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BC4617" w14:textId="77777777" w:rsidR="000C2C7E" w:rsidRDefault="000C2C7E" w:rsidP="00DE5430">
      <w:pPr>
        <w:jc w:val="center"/>
      </w:pPr>
    </w:p>
    <w:p w14:paraId="0ED9B8A0" w14:textId="77777777" w:rsidR="004B78CA" w:rsidRPr="00D97E1A" w:rsidRDefault="004B78CA" w:rsidP="003E3BC1">
      <w:pPr>
        <w:jc w:val="center"/>
        <w:rPr>
          <w:sz w:val="28"/>
          <w:szCs w:val="28"/>
        </w:rPr>
      </w:pPr>
      <w:r w:rsidRPr="00D97E1A">
        <w:rPr>
          <w:sz w:val="28"/>
          <w:szCs w:val="28"/>
        </w:rPr>
        <w:t>The Organic Natur</w:t>
      </w:r>
      <w:r w:rsidR="00A93CAC">
        <w:rPr>
          <w:sz w:val="28"/>
          <w:szCs w:val="28"/>
        </w:rPr>
        <w:t>e of t</w:t>
      </w:r>
      <w:r w:rsidR="00384593" w:rsidRPr="00D97E1A">
        <w:rPr>
          <w:sz w:val="28"/>
          <w:szCs w:val="28"/>
        </w:rPr>
        <w:t>he Law of Real Property</w:t>
      </w:r>
    </w:p>
    <w:p w14:paraId="518C848D" w14:textId="77777777" w:rsidR="0091438B" w:rsidRDefault="004B78CA" w:rsidP="003E3BC1">
      <w:pPr>
        <w:jc w:val="center"/>
        <w:rPr>
          <w:sz w:val="28"/>
          <w:szCs w:val="28"/>
        </w:rPr>
      </w:pPr>
      <w:r w:rsidRPr="00D97E1A">
        <w:rPr>
          <w:sz w:val="28"/>
          <w:szCs w:val="28"/>
        </w:rPr>
        <w:t>Reforming Modern Land Law</w:t>
      </w:r>
    </w:p>
    <w:p w14:paraId="16C5F86E" w14:textId="77777777" w:rsidR="0091438B" w:rsidRDefault="0091438B" w:rsidP="003E3BC1">
      <w:pPr>
        <w:jc w:val="center"/>
        <w:rPr>
          <w:sz w:val="28"/>
          <w:szCs w:val="28"/>
        </w:rPr>
      </w:pPr>
    </w:p>
    <w:p w14:paraId="43D85A52" w14:textId="5411B9D9" w:rsidR="004B78CA" w:rsidRDefault="0091438B" w:rsidP="003E3BC1">
      <w:pPr>
        <w:jc w:val="center"/>
      </w:pPr>
      <w:r>
        <w:rPr>
          <w:sz w:val="28"/>
          <w:szCs w:val="28"/>
        </w:rPr>
        <w:t>MARTIN DIXON</w:t>
      </w:r>
      <w:r w:rsidR="00783907">
        <w:rPr>
          <w:sz w:val="28"/>
          <w:szCs w:val="28"/>
        </w:rPr>
        <w:t>*</w:t>
      </w:r>
    </w:p>
    <w:p w14:paraId="51429042" w14:textId="77777777" w:rsidR="003E3BC1" w:rsidRPr="00C606AA" w:rsidRDefault="00C606AA" w:rsidP="005B3314">
      <w:pPr>
        <w:jc w:val="center"/>
      </w:pPr>
      <w:r w:rsidRPr="00C606AA">
        <w:rPr>
          <w:i/>
        </w:rPr>
        <w:t>Striving to better, oft we mar what’s well</w:t>
      </w:r>
      <w:r>
        <w:rPr>
          <w:rStyle w:val="FootnoteReference"/>
          <w:i/>
        </w:rPr>
        <w:footnoteReference w:id="1"/>
      </w:r>
    </w:p>
    <w:p w14:paraId="01A513E4" w14:textId="77777777" w:rsidR="00D97E1A" w:rsidRDefault="00D97E1A"/>
    <w:p w14:paraId="34F8B220" w14:textId="77777777" w:rsidR="0091438B" w:rsidRDefault="0091438B" w:rsidP="005B3314">
      <w:pPr>
        <w:jc w:val="center"/>
      </w:pPr>
      <w:r>
        <w:t>I. INTRODUCTION</w:t>
      </w:r>
    </w:p>
    <w:p w14:paraId="43D6341E" w14:textId="77777777" w:rsidR="0091438B" w:rsidRDefault="0091438B"/>
    <w:p w14:paraId="75DA34DE" w14:textId="5E92662C" w:rsidR="00DB43BF" w:rsidRDefault="00D33428" w:rsidP="00E7037A">
      <w:pPr>
        <w:jc w:val="both"/>
      </w:pPr>
      <w:r>
        <w:t xml:space="preserve">There is a </w:t>
      </w:r>
      <w:r w:rsidR="006D38F5">
        <w:t>tendency among law reformers to want to change things. Sometimes fo</w:t>
      </w:r>
      <w:r w:rsidR="004977D8">
        <w:t>r good reason. Modern land law</w:t>
      </w:r>
      <w:r w:rsidR="004466F5">
        <w:t xml:space="preserve"> </w:t>
      </w:r>
      <w:r w:rsidR="00B41B09">
        <w:t>in England and Wales</w:t>
      </w:r>
      <w:r w:rsidR="00DB43BF">
        <w:t>`</w:t>
      </w:r>
      <w:r w:rsidR="004977D8">
        <w:rPr>
          <w:rStyle w:val="FootnoteReference"/>
        </w:rPr>
        <w:footnoteReference w:id="2"/>
      </w:r>
      <w:r w:rsidR="00644599">
        <w:t xml:space="preserve"> is of</w:t>
      </w:r>
      <w:r w:rsidR="007405F2">
        <w:t xml:space="preserve"> course the product of the great l</w:t>
      </w:r>
      <w:r w:rsidR="00C30595">
        <w:t>egisl</w:t>
      </w:r>
      <w:r w:rsidR="007405F2">
        <w:t>a</w:t>
      </w:r>
      <w:r w:rsidR="00C30595">
        <w:t>t</w:t>
      </w:r>
      <w:r w:rsidR="007405F2">
        <w:t>ive</w:t>
      </w:r>
      <w:r w:rsidR="00244140">
        <w:t xml:space="preserve"> reforms of the 1</w:t>
      </w:r>
      <w:r w:rsidR="00C30595">
        <w:t xml:space="preserve">920s and it is unarguable that </w:t>
      </w:r>
      <w:r w:rsidR="003518AC">
        <w:t>these</w:t>
      </w:r>
      <w:r w:rsidR="00C30595">
        <w:t xml:space="preserve"> were </w:t>
      </w:r>
    </w:p>
    <w:p w14:paraId="0B9A349C" w14:textId="1C3DB270" w:rsidR="00391919" w:rsidRDefault="00C30595" w:rsidP="00E7037A">
      <w:pPr>
        <w:jc w:val="both"/>
      </w:pPr>
      <w:r>
        <w:t xml:space="preserve">absolutely necessary to bring </w:t>
      </w:r>
      <w:r w:rsidR="003B548D">
        <w:t xml:space="preserve">the </w:t>
      </w:r>
      <w:r w:rsidR="000937FE">
        <w:t xml:space="preserve">originally </w:t>
      </w:r>
      <w:r w:rsidR="00AB5414">
        <w:t xml:space="preserve">feudal </w:t>
      </w:r>
      <w:r w:rsidR="003B548D">
        <w:t xml:space="preserve">law of real property </w:t>
      </w:r>
      <w:r w:rsidR="00AB5414">
        <w:t xml:space="preserve">into the modern age. As is well known, those reforms were </w:t>
      </w:r>
      <w:r w:rsidR="005B6506">
        <w:t>considerable: the ways in which estates and interests could be held, created and transferred were remodelled and in some cases re-invented.</w:t>
      </w:r>
      <w:r w:rsidR="005B6506">
        <w:rPr>
          <w:rStyle w:val="FootnoteReference"/>
        </w:rPr>
        <w:footnoteReference w:id="3"/>
      </w:r>
      <w:r w:rsidR="00C51901">
        <w:t xml:space="preserve"> Some things were done away with altogether,</w:t>
      </w:r>
      <w:r w:rsidR="00C51901">
        <w:rPr>
          <w:rStyle w:val="FootnoteReference"/>
        </w:rPr>
        <w:footnoteReference w:id="4"/>
      </w:r>
      <w:r w:rsidR="00C51901">
        <w:t xml:space="preserve"> and some lived on</w:t>
      </w:r>
      <w:r w:rsidR="00503C65">
        <w:t xml:space="preserve"> (and still do)</w:t>
      </w:r>
      <w:r w:rsidR="00C51901">
        <w:t xml:space="preserve"> only as a shadow of their former selves</w:t>
      </w:r>
      <w:r w:rsidR="00503C65">
        <w:t>.</w:t>
      </w:r>
      <w:r w:rsidR="00C51901">
        <w:rPr>
          <w:rStyle w:val="FootnoteReference"/>
        </w:rPr>
        <w:footnoteReference w:id="5"/>
      </w:r>
      <w:r w:rsidR="0052538C">
        <w:t xml:space="preserve"> Yet, what is also clear </w:t>
      </w:r>
      <w:r w:rsidR="007E3E30">
        <w:t>is that much about the granu</w:t>
      </w:r>
      <w:r w:rsidR="0052538C">
        <w:t>l</w:t>
      </w:r>
      <w:r w:rsidR="007E3E30">
        <w:t>a</w:t>
      </w:r>
      <w:r w:rsidR="0052538C">
        <w:t xml:space="preserve">r substance of estates and interests in land did not change. </w:t>
      </w:r>
      <w:r w:rsidR="00966DA8">
        <w:t xml:space="preserve">There is nothing in the great property reforms that changed the essence of freeholds, leaseholds, easements, mortgages and so </w:t>
      </w:r>
      <w:r w:rsidR="001D50FE">
        <w:t>on.</w:t>
      </w:r>
      <w:r w:rsidR="00926F4D">
        <w:t xml:space="preserve"> For sure, how these interests might be held</w:t>
      </w:r>
      <w:r w:rsidR="003B548D">
        <w:t>,</w:t>
      </w:r>
      <w:r w:rsidR="00926F4D">
        <w:t xml:space="preserve"> whether they </w:t>
      </w:r>
      <w:r w:rsidR="00180F48">
        <w:t xml:space="preserve">could </w:t>
      </w:r>
      <w:r w:rsidR="00926F4D">
        <w:t>be legal or equitable and how they might be transferred was the subject of radical surgery, and there was some keyhole surgery on the ma</w:t>
      </w:r>
      <w:r w:rsidR="00CA48A4">
        <w:t>nner in which such proprietary</w:t>
      </w:r>
      <w:r w:rsidR="00180F48">
        <w:t xml:space="preserve"> rights could </w:t>
      </w:r>
      <w:r w:rsidR="00926F4D">
        <w:t xml:space="preserve">come </w:t>
      </w:r>
      <w:r w:rsidR="00CA48A4">
        <w:t>into</w:t>
      </w:r>
      <w:r w:rsidR="00926F4D">
        <w:t xml:space="preserve"> being in the first place</w:t>
      </w:r>
      <w:r w:rsidR="007D226A">
        <w:t>.</w:t>
      </w:r>
      <w:r w:rsidR="00926F4D">
        <w:rPr>
          <w:rStyle w:val="FootnoteReference"/>
        </w:rPr>
        <w:footnoteReference w:id="6"/>
      </w:r>
      <w:r w:rsidR="002361E7">
        <w:t>But,</w:t>
      </w:r>
      <w:r w:rsidR="002361E7" w:rsidRPr="003B548D">
        <w:rPr>
          <w:i/>
        </w:rPr>
        <w:t xml:space="preserve"> what</w:t>
      </w:r>
      <w:r w:rsidR="00D738C7">
        <w:t xml:space="preserve"> peop</w:t>
      </w:r>
      <w:r w:rsidR="00AE04DA">
        <w:t>le had was much the same in Jan</w:t>
      </w:r>
      <w:r w:rsidR="00D738C7">
        <w:t>u</w:t>
      </w:r>
      <w:r w:rsidR="00AE04DA">
        <w:t>a</w:t>
      </w:r>
      <w:r w:rsidR="00D738C7">
        <w:t xml:space="preserve">ry 1926 as </w:t>
      </w:r>
      <w:r w:rsidR="003B548D">
        <w:t xml:space="preserve">in </w:t>
      </w:r>
      <w:r w:rsidR="00D738C7">
        <w:t xml:space="preserve">December 1925, albeit that </w:t>
      </w:r>
      <w:r w:rsidR="00D738C7" w:rsidRPr="003B548D">
        <w:rPr>
          <w:i/>
        </w:rPr>
        <w:t>how</w:t>
      </w:r>
      <w:r w:rsidR="00DB43BF">
        <w:rPr>
          <w:i/>
        </w:rPr>
        <w:t xml:space="preserve"> </w:t>
      </w:r>
      <w:r w:rsidR="002361E7">
        <w:t>they might</w:t>
      </w:r>
      <w:r w:rsidR="00DB43BF">
        <w:t xml:space="preserve"> </w:t>
      </w:r>
      <w:r w:rsidR="00E3176E">
        <w:t xml:space="preserve">conduct dealings </w:t>
      </w:r>
      <w:r w:rsidR="003518AC">
        <w:t>in the future would be d</w:t>
      </w:r>
      <w:r w:rsidR="00AE04DA">
        <w:t>ifferent.</w:t>
      </w:r>
      <w:r w:rsidR="004D7C32">
        <w:rPr>
          <w:rStyle w:val="FootnoteReference"/>
        </w:rPr>
        <w:footnoteReference w:id="7"/>
      </w:r>
      <w:r w:rsidR="003518AC">
        <w:t xml:space="preserve"> This </w:t>
      </w:r>
      <w:r w:rsidR="00D738C7">
        <w:t xml:space="preserve">reform of </w:t>
      </w:r>
      <w:r w:rsidR="0072386F" w:rsidRPr="00E923C6">
        <w:rPr>
          <w:i/>
        </w:rPr>
        <w:t>transactional</w:t>
      </w:r>
      <w:r w:rsidR="0072386F">
        <w:t xml:space="preserve"> property law </w:t>
      </w:r>
      <w:r w:rsidR="007D226A">
        <w:t xml:space="preserve">did not stop in 1926, and </w:t>
      </w:r>
      <w:r w:rsidR="00772E48">
        <w:t xml:space="preserve">subsequently </w:t>
      </w:r>
      <w:r w:rsidR="007D226A">
        <w:t>there were further</w:t>
      </w:r>
      <w:r w:rsidR="003E034F">
        <w:t xml:space="preserve"> changes to how deeds are </w:t>
      </w:r>
      <w:r w:rsidR="00524BE3">
        <w:t>executed</w:t>
      </w:r>
      <w:r w:rsidR="003E034F">
        <w:t xml:space="preserve">, the validity </w:t>
      </w:r>
      <w:r w:rsidR="00F6774C">
        <w:t xml:space="preserve">or </w:t>
      </w:r>
      <w:r w:rsidR="00F6774C">
        <w:lastRenderedPageBreak/>
        <w:t xml:space="preserve">otherwise </w:t>
      </w:r>
      <w:r w:rsidR="003E034F">
        <w:t>of oral transactions and the mechanics of land registration</w:t>
      </w:r>
      <w:r w:rsidR="00180F48">
        <w:t>.</w:t>
      </w:r>
      <w:r w:rsidR="007D226A">
        <w:rPr>
          <w:rStyle w:val="FootnoteReference"/>
        </w:rPr>
        <w:footnoteReference w:id="8"/>
      </w:r>
      <w:r w:rsidR="00B43995">
        <w:t>This</w:t>
      </w:r>
      <w:r w:rsidR="00180F48">
        <w:t xml:space="preserve"> is a pr</w:t>
      </w:r>
      <w:r w:rsidR="00B43995">
        <w:t xml:space="preserve">ocess that </w:t>
      </w:r>
      <w:r w:rsidR="00ED26DC">
        <w:t>is ongoing</w:t>
      </w:r>
      <w:r w:rsidR="00180F48">
        <w:t>.</w:t>
      </w:r>
      <w:r w:rsidR="007D226A">
        <w:rPr>
          <w:rStyle w:val="FootnoteReference"/>
        </w:rPr>
        <w:footnoteReference w:id="9"/>
      </w:r>
    </w:p>
    <w:p w14:paraId="35E10E67" w14:textId="4C16464C" w:rsidR="00B542F4" w:rsidRDefault="00B83BFF" w:rsidP="00E7037A">
      <w:pPr>
        <w:ind w:firstLine="720"/>
        <w:jc w:val="both"/>
      </w:pPr>
      <w:r>
        <w:t>The reasons for the 1925 reforms are well known and the successes are with us still. It</w:t>
      </w:r>
      <w:r w:rsidR="00340C43" w:rsidRPr="00340C43">
        <w:t xml:space="preserve"> is indisputable tha</w:t>
      </w:r>
      <w:r w:rsidR="00E520E1">
        <w:t xml:space="preserve">t, for example, </w:t>
      </w:r>
      <w:r w:rsidR="00340C43" w:rsidRPr="00340C43">
        <w:t xml:space="preserve">the move from </w:t>
      </w:r>
      <w:r>
        <w:t>unregistered to registered c</w:t>
      </w:r>
      <w:r w:rsidR="00340C43" w:rsidRPr="00340C43">
        <w:t>onveyancing</w:t>
      </w:r>
      <w:r w:rsidR="00E520E1">
        <w:t xml:space="preserve"> that gathered pace after 1950 and the changes to the law </w:t>
      </w:r>
      <w:r>
        <w:t>of co-ownership in 1925</w:t>
      </w:r>
      <w:r>
        <w:rPr>
          <w:rStyle w:val="FootnoteReference"/>
        </w:rPr>
        <w:footnoteReference w:id="10"/>
      </w:r>
      <w:r w:rsidR="004466F5">
        <w:t xml:space="preserve"> </w:t>
      </w:r>
      <w:r w:rsidR="00180F48">
        <w:t xml:space="preserve">have </w:t>
      </w:r>
      <w:r w:rsidR="00340C43" w:rsidRPr="00340C43">
        <w:t xml:space="preserve">contributed significantly to the economic and social well-being of much of the </w:t>
      </w:r>
      <w:r w:rsidR="0087211D">
        <w:t xml:space="preserve">general </w:t>
      </w:r>
      <w:r w:rsidR="00340C43" w:rsidRPr="00340C43">
        <w:t>population, as well as the health of our financial and public institutions.</w:t>
      </w:r>
      <w:r w:rsidR="00340C43" w:rsidRPr="00340C43">
        <w:rPr>
          <w:vertAlign w:val="superscript"/>
        </w:rPr>
        <w:footnoteReference w:id="11"/>
      </w:r>
      <w:r w:rsidR="00340C43" w:rsidRPr="00340C43">
        <w:t xml:space="preserve"> T</w:t>
      </w:r>
      <w:r w:rsidR="00A21AB4">
        <w:t xml:space="preserve">his needs little </w:t>
      </w:r>
      <w:r w:rsidR="002361E7">
        <w:t>emphasis. Indeed</w:t>
      </w:r>
      <w:r w:rsidR="0087211D">
        <w:t>, e</w:t>
      </w:r>
      <w:r w:rsidR="002A45DE">
        <w:t>ven though</w:t>
      </w:r>
      <w:r w:rsidR="000937FE">
        <w:t xml:space="preserve"> the greatest of the </w:t>
      </w:r>
      <w:r w:rsidR="0087211D">
        <w:t xml:space="preserve">reform proposals </w:t>
      </w:r>
      <w:r w:rsidR="000937FE">
        <w:t>since 1926</w:t>
      </w:r>
      <w:r w:rsidR="003E034F">
        <w:t xml:space="preserve">, the introduction of </w:t>
      </w:r>
      <w:r w:rsidR="00524BE3">
        <w:t>electronic</w:t>
      </w:r>
      <w:r w:rsidR="003E034F">
        <w:t xml:space="preserve"> conveyancing, </w:t>
      </w:r>
      <w:r w:rsidR="00FE4ACE">
        <w:t xml:space="preserve">remains </w:t>
      </w:r>
      <w:r w:rsidR="00FE4F51">
        <w:t>out of reach</w:t>
      </w:r>
      <w:r w:rsidR="003518AC">
        <w:t>,</w:t>
      </w:r>
      <w:r w:rsidR="00FE4ACE">
        <w:rPr>
          <w:rStyle w:val="FootnoteReference"/>
        </w:rPr>
        <w:footnoteReference w:id="12"/>
      </w:r>
      <w:r w:rsidR="002A45DE">
        <w:t>the</w:t>
      </w:r>
      <w:r w:rsidR="00932C6B">
        <w:t xml:space="preserve"> </w:t>
      </w:r>
      <w:r w:rsidR="000937FE">
        <w:t>adapt</w:t>
      </w:r>
      <w:r w:rsidR="002A45DE">
        <w:t>ation of</w:t>
      </w:r>
      <w:r w:rsidR="000937FE">
        <w:t xml:space="preserve"> the </w:t>
      </w:r>
      <w:r w:rsidR="009C7D2E">
        <w:t>processes of land law to the world as it is now, or will become, is an under</w:t>
      </w:r>
      <w:r w:rsidR="00772E48">
        <w:t>-</w:t>
      </w:r>
      <w:r w:rsidR="009C7D2E">
        <w:t>valued</w:t>
      </w:r>
      <w:r w:rsidR="00772E48">
        <w:t xml:space="preserve"> achievement of th</w:t>
      </w:r>
      <w:r w:rsidR="009C7D2E">
        <w:t xml:space="preserve">ose </w:t>
      </w:r>
      <w:r w:rsidR="002361E7">
        <w:t>engaged in</w:t>
      </w:r>
      <w:r w:rsidR="00C64579">
        <w:t xml:space="preserve"> promoting</w:t>
      </w:r>
      <w:r w:rsidR="00772E48">
        <w:t xml:space="preserve"> and implementing </w:t>
      </w:r>
      <w:r w:rsidR="009C7D2E">
        <w:t>law reform</w:t>
      </w:r>
      <w:r w:rsidR="009169E3">
        <w:t>.</w:t>
      </w:r>
    </w:p>
    <w:p w14:paraId="15F25512" w14:textId="77777777" w:rsidR="00266422" w:rsidRDefault="00A20BD5" w:rsidP="00E7037A">
      <w:pPr>
        <w:ind w:firstLine="720"/>
        <w:jc w:val="both"/>
      </w:pPr>
      <w:r>
        <w:t>Yet, of course, land law is not just about the mechanics of buying and selling, mortgaging and registering. It is about use and enjoyment, homes and businesses, relationships and security</w:t>
      </w:r>
      <w:r w:rsidR="00800AB9">
        <w:t>. H</w:t>
      </w:r>
      <w:r w:rsidR="003234D9">
        <w:t xml:space="preserve">ere too, much </w:t>
      </w:r>
      <w:r>
        <w:t xml:space="preserve">has been proposed </w:t>
      </w:r>
      <w:r w:rsidR="003234D9">
        <w:t xml:space="preserve">for the </w:t>
      </w:r>
      <w:r w:rsidR="00800AB9">
        <w:t xml:space="preserve">reform of the </w:t>
      </w:r>
      <w:r w:rsidR="002361E7" w:rsidRPr="00B43995">
        <w:rPr>
          <w:i/>
        </w:rPr>
        <w:t>substance</w:t>
      </w:r>
      <w:r w:rsidR="002361E7">
        <w:t xml:space="preserve"> of</w:t>
      </w:r>
      <w:r w:rsidR="003234D9">
        <w:t xml:space="preserve"> the</w:t>
      </w:r>
      <w:r w:rsidR="00800AB9">
        <w:t xml:space="preserve"> estates a</w:t>
      </w:r>
      <w:r w:rsidR="0039464D">
        <w:t>n</w:t>
      </w:r>
      <w:r w:rsidR="00800AB9">
        <w:t xml:space="preserve">d interests </w:t>
      </w:r>
      <w:r w:rsidR="003234D9">
        <w:t xml:space="preserve">that are so familiar to us, </w:t>
      </w:r>
      <w:r w:rsidR="00800AB9">
        <w:t xml:space="preserve">and some </w:t>
      </w:r>
      <w:r w:rsidR="003234D9">
        <w:t>of these proposals have found legislativ</w:t>
      </w:r>
      <w:r w:rsidR="00391919">
        <w:t xml:space="preserve">e form and some have been </w:t>
      </w:r>
      <w:r w:rsidR="003234D9">
        <w:t xml:space="preserve">woven into the fabric of the common law through judicial inventiveness. </w:t>
      </w:r>
      <w:r w:rsidR="006F510E" w:rsidRPr="006F510E">
        <w:t>However, while reform of the transactional apparatus of land law has, on the whole, been a success, reform of substantive concepts has been less common, with fewer proposals being taken forward and less c</w:t>
      </w:r>
      <w:r w:rsidR="00B45A90">
        <w:t xml:space="preserve">ritical acclaim for </w:t>
      </w:r>
      <w:r w:rsidR="006F510E" w:rsidRPr="006F510E">
        <w:t>legislation that does make it to the statute book.</w:t>
      </w:r>
      <w:r w:rsidR="006F510E">
        <w:t xml:space="preserve"> This is despite the fact that </w:t>
      </w:r>
      <w:r w:rsidR="00266422">
        <w:t>it would be ridiculous to maintain that the substance of the law of real property is near perfect. While much depends on where you are standin</w:t>
      </w:r>
      <w:r w:rsidR="0087211D">
        <w:t xml:space="preserve">g, only the most optimistic </w:t>
      </w:r>
      <w:r w:rsidR="00266422">
        <w:t>analyst would argue that there is nothing that could be improved.</w:t>
      </w:r>
      <w:r w:rsidR="00266422">
        <w:rPr>
          <w:rStyle w:val="FootnoteReference"/>
        </w:rPr>
        <w:footnoteReference w:id="13"/>
      </w:r>
      <w:r w:rsidR="00266422">
        <w:t xml:space="preserve"> A tenant struggling with a landlord who refuses to repair the roof,</w:t>
      </w:r>
      <w:r w:rsidR="00266422">
        <w:rPr>
          <w:rStyle w:val="FootnoteReference"/>
        </w:rPr>
        <w:footnoteReference w:id="14"/>
      </w:r>
      <w:r w:rsidR="004466F5">
        <w:t xml:space="preserve"> </w:t>
      </w:r>
      <w:r w:rsidR="00266422">
        <w:t>a developer frustrated by a neighbour’s prescriptive right to light,</w:t>
      </w:r>
      <w:r w:rsidR="00266422">
        <w:rPr>
          <w:rStyle w:val="FootnoteReference"/>
        </w:rPr>
        <w:footnoteReference w:id="15"/>
      </w:r>
      <w:r w:rsidR="004466F5">
        <w:t xml:space="preserve"> </w:t>
      </w:r>
      <w:r w:rsidR="00402425">
        <w:t xml:space="preserve">a </w:t>
      </w:r>
      <w:r w:rsidR="00266422">
        <w:t>co-owner forced to sell the family home to facilitate payment of their partner’s debts,</w:t>
      </w:r>
      <w:r w:rsidR="00266422">
        <w:rPr>
          <w:rStyle w:val="FootnoteReference"/>
        </w:rPr>
        <w:footnoteReference w:id="16"/>
      </w:r>
      <w:r w:rsidR="004466F5">
        <w:t xml:space="preserve"> </w:t>
      </w:r>
      <w:r w:rsidR="00266422">
        <w:t>a squatter evicted from their home of many years,</w:t>
      </w:r>
      <w:r w:rsidR="00423F1F">
        <w:rPr>
          <w:rStyle w:val="FootnoteReference"/>
        </w:rPr>
        <w:footnoteReference w:id="17"/>
      </w:r>
      <w:r w:rsidR="004466F5">
        <w:t xml:space="preserve"> </w:t>
      </w:r>
      <w:r w:rsidR="00266422">
        <w:t>a landowner losing title to a property they are now ready to renovate,</w:t>
      </w:r>
      <w:r w:rsidR="00423F1F">
        <w:rPr>
          <w:rStyle w:val="FootnoteReference"/>
        </w:rPr>
        <w:footnoteReference w:id="18"/>
      </w:r>
      <w:r w:rsidR="00AF5879">
        <w:t>and</w:t>
      </w:r>
      <w:r w:rsidR="00266422">
        <w:t xml:space="preserve"> a borrower finding their property sold </w:t>
      </w:r>
      <w:r w:rsidR="00FE195D">
        <w:t xml:space="preserve">by their lender </w:t>
      </w:r>
      <w:r w:rsidR="00266422">
        <w:t>without much apparent regard fo</w:t>
      </w:r>
      <w:r w:rsidR="00AF5879">
        <w:t>r their interests</w:t>
      </w:r>
      <w:r w:rsidR="00266422">
        <w:rPr>
          <w:rStyle w:val="FootnoteReference"/>
        </w:rPr>
        <w:footnoteReference w:id="19"/>
      </w:r>
      <w:r w:rsidR="004466F5">
        <w:t xml:space="preserve"> </w:t>
      </w:r>
      <w:r w:rsidR="00266422">
        <w:t xml:space="preserve">will tell you </w:t>
      </w:r>
      <w:r w:rsidR="002361E7">
        <w:t>otherwise. There</w:t>
      </w:r>
      <w:r w:rsidR="00E14E4E">
        <w:t xml:space="preserve"> is much that could be done.</w:t>
      </w:r>
    </w:p>
    <w:p w14:paraId="0CB64A3D" w14:textId="12AAAF44" w:rsidR="00A20BD5" w:rsidRDefault="00920182" w:rsidP="00E7037A">
      <w:pPr>
        <w:ind w:firstLine="720"/>
        <w:jc w:val="both"/>
      </w:pPr>
      <w:r>
        <w:lastRenderedPageBreak/>
        <w:t>So, i</w:t>
      </w:r>
      <w:r w:rsidR="003234D9">
        <w:t xml:space="preserve">t is not the purpose of this paper to </w:t>
      </w:r>
      <w:r w:rsidR="00591191">
        <w:t>decry the work of law reform bodies</w:t>
      </w:r>
      <w:r w:rsidR="00B9388D">
        <w:t xml:space="preserve">, to decry </w:t>
      </w:r>
      <w:r w:rsidR="002565C9">
        <w:t>judicial inventiveness in developing the common law</w:t>
      </w:r>
      <w:r w:rsidR="00591191">
        <w:t xml:space="preserve"> or to dissuade colleagues from thinking th</w:t>
      </w:r>
      <w:r w:rsidR="001270A9">
        <w:t xml:space="preserve">e unthinkable and proposing even the most radical of surgeries to both the transactional </w:t>
      </w:r>
      <w:r w:rsidR="001270A9" w:rsidRPr="00BF1242">
        <w:t xml:space="preserve">and </w:t>
      </w:r>
      <w:r w:rsidR="001270A9">
        <w:t xml:space="preserve">substantive aspects of the law of real </w:t>
      </w:r>
      <w:r w:rsidR="002361E7">
        <w:t>property. However</w:t>
      </w:r>
      <w:r w:rsidR="00D80092">
        <w:t>, in thinking about the re</w:t>
      </w:r>
      <w:r w:rsidR="008F148E">
        <w:t>form o</w:t>
      </w:r>
      <w:r w:rsidR="00D80092">
        <w:t xml:space="preserve">f land law, both in its transactional and substantive aspects, </w:t>
      </w:r>
      <w:r w:rsidR="008F148E">
        <w:t>this</w:t>
      </w:r>
      <w:r w:rsidR="00D80092">
        <w:t xml:space="preserve"> paper suggests that </w:t>
      </w:r>
      <w:r w:rsidR="008F148E">
        <w:t>we should heed the origins of land law as a subject that grew from how people used, or needed to use</w:t>
      </w:r>
      <w:r w:rsidR="002A45DE">
        <w:t xml:space="preserve">, land, </w:t>
      </w:r>
      <w:r w:rsidR="008F148E">
        <w:t>rat</w:t>
      </w:r>
      <w:r w:rsidR="002A45DE">
        <w:t xml:space="preserve">her than </w:t>
      </w:r>
      <w:r w:rsidR="0087211D">
        <w:t xml:space="preserve">assume </w:t>
      </w:r>
      <w:r w:rsidR="007D4135">
        <w:t xml:space="preserve">that land law was, or ever could be, </w:t>
      </w:r>
      <w:r w:rsidR="002A45DE">
        <w:t xml:space="preserve">an </w:t>
      </w:r>
      <w:r w:rsidR="008F148E">
        <w:t>orderly imposed and orderly constructed</w:t>
      </w:r>
      <w:r w:rsidR="002A45DE">
        <w:t xml:space="preserve"> system generated from first principles. </w:t>
      </w:r>
      <w:r w:rsidR="00F04C21">
        <w:t>By recogni</w:t>
      </w:r>
      <w:r w:rsidR="002A45DE">
        <w:t>sing the organic origins of the law of real property – that is,</w:t>
      </w:r>
      <w:r w:rsidR="00F04C21">
        <w:t xml:space="preserve"> as a system that reflected the reality of land use in a social and economic </w:t>
      </w:r>
      <w:r w:rsidR="002A45DE">
        <w:t xml:space="preserve">context </w:t>
      </w:r>
      <w:r w:rsidR="00F04C21">
        <w:t>a</w:t>
      </w:r>
      <w:r w:rsidR="002A45DE">
        <w:t>nd not a system built on</w:t>
      </w:r>
      <w:r w:rsidR="00F04C21">
        <w:t xml:space="preserve"> a necessarily cohe</w:t>
      </w:r>
      <w:r w:rsidR="00B05CB1">
        <w:t xml:space="preserve">rent and rational set of principles </w:t>
      </w:r>
      <w:r w:rsidR="002A45DE">
        <w:t xml:space="preserve">- </w:t>
      </w:r>
      <w:r w:rsidR="00F04C21">
        <w:t>we might better understand what law reform is needed</w:t>
      </w:r>
      <w:r w:rsidR="002A45DE">
        <w:t xml:space="preserve"> now</w:t>
      </w:r>
      <w:r w:rsidR="0087211D">
        <w:t xml:space="preserve">, what needs to be left alone </w:t>
      </w:r>
      <w:r w:rsidR="002A45DE">
        <w:t>and what proposals for reform are likely to</w:t>
      </w:r>
      <w:r w:rsidR="00D90EDA">
        <w:t xml:space="preserve"> work.</w:t>
      </w:r>
      <w:r w:rsidR="00683111">
        <w:t xml:space="preserve"> This is not an </w:t>
      </w:r>
      <w:r w:rsidR="00F67CAC">
        <w:t>argument</w:t>
      </w:r>
      <w:r w:rsidR="00683111">
        <w:t xml:space="preserve"> which rejects </w:t>
      </w:r>
      <w:r w:rsidR="002361E7">
        <w:t>principle</w:t>
      </w:r>
      <w:r w:rsidR="002361E7" w:rsidRPr="00E331EE">
        <w:rPr>
          <w:i/>
        </w:rPr>
        <w:t xml:space="preserve"> per</w:t>
      </w:r>
      <w:r w:rsidR="00E331EE" w:rsidRPr="00E331EE">
        <w:rPr>
          <w:i/>
        </w:rPr>
        <w:t xml:space="preserve"> se</w:t>
      </w:r>
      <w:r w:rsidR="00683111">
        <w:t xml:space="preserve">, or the protection of abstract rights, be they founded in </w:t>
      </w:r>
      <w:r w:rsidR="00F67CAC">
        <w:t>private</w:t>
      </w:r>
      <w:r w:rsidR="006502A9">
        <w:t xml:space="preserve"> or public law</w:t>
      </w:r>
      <w:r w:rsidR="00B678F8">
        <w:t>,</w:t>
      </w:r>
      <w:r w:rsidR="006502A9">
        <w:rPr>
          <w:rStyle w:val="FootnoteReference"/>
        </w:rPr>
        <w:footnoteReference w:id="20"/>
      </w:r>
      <w:r w:rsidR="004466F5">
        <w:t xml:space="preserve"> </w:t>
      </w:r>
      <w:r w:rsidR="00B678F8">
        <w:t xml:space="preserve">but it is an argument which cautions against law reform for its own sake – for example, to make it </w:t>
      </w:r>
      <w:r w:rsidR="0047528B">
        <w:t>“</w:t>
      </w:r>
      <w:r w:rsidR="00B678F8">
        <w:t>tidier</w:t>
      </w:r>
      <w:r w:rsidR="0047528B">
        <w:t>”</w:t>
      </w:r>
      <w:r w:rsidR="008A0D5B">
        <w:t xml:space="preserve"> or “</w:t>
      </w:r>
      <w:r w:rsidR="00BB0931">
        <w:t>simpler</w:t>
      </w:r>
      <w:r w:rsidR="008A0D5B">
        <w:t>”</w:t>
      </w:r>
      <w:r w:rsidR="00614448">
        <w:t xml:space="preserve">. </w:t>
      </w:r>
      <w:r w:rsidR="00E20C08">
        <w:t xml:space="preserve">The way that people use land </w:t>
      </w:r>
      <w:r w:rsidR="00E331EE">
        <w:t xml:space="preserve">is </w:t>
      </w:r>
      <w:r w:rsidR="00E20C08">
        <w:t>multifaceted and the star</w:t>
      </w:r>
      <w:r w:rsidR="00AD3257">
        <w:t xml:space="preserve">k reality is that land law is </w:t>
      </w:r>
      <w:r w:rsidR="00E20C08">
        <w:t xml:space="preserve">correspondingly, and properly, complex. Hence, the essential point is </w:t>
      </w:r>
      <w:r w:rsidR="00703406">
        <w:t xml:space="preserve">that reform, or a decision not to reform, should reflect </w:t>
      </w:r>
      <w:r w:rsidR="00BF1242">
        <w:t>in large</w:t>
      </w:r>
      <w:r w:rsidR="00C04D41">
        <w:t xml:space="preserve"> measure </w:t>
      </w:r>
      <w:r w:rsidR="00B41CD9">
        <w:t>ho</w:t>
      </w:r>
      <w:r w:rsidR="00E20C08">
        <w:t xml:space="preserve">w people behave when using land, within the bounds of external obligations imposed by </w:t>
      </w:r>
      <w:r w:rsidR="00B45A90">
        <w:t xml:space="preserve">the </w:t>
      </w:r>
      <w:r w:rsidR="00E20C08">
        <w:t>civil and criminal law.</w:t>
      </w:r>
      <w:r w:rsidR="00462816">
        <w:t xml:space="preserve"> Even then, modern land law is entirely at ease with recognising proprietary ent</w:t>
      </w:r>
      <w:r w:rsidR="00AD3257">
        <w:t>itlement, flowing from use if</w:t>
      </w:r>
      <w:r w:rsidR="00462816">
        <w:t xml:space="preserve"> the</w:t>
      </w:r>
      <w:r w:rsidR="00377CDC">
        <w:t xml:space="preserve"> violation of</w:t>
      </w:r>
      <w:r w:rsidR="00462816">
        <w:t xml:space="preserve"> the criminal or civil law is not central to the proprietary claim.</w:t>
      </w:r>
      <w:r w:rsidR="00462816">
        <w:rPr>
          <w:rStyle w:val="FootnoteReference"/>
        </w:rPr>
        <w:footnoteReference w:id="21"/>
      </w:r>
      <w:r w:rsidR="004466F5">
        <w:t xml:space="preserve"> </w:t>
      </w:r>
      <w:r w:rsidR="00B45A90">
        <w:t xml:space="preserve">Modern land law is </w:t>
      </w:r>
      <w:r w:rsidR="00B9388D">
        <w:t xml:space="preserve">more </w:t>
      </w:r>
      <w:r w:rsidR="00B45A90">
        <w:t>organic</w:t>
      </w:r>
      <w:r w:rsidR="00B9388D">
        <w:t xml:space="preserve"> than it is principled</w:t>
      </w:r>
      <w:r w:rsidR="00B45A90">
        <w:t>.</w:t>
      </w:r>
    </w:p>
    <w:p w14:paraId="484AD090" w14:textId="77777777" w:rsidR="0091438B" w:rsidRDefault="0091438B" w:rsidP="00E7037A">
      <w:pPr>
        <w:ind w:firstLine="720"/>
        <w:jc w:val="both"/>
      </w:pPr>
    </w:p>
    <w:p w14:paraId="79300C4F" w14:textId="77777777" w:rsidR="00A20BD5" w:rsidRPr="005B3314" w:rsidRDefault="0091438B" w:rsidP="005B3314">
      <w:pPr>
        <w:jc w:val="center"/>
      </w:pPr>
      <w:r>
        <w:t xml:space="preserve">II. </w:t>
      </w:r>
      <w:r w:rsidRPr="005B3314">
        <w:t>THE ORGANIC ORIGINS AND NATURE OF MODERN LAND LAW</w:t>
      </w:r>
    </w:p>
    <w:p w14:paraId="43553766" w14:textId="0774929D" w:rsidR="00F63B38" w:rsidRDefault="00BC5C75" w:rsidP="00E7037A">
      <w:pPr>
        <w:jc w:val="both"/>
      </w:pPr>
      <w:r>
        <w:t>It is a trite point, but a good starting place</w:t>
      </w:r>
      <w:r w:rsidR="00E6200E">
        <w:t>,</w:t>
      </w:r>
      <w:r w:rsidR="000F3A4D">
        <w:t xml:space="preserve"> to remember that modern</w:t>
      </w:r>
      <w:r>
        <w:t xml:space="preserve"> land law</w:t>
      </w:r>
      <w:r w:rsidR="003F2926">
        <w:t xml:space="preserve"> – in both its transactional and substantive aspects - </w:t>
      </w:r>
      <w:r>
        <w:t xml:space="preserve"> has its origins in the feudal </w:t>
      </w:r>
      <w:r w:rsidR="009A34DC">
        <w:t>system based on social and economic need at the time of the Conquest.</w:t>
      </w:r>
      <w:r>
        <w:t xml:space="preserve"> This was the ultimate </w:t>
      </w:r>
      <w:r w:rsidR="000F3A4D">
        <w:t>expression</w:t>
      </w:r>
      <w:r w:rsidR="00D24EC7">
        <w:t xml:space="preserve"> of law based on the reality of land u</w:t>
      </w:r>
      <w:r w:rsidR="00D7130E">
        <w:t>s</w:t>
      </w:r>
      <w:r w:rsidR="00E6200E">
        <w:t xml:space="preserve">e, where legal rules were bent to serve the economy and society and not vice versa. </w:t>
      </w:r>
      <w:r w:rsidR="00622242">
        <w:t>Likew</w:t>
      </w:r>
      <w:r w:rsidR="009E079E">
        <w:t>ise, even when feudalism was replaced by more complex societal arrang</w:t>
      </w:r>
      <w:r w:rsidR="00022348">
        <w:t>e</w:t>
      </w:r>
      <w:r w:rsidR="009E079E">
        <w:t xml:space="preserve">ments, the substance of the law continued to reflect </w:t>
      </w:r>
      <w:r w:rsidR="00965974">
        <w:t>how people used land and how</w:t>
      </w:r>
      <w:r w:rsidR="00902541">
        <w:t xml:space="preserve"> they might go about vindicating</w:t>
      </w:r>
      <w:r w:rsidR="00965974">
        <w:t xml:space="preserve"> their rights to land in </w:t>
      </w:r>
      <w:r w:rsidR="002E0EAB">
        <w:t xml:space="preserve">a </w:t>
      </w:r>
      <w:r w:rsidR="00965974">
        <w:t>society w</w:t>
      </w:r>
      <w:r w:rsidR="001C43FA">
        <w:t>h</w:t>
      </w:r>
      <w:r w:rsidR="00965974">
        <w:t xml:space="preserve">ere legal jurisdiction was </w:t>
      </w:r>
      <w:r w:rsidR="00902541">
        <w:t xml:space="preserve">primarily </w:t>
      </w:r>
      <w:r w:rsidR="00965974">
        <w:t>lo</w:t>
      </w:r>
      <w:r w:rsidR="00902541">
        <w:t xml:space="preserve">cal </w:t>
      </w:r>
      <w:r w:rsidR="008D4D0A">
        <w:t>and built around demonstrable</w:t>
      </w:r>
      <w:r w:rsidR="00902541">
        <w:t xml:space="preserve"> acts rather than recorded </w:t>
      </w:r>
      <w:r w:rsidR="005A424E">
        <w:t xml:space="preserve">principle. So, for example, </w:t>
      </w:r>
      <w:r w:rsidR="00764616">
        <w:t xml:space="preserve">profits </w:t>
      </w:r>
      <w:r w:rsidR="004466F5">
        <w:rPr>
          <w:rFonts w:cs="Times New Roman"/>
        </w:rPr>
        <w:t>à</w:t>
      </w:r>
      <w:r w:rsidR="00E24486">
        <w:t xml:space="preserve"> prendre fea</w:t>
      </w:r>
      <w:r w:rsidR="002E0EAB">
        <w:t>ture much larger in early</w:t>
      </w:r>
      <w:r w:rsidR="00E24486">
        <w:t xml:space="preserve"> land law than they do today because they </w:t>
      </w:r>
      <w:r w:rsidR="001F053B">
        <w:t xml:space="preserve">were more important </w:t>
      </w:r>
      <w:r w:rsidR="00E24486">
        <w:t xml:space="preserve"> to the local and village community,</w:t>
      </w:r>
      <w:r w:rsidR="003F2926">
        <w:rPr>
          <w:rStyle w:val="FootnoteReference"/>
        </w:rPr>
        <w:footnoteReference w:id="22"/>
      </w:r>
      <w:r w:rsidR="00E24486">
        <w:t xml:space="preserve"> while ea</w:t>
      </w:r>
      <w:r w:rsidR="001F053B">
        <w:t xml:space="preserve">sements, vital today </w:t>
      </w:r>
      <w:r w:rsidR="00FA13A5">
        <w:t xml:space="preserve">in </w:t>
      </w:r>
      <w:r w:rsidR="001F053B">
        <w:t>industrialised and u</w:t>
      </w:r>
      <w:r w:rsidR="00E24486">
        <w:t>r</w:t>
      </w:r>
      <w:r w:rsidR="00B9388D">
        <w:t xml:space="preserve">ban society, were considerably </w:t>
      </w:r>
      <w:r w:rsidR="0007290B">
        <w:t xml:space="preserve">less developed </w:t>
      </w:r>
      <w:r w:rsidR="00E24486">
        <w:t xml:space="preserve">in the </w:t>
      </w:r>
      <w:r w:rsidR="002361E7">
        <w:t>mediaeval world</w:t>
      </w:r>
      <w:r w:rsidR="00E24486">
        <w:t xml:space="preserve"> of real property.</w:t>
      </w:r>
      <w:r w:rsidR="007B50C2">
        <w:t xml:space="preserve"> Then, as eas</w:t>
      </w:r>
      <w:r w:rsidR="001F053B">
        <w:t>e</w:t>
      </w:r>
      <w:r w:rsidR="007B50C2">
        <w:t>ments come more to the fore</w:t>
      </w:r>
      <w:r w:rsidR="00836317">
        <w:t xml:space="preserve"> as land use changed</w:t>
      </w:r>
      <w:r w:rsidR="000F3A4D">
        <w:t xml:space="preserve">, </w:t>
      </w:r>
      <w:r w:rsidR="0029084B">
        <w:t>the law adapted</w:t>
      </w:r>
      <w:r w:rsidR="002E0EAB">
        <w:t xml:space="preserve"> and </w:t>
      </w:r>
      <w:r w:rsidR="000B6349">
        <w:t>recogn</w:t>
      </w:r>
      <w:r w:rsidR="00C879FD">
        <w:t>i</w:t>
      </w:r>
      <w:r w:rsidR="002E0EAB">
        <w:t xml:space="preserve">sed </w:t>
      </w:r>
      <w:r w:rsidR="00C879FD">
        <w:t>t</w:t>
      </w:r>
      <w:r w:rsidR="00D14E86">
        <w:t>hat such inta</w:t>
      </w:r>
      <w:r w:rsidR="000B6349">
        <w:t>n</w:t>
      </w:r>
      <w:r w:rsidR="00263218">
        <w:t>g</w:t>
      </w:r>
      <w:r w:rsidR="00D14E86">
        <w:t>i</w:t>
      </w:r>
      <w:r w:rsidR="00263218">
        <w:t>b</w:t>
      </w:r>
      <w:r w:rsidR="00D14E86">
        <w:t>le rights</w:t>
      </w:r>
      <w:r w:rsidR="00B9388D">
        <w:t xml:space="preserve"> were essential and this led to a change in the way </w:t>
      </w:r>
      <w:r w:rsidR="00EB78C8">
        <w:t xml:space="preserve">these </w:t>
      </w:r>
      <w:r w:rsidR="00B9388D">
        <w:t>property rights could come into being. Easements</w:t>
      </w:r>
      <w:r w:rsidR="00D14E86">
        <w:t xml:space="preserve"> could not </w:t>
      </w:r>
      <w:r w:rsidR="00D14E86" w:rsidRPr="00D14E86">
        <w:rPr>
          <w:i/>
        </w:rPr>
        <w:t>practically</w:t>
      </w:r>
      <w:r w:rsidR="00D14E86">
        <w:t xml:space="preserve"> be</w:t>
      </w:r>
      <w:r w:rsidR="00C879FD">
        <w:t xml:space="preserve"> created by </w:t>
      </w:r>
      <w:r w:rsidR="00C335E9">
        <w:lastRenderedPageBreak/>
        <w:t>delivery of seisin</w:t>
      </w:r>
      <w:r w:rsidR="00C879FD">
        <w:rPr>
          <w:rStyle w:val="FootnoteReference"/>
        </w:rPr>
        <w:footnoteReference w:id="23"/>
      </w:r>
      <w:r w:rsidR="0029084B">
        <w:t xml:space="preserve"> and </w:t>
      </w:r>
      <w:r w:rsidR="00EF0797">
        <w:t>so the law accepted that they could “lie in grant”</w:t>
      </w:r>
      <w:r w:rsidR="00FE5BD7">
        <w:t xml:space="preserve"> – a rule still with us.</w:t>
      </w:r>
      <w:r w:rsidR="00FE5BD7">
        <w:rPr>
          <w:rStyle w:val="FootnoteReference"/>
        </w:rPr>
        <w:footnoteReference w:id="24"/>
      </w:r>
      <w:r w:rsidR="00FE5BD7">
        <w:t xml:space="preserve"> Similarly, there is the much maligned</w:t>
      </w:r>
      <w:r w:rsidR="00F24B77">
        <w:rPr>
          <w:rStyle w:val="FootnoteReference"/>
        </w:rPr>
        <w:footnoteReference w:id="25"/>
      </w:r>
      <w:r w:rsidR="008F6A60">
        <w:t xml:space="preserve"> </w:t>
      </w:r>
      <w:r w:rsidR="00F24B77">
        <w:t xml:space="preserve">modern </w:t>
      </w:r>
      <w:r w:rsidR="00FE5BD7">
        <w:t>rule that the burden of positive covenants cannot run with a freehold estate</w:t>
      </w:r>
      <w:r w:rsidR="00F24B77">
        <w:t>,</w:t>
      </w:r>
      <w:r w:rsidR="008F6A60">
        <w:t xml:space="preserve"> </w:t>
      </w:r>
      <w:r w:rsidR="00F24B77">
        <w:t>but historically this was because such obl</w:t>
      </w:r>
      <w:r w:rsidR="00BD1F1B">
        <w:t xml:space="preserve">igations </w:t>
      </w:r>
      <w:r w:rsidR="002361E7" w:rsidRPr="00794880">
        <w:t>would</w:t>
      </w:r>
      <w:r w:rsidR="002361E7">
        <w:t xml:space="preserve"> devolve</w:t>
      </w:r>
      <w:r w:rsidR="00BD1F1B">
        <w:t xml:space="preserve"> wit</w:t>
      </w:r>
      <w:r w:rsidR="002B2FFB">
        <w:t xml:space="preserve">h the heirs </w:t>
      </w:r>
      <w:r w:rsidR="00BD1F1B">
        <w:t>of the covenantor as a persona</w:t>
      </w:r>
      <w:r w:rsidR="002B2FFB">
        <w:t xml:space="preserve">l obligation </w:t>
      </w:r>
      <w:r w:rsidR="00B9388D">
        <w:t xml:space="preserve">bound up with feudal </w:t>
      </w:r>
      <w:r w:rsidR="002B2FFB">
        <w:t>homage</w:t>
      </w:r>
      <w:r w:rsidR="00BD1F1B">
        <w:t xml:space="preserve"> independent of land holding.</w:t>
      </w:r>
      <w:r w:rsidR="002B2FFB">
        <w:rPr>
          <w:rStyle w:val="FootnoteReference"/>
        </w:rPr>
        <w:footnoteReference w:id="26"/>
      </w:r>
      <w:r w:rsidR="008F6A60">
        <w:t xml:space="preserve"> </w:t>
      </w:r>
      <w:r w:rsidR="00D92CE1">
        <w:t xml:space="preserve">It was not that the burden was </w:t>
      </w:r>
      <w:r w:rsidR="00D92CE1" w:rsidRPr="00727D04">
        <w:rPr>
          <w:i/>
        </w:rPr>
        <w:t>not</w:t>
      </w:r>
      <w:r w:rsidR="00D92CE1">
        <w:t xml:space="preserve"> transmissible – it was that it was not an incident of the </w:t>
      </w:r>
      <w:r w:rsidR="002361E7">
        <w:t>land but</w:t>
      </w:r>
      <w:r w:rsidR="001F3DE0">
        <w:t xml:space="preserve"> a</w:t>
      </w:r>
      <w:r w:rsidR="008F2BF6">
        <w:t xml:space="preserve"> reflection of </w:t>
      </w:r>
      <w:r w:rsidR="003648F0">
        <w:t>personal bond</w:t>
      </w:r>
      <w:r w:rsidR="00186B31">
        <w:t xml:space="preserve"> betwe</w:t>
      </w:r>
      <w:r w:rsidR="007A23BE">
        <w:t>en grantor and grantee</w:t>
      </w:r>
      <w:r w:rsidR="00297C2A">
        <w:t xml:space="preserve">. </w:t>
      </w:r>
      <w:r w:rsidR="007A23BE">
        <w:t xml:space="preserve">When </w:t>
      </w:r>
      <w:r w:rsidR="00BC00D1">
        <w:t>the possibility</w:t>
      </w:r>
      <w:r w:rsidR="00C963A1">
        <w:t xml:space="preserve"> was raised </w:t>
      </w:r>
      <w:r w:rsidR="00BC00D1">
        <w:t xml:space="preserve">that </w:t>
      </w:r>
      <w:r w:rsidR="00F15022">
        <w:t xml:space="preserve">covenant </w:t>
      </w:r>
      <w:r w:rsidR="00BC00D1">
        <w:t xml:space="preserve">obligations might </w:t>
      </w:r>
      <w:r w:rsidR="002026F0">
        <w:t xml:space="preserve">be more advantageous </w:t>
      </w:r>
      <w:r w:rsidR="00063FB5">
        <w:t xml:space="preserve">as incidents of land ownership </w:t>
      </w:r>
      <w:r w:rsidR="002026F0">
        <w:t xml:space="preserve">rather </w:t>
      </w:r>
      <w:r w:rsidR="00063FB5">
        <w:t xml:space="preserve">than </w:t>
      </w:r>
      <w:r w:rsidR="002026F0">
        <w:t xml:space="preserve">as </w:t>
      </w:r>
      <w:r w:rsidR="00063FB5">
        <w:t>personal obligation</w:t>
      </w:r>
      <w:r w:rsidR="0074765B">
        <w:t>s sounding in contract</w:t>
      </w:r>
      <w:r w:rsidR="00063FB5">
        <w:t xml:space="preserve">, a choice </w:t>
      </w:r>
      <w:r w:rsidR="00602E9C">
        <w:t xml:space="preserve">had to be made. </w:t>
      </w:r>
      <w:r w:rsidR="00D7248F">
        <w:t>The principle</w:t>
      </w:r>
      <w:r w:rsidR="00063FB5">
        <w:t xml:space="preserve"> of </w:t>
      </w:r>
      <w:r w:rsidR="001C64F2">
        <w:t>transmissible</w:t>
      </w:r>
      <w:r w:rsidR="008F6A60">
        <w:t xml:space="preserve"> </w:t>
      </w:r>
      <w:r w:rsidR="00063FB5">
        <w:t xml:space="preserve">bindingness was not the issue – it was the impact on land use and the economic value of burdened land that was the </w:t>
      </w:r>
      <w:r w:rsidR="002026F0">
        <w:t>deciding</w:t>
      </w:r>
      <w:r w:rsidR="00063FB5">
        <w:t xml:space="preserve"> factor.</w:t>
      </w:r>
      <w:r w:rsidR="001C43FA">
        <w:t xml:space="preserve"> This led to the practical, not the principled, conclusion that</w:t>
      </w:r>
      <w:r w:rsidR="00A627BF">
        <w:t xml:space="preserve"> restrictive</w:t>
      </w:r>
      <w:r w:rsidR="001C43FA">
        <w:t xml:space="preserve"> obligations might run, but positive</w:t>
      </w:r>
      <w:r w:rsidR="00650529">
        <w:t xml:space="preserve"> covenant obligations wo</w:t>
      </w:r>
      <w:r w:rsidR="008A43BD">
        <w:t>uld normally not.</w:t>
      </w:r>
      <w:r w:rsidR="00063FB5">
        <w:rPr>
          <w:rStyle w:val="FootnoteReference"/>
        </w:rPr>
        <w:footnoteReference w:id="27"/>
      </w:r>
      <w:r w:rsidR="008F6A60">
        <w:t xml:space="preserve"> </w:t>
      </w:r>
      <w:r w:rsidR="008A43BD">
        <w:t xml:space="preserve">However, </w:t>
      </w:r>
      <w:r w:rsidR="00650529">
        <w:t>a deeper analysis reveals that t</w:t>
      </w:r>
      <w:r w:rsidR="00A627BF">
        <w:t xml:space="preserve">he law finds a way to pass on positive burdens when that is essential to the effective </w:t>
      </w:r>
      <w:r w:rsidR="00A627BF" w:rsidRPr="00A627BF">
        <w:rPr>
          <w:i/>
        </w:rPr>
        <w:t>use</w:t>
      </w:r>
      <w:r w:rsidR="00A627BF">
        <w:t xml:space="preserve"> of land.</w:t>
      </w:r>
      <w:r w:rsidR="00A627BF">
        <w:rPr>
          <w:rStyle w:val="FootnoteReference"/>
        </w:rPr>
        <w:footnoteReference w:id="28"/>
      </w:r>
    </w:p>
    <w:p w14:paraId="373B11E8" w14:textId="0883BEB0" w:rsidR="005529B5" w:rsidRDefault="00836317" w:rsidP="00E7037A">
      <w:pPr>
        <w:ind w:firstLine="720"/>
        <w:jc w:val="both"/>
      </w:pPr>
      <w:r>
        <w:t>T</w:t>
      </w:r>
      <w:r w:rsidR="00D71F13">
        <w:t xml:space="preserve">he point of this </w:t>
      </w:r>
      <w:r w:rsidR="00F63B38">
        <w:t xml:space="preserve">brief dip into legal history </w:t>
      </w:r>
      <w:r w:rsidR="00D71F13">
        <w:t>is not to rehearse where the law was,</w:t>
      </w:r>
      <w:r>
        <w:t xml:space="preserve"> but to </w:t>
      </w:r>
      <w:r w:rsidR="00936BD7">
        <w:t>underline that land</w:t>
      </w:r>
      <w:r w:rsidR="004C21F4">
        <w:t xml:space="preserve"> law has deep roots in practicalities </w:t>
      </w:r>
      <w:r w:rsidR="00936BD7">
        <w:t xml:space="preserve">and that </w:t>
      </w:r>
      <w:r w:rsidR="00DF6A45">
        <w:t xml:space="preserve">this organic base is still with </w:t>
      </w:r>
      <w:r w:rsidR="00936BD7">
        <w:t xml:space="preserve">us today. </w:t>
      </w:r>
      <w:r w:rsidR="00B9388D">
        <w:t xml:space="preserve">In modern land law, we have the </w:t>
      </w:r>
      <w:r w:rsidR="00CF461C">
        <w:t xml:space="preserve">obvious </w:t>
      </w:r>
      <w:r w:rsidR="002942CE">
        <w:t xml:space="preserve">examples of the </w:t>
      </w:r>
      <w:r w:rsidR="00CF461C">
        <w:t xml:space="preserve">law of adverse possession and prescriptive </w:t>
      </w:r>
      <w:r w:rsidR="001C64F2">
        <w:t>easements</w:t>
      </w:r>
      <w:r w:rsidR="00CF461C">
        <w:t xml:space="preserve">. While the theoretical basis of each is </w:t>
      </w:r>
      <w:r w:rsidR="000D4AC6">
        <w:t xml:space="preserve">apparently </w:t>
      </w:r>
      <w:r w:rsidR="00CF461C">
        <w:t>different</w:t>
      </w:r>
      <w:r w:rsidR="00944BF1">
        <w:t>,</w:t>
      </w:r>
      <w:r w:rsidR="00CF461C">
        <w:t xml:space="preserve"> the </w:t>
      </w:r>
      <w:r w:rsidR="00171F0D">
        <w:t xml:space="preserve">acquisition of a title by possession or the legitimisation of long use </w:t>
      </w:r>
      <w:r w:rsidR="00DA68BE">
        <w:t xml:space="preserve">through prescription </w:t>
      </w:r>
      <w:r w:rsidR="00171F0D">
        <w:t xml:space="preserve">is </w:t>
      </w:r>
      <w:r w:rsidR="0055414F">
        <w:t xml:space="preserve">illustrative of </w:t>
      </w:r>
      <w:r w:rsidR="00DA68BE">
        <w:t xml:space="preserve">a system of land law </w:t>
      </w:r>
      <w:r w:rsidR="00171F0D">
        <w:t xml:space="preserve">based around reality rather than </w:t>
      </w:r>
      <w:r w:rsidR="00B9388D">
        <w:t xml:space="preserve">abstract </w:t>
      </w:r>
      <w:r w:rsidR="00171F0D">
        <w:t xml:space="preserve">notions of right or entitlement. </w:t>
      </w:r>
      <w:r w:rsidR="007639B3">
        <w:t>As the Supreme C</w:t>
      </w:r>
      <w:r w:rsidR="00DD280C">
        <w:t xml:space="preserve">ourt emphasised </w:t>
      </w:r>
      <w:r w:rsidR="007639B3">
        <w:t xml:space="preserve">in a 2016 case, </w:t>
      </w:r>
      <w:commentRangeStart w:id="0"/>
      <w:commentRangeStart w:id="1"/>
      <w:r w:rsidR="007639B3">
        <w:t>“</w:t>
      </w:r>
      <w:r w:rsidR="007639B3" w:rsidRPr="007639B3">
        <w:t>in order to identify the nature and extent of the right obtained by prescription, one has to examine the actual use as of right upon</w:t>
      </w:r>
      <w:r w:rsidR="007639B3">
        <w:t xml:space="preserve"> which it is said to be base</w:t>
      </w:r>
      <w:r w:rsidR="00573378">
        <w:t>d ...</w:t>
      </w:r>
      <w:r w:rsidR="007639B3">
        <w:t xml:space="preserve"> The </w:t>
      </w:r>
      <w:r w:rsidR="00573378" w:rsidRPr="00573378">
        <w:t>correct question is therefore not what the notional grant wou</w:t>
      </w:r>
      <w:r w:rsidR="00573378">
        <w:t>ld have been likely to be …</w:t>
      </w:r>
      <w:r w:rsidR="00573378" w:rsidRPr="00573378">
        <w:t xml:space="preserve"> it is what is the extent of the user as of right for the requisite period.</w:t>
      </w:r>
      <w:r w:rsidR="00573378">
        <w:t>”</w:t>
      </w:r>
      <w:r w:rsidR="00573378">
        <w:rPr>
          <w:rStyle w:val="FootnoteReference"/>
        </w:rPr>
        <w:footnoteReference w:id="29"/>
      </w:r>
      <w:commentRangeEnd w:id="0"/>
      <w:r w:rsidR="00D65D00">
        <w:t xml:space="preserve"> </w:t>
      </w:r>
      <w:r w:rsidR="00D65D00">
        <w:rPr>
          <w:rStyle w:val="CommentReference"/>
        </w:rPr>
        <w:commentReference w:id="0"/>
      </w:r>
      <w:r w:rsidR="00171F0D">
        <w:t xml:space="preserve">A land lawyer, on the whole, finds nothing offensive in the idea of right following </w:t>
      </w:r>
      <w:commentRangeEnd w:id="1"/>
      <w:r w:rsidR="00347155">
        <w:rPr>
          <w:rStyle w:val="CommentReference"/>
        </w:rPr>
        <w:commentReference w:id="1"/>
      </w:r>
      <w:r w:rsidR="00171F0D">
        <w:t xml:space="preserve">reality, even if it means the closing </w:t>
      </w:r>
      <w:r w:rsidR="00DA68BE">
        <w:t xml:space="preserve">out of </w:t>
      </w:r>
      <w:r w:rsidR="002361E7">
        <w:t>another’s more</w:t>
      </w:r>
      <w:r w:rsidR="00D65D00">
        <w:t xml:space="preserve"> </w:t>
      </w:r>
      <w:r w:rsidR="002361E7">
        <w:t>abstract right</w:t>
      </w:r>
      <w:r w:rsidR="00F63B38">
        <w:t xml:space="preserve"> that is </w:t>
      </w:r>
      <w:r w:rsidR="008F48CC">
        <w:t>disconnected</w:t>
      </w:r>
      <w:r w:rsidR="00F63B38">
        <w:t xml:space="preserve"> from </w:t>
      </w:r>
      <w:r>
        <w:t>the</w:t>
      </w:r>
      <w:r w:rsidR="00F63B38">
        <w:t xml:space="preserve"> use</w:t>
      </w:r>
      <w:r>
        <w:t xml:space="preserve"> of </w:t>
      </w:r>
      <w:r w:rsidR="000D4AC6">
        <w:t>land. In fact</w:t>
      </w:r>
      <w:r w:rsidR="00F63B38">
        <w:t xml:space="preserve">, evidence of the </w:t>
      </w:r>
      <w:r w:rsidR="00683111">
        <w:t xml:space="preserve">organic nature of </w:t>
      </w:r>
      <w:r w:rsidR="004274F1">
        <w:t>land law</w:t>
      </w:r>
      <w:r w:rsidR="00A65CBA">
        <w:t xml:space="preserve"> is not limited to the </w:t>
      </w:r>
      <w:r w:rsidR="0013106E">
        <w:t>acquisition</w:t>
      </w:r>
      <w:r w:rsidR="004274F1">
        <w:t xml:space="preserve"> of rights based on use. The past has seen much discussion over the nature of </w:t>
      </w:r>
      <w:r w:rsidR="0013106E">
        <w:t>licences</w:t>
      </w:r>
      <w:r w:rsidR="00844427">
        <w:t xml:space="preserve"> an</w:t>
      </w:r>
      <w:r w:rsidR="00AC0516">
        <w:t xml:space="preserve">d </w:t>
      </w:r>
      <w:r w:rsidR="00135F61">
        <w:t>their</w:t>
      </w:r>
      <w:r w:rsidR="00AC0516">
        <w:t xml:space="preserve"> alleged </w:t>
      </w:r>
      <w:r w:rsidR="00135F61">
        <w:t>proprietary</w:t>
      </w:r>
      <w:r w:rsidR="00AC0516">
        <w:t xml:space="preserve"> effect</w:t>
      </w:r>
      <w:r w:rsidR="0013106E">
        <w:t xml:space="preserve">, particularly those </w:t>
      </w:r>
      <w:r w:rsidR="002361E7">
        <w:t>encapsulated in</w:t>
      </w:r>
      <w:r w:rsidR="000D4AC6">
        <w:t xml:space="preserve"> contract.</w:t>
      </w:r>
      <w:r w:rsidR="00D65D00">
        <w:t xml:space="preserve"> </w:t>
      </w:r>
      <w:r w:rsidR="000D4AC6">
        <w:t>Howe</w:t>
      </w:r>
      <w:r w:rsidR="00AC0516">
        <w:t xml:space="preserve">ver, </w:t>
      </w:r>
      <w:r w:rsidR="00135F61">
        <w:t>while</w:t>
      </w:r>
      <w:r w:rsidR="00AC0516">
        <w:t xml:space="preserve"> this can be viewed as a </w:t>
      </w:r>
      <w:r w:rsidR="00135F61">
        <w:t>question of principle</w:t>
      </w:r>
      <w:r w:rsidR="00AC0516">
        <w:t xml:space="preserve">, </w:t>
      </w:r>
      <w:r>
        <w:t xml:space="preserve">what underlies </w:t>
      </w:r>
      <w:r w:rsidR="00895CA4">
        <w:t>the current orthodox v</w:t>
      </w:r>
      <w:r>
        <w:t xml:space="preserve">iew of licences is an understanding that </w:t>
      </w:r>
      <w:r w:rsidR="00895CA4">
        <w:t>how people use</w:t>
      </w:r>
      <w:r w:rsidR="00AC0516">
        <w:t xml:space="preserve"> land is complex, changing and infinitely variable. The reason why licences are </w:t>
      </w:r>
      <w:r w:rsidR="002361E7" w:rsidRPr="00DF774F">
        <w:t>not</w:t>
      </w:r>
      <w:r w:rsidR="002361E7">
        <w:t xml:space="preserve"> proprietary</w:t>
      </w:r>
      <w:r w:rsidR="00AC0516">
        <w:t xml:space="preserve"> is that </w:t>
      </w:r>
      <w:r w:rsidR="00135F61">
        <w:t xml:space="preserve">they </w:t>
      </w:r>
      <w:r w:rsidR="00E851EC">
        <w:t>per</w:t>
      </w:r>
      <w:r w:rsidR="00135F61">
        <w:t xml:space="preserve">form a vital function </w:t>
      </w:r>
      <w:r w:rsidR="00AC0516">
        <w:t xml:space="preserve">in </w:t>
      </w:r>
      <w:r w:rsidR="00135F61">
        <w:t>t</w:t>
      </w:r>
      <w:r w:rsidR="00AC0516">
        <w:t xml:space="preserve">he </w:t>
      </w:r>
      <w:r w:rsidR="00135F61">
        <w:t>scheme</w:t>
      </w:r>
      <w:r w:rsidR="00AC0516">
        <w:t xml:space="preserve"> of property law – they regularise </w:t>
      </w:r>
      <w:r w:rsidR="002361E7" w:rsidRPr="00DF774F">
        <w:rPr>
          <w:i/>
        </w:rPr>
        <w:t>current</w:t>
      </w:r>
      <w:r w:rsidR="002361E7">
        <w:t xml:space="preserve"> use</w:t>
      </w:r>
      <w:r w:rsidR="00275331">
        <w:t xml:space="preserve"> without the risk</w:t>
      </w:r>
      <w:r w:rsidR="004C21F4">
        <w:t xml:space="preserve"> that </w:t>
      </w:r>
      <w:r w:rsidR="002361E7">
        <w:t>they will</w:t>
      </w:r>
      <w:r w:rsidR="00265C05">
        <w:t xml:space="preserve"> affect the </w:t>
      </w:r>
      <w:r w:rsidR="00265C05" w:rsidRPr="00DF774F">
        <w:rPr>
          <w:i/>
        </w:rPr>
        <w:t>future</w:t>
      </w:r>
      <w:r w:rsidR="00265C05">
        <w:t xml:space="preserve"> us</w:t>
      </w:r>
      <w:r>
        <w:t>e of the land. T</w:t>
      </w:r>
      <w:r w:rsidR="00844698">
        <w:t xml:space="preserve">o confuse licences with </w:t>
      </w:r>
      <w:r w:rsidR="002361E7">
        <w:t>proprietary concepts</w:t>
      </w:r>
      <w:r w:rsidR="00844698">
        <w:t xml:space="preserve"> is not </w:t>
      </w:r>
      <w:r w:rsidR="00895CA4">
        <w:t xml:space="preserve">chiefly </w:t>
      </w:r>
      <w:r w:rsidR="002361E7">
        <w:t>to misunderstand</w:t>
      </w:r>
      <w:r w:rsidR="00895CA4">
        <w:t xml:space="preserve"> the theoretical bounds of property law</w:t>
      </w:r>
      <w:r w:rsidR="00844698">
        <w:t xml:space="preserve">, it misunderstands that land law is as </w:t>
      </w:r>
      <w:r w:rsidR="00895CA4">
        <w:t xml:space="preserve">at least as </w:t>
      </w:r>
      <w:r w:rsidR="00844698">
        <w:t>m</w:t>
      </w:r>
      <w:r w:rsidR="0082254D">
        <w:t>uch about use as</w:t>
      </w:r>
      <w:r w:rsidR="00EE7D69">
        <w:t xml:space="preserve"> it is about</w:t>
      </w:r>
      <w:r w:rsidR="0082254D">
        <w:t xml:space="preserve"> principle. Take </w:t>
      </w:r>
      <w:r w:rsidR="0082254D" w:rsidRPr="0082254D">
        <w:rPr>
          <w:i/>
        </w:rPr>
        <w:t>Bruton v Lond</w:t>
      </w:r>
      <w:r w:rsidR="00844698" w:rsidRPr="0082254D">
        <w:rPr>
          <w:i/>
        </w:rPr>
        <w:t xml:space="preserve">on &amp; Quadrant Housing </w:t>
      </w:r>
      <w:r w:rsidR="00844698" w:rsidRPr="0082254D">
        <w:rPr>
          <w:i/>
        </w:rPr>
        <w:lastRenderedPageBreak/>
        <w:t>Trust</w:t>
      </w:r>
      <w:r w:rsidR="006A2EB9" w:rsidRPr="00963891">
        <w:rPr>
          <w:rStyle w:val="FootnoteReference"/>
        </w:rPr>
        <w:footnoteReference w:id="30"/>
      </w:r>
      <w:r w:rsidR="00D65D00">
        <w:rPr>
          <w:i/>
        </w:rPr>
        <w:t xml:space="preserve"> </w:t>
      </w:r>
      <w:r w:rsidR="006A2EB9">
        <w:t xml:space="preserve">about which much has been written analysing </w:t>
      </w:r>
      <w:r w:rsidR="00963891">
        <w:t>its c</w:t>
      </w:r>
      <w:r w:rsidR="006A2EB9">
        <w:t>onceptual</w:t>
      </w:r>
      <w:r w:rsidR="00963891">
        <w:t xml:space="preserve"> foundations</w:t>
      </w:r>
      <w:r w:rsidR="00B24483">
        <w:t>.</w:t>
      </w:r>
      <w:r w:rsidR="00B24483">
        <w:rPr>
          <w:rStyle w:val="FootnoteReference"/>
        </w:rPr>
        <w:footnoteReference w:id="31"/>
      </w:r>
      <w:r>
        <w:t xml:space="preserve"> However</w:t>
      </w:r>
      <w:r w:rsidR="000F2CF8">
        <w:t xml:space="preserve">, the </w:t>
      </w:r>
      <w:r w:rsidR="00EE7D69">
        <w:t xml:space="preserve">real </w:t>
      </w:r>
      <w:r w:rsidR="008F48CC">
        <w:t>criticism</w:t>
      </w:r>
      <w:r w:rsidR="00EE7D69">
        <w:t xml:space="preserve"> of </w:t>
      </w:r>
      <w:r w:rsidR="000F2CF8">
        <w:t>the</w:t>
      </w:r>
      <w:r w:rsidR="00D65D00">
        <w:t xml:space="preserve"> </w:t>
      </w:r>
      <w:r w:rsidR="002361E7">
        <w:t>decision in</w:t>
      </w:r>
      <w:r w:rsidR="008F48CC">
        <w:t xml:space="preserve"> that</w:t>
      </w:r>
      <w:r w:rsidR="00EE7D69">
        <w:t xml:space="preserve"> case is that it</w:t>
      </w:r>
      <w:r w:rsidR="00D524DD">
        <w:t xml:space="preserve"> makes no </w:t>
      </w:r>
      <w:r w:rsidR="00D524DD" w:rsidRPr="00D524DD">
        <w:rPr>
          <w:i/>
        </w:rPr>
        <w:t>practical</w:t>
      </w:r>
      <w:r w:rsidR="00D524DD">
        <w:t xml:space="preserve"> sense, irrespective of theory. If we assume that Mr Bruton has a lease, and </w:t>
      </w:r>
      <w:r w:rsidR="00D524DD" w:rsidRPr="00963891">
        <w:t xml:space="preserve">therefore </w:t>
      </w:r>
      <w:r w:rsidR="00963891" w:rsidRPr="00963891">
        <w:t xml:space="preserve">benefits from </w:t>
      </w:r>
      <w:r w:rsidR="00D524DD" w:rsidRPr="00963891">
        <w:t>an implied covenant to repair,</w:t>
      </w:r>
      <w:r w:rsidR="008036B7" w:rsidRPr="00963891">
        <w:rPr>
          <w:rStyle w:val="FootnoteReference"/>
        </w:rPr>
        <w:footnoteReference w:id="32"/>
      </w:r>
      <w:r w:rsidR="00D524DD">
        <w:t xml:space="preserve"> this </w:t>
      </w:r>
      <w:r w:rsidR="00D63CC1">
        <w:t>being</w:t>
      </w:r>
      <w:r w:rsidR="00162994">
        <w:t xml:space="preserve"> the motivation for the litigation</w:t>
      </w:r>
      <w:r w:rsidR="00D524DD">
        <w:t>, how does he vindicate this against London &amp; Qu</w:t>
      </w:r>
      <w:r w:rsidR="00D43526">
        <w:t>a</w:t>
      </w:r>
      <w:r w:rsidR="00D524DD">
        <w:t xml:space="preserve">drant who, as is accepted by all, have only a licence? </w:t>
      </w:r>
      <w:r w:rsidR="00D43526">
        <w:t>Mr Bruton cannot compel Quadrant to rep</w:t>
      </w:r>
      <w:r w:rsidR="00DF528D">
        <w:t xml:space="preserve">air, because they have no right to </w:t>
      </w:r>
      <w:r w:rsidR="00A840CC">
        <w:t>touch the land itself</w:t>
      </w:r>
      <w:r w:rsidR="00DF528D">
        <w:t>.</w:t>
      </w:r>
      <w:r w:rsidR="00EE7D69">
        <w:t xml:space="preserve"> If Bruton</w:t>
      </w:r>
      <w:r w:rsidR="00D27D8D">
        <w:t xml:space="preserve"> </w:t>
      </w:r>
      <w:r w:rsidR="00BF7211">
        <w:t xml:space="preserve">obtains </w:t>
      </w:r>
      <w:r w:rsidR="00DF528D" w:rsidRPr="00DF528D">
        <w:t xml:space="preserve">damages under </w:t>
      </w:r>
      <w:r w:rsidR="00EE7D69">
        <w:t xml:space="preserve">the implied </w:t>
      </w:r>
      <w:r w:rsidR="00DF528D" w:rsidRPr="00DF528D">
        <w:t xml:space="preserve">covenant, he </w:t>
      </w:r>
      <w:r w:rsidR="00BF7211">
        <w:t>cannot carry out a repair</w:t>
      </w:r>
      <w:r w:rsidR="00EE7D69">
        <w:t xml:space="preserve">. </w:t>
      </w:r>
      <w:r w:rsidR="00DF528D" w:rsidRPr="00DF528D">
        <w:t xml:space="preserve">Damages would, in essence, be </w:t>
      </w:r>
      <w:r w:rsidR="00D63CC1" w:rsidRPr="00DF528D">
        <w:t>requiring</w:t>
      </w:r>
      <w:r w:rsidR="00DF528D" w:rsidRPr="00DF528D">
        <w:t xml:space="preserve"> Qu</w:t>
      </w:r>
      <w:r w:rsidR="00A81D36">
        <w:t>a</w:t>
      </w:r>
      <w:r w:rsidR="00DF528D" w:rsidRPr="00DF528D">
        <w:t>drant to pay money they may not have, in respect of an obligation they d</w:t>
      </w:r>
      <w:r w:rsidR="00162994">
        <w:t xml:space="preserve">id not in reality undertake and which </w:t>
      </w:r>
      <w:r w:rsidR="00DF528D" w:rsidRPr="00DF528D">
        <w:t xml:space="preserve">they cannot </w:t>
      </w:r>
      <w:r w:rsidR="00A840CC">
        <w:t xml:space="preserve">actually </w:t>
      </w:r>
      <w:r w:rsidR="002361E7" w:rsidRPr="00DF528D">
        <w:t>fulfil.</w:t>
      </w:r>
      <w:r w:rsidR="002361E7">
        <w:t xml:space="preserve"> Most</w:t>
      </w:r>
      <w:r w:rsidR="00DF528D">
        <w:t xml:space="preserve"> importantly, </w:t>
      </w:r>
      <w:r w:rsidR="00EE7D69">
        <w:t xml:space="preserve">and entirely </w:t>
      </w:r>
      <w:r w:rsidR="008F48CC">
        <w:t>foreseeably</w:t>
      </w:r>
      <w:r w:rsidR="00EE7D69">
        <w:t xml:space="preserve">, </w:t>
      </w:r>
      <w:r w:rsidR="00DF528D">
        <w:t xml:space="preserve">the decision </w:t>
      </w:r>
      <w:r w:rsidR="00C30945">
        <w:t>gen</w:t>
      </w:r>
      <w:r w:rsidR="00A840CC">
        <w:t xml:space="preserve">erated a </w:t>
      </w:r>
      <w:r w:rsidR="00C30945">
        <w:t xml:space="preserve">practical response </w:t>
      </w:r>
      <w:r w:rsidR="00A840CC">
        <w:t xml:space="preserve">from </w:t>
      </w:r>
      <w:r w:rsidR="00C30945">
        <w:t>the freeholder</w:t>
      </w:r>
      <w:r w:rsidR="00A840CC">
        <w:t xml:space="preserve">, who terminated </w:t>
      </w:r>
      <w:r w:rsidR="00D63CC1">
        <w:t>Quadrant’s</w:t>
      </w:r>
      <w:r w:rsidR="00C30945">
        <w:t xml:space="preserve"> licence in this and other properties</w:t>
      </w:r>
      <w:r w:rsidR="00DF774F">
        <w:t xml:space="preserve"> across London</w:t>
      </w:r>
      <w:r w:rsidR="00C30945">
        <w:t xml:space="preserve">, so terminating Bruton’s and </w:t>
      </w:r>
      <w:r w:rsidR="002361E7">
        <w:t>others’ “leases</w:t>
      </w:r>
      <w:r w:rsidR="00EE7D69">
        <w:t>”</w:t>
      </w:r>
      <w:r w:rsidR="00C30945">
        <w:t xml:space="preserve"> and rendering </w:t>
      </w:r>
      <w:r w:rsidR="0061401F">
        <w:t xml:space="preserve">many </w:t>
      </w:r>
      <w:r w:rsidR="00A81D36">
        <w:t xml:space="preserve">people </w:t>
      </w:r>
      <w:r w:rsidR="0061401F">
        <w:t>homeless.</w:t>
      </w:r>
      <w:r w:rsidR="0061401F">
        <w:rPr>
          <w:rStyle w:val="FootnoteReference"/>
        </w:rPr>
        <w:footnoteReference w:id="33"/>
      </w:r>
      <w:r w:rsidR="00D65D00">
        <w:t xml:space="preserve"> </w:t>
      </w:r>
      <w:r w:rsidR="00EB3F7C">
        <w:t xml:space="preserve">While we can theorise as much as we please about </w:t>
      </w:r>
      <w:r w:rsidR="00EB3F7C" w:rsidRPr="00B0627D">
        <w:rPr>
          <w:i/>
        </w:rPr>
        <w:t>Bruton</w:t>
      </w:r>
      <w:r w:rsidR="00C275C8">
        <w:t xml:space="preserve">, the decision </w:t>
      </w:r>
      <w:r w:rsidR="006B79D7">
        <w:t>is a prime example of what happens when reform</w:t>
      </w:r>
      <w:r w:rsidR="006D5BF2">
        <w:t xml:space="preserve"> or development of land law </w:t>
      </w:r>
      <w:r w:rsidR="006B79D7">
        <w:t>(either legislative or judicial) is based on theory – even flawed theory – instead of being based on an understanding of ho</w:t>
      </w:r>
      <w:r w:rsidR="00EB3F7C">
        <w:t>w land is used practically. The</w:t>
      </w:r>
      <w:r w:rsidR="00352DA3">
        <w:t xml:space="preserve"> failure to understand the practical role that licences play in modern land law resulted in a potential </w:t>
      </w:r>
      <w:r w:rsidR="00D63CC1">
        <w:t>change to o</w:t>
      </w:r>
      <w:r w:rsidR="00352DA3">
        <w:t xml:space="preserve">ur </w:t>
      </w:r>
      <w:r w:rsidR="00D63CC1">
        <w:t>conception</w:t>
      </w:r>
      <w:r w:rsidR="00352DA3">
        <w:t xml:space="preserve"> of leases that was wholly </w:t>
      </w:r>
      <w:r w:rsidR="00B0627D">
        <w:t>pointless and</w:t>
      </w:r>
      <w:r w:rsidR="006D5BF2">
        <w:t xml:space="preserve"> which compromised the functional (and different) roles of leases and </w:t>
      </w:r>
      <w:r w:rsidR="002361E7">
        <w:t>licences. In</w:t>
      </w:r>
      <w:r w:rsidR="00BE04A4">
        <w:t xml:space="preserve"> similar vein, it is hardly surprising that the entirely unorganic</w:t>
      </w:r>
      <w:r w:rsidR="00D65D00">
        <w:t xml:space="preserve"> </w:t>
      </w:r>
      <w:r w:rsidR="00BE04A4">
        <w:t>commonhold property regime is near extinction.</w:t>
      </w:r>
      <w:r w:rsidR="00BE04A4">
        <w:rPr>
          <w:rStyle w:val="FootnoteReference"/>
        </w:rPr>
        <w:footnoteReference w:id="34"/>
      </w:r>
      <w:r w:rsidR="00D65D00">
        <w:t xml:space="preserve"> </w:t>
      </w:r>
      <w:r w:rsidR="005529B5">
        <w:t xml:space="preserve">With no roots in reality, this legislative creature needs a bewildering </w:t>
      </w:r>
      <w:r w:rsidR="00ED4876">
        <w:t>array of complex regulations simply to exist and pr</w:t>
      </w:r>
      <w:r w:rsidR="006E6E3F">
        <w:t xml:space="preserve">ovides an </w:t>
      </w:r>
      <w:commentRangeStart w:id="2"/>
      <w:r w:rsidR="006E6E3F">
        <w:t xml:space="preserve">object </w:t>
      </w:r>
      <w:commentRangeEnd w:id="2"/>
      <w:r w:rsidR="00D27D8D">
        <w:rPr>
          <w:rStyle w:val="CommentReference"/>
        </w:rPr>
        <w:commentReference w:id="2"/>
      </w:r>
      <w:r w:rsidR="006E6E3F">
        <w:t>lesson in how not to solve p</w:t>
      </w:r>
      <w:r w:rsidR="00BC42B7">
        <w:t>erceived</w:t>
      </w:r>
      <w:r w:rsidR="006E6E3F">
        <w:t xml:space="preserve"> problems in land law.</w:t>
      </w:r>
    </w:p>
    <w:p w14:paraId="702AC08E" w14:textId="78914EA5" w:rsidR="00E4746D" w:rsidRDefault="00E4020B" w:rsidP="00E7037A">
      <w:pPr>
        <w:ind w:firstLine="720"/>
        <w:jc w:val="both"/>
      </w:pPr>
      <w:r>
        <w:t>This</w:t>
      </w:r>
      <w:r w:rsidR="00E91057">
        <w:t xml:space="preserve"> organic base is not limited to </w:t>
      </w:r>
      <w:r>
        <w:t>the creatures</w:t>
      </w:r>
      <w:r w:rsidR="00821D84">
        <w:t xml:space="preserve"> of mediaeval land law</w:t>
      </w:r>
      <w:r w:rsidR="00D65D00">
        <w:t>,</w:t>
      </w:r>
      <w:r w:rsidR="00821D84">
        <w:t xml:space="preserve"> for in the law of estoppel we see </w:t>
      </w:r>
      <w:r w:rsidR="00F276BA">
        <w:t>the clearest</w:t>
      </w:r>
      <w:r w:rsidR="00591288">
        <w:t xml:space="preserve"> example of </w:t>
      </w:r>
      <w:r>
        <w:t xml:space="preserve">modern </w:t>
      </w:r>
      <w:r w:rsidR="000B30C5">
        <w:t>land law</w:t>
      </w:r>
      <w:r w:rsidR="00D65D00">
        <w:t xml:space="preserve"> </w:t>
      </w:r>
      <w:r w:rsidR="00DB2727">
        <w:t>devel</w:t>
      </w:r>
      <w:r w:rsidR="00821D84">
        <w:t>op</w:t>
      </w:r>
      <w:r w:rsidR="00854003">
        <w:t>ing</w:t>
      </w:r>
      <w:r w:rsidR="00821D84">
        <w:t xml:space="preserve"> and grow</w:t>
      </w:r>
      <w:r w:rsidR="00854003">
        <w:t>ing</w:t>
      </w:r>
      <w:r w:rsidR="00D65D00">
        <w:t xml:space="preserve"> </w:t>
      </w:r>
      <w:r w:rsidR="00321B4C">
        <w:t xml:space="preserve">organically without the fertilizer </w:t>
      </w:r>
      <w:r w:rsidR="00C16633">
        <w:t xml:space="preserve">of a </w:t>
      </w:r>
      <w:r w:rsidR="00D27D8D">
        <w:t xml:space="preserve">statutorily </w:t>
      </w:r>
      <w:r w:rsidR="00C16633">
        <w:t>imposed scheme</w:t>
      </w:r>
      <w:r w:rsidR="00821D84">
        <w:t>.</w:t>
      </w:r>
      <w:r w:rsidR="000B30C5">
        <w:t xml:space="preserve"> From its origins as a rule of evidence, and then as a defence t</w:t>
      </w:r>
      <w:r w:rsidR="009C7041">
        <w:t>o an action of right by a lando</w:t>
      </w:r>
      <w:r w:rsidR="000B30C5">
        <w:t xml:space="preserve">wner, through to its </w:t>
      </w:r>
      <w:r w:rsidR="00DF212F">
        <w:t>emergence</w:t>
      </w:r>
      <w:r w:rsidR="000B30C5">
        <w:t xml:space="preserve"> as a self-</w:t>
      </w:r>
      <w:r w:rsidR="00DF212F">
        <w:t>sustaining</w:t>
      </w:r>
      <w:r w:rsidR="000B30C5">
        <w:t xml:space="preserve"> cause of action, estoppel typifies how land law can respond to </w:t>
      </w:r>
      <w:r w:rsidR="00DF212F">
        <w:t>changing l</w:t>
      </w:r>
      <w:r w:rsidR="000B30C5">
        <w:t xml:space="preserve">egal, </w:t>
      </w:r>
      <w:r w:rsidR="00DF212F">
        <w:t>social</w:t>
      </w:r>
      <w:r w:rsidR="000B30C5">
        <w:t xml:space="preserve"> and economic circumstances.</w:t>
      </w:r>
      <w:r w:rsidR="004C21F4">
        <w:rPr>
          <w:rStyle w:val="FootnoteReference"/>
        </w:rPr>
        <w:footnoteReference w:id="35"/>
      </w:r>
      <w:r w:rsidR="009C7041">
        <w:t xml:space="preserve"> It is no surprise that estoppel claims </w:t>
      </w:r>
      <w:r w:rsidR="00DF212F">
        <w:t>mushroomed</w:t>
      </w:r>
      <w:r w:rsidR="009C7041">
        <w:t xml:space="preserve"> when the formality rules were t</w:t>
      </w:r>
      <w:r w:rsidR="00321B4C">
        <w:t xml:space="preserve">ightened by the </w:t>
      </w:r>
      <w:r w:rsidR="009C7041">
        <w:t>Law of Property (Miscellaneous) Provisions Act 1989</w:t>
      </w:r>
      <w:r w:rsidR="007F6A1C">
        <w:t xml:space="preserve"> because estop</w:t>
      </w:r>
      <w:r w:rsidR="00DF212F">
        <w:t>p</w:t>
      </w:r>
      <w:r w:rsidR="007F6A1C">
        <w:t xml:space="preserve">el </w:t>
      </w:r>
      <w:r w:rsidR="00DF212F">
        <w:t>responds</w:t>
      </w:r>
      <w:r w:rsidR="00126AFA">
        <w:t xml:space="preserve"> to </w:t>
      </w:r>
      <w:r w:rsidR="002361E7">
        <w:t>unconscionably</w:t>
      </w:r>
      <w:r w:rsidR="007F6A1C">
        <w:t xml:space="preserve"> denied expectation</w:t>
      </w:r>
      <w:r w:rsidR="00B744B2">
        <w:t>s about land use.</w:t>
      </w:r>
      <w:r w:rsidR="00126AFA">
        <w:t xml:space="preserve"> Further, it is un</w:t>
      </w:r>
      <w:r w:rsidR="00402704">
        <w:t xml:space="preserve">surprising that estoppel is being used more often – at least by judges - in beneficial ownership claims because the flexibility it brings matches the hugely variable nature of people’s </w:t>
      </w:r>
      <w:r w:rsidR="008B3C52">
        <w:t xml:space="preserve">actual </w:t>
      </w:r>
      <w:r w:rsidR="00402704">
        <w:t>relationships</w:t>
      </w:r>
      <w:r w:rsidR="00774702">
        <w:t>.</w:t>
      </w:r>
      <w:r w:rsidR="00774702">
        <w:rPr>
          <w:rStyle w:val="FootnoteReference"/>
        </w:rPr>
        <w:footnoteReference w:id="36"/>
      </w:r>
      <w:r w:rsidR="00D65D00">
        <w:t xml:space="preserve"> </w:t>
      </w:r>
      <w:r w:rsidR="000C64DE">
        <w:t xml:space="preserve">These </w:t>
      </w:r>
      <w:r w:rsidR="00402704">
        <w:t>develop</w:t>
      </w:r>
      <w:r w:rsidR="00D94991">
        <w:t xml:space="preserve">ments </w:t>
      </w:r>
      <w:r w:rsidR="000C64DE">
        <w:t xml:space="preserve">are </w:t>
      </w:r>
      <w:r w:rsidR="00D94991">
        <w:t xml:space="preserve">made possible by land law’s organic nature and they make it </w:t>
      </w:r>
      <w:r w:rsidR="00C16633">
        <w:t>fit for purpos</w:t>
      </w:r>
      <w:r w:rsidR="00D94991">
        <w:t>e in the modern world</w:t>
      </w:r>
      <w:r w:rsidR="00DE350C">
        <w:t>.</w:t>
      </w:r>
      <w:r w:rsidR="00D65D00">
        <w:t xml:space="preserve"> </w:t>
      </w:r>
      <w:r w:rsidR="00D94991">
        <w:t>T</w:t>
      </w:r>
      <w:r w:rsidR="006471F9" w:rsidRPr="00B570EA">
        <w:t>he great reforms of 1922-25 were coloured by the need to ensure the effective use of land in the new social and economic conditions post-1918, rather than being built on a great conception of what the l</w:t>
      </w:r>
      <w:r w:rsidR="00D94991">
        <w:t xml:space="preserve">aw of property should look like. </w:t>
      </w:r>
      <w:r w:rsidR="00CE5314">
        <w:t xml:space="preserve">Nothing has happened since then to suggest a better way of proceeding: in </w:t>
      </w:r>
      <w:r w:rsidR="00CE5314">
        <w:lastRenderedPageBreak/>
        <w:t>fact, the opposite is true.</w:t>
      </w:r>
      <w:r w:rsidR="00D65D00">
        <w:t xml:space="preserve"> </w:t>
      </w:r>
      <w:r w:rsidR="00CE5314">
        <w:t>Th</w:t>
      </w:r>
      <w:r w:rsidR="000C64DE">
        <w:t>is is a</w:t>
      </w:r>
      <w:r w:rsidR="00074958">
        <w:t xml:space="preserve"> lesson worth remembering as we contemplate further reform</w:t>
      </w:r>
      <w:r w:rsidR="008F48CC">
        <w:t xml:space="preserve"> of land law, </w:t>
      </w:r>
      <w:r w:rsidR="00AA56E1">
        <w:t xml:space="preserve">be </w:t>
      </w:r>
      <w:r w:rsidR="00665EA0">
        <w:t xml:space="preserve">that </w:t>
      </w:r>
      <w:r w:rsidR="00D94991">
        <w:t>transactional</w:t>
      </w:r>
      <w:r w:rsidR="00AA56E1">
        <w:t xml:space="preserve"> or </w:t>
      </w:r>
      <w:r w:rsidR="00D94991">
        <w:t>substantive</w:t>
      </w:r>
      <w:r w:rsidR="00074958">
        <w:t>.</w:t>
      </w:r>
    </w:p>
    <w:p w14:paraId="3329E82B" w14:textId="77777777" w:rsidR="0091438B" w:rsidRPr="00E4746D" w:rsidRDefault="0091438B" w:rsidP="00E7037A">
      <w:pPr>
        <w:ind w:firstLine="720"/>
        <w:jc w:val="both"/>
      </w:pPr>
    </w:p>
    <w:p w14:paraId="69BC98B4" w14:textId="77777777" w:rsidR="00A36861" w:rsidRPr="005B3314" w:rsidRDefault="0091438B" w:rsidP="00610021">
      <w:pPr>
        <w:jc w:val="center"/>
      </w:pPr>
      <w:r>
        <w:t xml:space="preserve">III. </w:t>
      </w:r>
      <w:r w:rsidRPr="0091438B">
        <w:t>LAW REFORM: SUCCESS AND FAILURE</w:t>
      </w:r>
    </w:p>
    <w:p w14:paraId="033B1E7E" w14:textId="77777777" w:rsidR="00DF25A7" w:rsidRDefault="008F2D0E" w:rsidP="00E7037A">
      <w:pPr>
        <w:jc w:val="both"/>
      </w:pPr>
      <w:r w:rsidRPr="008F2D0E">
        <w:t>The</w:t>
      </w:r>
      <w:r w:rsidR="0095593B">
        <w:t xml:space="preserve"> complexity of land law is </w:t>
      </w:r>
      <w:r w:rsidR="006C4E0A">
        <w:t>a</w:t>
      </w:r>
      <w:r w:rsidR="00120166">
        <w:t xml:space="preserve"> reflection of its organic base</w:t>
      </w:r>
      <w:r w:rsidRPr="008F2D0E">
        <w:t xml:space="preserve"> because how people use</w:t>
      </w:r>
      <w:r w:rsidR="009D7725">
        <w:t xml:space="preserve"> land is complex and not static</w:t>
      </w:r>
      <w:r w:rsidR="0095593B">
        <w:t xml:space="preserve">. So it is that land </w:t>
      </w:r>
      <w:r w:rsidR="00B35057">
        <w:t xml:space="preserve">law </w:t>
      </w:r>
      <w:r w:rsidR="0095593B">
        <w:t xml:space="preserve">must evolve if it is to serve the </w:t>
      </w:r>
      <w:r w:rsidR="00AA56E1">
        <w:t>needs of a changing society. This</w:t>
      </w:r>
      <w:r w:rsidR="00B35057">
        <w:t xml:space="preserve"> evolution can be judge-led or </w:t>
      </w:r>
      <w:r w:rsidR="00AA56E1">
        <w:t xml:space="preserve">the result of a more </w:t>
      </w:r>
      <w:r w:rsidR="00B35057">
        <w:t>deliberate</w:t>
      </w:r>
      <w:r w:rsidR="00AA56E1">
        <w:t xml:space="preserve"> examination of the law. The former is usually piecemeal</w:t>
      </w:r>
      <w:r w:rsidR="00B44D87">
        <w:t xml:space="preserve"> (or at least the response to a single issue of concern), </w:t>
      </w:r>
      <w:r w:rsidR="00AA56E1">
        <w:t xml:space="preserve">the latter more often a wholesale </w:t>
      </w:r>
      <w:r w:rsidR="00B35057">
        <w:t>reform</w:t>
      </w:r>
      <w:r w:rsidR="00AA56E1">
        <w:t xml:space="preserve"> of </w:t>
      </w:r>
      <w:r w:rsidR="00B44D87">
        <w:t xml:space="preserve">a discrete </w:t>
      </w:r>
      <w:r w:rsidR="002361E7">
        <w:t>area.</w:t>
      </w:r>
      <w:r w:rsidR="002361E7" w:rsidRPr="00B570EA">
        <w:t xml:space="preserve"> There</w:t>
      </w:r>
      <w:r w:rsidR="0091453B" w:rsidRPr="00B570EA">
        <w:t xml:space="preserve"> are, of course, many aims of law reform: solving injustices or uncertainties, resolving revealed or inherent problems, making things clearer, making things more cost effective, recognising changes in social and economic</w:t>
      </w:r>
      <w:r w:rsidR="00DE350C">
        <w:t xml:space="preserve"> attitudes or pursuing policies in the public interest.</w:t>
      </w:r>
      <w:r w:rsidR="00DC4983">
        <w:t xml:space="preserve"> However, law </w:t>
      </w:r>
      <w:r w:rsidR="00F3324F">
        <w:t>reform, whether by legislation or</w:t>
      </w:r>
      <w:r w:rsidR="00DC4983">
        <w:t xml:space="preserve"> judicially</w:t>
      </w:r>
      <w:r w:rsidR="00F3324F">
        <w:t>,</w:t>
      </w:r>
      <w:r w:rsidR="00DC4983">
        <w:t xml:space="preserve"> that </w:t>
      </w:r>
      <w:r w:rsidR="0091453B" w:rsidRPr="00B570EA">
        <w:t>outstrips the reality of how people use and think about land – in the sense of requiring people to change how they act</w:t>
      </w:r>
      <w:r w:rsidR="00120166">
        <w:t xml:space="preserve">ually use land or relate to it </w:t>
      </w:r>
      <w:r w:rsidR="00230BC0">
        <w:t xml:space="preserve">because the change </w:t>
      </w:r>
      <w:r w:rsidR="0091453B" w:rsidRPr="00B570EA">
        <w:t>would be more in the public in</w:t>
      </w:r>
      <w:r w:rsidR="00120166">
        <w:t>terest, or cheaper, or “better”</w:t>
      </w:r>
      <w:r w:rsidR="0091453B" w:rsidRPr="00B570EA">
        <w:t xml:space="preserve"> – is a risky business. “Principle led” law reform is not doomed to fail, but it risks creating more problems than it solves. This is not a particularly attractive argument – it smacks of </w:t>
      </w:r>
      <w:r w:rsidR="00F94FB3">
        <w:t xml:space="preserve">complacency </w:t>
      </w:r>
      <w:r w:rsidR="0091453B" w:rsidRPr="00B570EA">
        <w:t>and itself risks that the past will throttle the future. But it is a mistake to divorce principle from practice in order to achieve policy goal</w:t>
      </w:r>
      <w:r w:rsidR="00DC4983">
        <w:t>s, and even worse to fix something that is not broken.</w:t>
      </w:r>
      <w:r w:rsidR="0091453B" w:rsidRPr="00B570EA">
        <w:t xml:space="preserve"> Not only that, a program of “principle led” law reform can be destroyed by those who do not share those principles, or it can be bent to those who shout loudest about their principles.</w:t>
      </w:r>
      <w:r w:rsidR="00946A42">
        <w:t xml:space="preserve"> Reform</w:t>
      </w:r>
      <w:r w:rsidR="00DC4983">
        <w:t xml:space="preserve"> which “</w:t>
      </w:r>
      <w:r w:rsidR="00946A42">
        <w:t>simplifies</w:t>
      </w:r>
      <w:r w:rsidR="002361E7">
        <w:t xml:space="preserve"> “or</w:t>
      </w:r>
      <w:r w:rsidR="00946A42">
        <w:t xml:space="preserve"> “tidies</w:t>
      </w:r>
      <w:r w:rsidR="005F3369">
        <w:t xml:space="preserve">” </w:t>
      </w:r>
      <w:r w:rsidR="00B570EA" w:rsidRPr="00B570EA">
        <w:t xml:space="preserve">the law </w:t>
      </w:r>
      <w:r w:rsidR="00946A42">
        <w:t xml:space="preserve">is often </w:t>
      </w:r>
      <w:r w:rsidR="003778FA">
        <w:t xml:space="preserve">misplaced because </w:t>
      </w:r>
      <w:r w:rsidR="00B570EA" w:rsidRPr="00B570EA">
        <w:t xml:space="preserve">land use </w:t>
      </w:r>
      <w:r w:rsidR="00B41F26">
        <w:t>in real life is rarely s</w:t>
      </w:r>
      <w:r w:rsidR="005F3369">
        <w:t xml:space="preserve">imple or regular. Proponents of law reform sometimes assume that </w:t>
      </w:r>
      <w:r w:rsidR="00B570EA" w:rsidRPr="00B570EA">
        <w:t>simpli</w:t>
      </w:r>
      <w:r w:rsidR="005F3369">
        <w:t xml:space="preserve">fication necessarily leads to </w:t>
      </w:r>
      <w:r w:rsidR="00E4746D">
        <w:t xml:space="preserve">clarity and </w:t>
      </w:r>
      <w:r w:rsidR="002361E7">
        <w:t>efficiency. It</w:t>
      </w:r>
      <w:r w:rsidR="00067E3E">
        <w:t xml:space="preserve"> may do, but it might also lead to litigation because the complexity of </w:t>
      </w:r>
      <w:r w:rsidR="00E50C97">
        <w:t xml:space="preserve">actual </w:t>
      </w:r>
      <w:r w:rsidR="00067E3E">
        <w:t>use does not go away just because the law wishes it so.</w:t>
      </w:r>
      <w:r w:rsidR="00067E3E">
        <w:rPr>
          <w:rStyle w:val="FootnoteReference"/>
        </w:rPr>
        <w:footnoteReference w:id="37"/>
      </w:r>
      <w:r w:rsidR="0090223F">
        <w:t xml:space="preserve"> Perhaps this is one reason why </w:t>
      </w:r>
      <w:r w:rsidR="00DF25A7">
        <w:t xml:space="preserve">the </w:t>
      </w:r>
      <w:r w:rsidR="006D3AA0">
        <w:t xml:space="preserve">story of land law </w:t>
      </w:r>
      <w:r w:rsidR="006D3AA0" w:rsidRPr="006D3AA0">
        <w:t>reform since 1</w:t>
      </w:r>
      <w:r w:rsidR="005F4760">
        <w:t xml:space="preserve">925 has been chequered: </w:t>
      </w:r>
      <w:r w:rsidR="00F94FB3">
        <w:t xml:space="preserve">a </w:t>
      </w:r>
      <w:r w:rsidR="006D3AA0" w:rsidRPr="006D3AA0">
        <w:t>patchwork of success and failure.</w:t>
      </w:r>
    </w:p>
    <w:p w14:paraId="0E0D66DF" w14:textId="77777777" w:rsidR="0091438B" w:rsidRDefault="0091438B" w:rsidP="00E7037A">
      <w:pPr>
        <w:jc w:val="both"/>
      </w:pPr>
    </w:p>
    <w:p w14:paraId="33303B1A" w14:textId="53B1C0DE" w:rsidR="00F45720" w:rsidRPr="00610021" w:rsidRDefault="0091438B" w:rsidP="00E7037A">
      <w:pPr>
        <w:jc w:val="both"/>
        <w:rPr>
          <w:b/>
        </w:rPr>
      </w:pPr>
      <w:r>
        <w:rPr>
          <w:b/>
        </w:rPr>
        <w:t>A.</w:t>
      </w:r>
      <w:r w:rsidR="00F45720" w:rsidRPr="00610021">
        <w:rPr>
          <w:b/>
        </w:rPr>
        <w:t xml:space="preserve"> Land </w:t>
      </w:r>
      <w:r>
        <w:rPr>
          <w:b/>
        </w:rPr>
        <w:t>R</w:t>
      </w:r>
      <w:r w:rsidR="00F45720" w:rsidRPr="00610021">
        <w:rPr>
          <w:b/>
        </w:rPr>
        <w:t>egistration</w:t>
      </w:r>
    </w:p>
    <w:p w14:paraId="5C5826DD" w14:textId="77777777" w:rsidR="00F14478" w:rsidRDefault="003E5E75" w:rsidP="00E7037A">
      <w:pPr>
        <w:jc w:val="both"/>
      </w:pPr>
      <w:r>
        <w:t>Taken in the round,</w:t>
      </w:r>
      <w:r w:rsidR="002361E7">
        <w:t xml:space="preserve"> the</w:t>
      </w:r>
      <w:r w:rsidR="005556C3">
        <w:t xml:space="preserve"> </w:t>
      </w:r>
      <w:r>
        <w:t xml:space="preserve">implementation </w:t>
      </w:r>
      <w:r w:rsidR="002361E7">
        <w:t>of comprehensive</w:t>
      </w:r>
      <w:r w:rsidR="005556C3">
        <w:t xml:space="preserve"> </w:t>
      </w:r>
      <w:r w:rsidR="0033100A">
        <w:t xml:space="preserve">title </w:t>
      </w:r>
      <w:r w:rsidR="00B22ACF">
        <w:t>registra</w:t>
      </w:r>
      <w:r w:rsidR="0033100A">
        <w:t xml:space="preserve">tion has </w:t>
      </w:r>
      <w:r w:rsidR="00C52D51">
        <w:t>been a success. However, wh</w:t>
      </w:r>
      <w:r w:rsidR="00B22ACF">
        <w:t xml:space="preserve">ereas the </w:t>
      </w:r>
      <w:r w:rsidR="00E347DF">
        <w:t>L</w:t>
      </w:r>
      <w:r w:rsidR="00540E7B">
        <w:t xml:space="preserve">and </w:t>
      </w:r>
      <w:r w:rsidR="00E347DF">
        <w:t>R</w:t>
      </w:r>
      <w:r w:rsidR="00540E7B">
        <w:t xml:space="preserve">egistration </w:t>
      </w:r>
      <w:r w:rsidR="00E347DF">
        <w:t>A</w:t>
      </w:r>
      <w:r w:rsidR="00540E7B">
        <w:t>ct</w:t>
      </w:r>
      <w:r w:rsidR="00B22ACF">
        <w:t xml:space="preserve">1925 </w:t>
      </w:r>
      <w:r w:rsidR="00E347DF">
        <w:t xml:space="preserve">was </w:t>
      </w:r>
      <w:r w:rsidR="002361E7">
        <w:t>largely transactional</w:t>
      </w:r>
      <w:r w:rsidR="00C52D51">
        <w:t xml:space="preserve"> in purpose and effect – in </w:t>
      </w:r>
      <w:r w:rsidR="0033100A">
        <w:t xml:space="preserve">that it </w:t>
      </w:r>
      <w:r w:rsidR="006170B5">
        <w:t>pro</w:t>
      </w:r>
      <w:r w:rsidR="00C52D51">
        <w:t>v</w:t>
      </w:r>
      <w:r w:rsidR="006170B5">
        <w:t>i</w:t>
      </w:r>
      <w:r w:rsidR="00E347DF">
        <w:t>de</w:t>
      </w:r>
      <w:r w:rsidR="0033100A">
        <w:t>d</w:t>
      </w:r>
      <w:r w:rsidR="00E347DF">
        <w:t xml:space="preserve"> a </w:t>
      </w:r>
      <w:r w:rsidR="00BB0931">
        <w:t>recording</w:t>
      </w:r>
      <w:r w:rsidR="00E347DF">
        <w:t xml:space="preserve"> and </w:t>
      </w:r>
      <w:r w:rsidR="00BB0931">
        <w:t xml:space="preserve">guarantee </w:t>
      </w:r>
      <w:r w:rsidR="002361E7">
        <w:t>system for</w:t>
      </w:r>
      <w:r w:rsidR="00E347DF">
        <w:t xml:space="preserve"> rights whose validity existed </w:t>
      </w:r>
      <w:r w:rsidR="00BB0931">
        <w:t>independently</w:t>
      </w:r>
      <w:r w:rsidR="00E347DF">
        <w:t xml:space="preserve"> of the register – the 2002 Act mixes </w:t>
      </w:r>
      <w:r w:rsidR="002361E7">
        <w:t>substantive reforms</w:t>
      </w:r>
      <w:r w:rsidR="00E347DF">
        <w:t xml:space="preserve"> a</w:t>
      </w:r>
      <w:r w:rsidR="00540E7B">
        <w:t>long</w:t>
      </w:r>
      <w:r>
        <w:t>side</w:t>
      </w:r>
      <w:r w:rsidR="005556C3">
        <w:t xml:space="preserve"> </w:t>
      </w:r>
      <w:r>
        <w:t xml:space="preserve">changes </w:t>
      </w:r>
      <w:r w:rsidR="00E347DF">
        <w:t xml:space="preserve">to the mechanics of registration. As has been noted often enough, the LRA 2002 was designed </w:t>
      </w:r>
      <w:r w:rsidR="00BB0931">
        <w:t>to</w:t>
      </w:r>
      <w:r w:rsidR="00014000">
        <w:t xml:space="preserve"> change the way th</w:t>
      </w:r>
      <w:r w:rsidR="00CD575A">
        <w:t>at we thought about tit</w:t>
      </w:r>
      <w:r w:rsidR="000E542B">
        <w:t xml:space="preserve">le: registration was no longer to be </w:t>
      </w:r>
      <w:r w:rsidR="00540E7B">
        <w:t xml:space="preserve">merely </w:t>
      </w:r>
      <w:r w:rsidR="00C170CE">
        <w:t xml:space="preserve">a record of </w:t>
      </w:r>
      <w:r w:rsidR="000E542B">
        <w:t>pre-</w:t>
      </w:r>
      <w:r w:rsidR="00BB0931">
        <w:t>existing</w:t>
      </w:r>
      <w:r w:rsidR="005556C3">
        <w:t xml:space="preserve"> </w:t>
      </w:r>
      <w:r w:rsidR="007F5416">
        <w:t>ownership</w:t>
      </w:r>
      <w:r w:rsidR="000E542B">
        <w:t xml:space="preserve">, but </w:t>
      </w:r>
      <w:r w:rsidR="00B41F26">
        <w:t xml:space="preserve">was to be </w:t>
      </w:r>
      <w:r w:rsidR="00BB0931">
        <w:t>constitutive</w:t>
      </w:r>
      <w:r w:rsidR="007F5416">
        <w:t xml:space="preserve"> of that fact</w:t>
      </w:r>
      <w:r w:rsidR="000E542B">
        <w:t>.</w:t>
      </w:r>
      <w:r w:rsidR="005556C3">
        <w:t xml:space="preserve"> </w:t>
      </w:r>
      <w:r w:rsidR="00C170CE">
        <w:t xml:space="preserve">This is, in fact, </w:t>
      </w:r>
      <w:r w:rsidR="002231F2">
        <w:t xml:space="preserve">quite different </w:t>
      </w:r>
      <w:r w:rsidR="00C170CE">
        <w:t xml:space="preserve">from the 1925 conception </w:t>
      </w:r>
      <w:r w:rsidR="0038321E">
        <w:t xml:space="preserve">because, in </w:t>
      </w:r>
      <w:r w:rsidR="002231F2">
        <w:t xml:space="preserve">many </w:t>
      </w:r>
      <w:r w:rsidR="0038321E">
        <w:t>res</w:t>
      </w:r>
      <w:r w:rsidR="00D32047">
        <w:t xml:space="preserve">pects, it divorces the law of </w:t>
      </w:r>
      <w:r w:rsidR="002231F2">
        <w:t xml:space="preserve">title </w:t>
      </w:r>
      <w:r w:rsidR="007E331F">
        <w:t xml:space="preserve">registration from the </w:t>
      </w:r>
      <w:r w:rsidR="0021581E">
        <w:t xml:space="preserve">reality of how people perceive ownership and </w:t>
      </w:r>
      <w:r w:rsidR="00E666C3">
        <w:t>use</w:t>
      </w:r>
      <w:r w:rsidR="0021581E">
        <w:t xml:space="preserve">. </w:t>
      </w:r>
      <w:r w:rsidR="00416016">
        <w:t xml:space="preserve">But even </w:t>
      </w:r>
      <w:r w:rsidR="00540E7B">
        <w:t xml:space="preserve">in this </w:t>
      </w:r>
      <w:r w:rsidR="003C2967">
        <w:t xml:space="preserve">the </w:t>
      </w:r>
      <w:r w:rsidR="00540E7B">
        <w:t xml:space="preserve">2002 </w:t>
      </w:r>
      <w:r w:rsidR="003C2967">
        <w:t xml:space="preserve">Act is </w:t>
      </w:r>
      <w:r w:rsidR="00BB0931">
        <w:t>schizophrenic</w:t>
      </w:r>
      <w:r w:rsidR="003C2967">
        <w:t xml:space="preserve">. The </w:t>
      </w:r>
      <w:r w:rsidR="00BB0931">
        <w:t>provisions</w:t>
      </w:r>
      <w:r w:rsidR="00416016">
        <w:t xml:space="preserve"> concerning adv</w:t>
      </w:r>
      <w:r w:rsidR="003C2967">
        <w:t>e</w:t>
      </w:r>
      <w:r w:rsidR="00416016">
        <w:t xml:space="preserve">rse possession </w:t>
      </w:r>
      <w:r w:rsidR="00A76B91">
        <w:t xml:space="preserve">divorce </w:t>
      </w:r>
      <w:r w:rsidR="00DE3BA4">
        <w:t>“</w:t>
      </w:r>
      <w:r w:rsidR="00A76B91">
        <w:t>use</w:t>
      </w:r>
      <w:r w:rsidR="00DE3BA4">
        <w:t>”</w:t>
      </w:r>
      <w:r w:rsidR="00A76B91">
        <w:t xml:space="preserve"> from </w:t>
      </w:r>
      <w:r w:rsidR="00DE3BA4">
        <w:t>“</w:t>
      </w:r>
      <w:r w:rsidR="00A76B91">
        <w:t>right</w:t>
      </w:r>
      <w:r w:rsidR="00DE3BA4">
        <w:t>”</w:t>
      </w:r>
      <w:r w:rsidR="00A76B91">
        <w:t xml:space="preserve"> in a way that, </w:t>
      </w:r>
      <w:r w:rsidR="00BB0931">
        <w:t>probably</w:t>
      </w:r>
      <w:r w:rsidR="00DE3BA4">
        <w:t xml:space="preserve">, </w:t>
      </w:r>
      <w:r w:rsidR="00A76B91">
        <w:t xml:space="preserve">the general population would support – at least if they </w:t>
      </w:r>
      <w:r w:rsidR="00203692">
        <w:t>are landowners</w:t>
      </w:r>
      <w:r w:rsidR="00A76B91">
        <w:t xml:space="preserve">. </w:t>
      </w:r>
      <w:r w:rsidR="00DE3BA4">
        <w:t xml:space="preserve">On the other hand, the </w:t>
      </w:r>
      <w:r w:rsidR="007475FC">
        <w:t>provis</w:t>
      </w:r>
      <w:r w:rsidR="00C82F29">
        <w:t>i</w:t>
      </w:r>
      <w:r w:rsidR="007475FC">
        <w:t xml:space="preserve">ons concerning title guarantee and indemnity seem to favour </w:t>
      </w:r>
      <w:r w:rsidR="00C82F29">
        <w:t xml:space="preserve">the </w:t>
      </w:r>
      <w:r w:rsidR="00C82F29">
        <w:lastRenderedPageBreak/>
        <w:t xml:space="preserve">formal act of title registration over the </w:t>
      </w:r>
      <w:r w:rsidR="00C436CD">
        <w:t>“true”</w:t>
      </w:r>
      <w:r w:rsidR="00E3054E">
        <w:rPr>
          <w:rStyle w:val="FootnoteReference"/>
        </w:rPr>
        <w:footnoteReference w:id="38"/>
      </w:r>
      <w:r w:rsidR="000065F5">
        <w:t xml:space="preserve"> owner</w:t>
      </w:r>
      <w:r w:rsidR="003C1434">
        <w:t xml:space="preserve"> and </w:t>
      </w:r>
      <w:r w:rsidR="00B76A8D">
        <w:t xml:space="preserve">there is certainly disquiet </w:t>
      </w:r>
      <w:r w:rsidR="00405F00">
        <w:t xml:space="preserve">in some quarters that </w:t>
      </w:r>
      <w:r w:rsidR="00D91883">
        <w:t>“the land registration tail [</w:t>
      </w:r>
      <w:r w:rsidR="00405F00">
        <w:t>mig</w:t>
      </w:r>
      <w:r w:rsidR="001E564A">
        <w:t>ht</w:t>
      </w:r>
      <w:r w:rsidR="00D91883">
        <w:t xml:space="preserve">] </w:t>
      </w:r>
      <w:r w:rsidR="001E564A">
        <w:t>wag</w:t>
      </w:r>
      <w:r w:rsidR="00D91883">
        <w:t xml:space="preserve"> the land </w:t>
      </w:r>
      <w:r w:rsidR="001E564A">
        <w:t>ownership dog</w:t>
      </w:r>
      <w:r w:rsidR="00D91883">
        <w:t>”</w:t>
      </w:r>
      <w:r w:rsidR="00203692">
        <w:t>.</w:t>
      </w:r>
      <w:r w:rsidR="00405F00">
        <w:rPr>
          <w:rStyle w:val="FootnoteReference"/>
        </w:rPr>
        <w:footnoteReference w:id="39"/>
      </w:r>
    </w:p>
    <w:p w14:paraId="3CD7E4FF" w14:textId="1E29396D" w:rsidR="00AD25B3" w:rsidRDefault="00D50B25" w:rsidP="00E7037A">
      <w:pPr>
        <w:jc w:val="both"/>
      </w:pPr>
      <w:r>
        <w:t>The organic base of our land law is one of the main reasons why i</w:t>
      </w:r>
      <w:r w:rsidR="00E61EEA">
        <w:t xml:space="preserve">n thinking about </w:t>
      </w:r>
      <w:r w:rsidR="00385E74">
        <w:t xml:space="preserve">updating </w:t>
      </w:r>
      <w:r w:rsidR="00E61EEA">
        <w:t xml:space="preserve">the </w:t>
      </w:r>
      <w:r w:rsidR="00E30288">
        <w:t>LRA 2002</w:t>
      </w:r>
      <w:r w:rsidR="00E61EEA">
        <w:t xml:space="preserve">, </w:t>
      </w:r>
      <w:r>
        <w:t>we have to make</w:t>
      </w:r>
      <w:r w:rsidR="00152386">
        <w:t xml:space="preserve"> difficult choices. Currently, the 2002 Act </w:t>
      </w:r>
      <w:r w:rsidR="00152386" w:rsidRPr="002D262D">
        <w:t xml:space="preserve">expresses </w:t>
      </w:r>
      <w:r w:rsidR="002D262D" w:rsidRPr="002D262D">
        <w:t xml:space="preserve">a strong preference </w:t>
      </w:r>
      <w:r w:rsidR="00152386" w:rsidRPr="002D262D">
        <w:t xml:space="preserve">for the </w:t>
      </w:r>
      <w:r w:rsidR="00115535" w:rsidRPr="002D262D">
        <w:t>formal</w:t>
      </w:r>
      <w:r w:rsidR="00152386">
        <w:t xml:space="preserve"> </w:t>
      </w:r>
      <w:r w:rsidR="005556C3">
        <w:t>a</w:t>
      </w:r>
      <w:r w:rsidR="00152386">
        <w:t>ct of registration over and above older conceptions of title based on use</w:t>
      </w:r>
      <w:r w:rsidR="00540E7B">
        <w:t xml:space="preserve"> or pre-existing right</w:t>
      </w:r>
      <w:r w:rsidR="00152386">
        <w:t>. But it tempers these with an understanding that the law</w:t>
      </w:r>
      <w:r w:rsidR="007A2A85">
        <w:t xml:space="preserve"> cannot operate effectively </w:t>
      </w:r>
      <w:r w:rsidR="00152386">
        <w:t>if it</w:t>
      </w:r>
      <w:r w:rsidR="007A2A85">
        <w:t xml:space="preserve"> completely</w:t>
      </w:r>
      <w:r w:rsidR="00152386">
        <w:t xml:space="preserve"> divorces </w:t>
      </w:r>
      <w:r w:rsidR="00C50B8D">
        <w:t xml:space="preserve">entitlement from reality. </w:t>
      </w:r>
      <w:r w:rsidR="008206CA">
        <w:t>Three examples will suffice. First,</w:t>
      </w:r>
      <w:r w:rsidR="005556C3">
        <w:t xml:space="preserve"> </w:t>
      </w:r>
      <w:r w:rsidR="00B421C3">
        <w:t xml:space="preserve">adverse possession is </w:t>
      </w:r>
      <w:r w:rsidR="00E30288">
        <w:t xml:space="preserve">largely neutralised </w:t>
      </w:r>
      <w:r w:rsidR="00457357">
        <w:t xml:space="preserve">if the former 12 year </w:t>
      </w:r>
      <w:r w:rsidR="007A2A85">
        <w:t xml:space="preserve">limitation </w:t>
      </w:r>
      <w:r w:rsidR="00E30288">
        <w:t>period has</w:t>
      </w:r>
      <w:r w:rsidR="00457357">
        <w:t xml:space="preserve"> not been completed prior to the entry into force of the 2002 A</w:t>
      </w:r>
      <w:r w:rsidR="00115535">
        <w:t xml:space="preserve">ct, but there is an exception in </w:t>
      </w:r>
      <w:r w:rsidR="00345B35">
        <w:t xml:space="preserve">favour of </w:t>
      </w:r>
      <w:r w:rsidR="00457357">
        <w:t xml:space="preserve">boundary disputes </w:t>
      </w:r>
      <w:r w:rsidR="00345B35">
        <w:t xml:space="preserve">which </w:t>
      </w:r>
      <w:r w:rsidR="00457357">
        <w:t>need to be resolve</w:t>
      </w:r>
      <w:r w:rsidR="008206CA">
        <w:t xml:space="preserve">d with finality </w:t>
      </w:r>
      <w:r w:rsidR="00525085">
        <w:t>as evidenced by the position on the ground</w:t>
      </w:r>
      <w:r w:rsidR="00D74FAF">
        <w:t>,</w:t>
      </w:r>
      <w:r w:rsidR="00345B35">
        <w:t xml:space="preserve"> and for estoppels, the ultimate </w:t>
      </w:r>
      <w:r w:rsidR="00D74FAF">
        <w:t xml:space="preserve">expression of protection for </w:t>
      </w:r>
      <w:r w:rsidR="008206CA">
        <w:t>u</w:t>
      </w:r>
      <w:r w:rsidR="00D74FAF">
        <w:t>nconscionably denied use.</w:t>
      </w:r>
      <w:r w:rsidR="00457357">
        <w:rPr>
          <w:rStyle w:val="FootnoteReference"/>
        </w:rPr>
        <w:footnoteReference w:id="40"/>
      </w:r>
      <w:r w:rsidR="008206CA">
        <w:t xml:space="preserve"> Second</w:t>
      </w:r>
      <w:r w:rsidR="00E6447A">
        <w:t>, the title of a registered proprietor is unimpeachable, even if built on a mistake such that th</w:t>
      </w:r>
      <w:r w:rsidR="007A2A85">
        <w:t xml:space="preserve">ey would not have had title </w:t>
      </w:r>
      <w:r w:rsidR="00115535">
        <w:t>if</w:t>
      </w:r>
      <w:r w:rsidR="008206CA">
        <w:t xml:space="preserve"> the land had </w:t>
      </w:r>
      <w:r w:rsidR="00E6447A">
        <w:t>been</w:t>
      </w:r>
      <w:r w:rsidR="008206CA">
        <w:t xml:space="preserve"> unregistered</w:t>
      </w:r>
      <w:r w:rsidR="00E6447A">
        <w:t xml:space="preserve">, but only if </w:t>
      </w:r>
      <w:r w:rsidR="00962FD3">
        <w:t>the proprietor is in pos</w:t>
      </w:r>
      <w:r w:rsidR="00A63D7D">
        <w:t xml:space="preserve">session, and possession means </w:t>
      </w:r>
      <w:r w:rsidR="00A63D7D" w:rsidRPr="00A63D7D">
        <w:t>a sufficient degree of exclusive physical custody and control</w:t>
      </w:r>
      <w:r w:rsidR="00A63D7D">
        <w:t>.</w:t>
      </w:r>
      <w:r w:rsidR="00E6447A">
        <w:rPr>
          <w:rStyle w:val="FootnoteReference"/>
        </w:rPr>
        <w:footnoteReference w:id="41"/>
      </w:r>
      <w:r w:rsidR="005556C3">
        <w:t xml:space="preserve"> </w:t>
      </w:r>
      <w:r w:rsidR="0086025F">
        <w:t>When a proprietor is in possession, the register will not be rectified (save in cases of consent or fraud/</w:t>
      </w:r>
      <w:r w:rsidR="0086025F" w:rsidRPr="00525085">
        <w:t>lack of proper care</w:t>
      </w:r>
      <w:r w:rsidR="0086025F">
        <w:t xml:space="preserve"> causing or substantially contributing to the mistake) unless it is unjust not to rectif</w:t>
      </w:r>
      <w:r w:rsidR="008206CA">
        <w:t>y.</w:t>
      </w:r>
      <w:r w:rsidR="0086025F">
        <w:rPr>
          <w:rStyle w:val="FootnoteReference"/>
        </w:rPr>
        <w:footnoteReference w:id="42"/>
      </w:r>
      <w:r w:rsidR="005556C3">
        <w:t xml:space="preserve"> </w:t>
      </w:r>
      <w:r w:rsidR="008206CA" w:rsidRPr="008206CA">
        <w:t>This is not the same as allowing rectification simply because it would be jus</w:t>
      </w:r>
      <w:r w:rsidR="008206CA">
        <w:t>t to do so: it must be positively</w:t>
      </w:r>
      <w:r w:rsidR="008206CA" w:rsidRPr="008206CA">
        <w:t xml:space="preserve"> unjust before a proprietor using the land can be disturbed</w:t>
      </w:r>
      <w:r w:rsidR="008206CA">
        <w:t>.</w:t>
      </w:r>
      <w:r w:rsidR="005556C3">
        <w:t xml:space="preserve"> </w:t>
      </w:r>
      <w:r w:rsidR="008206CA">
        <w:t>Conversely, i</w:t>
      </w:r>
      <w:r w:rsidR="0086025F">
        <w:t>f the proprietor is out of pos</w:t>
      </w:r>
      <w:r w:rsidR="008206CA">
        <w:t xml:space="preserve">session, then rectification </w:t>
      </w:r>
      <w:r w:rsidR="008206CA" w:rsidRPr="008206CA">
        <w:rPr>
          <w:i/>
        </w:rPr>
        <w:t>must</w:t>
      </w:r>
      <w:r w:rsidR="0086025F">
        <w:t xml:space="preserve"> be ordered, unless there are exceptional reasons to deny it.</w:t>
      </w:r>
      <w:r w:rsidR="0086025F">
        <w:rPr>
          <w:rStyle w:val="FootnoteReference"/>
        </w:rPr>
        <w:footnoteReference w:id="43"/>
      </w:r>
      <w:r w:rsidR="005556C3">
        <w:t xml:space="preserve"> </w:t>
      </w:r>
      <w:r w:rsidR="0086025F">
        <w:t>In other words, full title guarantee in land registration is welded to land use</w:t>
      </w:r>
      <w:r w:rsidR="008206CA">
        <w:t xml:space="preserve">. Thirdly, </w:t>
      </w:r>
      <w:r w:rsidR="00371B52">
        <w:t>the</w:t>
      </w:r>
      <w:r w:rsidR="00306DDA">
        <w:t xml:space="preserve"> well-</w:t>
      </w:r>
      <w:r w:rsidR="008206CA">
        <w:t>known</w:t>
      </w:r>
      <w:r w:rsidR="00371B52">
        <w:t xml:space="preserve"> provisions on o</w:t>
      </w:r>
      <w:r w:rsidR="00290A06">
        <w:t>v</w:t>
      </w:r>
      <w:r w:rsidR="00371B52">
        <w:t>err</w:t>
      </w:r>
      <w:r w:rsidR="00290A06">
        <w:t>i</w:t>
      </w:r>
      <w:r w:rsidR="00371B52">
        <w:t xml:space="preserve">ding interests </w:t>
      </w:r>
      <w:r w:rsidR="00290A06">
        <w:t xml:space="preserve">generated by </w:t>
      </w:r>
      <w:r w:rsidR="00371B52">
        <w:t xml:space="preserve">“discoverable actual </w:t>
      </w:r>
      <w:r w:rsidR="008A771D">
        <w:t xml:space="preserve">occupation” </w:t>
      </w:r>
      <w:r w:rsidR="002361E7">
        <w:t>recognise</w:t>
      </w:r>
      <w:r w:rsidR="00687711">
        <w:t xml:space="preserve"> that land use -</w:t>
      </w:r>
      <w:r w:rsidR="00290A06">
        <w:t xml:space="preserve"> especially use as a home – is something </w:t>
      </w:r>
      <w:r w:rsidR="00687711">
        <w:t>special to be protected.</w:t>
      </w:r>
      <w:r w:rsidR="00687711">
        <w:rPr>
          <w:rStyle w:val="FootnoteReference"/>
        </w:rPr>
        <w:footnoteReference w:id="44"/>
      </w:r>
    </w:p>
    <w:p w14:paraId="4178D604" w14:textId="67DDDF0F" w:rsidR="00B41A67" w:rsidRDefault="00CC42D6" w:rsidP="00E7037A">
      <w:pPr>
        <w:jc w:val="both"/>
      </w:pPr>
      <w:r>
        <w:t>Consequently</w:t>
      </w:r>
      <w:r w:rsidR="00687711">
        <w:t xml:space="preserve">, when deciding whether – if at all – to update the LRA 2002, a wise place to start would be to </w:t>
      </w:r>
      <w:r>
        <w:t>recognise</w:t>
      </w:r>
      <w:r w:rsidR="00687711">
        <w:t xml:space="preserve"> that </w:t>
      </w:r>
      <w:r w:rsidR="000379C3">
        <w:t xml:space="preserve">the </w:t>
      </w:r>
      <w:r w:rsidR="0081775B">
        <w:t xml:space="preserve">unmitigated and </w:t>
      </w:r>
      <w:r w:rsidR="00B042CB">
        <w:t xml:space="preserve">blind assertion that the register should be </w:t>
      </w:r>
      <w:r>
        <w:t>wholly</w:t>
      </w:r>
      <w:r w:rsidR="00B042CB">
        <w:t xml:space="preserve"> conclusive is misplaced.</w:t>
      </w:r>
      <w:r w:rsidR="00B31DB9">
        <w:t xml:space="preserve"> Indeed, w</w:t>
      </w:r>
      <w:r w:rsidR="00F36A07">
        <w:t xml:space="preserve">e should remember that the LRA 2002 guarantees title, it does not make </w:t>
      </w:r>
      <w:r w:rsidR="00B31DB9">
        <w:t>it</w:t>
      </w:r>
      <w:r w:rsidR="00F36A07">
        <w:t xml:space="preserve"> indefeasible.</w:t>
      </w:r>
      <w:r w:rsidR="00B042CB">
        <w:t xml:space="preserve"> If we ac</w:t>
      </w:r>
      <w:r w:rsidR="004001E5">
        <w:t xml:space="preserve">cept that, in our organic </w:t>
      </w:r>
      <w:r w:rsidR="00B042CB">
        <w:t xml:space="preserve">system of land law, use and enjoyment </w:t>
      </w:r>
      <w:r w:rsidR="00B803A3">
        <w:t xml:space="preserve">have </w:t>
      </w:r>
      <w:r w:rsidR="00B042CB">
        <w:t xml:space="preserve">a part to play in deciding </w:t>
      </w:r>
      <w:r>
        <w:t>priorities</w:t>
      </w:r>
      <w:r w:rsidR="00B042CB">
        <w:t xml:space="preserve"> and entitlements, </w:t>
      </w:r>
      <w:r w:rsidR="000379C3">
        <w:t xml:space="preserve">then we can stop fretting about the “proper” </w:t>
      </w:r>
      <w:r w:rsidR="00105775">
        <w:t xml:space="preserve">or ideal </w:t>
      </w:r>
      <w:r w:rsidR="00891AD5">
        <w:t>way to structure</w:t>
      </w:r>
      <w:r w:rsidR="000379C3">
        <w:t xml:space="preserve"> a land registration system and concentrate on </w:t>
      </w:r>
      <w:r w:rsidR="00105775">
        <w:t xml:space="preserve">building a system that is effective in practice in light of the policy goals we set ourselves. </w:t>
      </w:r>
      <w:r w:rsidR="00AF66AE">
        <w:t xml:space="preserve">For example, there is no reason to press on with e-conveyancing (as originally </w:t>
      </w:r>
      <w:r w:rsidR="002361E7">
        <w:t>conceived)</w:t>
      </w:r>
      <w:r w:rsidR="002361E7" w:rsidRPr="00142318">
        <w:rPr>
          <w:i/>
        </w:rPr>
        <w:t xml:space="preserve"> simply</w:t>
      </w:r>
      <w:r w:rsidR="00142318">
        <w:t xml:space="preserve"> because we live in a digital age. </w:t>
      </w:r>
      <w:r w:rsidR="00296409">
        <w:t xml:space="preserve">Land is not like shares tradable </w:t>
      </w:r>
      <w:r w:rsidR="0011144B">
        <w:t>electronically</w:t>
      </w:r>
      <w:r w:rsidR="00296409">
        <w:t xml:space="preserve"> on a stock market and speed is not always better where the asset is a home or a business that is fixed in time and space. If we recognise that land is a different sort of </w:t>
      </w:r>
      <w:r w:rsidR="002361E7">
        <w:t>asset, it</w:t>
      </w:r>
      <w:r w:rsidR="00D50B25">
        <w:t xml:space="preserve"> is entirely proper to argue for </w:t>
      </w:r>
      <w:r w:rsidR="00296409">
        <w:t>a di</w:t>
      </w:r>
      <w:r w:rsidR="0011144B">
        <w:t>f</w:t>
      </w:r>
      <w:r w:rsidR="00D50B25">
        <w:t xml:space="preserve">ferent system for dealing </w:t>
      </w:r>
      <w:r w:rsidR="00296409">
        <w:t xml:space="preserve">with it </w:t>
      </w:r>
      <w:r w:rsidR="004001E5">
        <w:t xml:space="preserve">than other forms of wealth – as we now have with our current formality requirements. </w:t>
      </w:r>
      <w:r w:rsidR="00180DA4">
        <w:t xml:space="preserve">So too </w:t>
      </w:r>
      <w:r w:rsidR="00437B0F">
        <w:t xml:space="preserve">questions of </w:t>
      </w:r>
      <w:r w:rsidR="002361E7">
        <w:t>title guarantee</w:t>
      </w:r>
      <w:r w:rsidR="00437B0F">
        <w:t>, rectification</w:t>
      </w:r>
      <w:r w:rsidR="00943750">
        <w:t xml:space="preserve"> </w:t>
      </w:r>
      <w:r w:rsidR="00296409">
        <w:t xml:space="preserve">and indemnity </w:t>
      </w:r>
      <w:r w:rsidR="00296409">
        <w:lastRenderedPageBreak/>
        <w:t xml:space="preserve">cannot really be answered by starting with the question: </w:t>
      </w:r>
      <w:r w:rsidR="00C665B3">
        <w:t>“</w:t>
      </w:r>
      <w:r w:rsidR="007E59CF">
        <w:t xml:space="preserve">should </w:t>
      </w:r>
      <w:r w:rsidR="00C665B3">
        <w:t>the register be absolute?” or “is there room for the nemo</w:t>
      </w:r>
      <w:r w:rsidR="00943750">
        <w:t xml:space="preserve"> </w:t>
      </w:r>
      <w:r w:rsidR="00C665B3">
        <w:t>dat principle”</w:t>
      </w:r>
      <w:r w:rsidR="00C665B3">
        <w:rPr>
          <w:rStyle w:val="FootnoteReference"/>
        </w:rPr>
        <w:footnoteReference w:id="45"/>
      </w:r>
      <w:r w:rsidR="00180DA4">
        <w:t xml:space="preserve"> because that prioritises a </w:t>
      </w:r>
      <w:r w:rsidR="002361E7" w:rsidRPr="002E3D23">
        <w:rPr>
          <w:i/>
        </w:rPr>
        <w:t>conception</w:t>
      </w:r>
      <w:r w:rsidR="002361E7">
        <w:t xml:space="preserve"> of</w:t>
      </w:r>
      <w:r w:rsidR="002E3D23">
        <w:t xml:space="preserve"> land registration over an assessment of how people use and relate to </w:t>
      </w:r>
      <w:r w:rsidR="002361E7">
        <w:t>land. The</w:t>
      </w:r>
      <w:r w:rsidR="001F08F6">
        <w:t xml:space="preserve"> current formulation of the LRA 2002 may well strike the appropriate balance and recent </w:t>
      </w:r>
      <w:r w:rsidR="0011144B">
        <w:t>concerns</w:t>
      </w:r>
      <w:r w:rsidR="001F08F6">
        <w:t xml:space="preserve"> have been driven more because of HM Land Registry’s approach to </w:t>
      </w:r>
      <w:r w:rsidR="00E73280">
        <w:t xml:space="preserve">payment of </w:t>
      </w:r>
      <w:r w:rsidR="0011144B">
        <w:t>indemnities</w:t>
      </w:r>
      <w:r w:rsidR="00943750">
        <w:t xml:space="preserve"> </w:t>
      </w:r>
      <w:r w:rsidR="00E73280">
        <w:t xml:space="preserve">than </w:t>
      </w:r>
      <w:r w:rsidR="00D50B25">
        <w:t xml:space="preserve">difficulties with the Act itself. </w:t>
      </w:r>
      <w:r w:rsidR="00390985">
        <w:t xml:space="preserve">In other words, let us not rush to </w:t>
      </w:r>
      <w:r w:rsidR="00E6393E">
        <w:t xml:space="preserve">reform the </w:t>
      </w:r>
      <w:r w:rsidR="00D50B25">
        <w:t xml:space="preserve">2002 </w:t>
      </w:r>
      <w:r w:rsidR="00E6393E">
        <w:t xml:space="preserve">Act based on principle, but </w:t>
      </w:r>
      <w:r w:rsidR="004001E5">
        <w:t xml:space="preserve">do so only after </w:t>
      </w:r>
      <w:r w:rsidR="00E6393E">
        <w:t>a realistic as</w:t>
      </w:r>
      <w:r w:rsidR="00A07C57">
        <w:t>s</w:t>
      </w:r>
      <w:r w:rsidR="00E6393E">
        <w:t>e</w:t>
      </w:r>
      <w:r w:rsidR="00A07C57">
        <w:t>ss</w:t>
      </w:r>
      <w:r w:rsidR="00E6393E">
        <w:t>ment of the p</w:t>
      </w:r>
      <w:r w:rsidR="003716BC">
        <w:t>ractical application of the Act in everyday experience.</w:t>
      </w:r>
    </w:p>
    <w:p w14:paraId="53B726F3" w14:textId="4273791C" w:rsidR="001E564A" w:rsidRPr="00B803A3" w:rsidRDefault="0091438B" w:rsidP="00E7037A">
      <w:pPr>
        <w:jc w:val="both"/>
        <w:rPr>
          <w:b/>
        </w:rPr>
      </w:pPr>
      <w:r w:rsidRPr="00B803A3">
        <w:rPr>
          <w:b/>
        </w:rPr>
        <w:t>B. Landlord and Tenant: Leasehold Covenants</w:t>
      </w:r>
    </w:p>
    <w:p w14:paraId="345E2DC4" w14:textId="7F8CB973" w:rsidR="00B567F2" w:rsidRDefault="002361E7" w:rsidP="00E7037A">
      <w:pPr>
        <w:jc w:val="both"/>
      </w:pPr>
      <w:r>
        <w:t>One legislative</w:t>
      </w:r>
      <w:r w:rsidR="00B44942">
        <w:t xml:space="preserve"> ref</w:t>
      </w:r>
      <w:r w:rsidR="00CB7C3C">
        <w:t>orm which has attracted significant</w:t>
      </w:r>
      <w:r w:rsidR="00B803A3">
        <w:t xml:space="preserve"> </w:t>
      </w:r>
      <w:r w:rsidR="00D434DA">
        <w:t>criticism</w:t>
      </w:r>
      <w:r w:rsidR="00943750">
        <w:t xml:space="preserve"> </w:t>
      </w:r>
      <w:r w:rsidR="00D2343C">
        <w:t xml:space="preserve">is the Landlord and </w:t>
      </w:r>
      <w:r w:rsidR="00D434DA">
        <w:t>Tenant</w:t>
      </w:r>
      <w:r w:rsidR="00943750">
        <w:t xml:space="preserve"> </w:t>
      </w:r>
      <w:r w:rsidR="005B3643">
        <w:t>(</w:t>
      </w:r>
      <w:r w:rsidR="00D2343C">
        <w:t>Covenants</w:t>
      </w:r>
      <w:r w:rsidR="005B3643">
        <w:t>)</w:t>
      </w:r>
      <w:r w:rsidR="00D2343C">
        <w:t xml:space="preserve"> Act</w:t>
      </w:r>
      <w:r w:rsidR="005B3643">
        <w:t xml:space="preserve"> 1995</w:t>
      </w:r>
      <w:r w:rsidR="00D2343C">
        <w:t xml:space="preserve">. The Act had a difficult legislative history </w:t>
      </w:r>
      <w:r w:rsidR="00100520">
        <w:t xml:space="preserve">and </w:t>
      </w:r>
      <w:r w:rsidR="008D45E5">
        <w:t xml:space="preserve">its provisions </w:t>
      </w:r>
      <w:r w:rsidR="006D5C33">
        <w:t xml:space="preserve">are not fully reflective of </w:t>
      </w:r>
      <w:r w:rsidR="00DB1B73">
        <w:t xml:space="preserve">the </w:t>
      </w:r>
      <w:r w:rsidR="00D434DA">
        <w:t>original</w:t>
      </w:r>
      <w:r w:rsidR="00DB1B73">
        <w:t xml:space="preserve"> Law Co</w:t>
      </w:r>
      <w:r w:rsidR="005B3643">
        <w:t>mmission Report published in 198</w:t>
      </w:r>
      <w:r w:rsidR="00DB1B73">
        <w:t>8</w:t>
      </w:r>
      <w:r w:rsidR="00EA66E6">
        <w:t>.</w:t>
      </w:r>
      <w:r w:rsidR="008D45E5">
        <w:rPr>
          <w:rStyle w:val="FootnoteReference"/>
        </w:rPr>
        <w:footnoteReference w:id="46"/>
      </w:r>
      <w:r w:rsidR="004959CE">
        <w:t xml:space="preserve"> Its enactment, via </w:t>
      </w:r>
      <w:r w:rsidR="00892567">
        <w:t>t</w:t>
      </w:r>
      <w:r w:rsidR="00DB1B73">
        <w:t xml:space="preserve">he </w:t>
      </w:r>
      <w:r w:rsidR="00D434DA">
        <w:t>Private</w:t>
      </w:r>
      <w:r w:rsidR="005B3643">
        <w:t xml:space="preserve"> Members B</w:t>
      </w:r>
      <w:r w:rsidR="00DB1B73">
        <w:t xml:space="preserve">ill </w:t>
      </w:r>
      <w:r w:rsidR="00D434DA">
        <w:t>procedure</w:t>
      </w:r>
      <w:r w:rsidR="005B3643">
        <w:t>,</w:t>
      </w:r>
      <w:r w:rsidR="00892567">
        <w:t xml:space="preserve"> has resulted in </w:t>
      </w:r>
      <w:r w:rsidR="004959CE">
        <w:t>a scheme</w:t>
      </w:r>
      <w:r w:rsidR="00943750">
        <w:t xml:space="preserve"> </w:t>
      </w:r>
      <w:r w:rsidR="00892567">
        <w:t xml:space="preserve">born </w:t>
      </w:r>
      <w:r w:rsidR="00DB1B73">
        <w:t xml:space="preserve">of </w:t>
      </w:r>
      <w:r w:rsidR="00D434DA">
        <w:t>compromise</w:t>
      </w:r>
      <w:r w:rsidR="00DB1B73">
        <w:t xml:space="preserve"> and self-</w:t>
      </w:r>
      <w:r>
        <w:t>interest. As</w:t>
      </w:r>
      <w:r w:rsidR="00943750">
        <w:t xml:space="preserve"> </w:t>
      </w:r>
      <w:r w:rsidR="00100520">
        <w:t>Ligh</w:t>
      </w:r>
      <w:r w:rsidR="00D434DA">
        <w:t>tman</w:t>
      </w:r>
      <w:r w:rsidR="00C63B07">
        <w:t xml:space="preserve"> J </w:t>
      </w:r>
      <w:r w:rsidR="00D434DA">
        <w:t>describe</w:t>
      </w:r>
      <w:r w:rsidR="00C63B07">
        <w:t xml:space="preserve">d it in </w:t>
      </w:r>
      <w:r w:rsidR="00590102" w:rsidRPr="00A74121">
        <w:rPr>
          <w:i/>
        </w:rPr>
        <w:t>First Penthouse Ltd v Channel Hotel Properties</w:t>
      </w:r>
      <w:r w:rsidR="00590102">
        <w:t>, the “</w:t>
      </w:r>
      <w:r w:rsidR="00590102" w:rsidRPr="00590102">
        <w:t>1995 Act is the product of rushed drafting and its provisions create exceptional difficulties</w:t>
      </w:r>
      <w:r w:rsidR="00A14FE1">
        <w:t>.</w:t>
      </w:r>
      <w:r w:rsidR="00590102">
        <w:t>”</w:t>
      </w:r>
      <w:r w:rsidR="00590102">
        <w:rPr>
          <w:rStyle w:val="FootnoteReference"/>
        </w:rPr>
        <w:footnoteReference w:id="47"/>
      </w:r>
      <w:r w:rsidR="00943750">
        <w:t xml:space="preserve"> </w:t>
      </w:r>
      <w:r w:rsidR="00EA66E6">
        <w:t>In fact, t</w:t>
      </w:r>
      <w:r w:rsidR="00A14FE1">
        <w:t xml:space="preserve">hese difficulties </w:t>
      </w:r>
      <w:r w:rsidR="00EA66E6">
        <w:t xml:space="preserve">are only partly attributable to </w:t>
      </w:r>
      <w:r w:rsidR="00A14FE1">
        <w:t>the Act’s legislative history</w:t>
      </w:r>
      <w:r w:rsidR="00EA66E6">
        <w:t xml:space="preserve">, </w:t>
      </w:r>
      <w:r w:rsidR="00327A0A">
        <w:t xml:space="preserve">because </w:t>
      </w:r>
      <w:r w:rsidR="00EA66E6">
        <w:t xml:space="preserve">many of the problems </w:t>
      </w:r>
      <w:r w:rsidR="00504A9A">
        <w:t xml:space="preserve">stem from the fact that </w:t>
      </w:r>
      <w:r w:rsidR="00327A0A">
        <w:t>the Act attempts to impose a statutory sche</w:t>
      </w:r>
      <w:r w:rsidR="00A338C3">
        <w:t>me on top of a system of covenants</w:t>
      </w:r>
      <w:r w:rsidR="00327A0A">
        <w:t xml:space="preserve"> that had worked </w:t>
      </w:r>
      <w:r w:rsidR="00EA66E6">
        <w:t xml:space="preserve">well </w:t>
      </w:r>
      <w:r w:rsidR="00327A0A">
        <w:t>since the sixteenth century.</w:t>
      </w:r>
      <w:r w:rsidR="00D337EF">
        <w:rPr>
          <w:rStyle w:val="FootnoteReference"/>
        </w:rPr>
        <w:footnoteReference w:id="48"/>
      </w:r>
      <w:r w:rsidR="00327A0A">
        <w:t xml:space="preserve"> That is not to say, of </w:t>
      </w:r>
      <w:r w:rsidR="00A338C3">
        <w:t>course</w:t>
      </w:r>
      <w:r w:rsidR="00327A0A">
        <w:t xml:space="preserve">, that some reform </w:t>
      </w:r>
      <w:r w:rsidR="00EA66E6">
        <w:t>was not desirable</w:t>
      </w:r>
      <w:r w:rsidR="00327A0A">
        <w:t xml:space="preserve"> – the abolition of original tenant liability itself reflects the </w:t>
      </w:r>
      <w:r w:rsidR="00A338C3">
        <w:t>move</w:t>
      </w:r>
      <w:r w:rsidR="00327A0A">
        <w:t xml:space="preserve"> of the </w:t>
      </w:r>
      <w:r w:rsidR="00A338C3">
        <w:t>leasehold</w:t>
      </w:r>
      <w:r w:rsidR="00327A0A">
        <w:t xml:space="preserve"> estate from </w:t>
      </w:r>
      <w:r>
        <w:t>contract to</w:t>
      </w:r>
      <w:r w:rsidR="00327A0A">
        <w:t xml:space="preserve"> property and was long overdue – but the Act goes much further</w:t>
      </w:r>
      <w:r w:rsidR="00EA66E6">
        <w:t xml:space="preserve"> than was needed</w:t>
      </w:r>
      <w:r w:rsidR="00327A0A">
        <w:t xml:space="preserve"> in </w:t>
      </w:r>
      <w:r w:rsidR="00A03680">
        <w:t xml:space="preserve">the </w:t>
      </w:r>
      <w:r w:rsidR="00504A9A">
        <w:t xml:space="preserve">misguided </w:t>
      </w:r>
      <w:r w:rsidR="00327A0A">
        <w:t xml:space="preserve">pursuit of a simplicity and </w:t>
      </w:r>
      <w:r>
        <w:t>regularity that</w:t>
      </w:r>
      <w:r w:rsidR="009F5F7D">
        <w:t xml:space="preserve"> just does not exist in </w:t>
      </w:r>
      <w:r>
        <w:t>practice. The</w:t>
      </w:r>
      <w:r w:rsidR="00A42363">
        <w:t xml:space="preserve"> Act, at times, appears to proceed in </w:t>
      </w:r>
      <w:r w:rsidR="00D434DA">
        <w:t>isolation</w:t>
      </w:r>
      <w:r w:rsidR="00275206">
        <w:t xml:space="preserve"> from </w:t>
      </w:r>
      <w:r w:rsidR="00A42363">
        <w:t xml:space="preserve">the </w:t>
      </w:r>
      <w:r w:rsidR="00D434DA">
        <w:t>practical</w:t>
      </w:r>
      <w:r w:rsidR="001E2A6D">
        <w:t xml:space="preserve"> world of landlord and tenant in which it </w:t>
      </w:r>
      <w:r w:rsidR="00275206">
        <w:t xml:space="preserve">is meant to </w:t>
      </w:r>
      <w:r w:rsidR="001E2A6D">
        <w:t>op</w:t>
      </w:r>
      <w:r w:rsidR="00275206">
        <w:t>erate,</w:t>
      </w:r>
      <w:r w:rsidR="00DA11F2">
        <w:t xml:space="preserve"> which in turn has led to significant litigation</w:t>
      </w:r>
      <w:r w:rsidR="00943750">
        <w:t xml:space="preserve"> </w:t>
      </w:r>
      <w:r w:rsidR="00A03680">
        <w:t>as parties try to make it work in a manner that reflects commercial realities.</w:t>
      </w:r>
      <w:r w:rsidR="00374418">
        <w:t xml:space="preserve"> So, in </w:t>
      </w:r>
      <w:r w:rsidR="00D43C91">
        <w:rPr>
          <w:i/>
        </w:rPr>
        <w:t>First Pentho</w:t>
      </w:r>
      <w:r w:rsidR="00CC48C8">
        <w:rPr>
          <w:i/>
        </w:rPr>
        <w:t>use Properties</w:t>
      </w:r>
      <w:r w:rsidR="00943750">
        <w:rPr>
          <w:i/>
        </w:rPr>
        <w:t xml:space="preserve"> </w:t>
      </w:r>
      <w:r w:rsidR="009C6804">
        <w:t>Lightman J</w:t>
      </w:r>
      <w:r w:rsidR="00943750">
        <w:t xml:space="preserve"> </w:t>
      </w:r>
      <w:r w:rsidR="00ED5076">
        <w:t xml:space="preserve">decided that whether a covenant was “expressed to be personal” and so not automatically </w:t>
      </w:r>
      <w:r w:rsidR="00A338C3">
        <w:t>transmissible</w:t>
      </w:r>
      <w:r w:rsidR="00ED5076">
        <w:t xml:space="preserve"> with the freehold reversion</w:t>
      </w:r>
      <w:r w:rsidR="00275206">
        <w:t>,</w:t>
      </w:r>
      <w:r w:rsidR="00ED5076">
        <w:t xml:space="preserve"> had to be assessed by </w:t>
      </w:r>
      <w:r w:rsidR="00A338C3">
        <w:t>looking</w:t>
      </w:r>
      <w:r w:rsidR="00ED5076">
        <w:t xml:space="preserve"> at the substance of the </w:t>
      </w:r>
      <w:r w:rsidR="00A338C3">
        <w:t>obligation</w:t>
      </w:r>
      <w:r w:rsidR="00ED5076">
        <w:t xml:space="preserve"> as well as the words used – thus preventing covenants which had nothing to do </w:t>
      </w:r>
      <w:r w:rsidR="008871AB">
        <w:t xml:space="preserve">with the land </w:t>
      </w:r>
      <w:r w:rsidR="00A338C3">
        <w:t>passing</w:t>
      </w:r>
      <w:r w:rsidR="00275206">
        <w:t xml:space="preserve"> by default </w:t>
      </w:r>
      <w:r w:rsidR="00ED259B">
        <w:t>(</w:t>
      </w:r>
      <w:r w:rsidR="00275206">
        <w:t xml:space="preserve">and </w:t>
      </w:r>
      <w:r w:rsidR="00ED259B">
        <w:t xml:space="preserve">thereby </w:t>
      </w:r>
      <w:r w:rsidR="00275206">
        <w:t xml:space="preserve">contradicting </w:t>
      </w:r>
      <w:r w:rsidR="008871AB">
        <w:t>sensible commercial practice</w:t>
      </w:r>
      <w:r w:rsidR="00ED259B">
        <w:t>)</w:t>
      </w:r>
      <w:r w:rsidR="008871AB">
        <w:t>.</w:t>
      </w:r>
      <w:r w:rsidR="00CC48C8">
        <w:rPr>
          <w:rStyle w:val="FootnoteReference"/>
        </w:rPr>
        <w:footnoteReference w:id="49"/>
      </w:r>
      <w:r w:rsidR="00943750">
        <w:t xml:space="preserve"> </w:t>
      </w:r>
      <w:r w:rsidR="00A03680">
        <w:t>I</w:t>
      </w:r>
      <w:r w:rsidR="00C26A43">
        <w:t xml:space="preserve">n </w:t>
      </w:r>
      <w:r w:rsidR="00C26A43" w:rsidRPr="00C26A43">
        <w:rPr>
          <w:i/>
        </w:rPr>
        <w:t>Lee v Sommer</w:t>
      </w:r>
      <w:r w:rsidR="00C26A43">
        <w:rPr>
          <w:rStyle w:val="FootnoteReference"/>
        </w:rPr>
        <w:footnoteReference w:id="50"/>
      </w:r>
      <w:r w:rsidR="00943750">
        <w:rPr>
          <w:i/>
        </w:rPr>
        <w:t xml:space="preserve"> </w:t>
      </w:r>
      <w:r w:rsidR="00C26A43" w:rsidRPr="0028538B">
        <w:t>the c</w:t>
      </w:r>
      <w:r w:rsidR="0028538B">
        <w:t xml:space="preserve">ourt </w:t>
      </w:r>
      <w:r w:rsidR="00C26A43">
        <w:t xml:space="preserve">refused an </w:t>
      </w:r>
      <w:r w:rsidR="00A338C3">
        <w:t>interpretation</w:t>
      </w:r>
      <w:r w:rsidR="00C26A43">
        <w:t xml:space="preserve"> of the 1995 Act </w:t>
      </w:r>
      <w:r w:rsidR="0028538B">
        <w:t xml:space="preserve">(concerning “problem notices” under s </w:t>
      </w:r>
      <w:r w:rsidR="00275206">
        <w:t xml:space="preserve">17) </w:t>
      </w:r>
      <w:r w:rsidR="00C26A43">
        <w:t>that would have prevented t</w:t>
      </w:r>
      <w:r w:rsidR="00A338C3">
        <w:t>he comprise of landlord and tenant disputes</w:t>
      </w:r>
      <w:r w:rsidR="00C26A43">
        <w:t xml:space="preserve"> over arrears of rent</w:t>
      </w:r>
      <w:r w:rsidR="003716BC">
        <w:t>,</w:t>
      </w:r>
      <w:r w:rsidR="00C26A43">
        <w:t xml:space="preserve"> and in </w:t>
      </w:r>
      <w:r w:rsidR="00C26A43" w:rsidRPr="00C26A43">
        <w:rPr>
          <w:i/>
        </w:rPr>
        <w:t>UK Leasing v Topland Neptune</w:t>
      </w:r>
      <w:r w:rsidR="00C26A43" w:rsidRPr="005B3314">
        <w:rPr>
          <w:rStyle w:val="FootnoteReference"/>
        </w:rPr>
        <w:footnoteReference w:id="51"/>
      </w:r>
      <w:r w:rsidR="00943750">
        <w:rPr>
          <w:i/>
        </w:rPr>
        <w:t xml:space="preserve"> </w:t>
      </w:r>
      <w:r w:rsidR="0046559F">
        <w:t xml:space="preserve">a reassignment back to the </w:t>
      </w:r>
      <w:r w:rsidR="00A338C3">
        <w:t>original</w:t>
      </w:r>
      <w:r w:rsidR="00943750">
        <w:t xml:space="preserve"> </w:t>
      </w:r>
      <w:r w:rsidR="00A338C3">
        <w:t>tenant</w:t>
      </w:r>
      <w:r w:rsidR="00B803A3">
        <w:t xml:space="preserve"> </w:t>
      </w:r>
      <w:r w:rsidR="00A338C3">
        <w:t>who</w:t>
      </w:r>
      <w:r w:rsidR="0046559F">
        <w:t xml:space="preserve"> had assigned in breach of covenant was held not to be invalidated by</w:t>
      </w:r>
      <w:r w:rsidR="00275206">
        <w:t xml:space="preserve"> the Act</w:t>
      </w:r>
      <w:r w:rsidR="00FF7C96">
        <w:t xml:space="preserve"> (as made perfect </w:t>
      </w:r>
      <w:r w:rsidR="003716BC">
        <w:t xml:space="preserve">practical </w:t>
      </w:r>
      <w:r w:rsidR="00FF7C96">
        <w:t>sense)</w:t>
      </w:r>
      <w:r w:rsidR="00275206">
        <w:t xml:space="preserve">, despite </w:t>
      </w:r>
      <w:r w:rsidR="0046559F">
        <w:t xml:space="preserve">this being an entirely </w:t>
      </w:r>
      <w:r>
        <w:t>plausible interpretation</w:t>
      </w:r>
      <w:r w:rsidR="0046559F">
        <w:t xml:space="preserve"> of the statute.</w:t>
      </w:r>
      <w:r w:rsidR="00A03680">
        <w:rPr>
          <w:rStyle w:val="FootnoteReference"/>
        </w:rPr>
        <w:footnoteReference w:id="52"/>
      </w:r>
      <w:r w:rsidR="00943750">
        <w:t xml:space="preserve"> </w:t>
      </w:r>
      <w:r w:rsidR="00FF7C96">
        <w:t xml:space="preserve">The alternative result in both of these cases </w:t>
      </w:r>
      <w:r w:rsidR="00A54612">
        <w:t xml:space="preserve">would have made no </w:t>
      </w:r>
      <w:r>
        <w:t>sense practically</w:t>
      </w:r>
      <w:r w:rsidR="00B416BB">
        <w:t xml:space="preserve"> but each </w:t>
      </w:r>
      <w:r w:rsidR="00F51BEC">
        <w:t>nearly</w:t>
      </w:r>
      <w:r w:rsidR="00FF7C96">
        <w:t xml:space="preserve"> was t</w:t>
      </w:r>
      <w:r w:rsidR="00B416BB">
        <w:t xml:space="preserve">he unintended consequence of </w:t>
      </w:r>
      <w:r w:rsidRPr="0059770C">
        <w:t>a</w:t>
      </w:r>
      <w:r w:rsidR="002B2977" w:rsidRPr="0059770C">
        <w:t xml:space="preserve"> statutory</w:t>
      </w:r>
      <w:r w:rsidR="002B2977">
        <w:t xml:space="preserve"> scheme divorced from reality.</w:t>
      </w:r>
      <w:r w:rsidR="007F4B61">
        <w:rPr>
          <w:rStyle w:val="FootnoteReference"/>
        </w:rPr>
        <w:footnoteReference w:id="53"/>
      </w:r>
      <w:r w:rsidR="002B2977">
        <w:t xml:space="preserve"> Then, of course, there are the two </w:t>
      </w:r>
      <w:r w:rsidR="002B2977">
        <w:lastRenderedPageBreak/>
        <w:t xml:space="preserve">major </w:t>
      </w:r>
      <w:r w:rsidR="00A338C3">
        <w:t>decisions</w:t>
      </w:r>
      <w:r w:rsidR="002B2977">
        <w:t xml:space="preserve"> in</w:t>
      </w:r>
      <w:r w:rsidR="00943750">
        <w:t xml:space="preserve"> </w:t>
      </w:r>
      <w:r w:rsidR="008871AB" w:rsidRPr="00CB283B">
        <w:rPr>
          <w:i/>
        </w:rPr>
        <w:t>K</w:t>
      </w:r>
      <w:r w:rsidR="00011B7C">
        <w:rPr>
          <w:i/>
        </w:rPr>
        <w:t>/</w:t>
      </w:r>
      <w:r w:rsidR="008871AB" w:rsidRPr="00CB283B">
        <w:rPr>
          <w:i/>
        </w:rPr>
        <w:t>S Victoria Street v House of Frase</w:t>
      </w:r>
      <w:r w:rsidR="00B567F2" w:rsidRPr="00CB283B">
        <w:rPr>
          <w:i/>
        </w:rPr>
        <w:t>r</w:t>
      </w:r>
      <w:r w:rsidR="00CB283B">
        <w:rPr>
          <w:rStyle w:val="FootnoteReference"/>
        </w:rPr>
        <w:footnoteReference w:id="54"/>
      </w:r>
      <w:r w:rsidR="00B567F2">
        <w:t xml:space="preserve"> and </w:t>
      </w:r>
      <w:r w:rsidR="00B567F2" w:rsidRPr="00DA6806">
        <w:rPr>
          <w:i/>
        </w:rPr>
        <w:t>Avonridge</w:t>
      </w:r>
      <w:r w:rsidR="00CB283B" w:rsidRPr="00DA6806">
        <w:rPr>
          <w:i/>
        </w:rPr>
        <w:t xml:space="preserve"> Property v London Diocesan Fund</w:t>
      </w:r>
      <w:r w:rsidR="00CB283B">
        <w:rPr>
          <w:rStyle w:val="FootnoteReference"/>
        </w:rPr>
        <w:footnoteReference w:id="55"/>
      </w:r>
      <w:r w:rsidR="00943750">
        <w:rPr>
          <w:i/>
        </w:rPr>
        <w:t xml:space="preserve"> </w:t>
      </w:r>
      <w:r w:rsidR="00443772">
        <w:t xml:space="preserve">which underline </w:t>
      </w:r>
      <w:r w:rsidR="0089562F">
        <w:t xml:space="preserve">forcefully that the Act has to be interpreted </w:t>
      </w:r>
      <w:r w:rsidR="0028538B">
        <w:t xml:space="preserve">wherever possible </w:t>
      </w:r>
      <w:r w:rsidR="0089562F">
        <w:t>so that it operates in the real world of landlord and tenant.</w:t>
      </w:r>
    </w:p>
    <w:p w14:paraId="1C0E8ADA" w14:textId="2E6E9FC2" w:rsidR="00F830D9" w:rsidRDefault="007042BB" w:rsidP="00E7037A">
      <w:pPr>
        <w:jc w:val="both"/>
      </w:pPr>
      <w:r>
        <w:t xml:space="preserve">The </w:t>
      </w:r>
      <w:r w:rsidR="0089562F">
        <w:t xml:space="preserve">1995 </w:t>
      </w:r>
      <w:r>
        <w:t>Act is,</w:t>
      </w:r>
      <w:r w:rsidR="009D2F5F">
        <w:t xml:space="preserve"> in other words, an example of legislation </w:t>
      </w:r>
      <w:r>
        <w:t xml:space="preserve">which </w:t>
      </w:r>
      <w:r w:rsidR="00D434DA">
        <w:t>concentrated</w:t>
      </w:r>
      <w:r>
        <w:t xml:space="preserve"> too much on </w:t>
      </w:r>
      <w:r w:rsidR="00D434DA">
        <w:t>principle</w:t>
      </w:r>
      <w:r>
        <w:t xml:space="preserve"> and </w:t>
      </w:r>
      <w:r w:rsidR="00F51BEC">
        <w:t>policy at</w:t>
      </w:r>
      <w:r w:rsidR="007F4194">
        <w:t xml:space="preserve"> the </w:t>
      </w:r>
      <w:r w:rsidR="00F51BEC">
        <w:t>expense</w:t>
      </w:r>
      <w:r w:rsidR="007F4194">
        <w:t xml:space="preserve"> of </w:t>
      </w:r>
      <w:r>
        <w:t xml:space="preserve">practice and reality. </w:t>
      </w:r>
      <w:r w:rsidR="0089562F">
        <w:t xml:space="preserve">Of course, it was designed to deal with a number of perceived imbalances in the landlord and </w:t>
      </w:r>
      <w:r w:rsidR="00503E13">
        <w:t>tenant</w:t>
      </w:r>
      <w:r w:rsidR="0089562F">
        <w:t xml:space="preserve"> relationship, and it does that. But it goes too far </w:t>
      </w:r>
      <w:r w:rsidR="00503E13">
        <w:t>and</w:t>
      </w:r>
      <w:r w:rsidR="0089562F">
        <w:t xml:space="preserve">, being divorced from the organic structure of landlord and </w:t>
      </w:r>
      <w:r w:rsidR="00503E13">
        <w:t>tenant</w:t>
      </w:r>
      <w:r w:rsidR="0089562F">
        <w:t xml:space="preserve"> law</w:t>
      </w:r>
      <w:r w:rsidR="001D362A">
        <w:t>,</w:t>
      </w:r>
      <w:r w:rsidR="003716BC">
        <w:t xml:space="preserve"> it has led t</w:t>
      </w:r>
      <w:r w:rsidR="00524938">
        <w:t>o complexity, cost a</w:t>
      </w:r>
      <w:r w:rsidR="003A3D00">
        <w:t>nd criticism</w:t>
      </w:r>
      <w:r w:rsidR="003716BC">
        <w:t>.</w:t>
      </w:r>
      <w:r w:rsidR="0089562F">
        <w:t xml:space="preserve"> Settled practice, over which there was little </w:t>
      </w:r>
      <w:r w:rsidR="00503E13">
        <w:t>litigation</w:t>
      </w:r>
      <w:r w:rsidR="0089562F">
        <w:t xml:space="preserve">, was replaced with unsettled practice and considerable </w:t>
      </w:r>
      <w:r w:rsidR="002361E7">
        <w:t>litigation. The</w:t>
      </w:r>
      <w:r w:rsidR="00B91757">
        <w:t xml:space="preserve"> central objectives of the Act –</w:t>
      </w:r>
      <w:r w:rsidR="006C28A8">
        <w:t xml:space="preserve"> that is,</w:t>
      </w:r>
      <w:r w:rsidR="00B91757">
        <w:t xml:space="preserve"> protecting against original tenant continuing liability and making liability co-existent with possession of the lease or </w:t>
      </w:r>
      <w:r w:rsidR="00503E13">
        <w:t>reversion -</w:t>
      </w:r>
      <w:r w:rsidR="00B91757">
        <w:t xml:space="preserve"> was achievable</w:t>
      </w:r>
      <w:r w:rsidR="001D362A">
        <w:t xml:space="preserve"> without an elaborate </w:t>
      </w:r>
      <w:r w:rsidR="00F51BEC">
        <w:t>scheme</w:t>
      </w:r>
      <w:r w:rsidR="001D362A">
        <w:t xml:space="preserve"> and this would </w:t>
      </w:r>
      <w:r w:rsidR="00F51BEC">
        <w:t>have</w:t>
      </w:r>
      <w:r w:rsidR="001D362A">
        <w:t xml:space="preserve"> resonated </w:t>
      </w:r>
      <w:r w:rsidR="00B91757">
        <w:t xml:space="preserve">with how people understood the </w:t>
      </w:r>
      <w:r w:rsidR="001D362A">
        <w:t xml:space="preserve">landlord and tenant </w:t>
      </w:r>
      <w:r w:rsidR="00B91757">
        <w:t xml:space="preserve">relationship to work. But, there was no need to go beyond this and to replace a perfectly clear system with an elaborate statutory machinery whose practical </w:t>
      </w:r>
      <w:r w:rsidR="00503E13">
        <w:t>implications</w:t>
      </w:r>
      <w:r w:rsidR="00B91757">
        <w:t xml:space="preserve"> had not been thought out. </w:t>
      </w:r>
      <w:r w:rsidR="00264694">
        <w:t>It is n</w:t>
      </w:r>
      <w:r w:rsidR="005C6B29">
        <w:t>o surprise that the Law C</w:t>
      </w:r>
      <w:r w:rsidR="00264694">
        <w:t xml:space="preserve">ommission </w:t>
      </w:r>
      <w:r w:rsidR="005C6B29">
        <w:t>has flagged the A</w:t>
      </w:r>
      <w:r w:rsidR="00264694">
        <w:t xml:space="preserve">ct as </w:t>
      </w:r>
      <w:r w:rsidR="002361E7">
        <w:t>potentially in</w:t>
      </w:r>
      <w:r w:rsidR="00B91757">
        <w:t xml:space="preserve"> need of attention,</w:t>
      </w:r>
      <w:r w:rsidR="005C6B29">
        <w:rPr>
          <w:rStyle w:val="FootnoteReference"/>
        </w:rPr>
        <w:footnoteReference w:id="56"/>
      </w:r>
      <w:r w:rsidR="00B91757">
        <w:t xml:space="preserve"> but that reform needs to be </w:t>
      </w:r>
      <w:r w:rsidR="00A31F26">
        <w:t xml:space="preserve">light touch and should concentrate </w:t>
      </w:r>
      <w:r w:rsidR="00B91757">
        <w:t xml:space="preserve">on </w:t>
      </w:r>
      <w:r w:rsidR="00503E13">
        <w:t>remedying</w:t>
      </w:r>
      <w:r w:rsidR="00B91757">
        <w:t xml:space="preserve"> some of the practical problems </w:t>
      </w:r>
      <w:r w:rsidR="00503E13">
        <w:t>thrown</w:t>
      </w:r>
      <w:r w:rsidR="00B91757">
        <w:t xml:space="preserve"> up by </w:t>
      </w:r>
      <w:r w:rsidR="00503E13">
        <w:t>the</w:t>
      </w:r>
      <w:r w:rsidR="00B91757">
        <w:t xml:space="preserve"> Act rather than </w:t>
      </w:r>
      <w:r w:rsidR="00503E13">
        <w:t>attempting</w:t>
      </w:r>
      <w:r w:rsidR="00A31F26">
        <w:t>, for a se</w:t>
      </w:r>
      <w:r w:rsidR="00B91757">
        <w:t>c</w:t>
      </w:r>
      <w:r w:rsidR="00A31F26">
        <w:t>o</w:t>
      </w:r>
      <w:r w:rsidR="00B91757">
        <w:t>nd time, to reinvent the wheel.</w:t>
      </w:r>
    </w:p>
    <w:p w14:paraId="74F18E15" w14:textId="77777777" w:rsidR="0091438B" w:rsidRDefault="0091438B" w:rsidP="00E7037A">
      <w:pPr>
        <w:jc w:val="both"/>
      </w:pPr>
    </w:p>
    <w:p w14:paraId="71E4A101" w14:textId="52FCB7FE" w:rsidR="007042BB" w:rsidRPr="006C28A8" w:rsidRDefault="0091438B" w:rsidP="00E7037A">
      <w:pPr>
        <w:jc w:val="both"/>
        <w:rPr>
          <w:b/>
        </w:rPr>
      </w:pPr>
      <w:r w:rsidRPr="006C28A8">
        <w:rPr>
          <w:b/>
        </w:rPr>
        <w:t xml:space="preserve">C. </w:t>
      </w:r>
      <w:r w:rsidR="007042BB" w:rsidRPr="006C28A8">
        <w:rPr>
          <w:b/>
        </w:rPr>
        <w:t xml:space="preserve">Landlord and </w:t>
      </w:r>
      <w:r w:rsidRPr="006C28A8">
        <w:rPr>
          <w:b/>
        </w:rPr>
        <w:t>T</w:t>
      </w:r>
      <w:r w:rsidR="002361E7" w:rsidRPr="006C28A8">
        <w:rPr>
          <w:b/>
        </w:rPr>
        <w:t xml:space="preserve">enant: </w:t>
      </w:r>
      <w:r w:rsidRPr="006C28A8">
        <w:rPr>
          <w:b/>
        </w:rPr>
        <w:t>R</w:t>
      </w:r>
      <w:r w:rsidR="002361E7" w:rsidRPr="006C28A8">
        <w:rPr>
          <w:b/>
        </w:rPr>
        <w:t>emedies</w:t>
      </w:r>
    </w:p>
    <w:p w14:paraId="6B019A6C" w14:textId="77777777" w:rsidR="005A557E" w:rsidRDefault="007042BB" w:rsidP="00E7037A">
      <w:pPr>
        <w:jc w:val="both"/>
      </w:pPr>
      <w:r>
        <w:t>The Law Commission have struggled long with the question o</w:t>
      </w:r>
      <w:r w:rsidR="00375866">
        <w:t>f</w:t>
      </w:r>
      <w:r>
        <w:t xml:space="preserve"> remedies </w:t>
      </w:r>
      <w:r w:rsidR="0053580B">
        <w:t>in landlord and tenant</w:t>
      </w:r>
      <w:r w:rsidR="004423F7">
        <w:t xml:space="preserve"> law</w:t>
      </w:r>
      <w:r w:rsidR="00375866">
        <w:t xml:space="preserve"> with little apparent progress</w:t>
      </w:r>
      <w:r w:rsidR="00872381">
        <w:t xml:space="preserve">. Their report on </w:t>
      </w:r>
      <w:r w:rsidR="002361E7">
        <w:t>distress proposed</w:t>
      </w:r>
      <w:r w:rsidR="0053580B">
        <w:t xml:space="preserve"> abo</w:t>
      </w:r>
      <w:r w:rsidR="004334F4">
        <w:t xml:space="preserve">lition </w:t>
      </w:r>
      <w:r w:rsidR="004423F7">
        <w:t>in 1991</w:t>
      </w:r>
      <w:r w:rsidR="00AE06BF">
        <w:rPr>
          <w:rStyle w:val="FootnoteReference"/>
        </w:rPr>
        <w:footnoteReference w:id="57"/>
      </w:r>
      <w:r w:rsidR="00943750">
        <w:t xml:space="preserve"> </w:t>
      </w:r>
      <w:r w:rsidR="004334F4">
        <w:t xml:space="preserve">but it was not until </w:t>
      </w:r>
      <w:r w:rsidR="0053580B">
        <w:t xml:space="preserve">the </w:t>
      </w:r>
      <w:r w:rsidR="00D434DA">
        <w:t>introd</w:t>
      </w:r>
      <w:r w:rsidR="0053580B">
        <w:t>u</w:t>
      </w:r>
      <w:r w:rsidR="00D434DA">
        <w:t>cti</w:t>
      </w:r>
      <w:r w:rsidR="0053580B">
        <w:t xml:space="preserve">on of </w:t>
      </w:r>
      <w:r w:rsidR="00D05B46">
        <w:t>the Commercial Rent Arrears Recovery scheme (</w:t>
      </w:r>
      <w:r w:rsidR="0053580B">
        <w:t>CRAR</w:t>
      </w:r>
      <w:r w:rsidR="00D05B46">
        <w:t>) in April 2014</w:t>
      </w:r>
      <w:r w:rsidR="00AA6EA1">
        <w:rPr>
          <w:rStyle w:val="FootnoteReference"/>
        </w:rPr>
        <w:footnoteReference w:id="58"/>
      </w:r>
      <w:r w:rsidR="00943750">
        <w:t xml:space="preserve"> </w:t>
      </w:r>
      <w:r w:rsidR="0053580B">
        <w:t xml:space="preserve">that the old feudal remedy was </w:t>
      </w:r>
      <w:r w:rsidR="00D40893">
        <w:t>abolished</w:t>
      </w:r>
      <w:r w:rsidR="004334F4">
        <w:t xml:space="preserve"> for all tenancies</w:t>
      </w:r>
      <w:r w:rsidR="0053580B">
        <w:t xml:space="preserve">. It is noteworthy, however, that given the </w:t>
      </w:r>
      <w:r w:rsidR="00D434DA">
        <w:t>practical</w:t>
      </w:r>
      <w:r w:rsidR="00026027">
        <w:t xml:space="preserve"> importance of distress</w:t>
      </w:r>
      <w:r w:rsidR="0053580B">
        <w:t xml:space="preserve">, especially in the case of </w:t>
      </w:r>
      <w:r w:rsidR="00D40893">
        <w:t xml:space="preserve">a tenant’s </w:t>
      </w:r>
      <w:r w:rsidR="00D434DA">
        <w:t>impending</w:t>
      </w:r>
      <w:r w:rsidR="0053580B">
        <w:t xml:space="preserve"> bankruptcy</w:t>
      </w:r>
      <w:r w:rsidR="00562290">
        <w:t>, that a self-</w:t>
      </w:r>
      <w:r w:rsidR="00D434DA">
        <w:t>help</w:t>
      </w:r>
      <w:r w:rsidR="004423F7">
        <w:t xml:space="preserve"> remedy was provided in its </w:t>
      </w:r>
      <w:r w:rsidR="00562290">
        <w:t xml:space="preserve">place </w:t>
      </w:r>
      <w:r w:rsidR="004334F4">
        <w:t xml:space="preserve">for </w:t>
      </w:r>
      <w:r w:rsidR="004423F7">
        <w:t xml:space="preserve">commercial leases. CRAR is not </w:t>
      </w:r>
      <w:r w:rsidR="00562290">
        <w:t xml:space="preserve">quite distress in disguise, </w:t>
      </w:r>
      <w:r w:rsidR="004423F7">
        <w:t xml:space="preserve">but it </w:t>
      </w:r>
      <w:r w:rsidR="00562290">
        <w:t>is close to it.</w:t>
      </w:r>
      <w:r w:rsidR="00562290">
        <w:rPr>
          <w:rStyle w:val="FootnoteReference"/>
        </w:rPr>
        <w:footnoteReference w:id="59"/>
      </w:r>
      <w:r w:rsidR="00562290">
        <w:t xml:space="preserve">A more depressing picture – if you are a tenant </w:t>
      </w:r>
      <w:r w:rsidR="00995C33">
        <w:t xml:space="preserve">– is the failure to </w:t>
      </w:r>
      <w:r w:rsidR="00D434DA">
        <w:t>implement</w:t>
      </w:r>
      <w:r w:rsidR="00995C33">
        <w:t xml:space="preserve"> any changes </w:t>
      </w:r>
      <w:r w:rsidR="002361E7">
        <w:t>concerning termination</w:t>
      </w:r>
      <w:r w:rsidR="00D434DA">
        <w:t xml:space="preserve"> of tenancies</w:t>
      </w:r>
      <w:r w:rsidR="00995C33">
        <w:t xml:space="preserve">, </w:t>
      </w:r>
      <w:r w:rsidR="002361E7">
        <w:t>particularly in</w:t>
      </w:r>
      <w:r w:rsidR="004B5503">
        <w:t xml:space="preserve"> re</w:t>
      </w:r>
      <w:r w:rsidR="00995C33">
        <w:t xml:space="preserve">lation to </w:t>
      </w:r>
      <w:r w:rsidR="004A3931">
        <w:t>forfeiture</w:t>
      </w:r>
      <w:r w:rsidR="00995C33">
        <w:t>. T</w:t>
      </w:r>
      <w:r w:rsidR="004A3931">
        <w:t xml:space="preserve">his has been the subject of considerable </w:t>
      </w:r>
      <w:r w:rsidR="004B5503">
        <w:t>Law C</w:t>
      </w:r>
      <w:r w:rsidR="004A3931">
        <w:t>ommission activity</w:t>
      </w:r>
      <w:r w:rsidR="00124C69">
        <w:t>,</w:t>
      </w:r>
      <w:r w:rsidR="00C915A9">
        <w:rPr>
          <w:rStyle w:val="FootnoteReference"/>
        </w:rPr>
        <w:footnoteReference w:id="60"/>
      </w:r>
      <w:r w:rsidR="00124C69">
        <w:t xml:space="preserve"> and although there hav</w:t>
      </w:r>
      <w:r w:rsidR="004423F7">
        <w:t xml:space="preserve">e been reforms to </w:t>
      </w:r>
      <w:r w:rsidR="006E6DF1">
        <w:t xml:space="preserve">the process of forfeiture </w:t>
      </w:r>
      <w:r w:rsidR="00124C69">
        <w:t>(both legislative</w:t>
      </w:r>
      <w:r w:rsidR="004A3931">
        <w:rPr>
          <w:rStyle w:val="FootnoteReference"/>
        </w:rPr>
        <w:footnoteReference w:id="61"/>
      </w:r>
      <w:r w:rsidR="004423F7">
        <w:t xml:space="preserve"> and judicial</w:t>
      </w:r>
      <w:r w:rsidR="006E6DF1">
        <w:rPr>
          <w:rStyle w:val="FootnoteReference"/>
        </w:rPr>
        <w:footnoteReference w:id="62"/>
      </w:r>
      <w:r w:rsidR="00124C69">
        <w:t xml:space="preserve">), the essence has remained the same – landlords </w:t>
      </w:r>
      <w:r w:rsidR="00026027">
        <w:t xml:space="preserve">can terminate a </w:t>
      </w:r>
      <w:r w:rsidR="002361E7">
        <w:t>lease for</w:t>
      </w:r>
      <w:r w:rsidR="004423F7">
        <w:t xml:space="preserve"> breach</w:t>
      </w:r>
      <w:r w:rsidR="00D40893">
        <w:t xml:space="preserve"> </w:t>
      </w:r>
      <w:r w:rsidR="00D40893">
        <w:lastRenderedPageBreak/>
        <w:t xml:space="preserve">of </w:t>
      </w:r>
      <w:r w:rsidR="002361E7">
        <w:t>covenant but</w:t>
      </w:r>
      <w:r w:rsidR="00943750">
        <w:t xml:space="preserve"> </w:t>
      </w:r>
      <w:r w:rsidR="00D434DA">
        <w:t xml:space="preserve">tenants </w:t>
      </w:r>
      <w:r w:rsidR="009A59E4">
        <w:t>cannot (save in truly exceptional cases</w:t>
      </w:r>
      <w:r w:rsidR="009A59E4">
        <w:rPr>
          <w:rStyle w:val="FootnoteReference"/>
        </w:rPr>
        <w:footnoteReference w:id="63"/>
      </w:r>
      <w:r w:rsidR="009A59E4">
        <w:t>)</w:t>
      </w:r>
      <w:r w:rsidR="00943750">
        <w:t xml:space="preserve"> </w:t>
      </w:r>
      <w:r w:rsidR="009A59E4">
        <w:t xml:space="preserve">bring the lease to an end during the term. </w:t>
      </w:r>
      <w:r w:rsidR="005A557E">
        <w:t xml:space="preserve">Although formally this project awaits a final </w:t>
      </w:r>
      <w:r w:rsidR="00CC1B06">
        <w:t>Government</w:t>
      </w:r>
      <w:r w:rsidR="005A557E">
        <w:t xml:space="preserve"> response,</w:t>
      </w:r>
      <w:r w:rsidR="00943750">
        <w:t xml:space="preserve"> </w:t>
      </w:r>
      <w:r w:rsidR="00375611">
        <w:t>and one can fairly say that the Law C</w:t>
      </w:r>
      <w:r w:rsidR="00D40893">
        <w:t xml:space="preserve">ommission has fulfilled its </w:t>
      </w:r>
      <w:r w:rsidR="00375611">
        <w:t>remit</w:t>
      </w:r>
      <w:r w:rsidR="00FE7B43">
        <w:t xml:space="preserve"> to propose reform</w:t>
      </w:r>
      <w:r w:rsidR="00375611">
        <w:t xml:space="preserve">, </w:t>
      </w:r>
      <w:r w:rsidR="00D40893">
        <w:t xml:space="preserve">it does not seem likely that any proposals will be taken forward. </w:t>
      </w:r>
    </w:p>
    <w:p w14:paraId="378E1333" w14:textId="77777777" w:rsidR="00EF7CEB" w:rsidRDefault="00123CD6" w:rsidP="00E7037A">
      <w:pPr>
        <w:jc w:val="both"/>
      </w:pPr>
      <w:r>
        <w:t xml:space="preserve">The reasons for this lack of progress are well known, but one should also not forget the </w:t>
      </w:r>
      <w:r w:rsidR="00F14E13">
        <w:t>historical</w:t>
      </w:r>
      <w:r>
        <w:t xml:space="preserve"> perspective of t</w:t>
      </w:r>
      <w:r w:rsidR="008C0645">
        <w:t xml:space="preserve">he forfeiture </w:t>
      </w:r>
      <w:r>
        <w:t>remedy and its relationship to how land is used.</w:t>
      </w:r>
      <w:r w:rsidR="005D23A8">
        <w:t xml:space="preserve"> F</w:t>
      </w:r>
      <w:r w:rsidR="003432BD">
        <w:t>orfeiture harks back to the days</w:t>
      </w:r>
      <w:r w:rsidR="005D23A8">
        <w:t xml:space="preserve"> when superior estate owners needed an efficient </w:t>
      </w:r>
      <w:r w:rsidR="002207B5">
        <w:t>and effectiv</w:t>
      </w:r>
      <w:r w:rsidR="005D23A8">
        <w:t xml:space="preserve">e method of recovering possession – the root of title </w:t>
      </w:r>
      <w:r w:rsidR="00E30662">
        <w:t>–</w:t>
      </w:r>
      <w:r w:rsidR="00943750">
        <w:t xml:space="preserve"> </w:t>
      </w:r>
      <w:r w:rsidR="00E30662">
        <w:t>against a person</w:t>
      </w:r>
      <w:r w:rsidR="007B5AF6">
        <w:t xml:space="preserve"> whose interest in the land </w:t>
      </w:r>
      <w:r w:rsidR="00A956F3" w:rsidRPr="00A956F3">
        <w:t>lay</w:t>
      </w:r>
      <w:r w:rsidR="007B5AF6">
        <w:t xml:space="preserve"> somewhere between contract and property</w:t>
      </w:r>
      <w:r w:rsidR="00E30662">
        <w:t>. We see even today a widespread common perception that “tenants” do not really have a stake in the land</w:t>
      </w:r>
      <w:r w:rsidR="006F0CF2">
        <w:t xml:space="preserve"> and that the true owners should be entitled to recover </w:t>
      </w:r>
      <w:r w:rsidR="00C36C2D">
        <w:t xml:space="preserve">“their” land if the temporary </w:t>
      </w:r>
      <w:r>
        <w:t>occ</w:t>
      </w:r>
      <w:r w:rsidR="00C36C2D">
        <w:t>u</w:t>
      </w:r>
      <w:r>
        <w:t>p</w:t>
      </w:r>
      <w:r w:rsidR="00C36C2D">
        <w:t>ier does not fulfil their</w:t>
      </w:r>
      <w:r w:rsidR="00A97F1D">
        <w:t xml:space="preserve"> side of the ba</w:t>
      </w:r>
      <w:r w:rsidR="00EC1193">
        <w:t>rgain, however onerous</w:t>
      </w:r>
      <w:r w:rsidR="00C36C2D">
        <w:t>. Th</w:t>
      </w:r>
      <w:r w:rsidR="00474EA7">
        <w:t xml:space="preserve">e greatest argument for reform </w:t>
      </w:r>
      <w:r w:rsidR="00CF5425">
        <w:t xml:space="preserve">is that practically there is no </w:t>
      </w:r>
      <w:r w:rsidR="002361E7">
        <w:t>reason for</w:t>
      </w:r>
      <w:r w:rsidR="00CF5425">
        <w:t xml:space="preserve"> self-help, save perhaps in cases of abandonment, because court </w:t>
      </w:r>
      <w:r w:rsidR="00EC1193">
        <w:t>s</w:t>
      </w:r>
      <w:r w:rsidR="00CF5425">
        <w:t>an</w:t>
      </w:r>
      <w:r w:rsidR="00EC1193">
        <w:t>c</w:t>
      </w:r>
      <w:r w:rsidR="00CF5425">
        <w:t>tioned remedies are not d</w:t>
      </w:r>
      <w:r w:rsidR="00EC1193">
        <w:t>ifficult or (relatively) expens</w:t>
      </w:r>
      <w:r w:rsidR="007B5AF6">
        <w:t>ive to obtain</w:t>
      </w:r>
      <w:r w:rsidR="00276D2D">
        <w:t>.</w:t>
      </w:r>
      <w:r w:rsidR="001A4530">
        <w:t xml:space="preserve"> </w:t>
      </w:r>
      <w:r w:rsidR="002A47E7">
        <w:t xml:space="preserve">Consequently, perhaps </w:t>
      </w:r>
      <w:r w:rsidR="007B5AF6">
        <w:t xml:space="preserve">a way forward is </w:t>
      </w:r>
      <w:r w:rsidR="002A47E7">
        <w:t xml:space="preserve">not </w:t>
      </w:r>
      <w:r w:rsidR="007B5AF6">
        <w:t xml:space="preserve">to focus </w:t>
      </w:r>
      <w:r w:rsidR="002A47E7">
        <w:t>on the remedy</w:t>
      </w:r>
      <w:r w:rsidR="007B5AF6">
        <w:t xml:space="preserve"> of forfeiture/</w:t>
      </w:r>
      <w:r w:rsidR="00F51BEC">
        <w:t>termination</w:t>
      </w:r>
      <w:r w:rsidR="002A47E7">
        <w:t xml:space="preserve"> itself – because </w:t>
      </w:r>
      <w:r w:rsidR="007B5AF6">
        <w:t xml:space="preserve">there is no doubt </w:t>
      </w:r>
      <w:r w:rsidR="00F51BEC">
        <w:t>that</w:t>
      </w:r>
      <w:r w:rsidR="007B5AF6">
        <w:t xml:space="preserve"> it has</w:t>
      </w:r>
      <w:r>
        <w:t xml:space="preserve"> a pro</w:t>
      </w:r>
      <w:r w:rsidR="00314D91">
        <w:t xml:space="preserve">ven utility – but </w:t>
      </w:r>
      <w:r w:rsidR="007B5AF6">
        <w:t xml:space="preserve">instead to </w:t>
      </w:r>
      <w:r w:rsidR="002361E7">
        <w:t>reform</w:t>
      </w:r>
      <w:r w:rsidR="001A4530">
        <w:t xml:space="preserve"> </w:t>
      </w:r>
      <w:r w:rsidR="00596753">
        <w:t xml:space="preserve">significantly </w:t>
      </w:r>
      <w:r w:rsidR="00314D91">
        <w:t>the process by which the remedy may be obtained</w:t>
      </w:r>
      <w:r w:rsidR="00596753">
        <w:t xml:space="preserve">. Similarly, </w:t>
      </w:r>
      <w:r w:rsidR="00717D1D">
        <w:t>in r</w:t>
      </w:r>
      <w:r w:rsidR="007B5AF6">
        <w:t xml:space="preserve">elation to the tenant’s ability to compel </w:t>
      </w:r>
      <w:r w:rsidR="00F51BEC">
        <w:t>performance</w:t>
      </w:r>
      <w:r w:rsidR="007B5AF6">
        <w:t xml:space="preserve"> of the </w:t>
      </w:r>
      <w:r w:rsidR="00F51BEC">
        <w:t>landlord’s</w:t>
      </w:r>
      <w:r w:rsidR="007B5AF6">
        <w:t xml:space="preserve"> obligation</w:t>
      </w:r>
      <w:r w:rsidR="00474EA7">
        <w:t>s</w:t>
      </w:r>
      <w:r w:rsidR="00717D1D">
        <w:t xml:space="preserve">, what </w:t>
      </w:r>
      <w:r w:rsidR="007B5AF6">
        <w:t>is needed is a</w:t>
      </w:r>
      <w:r w:rsidR="00717D1D">
        <w:t xml:space="preserve"> quick and secure method of </w:t>
      </w:r>
      <w:r w:rsidR="00710257">
        <w:t>en</w:t>
      </w:r>
      <w:r w:rsidR="007B5AF6">
        <w:t>forcement</w:t>
      </w:r>
      <w:r w:rsidR="00710257">
        <w:t xml:space="preserve">, rather than a method of </w:t>
      </w:r>
      <w:r w:rsidR="00F14E13">
        <w:t>securing</w:t>
      </w:r>
      <w:r w:rsidR="00596753">
        <w:t xml:space="preserve"> a tenant’s</w:t>
      </w:r>
      <w:r w:rsidR="00474EA7">
        <w:t xml:space="preserve"> release from </w:t>
      </w:r>
      <w:r w:rsidR="00596753">
        <w:t>obligations freely undertaken</w:t>
      </w:r>
      <w:r w:rsidR="002361E7">
        <w:t>. Perhaps</w:t>
      </w:r>
      <w:r w:rsidR="00C2009C">
        <w:t xml:space="preserve"> an </w:t>
      </w:r>
      <w:r w:rsidR="00F14E13">
        <w:t>expansion</w:t>
      </w:r>
      <w:r w:rsidR="00C2009C">
        <w:t xml:space="preserve"> of the jurisdiction of the First Tier Tribunal, along the lines of the jurisdiction </w:t>
      </w:r>
      <w:r w:rsidR="003052F3">
        <w:t xml:space="preserve">exercised by the Tenancy Tribunal </w:t>
      </w:r>
      <w:r w:rsidR="00C2009C">
        <w:t xml:space="preserve">in New </w:t>
      </w:r>
      <w:r w:rsidR="00F14E13">
        <w:t>Zealand</w:t>
      </w:r>
      <w:r w:rsidR="001A4530">
        <w:t xml:space="preserve"> </w:t>
      </w:r>
      <w:r w:rsidR="00D71EA9">
        <w:t xml:space="preserve">(but not limited to the residential sector) </w:t>
      </w:r>
      <w:r w:rsidR="00C2009C">
        <w:t>is a way forward.</w:t>
      </w:r>
      <w:r w:rsidR="00962ACC">
        <w:rPr>
          <w:rStyle w:val="FootnoteReference"/>
        </w:rPr>
        <w:footnoteReference w:id="64"/>
      </w:r>
      <w:r w:rsidR="001A4530">
        <w:t xml:space="preserve"> </w:t>
      </w:r>
      <w:r w:rsidR="00EF7CEB">
        <w:t>Or, perhaps,</w:t>
      </w:r>
      <w:r w:rsidR="007D2EE0">
        <w:t xml:space="preserve"> the recent changes introduced</w:t>
      </w:r>
      <w:r w:rsidR="00EF7CEB">
        <w:t xml:space="preserve"> by the Deregulation Act </w:t>
      </w:r>
      <w:r w:rsidR="007B5AF6">
        <w:t xml:space="preserve">2015 </w:t>
      </w:r>
      <w:r w:rsidR="00F51BEC">
        <w:t>concerning</w:t>
      </w:r>
      <w:r w:rsidR="007D2EE0">
        <w:t xml:space="preserve"> prevention of </w:t>
      </w:r>
      <w:r w:rsidR="007B5AF6">
        <w:t xml:space="preserve">retaliatory </w:t>
      </w:r>
      <w:r w:rsidR="00EF7CEB">
        <w:t>termination of assured shorthold tenancies</w:t>
      </w:r>
      <w:r w:rsidR="00BE2B5D">
        <w:t>,</w:t>
      </w:r>
      <w:r w:rsidR="006C6B8A">
        <w:rPr>
          <w:rStyle w:val="FootnoteReference"/>
        </w:rPr>
        <w:footnoteReference w:id="65"/>
      </w:r>
      <w:r w:rsidR="001A4530">
        <w:t xml:space="preserve"> </w:t>
      </w:r>
      <w:r w:rsidR="00BE2B5D">
        <w:t>can provide a template.</w:t>
      </w:r>
    </w:p>
    <w:p w14:paraId="60837001" w14:textId="77777777" w:rsidR="003432BD" w:rsidRDefault="00C2009C" w:rsidP="00E7037A">
      <w:pPr>
        <w:jc w:val="both"/>
      </w:pPr>
      <w:r>
        <w:t xml:space="preserve">In other words, rather than a </w:t>
      </w:r>
      <w:r w:rsidR="00F14E13">
        <w:t>relatively</w:t>
      </w:r>
      <w:r>
        <w:t xml:space="preserve"> elaborate scheme for tenancy termination, which wi</w:t>
      </w:r>
      <w:r w:rsidR="00C5075B">
        <w:t>l</w:t>
      </w:r>
      <w:r>
        <w:t xml:space="preserve">l be regarded by many as </w:t>
      </w:r>
      <w:r w:rsidR="00F14E13">
        <w:t>inherently</w:t>
      </w:r>
      <w:r w:rsidR="007B5AF6">
        <w:t xml:space="preserve"> contradicting the </w:t>
      </w:r>
      <w:r w:rsidR="0039444C">
        <w:t xml:space="preserve">very nature of a </w:t>
      </w:r>
      <w:r w:rsidR="00F14E13">
        <w:t>leasehold</w:t>
      </w:r>
      <w:r w:rsidR="0039444C">
        <w:t xml:space="preserve">, reform </w:t>
      </w:r>
      <w:r w:rsidR="002361E7">
        <w:t>should concentrate</w:t>
      </w:r>
      <w:r w:rsidR="004364A0">
        <w:t xml:space="preserve"> on </w:t>
      </w:r>
      <w:r w:rsidR="00DB0059">
        <w:t xml:space="preserve">securing </w:t>
      </w:r>
      <w:r w:rsidR="004364A0">
        <w:t xml:space="preserve">effective </w:t>
      </w:r>
      <w:r w:rsidR="00DB0059">
        <w:t>reco</w:t>
      </w:r>
      <w:r w:rsidR="00BE2B5D">
        <w:t xml:space="preserve">urse for obligations undertaken and </w:t>
      </w:r>
      <w:r w:rsidR="00E27F23">
        <w:t xml:space="preserve">on </w:t>
      </w:r>
      <w:r w:rsidR="00BE2B5D">
        <w:t>preventing abus</w:t>
      </w:r>
      <w:r w:rsidR="004B36DE">
        <w:t>e of such recourse as already ex</w:t>
      </w:r>
      <w:r w:rsidR="00BE2B5D">
        <w:t>ists.</w:t>
      </w:r>
      <w:r w:rsidR="00DB0059">
        <w:t xml:space="preserve"> Reform</w:t>
      </w:r>
      <w:r w:rsidR="007B5AF6">
        <w:t xml:space="preserve"> which seeks to undermine what i</w:t>
      </w:r>
      <w:r w:rsidR="00DB0059">
        <w:t xml:space="preserve">s regarded as the </w:t>
      </w:r>
      <w:r w:rsidR="00E27F23">
        <w:t xml:space="preserve">essence of the leasehold </w:t>
      </w:r>
      <w:r w:rsidR="00DB0059">
        <w:t xml:space="preserve">as an estate held of another person has, it is </w:t>
      </w:r>
      <w:r w:rsidR="00F14E13">
        <w:t>submitted</w:t>
      </w:r>
      <w:r w:rsidR="00E27F23">
        <w:t xml:space="preserve">, </w:t>
      </w:r>
      <w:r w:rsidR="00DB0059">
        <w:t xml:space="preserve">only a </w:t>
      </w:r>
      <w:r w:rsidR="00F14E13">
        <w:t>limited</w:t>
      </w:r>
      <w:r w:rsidR="00DB0059">
        <w:t xml:space="preserve"> chance of success. And none so far.</w:t>
      </w:r>
    </w:p>
    <w:p w14:paraId="2D6CC675" w14:textId="77777777" w:rsidR="0091438B" w:rsidRDefault="0091438B" w:rsidP="00E7037A">
      <w:pPr>
        <w:jc w:val="both"/>
      </w:pPr>
    </w:p>
    <w:p w14:paraId="41064627" w14:textId="2B076827" w:rsidR="005E6B7B" w:rsidRPr="00D5550F" w:rsidRDefault="0091438B" w:rsidP="00E7037A">
      <w:pPr>
        <w:jc w:val="both"/>
        <w:rPr>
          <w:b/>
        </w:rPr>
      </w:pPr>
      <w:r>
        <w:t xml:space="preserve">D. </w:t>
      </w:r>
      <w:r w:rsidR="005E6B7B" w:rsidRPr="00D5550F">
        <w:rPr>
          <w:b/>
        </w:rPr>
        <w:t xml:space="preserve">Landlord and </w:t>
      </w:r>
      <w:r>
        <w:rPr>
          <w:b/>
        </w:rPr>
        <w:t>T</w:t>
      </w:r>
      <w:r w:rsidR="005E6B7B" w:rsidRPr="00D5550F">
        <w:rPr>
          <w:b/>
        </w:rPr>
        <w:t>enant</w:t>
      </w:r>
      <w:r w:rsidR="003B074F" w:rsidRPr="00D5550F">
        <w:rPr>
          <w:b/>
        </w:rPr>
        <w:t>:</w:t>
      </w:r>
      <w:r w:rsidR="005E6B7B" w:rsidRPr="00D5550F">
        <w:rPr>
          <w:b/>
        </w:rPr>
        <w:t xml:space="preserve"> </w:t>
      </w:r>
      <w:r>
        <w:rPr>
          <w:b/>
        </w:rPr>
        <w:t>S</w:t>
      </w:r>
      <w:r w:rsidR="005E6B7B" w:rsidRPr="00D5550F">
        <w:rPr>
          <w:b/>
        </w:rPr>
        <w:t xml:space="preserve">tate and </w:t>
      </w:r>
      <w:r>
        <w:rPr>
          <w:b/>
        </w:rPr>
        <w:t>C</w:t>
      </w:r>
      <w:r w:rsidR="005E6B7B" w:rsidRPr="00D5550F">
        <w:rPr>
          <w:b/>
        </w:rPr>
        <w:t xml:space="preserve">ondition of </w:t>
      </w:r>
      <w:r>
        <w:rPr>
          <w:b/>
        </w:rPr>
        <w:t>P</w:t>
      </w:r>
      <w:r w:rsidR="005E6B7B" w:rsidRPr="00D5550F">
        <w:rPr>
          <w:b/>
        </w:rPr>
        <w:t>roperty</w:t>
      </w:r>
    </w:p>
    <w:p w14:paraId="28BE233B" w14:textId="77777777" w:rsidR="003E1ADA" w:rsidRDefault="00047D43" w:rsidP="00E7037A">
      <w:pPr>
        <w:jc w:val="both"/>
      </w:pPr>
      <w:r>
        <w:t xml:space="preserve">In 1996, the Law Commission published a report which set out with great clarity the defects in the </w:t>
      </w:r>
      <w:r w:rsidR="00D71EA9">
        <w:t xml:space="preserve">current law concerning </w:t>
      </w:r>
      <w:r w:rsidR="002361E7">
        <w:t>repairing obligations</w:t>
      </w:r>
      <w:r w:rsidR="00D71EA9">
        <w:t xml:space="preserve"> in leases</w:t>
      </w:r>
      <w:r>
        <w:t xml:space="preserve">, </w:t>
      </w:r>
      <w:r w:rsidR="0070156F">
        <w:t>particularly</w:t>
      </w:r>
      <w:r>
        <w:t xml:space="preserve"> as they apply to short term residential </w:t>
      </w:r>
      <w:r w:rsidR="0070156F">
        <w:t>lettings</w:t>
      </w:r>
      <w:r>
        <w:t>.</w:t>
      </w:r>
      <w:r w:rsidRPr="00047D43">
        <w:rPr>
          <w:vertAlign w:val="superscript"/>
        </w:rPr>
        <w:footnoteReference w:id="66"/>
      </w:r>
      <w:r w:rsidR="001A4530">
        <w:t xml:space="preserve"> </w:t>
      </w:r>
      <w:r w:rsidR="005F54AB">
        <w:t>Th</w:t>
      </w:r>
      <w:r w:rsidR="008E7949">
        <w:t xml:space="preserve">e Draft Bill </w:t>
      </w:r>
      <w:r w:rsidR="005F54AB">
        <w:t>would have made a significant</w:t>
      </w:r>
      <w:r w:rsidR="0087274B">
        <w:t xml:space="preserve"> contribution to improving the lives of residential occupiers</w:t>
      </w:r>
      <w:r w:rsidR="00222E3A">
        <w:t xml:space="preserve"> and would have addressed </w:t>
      </w:r>
      <w:r w:rsidR="0070156F">
        <w:t xml:space="preserve">what </w:t>
      </w:r>
      <w:r w:rsidR="007B5AF6">
        <w:t xml:space="preserve">for </w:t>
      </w:r>
      <w:r w:rsidR="00222E3A">
        <w:t>many</w:t>
      </w:r>
      <w:r w:rsidR="007B5AF6">
        <w:t xml:space="preserve"> people </w:t>
      </w:r>
      <w:r w:rsidR="00222E3A">
        <w:t xml:space="preserve">is one of the great injustices of modern land law – the absence of </w:t>
      </w:r>
      <w:r w:rsidR="0060184E">
        <w:t xml:space="preserve">a widespread basic </w:t>
      </w:r>
      <w:r w:rsidR="0070156F">
        <w:t>habitation</w:t>
      </w:r>
      <w:r w:rsidR="0060184E">
        <w:t xml:space="preserve"> standards</w:t>
      </w:r>
      <w:r w:rsidR="007B5AF6">
        <w:t>.</w:t>
      </w:r>
      <w:r w:rsidR="003E1ADA">
        <w:rPr>
          <w:rStyle w:val="FootnoteReference"/>
        </w:rPr>
        <w:footnoteReference w:id="67"/>
      </w:r>
      <w:r w:rsidR="001A4530">
        <w:t xml:space="preserve"> </w:t>
      </w:r>
      <w:r w:rsidR="00D71EA9">
        <w:t xml:space="preserve">It is now clear that the </w:t>
      </w:r>
      <w:r w:rsidR="002361E7">
        <w:t>recommendations</w:t>
      </w:r>
      <w:r w:rsidR="00D71EA9">
        <w:t xml:space="preserve"> in this Report will not be enacted.</w:t>
      </w:r>
    </w:p>
    <w:p w14:paraId="215A58D7" w14:textId="5711F346" w:rsidR="003E1ADA" w:rsidRDefault="00EF7CEB" w:rsidP="00E7037A">
      <w:pPr>
        <w:jc w:val="both"/>
      </w:pPr>
      <w:r>
        <w:t>There is n</w:t>
      </w:r>
      <w:r w:rsidR="008B43FF">
        <w:t xml:space="preserve">o </w:t>
      </w:r>
      <w:r w:rsidR="00C44FC2">
        <w:t>immediate prospect of ref</w:t>
      </w:r>
      <w:r w:rsidR="0071150D">
        <w:t>orm of this area</w:t>
      </w:r>
      <w:r w:rsidR="001836C7">
        <w:t>.</w:t>
      </w:r>
      <w:r w:rsidR="00FA0A43">
        <w:t xml:space="preserve"> The perception is still that this a matter of contract between the parties, subject to minimal implied obligations, supported b</w:t>
      </w:r>
      <w:r w:rsidR="004E761D">
        <w:t xml:space="preserve">y general </w:t>
      </w:r>
      <w:r w:rsidR="004E761D">
        <w:lastRenderedPageBreak/>
        <w:t xml:space="preserve">safety </w:t>
      </w:r>
      <w:r w:rsidR="00F51BEC">
        <w:t>regulations</w:t>
      </w:r>
      <w:r w:rsidR="004E761D">
        <w:t xml:space="preserve"> concerning particular</w:t>
      </w:r>
      <w:r w:rsidR="00FA0A43">
        <w:t xml:space="preserve"> aspects of the </w:t>
      </w:r>
      <w:r w:rsidR="002361E7">
        <w:t>premises</w:t>
      </w:r>
      <w:r w:rsidR="00FA0A43">
        <w:t>.</w:t>
      </w:r>
      <w:r w:rsidR="0071211C">
        <w:t xml:space="preserve"> </w:t>
      </w:r>
      <w:r w:rsidR="0064350B">
        <w:t xml:space="preserve">The feudal history of the lease, and our perception that </w:t>
      </w:r>
      <w:r w:rsidR="00AA086E">
        <w:t xml:space="preserve">the market will not bear </w:t>
      </w:r>
      <w:r w:rsidR="00E93237">
        <w:t>significant repairing</w:t>
      </w:r>
      <w:r w:rsidR="00FD321E">
        <w:t xml:space="preserve"> obligations (at least </w:t>
      </w:r>
      <w:r w:rsidR="00AA086E">
        <w:t xml:space="preserve">in short term residential lettings) </w:t>
      </w:r>
      <w:r w:rsidR="004E761D">
        <w:t xml:space="preserve">are </w:t>
      </w:r>
      <w:r w:rsidR="00FD321E">
        <w:t>bar</w:t>
      </w:r>
      <w:r w:rsidR="0071150D">
        <w:t xml:space="preserve">s to progress, </w:t>
      </w:r>
      <w:r w:rsidR="00F51BEC">
        <w:t>although</w:t>
      </w:r>
      <w:r w:rsidR="004E761D">
        <w:t xml:space="preserve"> ot</w:t>
      </w:r>
      <w:r w:rsidR="00FE5559">
        <w:t xml:space="preserve">her </w:t>
      </w:r>
      <w:r w:rsidR="00E93237">
        <w:t>jurisdictions</w:t>
      </w:r>
      <w:r w:rsidR="00FE5559">
        <w:t xml:space="preserve"> have not been so shy of imposing </w:t>
      </w:r>
      <w:r w:rsidR="00E93237">
        <w:t>significantly</w:t>
      </w:r>
      <w:r w:rsidR="00FE5559">
        <w:t xml:space="preserve"> higher min</w:t>
      </w:r>
      <w:r w:rsidR="00E93237">
        <w:t>im</w:t>
      </w:r>
      <w:r w:rsidR="00FE5559">
        <w:t xml:space="preserve">um </w:t>
      </w:r>
      <w:r w:rsidR="002D40AD">
        <w:t>standards</w:t>
      </w:r>
      <w:r w:rsidR="00C67BCB">
        <w:t>.</w:t>
      </w:r>
      <w:r w:rsidR="00FE5559">
        <w:rPr>
          <w:rStyle w:val="FootnoteReference"/>
        </w:rPr>
        <w:footnoteReference w:id="68"/>
      </w:r>
      <w:r w:rsidR="00C67BCB">
        <w:t xml:space="preserve"> Again, however, </w:t>
      </w:r>
      <w:r w:rsidR="00E93237">
        <w:t xml:space="preserve">perhaps </w:t>
      </w:r>
      <w:r w:rsidR="00AA111C">
        <w:t>the p</w:t>
      </w:r>
      <w:r w:rsidR="00C67BCB">
        <w:t>l</w:t>
      </w:r>
      <w:r w:rsidR="00AA111C">
        <w:t>a</w:t>
      </w:r>
      <w:r w:rsidR="0071150D">
        <w:t xml:space="preserve">ce to start </w:t>
      </w:r>
      <w:r w:rsidR="00C67BCB">
        <w:t>is the development of effective remedies and protection for tenants who are prep</w:t>
      </w:r>
      <w:r w:rsidR="0071150D">
        <w:t>ared to activate those protections that they do have.</w:t>
      </w:r>
    </w:p>
    <w:p w14:paraId="220EF1BF" w14:textId="77777777" w:rsidR="0091438B" w:rsidRDefault="0091438B" w:rsidP="00E7037A">
      <w:pPr>
        <w:jc w:val="both"/>
      </w:pPr>
    </w:p>
    <w:p w14:paraId="325CE45C" w14:textId="05E16C49" w:rsidR="00F45720" w:rsidRPr="0071211C" w:rsidRDefault="0091438B" w:rsidP="00E7037A">
      <w:pPr>
        <w:jc w:val="both"/>
        <w:rPr>
          <w:b/>
        </w:rPr>
      </w:pPr>
      <w:r w:rsidRPr="0071211C">
        <w:rPr>
          <w:b/>
        </w:rPr>
        <w:t xml:space="preserve">E. </w:t>
      </w:r>
      <w:r w:rsidR="00F45720" w:rsidRPr="0071211C">
        <w:rPr>
          <w:b/>
        </w:rPr>
        <w:t xml:space="preserve">Easements and </w:t>
      </w:r>
      <w:r w:rsidRPr="0071211C">
        <w:rPr>
          <w:b/>
        </w:rPr>
        <w:t>C</w:t>
      </w:r>
      <w:r w:rsidR="00BB0931" w:rsidRPr="0071211C">
        <w:rPr>
          <w:b/>
        </w:rPr>
        <w:t>ovenants</w:t>
      </w:r>
    </w:p>
    <w:p w14:paraId="30B16B33" w14:textId="77777777" w:rsidR="00514621" w:rsidRDefault="00514621" w:rsidP="00E7037A">
      <w:pPr>
        <w:jc w:val="both"/>
      </w:pPr>
      <w:r>
        <w:t>Another lo</w:t>
      </w:r>
      <w:r w:rsidR="00572480">
        <w:t xml:space="preserve">ng running </w:t>
      </w:r>
      <w:r w:rsidR="00CB7C3C">
        <w:t xml:space="preserve">reform </w:t>
      </w:r>
      <w:r w:rsidR="00572480">
        <w:t>saga co</w:t>
      </w:r>
      <w:r w:rsidR="00CB7C3C">
        <w:t>ncerns easements and covenants. T</w:t>
      </w:r>
      <w:r w:rsidR="004E37D6">
        <w:t>he most recent iterations</w:t>
      </w:r>
      <w:r w:rsidR="00572480">
        <w:t xml:space="preserve"> of the proposals for reform – the </w:t>
      </w:r>
      <w:r w:rsidR="00CB7C3C">
        <w:t>2011</w:t>
      </w:r>
      <w:r w:rsidR="001A4530">
        <w:t xml:space="preserve"> </w:t>
      </w:r>
      <w:r w:rsidR="00587793">
        <w:t xml:space="preserve">Report </w:t>
      </w:r>
      <w:r w:rsidR="00906380" w:rsidRPr="00477DD6">
        <w:rPr>
          <w:i/>
        </w:rPr>
        <w:t>Making Land Work: Easements Covenants and Prof</w:t>
      </w:r>
      <w:r w:rsidR="004E3136" w:rsidRPr="00477DD6">
        <w:rPr>
          <w:i/>
        </w:rPr>
        <w:t>i</w:t>
      </w:r>
      <w:r w:rsidR="00906380" w:rsidRPr="00477DD6">
        <w:rPr>
          <w:i/>
        </w:rPr>
        <w:t>ts a Prendre</w:t>
      </w:r>
      <w:r w:rsidR="00906380">
        <w:rPr>
          <w:rStyle w:val="FootnoteReference"/>
        </w:rPr>
        <w:footnoteReference w:id="69"/>
      </w:r>
      <w:r w:rsidR="001A4530">
        <w:rPr>
          <w:i/>
        </w:rPr>
        <w:t xml:space="preserve"> </w:t>
      </w:r>
      <w:r w:rsidR="00572480">
        <w:t xml:space="preserve">and the </w:t>
      </w:r>
      <w:r w:rsidR="00F83DDC">
        <w:t xml:space="preserve">2014 </w:t>
      </w:r>
      <w:r w:rsidR="00587793">
        <w:t xml:space="preserve">Report </w:t>
      </w:r>
      <w:r w:rsidR="00F83DDC" w:rsidRPr="00477DD6">
        <w:rPr>
          <w:i/>
        </w:rPr>
        <w:t>Rights to Light</w:t>
      </w:r>
      <w:r w:rsidR="00F83DDC">
        <w:rPr>
          <w:rStyle w:val="FootnoteReference"/>
        </w:rPr>
        <w:footnoteReference w:id="70"/>
      </w:r>
      <w:r w:rsidR="00411431">
        <w:t xml:space="preserve">– now </w:t>
      </w:r>
      <w:r w:rsidR="007159F4">
        <w:t xml:space="preserve">appear to have a </w:t>
      </w:r>
      <w:r w:rsidR="00CB7C3C">
        <w:t xml:space="preserve">chance of </w:t>
      </w:r>
      <w:r w:rsidR="0070156F">
        <w:t>making</w:t>
      </w:r>
      <w:r w:rsidR="00587793">
        <w:t xml:space="preserve"> it to the statute</w:t>
      </w:r>
      <w:r w:rsidR="00D16AD4">
        <w:t xml:space="preserve"> book, </w:t>
      </w:r>
      <w:r w:rsidR="00411431">
        <w:t xml:space="preserve">at least those aspects </w:t>
      </w:r>
      <w:r w:rsidR="00E66703">
        <w:t>that will facilitate the development of land.</w:t>
      </w:r>
      <w:r w:rsidR="00587793">
        <w:rPr>
          <w:rStyle w:val="FootnoteReference"/>
        </w:rPr>
        <w:footnoteReference w:id="71"/>
      </w:r>
      <w:r w:rsidR="001E739D">
        <w:t xml:space="preserve">. </w:t>
      </w:r>
    </w:p>
    <w:p w14:paraId="216A4BD6" w14:textId="285CE5A2" w:rsidR="00F11AC2" w:rsidRDefault="001B7CD1" w:rsidP="00E7037A">
      <w:pPr>
        <w:jc w:val="both"/>
      </w:pPr>
      <w:r>
        <w:t>A main area</w:t>
      </w:r>
      <w:r w:rsidR="00024274">
        <w:t xml:space="preserve"> for reform concerns </w:t>
      </w:r>
      <w:r w:rsidR="00DA7C0D">
        <w:t>the law of prescription</w:t>
      </w:r>
      <w:r w:rsidR="0040284F">
        <w:t xml:space="preserve"> and there are few who w</w:t>
      </w:r>
      <w:r w:rsidR="00024274">
        <w:t xml:space="preserve">ould argue that </w:t>
      </w:r>
      <w:r w:rsidR="00746C83">
        <w:t>the current law is satisfactory</w:t>
      </w:r>
      <w:r w:rsidR="00024274">
        <w:t>.</w:t>
      </w:r>
      <w:r w:rsidR="00746C83">
        <w:rPr>
          <w:rStyle w:val="FootnoteReference"/>
        </w:rPr>
        <w:footnoteReference w:id="72"/>
      </w:r>
      <w:r w:rsidR="00024274">
        <w:t xml:space="preserve"> The value of the ability to claim a right through long use</w:t>
      </w:r>
      <w:r w:rsidR="005900E7">
        <w:t xml:space="preserve"> is </w:t>
      </w:r>
      <w:r w:rsidR="0040284F">
        <w:t>widely accepted</w:t>
      </w:r>
      <w:r w:rsidR="00024274">
        <w:t>,</w:t>
      </w:r>
      <w:r w:rsidR="00992945">
        <w:rPr>
          <w:rStyle w:val="FootnoteReference"/>
        </w:rPr>
        <w:footnoteReference w:id="73"/>
      </w:r>
      <w:r w:rsidR="00024274">
        <w:t xml:space="preserve"> even in an age of comprehensive land registration, </w:t>
      </w:r>
      <w:r w:rsidR="005900E7">
        <w:t xml:space="preserve">but the technical </w:t>
      </w:r>
      <w:r>
        <w:t xml:space="preserve">and fictitious </w:t>
      </w:r>
      <w:r w:rsidR="005900E7">
        <w:t xml:space="preserve">aspects of our </w:t>
      </w:r>
      <w:r w:rsidR="00EE4B58">
        <w:t xml:space="preserve">current </w:t>
      </w:r>
      <w:r w:rsidR="005900E7">
        <w:t xml:space="preserve">law, and the failure of earlier reform, considerably </w:t>
      </w:r>
      <w:r w:rsidR="004F76FA">
        <w:t>diminish</w:t>
      </w:r>
      <w:r w:rsidR="007539AA">
        <w:t>es the u</w:t>
      </w:r>
      <w:r w:rsidR="005900E7">
        <w:t>ti</w:t>
      </w:r>
      <w:r w:rsidR="007539AA">
        <w:t>li</w:t>
      </w:r>
      <w:r w:rsidR="005900E7">
        <w:t xml:space="preserve">ty of the doctrine. </w:t>
      </w:r>
      <w:r w:rsidR="00EE4B58">
        <w:t>It is obvious that something should be done provided, I would submit, that it does not make it more difficult to acquire easement</w:t>
      </w:r>
      <w:r w:rsidR="0040284F">
        <w:t>s</w:t>
      </w:r>
      <w:r w:rsidR="00EE4B58">
        <w:t xml:space="preserve"> through use. </w:t>
      </w:r>
      <w:r w:rsidR="006175F0">
        <w:t xml:space="preserve">Reform should not amount to de facto </w:t>
      </w:r>
      <w:r w:rsidR="0040284F">
        <w:t xml:space="preserve">abolition </w:t>
      </w:r>
      <w:r w:rsidR="006175F0">
        <w:t>of prescription and the Law Commission proposals do appear to be b</w:t>
      </w:r>
      <w:r w:rsidR="0040284F">
        <w:t>ased on a pragmatic assessment of what</w:t>
      </w:r>
      <w:r w:rsidR="006175F0">
        <w:t xml:space="preserve"> is needed to make the law work in modern </w:t>
      </w:r>
      <w:r w:rsidR="002361E7">
        <w:t>circumstances. However</w:t>
      </w:r>
      <w:r w:rsidR="00EE4B58">
        <w:t>, w</w:t>
      </w:r>
      <w:r w:rsidR="005900E7">
        <w:t xml:space="preserve">hen it comes to the proposals to </w:t>
      </w:r>
      <w:r w:rsidR="007539AA">
        <w:t>change the way that easeme</w:t>
      </w:r>
      <w:r w:rsidR="00CA3043">
        <w:t>n</w:t>
      </w:r>
      <w:r w:rsidR="00EE4B58">
        <w:t xml:space="preserve">ts might arise by implication, </w:t>
      </w:r>
      <w:r w:rsidR="00CA3043">
        <w:t>it is not so obvious that reform is necessary</w:t>
      </w:r>
      <w:r w:rsidR="00EE4B58">
        <w:t xml:space="preserve"> or </w:t>
      </w:r>
      <w:r w:rsidR="00F51BEC">
        <w:t>desirable</w:t>
      </w:r>
      <w:r w:rsidR="00CA3043">
        <w:t xml:space="preserve">. As we know, most cases of implication, be it by reason </w:t>
      </w:r>
      <w:r w:rsidR="00A373A4">
        <w:t>of necess</w:t>
      </w:r>
      <w:r w:rsidR="00CA3043">
        <w:t xml:space="preserve">ity, common intention, section 62 </w:t>
      </w:r>
      <w:r w:rsidR="006175F0">
        <w:t xml:space="preserve">LPA </w:t>
      </w:r>
      <w:r w:rsidR="0040284F">
        <w:t xml:space="preserve">1925 </w:t>
      </w:r>
      <w:r w:rsidR="00CA3043">
        <w:t xml:space="preserve">or now less commonly </w:t>
      </w:r>
      <w:r w:rsidR="00CA3043" w:rsidRPr="00CA3043">
        <w:rPr>
          <w:i/>
        </w:rPr>
        <w:t>Wheeldon v Burrows</w:t>
      </w:r>
      <w:r w:rsidR="001B78D6">
        <w:rPr>
          <w:i/>
        </w:rPr>
        <w:t>,</w:t>
      </w:r>
      <w:r w:rsidR="00CA3043" w:rsidRPr="00674587">
        <w:rPr>
          <w:rStyle w:val="FootnoteReference"/>
        </w:rPr>
        <w:footnoteReference w:id="74"/>
      </w:r>
      <w:r w:rsidR="00A27160">
        <w:rPr>
          <w:i/>
        </w:rPr>
        <w:t xml:space="preserve"> </w:t>
      </w:r>
      <w:r w:rsidR="001B78D6">
        <w:t xml:space="preserve">are the result of inattention by those responsible for </w:t>
      </w:r>
      <w:r w:rsidR="00846A79">
        <w:t xml:space="preserve">the </w:t>
      </w:r>
      <w:r w:rsidR="0040284F">
        <w:t xml:space="preserve">relevant </w:t>
      </w:r>
      <w:r w:rsidR="00846A79">
        <w:t>sale or lease of the land</w:t>
      </w:r>
      <w:r w:rsidR="00EE4B58">
        <w:t>.</w:t>
      </w:r>
      <w:r w:rsidR="00846A79">
        <w:rPr>
          <w:rStyle w:val="FootnoteReference"/>
        </w:rPr>
        <w:footnoteReference w:id="75"/>
      </w:r>
      <w:r w:rsidR="00EE4B58">
        <w:t xml:space="preserve"> C</w:t>
      </w:r>
      <w:r w:rsidR="00A373A4">
        <w:t xml:space="preserve">ases are not common. The essential characteristic </w:t>
      </w:r>
      <w:r w:rsidR="00EE4B58">
        <w:t xml:space="preserve">of these </w:t>
      </w:r>
      <w:r w:rsidR="0040284F">
        <w:t>“</w:t>
      </w:r>
      <w:r w:rsidR="00AD5988">
        <w:t>metho</w:t>
      </w:r>
      <w:r w:rsidR="00A373A4">
        <w:t>ds</w:t>
      </w:r>
      <w:r w:rsidR="0040284F">
        <w:t>”</w:t>
      </w:r>
      <w:r w:rsidR="00A373A4">
        <w:t xml:space="preserve"> is that they enable the grantee</w:t>
      </w:r>
      <w:r w:rsidR="00A373A4">
        <w:rPr>
          <w:rStyle w:val="FootnoteReference"/>
        </w:rPr>
        <w:footnoteReference w:id="76"/>
      </w:r>
      <w:r w:rsidR="00A27160">
        <w:t xml:space="preserve"> </w:t>
      </w:r>
      <w:r w:rsidR="00AD5988">
        <w:t>to enjoy a previously used activity</w:t>
      </w:r>
      <w:r w:rsidR="007A74FE">
        <w:t xml:space="preserve"> which </w:t>
      </w:r>
      <w:r w:rsidR="00530B79">
        <w:t xml:space="preserve">benefits the potentially </w:t>
      </w:r>
      <w:r w:rsidR="002361E7">
        <w:t>dominant land</w:t>
      </w:r>
      <w:r w:rsidR="00530B79">
        <w:t xml:space="preserve"> and which is reasonably regarded as an attribute of it. </w:t>
      </w:r>
      <w:r w:rsidR="00EE4B58">
        <w:t>But, t</w:t>
      </w:r>
      <w:r w:rsidR="00530B79">
        <w:t>here is no evidence that the current law is uncer</w:t>
      </w:r>
      <w:r w:rsidR="00697E0E">
        <w:t>tain, or complex, or has unduly burdened land unexpectedly.</w:t>
      </w:r>
      <w:r w:rsidR="005447F8">
        <w:rPr>
          <w:rStyle w:val="FootnoteReference"/>
        </w:rPr>
        <w:footnoteReference w:id="77"/>
      </w:r>
      <w:r w:rsidR="00697E0E">
        <w:t xml:space="preserve"> Th</w:t>
      </w:r>
      <w:r w:rsidR="00001CA8">
        <w:t xml:space="preserve">e reality is that </w:t>
      </w:r>
      <w:r w:rsidR="002361E7" w:rsidRPr="00001CA8">
        <w:t xml:space="preserve">implication </w:t>
      </w:r>
      <w:r w:rsidR="00001CA8">
        <w:t xml:space="preserve">by </w:t>
      </w:r>
      <w:r w:rsidR="002361E7" w:rsidRPr="00001CA8">
        <w:t>grant</w:t>
      </w:r>
      <w:r w:rsidR="0040284F">
        <w:t xml:space="preserve"> or reservation </w:t>
      </w:r>
      <w:r w:rsidR="00EE4B58">
        <w:t xml:space="preserve">is </w:t>
      </w:r>
      <w:r w:rsidR="00067A78">
        <w:t xml:space="preserve">easily and commonly avoided. A statutory </w:t>
      </w:r>
      <w:r w:rsidR="00BE5BD5">
        <w:t>reformulation</w:t>
      </w:r>
      <w:r w:rsidR="00A27160">
        <w:t xml:space="preserve"> </w:t>
      </w:r>
      <w:r w:rsidR="00001CA8">
        <w:t xml:space="preserve">in these circumstances </w:t>
      </w:r>
      <w:r w:rsidR="00067A78">
        <w:t xml:space="preserve">may seem harmless, but it risks inadvertently </w:t>
      </w:r>
      <w:r w:rsidR="00BE3DDA">
        <w:t xml:space="preserve">altering the </w:t>
      </w:r>
      <w:r w:rsidR="00BE5BD5">
        <w:t>parameters</w:t>
      </w:r>
      <w:r w:rsidR="00BE3DDA">
        <w:t xml:space="preserve"> of the current law – </w:t>
      </w:r>
      <w:r w:rsidR="00EE4B58">
        <w:t>that is, of</w:t>
      </w:r>
      <w:r w:rsidR="00BE3DDA">
        <w:t xml:space="preserve"> expanding or </w:t>
      </w:r>
      <w:r w:rsidR="00EE4B58">
        <w:t xml:space="preserve">(more likely) </w:t>
      </w:r>
      <w:r w:rsidR="00BE3DDA">
        <w:t xml:space="preserve">contracting the </w:t>
      </w:r>
      <w:r w:rsidR="00BE5BD5">
        <w:t>circumstances</w:t>
      </w:r>
      <w:r w:rsidR="00BE3DDA">
        <w:t xml:space="preserve"> when such rights </w:t>
      </w:r>
      <w:r w:rsidR="00BE5BD5">
        <w:t>might</w:t>
      </w:r>
      <w:r w:rsidR="00BE3DDA">
        <w:t xml:space="preserve"> be </w:t>
      </w:r>
      <w:r w:rsidR="00BE5BD5">
        <w:t>impliedly</w:t>
      </w:r>
      <w:r w:rsidR="00F11AC2">
        <w:t xml:space="preserve"> </w:t>
      </w:r>
      <w:r w:rsidR="00F11AC2">
        <w:lastRenderedPageBreak/>
        <w:t xml:space="preserve">created, thus altering their </w:t>
      </w:r>
      <w:r w:rsidR="002E51B7">
        <w:t xml:space="preserve">practical rationale – for no appreciable gain. Likewise, perhaps </w:t>
      </w:r>
      <w:r w:rsidR="005F2446">
        <w:t xml:space="preserve">the proposal to give power to discharge or modify easements, such as currently exists with freehold covenants, needs </w:t>
      </w:r>
      <w:r w:rsidR="00EE4B58">
        <w:t xml:space="preserve">more </w:t>
      </w:r>
      <w:r w:rsidR="005F2446">
        <w:t xml:space="preserve">careful thought. There is no doubt that owners of servient land </w:t>
      </w:r>
      <w:r w:rsidR="00B02F05">
        <w:t xml:space="preserve">would want </w:t>
      </w:r>
      <w:r w:rsidR="00DF3AE6">
        <w:t xml:space="preserve">such a power </w:t>
      </w:r>
      <w:r w:rsidR="002220BD">
        <w:t>to exist, princip</w:t>
      </w:r>
      <w:r w:rsidR="00DF3AE6">
        <w:t>ally to disapply or modify eas</w:t>
      </w:r>
      <w:r w:rsidR="00380386">
        <w:t>e</w:t>
      </w:r>
      <w:r w:rsidR="0040284F">
        <w:t>ments which impede</w:t>
      </w:r>
      <w:r w:rsidR="00DF3AE6">
        <w:t xml:space="preserve"> development</w:t>
      </w:r>
      <w:r w:rsidR="00001CA8">
        <w:t>.</w:t>
      </w:r>
      <w:r w:rsidR="00001CA8">
        <w:rPr>
          <w:rStyle w:val="FootnoteReference"/>
        </w:rPr>
        <w:footnoteReference w:id="78"/>
      </w:r>
      <w:r w:rsidR="00001CA8">
        <w:t xml:space="preserve"> Of course, perhaps </w:t>
      </w:r>
      <w:r w:rsidR="0040284F">
        <w:t xml:space="preserve">public interest </w:t>
      </w:r>
      <w:r w:rsidR="00001CA8">
        <w:t xml:space="preserve">and economic advancement </w:t>
      </w:r>
      <w:r w:rsidR="0040284F">
        <w:t>should triumph over private right</w:t>
      </w:r>
      <w:r w:rsidR="00CD6E3C">
        <w:t xml:space="preserve">, but the </w:t>
      </w:r>
      <w:r w:rsidR="00CD6E3C" w:rsidRPr="00CD6E3C">
        <w:rPr>
          <w:i/>
        </w:rPr>
        <w:t>nature</w:t>
      </w:r>
      <w:r w:rsidR="00CD6E3C">
        <w:t xml:space="preserve"> of </w:t>
      </w:r>
      <w:r w:rsidR="00CD6E3C" w:rsidRPr="00CD6E3C">
        <w:t>eas</w:t>
      </w:r>
      <w:r w:rsidR="005031FC">
        <w:t>e</w:t>
      </w:r>
      <w:r w:rsidR="00CD6E3C" w:rsidRPr="00CD6E3C">
        <w:t>ments</w:t>
      </w:r>
      <w:r w:rsidR="00CD6E3C">
        <w:t xml:space="preserve"> is that they are largely </w:t>
      </w:r>
      <w:r w:rsidR="005031FC">
        <w:t xml:space="preserve">“single use” limited rights that positively </w:t>
      </w:r>
      <w:r w:rsidR="00E1606D">
        <w:t xml:space="preserve">enhance the use of </w:t>
      </w:r>
      <w:r w:rsidR="00EE4B58">
        <w:t>the dominant</w:t>
      </w:r>
      <w:r w:rsidR="005031FC">
        <w:t xml:space="preserve"> land</w:t>
      </w:r>
      <w:r w:rsidR="00CE56F4">
        <w:t>.</w:t>
      </w:r>
      <w:r w:rsidR="00EE4B58">
        <w:t xml:space="preserve"> They do not usually curtail </w:t>
      </w:r>
      <w:r w:rsidR="00F51BEC">
        <w:t>significantly</w:t>
      </w:r>
      <w:r w:rsidR="00A27160">
        <w:t xml:space="preserve"> </w:t>
      </w:r>
      <w:r w:rsidR="000B2D46">
        <w:t xml:space="preserve">the </w:t>
      </w:r>
      <w:r w:rsidR="00EE4B58">
        <w:t>use of the servient land.</w:t>
      </w:r>
      <w:r w:rsidR="00EE4B58">
        <w:rPr>
          <w:rStyle w:val="FootnoteReference"/>
        </w:rPr>
        <w:footnoteReference w:id="79"/>
      </w:r>
      <w:r w:rsidR="00A27160">
        <w:t xml:space="preserve"> </w:t>
      </w:r>
      <w:r w:rsidR="0087174E">
        <w:t>While the Law Commissi</w:t>
      </w:r>
      <w:r w:rsidR="00C221CD">
        <w:t>on Report is not unbalanced, it</w:t>
      </w:r>
      <w:r w:rsidR="0087174E">
        <w:t>s tone is that easements are inhibitive, rather</w:t>
      </w:r>
      <w:r w:rsidR="00BE6A57">
        <w:t xml:space="preserve"> than enabling, but this is not their purpose or, it is submitted, generally their effect. Given that it is rare for any purchaser to acquire land without at least having the chance to discover all binding easements,</w:t>
      </w:r>
      <w:r w:rsidR="00974416">
        <w:rPr>
          <w:rStyle w:val="FootnoteReference"/>
        </w:rPr>
        <w:footnoteReference w:id="80"/>
      </w:r>
      <w:r w:rsidR="00BE6A57">
        <w:t xml:space="preserve"> it is not immediately appar</w:t>
      </w:r>
      <w:r w:rsidR="0044384A">
        <w:t>e</w:t>
      </w:r>
      <w:r w:rsidR="00BE6A57">
        <w:t xml:space="preserve">nt why </w:t>
      </w:r>
      <w:r w:rsidR="00C56928">
        <w:t>they should later be removed without the agreement of the domina</w:t>
      </w:r>
      <w:r w:rsidR="0044384A">
        <w:t>n</w:t>
      </w:r>
      <w:r w:rsidR="0040284F">
        <w:t xml:space="preserve">t owner, even if he or she is to be compensated. The proposal seems to prioritise </w:t>
      </w:r>
      <w:r w:rsidR="0040284F" w:rsidRPr="00D05F7D">
        <w:rPr>
          <w:i/>
        </w:rPr>
        <w:t>value</w:t>
      </w:r>
      <w:r w:rsidR="0040284F">
        <w:t xml:space="preserve"> over use in a way that is at odds with the fundamental base of our land </w:t>
      </w:r>
      <w:r w:rsidR="002361E7">
        <w:t>law. The</w:t>
      </w:r>
      <w:r w:rsidR="003F3E72">
        <w:t xml:space="preserve"> same </w:t>
      </w:r>
      <w:r w:rsidR="00C00DCB">
        <w:t>might also be said of the proposal</w:t>
      </w:r>
      <w:r w:rsidR="003F3E72">
        <w:t xml:space="preserve">s concerning </w:t>
      </w:r>
      <w:r w:rsidR="00C00DCB">
        <w:t>prescriptive</w:t>
      </w:r>
      <w:r w:rsidR="003F3E72">
        <w:t xml:space="preserve"> rights </w:t>
      </w:r>
      <w:r w:rsidR="00926127">
        <w:t>of light. While presc</w:t>
      </w:r>
      <w:r w:rsidR="0018091C">
        <w:t>rip</w:t>
      </w:r>
      <w:r w:rsidR="003322A6">
        <w:t xml:space="preserve">tion </w:t>
      </w:r>
      <w:r w:rsidR="00926127">
        <w:t xml:space="preserve">generally </w:t>
      </w:r>
      <w:r w:rsidR="0018091C">
        <w:t>is in need of attent</w:t>
      </w:r>
      <w:r w:rsidR="00926127">
        <w:t xml:space="preserve">ion, the case made for </w:t>
      </w:r>
      <w:r w:rsidR="003322A6">
        <w:t xml:space="preserve">changing the way that rights to light are enforced is </w:t>
      </w:r>
      <w:r w:rsidR="0018091C">
        <w:t>based squarel</w:t>
      </w:r>
      <w:r w:rsidR="00375794">
        <w:t xml:space="preserve">y </w:t>
      </w:r>
      <w:r w:rsidR="001D1140">
        <w:t xml:space="preserve">on </w:t>
      </w:r>
      <w:r w:rsidR="00375794">
        <w:t xml:space="preserve">prioritising the needs of one set of landowners – developers – over others. </w:t>
      </w:r>
      <w:r w:rsidR="001D1140">
        <w:t xml:space="preserve">This is out of step with </w:t>
      </w:r>
      <w:r w:rsidR="002361E7">
        <w:t>the organic</w:t>
      </w:r>
      <w:r w:rsidR="001D1140">
        <w:t xml:space="preserve"> nature of land </w:t>
      </w:r>
      <w:r w:rsidR="00F51BEC">
        <w:t>law</w:t>
      </w:r>
      <w:r w:rsidR="001D1140">
        <w:t xml:space="preserve"> as a system which seeks to balance the rights of </w:t>
      </w:r>
      <w:r w:rsidR="00F51BEC">
        <w:t>neighbours</w:t>
      </w:r>
      <w:r w:rsidR="001D1140">
        <w:t xml:space="preserve"> and not to artificially </w:t>
      </w:r>
      <w:r w:rsidR="00E616BD">
        <w:t xml:space="preserve">enhance </w:t>
      </w:r>
      <w:r w:rsidR="00672ECD">
        <w:t xml:space="preserve">one </w:t>
      </w:r>
      <w:r w:rsidR="00224CE3">
        <w:t xml:space="preserve">at the expense of </w:t>
      </w:r>
      <w:r w:rsidR="001D1140">
        <w:t>the other.</w:t>
      </w:r>
    </w:p>
    <w:p w14:paraId="05EC0F16" w14:textId="0D62B5DE" w:rsidR="00DE1E21" w:rsidRDefault="0042591F" w:rsidP="00E7037A">
      <w:pPr>
        <w:jc w:val="both"/>
      </w:pPr>
      <w:r>
        <w:t xml:space="preserve">The </w:t>
      </w:r>
      <w:r w:rsidR="00AB6D7C">
        <w:t xml:space="preserve">2011 </w:t>
      </w:r>
      <w:r>
        <w:t xml:space="preserve">proposals </w:t>
      </w:r>
      <w:r w:rsidR="00DE1E21">
        <w:t>concerning covenants r</w:t>
      </w:r>
      <w:r>
        <w:t>evisit an issue long discussed in modern land law – the running of positive obligations</w:t>
      </w:r>
      <w:r w:rsidR="00CB3781">
        <w:t xml:space="preserve"> with the freehold estate</w:t>
      </w:r>
      <w:r>
        <w:t>.</w:t>
      </w:r>
      <w:r w:rsidR="00A27160">
        <w:t xml:space="preserve"> </w:t>
      </w:r>
      <w:r w:rsidRPr="00765471">
        <w:rPr>
          <w:i/>
        </w:rPr>
        <w:t>Rhone v Step</w:t>
      </w:r>
      <w:r w:rsidR="00765471" w:rsidRPr="00765471">
        <w:rPr>
          <w:i/>
        </w:rPr>
        <w:t>hens</w:t>
      </w:r>
      <w:r w:rsidR="00672ECD">
        <w:rPr>
          <w:rStyle w:val="FootnoteReference"/>
        </w:rPr>
        <w:footnoteReference w:id="81"/>
      </w:r>
      <w:r w:rsidR="00765471">
        <w:t>makes it clear that legisl</w:t>
      </w:r>
      <w:r>
        <w:t>ation is now the on</w:t>
      </w:r>
      <w:r w:rsidR="00765471">
        <w:t>ly way to change the law, and the demise of commonhold</w:t>
      </w:r>
      <w:r w:rsidR="00F474C1">
        <w:t xml:space="preserve"> apparently makes this an imperative. As noted above, there is not universal agreement that this </w:t>
      </w:r>
      <w:r w:rsidR="00137835">
        <w:t xml:space="preserve">change </w:t>
      </w:r>
      <w:r w:rsidR="00F474C1">
        <w:t xml:space="preserve">is desirable and, perhaps, </w:t>
      </w:r>
      <w:r w:rsidR="00082D1E">
        <w:t xml:space="preserve">it </w:t>
      </w:r>
      <w:r w:rsidR="007062E4">
        <w:t>misunderstands</w:t>
      </w:r>
      <w:r w:rsidR="00082D1E">
        <w:t xml:space="preserve"> the reasons why positive </w:t>
      </w:r>
      <w:r w:rsidR="007062E4">
        <w:t>obligations</w:t>
      </w:r>
      <w:r w:rsidR="00082D1E">
        <w:t xml:space="preserve"> do not </w:t>
      </w:r>
      <w:r w:rsidR="002361E7" w:rsidRPr="00137835">
        <w:rPr>
          <w:i/>
        </w:rPr>
        <w:t>generally</w:t>
      </w:r>
      <w:r w:rsidR="002361E7">
        <w:t xml:space="preserve"> pass</w:t>
      </w:r>
      <w:r w:rsidR="00137835">
        <w:t xml:space="preserve"> with a freehold estate</w:t>
      </w:r>
      <w:r w:rsidR="00082D1E">
        <w:t xml:space="preserve">. It is tempting </w:t>
      </w:r>
      <w:r w:rsidR="007062E4">
        <w:t xml:space="preserve">to think that this is an historical </w:t>
      </w:r>
      <w:r w:rsidR="00082D1E">
        <w:t>qui</w:t>
      </w:r>
      <w:r w:rsidR="00F43B3C">
        <w:t xml:space="preserve">rk, </w:t>
      </w:r>
      <w:r w:rsidR="00D67016">
        <w:t xml:space="preserve">but the case law </w:t>
      </w:r>
      <w:r w:rsidR="00137835">
        <w:t>reflects clearly the worry that</w:t>
      </w:r>
      <w:r w:rsidR="00D67016">
        <w:t xml:space="preserve"> su</w:t>
      </w:r>
      <w:r w:rsidR="00F43B3C">
        <w:t>ch obligations might overburden the “servient” land</w:t>
      </w:r>
      <w:r w:rsidR="00137835">
        <w:t xml:space="preserve"> and render it </w:t>
      </w:r>
      <w:r w:rsidR="002361E7">
        <w:t>sterile. Given</w:t>
      </w:r>
      <w:r w:rsidR="00D67016">
        <w:t xml:space="preserve"> the Law Commission’s view on </w:t>
      </w:r>
      <w:r w:rsidR="007062E4">
        <w:t xml:space="preserve">easements generally and prescriptive </w:t>
      </w:r>
      <w:r w:rsidR="00D67016">
        <w:t xml:space="preserve">rights to light in particular, the </w:t>
      </w:r>
      <w:r w:rsidR="007062E4">
        <w:t>introduction</w:t>
      </w:r>
      <w:r w:rsidR="00D67016">
        <w:t xml:space="preserve"> of a more </w:t>
      </w:r>
      <w:r w:rsidR="007062E4">
        <w:t>burdensome</w:t>
      </w:r>
      <w:r w:rsidR="00D67016">
        <w:t xml:space="preserve"> obligation </w:t>
      </w:r>
      <w:r w:rsidR="00D322E1">
        <w:t xml:space="preserve">such as a positive covenant </w:t>
      </w:r>
      <w:r w:rsidR="00D67016">
        <w:t xml:space="preserve">needs a powerful argument. </w:t>
      </w:r>
      <w:r w:rsidR="00137835">
        <w:t xml:space="preserve">That positive obligations can run </w:t>
      </w:r>
      <w:r w:rsidR="00402F0D">
        <w:t>in leaseholds</w:t>
      </w:r>
      <w:r w:rsidR="00D67016">
        <w:t xml:space="preserve"> is not </w:t>
      </w:r>
      <w:r w:rsidR="00137835">
        <w:t>of itself persuasive that they should run in freeholds</w:t>
      </w:r>
      <w:r w:rsidR="00D67016">
        <w:t xml:space="preserve"> – indeed </w:t>
      </w:r>
      <w:r w:rsidR="00402F0D">
        <w:t xml:space="preserve">one could say that </w:t>
      </w:r>
      <w:r w:rsidR="00AB6D7C">
        <w:t xml:space="preserve">modern land law has evolved to allow </w:t>
      </w:r>
      <w:r w:rsidR="002361E7">
        <w:t xml:space="preserve">landowners </w:t>
      </w:r>
      <w:r w:rsidR="00AB6D7C">
        <w:t>to have a choice o</w:t>
      </w:r>
      <w:r w:rsidR="00137835">
        <w:t xml:space="preserve">f how to organise their use of land. </w:t>
      </w:r>
      <w:r w:rsidR="00402F0D">
        <w:t xml:space="preserve">Allowing positive </w:t>
      </w:r>
      <w:r w:rsidR="007062E4">
        <w:t>obligations</w:t>
      </w:r>
      <w:r w:rsidR="00402F0D">
        <w:t xml:space="preserve"> to run in leaseholds is consistent with the obligations of two parties who are still connected to each other (via the lease); allowing them to run in freeholds </w:t>
      </w:r>
      <w:r w:rsidR="00DA79FC">
        <w:t xml:space="preserve">permits one landowner who may be completely </w:t>
      </w:r>
      <w:r w:rsidR="007062E4">
        <w:t>disconnected</w:t>
      </w:r>
      <w:r w:rsidR="00DA79FC">
        <w:t xml:space="preserve"> from the other to require their </w:t>
      </w:r>
      <w:r w:rsidR="007062E4">
        <w:t>neighbour</w:t>
      </w:r>
      <w:r w:rsidR="00DA79FC">
        <w:t xml:space="preserve"> to </w:t>
      </w:r>
      <w:r w:rsidR="00D346DB">
        <w:t>take some action</w:t>
      </w:r>
      <w:r w:rsidR="00DA79FC">
        <w:t xml:space="preserve">. We should not forget that it is not only the fact that a landowner has to </w:t>
      </w:r>
      <w:r w:rsidR="007062E4">
        <w:t>spend</w:t>
      </w:r>
      <w:r w:rsidR="00DA79FC">
        <w:t xml:space="preserve"> money that counts against positive freehold obligations, but </w:t>
      </w:r>
      <w:r w:rsidR="00D346DB">
        <w:t xml:space="preserve">also that the spending </w:t>
      </w:r>
      <w:r w:rsidR="00DA79FC">
        <w:t xml:space="preserve">may be required by </w:t>
      </w:r>
      <w:r w:rsidR="00393749">
        <w:t xml:space="preserve">a person with whom </w:t>
      </w:r>
      <w:r w:rsidR="007062E4">
        <w:t xml:space="preserve">they </w:t>
      </w:r>
      <w:r w:rsidR="00BA104F">
        <w:t>have</w:t>
      </w:r>
      <w:r w:rsidR="00393749">
        <w:t xml:space="preserve"> no connection</w:t>
      </w:r>
      <w:r w:rsidR="006F23A3">
        <w:t xml:space="preserve">. There is a reason why rentcharges are </w:t>
      </w:r>
      <w:r w:rsidR="007062E4">
        <w:t>no longer</w:t>
      </w:r>
      <w:r w:rsidR="006F23A3">
        <w:t xml:space="preserve"> possible </w:t>
      </w:r>
      <w:r w:rsidR="007062E4">
        <w:t>generally in</w:t>
      </w:r>
      <w:r w:rsidR="006F23A3">
        <w:t xml:space="preserve"> modern land law.</w:t>
      </w:r>
    </w:p>
    <w:p w14:paraId="4C0B7743" w14:textId="77777777" w:rsidR="0091438B" w:rsidRDefault="0091438B" w:rsidP="00E7037A">
      <w:pPr>
        <w:jc w:val="both"/>
      </w:pPr>
    </w:p>
    <w:p w14:paraId="6EEB2EFC" w14:textId="4105B83F" w:rsidR="00514621" w:rsidRPr="005B3314" w:rsidRDefault="0091438B" w:rsidP="00E7037A">
      <w:pPr>
        <w:jc w:val="both"/>
        <w:rPr>
          <w:b/>
        </w:rPr>
      </w:pPr>
      <w:r w:rsidRPr="005B3314">
        <w:rPr>
          <w:b/>
        </w:rPr>
        <w:t xml:space="preserve">F. </w:t>
      </w:r>
      <w:r w:rsidR="00FA2AF0" w:rsidRPr="005B3314">
        <w:rPr>
          <w:b/>
        </w:rPr>
        <w:t>Co-ownership</w:t>
      </w:r>
      <w:r w:rsidR="00D80EDA" w:rsidRPr="005B3314">
        <w:rPr>
          <w:b/>
        </w:rPr>
        <w:t xml:space="preserve">: </w:t>
      </w:r>
      <w:r>
        <w:rPr>
          <w:b/>
        </w:rPr>
        <w:t>C</w:t>
      </w:r>
      <w:r w:rsidR="00D80EDA" w:rsidRPr="005B3314">
        <w:rPr>
          <w:b/>
        </w:rPr>
        <w:t xml:space="preserve">reation and </w:t>
      </w:r>
      <w:r>
        <w:rPr>
          <w:b/>
        </w:rPr>
        <w:t>C</w:t>
      </w:r>
      <w:r w:rsidR="00D80EDA" w:rsidRPr="005B3314">
        <w:rPr>
          <w:b/>
        </w:rPr>
        <w:t>onsequences</w:t>
      </w:r>
    </w:p>
    <w:p w14:paraId="4F767E18" w14:textId="77777777" w:rsidR="003A3776" w:rsidRDefault="00641BF8" w:rsidP="00E7037A">
      <w:pPr>
        <w:jc w:val="both"/>
      </w:pPr>
      <w:r>
        <w:t xml:space="preserve">Unlike the law of landlord and tenant, the law of co-ownership is radically different today </w:t>
      </w:r>
      <w:r w:rsidR="007107F2">
        <w:t>than that pre-</w:t>
      </w:r>
      <w:r>
        <w:t xml:space="preserve">1926. </w:t>
      </w:r>
      <w:r w:rsidR="00137835">
        <w:t>But the</w:t>
      </w:r>
      <w:r w:rsidR="00E53F69">
        <w:t xml:space="preserve"> story is not one of unbridled success. </w:t>
      </w:r>
      <w:r w:rsidR="003C5177">
        <w:t>Although t</w:t>
      </w:r>
      <w:r>
        <w:t xml:space="preserve">here have been significant </w:t>
      </w:r>
      <w:r w:rsidR="003A3776">
        <w:t xml:space="preserve">reforms to the </w:t>
      </w:r>
      <w:r w:rsidR="003C5177">
        <w:t>mechanics</w:t>
      </w:r>
      <w:r w:rsidR="003A3776">
        <w:t xml:space="preserve"> of co-ownership</w:t>
      </w:r>
      <w:r w:rsidR="003C5177">
        <w:t xml:space="preserve">, </w:t>
      </w:r>
      <w:r w:rsidR="00E53F69">
        <w:t xml:space="preserve">it is well known that the evident </w:t>
      </w:r>
      <w:r w:rsidR="003A3776">
        <w:t xml:space="preserve">social </w:t>
      </w:r>
      <w:r w:rsidR="00E53F69">
        <w:lastRenderedPageBreak/>
        <w:t xml:space="preserve">changes in the </w:t>
      </w:r>
      <w:r w:rsidR="003A3776">
        <w:t xml:space="preserve">nature of </w:t>
      </w:r>
      <w:r w:rsidR="00E53F69">
        <w:t xml:space="preserve">families and </w:t>
      </w:r>
      <w:r w:rsidR="003A3776">
        <w:t xml:space="preserve">intimate </w:t>
      </w:r>
      <w:r w:rsidR="00E53F69">
        <w:t xml:space="preserve">relationships has </w:t>
      </w:r>
      <w:r w:rsidR="003C5177">
        <w:t xml:space="preserve">not </w:t>
      </w:r>
      <w:r w:rsidR="00E53F69">
        <w:t>been</w:t>
      </w:r>
      <w:r w:rsidR="003C5177">
        <w:t xml:space="preserve"> recognised </w:t>
      </w:r>
      <w:r w:rsidR="00E53F69">
        <w:t xml:space="preserve">legislatively. </w:t>
      </w:r>
    </w:p>
    <w:p w14:paraId="0FD04500" w14:textId="0E1997EB" w:rsidR="00BA4783" w:rsidRDefault="00787A2B" w:rsidP="00E7037A">
      <w:pPr>
        <w:jc w:val="both"/>
      </w:pPr>
      <w:r>
        <w:t xml:space="preserve">The 1925 reforms were </w:t>
      </w:r>
      <w:r w:rsidR="0070156F">
        <w:t>designed</w:t>
      </w:r>
      <w:r>
        <w:t xml:space="preserve"> to free co-owned land from the </w:t>
      </w:r>
      <w:r w:rsidR="0070156F">
        <w:t>strictures</w:t>
      </w:r>
      <w:r>
        <w:t xml:space="preserve"> of </w:t>
      </w:r>
      <w:r w:rsidR="0070156F">
        <w:t xml:space="preserve">settlements </w:t>
      </w:r>
      <w:r>
        <w:t xml:space="preserve">and old </w:t>
      </w:r>
      <w:r w:rsidR="002361E7">
        <w:t>style trusts</w:t>
      </w:r>
      <w:r w:rsidR="00A27160">
        <w:t xml:space="preserve">, </w:t>
      </w:r>
      <w:r w:rsidR="003C5177">
        <w:t>and the success in</w:t>
      </w:r>
      <w:r w:rsidR="00066A7B">
        <w:t xml:space="preserve"> making </w:t>
      </w:r>
      <w:r w:rsidR="00CC2E12">
        <w:t>co-owned land a</w:t>
      </w:r>
      <w:r w:rsidR="00447452">
        <w:t>lienable and marketable</w:t>
      </w:r>
      <w:r w:rsidR="00066A7B">
        <w:t xml:space="preserve"> is there for all to see</w:t>
      </w:r>
      <w:r w:rsidR="00447452">
        <w:t>. The Tr</w:t>
      </w:r>
      <w:r w:rsidR="00CC2E12">
        <w:t>u</w:t>
      </w:r>
      <w:r w:rsidR="00447452">
        <w:t>s</w:t>
      </w:r>
      <w:r w:rsidR="00CC2E12">
        <w:t xml:space="preserve">ts of Land and </w:t>
      </w:r>
      <w:r w:rsidR="0070156F">
        <w:t>Appointment</w:t>
      </w:r>
      <w:r w:rsidR="00CC2E12">
        <w:t xml:space="preserve"> of </w:t>
      </w:r>
      <w:r w:rsidR="0070156F">
        <w:t>Trustees</w:t>
      </w:r>
      <w:r w:rsidR="00CC2E12">
        <w:t xml:space="preserve"> Act 1996 </w:t>
      </w:r>
      <w:r w:rsidR="0070156F">
        <w:t>modernised</w:t>
      </w:r>
      <w:r w:rsidR="00633136">
        <w:t xml:space="preserve"> the 1925 scheme, but in reality</w:t>
      </w:r>
      <w:r w:rsidR="003C5177">
        <w:t xml:space="preserve"> only confirmed </w:t>
      </w:r>
      <w:r w:rsidR="00447452">
        <w:t>that which case law had already rendered a rea</w:t>
      </w:r>
      <w:r w:rsidR="002E494C">
        <w:t xml:space="preserve">lity. </w:t>
      </w:r>
      <w:r w:rsidR="00066A7B">
        <w:t>However, t</w:t>
      </w:r>
      <w:r w:rsidR="002E494C">
        <w:t xml:space="preserve">he </w:t>
      </w:r>
      <w:r w:rsidR="0070156F">
        <w:t>replacement</w:t>
      </w:r>
      <w:r w:rsidR="00447452">
        <w:t xml:space="preserve"> of the trust for sale with the trust of land – and the apparent </w:t>
      </w:r>
      <w:r w:rsidR="00F42CA2">
        <w:t xml:space="preserve">removal of the duty to sell in the event of a dispute </w:t>
      </w:r>
      <w:r w:rsidR="002E494C">
        <w:t>–</w:t>
      </w:r>
      <w:r w:rsidR="00A27160">
        <w:t xml:space="preserve"> </w:t>
      </w:r>
      <w:r w:rsidR="002361E7">
        <w:t>has</w:t>
      </w:r>
      <w:r w:rsidR="00FE3EBF">
        <w:t xml:space="preserve"> ha</w:t>
      </w:r>
      <w:r w:rsidR="002361E7">
        <w:t>d</w:t>
      </w:r>
      <w:r w:rsidR="002E494C">
        <w:t xml:space="preserve"> no </w:t>
      </w:r>
      <w:r w:rsidR="00066A7B">
        <w:t xml:space="preserve">significant effect </w:t>
      </w:r>
      <w:r w:rsidR="00BA4783">
        <w:t>on the abi</w:t>
      </w:r>
      <w:r w:rsidR="00066A7B">
        <w:t xml:space="preserve">lity of a </w:t>
      </w:r>
      <w:r w:rsidR="00BA4783">
        <w:t>co-owner to remain in possession if the other wishes to escape</w:t>
      </w:r>
      <w:r w:rsidR="003A3776">
        <w:t xml:space="preserve"> or has otherwise alienated their “share” of the property</w:t>
      </w:r>
      <w:r w:rsidR="003C5177">
        <w:t>. P</w:t>
      </w:r>
      <w:r w:rsidR="00BA4783">
        <w:t xml:space="preserve">riority </w:t>
      </w:r>
      <w:r w:rsidR="002E494C">
        <w:t xml:space="preserve">is still given to the monetary </w:t>
      </w:r>
      <w:r w:rsidR="0070156F">
        <w:t>value</w:t>
      </w:r>
      <w:r w:rsidR="002E494C">
        <w:t xml:space="preserve"> of the land rath</w:t>
      </w:r>
      <w:r w:rsidR="00662C9B">
        <w:t xml:space="preserve">er than its social use. </w:t>
      </w:r>
      <w:r w:rsidR="00BA4783">
        <w:t>In this sense, the law fails to ref</w:t>
      </w:r>
      <w:r w:rsidR="003A3776">
        <w:t>lect fully the way that land ownership and use</w:t>
      </w:r>
      <w:r w:rsidR="00BA4783">
        <w:t xml:space="preserve"> has changed since 1925 and is still fixated with land as </w:t>
      </w:r>
      <w:r w:rsidR="003A3776">
        <w:t>an asset that must be alienable.</w:t>
      </w:r>
      <w:r w:rsidR="003A3776">
        <w:rPr>
          <w:rStyle w:val="FootnoteReference"/>
        </w:rPr>
        <w:footnoteReference w:id="82"/>
      </w:r>
      <w:r w:rsidR="00562692">
        <w:t xml:space="preserve"> </w:t>
      </w:r>
      <w:r w:rsidR="003A3776">
        <w:t>This was vital in 1926, but not in 2016.</w:t>
      </w:r>
      <w:r w:rsidR="00562692">
        <w:t xml:space="preserve"> </w:t>
      </w:r>
      <w:r w:rsidR="005571CF">
        <w:t>While significant changes to, say, the overreaching machinery of a trust of land would do much to redress this problem, that might be going too far.</w:t>
      </w:r>
      <w:r w:rsidR="00562692">
        <w:t xml:space="preserve"> </w:t>
      </w:r>
      <w:r w:rsidR="002E675F">
        <w:t xml:space="preserve">A </w:t>
      </w:r>
      <w:r w:rsidR="009F3533">
        <w:t>tweak to section</w:t>
      </w:r>
      <w:r w:rsidR="009D1615">
        <w:t>s</w:t>
      </w:r>
      <w:r w:rsidR="009F3533">
        <w:t xml:space="preserve"> 14 and 15 of TOLATA</w:t>
      </w:r>
      <w:r w:rsidR="009D1615">
        <w:t xml:space="preserve"> 1996</w:t>
      </w:r>
      <w:r w:rsidR="005831CA">
        <w:t xml:space="preserve">, re-affirming that sale is not the </w:t>
      </w:r>
      <w:r w:rsidR="007E216A">
        <w:t>default</w:t>
      </w:r>
      <w:r w:rsidR="005831CA">
        <w:t xml:space="preserve"> position, </w:t>
      </w:r>
      <w:r w:rsidR="007E216A">
        <w:t>especially</w:t>
      </w:r>
      <w:r w:rsidR="005831CA">
        <w:t xml:space="preserve"> in cases where the </w:t>
      </w:r>
      <w:r w:rsidR="009D1615">
        <w:t xml:space="preserve">person seeking sale </w:t>
      </w:r>
      <w:r w:rsidR="005831CA">
        <w:t xml:space="preserve">does not have priority either by reason of </w:t>
      </w:r>
      <w:r w:rsidR="007E216A">
        <w:t>overreaching</w:t>
      </w:r>
      <w:r w:rsidR="005831CA">
        <w:t xml:space="preserve"> or </w:t>
      </w:r>
      <w:r w:rsidR="007E216A">
        <w:t>under</w:t>
      </w:r>
      <w:r w:rsidR="005831CA">
        <w:t xml:space="preserve"> the LRA </w:t>
      </w:r>
      <w:r w:rsidR="006C5C7B">
        <w:t>2002, would</w:t>
      </w:r>
      <w:r w:rsidR="00DB43F8">
        <w:t xml:space="preserve"> </w:t>
      </w:r>
      <w:r w:rsidR="007E216A">
        <w:t>reflect</w:t>
      </w:r>
      <w:r w:rsidR="00DB43F8">
        <w:t xml:space="preserve"> more clearly the way co-owned land is used as a home and not just an </w:t>
      </w:r>
      <w:r w:rsidR="002361E7">
        <w:t>asset. Likewise</w:t>
      </w:r>
      <w:r w:rsidR="00653D05">
        <w:t>, there is some</w:t>
      </w:r>
      <w:r w:rsidR="00A26FA5">
        <w:t xml:space="preserve"> unease about whether the joint-tenancy is an appropriate </w:t>
      </w:r>
      <w:r w:rsidR="00E41785">
        <w:t>construct for deal</w:t>
      </w:r>
      <w:r w:rsidR="00945BC9">
        <w:t xml:space="preserve">ing with beneficial interests </w:t>
      </w:r>
      <w:r w:rsidR="00E41785">
        <w:t xml:space="preserve">in land because it assumes </w:t>
      </w:r>
      <w:r w:rsidR="00945BC9">
        <w:t xml:space="preserve">much about the </w:t>
      </w:r>
      <w:r w:rsidR="007D7F98">
        <w:t>parties’</w:t>
      </w:r>
      <w:r w:rsidR="00E41785">
        <w:t xml:space="preserve"> relationship.</w:t>
      </w:r>
      <w:r w:rsidR="00945BC9">
        <w:t xml:space="preserve"> However, the real fault here is not with the </w:t>
      </w:r>
      <w:r w:rsidR="00B72D44">
        <w:t>substan</w:t>
      </w:r>
      <w:r w:rsidR="00EF4D6D">
        <w:t>ti</w:t>
      </w:r>
      <w:r w:rsidR="00B72D44">
        <w:t xml:space="preserve">ve law – for there is no doubt that the </w:t>
      </w:r>
      <w:r w:rsidR="00653D05">
        <w:t>beneficial j</w:t>
      </w:r>
      <w:r w:rsidR="0005331B">
        <w:t xml:space="preserve">oint-tenancy can be invaluable </w:t>
      </w:r>
      <w:r w:rsidR="003C5177">
        <w:t xml:space="preserve">– it is the failure of </w:t>
      </w:r>
      <w:r w:rsidR="00306015">
        <w:t>property</w:t>
      </w:r>
      <w:r w:rsidR="00E0058F">
        <w:t xml:space="preserve"> professionals to advise clients</w:t>
      </w:r>
      <w:r w:rsidR="00306015">
        <w:t xml:space="preserve"> properly,</w:t>
      </w:r>
      <w:r w:rsidR="00E0058F">
        <w:t xml:space="preserve"> if at all.</w:t>
      </w:r>
      <w:r w:rsidR="00F00C5E">
        <w:t xml:space="preserve"> A simple and effective reform, championed by Lady Hale in </w:t>
      </w:r>
      <w:r w:rsidR="00F00C5E" w:rsidRPr="00AA1D84">
        <w:rPr>
          <w:i/>
        </w:rPr>
        <w:t>Stack v Dowden</w:t>
      </w:r>
      <w:r w:rsidR="00F00C5E">
        <w:t>,</w:t>
      </w:r>
      <w:r w:rsidR="00AA1D84">
        <w:rPr>
          <w:rStyle w:val="FootnoteReference"/>
        </w:rPr>
        <w:footnoteReference w:id="83"/>
      </w:r>
      <w:r w:rsidR="00F00C5E">
        <w:t xml:space="preserve"> would be to make completion of </w:t>
      </w:r>
      <w:r w:rsidR="003C5177">
        <w:t xml:space="preserve">Land Registry </w:t>
      </w:r>
      <w:r w:rsidR="00F00C5E">
        <w:t>Form JO compulsory on registration of joint-proprietors. Not only wo</w:t>
      </w:r>
      <w:r w:rsidR="00673A05">
        <w:t>uld this resolve “variation</w:t>
      </w:r>
      <w:r w:rsidR="00F00C5E">
        <w:t xml:space="preserve">” disputes of </w:t>
      </w:r>
      <w:r w:rsidR="00D4358C">
        <w:t xml:space="preserve">the </w:t>
      </w:r>
      <w:r w:rsidR="00F00C5E" w:rsidRPr="00F00C5E">
        <w:rPr>
          <w:i/>
        </w:rPr>
        <w:t>Stack/Kerno</w:t>
      </w:r>
      <w:r w:rsidR="00137835">
        <w:rPr>
          <w:i/>
        </w:rPr>
        <w:t>t</w:t>
      </w:r>
      <w:r w:rsidR="00F00C5E" w:rsidRPr="00F00C5E">
        <w:rPr>
          <w:i/>
        </w:rPr>
        <w:t>t</w:t>
      </w:r>
      <w:r w:rsidR="00F00C5E" w:rsidRPr="00F00C5E">
        <w:rPr>
          <w:rStyle w:val="FootnoteReference"/>
        </w:rPr>
        <w:footnoteReference w:id="84"/>
      </w:r>
      <w:r w:rsidR="009142E7">
        <w:t xml:space="preserve"> type</w:t>
      </w:r>
      <w:r w:rsidR="00F00C5E">
        <w:t>, it would per</w:t>
      </w:r>
      <w:r w:rsidR="00562692">
        <w:t xml:space="preserve"> </w:t>
      </w:r>
      <w:r w:rsidR="00F00C5E">
        <w:t>force</w:t>
      </w:r>
      <w:r w:rsidR="004C706C">
        <w:t xml:space="preserve"> require property professionals </w:t>
      </w:r>
      <w:r w:rsidR="00F00C5E">
        <w:t xml:space="preserve">to address and explain the differences between </w:t>
      </w:r>
      <w:r w:rsidR="00D4358C">
        <w:t>the tenancy</w:t>
      </w:r>
      <w:r w:rsidR="00562692">
        <w:t xml:space="preserve"> </w:t>
      </w:r>
      <w:r w:rsidR="00D4358C">
        <w:t>in common and joint tenancy</w:t>
      </w:r>
      <w:r w:rsidR="004C706C">
        <w:t xml:space="preserve"> and thus gi</w:t>
      </w:r>
      <w:r w:rsidR="00F00C5E">
        <w:t xml:space="preserve">ve </w:t>
      </w:r>
      <w:r w:rsidR="00B97BC5">
        <w:t xml:space="preserve">owners real </w:t>
      </w:r>
      <w:r w:rsidR="00F00C5E">
        <w:t xml:space="preserve">choice </w:t>
      </w:r>
      <w:r w:rsidR="00B97BC5">
        <w:t>about how to organise their affairs tha</w:t>
      </w:r>
      <w:r w:rsidR="00137835">
        <w:t>t c</w:t>
      </w:r>
      <w:r w:rsidR="00D4358C">
        <w:t xml:space="preserve">ould accurately reflect their </w:t>
      </w:r>
      <w:r w:rsidR="00B97BC5">
        <w:t>relationship with each other and the land they live on.</w:t>
      </w:r>
    </w:p>
    <w:p w14:paraId="43F3C227" w14:textId="77777777" w:rsidR="00787A2B" w:rsidRDefault="003C5177" w:rsidP="00E7037A">
      <w:pPr>
        <w:jc w:val="both"/>
      </w:pPr>
      <w:r>
        <w:t>Perhaps, however</w:t>
      </w:r>
      <w:r w:rsidR="00F526AE">
        <w:t>, th</w:t>
      </w:r>
      <w:r w:rsidR="009F3533">
        <w:t xml:space="preserve">ese are but </w:t>
      </w:r>
      <w:r w:rsidR="00F526AE">
        <w:t>small criticism</w:t>
      </w:r>
      <w:r w:rsidR="009F3533">
        <w:t>s when compared</w:t>
      </w:r>
      <w:r>
        <w:t xml:space="preserve"> with </w:t>
      </w:r>
      <w:r w:rsidR="002E494C">
        <w:t xml:space="preserve">the complete </w:t>
      </w:r>
      <w:r w:rsidR="00F526AE">
        <w:t>failure of the legislature t</w:t>
      </w:r>
      <w:r w:rsidR="002E494C">
        <w:t xml:space="preserve">o deal with </w:t>
      </w:r>
      <w:r w:rsidR="00F526AE">
        <w:t>the</w:t>
      </w:r>
      <w:r w:rsidR="0061640C">
        <w:t xml:space="preserve"> concerns so clearly </w:t>
      </w:r>
      <w:r w:rsidR="0070156F">
        <w:t>demonstrated</w:t>
      </w:r>
      <w:r w:rsidR="0061640C">
        <w:t xml:space="preserve"> by the Law Commission in </w:t>
      </w:r>
      <w:r w:rsidR="003519F1">
        <w:rPr>
          <w:i/>
        </w:rPr>
        <w:t xml:space="preserve">Cohabitation: The </w:t>
      </w:r>
      <w:r w:rsidR="00AB1135">
        <w:rPr>
          <w:i/>
        </w:rPr>
        <w:t>Financial</w:t>
      </w:r>
      <w:r w:rsidR="00AB1135" w:rsidRPr="00157486">
        <w:rPr>
          <w:i/>
        </w:rPr>
        <w:t xml:space="preserve"> Consequences</w:t>
      </w:r>
      <w:r w:rsidR="0061640C" w:rsidRPr="00157486">
        <w:rPr>
          <w:i/>
        </w:rPr>
        <w:t xml:space="preserve"> of Relationship Breakdown</w:t>
      </w:r>
      <w:r w:rsidR="005E6B7B">
        <w:t>.</w:t>
      </w:r>
      <w:r w:rsidR="0061640C">
        <w:rPr>
          <w:rStyle w:val="FootnoteReference"/>
        </w:rPr>
        <w:footnoteReference w:id="85"/>
      </w:r>
      <w:r w:rsidR="00562692">
        <w:t xml:space="preserve"> </w:t>
      </w:r>
      <w:r w:rsidR="00203F5E">
        <w:t>The legislature, for no good policy</w:t>
      </w:r>
      <w:r w:rsidR="000C3BF7">
        <w:t xml:space="preserve"> or practical</w:t>
      </w:r>
      <w:r w:rsidR="00203F5E">
        <w:t xml:space="preserve"> reasons, continues to ignore </w:t>
      </w:r>
      <w:r w:rsidR="00B0008C">
        <w:t>the reality of how</w:t>
      </w:r>
      <w:r w:rsidR="005C6F86">
        <w:t xml:space="preserve"> a significant number of</w:t>
      </w:r>
      <w:r w:rsidR="00B0008C">
        <w:t xml:space="preserve"> couples choose to cohabit and instead the judiciary have had to </w:t>
      </w:r>
      <w:r w:rsidR="00D00A74">
        <w:t xml:space="preserve">develop </w:t>
      </w:r>
      <w:r>
        <w:t xml:space="preserve">a </w:t>
      </w:r>
      <w:r w:rsidR="002361E7">
        <w:t>jurisdiction to</w:t>
      </w:r>
      <w:r>
        <w:t xml:space="preserve"> resolve property disputes </w:t>
      </w:r>
      <w:r w:rsidR="00B0008C">
        <w:t xml:space="preserve">out of the ill-suited tools of resulting and constructive </w:t>
      </w:r>
      <w:r>
        <w:t>trusts</w:t>
      </w:r>
      <w:r w:rsidR="005C6F86">
        <w:t>. This is not ideal for reasons well known</w:t>
      </w:r>
      <w:r>
        <w:t xml:space="preserve">, </w:t>
      </w:r>
      <w:r w:rsidR="005C6F86">
        <w:t xml:space="preserve">and perhaps this is why </w:t>
      </w:r>
      <w:r w:rsidR="00D00A74">
        <w:t xml:space="preserve">estoppel </w:t>
      </w:r>
      <w:r w:rsidR="005C6F86">
        <w:t xml:space="preserve">is </w:t>
      </w:r>
      <w:r w:rsidR="00D00A74">
        <w:t xml:space="preserve">gaining in currency </w:t>
      </w:r>
      <w:r w:rsidR="005C6F86">
        <w:t>in such disputes in that it offers considerable flexibility i</w:t>
      </w:r>
      <w:r w:rsidR="00D00A74">
        <w:t>n fashioning a remedy</w:t>
      </w:r>
      <w:r w:rsidR="005C6F86">
        <w:t xml:space="preserve"> to deal with the almost infinitely variable situations that can arise</w:t>
      </w:r>
      <w:r w:rsidR="00D00A74">
        <w:t>.</w:t>
      </w:r>
      <w:r w:rsidR="00D00A74">
        <w:rPr>
          <w:rStyle w:val="FootnoteReference"/>
        </w:rPr>
        <w:footnoteReference w:id="86"/>
      </w:r>
      <w:r w:rsidR="005C6F86">
        <w:t xml:space="preserve"> This is, at least, possible given our organic approach to land law. However, i</w:t>
      </w:r>
      <w:r w:rsidR="009C1A05">
        <w:t xml:space="preserve">t is extraordinary that the law continues to disregard the </w:t>
      </w:r>
      <w:r w:rsidR="000E7CA8">
        <w:t xml:space="preserve">position of </w:t>
      </w:r>
      <w:r w:rsidR="00116903">
        <w:t>so many of its citizens, who it h</w:t>
      </w:r>
      <w:r w:rsidR="000C3BF7">
        <w:t>as encouraged to “get on” by owning property</w:t>
      </w:r>
      <w:r w:rsidR="00116903">
        <w:t xml:space="preserve">, </w:t>
      </w:r>
      <w:r w:rsidR="00043BB9">
        <w:t xml:space="preserve">and instead forces them to litigate </w:t>
      </w:r>
      <w:r w:rsidR="001423A6">
        <w:t xml:space="preserve">with all the emotional </w:t>
      </w:r>
      <w:r w:rsidR="00643FCA">
        <w:t>and financial</w:t>
      </w:r>
      <w:r w:rsidR="001423A6">
        <w:t xml:space="preserve"> cost this entails. While a </w:t>
      </w:r>
      <w:r w:rsidR="001423A6">
        <w:lastRenderedPageBreak/>
        <w:t>statutory jurisdi</w:t>
      </w:r>
      <w:r w:rsidR="00A9648C">
        <w:t xml:space="preserve">ction would not </w:t>
      </w:r>
      <w:r>
        <w:t xml:space="preserve">prevent all </w:t>
      </w:r>
      <w:r w:rsidR="00A05E3F">
        <w:t>litigation</w:t>
      </w:r>
      <w:r w:rsidR="00F54E70">
        <w:t xml:space="preserve">, if </w:t>
      </w:r>
      <w:r>
        <w:t xml:space="preserve">it were </w:t>
      </w:r>
      <w:r w:rsidR="00F54E70">
        <w:t>coup</w:t>
      </w:r>
      <w:r>
        <w:t xml:space="preserve">led with a mediation </w:t>
      </w:r>
      <w:r w:rsidR="00A05E3F">
        <w:t>requirement</w:t>
      </w:r>
      <w:r w:rsidR="00FE67D4">
        <w:t xml:space="preserve"> and built around a</w:t>
      </w:r>
      <w:r w:rsidR="00F54E70">
        <w:t xml:space="preserve"> structured statutory discretion, it is likely that fewer disputes would end up in th</w:t>
      </w:r>
      <w:r w:rsidR="00450A6C">
        <w:t xml:space="preserve">e county courts. </w:t>
      </w:r>
      <w:r w:rsidR="00301464">
        <w:t xml:space="preserve">While </w:t>
      </w:r>
      <w:r w:rsidR="00450A6C">
        <w:t>t</w:t>
      </w:r>
      <w:r>
        <w:t>he judiciary</w:t>
      </w:r>
      <w:r w:rsidR="00450A6C">
        <w:t xml:space="preserve"> have </w:t>
      </w:r>
      <w:r w:rsidR="00F54E70">
        <w:t>recognise</w:t>
      </w:r>
      <w:r w:rsidR="00301464">
        <w:t xml:space="preserve">d </w:t>
      </w:r>
      <w:r w:rsidR="00F54E70">
        <w:t>the reality</w:t>
      </w:r>
      <w:r w:rsidR="00562692">
        <w:t xml:space="preserve"> </w:t>
      </w:r>
      <w:r w:rsidR="00301464">
        <w:t xml:space="preserve">of changing relationships and how this has changed land use, the legislature is fixed in the past. The criticism here is not that reform has occurred contrary to how people use land, but that a positive choice has been made not to reform despite certainty that land use has changed. </w:t>
      </w:r>
    </w:p>
    <w:p w14:paraId="796C3200" w14:textId="77777777" w:rsidR="0091438B" w:rsidRDefault="0091438B" w:rsidP="00E7037A">
      <w:pPr>
        <w:jc w:val="both"/>
      </w:pPr>
    </w:p>
    <w:p w14:paraId="46C7100D" w14:textId="5B77B8BB" w:rsidR="005B0F36" w:rsidRPr="005B3314" w:rsidRDefault="0091438B" w:rsidP="00E7037A">
      <w:pPr>
        <w:jc w:val="both"/>
        <w:rPr>
          <w:b/>
        </w:rPr>
      </w:pPr>
      <w:r w:rsidRPr="005B3314">
        <w:rPr>
          <w:b/>
        </w:rPr>
        <w:t xml:space="preserve">G. </w:t>
      </w:r>
      <w:r w:rsidR="00264694" w:rsidRPr="005B3314">
        <w:rPr>
          <w:b/>
        </w:rPr>
        <w:t>M</w:t>
      </w:r>
      <w:r w:rsidR="005B0F36" w:rsidRPr="005B3314">
        <w:rPr>
          <w:b/>
        </w:rPr>
        <w:t>ortgag</w:t>
      </w:r>
      <w:r w:rsidR="00264694" w:rsidRPr="005B3314">
        <w:rPr>
          <w:b/>
        </w:rPr>
        <w:t xml:space="preserve">es </w:t>
      </w:r>
    </w:p>
    <w:p w14:paraId="5DBFABD8" w14:textId="77777777" w:rsidR="00347506" w:rsidRDefault="00347506" w:rsidP="00E7037A">
      <w:pPr>
        <w:jc w:val="both"/>
      </w:pPr>
      <w:r>
        <w:t>The</w:t>
      </w:r>
      <w:r w:rsidR="00A05E3F">
        <w:t xml:space="preserve"> substantive</w:t>
      </w:r>
      <w:r>
        <w:t xml:space="preserve"> law of mortgage has been largely</w:t>
      </w:r>
      <w:r w:rsidR="002412A5">
        <w:t xml:space="preserve"> untouched by law reformers. There have been </w:t>
      </w:r>
      <w:r w:rsidR="0016188D">
        <w:t xml:space="preserve">changes to the processes </w:t>
      </w:r>
      <w:r>
        <w:t xml:space="preserve">by which mortgages might be created – </w:t>
      </w:r>
      <w:r w:rsidR="0016188D">
        <w:t xml:space="preserve">which in turn reflects </w:t>
      </w:r>
      <w:r>
        <w:t xml:space="preserve">the reality of the modern </w:t>
      </w:r>
      <w:r w:rsidR="0070156F">
        <w:t>mortgage</w:t>
      </w:r>
      <w:r>
        <w:t xml:space="preserve"> market</w:t>
      </w:r>
      <w:r>
        <w:rPr>
          <w:rStyle w:val="FootnoteReference"/>
        </w:rPr>
        <w:footnoteReference w:id="87"/>
      </w:r>
      <w:r>
        <w:t xml:space="preserve"> - </w:t>
      </w:r>
      <w:r w:rsidR="005216D4">
        <w:t>but most of the activi</w:t>
      </w:r>
      <w:r w:rsidR="002412A5">
        <w:t xml:space="preserve">ty </w:t>
      </w:r>
      <w:r w:rsidR="005216D4">
        <w:t xml:space="preserve">has </w:t>
      </w:r>
      <w:r w:rsidR="002412A5">
        <w:t xml:space="preserve">been focused on regulating </w:t>
      </w:r>
      <w:r w:rsidR="005216D4">
        <w:t xml:space="preserve">the “buying and selling” of </w:t>
      </w:r>
      <w:r w:rsidR="0070156F">
        <w:t>mortgages</w:t>
      </w:r>
      <w:r w:rsidR="00A05E3F">
        <w:t xml:space="preserve"> rather than </w:t>
      </w:r>
      <w:r w:rsidR="002412A5">
        <w:t xml:space="preserve">substantive </w:t>
      </w:r>
      <w:r w:rsidR="00A05E3F">
        <w:t xml:space="preserve">content of </w:t>
      </w:r>
      <w:r w:rsidR="002412A5">
        <w:t xml:space="preserve">a </w:t>
      </w:r>
      <w:r w:rsidR="0070156F">
        <w:t>mortgage</w:t>
      </w:r>
      <w:r w:rsidR="0016188D">
        <w:t>.</w:t>
      </w:r>
      <w:r w:rsidR="00562692">
        <w:t xml:space="preserve"> </w:t>
      </w:r>
      <w:r w:rsidR="002412A5">
        <w:t>But, there are changes that could be made to reflect more accurately the role of mortgages in today’s land law</w:t>
      </w:r>
    </w:p>
    <w:p w14:paraId="1D30779B" w14:textId="76631C21" w:rsidR="00F63BCB" w:rsidRDefault="005216D4" w:rsidP="00E7037A">
      <w:pPr>
        <w:jc w:val="both"/>
      </w:pPr>
      <w:r>
        <w:t xml:space="preserve">The current approach to </w:t>
      </w:r>
      <w:r w:rsidR="0070156F">
        <w:t>mortgages</w:t>
      </w:r>
      <w:r>
        <w:t xml:space="preserve"> is, in essence, to treat </w:t>
      </w:r>
      <w:r w:rsidR="00060643">
        <w:t>a mortgage like a</w:t>
      </w:r>
      <w:r w:rsidR="00562692">
        <w:t xml:space="preserve"> </w:t>
      </w:r>
      <w:r w:rsidR="00720B18">
        <w:t xml:space="preserve">tin of beans. </w:t>
      </w:r>
      <w:r w:rsidR="00535A2C">
        <w:t xml:space="preserve">The label on the </w:t>
      </w:r>
      <w:r w:rsidR="00720B18">
        <w:t>tin/mortgage</w:t>
      </w:r>
      <w:r w:rsidR="00CF7F3B">
        <w:t xml:space="preserve"> must</w:t>
      </w:r>
      <w:r w:rsidR="00720B18">
        <w:t xml:space="preserve"> inform</w:t>
      </w:r>
      <w:r w:rsidR="00CF7F3B">
        <w:t xml:space="preserve"> the </w:t>
      </w:r>
      <w:r w:rsidR="002361E7">
        <w:t>consumer of</w:t>
      </w:r>
      <w:r w:rsidR="005B3314">
        <w:t xml:space="preserve"> </w:t>
      </w:r>
      <w:r w:rsidR="002E4D85">
        <w:t xml:space="preserve">the ingredients </w:t>
      </w:r>
      <w:r w:rsidR="00060643">
        <w:t>a</w:t>
      </w:r>
      <w:r w:rsidR="00720B18">
        <w:t xml:space="preserve">nd what they mean, </w:t>
      </w:r>
      <w:r w:rsidR="00535A2C">
        <w:t xml:space="preserve">but, essentially, once the customer has </w:t>
      </w:r>
      <w:r w:rsidR="0070156F">
        <w:t>decided</w:t>
      </w:r>
      <w:r w:rsidR="00535A2C">
        <w:t xml:space="preserve"> to buy/execute a mortgage, the law will not intervene unless the </w:t>
      </w:r>
      <w:r w:rsidR="003B4576">
        <w:t xml:space="preserve">ingredients have been </w:t>
      </w:r>
      <w:r w:rsidR="0070156F">
        <w:t xml:space="preserve">mislabelled </w:t>
      </w:r>
      <w:r w:rsidR="003B4576">
        <w:t xml:space="preserve">or the </w:t>
      </w:r>
      <w:r w:rsidR="0070156F">
        <w:t xml:space="preserve">consequences </w:t>
      </w:r>
      <w:r w:rsidR="002412A5">
        <w:t xml:space="preserve">are so severe that this is </w:t>
      </w:r>
      <w:r w:rsidR="000967B6">
        <w:t>evidence of some wrong under the general law</w:t>
      </w:r>
      <w:r w:rsidR="003B4576">
        <w:t>.</w:t>
      </w:r>
      <w:r w:rsidR="005E22A0">
        <w:rPr>
          <w:rStyle w:val="FootnoteReference"/>
        </w:rPr>
        <w:footnoteReference w:id="88"/>
      </w:r>
      <w:r w:rsidR="00562692">
        <w:t xml:space="preserve"> </w:t>
      </w:r>
      <w:r w:rsidR="00F24363">
        <w:t xml:space="preserve">There has been </w:t>
      </w:r>
      <w:r w:rsidR="00B03A51">
        <w:t xml:space="preserve">recent </w:t>
      </w:r>
      <w:r w:rsidR="00B66FB7">
        <w:t>reform of this regulatory frame</w:t>
      </w:r>
      <w:r w:rsidR="00B03A51">
        <w:t>work,</w:t>
      </w:r>
      <w:r w:rsidR="005E22A0">
        <w:rPr>
          <w:rStyle w:val="FootnoteReference"/>
        </w:rPr>
        <w:footnoteReference w:id="89"/>
      </w:r>
      <w:r w:rsidR="00B03A51">
        <w:t xml:space="preserve"> and s</w:t>
      </w:r>
      <w:r w:rsidR="00B07061">
        <w:t>er</w:t>
      </w:r>
      <w:r w:rsidR="00F24363">
        <w:t xml:space="preserve">ious violations can result in </w:t>
      </w:r>
      <w:r w:rsidR="00B07061">
        <w:t xml:space="preserve">compensation </w:t>
      </w:r>
      <w:r w:rsidR="00F24363">
        <w:t>for the borrower</w:t>
      </w:r>
      <w:r w:rsidR="00267AA4">
        <w:t xml:space="preserve">, </w:t>
      </w:r>
      <w:r w:rsidR="00A05E3F">
        <w:t xml:space="preserve">but violations of the </w:t>
      </w:r>
      <w:r w:rsidR="0061736B">
        <w:t>regulatory</w:t>
      </w:r>
      <w:r w:rsidR="00A05E3F">
        <w:t xml:space="preserve"> code do </w:t>
      </w:r>
      <w:r w:rsidR="002361E7">
        <w:t>not</w:t>
      </w:r>
      <w:r w:rsidR="00F24363">
        <w:t xml:space="preserve"> generally</w:t>
      </w:r>
      <w:r w:rsidR="002361E7">
        <w:t xml:space="preserve"> prevent</w:t>
      </w:r>
      <w:r w:rsidR="00F9361F">
        <w:t xml:space="preserve"> a lender from </w:t>
      </w:r>
      <w:r w:rsidR="00267AA4">
        <w:t>exercising its right to take</w:t>
      </w:r>
      <w:r w:rsidR="00F24363">
        <w:t xml:space="preserve"> possession and pursuing </w:t>
      </w:r>
      <w:r w:rsidR="0016188D">
        <w:t>other remedies.</w:t>
      </w:r>
      <w:r w:rsidR="00F9361F">
        <w:rPr>
          <w:rStyle w:val="FootnoteReference"/>
        </w:rPr>
        <w:footnoteReference w:id="90"/>
      </w:r>
      <w:r w:rsidR="00562692">
        <w:t xml:space="preserve"> </w:t>
      </w:r>
      <w:r w:rsidR="00F9361F">
        <w:t xml:space="preserve">In fact, </w:t>
      </w:r>
      <w:r w:rsidR="00A05E3F">
        <w:t>li</w:t>
      </w:r>
      <w:r w:rsidR="004D44D6">
        <w:t xml:space="preserve">ttle </w:t>
      </w:r>
      <w:r w:rsidR="00064CCF">
        <w:t>has changed in the substantive law of mortgage since the intervention of equity in the late nineteenth century. A</w:t>
      </w:r>
      <w:r w:rsidR="0016188D">
        <w:t>t that time, lending was not generally</w:t>
      </w:r>
      <w:r w:rsidR="00064CCF">
        <w:t xml:space="preserve"> institutional or on standardised terms</w:t>
      </w:r>
      <w:r w:rsidR="005B3314">
        <w:t xml:space="preserve"> </w:t>
      </w:r>
      <w:r w:rsidR="00064CCF">
        <w:t>and lenders were not ne</w:t>
      </w:r>
      <w:r w:rsidR="0016188D">
        <w:t xml:space="preserve">cessarily </w:t>
      </w:r>
      <w:r w:rsidR="00645D75">
        <w:t>in the business of lending.</w:t>
      </w:r>
      <w:r w:rsidR="00064CCF">
        <w:rPr>
          <w:rStyle w:val="FootnoteReference"/>
        </w:rPr>
        <w:footnoteReference w:id="91"/>
      </w:r>
      <w:r w:rsidR="00645D75">
        <w:t xml:space="preserve"> M</w:t>
      </w:r>
      <w:r w:rsidR="00064CCF">
        <w:t xml:space="preserve">ortgage law </w:t>
      </w:r>
      <w:r w:rsidR="00D83B4F">
        <w:t xml:space="preserve">reflected </w:t>
      </w:r>
      <w:r w:rsidR="00645D75">
        <w:t xml:space="preserve">this and dealt with </w:t>
      </w:r>
      <w:r w:rsidR="00D83B4F">
        <w:t xml:space="preserve">the lack of efficient </w:t>
      </w:r>
      <w:r w:rsidR="00645D75">
        <w:t xml:space="preserve">judicial </w:t>
      </w:r>
      <w:r w:rsidR="002361E7">
        <w:t>processes for</w:t>
      </w:r>
      <w:r w:rsidR="00645D75">
        <w:t xml:space="preserve"> the enforcement of the security by developing the proprietary content of a mortgage –</w:t>
      </w:r>
      <w:r w:rsidR="0061736B">
        <w:t xml:space="preserve"> particularly</w:t>
      </w:r>
      <w:r w:rsidR="00645D75">
        <w:t xml:space="preserve"> the right to possession. </w:t>
      </w:r>
      <w:r w:rsidR="00D83B4F">
        <w:t>Today, the s</w:t>
      </w:r>
      <w:r w:rsidR="00B4035E">
        <w:t xml:space="preserve">ubstantive </w:t>
      </w:r>
      <w:r w:rsidR="00006849">
        <w:t>law of mortgage</w:t>
      </w:r>
      <w:r w:rsidR="00B4035E">
        <w:t xml:space="preserve"> is out of st</w:t>
      </w:r>
      <w:r w:rsidR="00D83B4F">
        <w:t xml:space="preserve">ep with the reality of how a large portion </w:t>
      </w:r>
      <w:r w:rsidR="004D44D6">
        <w:t xml:space="preserve">of the </w:t>
      </w:r>
      <w:r w:rsidR="00B4035E">
        <w:t>mortgage mar</w:t>
      </w:r>
      <w:r w:rsidR="00D83B4F">
        <w:t>ket operates,</w:t>
      </w:r>
      <w:r w:rsidR="00562692">
        <w:t xml:space="preserve"> </w:t>
      </w:r>
      <w:r w:rsidR="00D83B4F">
        <w:t xml:space="preserve">particularly given the </w:t>
      </w:r>
      <w:r w:rsidR="00270D69">
        <w:t>prevalence</w:t>
      </w:r>
      <w:r w:rsidR="00D83B4F">
        <w:t xml:space="preserve"> of residential purchase </w:t>
      </w:r>
      <w:r w:rsidR="002361E7">
        <w:t>mortgages. Current</w:t>
      </w:r>
      <w:r w:rsidR="00D83B4F">
        <w:t xml:space="preserve"> mortgage law is fi</w:t>
      </w:r>
      <w:r w:rsidR="00A93536">
        <w:t>rmly rooted in the past. While this holds significant advantages for lenders</w:t>
      </w:r>
      <w:r w:rsidR="00D83B4F">
        <w:t xml:space="preserve">, it mis-reflects </w:t>
      </w:r>
      <w:r w:rsidR="002C1ED3">
        <w:t>the social and econ</w:t>
      </w:r>
      <w:r w:rsidR="00645D75">
        <w:t>omic context in which most mortgages operate</w:t>
      </w:r>
      <w:r w:rsidR="00D83B4F">
        <w:t>.</w:t>
      </w:r>
      <w:r w:rsidR="000B27DE">
        <w:t xml:space="preserve"> T</w:t>
      </w:r>
      <w:r w:rsidR="00D83B4F">
        <w:t>here is, therefore, a case</w:t>
      </w:r>
      <w:r w:rsidR="006C5DE6">
        <w:t xml:space="preserve"> for reform, not simply because of an abstract sense that borrowers need more “</w:t>
      </w:r>
      <w:r w:rsidR="002361E7">
        <w:t>protection”, but</w:t>
      </w:r>
      <w:r w:rsidR="00171A4A">
        <w:t xml:space="preserve"> because the current construction of mortgage law </w:t>
      </w:r>
      <w:r w:rsidR="000B27DE">
        <w:t xml:space="preserve">is </w:t>
      </w:r>
      <w:r w:rsidR="00AB1FF9">
        <w:t xml:space="preserve">divorced from </w:t>
      </w:r>
      <w:r w:rsidR="00A66ECA">
        <w:t>its organic context.</w:t>
      </w:r>
    </w:p>
    <w:p w14:paraId="67692BA1" w14:textId="77777777" w:rsidR="00695EA8" w:rsidRDefault="006C06DD" w:rsidP="00E7037A">
      <w:pPr>
        <w:jc w:val="both"/>
      </w:pPr>
      <w:r>
        <w:t xml:space="preserve">Necessarily, there </w:t>
      </w:r>
      <w:r w:rsidR="00044282">
        <w:t xml:space="preserve">is a need </w:t>
      </w:r>
      <w:r>
        <w:t xml:space="preserve">to </w:t>
      </w:r>
      <w:r w:rsidR="00044282">
        <w:t xml:space="preserve">ensure </w:t>
      </w:r>
      <w:r>
        <w:t xml:space="preserve">that </w:t>
      </w:r>
      <w:r w:rsidR="00645D75">
        <w:t xml:space="preserve">a </w:t>
      </w:r>
      <w:r>
        <w:t>le</w:t>
      </w:r>
      <w:r w:rsidR="002C1ED3">
        <w:t>nder</w:t>
      </w:r>
      <w:r w:rsidR="00044282">
        <w:t xml:space="preserve"> has </w:t>
      </w:r>
      <w:r w:rsidR="002C1ED3">
        <w:t xml:space="preserve">a sound and reliable </w:t>
      </w:r>
      <w:r w:rsidR="00044282">
        <w:t xml:space="preserve">security, </w:t>
      </w:r>
      <w:r>
        <w:t xml:space="preserve">for this leads to an efficient, inexpensive and </w:t>
      </w:r>
      <w:r w:rsidR="00645D75">
        <w:t xml:space="preserve">plentiful supply of mortgages. We must recognise that </w:t>
      </w:r>
      <w:r w:rsidR="002C1ED3">
        <w:t>residenti</w:t>
      </w:r>
      <w:r w:rsidR="00B4035E">
        <w:t>al mortgages fulfil</w:t>
      </w:r>
      <w:r w:rsidR="00256463">
        <w:t xml:space="preserve"> social and economic functions relating to personal wealth and the funding of small </w:t>
      </w:r>
      <w:r w:rsidR="00D271C3">
        <w:t xml:space="preserve">business. But that does not mean that the substantive law is properly aligned with substantive use. </w:t>
      </w:r>
      <w:r w:rsidR="00645D75">
        <w:t xml:space="preserve">For </w:t>
      </w:r>
      <w:r w:rsidR="002361E7">
        <w:t>example, at</w:t>
      </w:r>
      <w:r w:rsidR="008E4361">
        <w:t xml:space="preserve"> the heart of a mortgage is the fiction that the lender </w:t>
      </w:r>
      <w:r w:rsidR="00BF366F">
        <w:t>is granted an estate in t</w:t>
      </w:r>
      <w:r w:rsidR="00207630">
        <w:t xml:space="preserve">he land and with it an all too </w:t>
      </w:r>
      <w:r w:rsidR="00D56614">
        <w:t xml:space="preserve">real </w:t>
      </w:r>
      <w:r w:rsidR="00BF366F">
        <w:t xml:space="preserve">right to possession. As we know, </w:t>
      </w:r>
      <w:r w:rsidR="00BF366F">
        <w:lastRenderedPageBreak/>
        <w:t>mortgages of registered titles must be made by a registered charge</w:t>
      </w:r>
      <w:r w:rsidR="00207630">
        <w:t>,</w:t>
      </w:r>
      <w:r w:rsidR="00BF366F">
        <w:rPr>
          <w:rStyle w:val="FootnoteReference"/>
        </w:rPr>
        <w:footnoteReference w:id="92"/>
      </w:r>
      <w:r w:rsidR="00562692">
        <w:t xml:space="preserve"> </w:t>
      </w:r>
      <w:r w:rsidR="00207630">
        <w:t xml:space="preserve">which is not the grant of an interest, </w:t>
      </w:r>
      <w:r w:rsidR="00223450">
        <w:t>and</w:t>
      </w:r>
      <w:r w:rsidR="00D56614">
        <w:t xml:space="preserve"> even </w:t>
      </w:r>
      <w:r w:rsidR="0016188D">
        <w:t xml:space="preserve">if </w:t>
      </w:r>
      <w:r w:rsidR="00D56614">
        <w:t xml:space="preserve">is </w:t>
      </w:r>
      <w:r w:rsidR="00703861">
        <w:t>this</w:t>
      </w:r>
      <w:r w:rsidR="0016188D">
        <w:t xml:space="preserve"> is a </w:t>
      </w:r>
      <w:r w:rsidR="00DA0E47">
        <w:t>trivial</w:t>
      </w:r>
      <w:r w:rsidR="0016188D">
        <w:t xml:space="preserve"> point</w:t>
      </w:r>
      <w:r w:rsidR="00DA0E47">
        <w:t xml:space="preserve">, there is little justification today for </w:t>
      </w:r>
      <w:r w:rsidR="0037143E">
        <w:t>according</w:t>
      </w:r>
      <w:r w:rsidR="00562692">
        <w:t xml:space="preserve"> </w:t>
      </w:r>
      <w:r w:rsidR="0016188D">
        <w:t xml:space="preserve">a </w:t>
      </w:r>
      <w:r w:rsidR="00F164CB">
        <w:t>mort</w:t>
      </w:r>
      <w:r w:rsidR="00721E6F">
        <w:t>g</w:t>
      </w:r>
      <w:r w:rsidR="0016188D">
        <w:t xml:space="preserve">agee </w:t>
      </w:r>
      <w:r w:rsidR="00703861">
        <w:t xml:space="preserve">a </w:t>
      </w:r>
      <w:r w:rsidR="00703861" w:rsidRPr="0016188D">
        <w:rPr>
          <w:i/>
        </w:rPr>
        <w:t>ri</w:t>
      </w:r>
      <w:r w:rsidR="0037143E" w:rsidRPr="0016188D">
        <w:rPr>
          <w:i/>
        </w:rPr>
        <w:t>ght</w:t>
      </w:r>
      <w:r w:rsidR="0037143E">
        <w:t xml:space="preserve"> to possession rather than a remedy</w:t>
      </w:r>
      <w:r w:rsidR="0016188D">
        <w:t xml:space="preserve"> of possession in the event of default</w:t>
      </w:r>
      <w:r w:rsidR="0037143E">
        <w:t xml:space="preserve">. </w:t>
      </w:r>
      <w:r w:rsidR="00D56614">
        <w:t xml:space="preserve">This is not an </w:t>
      </w:r>
      <w:r w:rsidR="007C542A">
        <w:t>insignificant</w:t>
      </w:r>
      <w:r w:rsidR="00680EF9">
        <w:t xml:space="preserve"> matter.</w:t>
      </w:r>
      <w:r w:rsidR="0016188D">
        <w:rPr>
          <w:rStyle w:val="FootnoteReference"/>
        </w:rPr>
        <w:footnoteReference w:id="93"/>
      </w:r>
      <w:r w:rsidR="00562692">
        <w:t xml:space="preserve"> </w:t>
      </w:r>
      <w:r w:rsidR="00AA03AA">
        <w:t>To replace this right</w:t>
      </w:r>
      <w:r w:rsidR="00703861">
        <w:t xml:space="preserve"> with a </w:t>
      </w:r>
      <w:r w:rsidR="002361E7" w:rsidRPr="00D6102E">
        <w:rPr>
          <w:i/>
        </w:rPr>
        <w:t>remedy</w:t>
      </w:r>
      <w:r w:rsidR="002361E7">
        <w:t xml:space="preserve"> available</w:t>
      </w:r>
      <w:r w:rsidR="00703861">
        <w:t xml:space="preserve"> by court order </w:t>
      </w:r>
      <w:r w:rsidR="00D6102E">
        <w:t xml:space="preserve">only </w:t>
      </w:r>
      <w:r w:rsidR="0016188D">
        <w:t xml:space="preserve">(at least in respect of residential mortgages) </w:t>
      </w:r>
      <w:r w:rsidR="00D6102E">
        <w:t xml:space="preserve">and to be justified as a </w:t>
      </w:r>
      <w:r w:rsidR="007C542A">
        <w:t>response</w:t>
      </w:r>
      <w:r w:rsidR="00D6102E">
        <w:t xml:space="preserve"> to default </w:t>
      </w:r>
      <w:r w:rsidR="00703861">
        <w:t xml:space="preserve">would not </w:t>
      </w:r>
      <w:r w:rsidR="007C542A">
        <w:t>significantly</w:t>
      </w:r>
      <w:r w:rsidR="00703861">
        <w:t xml:space="preserve"> impact on mortgages and would also ensure that all </w:t>
      </w:r>
      <w:r w:rsidR="007C542A">
        <w:t>borrowers</w:t>
      </w:r>
      <w:r w:rsidR="00703861">
        <w:t xml:space="preserve"> using a dwelling as security </w:t>
      </w:r>
      <w:r w:rsidR="00D6102E">
        <w:t xml:space="preserve">could </w:t>
      </w:r>
      <w:r w:rsidR="007C542A">
        <w:t>utilise</w:t>
      </w:r>
      <w:r w:rsidR="00D6102E">
        <w:t xml:space="preserve"> s</w:t>
      </w:r>
      <w:r w:rsidR="00E71338">
        <w:t xml:space="preserve"> 36</w:t>
      </w:r>
      <w:r w:rsidR="00562692">
        <w:t xml:space="preserve"> </w:t>
      </w:r>
      <w:r w:rsidR="00E71338">
        <w:t xml:space="preserve">of the </w:t>
      </w:r>
      <w:r w:rsidR="00703861" w:rsidRPr="007131B8">
        <w:t>A</w:t>
      </w:r>
      <w:r w:rsidR="00E71338">
        <w:t>dministration of Justice Act 1970</w:t>
      </w:r>
      <w:r w:rsidR="00703861">
        <w:t>.</w:t>
      </w:r>
      <w:r w:rsidR="00703861">
        <w:rPr>
          <w:rStyle w:val="FootnoteReference"/>
        </w:rPr>
        <w:footnoteReference w:id="94"/>
      </w:r>
      <w:r w:rsidR="00D6102E">
        <w:t xml:space="preserve"> So too, </w:t>
      </w:r>
      <w:r w:rsidR="008E6D3C">
        <w:t xml:space="preserve">there is no </w:t>
      </w:r>
      <w:r w:rsidR="007C542A">
        <w:t>justification</w:t>
      </w:r>
      <w:r w:rsidR="008E6D3C">
        <w:t xml:space="preserve"> today for </w:t>
      </w:r>
      <w:r w:rsidR="007C542A">
        <w:t>allowing</w:t>
      </w:r>
      <w:r w:rsidR="008E6D3C">
        <w:t xml:space="preserve"> a mortgage contact</w:t>
      </w:r>
      <w:r w:rsidR="00EA3B78">
        <w:t xml:space="preserve">, </w:t>
      </w:r>
      <w:r w:rsidR="00F67DE6">
        <w:t xml:space="preserve">even </w:t>
      </w:r>
      <w:r w:rsidR="00EA3B78">
        <w:t>if created by deed,</w:t>
      </w:r>
      <w:r w:rsidR="008E6D3C">
        <w:t xml:space="preserve"> to be </w:t>
      </w:r>
      <w:r w:rsidR="007C542A">
        <w:t>treated</w:t>
      </w:r>
      <w:r w:rsidR="008E6D3C">
        <w:t xml:space="preserve"> differently from any other type of contract in relation to the limitation period on the personal </w:t>
      </w:r>
      <w:r w:rsidR="007C542A">
        <w:t>covenant</w:t>
      </w:r>
      <w:r w:rsidR="008E6D3C">
        <w:t xml:space="preserve"> to repay.</w:t>
      </w:r>
      <w:r w:rsidR="00562692">
        <w:t xml:space="preserve"> </w:t>
      </w:r>
      <w:r w:rsidR="002361E7">
        <w:t>The</w:t>
      </w:r>
      <w:r w:rsidR="00EA3B78">
        <w:t xml:space="preserve"> 12-</w:t>
      </w:r>
      <w:r w:rsidR="0016188D">
        <w:t xml:space="preserve">year limitation </w:t>
      </w:r>
      <w:r w:rsidR="00EA3B78">
        <w:t xml:space="preserve">period </w:t>
      </w:r>
      <w:r w:rsidR="0016188D">
        <w:t xml:space="preserve">is </w:t>
      </w:r>
      <w:r w:rsidR="002361E7">
        <w:t>a throw</w:t>
      </w:r>
      <w:r w:rsidR="00EA3B78">
        <w:t>-</w:t>
      </w:r>
      <w:r w:rsidR="0016188D">
        <w:t>b</w:t>
      </w:r>
      <w:r w:rsidR="00EA3B78">
        <w:t>ack to the days when</w:t>
      </w:r>
      <w:r w:rsidR="00B86E3D">
        <w:t xml:space="preserve"> deeds were t</w:t>
      </w:r>
      <w:r w:rsidR="00137835">
        <w:t>reated entirely differently from</w:t>
      </w:r>
      <w:r w:rsidR="00B86E3D">
        <w:t xml:space="preserve"> “mere” contracts and has no justification in the modern law.</w:t>
      </w:r>
      <w:r w:rsidR="008A5281">
        <w:rPr>
          <w:rStyle w:val="FootnoteReference"/>
        </w:rPr>
        <w:footnoteReference w:id="95"/>
      </w:r>
      <w:r w:rsidR="00B86E3D">
        <w:t xml:space="preserve"> Further, there is no longer a good reason to permit a lender to sell residential property without first obtaining possession, thereby side-stepping such safeguards on the granting of a possession </w:t>
      </w:r>
      <w:r w:rsidR="00CE7F19">
        <w:t>order as do exist, and rendering the borrower a trespasser in their own home.</w:t>
      </w:r>
      <w:r w:rsidR="00B86E3D">
        <w:rPr>
          <w:rStyle w:val="FootnoteReference"/>
        </w:rPr>
        <w:footnoteReference w:id="96"/>
      </w:r>
      <w:r w:rsidR="00562692">
        <w:t xml:space="preserve"> </w:t>
      </w:r>
      <w:r w:rsidR="00CE7F19">
        <w:t>This too distorts the reality of how mortgages are used, and perceived</w:t>
      </w:r>
      <w:r w:rsidR="00137835">
        <w:t>,</w:t>
      </w:r>
      <w:r w:rsidR="00CE7F19">
        <w:t xml:space="preserve"> in the residential market, and making the obtaining of possession mandatory before sale (ideally only by court order) would be to make obligatory a practice which the vast majority of mortgage lenders already observe. </w:t>
      </w:r>
      <w:r w:rsidR="008A5281">
        <w:t xml:space="preserve">With mortgages, there is </w:t>
      </w:r>
      <w:r w:rsidR="00CE7F19">
        <w:t xml:space="preserve">a </w:t>
      </w:r>
      <w:r w:rsidR="008A5281">
        <w:t>strong case for reform so that the law compliments and reflects modern mortgage practice.</w:t>
      </w:r>
    </w:p>
    <w:p w14:paraId="48BBB3C7" w14:textId="77777777" w:rsidR="000E758F" w:rsidRDefault="000E758F" w:rsidP="00E7037A">
      <w:pPr>
        <w:jc w:val="both"/>
      </w:pPr>
    </w:p>
    <w:p w14:paraId="63ECAF89" w14:textId="77777777" w:rsidR="007F179D" w:rsidRPr="005B3314" w:rsidRDefault="0091438B" w:rsidP="005B3314">
      <w:pPr>
        <w:jc w:val="center"/>
        <w:rPr>
          <w:b/>
        </w:rPr>
      </w:pPr>
      <w:r>
        <w:rPr>
          <w:b/>
        </w:rPr>
        <w:t xml:space="preserve">IV. </w:t>
      </w:r>
      <w:r w:rsidR="00AA03AA" w:rsidRPr="005B3314">
        <w:rPr>
          <w:b/>
        </w:rPr>
        <w:t>Conclusion</w:t>
      </w:r>
    </w:p>
    <w:p w14:paraId="0A16F73C" w14:textId="77777777" w:rsidR="00892309" w:rsidRDefault="000E758F" w:rsidP="00E7037A">
      <w:pPr>
        <w:jc w:val="both"/>
      </w:pPr>
      <w:r>
        <w:t xml:space="preserve">There is nothing simple nor straightforward about the business of law reform. </w:t>
      </w:r>
      <w:r w:rsidR="00AE6513">
        <w:t>Competing policies, a complex historical legacy</w:t>
      </w:r>
      <w:r w:rsidR="00672237">
        <w:t xml:space="preserve"> and a </w:t>
      </w:r>
      <w:r>
        <w:t>temporary and shifti</w:t>
      </w:r>
      <w:r w:rsidR="00672237">
        <w:t xml:space="preserve">ng political landscape </w:t>
      </w:r>
      <w:r w:rsidR="007B15AA">
        <w:t xml:space="preserve">ensure that even proposals for “technical” law reform encounter opposition. </w:t>
      </w:r>
      <w:r w:rsidR="006802B8">
        <w:t xml:space="preserve">It is not meant as </w:t>
      </w:r>
      <w:r w:rsidR="007E33A4">
        <w:t xml:space="preserve">a criticism of the Law Commission </w:t>
      </w:r>
      <w:r w:rsidR="006802B8">
        <w:t xml:space="preserve">to note </w:t>
      </w:r>
      <w:r w:rsidR="007E33A4">
        <w:t>that its</w:t>
      </w:r>
      <w:r w:rsidR="006802B8">
        <w:t xml:space="preserve"> recent</w:t>
      </w:r>
      <w:r w:rsidR="007E33A4">
        <w:t xml:space="preserve"> major projects in the fi</w:t>
      </w:r>
      <w:r w:rsidR="00105531">
        <w:t>el</w:t>
      </w:r>
      <w:r w:rsidR="007E33A4">
        <w:t xml:space="preserve">d of property law – saving the great achievement </w:t>
      </w:r>
      <w:r w:rsidR="00105531">
        <w:t>of the Land R</w:t>
      </w:r>
      <w:r w:rsidR="007E33A4">
        <w:t xml:space="preserve">egistration Act 2002 – have not resulted in </w:t>
      </w:r>
      <w:r w:rsidR="006802B8">
        <w:t xml:space="preserve">reforming </w:t>
      </w:r>
      <w:r w:rsidR="007E33A4">
        <w:t>leg</w:t>
      </w:r>
      <w:r w:rsidR="006802B8">
        <w:t xml:space="preserve">islation. The aim of this paper </w:t>
      </w:r>
      <w:r w:rsidR="007E33A4">
        <w:t>has been to highlight the organic or</w:t>
      </w:r>
      <w:r w:rsidR="00105531">
        <w:t>i</w:t>
      </w:r>
      <w:r w:rsidR="007E33A4">
        <w:t xml:space="preserve">gins of land law and to </w:t>
      </w:r>
      <w:r w:rsidR="006802B8">
        <w:t xml:space="preserve">urge </w:t>
      </w:r>
      <w:r w:rsidR="007E33A4">
        <w:t xml:space="preserve">those responsible for law reform </w:t>
      </w:r>
      <w:r w:rsidR="006802B8">
        <w:t>to ensure that proposals for reform accommodate the reality of how people use and enjoy land today</w:t>
      </w:r>
      <w:r w:rsidR="009953B8">
        <w:t>,</w:t>
      </w:r>
      <w:r w:rsidR="006802B8">
        <w:t xml:space="preserve"> commercially</w:t>
      </w:r>
      <w:r w:rsidR="004D67A5">
        <w:t>, economically</w:t>
      </w:r>
      <w:r w:rsidR="006802B8">
        <w:t xml:space="preserve"> and socially. Conversely, when deciding which areas of land law to consider for reform</w:t>
      </w:r>
      <w:r w:rsidR="009953B8">
        <w:t xml:space="preserve"> in the first place</w:t>
      </w:r>
      <w:r w:rsidR="006802B8">
        <w:t xml:space="preserve">, a </w:t>
      </w:r>
      <w:r w:rsidR="009953B8">
        <w:t>good starting point is</w:t>
      </w:r>
      <w:r w:rsidR="006802B8">
        <w:t xml:space="preserve"> those areas where the law is out of step with modern land use and practice. This is not a rejection of principle based law reform, or even principle led law reform, but it is a rejection of top down law reform based on a sterile conception of what the law should be rather than an assessment</w:t>
      </w:r>
      <w:r w:rsidR="009953B8">
        <w:t xml:space="preserve"> of how the law can en</w:t>
      </w:r>
      <w:r w:rsidR="006802B8">
        <w:t>h</w:t>
      </w:r>
      <w:r w:rsidR="009953B8">
        <w:t>an</w:t>
      </w:r>
      <w:r w:rsidR="006802B8">
        <w:t>ce the social and economic us</w:t>
      </w:r>
      <w:r w:rsidR="00B41B09">
        <w:t>es to which land is currently pu</w:t>
      </w:r>
      <w:r w:rsidR="006802B8">
        <w:t>t.</w:t>
      </w:r>
    </w:p>
    <w:p w14:paraId="2E1771D2" w14:textId="77777777" w:rsidR="00A1229C" w:rsidRDefault="00A1229C" w:rsidP="00E7037A">
      <w:pPr>
        <w:jc w:val="both"/>
      </w:pPr>
    </w:p>
    <w:p w14:paraId="54764188" w14:textId="77777777" w:rsidR="00A1229C" w:rsidRDefault="00A1229C" w:rsidP="00E7037A">
      <w:pPr>
        <w:jc w:val="both"/>
      </w:pPr>
    </w:p>
    <w:p w14:paraId="57BCD9BE" w14:textId="77777777" w:rsidR="00A1229C" w:rsidRPr="000E758F" w:rsidRDefault="00A1229C" w:rsidP="00E7037A">
      <w:pPr>
        <w:jc w:val="both"/>
      </w:pPr>
    </w:p>
    <w:sectPr w:rsidR="00A1229C" w:rsidRPr="000E758F" w:rsidSect="001208E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 " w:date="2016-10-11T09:36:00Z" w:initials="MSOffice">
    <w:p w14:paraId="7DE96A3D" w14:textId="77777777" w:rsidR="00D65D00" w:rsidRDefault="00D65D00">
      <w:pPr>
        <w:pStyle w:val="CommentText"/>
      </w:pPr>
      <w:r>
        <w:rPr>
          <w:rStyle w:val="CommentReference"/>
        </w:rPr>
        <w:annotationRef/>
      </w:r>
      <w:r>
        <w:t>Indent quotation- check Hart guidelines for this?</w:t>
      </w:r>
    </w:p>
  </w:comment>
  <w:comment w:id="1" w:author="Work" w:date="2016-10-29T21:14:00Z" w:initials="W">
    <w:p w14:paraId="23B01326" w14:textId="03609C97" w:rsidR="00347155" w:rsidRDefault="00347155">
      <w:pPr>
        <w:pStyle w:val="CommentText"/>
      </w:pPr>
      <w:r>
        <w:rPr>
          <w:rStyle w:val="CommentReference"/>
        </w:rPr>
        <w:annotationRef/>
      </w:r>
      <w:r>
        <w:t>I thought this was Ok as it was part of a sentence?</w:t>
      </w:r>
    </w:p>
  </w:comment>
  <w:comment w:id="2" w:author="Work" w:date="2016-10-29T21:27:00Z" w:initials="W">
    <w:p w14:paraId="3CDFAD5F" w14:textId="30192472" w:rsidR="00D27D8D" w:rsidRDefault="00D27D8D">
      <w:pPr>
        <w:pStyle w:val="CommentText"/>
      </w:pPr>
      <w:r>
        <w:rPr>
          <w:rStyle w:val="CommentReference"/>
        </w:rPr>
        <w:annotationRef/>
      </w:r>
      <w:r>
        <w:t>Defn “object”</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DE96A3D" w15:done="0"/>
  <w15:commentEx w15:paraId="23B01326" w15:done="0"/>
  <w15:commentEx w15:paraId="3CDFAD5F"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31FDAA" w14:textId="77777777" w:rsidR="00BD76AA" w:rsidRDefault="00BD76AA" w:rsidP="00C606AA">
      <w:pPr>
        <w:spacing w:after="0"/>
      </w:pPr>
      <w:r>
        <w:separator/>
      </w:r>
    </w:p>
  </w:endnote>
  <w:endnote w:type="continuationSeparator" w:id="0">
    <w:p w14:paraId="2758F503" w14:textId="77777777" w:rsidR="00BD76AA" w:rsidRDefault="00BD76AA" w:rsidP="00C606A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Lucida Grande">
    <w:altName w:val="Arial"/>
    <w:charset w:val="00"/>
    <w:family w:val="auto"/>
    <w:pitch w:val="variable"/>
    <w:sig w:usb0="00000000" w:usb1="5000A1FF" w:usb2="00000000" w:usb3="00000000" w:csb0="000001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E47464" w14:textId="77777777" w:rsidR="00BD76AA" w:rsidRDefault="00BD76AA" w:rsidP="00C606AA">
      <w:pPr>
        <w:spacing w:after="0"/>
      </w:pPr>
      <w:r>
        <w:separator/>
      </w:r>
    </w:p>
  </w:footnote>
  <w:footnote w:type="continuationSeparator" w:id="0">
    <w:p w14:paraId="06D23982" w14:textId="77777777" w:rsidR="00BD76AA" w:rsidRDefault="00BD76AA" w:rsidP="00C606AA">
      <w:pPr>
        <w:spacing w:after="0"/>
      </w:pPr>
      <w:r>
        <w:continuationSeparator/>
      </w:r>
    </w:p>
  </w:footnote>
  <w:footnote w:id="1">
    <w:p w14:paraId="0F62B317" w14:textId="5E78B4EA" w:rsidR="00783907" w:rsidRDefault="00783907">
      <w:pPr>
        <w:pStyle w:val="FootnoteText"/>
      </w:pPr>
      <w:r>
        <w:t>* Professor of the Law of Real Property, University of Cambridge</w:t>
      </w:r>
      <w:r>
        <w:rPr>
          <w:sz w:val="24"/>
        </w:rPr>
        <w:t xml:space="preserve">. </w:t>
      </w:r>
      <w:r w:rsidRPr="00783907">
        <w:t xml:space="preserve">The motivation for this paper is a desire to explain to students why land law is as it is, and why I appear to regard all proposals for reform with deep suspicion. I have relied heavily on A.W.B. Simpson’s marvellous </w:t>
      </w:r>
      <w:r w:rsidRPr="00783907">
        <w:rPr>
          <w:i/>
        </w:rPr>
        <w:t>A History of the Land Law</w:t>
      </w:r>
      <w:r w:rsidRPr="00783907">
        <w:t xml:space="preserve"> (2nd edn OUP 1986, hereinafter </w:t>
      </w:r>
      <w:r w:rsidRPr="00783907">
        <w:rPr>
          <w:i/>
        </w:rPr>
        <w:t>Simpson</w:t>
      </w:r>
      <w:r w:rsidRPr="00783907">
        <w:t>) for much of the historical detail without which I could not have started. I am grateful for th</w:t>
      </w:r>
      <w:r>
        <w:t>e referee’s astute observations and the Editors’ patience.</w:t>
      </w:r>
    </w:p>
    <w:p w14:paraId="62379241" w14:textId="3903BB35" w:rsidR="001C4E77" w:rsidRDefault="001C4E77">
      <w:pPr>
        <w:pStyle w:val="FootnoteText"/>
      </w:pPr>
      <w:r>
        <w:rPr>
          <w:rStyle w:val="FootnoteReference"/>
        </w:rPr>
        <w:footnoteRef/>
      </w:r>
      <w:r>
        <w:t xml:space="preserve"> Shakespeare </w:t>
      </w:r>
      <w:r w:rsidRPr="00DF3319">
        <w:rPr>
          <w:i/>
        </w:rPr>
        <w:t>King Lear</w:t>
      </w:r>
      <w:r>
        <w:t xml:space="preserve"> Act 1 Scene 4.</w:t>
      </w:r>
    </w:p>
  </w:footnote>
  <w:footnote w:id="2">
    <w:p w14:paraId="08F2ADF8" w14:textId="77777777" w:rsidR="001C4E77" w:rsidRDefault="001C4E77">
      <w:pPr>
        <w:pStyle w:val="FootnoteText"/>
      </w:pPr>
      <w:r>
        <w:rPr>
          <w:rStyle w:val="FootnoteReference"/>
        </w:rPr>
        <w:footnoteRef/>
      </w:r>
      <w:r>
        <w:t xml:space="preserve"> In</w:t>
      </w:r>
      <w:r w:rsidR="00310BFA">
        <w:t xml:space="preserve"> this context, the law </w:t>
      </w:r>
      <w:r>
        <w:t>on and after 1 January 1926.</w:t>
      </w:r>
    </w:p>
  </w:footnote>
  <w:footnote w:id="3">
    <w:p w14:paraId="6108BB37" w14:textId="77777777" w:rsidR="001C4E77" w:rsidRDefault="001C4E77">
      <w:pPr>
        <w:pStyle w:val="FootnoteText"/>
      </w:pPr>
      <w:r>
        <w:rPr>
          <w:rStyle w:val="FootnoteReference"/>
        </w:rPr>
        <w:footnoteRef/>
      </w:r>
      <w:r>
        <w:t xml:space="preserve"> Registratio</w:t>
      </w:r>
      <w:r w:rsidR="00310BFA">
        <w:t xml:space="preserve">n of matters affecting land is a </w:t>
      </w:r>
      <w:r w:rsidR="00612626">
        <w:t>twentieth century</w:t>
      </w:r>
      <w:r w:rsidR="00310BFA">
        <w:t xml:space="preserve"> idea</w:t>
      </w:r>
      <w:r>
        <w:t xml:space="preserve">, but the Land Registration Act </w:t>
      </w:r>
      <w:r w:rsidR="00612626">
        <w:t xml:space="preserve">(LRA) </w:t>
      </w:r>
      <w:r>
        <w:t xml:space="preserve">1925 represented the first comprehensive system in England &amp; Wales, see Peter Mayer and Alan Pemberton, </w:t>
      </w:r>
      <w:r w:rsidRPr="007269B1">
        <w:rPr>
          <w:i/>
        </w:rPr>
        <w:t>A Short History of Land Registration in England &amp; Wales</w:t>
      </w:r>
      <w:r>
        <w:t xml:space="preserve"> (HMLR, 2000).</w:t>
      </w:r>
    </w:p>
  </w:footnote>
  <w:footnote w:id="4">
    <w:p w14:paraId="270308B2" w14:textId="77777777" w:rsidR="001C4E77" w:rsidRDefault="001C4E77">
      <w:pPr>
        <w:pStyle w:val="FootnoteText"/>
      </w:pPr>
      <w:r>
        <w:rPr>
          <w:rStyle w:val="FootnoteReference"/>
        </w:rPr>
        <w:footnoteRef/>
      </w:r>
      <w:r w:rsidR="004466F5">
        <w:t xml:space="preserve"> </w:t>
      </w:r>
      <w:r>
        <w:t>eg copyhold, frankalmoin, gavelkind, mortgages by assignment.</w:t>
      </w:r>
    </w:p>
  </w:footnote>
  <w:footnote w:id="5">
    <w:p w14:paraId="3A7154BA" w14:textId="28AD8B38" w:rsidR="001C4E77" w:rsidRDefault="001C4E77">
      <w:pPr>
        <w:pStyle w:val="FootnoteText"/>
      </w:pPr>
      <w:r>
        <w:rPr>
          <w:rStyle w:val="FootnoteReference"/>
        </w:rPr>
        <w:footnoteRef/>
      </w:r>
      <w:r w:rsidR="004466F5">
        <w:t xml:space="preserve"> </w:t>
      </w:r>
      <w:r>
        <w:t>eg Crown rents, payments in lieu of tithes,</w:t>
      </w:r>
      <w:r w:rsidR="009869FB">
        <w:t xml:space="preserve"> </w:t>
      </w:r>
      <w:r>
        <w:t>fee tails.</w:t>
      </w:r>
    </w:p>
  </w:footnote>
  <w:footnote w:id="6">
    <w:p w14:paraId="28CC4906" w14:textId="77777777" w:rsidR="001C4E77" w:rsidRDefault="001C4E77">
      <w:pPr>
        <w:pStyle w:val="FootnoteText"/>
      </w:pPr>
      <w:r>
        <w:rPr>
          <w:rStyle w:val="FootnoteReference"/>
        </w:rPr>
        <w:footnoteRef/>
      </w:r>
      <w:r w:rsidR="004466F5">
        <w:t xml:space="preserve"> </w:t>
      </w:r>
      <w:r>
        <w:t>The L</w:t>
      </w:r>
      <w:r w:rsidR="00B11548">
        <w:t xml:space="preserve">aw of </w:t>
      </w:r>
      <w:r>
        <w:t>P</w:t>
      </w:r>
      <w:r w:rsidR="00B11548">
        <w:t xml:space="preserve">roperty </w:t>
      </w:r>
      <w:r>
        <w:t>A</w:t>
      </w:r>
      <w:r w:rsidR="00B11548">
        <w:t>ct (LPA)</w:t>
      </w:r>
      <w:r>
        <w:t xml:space="preserve"> 1925 </w:t>
      </w:r>
      <w:r w:rsidR="00A264E2">
        <w:t xml:space="preserve">consolidated </w:t>
      </w:r>
      <w:r>
        <w:t>numer</w:t>
      </w:r>
      <w:r w:rsidR="00A264E2">
        <w:t xml:space="preserve">ous </w:t>
      </w:r>
      <w:r w:rsidR="00B11548">
        <w:t xml:space="preserve">formality </w:t>
      </w:r>
      <w:r w:rsidR="00A264E2">
        <w:t>provisions</w:t>
      </w:r>
      <w:r>
        <w:t xml:space="preserve">, including </w:t>
      </w:r>
      <w:r w:rsidR="008D6020">
        <w:t xml:space="preserve">those of </w:t>
      </w:r>
      <w:r>
        <w:t>the Statute of Frauds 1677, the Conveyancing Acts 1881 and 1882 and the Law of Property Act 1922.</w:t>
      </w:r>
    </w:p>
  </w:footnote>
  <w:footnote w:id="7">
    <w:p w14:paraId="401A42C5" w14:textId="01CCA059" w:rsidR="001C4E77" w:rsidRDefault="001C4E77">
      <w:pPr>
        <w:pStyle w:val="FootnoteText"/>
      </w:pPr>
      <w:r>
        <w:rPr>
          <w:rStyle w:val="FootnoteReference"/>
        </w:rPr>
        <w:footnoteRef/>
      </w:r>
      <w:r>
        <w:t xml:space="preserve"> This too was not a new phenomenon. The Real Property Commissioners, appointed in 1829 to kick start law</w:t>
      </w:r>
      <w:r w:rsidR="00CD6741">
        <w:t xml:space="preserve"> reform</w:t>
      </w:r>
      <w:r>
        <w:t>,</w:t>
      </w:r>
      <w:r w:rsidR="009869FB">
        <w:t xml:space="preserve"> </w:t>
      </w:r>
      <w:r>
        <w:t xml:space="preserve">noted that “the law of Real Property seems to us to require very few essential alterations: and that those which we feel it our duty to suggest are chiefly modal”, quoted in </w:t>
      </w:r>
      <w:r w:rsidRPr="004D7C32">
        <w:rPr>
          <w:i/>
        </w:rPr>
        <w:t>Simpson</w:t>
      </w:r>
      <w:r w:rsidR="00EE011B">
        <w:rPr>
          <w:i/>
        </w:rPr>
        <w:t xml:space="preserve"> </w:t>
      </w:r>
      <w:r>
        <w:t xml:space="preserve">275. </w:t>
      </w:r>
    </w:p>
  </w:footnote>
  <w:footnote w:id="8">
    <w:p w14:paraId="4A80665E" w14:textId="77777777" w:rsidR="001C4E77" w:rsidRDefault="001C4E77" w:rsidP="007D226A">
      <w:pPr>
        <w:pStyle w:val="FootnoteText"/>
      </w:pPr>
      <w:r>
        <w:rPr>
          <w:rStyle w:val="FootnoteReference"/>
        </w:rPr>
        <w:footnoteRef/>
      </w:r>
      <w:r>
        <w:t xml:space="preserve"> Law of Property (Miscellaneous Provisions) Act 1989 (LP(MP)A 1989), </w:t>
      </w:r>
      <w:r w:rsidRPr="00ED574E">
        <w:t>Trusts of Land and Appointment of Trustees Act 1996</w:t>
      </w:r>
      <w:r>
        <w:t xml:space="preserve"> (TOLATA 1996), Land Registration Act 2002 (LRA 2002).</w:t>
      </w:r>
    </w:p>
  </w:footnote>
  <w:footnote w:id="9">
    <w:p w14:paraId="3AE40615" w14:textId="77777777" w:rsidR="001C4E77" w:rsidRDefault="001C4E77">
      <w:pPr>
        <w:pStyle w:val="FootnoteText"/>
      </w:pPr>
      <w:r>
        <w:rPr>
          <w:rStyle w:val="FootnoteReference"/>
        </w:rPr>
        <w:footnoteRef/>
      </w:r>
      <w:r>
        <w:t xml:space="preserve"> In March 2016, the Law Commission published a consultation paper on </w:t>
      </w:r>
      <w:r w:rsidR="00E6240B">
        <w:t>land registration.</w:t>
      </w:r>
      <w:r w:rsidR="003B2C64">
        <w:t xml:space="preserve"> See </w:t>
      </w:r>
      <w:r w:rsidRPr="00921AFD">
        <w:rPr>
          <w:i/>
        </w:rPr>
        <w:t>Updating the Land R</w:t>
      </w:r>
      <w:r>
        <w:rPr>
          <w:i/>
        </w:rPr>
        <w:t>e</w:t>
      </w:r>
      <w:r w:rsidRPr="00921AFD">
        <w:rPr>
          <w:i/>
        </w:rPr>
        <w:t xml:space="preserve">gistration Act 2002: </w:t>
      </w:r>
      <w:r>
        <w:rPr>
          <w:i/>
        </w:rPr>
        <w:t xml:space="preserve">A </w:t>
      </w:r>
      <w:r w:rsidRPr="00921AFD">
        <w:rPr>
          <w:i/>
        </w:rPr>
        <w:t>Consultation Paper</w:t>
      </w:r>
      <w:r>
        <w:t xml:space="preserve"> (Law Com CP 227, 2016), hereafter </w:t>
      </w:r>
      <w:r>
        <w:rPr>
          <w:i/>
        </w:rPr>
        <w:t>Up</w:t>
      </w:r>
      <w:r w:rsidRPr="00C3395C">
        <w:rPr>
          <w:i/>
        </w:rPr>
        <w:t>dating</w:t>
      </w:r>
      <w:r>
        <w:rPr>
          <w:i/>
        </w:rPr>
        <w:t xml:space="preserve"> the LRA 2002</w:t>
      </w:r>
      <w:r>
        <w:t>)</w:t>
      </w:r>
    </w:p>
  </w:footnote>
  <w:footnote w:id="10">
    <w:p w14:paraId="58CA169D" w14:textId="77777777" w:rsidR="001C4E77" w:rsidRDefault="001C4E77">
      <w:pPr>
        <w:pStyle w:val="FootnoteText"/>
      </w:pPr>
      <w:r>
        <w:rPr>
          <w:rStyle w:val="FootnoteReference"/>
        </w:rPr>
        <w:footnoteRef/>
      </w:r>
      <w:r w:rsidR="00813403">
        <w:t xml:space="preserve"> And </w:t>
      </w:r>
      <w:r>
        <w:t>the</w:t>
      </w:r>
      <w:r w:rsidR="008D6020">
        <w:t>reafter b</w:t>
      </w:r>
      <w:r>
        <w:t xml:space="preserve">y </w:t>
      </w:r>
      <w:r w:rsidRPr="004120F0">
        <w:t>TOLATA 1996.</w:t>
      </w:r>
    </w:p>
  </w:footnote>
  <w:footnote w:id="11">
    <w:p w14:paraId="5BD26DB5" w14:textId="2E8CBA67" w:rsidR="001C4E77" w:rsidRDefault="001C4E77" w:rsidP="00340C43">
      <w:pPr>
        <w:pStyle w:val="FootnoteText"/>
      </w:pPr>
      <w:r>
        <w:rPr>
          <w:rStyle w:val="FootnoteReference"/>
        </w:rPr>
        <w:footnoteRef/>
      </w:r>
      <w:r w:rsidR="004466F5">
        <w:t xml:space="preserve"> </w:t>
      </w:r>
      <w:r w:rsidR="00A774E7">
        <w:t xml:space="preserve">Although not </w:t>
      </w:r>
      <w:r>
        <w:t>all</w:t>
      </w:r>
      <w:r w:rsidR="00905464">
        <w:t xml:space="preserve"> have benefitted. See, eg</w:t>
      </w:r>
      <w:r w:rsidR="004466F5">
        <w:t xml:space="preserve"> </w:t>
      </w:r>
      <w:r>
        <w:t>Lorna Fox O’Mahony</w:t>
      </w:r>
      <w:r w:rsidR="00905464">
        <w:t xml:space="preserve">, </w:t>
      </w:r>
      <w:r>
        <w:t>‘</w:t>
      </w:r>
      <w:r w:rsidRPr="00B368D3">
        <w:rPr>
          <w:bCs/>
        </w:rPr>
        <w:t>Property Outsiders and the Hidden Politics of Doctrinalism</w:t>
      </w:r>
      <w:r>
        <w:rPr>
          <w:bCs/>
        </w:rPr>
        <w:t>’</w:t>
      </w:r>
      <w:r w:rsidRPr="007C71F3">
        <w:rPr>
          <w:bCs/>
        </w:rPr>
        <w:t xml:space="preserve"> (2014) 67 CLP 409</w:t>
      </w:r>
      <w:r>
        <w:rPr>
          <w:bCs/>
        </w:rPr>
        <w:t>.</w:t>
      </w:r>
    </w:p>
  </w:footnote>
  <w:footnote w:id="12">
    <w:p w14:paraId="32C7AF71" w14:textId="77777777" w:rsidR="001C4E77" w:rsidRDefault="001C4E77">
      <w:pPr>
        <w:pStyle w:val="FootnoteText"/>
      </w:pPr>
      <w:r>
        <w:rPr>
          <w:rStyle w:val="FootnoteReference"/>
        </w:rPr>
        <w:footnoteRef/>
      </w:r>
      <w:r>
        <w:t xml:space="preserve"> E-conveyancing </w:t>
      </w:r>
      <w:r w:rsidRPr="00B542F4">
        <w:rPr>
          <w:i/>
        </w:rPr>
        <w:t>as envisaged by the LRA 2002</w:t>
      </w:r>
      <w:r>
        <w:t xml:space="preserve"> involves the direct </w:t>
      </w:r>
      <w:r w:rsidR="00765E58">
        <w:t xml:space="preserve">electronic </w:t>
      </w:r>
      <w:r>
        <w:t>entry of transactions on the register by property professionals without the in</w:t>
      </w:r>
      <w:r w:rsidR="00DE42E2">
        <w:t>tervention of HMLR</w:t>
      </w:r>
      <w:r w:rsidR="00765E58">
        <w:t xml:space="preserve">. Such a process would </w:t>
      </w:r>
      <w:r>
        <w:t>create the interest so entered or actually execute the transaction so registered. This is not the same as e-delivery of service</w:t>
      </w:r>
      <w:r w:rsidR="00765E58">
        <w:t>s, which are proceeding apace</w:t>
      </w:r>
      <w:r w:rsidR="00905464">
        <w:t>. Full</w:t>
      </w:r>
      <w:r>
        <w:t xml:space="preserve"> e-conveyancing remains on hold</w:t>
      </w:r>
      <w:r w:rsidR="00DE42E2">
        <w:t>. I</w:t>
      </w:r>
      <w:r>
        <w:t xml:space="preserve">n </w:t>
      </w:r>
      <w:r>
        <w:rPr>
          <w:i/>
        </w:rPr>
        <w:t xml:space="preserve">Updating the LRA 2002 </w:t>
      </w:r>
      <w:r>
        <w:t>the Commission ask whether it should be re-thought, paras 20.16-20.14.</w:t>
      </w:r>
    </w:p>
  </w:footnote>
  <w:footnote w:id="13">
    <w:p w14:paraId="31A2511A" w14:textId="77777777" w:rsidR="001C4E77" w:rsidRDefault="001C4E77" w:rsidP="00266422">
      <w:pPr>
        <w:pStyle w:val="FootnoteText"/>
      </w:pPr>
      <w:r>
        <w:rPr>
          <w:rStyle w:val="FootnoteReference"/>
        </w:rPr>
        <w:footnoteRef/>
      </w:r>
      <w:r>
        <w:t xml:space="preserve"> The Real Property Commissioners were such: “When the object of transactions respecting land is accomplished; and the estates and interests in it which are actually created and secured, the Law of England, except in a few comparatively unimportant particulars, appears to come almost as near perfection as can be expected in any human institution”, quoted in </w:t>
      </w:r>
      <w:r w:rsidRPr="003B0A07">
        <w:rPr>
          <w:i/>
        </w:rPr>
        <w:t>Simpson</w:t>
      </w:r>
      <w:r>
        <w:t xml:space="preserve"> 275. </w:t>
      </w:r>
    </w:p>
  </w:footnote>
  <w:footnote w:id="14">
    <w:p w14:paraId="3B0E1E20" w14:textId="77777777" w:rsidR="001C4E77" w:rsidRDefault="001C4E77" w:rsidP="00266422">
      <w:pPr>
        <w:pStyle w:val="FootnoteText"/>
      </w:pPr>
      <w:r>
        <w:rPr>
          <w:rStyle w:val="FootnoteReference"/>
        </w:rPr>
        <w:footnoteRef/>
      </w:r>
      <w:r w:rsidR="004466F5">
        <w:t xml:space="preserve"> </w:t>
      </w:r>
      <w:r w:rsidR="00905464">
        <w:t>C</w:t>
      </w:r>
      <w:r>
        <w:t xml:space="preserve">aveat emptor </w:t>
      </w:r>
      <w:r w:rsidR="0040627E">
        <w:t>in operation</w:t>
      </w:r>
      <w:r w:rsidR="000E6AEF">
        <w:t xml:space="preserve">: </w:t>
      </w:r>
      <w:r w:rsidRPr="00DD24F5">
        <w:rPr>
          <w:i/>
        </w:rPr>
        <w:t>Southwark LBC v Mills</w:t>
      </w:r>
      <w:r w:rsidRPr="00DD24F5">
        <w:rPr>
          <w:bCs/>
        </w:rPr>
        <w:t xml:space="preserve"> [2001] 1 AC 1</w:t>
      </w:r>
      <w:r>
        <w:rPr>
          <w:bCs/>
        </w:rPr>
        <w:t>.</w:t>
      </w:r>
    </w:p>
  </w:footnote>
  <w:footnote w:id="15">
    <w:p w14:paraId="27A676A3" w14:textId="77777777" w:rsidR="001C4E77" w:rsidRDefault="001C4E77" w:rsidP="00266422">
      <w:pPr>
        <w:pStyle w:val="FootnoteText"/>
      </w:pPr>
      <w:r>
        <w:rPr>
          <w:rStyle w:val="FootnoteReference"/>
        </w:rPr>
        <w:footnoteRef/>
      </w:r>
      <w:r w:rsidR="004466F5">
        <w:t xml:space="preserve"> </w:t>
      </w:r>
      <w:r>
        <w:t xml:space="preserve">Law Commission, </w:t>
      </w:r>
      <w:r w:rsidRPr="00E50509">
        <w:rPr>
          <w:i/>
        </w:rPr>
        <w:t>Rights to Light</w:t>
      </w:r>
      <w:r w:rsidR="004466F5">
        <w:rPr>
          <w:i/>
        </w:rPr>
        <w:t xml:space="preserve"> </w:t>
      </w:r>
      <w:r>
        <w:t>(Law Com No 356, 2014)</w:t>
      </w:r>
      <w:r>
        <w:rPr>
          <w:i/>
        </w:rPr>
        <w:t>.</w:t>
      </w:r>
    </w:p>
  </w:footnote>
  <w:footnote w:id="16">
    <w:p w14:paraId="382209DB" w14:textId="77777777" w:rsidR="001C4E77" w:rsidRDefault="001C4E77" w:rsidP="00266422">
      <w:pPr>
        <w:pStyle w:val="FootnoteText"/>
      </w:pPr>
      <w:r>
        <w:rPr>
          <w:rStyle w:val="FootnoteReference"/>
        </w:rPr>
        <w:footnoteRef/>
      </w:r>
      <w:r w:rsidR="004466F5">
        <w:t xml:space="preserve"> </w:t>
      </w:r>
      <w:r>
        <w:t>eg</w:t>
      </w:r>
      <w:r w:rsidR="004466F5">
        <w:t xml:space="preserve"> </w:t>
      </w:r>
      <w:r w:rsidRPr="00E80003">
        <w:rPr>
          <w:i/>
        </w:rPr>
        <w:t>Fred Perry (Holdings) Ltd v Genis</w:t>
      </w:r>
      <w:r w:rsidRPr="006F2B28">
        <w:rPr>
          <w:bCs/>
        </w:rPr>
        <w:t xml:space="preserve"> [2015] 1 P &amp; CR </w:t>
      </w:r>
      <w:r>
        <w:rPr>
          <w:bCs/>
        </w:rPr>
        <w:t>DG5</w:t>
      </w:r>
      <w:r w:rsidR="009A50FE">
        <w:rPr>
          <w:bCs/>
        </w:rPr>
        <w:t>.</w:t>
      </w:r>
    </w:p>
  </w:footnote>
  <w:footnote w:id="17">
    <w:p w14:paraId="0CE0EAB5" w14:textId="77777777" w:rsidR="001C4E77" w:rsidRDefault="001C4E77">
      <w:pPr>
        <w:pStyle w:val="FootnoteText"/>
      </w:pPr>
      <w:r>
        <w:rPr>
          <w:rStyle w:val="FootnoteReference"/>
        </w:rPr>
        <w:footnoteRef/>
      </w:r>
      <w:r>
        <w:t xml:space="preserve"> Almost certainly true if the claim to adverse</w:t>
      </w:r>
      <w:r w:rsidR="007A6A3B">
        <w:t xml:space="preserve"> possession falls under sch</w:t>
      </w:r>
      <w:r>
        <w:t xml:space="preserve"> 6 LRA 2002.</w:t>
      </w:r>
    </w:p>
  </w:footnote>
  <w:footnote w:id="18">
    <w:p w14:paraId="2B98D48F" w14:textId="77777777" w:rsidR="001C4E77" w:rsidRDefault="001C4E77">
      <w:pPr>
        <w:pStyle w:val="FootnoteText"/>
      </w:pPr>
      <w:r>
        <w:rPr>
          <w:rStyle w:val="FootnoteReference"/>
        </w:rPr>
        <w:footnoteRef/>
      </w:r>
      <w:r w:rsidR="00E02F5C">
        <w:t xml:space="preserve"> A</w:t>
      </w:r>
      <w:r>
        <w:t>lmost certainly true if the land happens to be of unregistered title.</w:t>
      </w:r>
    </w:p>
  </w:footnote>
  <w:footnote w:id="19">
    <w:p w14:paraId="211F2B46" w14:textId="77777777" w:rsidR="001C4E77" w:rsidRDefault="001C4E77" w:rsidP="00266422">
      <w:pPr>
        <w:pStyle w:val="FootnoteText"/>
      </w:pPr>
      <w:r>
        <w:rPr>
          <w:rStyle w:val="FootnoteReference"/>
        </w:rPr>
        <w:footnoteRef/>
      </w:r>
      <w:r w:rsidR="004466F5">
        <w:t xml:space="preserve"> </w:t>
      </w:r>
      <w:r w:rsidR="007A6A3B">
        <w:t>e</w:t>
      </w:r>
      <w:r>
        <w:t>g</w:t>
      </w:r>
      <w:r w:rsidR="004466F5">
        <w:t xml:space="preserve"> </w:t>
      </w:r>
      <w:r w:rsidRPr="003D0771">
        <w:rPr>
          <w:i/>
        </w:rPr>
        <w:t>Horsham Properties Group v Clark</w:t>
      </w:r>
      <w:r w:rsidRPr="003D0771">
        <w:rPr>
          <w:bCs/>
        </w:rPr>
        <w:t xml:space="preserve"> [2009] 1 P &amp; CR 8</w:t>
      </w:r>
      <w:r>
        <w:rPr>
          <w:bCs/>
        </w:rPr>
        <w:t>.</w:t>
      </w:r>
    </w:p>
  </w:footnote>
  <w:footnote w:id="20">
    <w:p w14:paraId="43CBCE2F" w14:textId="77777777" w:rsidR="001C4E77" w:rsidRPr="002F71C0" w:rsidRDefault="001C4E77" w:rsidP="002F71C0">
      <w:pPr>
        <w:pStyle w:val="FootnoteText"/>
      </w:pPr>
      <w:r>
        <w:rPr>
          <w:rStyle w:val="FootnoteReference"/>
        </w:rPr>
        <w:footnoteRef/>
      </w:r>
      <w:r>
        <w:t xml:space="preserve"> The interplay between real</w:t>
      </w:r>
      <w:r w:rsidR="00C34CCE">
        <w:t xml:space="preserve"> property and human rights is </w:t>
      </w:r>
      <w:r>
        <w:t xml:space="preserve">challenging </w:t>
      </w:r>
      <w:r w:rsidR="00C34CCE">
        <w:t xml:space="preserve">for </w:t>
      </w:r>
      <w:r>
        <w:t xml:space="preserve">a system built more on </w:t>
      </w:r>
      <w:r w:rsidR="00F13EA3">
        <w:t>“</w:t>
      </w:r>
      <w:r>
        <w:t>use</w:t>
      </w:r>
      <w:r w:rsidR="00F13EA3">
        <w:t>”</w:t>
      </w:r>
      <w:r>
        <w:t xml:space="preserve"> than p</w:t>
      </w:r>
      <w:r w:rsidR="00944BF1">
        <w:t>rinciple. I</w:t>
      </w:r>
      <w:r w:rsidR="00B05C98">
        <w:t xml:space="preserve">t is </w:t>
      </w:r>
      <w:r w:rsidR="00944BF1">
        <w:t xml:space="preserve">now </w:t>
      </w:r>
      <w:r w:rsidR="00B05C98">
        <w:t>accepted</w:t>
      </w:r>
      <w:r>
        <w:t xml:space="preserve"> that </w:t>
      </w:r>
      <w:r w:rsidR="00B05C98">
        <w:t xml:space="preserve">land law </w:t>
      </w:r>
      <w:r>
        <w:t xml:space="preserve">must adapt to a rights-based </w:t>
      </w:r>
      <w:r w:rsidR="00B05C98">
        <w:t>jurisprudence</w:t>
      </w:r>
      <w:r>
        <w:t>, but the practical implications h</w:t>
      </w:r>
      <w:r w:rsidR="00F13EA3">
        <w:t xml:space="preserve">ave been limited. See </w:t>
      </w:r>
      <w:r w:rsidRPr="00A22FC1">
        <w:rPr>
          <w:i/>
        </w:rPr>
        <w:t>Manchester CC v Pinnock</w:t>
      </w:r>
      <w:r w:rsidRPr="002F71C0">
        <w:t xml:space="preserve"> [2010] UKSC 45</w:t>
      </w:r>
      <w:r>
        <w:t>; D Cowan and C Hunter, ‘</w:t>
      </w:r>
      <w:r w:rsidRPr="001934F9">
        <w:rPr>
          <w:bCs/>
        </w:rPr>
        <w:t>Yeah but, no but’ – </w:t>
      </w:r>
      <w:r w:rsidRPr="001934F9">
        <w:rPr>
          <w:bCs/>
          <w:i/>
          <w:iCs/>
        </w:rPr>
        <w:t>Pinnock</w:t>
      </w:r>
      <w:r w:rsidRPr="001934F9">
        <w:rPr>
          <w:bCs/>
        </w:rPr>
        <w:t> and </w:t>
      </w:r>
      <w:r w:rsidRPr="001934F9">
        <w:rPr>
          <w:bCs/>
          <w:i/>
          <w:iCs/>
        </w:rPr>
        <w:t>Powell</w:t>
      </w:r>
      <w:r w:rsidRPr="001934F9">
        <w:rPr>
          <w:bCs/>
        </w:rPr>
        <w:t> in the Supreme Court</w:t>
      </w:r>
      <w:r>
        <w:rPr>
          <w:bCs/>
        </w:rPr>
        <w:t xml:space="preserve">’ (2012) 75 MLR 78. The judgment in </w:t>
      </w:r>
      <w:r w:rsidRPr="00DE7E6F">
        <w:rPr>
          <w:bCs/>
          <w:i/>
        </w:rPr>
        <w:t>McDonald v McDonald</w:t>
      </w:r>
      <w:r w:rsidR="004466F5">
        <w:rPr>
          <w:bCs/>
          <w:i/>
        </w:rPr>
        <w:t xml:space="preserve"> </w:t>
      </w:r>
      <w:r w:rsidRPr="00DF248D">
        <w:rPr>
          <w:bCs/>
        </w:rPr>
        <w:t>[2016] UKSC 28</w:t>
      </w:r>
      <w:r w:rsidR="00B60A97">
        <w:rPr>
          <w:bCs/>
        </w:rPr>
        <w:t xml:space="preserve">is equally </w:t>
      </w:r>
      <w:r>
        <w:rPr>
          <w:bCs/>
        </w:rPr>
        <w:t>cautious.</w:t>
      </w:r>
    </w:p>
  </w:footnote>
  <w:footnote w:id="21">
    <w:p w14:paraId="7CB1ABED" w14:textId="77777777" w:rsidR="001C4E77" w:rsidRDefault="001C4E77">
      <w:pPr>
        <w:pStyle w:val="FootnoteText"/>
      </w:pPr>
      <w:r>
        <w:rPr>
          <w:rStyle w:val="FootnoteReference"/>
        </w:rPr>
        <w:footnoteRef/>
      </w:r>
      <w:r w:rsidR="004466F5">
        <w:rPr>
          <w:i/>
        </w:rPr>
        <w:t xml:space="preserve"> </w:t>
      </w:r>
      <w:r w:rsidRPr="00D02238">
        <w:rPr>
          <w:i/>
        </w:rPr>
        <w:t>Best v Chief Land Registrar</w:t>
      </w:r>
      <w:r w:rsidRPr="00A22FC1">
        <w:t xml:space="preserve"> [</w:t>
      </w:r>
      <w:r>
        <w:t>2015] EWCA Civ 17, [2016] QB 23</w:t>
      </w:r>
      <w:r w:rsidR="00D83998">
        <w:t xml:space="preserve">; </w:t>
      </w:r>
      <w:r w:rsidRPr="00A22FC1">
        <w:rPr>
          <w:i/>
        </w:rPr>
        <w:t>Bakewell Management v Brandwood</w:t>
      </w:r>
      <w:r w:rsidRPr="00A22FC1">
        <w:t xml:space="preserve"> [2004] UKHL 14</w:t>
      </w:r>
      <w:r>
        <w:t>,</w:t>
      </w:r>
      <w:r w:rsidR="004466F5">
        <w:t xml:space="preserve"> </w:t>
      </w:r>
      <w:r w:rsidRPr="00A71CE2">
        <w:t>[2004] 2 A.C. 519</w:t>
      </w:r>
      <w:r w:rsidR="00D83998">
        <w:t xml:space="preserve">; </w:t>
      </w:r>
      <w:r w:rsidRPr="00D02238">
        <w:rPr>
          <w:i/>
        </w:rPr>
        <w:t>O’Kelly v Davies</w:t>
      </w:r>
      <w:r w:rsidRPr="00402ED0">
        <w:t xml:space="preserve"> [</w:t>
      </w:r>
      <w:r>
        <w:t>2014] EWCA Civ 1606,</w:t>
      </w:r>
      <w:r w:rsidR="004466F5">
        <w:t xml:space="preserve"> </w:t>
      </w:r>
      <w:r w:rsidRPr="00A71CE2">
        <w:rPr>
          <w:bCs/>
        </w:rPr>
        <w:t>[2015] 1 WLR 2725</w:t>
      </w:r>
      <w:r w:rsidR="00D83998">
        <w:t>.</w:t>
      </w:r>
    </w:p>
  </w:footnote>
  <w:footnote w:id="22">
    <w:p w14:paraId="471D8E8B" w14:textId="77777777" w:rsidR="001C4E77" w:rsidRPr="004924D4" w:rsidRDefault="001C4E77">
      <w:pPr>
        <w:pStyle w:val="FootnoteText"/>
      </w:pPr>
      <w:r>
        <w:rPr>
          <w:rStyle w:val="FootnoteReference"/>
        </w:rPr>
        <w:footnoteRef/>
      </w:r>
      <w:r w:rsidR="004466F5">
        <w:rPr>
          <w:i/>
        </w:rPr>
        <w:t xml:space="preserve"> </w:t>
      </w:r>
      <w:r w:rsidRPr="004924D4">
        <w:rPr>
          <w:i/>
        </w:rPr>
        <w:t>Simpson</w:t>
      </w:r>
      <w:r w:rsidR="00025DB6">
        <w:t xml:space="preserve"> 107 et seq. For a </w:t>
      </w:r>
      <w:r>
        <w:t xml:space="preserve">modern example, see </w:t>
      </w:r>
      <w:r w:rsidRPr="00ED2E6E">
        <w:rPr>
          <w:i/>
        </w:rPr>
        <w:t>Lynn Shellfish Ltd v Loose</w:t>
      </w:r>
      <w:r w:rsidRPr="00ED2E6E">
        <w:t xml:space="preserve"> [2016] UKSC 14</w:t>
      </w:r>
      <w:r>
        <w:t xml:space="preserve">, </w:t>
      </w:r>
      <w:r w:rsidRPr="00A71CE2">
        <w:t>[2016] 2 WLR 1126</w:t>
      </w:r>
      <w:r>
        <w:t>.</w:t>
      </w:r>
    </w:p>
  </w:footnote>
  <w:footnote w:id="23">
    <w:p w14:paraId="53F2569E" w14:textId="77777777" w:rsidR="001C4E77" w:rsidRDefault="001C4E77">
      <w:pPr>
        <w:pStyle w:val="FootnoteText"/>
      </w:pPr>
      <w:r>
        <w:rPr>
          <w:rStyle w:val="FootnoteReference"/>
        </w:rPr>
        <w:footnoteRef/>
      </w:r>
      <w:r w:rsidR="004466F5">
        <w:rPr>
          <w:i/>
        </w:rPr>
        <w:t xml:space="preserve"> </w:t>
      </w:r>
      <w:r w:rsidRPr="0007290B">
        <w:rPr>
          <w:i/>
        </w:rPr>
        <w:t>Simpson</w:t>
      </w:r>
      <w:r>
        <w:t xml:space="preserve"> 121 et seq.</w:t>
      </w:r>
    </w:p>
  </w:footnote>
  <w:footnote w:id="24">
    <w:p w14:paraId="12F1C95D" w14:textId="77777777" w:rsidR="001C4E77" w:rsidRPr="00FA00A7" w:rsidRDefault="001C4E77">
      <w:pPr>
        <w:pStyle w:val="FootnoteText"/>
      </w:pPr>
      <w:r>
        <w:rPr>
          <w:rStyle w:val="FootnoteReference"/>
        </w:rPr>
        <w:footnoteRef/>
      </w:r>
      <w:r w:rsidR="004466F5">
        <w:t xml:space="preserve"> </w:t>
      </w:r>
      <w:r w:rsidR="00025DB6">
        <w:t xml:space="preserve">This was central </w:t>
      </w:r>
      <w:r w:rsidR="00944BF1">
        <w:t xml:space="preserve">in </w:t>
      </w:r>
      <w:r w:rsidRPr="00FA00A7">
        <w:rPr>
          <w:i/>
        </w:rPr>
        <w:t xml:space="preserve">Regency Villas Title </w:t>
      </w:r>
      <w:r w:rsidRPr="00B0675A">
        <w:rPr>
          <w:i/>
        </w:rPr>
        <w:t xml:space="preserve">v </w:t>
      </w:r>
      <w:r w:rsidRPr="00FA00A7">
        <w:rPr>
          <w:i/>
        </w:rPr>
        <w:t xml:space="preserve">Diamond Resorts (Europe) </w:t>
      </w:r>
      <w:r w:rsidRPr="00B9632A">
        <w:rPr>
          <w:i/>
        </w:rPr>
        <w:t>Ltd</w:t>
      </w:r>
      <w:r w:rsidRPr="00B9632A">
        <w:rPr>
          <w:bCs/>
        </w:rPr>
        <w:t xml:space="preserve"> [2015]</w:t>
      </w:r>
      <w:r w:rsidR="004466F5">
        <w:rPr>
          <w:bCs/>
        </w:rPr>
        <w:t xml:space="preserve"> </w:t>
      </w:r>
      <w:r w:rsidRPr="00FA00A7">
        <w:rPr>
          <w:bCs/>
        </w:rPr>
        <w:t>EWHC 3564 (Ch)</w:t>
      </w:r>
      <w:r>
        <w:rPr>
          <w:bCs/>
        </w:rPr>
        <w:t xml:space="preserve">, </w:t>
      </w:r>
      <w:r w:rsidRPr="00DE398B">
        <w:rPr>
          <w:bCs/>
        </w:rPr>
        <w:t xml:space="preserve">[2016] 4 WLR 61 </w:t>
      </w:r>
      <w:r>
        <w:rPr>
          <w:bCs/>
        </w:rPr>
        <w:t>where it was held that there was no bar in principle to an easement for a recreational purpose. This is an example of how the organic nature of our law allows developments reflecting modern land use.</w:t>
      </w:r>
    </w:p>
  </w:footnote>
  <w:footnote w:id="25">
    <w:p w14:paraId="60C69FB8" w14:textId="67D7D6E9" w:rsidR="001C4E77" w:rsidRDefault="001C4E77">
      <w:pPr>
        <w:pStyle w:val="FootnoteText"/>
      </w:pPr>
      <w:r>
        <w:rPr>
          <w:rStyle w:val="FootnoteReference"/>
        </w:rPr>
        <w:footnoteRef/>
      </w:r>
      <w:r w:rsidR="00C74C00">
        <w:t xml:space="preserve"> But </w:t>
      </w:r>
      <w:r>
        <w:t>see P O’Connor, ‘</w:t>
      </w:r>
      <w:r w:rsidRPr="00DE398B">
        <w:rPr>
          <w:bCs/>
        </w:rPr>
        <w:t>Careful What You Wish For: Positive Freehold Covenants</w:t>
      </w:r>
      <w:r>
        <w:rPr>
          <w:bCs/>
        </w:rPr>
        <w:t>’ [2011] Conv</w:t>
      </w:r>
      <w:r>
        <w:rPr>
          <w:bCs/>
          <w:iCs/>
        </w:rPr>
        <w:t>191.</w:t>
      </w:r>
    </w:p>
  </w:footnote>
  <w:footnote w:id="26">
    <w:p w14:paraId="3EEA32C1" w14:textId="77777777" w:rsidR="001C4E77" w:rsidRDefault="001C4E77">
      <w:pPr>
        <w:pStyle w:val="FootnoteText"/>
      </w:pPr>
      <w:r>
        <w:rPr>
          <w:rStyle w:val="FootnoteReference"/>
        </w:rPr>
        <w:footnoteRef/>
      </w:r>
      <w:r w:rsidRPr="002B2FFB">
        <w:rPr>
          <w:i/>
        </w:rPr>
        <w:t>Simpson</w:t>
      </w:r>
      <w:r>
        <w:t xml:space="preserve"> 140</w:t>
      </w:r>
    </w:p>
  </w:footnote>
  <w:footnote w:id="27">
    <w:p w14:paraId="39A9F8F2" w14:textId="77777777" w:rsidR="001C4E77" w:rsidRPr="003638CC" w:rsidRDefault="001C4E77">
      <w:pPr>
        <w:pStyle w:val="FootnoteText"/>
        <w:rPr>
          <w:b/>
          <w:bCs/>
        </w:rPr>
      </w:pPr>
      <w:r>
        <w:rPr>
          <w:rStyle w:val="FootnoteReference"/>
        </w:rPr>
        <w:footnoteRef/>
      </w:r>
      <w:r w:rsidR="008F6A60">
        <w:rPr>
          <w:bCs/>
          <w:i/>
        </w:rPr>
        <w:t xml:space="preserve"> </w:t>
      </w:r>
      <w:r w:rsidRPr="00201F1A">
        <w:rPr>
          <w:bCs/>
          <w:i/>
        </w:rPr>
        <w:t>Haywood v Brunswick Permanent Benefit Building Society</w:t>
      </w:r>
      <w:r w:rsidRPr="002856A4">
        <w:rPr>
          <w:bCs/>
        </w:rPr>
        <w:t xml:space="preserve"> (</w:t>
      </w:r>
      <w:r>
        <w:rPr>
          <w:bCs/>
        </w:rPr>
        <w:t>1881) 8 QBD</w:t>
      </w:r>
      <w:r w:rsidRPr="002856A4">
        <w:rPr>
          <w:bCs/>
        </w:rPr>
        <w:t xml:space="preserve"> 403</w:t>
      </w:r>
      <w:r>
        <w:rPr>
          <w:bCs/>
        </w:rPr>
        <w:t xml:space="preserve"> declined to “extend” </w:t>
      </w:r>
      <w:r w:rsidRPr="002856A4">
        <w:rPr>
          <w:bCs/>
          <w:i/>
        </w:rPr>
        <w:t>Tulk v Moxhay</w:t>
      </w:r>
      <w:r>
        <w:rPr>
          <w:bCs/>
        </w:rPr>
        <w:t xml:space="preserve"> (1848) 2 Phillips 774, 41 ER</w:t>
      </w:r>
      <w:r w:rsidRPr="003638CC">
        <w:rPr>
          <w:bCs/>
        </w:rPr>
        <w:t xml:space="preserve"> 1143</w:t>
      </w:r>
      <w:r>
        <w:rPr>
          <w:bCs/>
        </w:rPr>
        <w:t xml:space="preserve"> to positive covenants</w:t>
      </w:r>
      <w:r w:rsidR="00944BF1">
        <w:rPr>
          <w:bCs/>
        </w:rPr>
        <w:t>.</w:t>
      </w:r>
      <w:r w:rsidR="008F6A60">
        <w:rPr>
          <w:bCs/>
        </w:rPr>
        <w:t xml:space="preserve"> </w:t>
      </w:r>
      <w:r w:rsidR="00944BF1">
        <w:rPr>
          <w:bCs/>
        </w:rPr>
        <w:t xml:space="preserve"> </w:t>
      </w:r>
      <w:r w:rsidRPr="00201F1A">
        <w:rPr>
          <w:bCs/>
          <w:i/>
        </w:rPr>
        <w:t>Austerberry v Corporation of Oldham</w:t>
      </w:r>
      <w:r w:rsidRPr="002856A4">
        <w:rPr>
          <w:bCs/>
        </w:rPr>
        <w:t xml:space="preserve"> (</w:t>
      </w:r>
      <w:r>
        <w:rPr>
          <w:bCs/>
        </w:rPr>
        <w:t>1885) 29 ChD</w:t>
      </w:r>
      <w:r w:rsidRPr="002856A4">
        <w:rPr>
          <w:bCs/>
        </w:rPr>
        <w:t xml:space="preserve"> 750</w:t>
      </w:r>
      <w:r w:rsidR="002026F0">
        <w:rPr>
          <w:bCs/>
        </w:rPr>
        <w:t xml:space="preserve">, </w:t>
      </w:r>
      <w:r w:rsidR="00944BF1">
        <w:rPr>
          <w:bCs/>
        </w:rPr>
        <w:t xml:space="preserve">settled the matter, </w:t>
      </w:r>
      <w:r>
        <w:rPr>
          <w:bCs/>
        </w:rPr>
        <w:t>overrul</w:t>
      </w:r>
      <w:r w:rsidR="002026F0">
        <w:rPr>
          <w:bCs/>
        </w:rPr>
        <w:t>ing</w:t>
      </w:r>
      <w:r w:rsidR="008F6A60">
        <w:rPr>
          <w:bCs/>
        </w:rPr>
        <w:t xml:space="preserve"> </w:t>
      </w:r>
      <w:r w:rsidRPr="00201F1A">
        <w:rPr>
          <w:bCs/>
          <w:i/>
        </w:rPr>
        <w:t>Cooke v. Chilcott</w:t>
      </w:r>
      <w:r>
        <w:rPr>
          <w:bCs/>
        </w:rPr>
        <w:t xml:space="preserve"> (1876) 3 Ch</w:t>
      </w:r>
      <w:r w:rsidR="008F6A60">
        <w:rPr>
          <w:bCs/>
        </w:rPr>
        <w:t xml:space="preserve"> </w:t>
      </w:r>
      <w:r>
        <w:rPr>
          <w:bCs/>
        </w:rPr>
        <w:t>D</w:t>
      </w:r>
      <w:r w:rsidRPr="002856A4">
        <w:rPr>
          <w:bCs/>
        </w:rPr>
        <w:t xml:space="preserve"> 694</w:t>
      </w:r>
      <w:r>
        <w:rPr>
          <w:bCs/>
        </w:rPr>
        <w:t>.</w:t>
      </w:r>
    </w:p>
  </w:footnote>
  <w:footnote w:id="28">
    <w:p w14:paraId="48C025CB" w14:textId="1F79700A" w:rsidR="001C4E77" w:rsidRDefault="001C4E77">
      <w:pPr>
        <w:pStyle w:val="FootnoteText"/>
      </w:pPr>
      <w:r>
        <w:rPr>
          <w:rStyle w:val="FootnoteReference"/>
        </w:rPr>
        <w:footnoteRef/>
      </w:r>
      <w:r w:rsidR="008F6A60">
        <w:t xml:space="preserve"> </w:t>
      </w:r>
      <w:r w:rsidR="00123F2B">
        <w:t xml:space="preserve">So, we have </w:t>
      </w:r>
      <w:r w:rsidR="00650529">
        <w:t>“mutual b</w:t>
      </w:r>
      <w:r>
        <w:t>enefit a</w:t>
      </w:r>
      <w:r w:rsidR="00650529">
        <w:t>nd burden”</w:t>
      </w:r>
      <w:r>
        <w:t xml:space="preserve">, </w:t>
      </w:r>
      <w:r w:rsidRPr="007F3CFB">
        <w:rPr>
          <w:i/>
        </w:rPr>
        <w:t>Goodman v Elwood</w:t>
      </w:r>
      <w:r w:rsidRPr="007F3CFB">
        <w:t xml:space="preserve"> [</w:t>
      </w:r>
      <w:r>
        <w:t>2013] EWCA Civ</w:t>
      </w:r>
      <w:r w:rsidRPr="007F3CFB">
        <w:t>1103</w:t>
      </w:r>
      <w:r>
        <w:t>,</w:t>
      </w:r>
      <w:r w:rsidR="00347155">
        <w:t xml:space="preserve"> </w:t>
      </w:r>
      <w:r w:rsidRPr="002E78E6">
        <w:t>[2014] Ch 442</w:t>
      </w:r>
      <w:r w:rsidR="00650529">
        <w:t xml:space="preserve">. Other ad hoc examples </w:t>
      </w:r>
      <w:r w:rsidR="00123F2B">
        <w:t>also represent the triumph of practical need over principle: eg</w:t>
      </w:r>
      <w:r w:rsidR="008F6A60">
        <w:t xml:space="preserve"> </w:t>
      </w:r>
      <w:r w:rsidRPr="00B0675A">
        <w:rPr>
          <w:i/>
        </w:rPr>
        <w:t>Crow v Wood</w:t>
      </w:r>
      <w:r w:rsidR="008F6A60">
        <w:rPr>
          <w:i/>
        </w:rPr>
        <w:t xml:space="preserve"> </w:t>
      </w:r>
      <w:r w:rsidR="00123F2B">
        <w:t xml:space="preserve">[1971] 1 QB </w:t>
      </w:r>
      <w:r>
        <w:t xml:space="preserve">and </w:t>
      </w:r>
      <w:r w:rsidRPr="00B0675A">
        <w:rPr>
          <w:i/>
        </w:rPr>
        <w:t>Cardwell v Walker</w:t>
      </w:r>
      <w:r w:rsidR="008F6A60">
        <w:rPr>
          <w:i/>
        </w:rPr>
        <w:t xml:space="preserve"> </w:t>
      </w:r>
      <w:r w:rsidRPr="00B0675A">
        <w:t xml:space="preserve">[2003] EWHC 3117 (Ch), </w:t>
      </w:r>
      <w:r w:rsidRPr="00B0675A">
        <w:rPr>
          <w:bCs/>
        </w:rPr>
        <w:t>[2004] 2 P &amp; CR 9</w:t>
      </w:r>
      <w:r>
        <w:t xml:space="preserve">. </w:t>
      </w:r>
    </w:p>
  </w:footnote>
  <w:footnote w:id="29">
    <w:p w14:paraId="0E76BA56" w14:textId="77777777" w:rsidR="001C4E77" w:rsidRDefault="001C4E77">
      <w:pPr>
        <w:pStyle w:val="FootnoteText"/>
      </w:pPr>
      <w:r>
        <w:rPr>
          <w:rStyle w:val="FootnoteReference"/>
        </w:rPr>
        <w:footnoteRef/>
      </w:r>
      <w:r w:rsidR="008F6A60">
        <w:rPr>
          <w:i/>
        </w:rPr>
        <w:t xml:space="preserve"> </w:t>
      </w:r>
      <w:r w:rsidRPr="00573378">
        <w:rPr>
          <w:i/>
        </w:rPr>
        <w:t>Lynn Fisheries</w:t>
      </w:r>
      <w:r w:rsidR="000B1007">
        <w:t xml:space="preserve"> n23</w:t>
      </w:r>
      <w:r w:rsidR="008F6A60">
        <w:t xml:space="preserve"> </w:t>
      </w:r>
      <w:r>
        <w:t>para 45.</w:t>
      </w:r>
    </w:p>
  </w:footnote>
  <w:footnote w:id="30">
    <w:p w14:paraId="7BD723B2" w14:textId="77777777" w:rsidR="001C4E77" w:rsidRDefault="001C4E77">
      <w:pPr>
        <w:pStyle w:val="FootnoteText"/>
      </w:pPr>
      <w:r>
        <w:rPr>
          <w:rStyle w:val="FootnoteReference"/>
        </w:rPr>
        <w:footnoteRef/>
      </w:r>
      <w:r w:rsidR="008F6A60">
        <w:t xml:space="preserve"> </w:t>
      </w:r>
      <w:r w:rsidRPr="00492493">
        <w:t>[1999] UKHL 26, [</w:t>
      </w:r>
      <w:r w:rsidRPr="00492493">
        <w:rPr>
          <w:bCs/>
        </w:rPr>
        <w:t>2000</w:t>
      </w:r>
      <w:r w:rsidRPr="00492493">
        <w:t>] 1 AC 406</w:t>
      </w:r>
      <w:r>
        <w:t>.</w:t>
      </w:r>
    </w:p>
  </w:footnote>
  <w:footnote w:id="31">
    <w:p w14:paraId="0781552F" w14:textId="06E5BF55" w:rsidR="001C4E77" w:rsidRDefault="001C4E77">
      <w:pPr>
        <w:pStyle w:val="FootnoteText"/>
      </w:pPr>
      <w:r>
        <w:rPr>
          <w:rStyle w:val="FootnoteReference"/>
        </w:rPr>
        <w:footnoteRef/>
      </w:r>
      <w:r w:rsidR="008F6A60">
        <w:t xml:space="preserve"> </w:t>
      </w:r>
      <w:r>
        <w:t>eg; S Bright,</w:t>
      </w:r>
      <w:r w:rsidR="00EE011B">
        <w:t xml:space="preserve"> ‘Leases, Exclusive Possession and Estates’,</w:t>
      </w:r>
      <w:r>
        <w:t xml:space="preserve"> (2000) 116 LQR 7; M Dixon</w:t>
      </w:r>
      <w:r w:rsidR="00EE011B">
        <w:t>,</w:t>
      </w:r>
      <w:r>
        <w:t xml:space="preserve"> </w:t>
      </w:r>
      <w:r w:rsidR="00EE011B">
        <w:t>‘</w:t>
      </w:r>
      <w:r w:rsidR="00610021">
        <w:t>The Non-Propri</w:t>
      </w:r>
      <w:r w:rsidR="00EE011B">
        <w:t xml:space="preserve">etary Lease: The Rise of the Feudal Phoenix’, </w:t>
      </w:r>
      <w:r>
        <w:t>(2000) 59 CLJ 25; M Lower</w:t>
      </w:r>
      <w:r w:rsidR="00EE011B">
        <w:t>, ‘The Bruton Tenancy’,</w:t>
      </w:r>
      <w:r>
        <w:t xml:space="preserve"> [2010] Conv 38; </w:t>
      </w:r>
      <w:r w:rsidR="00A1229C">
        <w:t>N Roberts</w:t>
      </w:r>
      <w:r w:rsidR="00EE011B">
        <w:t>, ‘The Bruton Tenancy: A Matter of Relativity,</w:t>
      </w:r>
      <w:r w:rsidR="00A1229C">
        <w:t xml:space="preserve"> [2012] Conv 87; </w:t>
      </w:r>
      <w:r>
        <w:t>A Goymour</w:t>
      </w:r>
      <w:r w:rsidR="00347155">
        <w:t xml:space="preserve">, </w:t>
      </w:r>
      <w:r w:rsidR="00EE011B">
        <w:t>‘Bruton v London &amp; Quadrant Housing Trust: Relativity of Title, and the</w:t>
      </w:r>
      <w:r>
        <w:t xml:space="preserve"> </w:t>
      </w:r>
      <w:r w:rsidR="00EE011B">
        <w:t xml:space="preserve">Regulation of the ‘Proprietary Underworld’’ </w:t>
      </w:r>
      <w:r w:rsidR="006C5C7B">
        <w:t>Ch.</w:t>
      </w:r>
      <w:r w:rsidR="00D27D8D">
        <w:t xml:space="preserve"> 7 </w:t>
      </w:r>
      <w:r>
        <w:t xml:space="preserve">in S Douglas, R Hickey and E Waring (eds) </w:t>
      </w:r>
      <w:r w:rsidRPr="00C970F6">
        <w:rPr>
          <w:i/>
        </w:rPr>
        <w:t>Landmark Cases in Property Law</w:t>
      </w:r>
      <w:r>
        <w:t xml:space="preserve"> (Oxford, Hart, 2015). </w:t>
      </w:r>
    </w:p>
  </w:footnote>
  <w:footnote w:id="32">
    <w:p w14:paraId="07ADA6BF" w14:textId="77777777" w:rsidR="001C4E77" w:rsidRDefault="001C4E77">
      <w:pPr>
        <w:pStyle w:val="FootnoteText"/>
      </w:pPr>
      <w:r>
        <w:rPr>
          <w:rStyle w:val="FootnoteReference"/>
        </w:rPr>
        <w:footnoteRef/>
      </w:r>
      <w:r w:rsidR="00D65D00">
        <w:t xml:space="preserve"> </w:t>
      </w:r>
      <w:r w:rsidR="00A1229C">
        <w:t>s</w:t>
      </w:r>
      <w:r>
        <w:t>11 Landlord and Tenant Act 1985.</w:t>
      </w:r>
    </w:p>
  </w:footnote>
  <w:footnote w:id="33">
    <w:p w14:paraId="2BE2A97B" w14:textId="77777777" w:rsidR="001C4E77" w:rsidRDefault="001C4E77">
      <w:pPr>
        <w:pStyle w:val="FootnoteText"/>
      </w:pPr>
      <w:r>
        <w:rPr>
          <w:rStyle w:val="FootnoteReference"/>
        </w:rPr>
        <w:footnoteRef/>
      </w:r>
      <w:r w:rsidR="00D65D00">
        <w:rPr>
          <w:i/>
        </w:rPr>
        <w:t xml:space="preserve"> </w:t>
      </w:r>
      <w:r w:rsidRPr="0001302E">
        <w:rPr>
          <w:i/>
        </w:rPr>
        <w:t>Kay v London Borough of Lambeth</w:t>
      </w:r>
      <w:r>
        <w:t xml:space="preserve"> [2006] UKHL 10, [2006] 2 AC 4</w:t>
      </w:r>
      <w:r w:rsidR="002B19C0">
        <w:t>65.</w:t>
      </w:r>
    </w:p>
  </w:footnote>
  <w:footnote w:id="34">
    <w:p w14:paraId="318CA116" w14:textId="75334434" w:rsidR="001C4E77" w:rsidRDefault="001C4E77">
      <w:pPr>
        <w:pStyle w:val="FootnoteText"/>
      </w:pPr>
      <w:r>
        <w:rPr>
          <w:rStyle w:val="FootnoteReference"/>
        </w:rPr>
        <w:footnoteRef/>
      </w:r>
      <w:r w:rsidR="00EF69A2">
        <w:t xml:space="preserve"> A</w:t>
      </w:r>
      <w:r>
        <w:t xml:space="preserve">t May 2016, only </w:t>
      </w:r>
      <w:r w:rsidR="00EF69A2">
        <w:t>16 commonholds existed</w:t>
      </w:r>
      <w:r>
        <w:t>. I am grateful to Giacomo</w:t>
      </w:r>
      <w:r w:rsidR="00610021">
        <w:t xml:space="preserve"> </w:t>
      </w:r>
      <w:r w:rsidRPr="00BE04A4">
        <w:t>Mastantuono</w:t>
      </w:r>
      <w:r w:rsidR="00A1229C">
        <w:t xml:space="preserve"> for this</w:t>
      </w:r>
      <w:r>
        <w:t>, via a FOI request of the Land Registry.</w:t>
      </w:r>
    </w:p>
  </w:footnote>
  <w:footnote w:id="35">
    <w:p w14:paraId="7B0C94D1" w14:textId="77777777" w:rsidR="001C4E77" w:rsidRDefault="001C4E77">
      <w:pPr>
        <w:pStyle w:val="FootnoteText"/>
      </w:pPr>
      <w:r>
        <w:rPr>
          <w:rStyle w:val="FootnoteReference"/>
        </w:rPr>
        <w:footnoteRef/>
      </w:r>
      <w:r w:rsidR="00D65D00">
        <w:rPr>
          <w:i/>
        </w:rPr>
        <w:t xml:space="preserve"> </w:t>
      </w:r>
      <w:r w:rsidRPr="004C21F4">
        <w:rPr>
          <w:i/>
        </w:rPr>
        <w:t>Taylors Fashions v Liverpool Victoria Trustees</w:t>
      </w:r>
      <w:r w:rsidRPr="004C21F4">
        <w:t xml:space="preserve"> [1982] QB 133</w:t>
      </w:r>
      <w:r w:rsidR="00D65D00">
        <w:t xml:space="preserve"> </w:t>
      </w:r>
      <w:r w:rsidR="00A1229C">
        <w:t xml:space="preserve">gives a </w:t>
      </w:r>
      <w:r>
        <w:t>review of the development of the doctrine.</w:t>
      </w:r>
    </w:p>
  </w:footnote>
  <w:footnote w:id="36">
    <w:p w14:paraId="2CB60F3C" w14:textId="77777777" w:rsidR="00774702" w:rsidRDefault="00774702" w:rsidP="00774702">
      <w:pPr>
        <w:pStyle w:val="FootnoteText"/>
      </w:pPr>
      <w:r>
        <w:rPr>
          <w:rStyle w:val="FootnoteReference"/>
        </w:rPr>
        <w:footnoteRef/>
      </w:r>
      <w:r w:rsidR="00A1229C">
        <w:t xml:space="preserve"> Claimants may prefer to plead</w:t>
      </w:r>
      <w:r>
        <w:t xml:space="preserve"> resulting or const</w:t>
      </w:r>
      <w:r w:rsidR="00A1229C">
        <w:t>ructive trusts. Not because these</w:t>
      </w:r>
      <w:r>
        <w:t xml:space="preserve"> are more certain in application, but because, if successful, they lead to a proprietary interest. Estoppel may not.</w:t>
      </w:r>
    </w:p>
  </w:footnote>
  <w:footnote w:id="37">
    <w:p w14:paraId="5F734DA2" w14:textId="52030E78" w:rsidR="001C4E77" w:rsidRDefault="001C4E77">
      <w:pPr>
        <w:pStyle w:val="FootnoteText"/>
      </w:pPr>
      <w:r>
        <w:rPr>
          <w:rStyle w:val="FootnoteReference"/>
        </w:rPr>
        <w:footnoteRef/>
      </w:r>
      <w:r w:rsidR="005556C3">
        <w:t xml:space="preserve"> </w:t>
      </w:r>
      <w:r w:rsidR="00A1229C">
        <w:t>See t</w:t>
      </w:r>
      <w:r>
        <w:t>he Landlord and Tenant (Covenants) Act 1995</w:t>
      </w:r>
      <w:r w:rsidR="00610021">
        <w:t xml:space="preserve"> </w:t>
      </w:r>
      <w:r w:rsidR="00A1229C">
        <w:t>discussed below.</w:t>
      </w:r>
    </w:p>
  </w:footnote>
  <w:footnote w:id="38">
    <w:p w14:paraId="65761BB6" w14:textId="77777777" w:rsidR="00E3054E" w:rsidRDefault="00E3054E" w:rsidP="00E3054E">
      <w:pPr>
        <w:pStyle w:val="FootnoteText"/>
      </w:pPr>
      <w:r>
        <w:rPr>
          <w:rStyle w:val="FootnoteReference"/>
        </w:rPr>
        <w:footnoteRef/>
      </w:r>
      <w:r>
        <w:t xml:space="preserve"> This is </w:t>
      </w:r>
      <w:r w:rsidR="00D64769">
        <w:t>a loaded word</w:t>
      </w:r>
      <w:r w:rsidR="0010034E">
        <w:t>. For some</w:t>
      </w:r>
      <w:r>
        <w:t xml:space="preserve">, “true” means the owner irrespective of title registration; for others the “true” owner is the person properly registered. See </w:t>
      </w:r>
      <w:r w:rsidRPr="00E3054E">
        <w:t xml:space="preserve">M. Dixon, </w:t>
      </w:r>
      <w:r w:rsidRPr="00E3054E">
        <w:rPr>
          <w:i/>
        </w:rPr>
        <w:t>What Sort of Land Registration</w:t>
      </w:r>
      <w:r>
        <w:rPr>
          <w:i/>
        </w:rPr>
        <w:t>?</w:t>
      </w:r>
      <w:r w:rsidRPr="00E3054E">
        <w:t xml:space="preserve"> [2012] Conv 349</w:t>
      </w:r>
      <w:r>
        <w:t>.</w:t>
      </w:r>
    </w:p>
  </w:footnote>
  <w:footnote w:id="39">
    <w:p w14:paraId="7F12097A" w14:textId="77777777" w:rsidR="001C4E77" w:rsidRPr="00D91883" w:rsidRDefault="001C4E77" w:rsidP="00D91883">
      <w:pPr>
        <w:pStyle w:val="FootnoteText"/>
        <w:rPr>
          <w:bCs/>
        </w:rPr>
      </w:pPr>
      <w:r>
        <w:rPr>
          <w:rStyle w:val="FootnoteReference"/>
        </w:rPr>
        <w:footnoteRef/>
      </w:r>
      <w:r w:rsidRPr="00D91883">
        <w:rPr>
          <w:i/>
        </w:rPr>
        <w:t>Scott v Southern Pacific Mortgages</w:t>
      </w:r>
      <w:r w:rsidRPr="00D91883">
        <w:rPr>
          <w:bCs/>
        </w:rPr>
        <w:t xml:space="preserve"> [2014] UKSC 52</w:t>
      </w:r>
      <w:r>
        <w:rPr>
          <w:bCs/>
        </w:rPr>
        <w:t>,</w:t>
      </w:r>
      <w:r w:rsidR="005556C3">
        <w:rPr>
          <w:bCs/>
        </w:rPr>
        <w:t xml:space="preserve"> </w:t>
      </w:r>
      <w:r w:rsidRPr="00296046">
        <w:rPr>
          <w:bCs/>
        </w:rPr>
        <w:t>[2015] AC 385</w:t>
      </w:r>
      <w:r w:rsidR="004C4382">
        <w:rPr>
          <w:bCs/>
        </w:rPr>
        <w:t>, per Lady Hale at para 96.</w:t>
      </w:r>
      <w:r w:rsidR="005556C3">
        <w:rPr>
          <w:bCs/>
        </w:rPr>
        <w:t xml:space="preserve"> </w:t>
      </w:r>
      <w:r w:rsidR="004C4382">
        <w:t xml:space="preserve">But </w:t>
      </w:r>
      <w:r w:rsidR="00346A43">
        <w:t xml:space="preserve">see </w:t>
      </w:r>
      <w:r w:rsidRPr="000C0611">
        <w:rPr>
          <w:i/>
        </w:rPr>
        <w:t>Walker v Burton</w:t>
      </w:r>
      <w:r w:rsidRPr="000C0611">
        <w:t xml:space="preserve"> [2013] EWCA Civ</w:t>
      </w:r>
      <w:r w:rsidR="00A54960" w:rsidRPr="000C0611">
        <w:t>1228</w:t>
      </w:r>
      <w:r w:rsidR="00A54960">
        <w:t>, [</w:t>
      </w:r>
      <w:r w:rsidRPr="00E52C6F">
        <w:t>2014] 1 P &amp; CR 9</w:t>
      </w:r>
      <w:r w:rsidR="00346A43">
        <w:t xml:space="preserve"> where there </w:t>
      </w:r>
      <w:r w:rsidR="00D64769">
        <w:t>was no basis for the proprietor’</w:t>
      </w:r>
      <w:r w:rsidR="00346A43">
        <w:t>s title except registration.</w:t>
      </w:r>
    </w:p>
  </w:footnote>
  <w:footnote w:id="40">
    <w:p w14:paraId="720290E4" w14:textId="77777777" w:rsidR="001C4E77" w:rsidRDefault="001C4E77">
      <w:pPr>
        <w:pStyle w:val="FootnoteText"/>
      </w:pPr>
      <w:r>
        <w:rPr>
          <w:rStyle w:val="FootnoteReference"/>
        </w:rPr>
        <w:footnoteRef/>
      </w:r>
      <w:r w:rsidR="00E30288">
        <w:t xml:space="preserve">Sch 6 para 5 LRA 2002. </w:t>
      </w:r>
      <w:r w:rsidR="00E30288" w:rsidRPr="008D3405">
        <w:rPr>
          <w:i/>
        </w:rPr>
        <w:t>Zarb v Parry</w:t>
      </w:r>
      <w:r w:rsidR="00E30288" w:rsidRPr="008D3405">
        <w:t xml:space="preserve"> [2011] EWCA Civ 1306</w:t>
      </w:r>
      <w:r w:rsidR="00E30288">
        <w:t xml:space="preserve">, </w:t>
      </w:r>
      <w:r w:rsidR="00E30288" w:rsidRPr="00ED7727">
        <w:t>[2012] 1 WLR 1240</w:t>
      </w:r>
      <w:r w:rsidR="00E30288">
        <w:t xml:space="preserve">; </w:t>
      </w:r>
      <w:r w:rsidR="00E30288" w:rsidRPr="004672F8">
        <w:rPr>
          <w:i/>
        </w:rPr>
        <w:t>IAM Group v Chowdrey</w:t>
      </w:r>
      <w:r w:rsidR="00E30288" w:rsidRPr="004672F8">
        <w:t xml:space="preserve"> [2012] EWCA Civ 505</w:t>
      </w:r>
      <w:r w:rsidR="00E30288">
        <w:t>,</w:t>
      </w:r>
      <w:r w:rsidR="005556C3">
        <w:t xml:space="preserve"> </w:t>
      </w:r>
      <w:r w:rsidR="00E30288" w:rsidRPr="00ED7727">
        <w:t>[2012] 2 P &amp; CR 13</w:t>
      </w:r>
      <w:r w:rsidR="00E30288">
        <w:t xml:space="preserve">. </w:t>
      </w:r>
      <w:r w:rsidR="00345B35">
        <w:t>A further exception is where there is “some other reas</w:t>
      </w:r>
      <w:r w:rsidR="00A41560">
        <w:t>on” for the claimant’s title</w:t>
      </w:r>
      <w:r w:rsidR="00345B35">
        <w:t>.</w:t>
      </w:r>
    </w:p>
  </w:footnote>
  <w:footnote w:id="41">
    <w:p w14:paraId="677D7988" w14:textId="77777777" w:rsidR="001C4E77" w:rsidRDefault="001C4E77">
      <w:pPr>
        <w:pStyle w:val="FootnoteText"/>
      </w:pPr>
      <w:r>
        <w:rPr>
          <w:rStyle w:val="FootnoteReference"/>
        </w:rPr>
        <w:footnoteRef/>
      </w:r>
      <w:r w:rsidR="005556C3">
        <w:t xml:space="preserve"> </w:t>
      </w:r>
      <w:r w:rsidR="00D74FAF" w:rsidRPr="00D74FAF">
        <w:t>Sch 4 para 3 LRA 2002</w:t>
      </w:r>
      <w:r w:rsidR="00D74FAF" w:rsidRPr="00D74FAF">
        <w:rPr>
          <w:i/>
        </w:rPr>
        <w:t>.</w:t>
      </w:r>
      <w:r w:rsidR="00943750">
        <w:rPr>
          <w:i/>
        </w:rPr>
        <w:t xml:space="preserve"> </w:t>
      </w:r>
      <w:r w:rsidRPr="00780E48">
        <w:rPr>
          <w:i/>
        </w:rPr>
        <w:t xml:space="preserve">Murphy v Lambeth </w:t>
      </w:r>
      <w:r>
        <w:rPr>
          <w:i/>
        </w:rPr>
        <w:t>L</w:t>
      </w:r>
      <w:r w:rsidRPr="00780E48">
        <w:rPr>
          <w:i/>
        </w:rPr>
        <w:t>BC</w:t>
      </w:r>
      <w:r>
        <w:t xml:space="preserve">, 19 February 2016, </w:t>
      </w:r>
      <w:r w:rsidRPr="00E50C97">
        <w:rPr>
          <w:bCs/>
        </w:rPr>
        <w:t>LTL 22/2/2016</w:t>
      </w:r>
      <w:r>
        <w:rPr>
          <w:bCs/>
        </w:rPr>
        <w:t>.</w:t>
      </w:r>
    </w:p>
  </w:footnote>
  <w:footnote w:id="42">
    <w:p w14:paraId="53AC363D" w14:textId="77777777" w:rsidR="0086025F" w:rsidRDefault="0086025F" w:rsidP="0086025F">
      <w:pPr>
        <w:pStyle w:val="FootnoteText"/>
      </w:pPr>
      <w:r>
        <w:rPr>
          <w:rStyle w:val="FootnoteReference"/>
        </w:rPr>
        <w:footnoteRef/>
      </w:r>
      <w:r w:rsidR="005556C3">
        <w:t xml:space="preserve"> </w:t>
      </w:r>
      <w:r>
        <w:t>Sch 4 para 3(2)(b) LRA 2002.</w:t>
      </w:r>
    </w:p>
  </w:footnote>
  <w:footnote w:id="43">
    <w:p w14:paraId="10A9A837" w14:textId="77777777" w:rsidR="0086025F" w:rsidRDefault="0086025F" w:rsidP="0086025F">
      <w:pPr>
        <w:pStyle w:val="FootnoteText"/>
      </w:pPr>
      <w:r>
        <w:rPr>
          <w:rStyle w:val="FootnoteReference"/>
        </w:rPr>
        <w:footnoteRef/>
      </w:r>
      <w:r w:rsidR="005556C3">
        <w:t xml:space="preserve"> </w:t>
      </w:r>
      <w:r>
        <w:t>Sch</w:t>
      </w:r>
      <w:r w:rsidRPr="006466D5">
        <w:t>4</w:t>
      </w:r>
      <w:r>
        <w:t xml:space="preserve"> para </w:t>
      </w:r>
      <w:r w:rsidRPr="006466D5">
        <w:t>3</w:t>
      </w:r>
      <w:r>
        <w:t>(3) LRA 2002.</w:t>
      </w:r>
    </w:p>
  </w:footnote>
  <w:footnote w:id="44">
    <w:p w14:paraId="57A70897" w14:textId="77777777" w:rsidR="001C4E77" w:rsidRDefault="001C4E77">
      <w:pPr>
        <w:pStyle w:val="FootnoteText"/>
      </w:pPr>
      <w:r>
        <w:rPr>
          <w:rStyle w:val="FootnoteReference"/>
        </w:rPr>
        <w:footnoteRef/>
      </w:r>
      <w:r w:rsidR="005556C3">
        <w:rPr>
          <w:i/>
        </w:rPr>
        <w:t xml:space="preserve"> </w:t>
      </w:r>
      <w:r w:rsidRPr="007C5E10">
        <w:rPr>
          <w:i/>
        </w:rPr>
        <w:t>Credit &amp; Mercantile v Wishart</w:t>
      </w:r>
      <w:r w:rsidRPr="00AD25B3">
        <w:t xml:space="preserve"> [2015] EWCA Civ 655</w:t>
      </w:r>
      <w:r w:rsidR="00DC1DF2">
        <w:t>,</w:t>
      </w:r>
      <w:r w:rsidR="00943750">
        <w:t xml:space="preserve"> </w:t>
      </w:r>
      <w:r w:rsidR="00DC1DF2" w:rsidRPr="00DC1DF2">
        <w:t>[2015] 2 P &amp; CR 15</w:t>
      </w:r>
      <w:r w:rsidR="00943750">
        <w:t xml:space="preserve"> </w:t>
      </w:r>
      <w:r w:rsidR="0056747D">
        <w:t xml:space="preserve">is challenging </w:t>
      </w:r>
      <w:r>
        <w:t>because it represents th</w:t>
      </w:r>
      <w:r w:rsidR="00306DDA">
        <w:t>e triumph of legal theory (</w:t>
      </w:r>
      <w:r>
        <w:t>that a beneficiary</w:t>
      </w:r>
      <w:r w:rsidR="00306DDA">
        <w:t xml:space="preserve"> automatically</w:t>
      </w:r>
      <w:r>
        <w:t xml:space="preserve"> authorises a trustee to deal with the land) ov</w:t>
      </w:r>
      <w:r w:rsidR="00306DDA">
        <w:t>er reality (that it was Wishart’s home and he knew nothing of the mortgage).</w:t>
      </w:r>
    </w:p>
  </w:footnote>
  <w:footnote w:id="45">
    <w:p w14:paraId="3E01750D" w14:textId="77777777" w:rsidR="001C4E77" w:rsidRDefault="001C4E77">
      <w:pPr>
        <w:pStyle w:val="FootnoteText"/>
      </w:pPr>
      <w:r>
        <w:rPr>
          <w:rStyle w:val="FootnoteReference"/>
        </w:rPr>
        <w:footnoteRef/>
      </w:r>
      <w:r w:rsidR="005556C3">
        <w:rPr>
          <w:i/>
        </w:rPr>
        <w:t xml:space="preserve"> </w:t>
      </w:r>
      <w:r w:rsidRPr="00560475">
        <w:rPr>
          <w:i/>
        </w:rPr>
        <w:t>Updatin</w:t>
      </w:r>
      <w:r w:rsidR="00FB7364">
        <w:rPr>
          <w:i/>
        </w:rPr>
        <w:t>g the LRA 2002</w:t>
      </w:r>
      <w:r w:rsidR="00FB7364">
        <w:t xml:space="preserve"> para 535 et seq</w:t>
      </w:r>
      <w:r>
        <w:t>.</w:t>
      </w:r>
    </w:p>
  </w:footnote>
  <w:footnote w:id="46">
    <w:p w14:paraId="58F458A6" w14:textId="77777777" w:rsidR="001C4E77" w:rsidRDefault="001C4E77">
      <w:pPr>
        <w:pStyle w:val="FootnoteText"/>
      </w:pPr>
      <w:r>
        <w:rPr>
          <w:rStyle w:val="FootnoteReference"/>
        </w:rPr>
        <w:footnoteRef/>
      </w:r>
      <w:r>
        <w:t xml:space="preserve"> “It is accordingly not possible to assume that the 1995 Act gave unqualified effect to the recommendations in the Report”, per Lightman J, </w:t>
      </w:r>
      <w:r w:rsidRPr="00C63B07">
        <w:rPr>
          <w:i/>
        </w:rPr>
        <w:t>BHP Petroleum v Chesterfield Properties</w:t>
      </w:r>
      <w:r w:rsidRPr="00851DC1">
        <w:rPr>
          <w:bCs/>
        </w:rPr>
        <w:t xml:space="preserve"> [2002] Ch 12</w:t>
      </w:r>
      <w:r w:rsidR="00AB0468">
        <w:rPr>
          <w:bCs/>
        </w:rPr>
        <w:t xml:space="preserve"> at para </w:t>
      </w:r>
      <w:r>
        <w:rPr>
          <w:bCs/>
        </w:rPr>
        <w:t>14.</w:t>
      </w:r>
    </w:p>
  </w:footnote>
  <w:footnote w:id="47">
    <w:p w14:paraId="30F9CBD8" w14:textId="77777777" w:rsidR="001C4E77" w:rsidRPr="00590102" w:rsidRDefault="001C4E77" w:rsidP="00590102">
      <w:pPr>
        <w:pStyle w:val="FootnoteText"/>
      </w:pPr>
      <w:r>
        <w:rPr>
          <w:rStyle w:val="FootnoteReference"/>
        </w:rPr>
        <w:footnoteRef/>
      </w:r>
      <w:r w:rsidR="005556C3">
        <w:t xml:space="preserve"> </w:t>
      </w:r>
      <w:r w:rsidRPr="00590102">
        <w:t>[2003] EWHC 2713 (Ch)</w:t>
      </w:r>
      <w:r>
        <w:t xml:space="preserve"> at para. 43.</w:t>
      </w:r>
    </w:p>
  </w:footnote>
  <w:footnote w:id="48">
    <w:p w14:paraId="7A0DFAC0" w14:textId="5E432F4F" w:rsidR="001C4E77" w:rsidRDefault="001C4E77">
      <w:pPr>
        <w:pStyle w:val="FootnoteText"/>
      </w:pPr>
      <w:r>
        <w:rPr>
          <w:rStyle w:val="FootnoteReference"/>
        </w:rPr>
        <w:footnoteRef/>
      </w:r>
      <w:r w:rsidR="008A771D">
        <w:t xml:space="preserve"> T</w:t>
      </w:r>
      <w:r>
        <w:t xml:space="preserve">he </w:t>
      </w:r>
      <w:r w:rsidRPr="00D337EF">
        <w:t>Grantees of Reversions Act 1540</w:t>
      </w:r>
      <w:r w:rsidR="0073752D">
        <w:t xml:space="preserve">, </w:t>
      </w:r>
      <w:r w:rsidR="00B803A3">
        <w:t xml:space="preserve">that </w:t>
      </w:r>
      <w:r w:rsidR="00DC1014">
        <w:t>eventually became ss</w:t>
      </w:r>
      <w:r w:rsidR="00943750">
        <w:t xml:space="preserve"> </w:t>
      </w:r>
      <w:r>
        <w:t>141 and 142 LPA 1925</w:t>
      </w:r>
      <w:r w:rsidR="0073752D">
        <w:t xml:space="preserve">, </w:t>
      </w:r>
      <w:r w:rsidR="008A771D">
        <w:t xml:space="preserve">regulated assignment of the reversion, as did </w:t>
      </w:r>
      <w:r w:rsidRPr="00F14E13">
        <w:rPr>
          <w:i/>
        </w:rPr>
        <w:t>Spencer’s Case</w:t>
      </w:r>
      <w:r>
        <w:t xml:space="preserve"> (1583) 5 Co Rep 16a </w:t>
      </w:r>
      <w:r w:rsidR="00740540">
        <w:t xml:space="preserve">for the lease. The evidence that these were causing </w:t>
      </w:r>
      <w:r w:rsidR="00740540" w:rsidRPr="00740540">
        <w:rPr>
          <w:i/>
        </w:rPr>
        <w:t>practical</w:t>
      </w:r>
      <w:r w:rsidR="00740540">
        <w:t xml:space="preserve"> difficulties prior to the 1995 Act was skimpy.</w:t>
      </w:r>
    </w:p>
  </w:footnote>
  <w:footnote w:id="49">
    <w:p w14:paraId="05599D6D" w14:textId="77777777" w:rsidR="00CC48C8" w:rsidRDefault="00CC48C8" w:rsidP="00CC48C8">
      <w:pPr>
        <w:pStyle w:val="FootnoteText"/>
      </w:pPr>
      <w:r>
        <w:rPr>
          <w:rStyle w:val="FootnoteReference"/>
        </w:rPr>
        <w:footnoteRef/>
      </w:r>
      <w:r w:rsidR="00943750">
        <w:t xml:space="preserve"> </w:t>
      </w:r>
      <w:r w:rsidRPr="00D43C91">
        <w:t>[2003] EWHC 2713 (Ch)</w:t>
      </w:r>
      <w:r>
        <w:t xml:space="preserve">. See </w:t>
      </w:r>
      <w:r w:rsidR="0008650A">
        <w:t xml:space="preserve">s 3(4) </w:t>
      </w:r>
      <w:r>
        <w:t xml:space="preserve">Landlord </w:t>
      </w:r>
      <w:r w:rsidR="0008650A">
        <w:t>and Tenant (Covenants) Act 1995.</w:t>
      </w:r>
    </w:p>
  </w:footnote>
  <w:footnote w:id="50">
    <w:p w14:paraId="59F913DF" w14:textId="77777777" w:rsidR="001C4E77" w:rsidRDefault="001C4E77">
      <w:pPr>
        <w:pStyle w:val="FootnoteText"/>
      </w:pPr>
      <w:r>
        <w:rPr>
          <w:rStyle w:val="FootnoteReference"/>
        </w:rPr>
        <w:footnoteRef/>
      </w:r>
      <w:r w:rsidR="00943750">
        <w:t xml:space="preserve"> </w:t>
      </w:r>
      <w:r w:rsidRPr="00C26A43">
        <w:t>[2015] EWHC 3889 (Ch)</w:t>
      </w:r>
      <w:r w:rsidR="00BC5F33">
        <w:t>.</w:t>
      </w:r>
    </w:p>
  </w:footnote>
  <w:footnote w:id="51">
    <w:p w14:paraId="437C3178" w14:textId="77777777" w:rsidR="001C4E77" w:rsidRDefault="001C4E77">
      <w:pPr>
        <w:pStyle w:val="FootnoteText"/>
      </w:pPr>
      <w:r>
        <w:rPr>
          <w:rStyle w:val="FootnoteReference"/>
        </w:rPr>
        <w:footnoteRef/>
      </w:r>
      <w:r w:rsidR="00943750">
        <w:t xml:space="preserve"> </w:t>
      </w:r>
      <w:r w:rsidRPr="00C26A43">
        <w:t>[2015] EWHC 53 (Ch)</w:t>
      </w:r>
      <w:r w:rsidR="00BC5F33">
        <w:t xml:space="preserve">, </w:t>
      </w:r>
      <w:r w:rsidR="00BC5F33" w:rsidRPr="00BC5F33">
        <w:t>[2015] 2 P &amp; CR 2</w:t>
      </w:r>
      <w:r w:rsidR="00BC5F33">
        <w:t>.</w:t>
      </w:r>
    </w:p>
  </w:footnote>
  <w:footnote w:id="52">
    <w:p w14:paraId="0E82B22C" w14:textId="77777777" w:rsidR="00A03680" w:rsidRDefault="00A03680">
      <w:pPr>
        <w:pStyle w:val="FootnoteText"/>
      </w:pPr>
      <w:r>
        <w:rPr>
          <w:rStyle w:val="FootnoteReference"/>
        </w:rPr>
        <w:footnoteRef/>
      </w:r>
      <w:r w:rsidR="00943750">
        <w:t xml:space="preserve"> </w:t>
      </w:r>
      <w:r w:rsidR="00C10DA1">
        <w:t>C</w:t>
      </w:r>
      <w:r w:rsidRPr="00A03680">
        <w:t xml:space="preserve">ontrast </w:t>
      </w:r>
      <w:r w:rsidR="0073752D" w:rsidRPr="0073752D">
        <w:rPr>
          <w:i/>
        </w:rPr>
        <w:t>EMI Group Ltd v O &amp; H Q1 Ltd</w:t>
      </w:r>
      <w:r w:rsidR="0073752D" w:rsidRPr="0073752D">
        <w:t xml:space="preserve"> [2016] EWHC 529 (Ch), [2016] 3 WLR 269</w:t>
      </w:r>
      <w:r w:rsidR="0073752D">
        <w:t xml:space="preserve">, </w:t>
      </w:r>
      <w:r w:rsidRPr="00A03680">
        <w:t xml:space="preserve">a decision driven by the </w:t>
      </w:r>
      <w:r w:rsidR="00FF5AB8">
        <w:t xml:space="preserve">words of the </w:t>
      </w:r>
      <w:r w:rsidRPr="00A03680">
        <w:t>Act that flies in the face of commercial good sense.</w:t>
      </w:r>
    </w:p>
  </w:footnote>
  <w:footnote w:id="53">
    <w:p w14:paraId="46F9F2D6" w14:textId="77777777" w:rsidR="001C4E77" w:rsidRDefault="001C4E77">
      <w:pPr>
        <w:pStyle w:val="FootnoteText"/>
      </w:pPr>
      <w:r>
        <w:rPr>
          <w:rStyle w:val="FootnoteReference"/>
        </w:rPr>
        <w:footnoteRef/>
      </w:r>
      <w:r w:rsidR="007D0CEC">
        <w:t xml:space="preserve"> See also </w:t>
      </w:r>
      <w:r w:rsidRPr="007F4B61">
        <w:rPr>
          <w:i/>
        </w:rPr>
        <w:t>Ridgewood Properties v Valero Energy</w:t>
      </w:r>
      <w:r w:rsidR="00943750">
        <w:rPr>
          <w:i/>
        </w:rPr>
        <w:t xml:space="preserve"> </w:t>
      </w:r>
      <w:r w:rsidR="00B7324B">
        <w:t>[</w:t>
      </w:r>
      <w:r w:rsidRPr="007F4B61">
        <w:t>2013] EWHC 98 (Ch)</w:t>
      </w:r>
      <w:r w:rsidR="00B7324B">
        <w:t xml:space="preserve">, </w:t>
      </w:r>
      <w:r w:rsidR="00B7324B" w:rsidRPr="00B7324B">
        <w:t>[2013] 3 WLR 327</w:t>
      </w:r>
      <w:r>
        <w:t xml:space="preserve"> where the court det</w:t>
      </w:r>
      <w:r w:rsidR="004F495A">
        <w:t>ermined, entirely sensibly from a practical standpoint,</w:t>
      </w:r>
      <w:r>
        <w:t xml:space="preserve"> but still debatable on </w:t>
      </w:r>
      <w:r w:rsidR="004F495A">
        <w:t xml:space="preserve">the Act’s wording, that s </w:t>
      </w:r>
      <w:r>
        <w:t>3 (automatic passing of covenants) only applied when th</w:t>
      </w:r>
      <w:r w:rsidR="00265484">
        <w:t xml:space="preserve">ere was a lease per se </w:t>
      </w:r>
      <w:r>
        <w:t xml:space="preserve">and not </w:t>
      </w:r>
      <w:r w:rsidR="004504F0">
        <w:t xml:space="preserve">merely </w:t>
      </w:r>
      <w:r>
        <w:t>a conditional contract to grant a lease.</w:t>
      </w:r>
    </w:p>
  </w:footnote>
  <w:footnote w:id="54">
    <w:p w14:paraId="7DE5E610" w14:textId="77777777" w:rsidR="001C4E77" w:rsidRDefault="001C4E77">
      <w:pPr>
        <w:pStyle w:val="FootnoteText"/>
      </w:pPr>
      <w:r>
        <w:rPr>
          <w:rStyle w:val="FootnoteReference"/>
        </w:rPr>
        <w:footnoteRef/>
      </w:r>
      <w:r w:rsidR="00943750">
        <w:t xml:space="preserve"> </w:t>
      </w:r>
      <w:r w:rsidRPr="00CB283B">
        <w:t>[2011] EWCA Civ 904</w:t>
      </w:r>
      <w:r w:rsidR="00011B7C">
        <w:t>, [2012] Ch 497.</w:t>
      </w:r>
    </w:p>
  </w:footnote>
  <w:footnote w:id="55">
    <w:p w14:paraId="77B7EA59" w14:textId="77777777" w:rsidR="001C4E77" w:rsidRDefault="001C4E77">
      <w:pPr>
        <w:pStyle w:val="FootnoteText"/>
      </w:pPr>
      <w:r>
        <w:rPr>
          <w:rStyle w:val="FootnoteReference"/>
        </w:rPr>
        <w:footnoteRef/>
      </w:r>
      <w:r w:rsidR="00943750">
        <w:t xml:space="preserve"> </w:t>
      </w:r>
      <w:r w:rsidRPr="00CB283B">
        <w:t>[2005] UKHL 70</w:t>
      </w:r>
      <w:r w:rsidR="00011B7C">
        <w:t xml:space="preserve">, </w:t>
      </w:r>
      <w:r w:rsidR="00011B7C" w:rsidRPr="00011B7C">
        <w:rPr>
          <w:bCs/>
        </w:rPr>
        <w:t>[2005] 1 WLR 3956.</w:t>
      </w:r>
    </w:p>
  </w:footnote>
  <w:footnote w:id="56">
    <w:p w14:paraId="65A63FF5" w14:textId="77777777" w:rsidR="001C4E77" w:rsidRDefault="001C4E77">
      <w:pPr>
        <w:pStyle w:val="FootnoteText"/>
      </w:pPr>
      <w:r>
        <w:rPr>
          <w:rStyle w:val="FootnoteReference"/>
        </w:rPr>
        <w:footnoteRef/>
      </w:r>
      <w:r w:rsidR="00943750">
        <w:t xml:space="preserve"> </w:t>
      </w:r>
      <w:r w:rsidRPr="00CA389C">
        <w:t xml:space="preserve">See </w:t>
      </w:r>
      <w:r w:rsidRPr="00CA389C">
        <w:rPr>
          <w:i/>
        </w:rPr>
        <w:t>Updatin</w:t>
      </w:r>
      <w:r w:rsidR="002E0802">
        <w:rPr>
          <w:i/>
        </w:rPr>
        <w:t>g the LRA 2002</w:t>
      </w:r>
      <w:r w:rsidR="002E0802">
        <w:t xml:space="preserve"> para </w:t>
      </w:r>
      <w:r>
        <w:t>12.48.</w:t>
      </w:r>
    </w:p>
  </w:footnote>
  <w:footnote w:id="57">
    <w:p w14:paraId="35F07BF0" w14:textId="77777777" w:rsidR="001C4E77" w:rsidRDefault="001C4E77" w:rsidP="00AE06BF">
      <w:pPr>
        <w:pStyle w:val="FootnoteText"/>
      </w:pPr>
      <w:r>
        <w:rPr>
          <w:rStyle w:val="FootnoteReference"/>
        </w:rPr>
        <w:footnoteRef/>
      </w:r>
      <w:r w:rsidR="001A4530">
        <w:rPr>
          <w:i/>
        </w:rPr>
        <w:t xml:space="preserve"> </w:t>
      </w:r>
      <w:r w:rsidR="005153A7" w:rsidRPr="005153A7">
        <w:rPr>
          <w:i/>
        </w:rPr>
        <w:t>Landlord and Tenant Distress for Rent</w:t>
      </w:r>
      <w:r w:rsidR="005153A7">
        <w:t xml:space="preserve"> (Law Com No 194 </w:t>
      </w:r>
      <w:r>
        <w:t>1991).</w:t>
      </w:r>
    </w:p>
  </w:footnote>
  <w:footnote w:id="58">
    <w:p w14:paraId="65CF692C" w14:textId="77777777" w:rsidR="001C4E77" w:rsidRDefault="001A4530">
      <w:pPr>
        <w:pStyle w:val="FootnoteText"/>
      </w:pPr>
      <w:r>
        <w:t xml:space="preserve"> </w:t>
      </w:r>
      <w:r w:rsidR="001C4E77">
        <w:rPr>
          <w:rStyle w:val="FootnoteReference"/>
        </w:rPr>
        <w:footnoteRef/>
      </w:r>
      <w:r w:rsidR="00AB3D1B">
        <w:t>s</w:t>
      </w:r>
      <w:r w:rsidR="001C4E77">
        <w:t>71</w:t>
      </w:r>
      <w:r w:rsidR="00AB3D1B">
        <w:t>of t</w:t>
      </w:r>
      <w:r w:rsidR="001C4E77" w:rsidRPr="004334F4">
        <w:t>he Tribunals Courts and Enforcement Act 2007</w:t>
      </w:r>
      <w:r w:rsidR="001C4E77">
        <w:t xml:space="preserve">. </w:t>
      </w:r>
      <w:r w:rsidR="00653F93">
        <w:t xml:space="preserve">CRAR </w:t>
      </w:r>
      <w:r w:rsidR="001C4E77" w:rsidRPr="004334F4">
        <w:t>was activate</w:t>
      </w:r>
      <w:r w:rsidR="00E5070A">
        <w:t xml:space="preserve">d </w:t>
      </w:r>
      <w:r w:rsidR="001C4E77" w:rsidRPr="004334F4">
        <w:t xml:space="preserve">by </w:t>
      </w:r>
      <w:r w:rsidR="001C4E77" w:rsidRPr="00AB3D1B">
        <w:rPr>
          <w:iCs/>
        </w:rPr>
        <w:t>The Taking Control of Goods Regulations</w:t>
      </w:r>
      <w:r w:rsidR="001C4E77" w:rsidRPr="004334F4">
        <w:t xml:space="preserve"> 2013, SI 2013</w:t>
      </w:r>
      <w:r w:rsidR="00AB3D1B">
        <w:t>/1</w:t>
      </w:r>
      <w:r w:rsidR="007522F3">
        <w:t xml:space="preserve">894, para 1 and </w:t>
      </w:r>
      <w:r w:rsidR="00AB3D1B">
        <w:t>p</w:t>
      </w:r>
      <w:r w:rsidR="001C4E77" w:rsidRPr="004334F4">
        <w:t xml:space="preserve">art 7. </w:t>
      </w:r>
    </w:p>
  </w:footnote>
  <w:footnote w:id="59">
    <w:p w14:paraId="6102A5A8" w14:textId="77777777" w:rsidR="001C4E77" w:rsidRDefault="001C4E77">
      <w:pPr>
        <w:pStyle w:val="FootnoteText"/>
      </w:pPr>
      <w:r>
        <w:rPr>
          <w:rStyle w:val="FootnoteReference"/>
        </w:rPr>
        <w:footnoteRef/>
      </w:r>
      <w:r w:rsidR="00DE075E">
        <w:t xml:space="preserve"> S</w:t>
      </w:r>
      <w:r>
        <w:t>even days’ clear notice must be given under CRAR before seizure of goods ca</w:t>
      </w:r>
      <w:r w:rsidR="006E216A">
        <w:t xml:space="preserve">n take place, which </w:t>
      </w:r>
      <w:r>
        <w:t xml:space="preserve">may make it less effective </w:t>
      </w:r>
      <w:r w:rsidR="00DE075E">
        <w:t xml:space="preserve">than distress </w:t>
      </w:r>
      <w:r>
        <w:t>as a means of recovering unpaid rent.</w:t>
      </w:r>
    </w:p>
  </w:footnote>
  <w:footnote w:id="60">
    <w:p w14:paraId="3D9A14B8" w14:textId="77777777" w:rsidR="001C4E77" w:rsidRDefault="001C4E77">
      <w:pPr>
        <w:pStyle w:val="FootnoteText"/>
      </w:pPr>
      <w:r>
        <w:rPr>
          <w:rStyle w:val="FootnoteReference"/>
        </w:rPr>
        <w:footnoteRef/>
      </w:r>
      <w:r w:rsidR="001A4530">
        <w:rPr>
          <w:i/>
        </w:rPr>
        <w:t xml:space="preserve"> </w:t>
      </w:r>
      <w:r w:rsidRPr="00965846">
        <w:rPr>
          <w:i/>
        </w:rPr>
        <w:t>Termination of Tenancies for Tenant Default</w:t>
      </w:r>
      <w:r w:rsidR="001A4530">
        <w:rPr>
          <w:i/>
        </w:rPr>
        <w:t xml:space="preserve"> </w:t>
      </w:r>
      <w:r w:rsidR="000F4777">
        <w:t>(Law Com No</w:t>
      </w:r>
      <w:r>
        <w:t xml:space="preserve"> 303</w:t>
      </w:r>
      <w:r w:rsidR="000F4777">
        <w:t xml:space="preserve">, 2006); </w:t>
      </w:r>
      <w:r w:rsidRPr="00965846">
        <w:rPr>
          <w:i/>
        </w:rPr>
        <w:t>Termination of Tenancies for Tenant Default</w:t>
      </w:r>
      <w:r w:rsidR="000F4777">
        <w:t xml:space="preserve"> (</w:t>
      </w:r>
      <w:r w:rsidRPr="00C915A9">
        <w:t>Law Com</w:t>
      </w:r>
      <w:r w:rsidR="000F4777">
        <w:t xml:space="preserve"> CP No 174, 2004);</w:t>
      </w:r>
      <w:r w:rsidR="001A4530">
        <w:t xml:space="preserve"> </w:t>
      </w:r>
      <w:r w:rsidRPr="00965846">
        <w:rPr>
          <w:i/>
        </w:rPr>
        <w:t>Codification of the Law of Landlord and Tenant: Forfeiture of Tenancies</w:t>
      </w:r>
      <w:r w:rsidR="000F4777">
        <w:t xml:space="preserve"> (</w:t>
      </w:r>
      <w:r w:rsidRPr="00C915A9">
        <w:t>Law Com N</w:t>
      </w:r>
      <w:r>
        <w:t>o 142</w:t>
      </w:r>
      <w:r w:rsidR="000F4777">
        <w:t>, 1985)</w:t>
      </w:r>
      <w:r>
        <w:t xml:space="preserve">; </w:t>
      </w:r>
      <w:r w:rsidRPr="00965846">
        <w:rPr>
          <w:i/>
        </w:rPr>
        <w:t>Landlord and Tenant Law: Termination of Tenancies Bill</w:t>
      </w:r>
      <w:r w:rsidR="000F4777">
        <w:t xml:space="preserve"> (Law Com No 221, 1994).</w:t>
      </w:r>
    </w:p>
  </w:footnote>
  <w:footnote w:id="61">
    <w:p w14:paraId="5B19A5E4" w14:textId="77777777" w:rsidR="001C4E77" w:rsidRDefault="001C4E77">
      <w:pPr>
        <w:pStyle w:val="FootnoteText"/>
      </w:pPr>
      <w:r>
        <w:rPr>
          <w:rStyle w:val="FootnoteReference"/>
        </w:rPr>
        <w:footnoteRef/>
      </w:r>
      <w:r w:rsidR="009B48E0">
        <w:t xml:space="preserve"> For </w:t>
      </w:r>
      <w:r w:rsidR="00776595">
        <w:t>long leases of dwellings, ss</w:t>
      </w:r>
      <w:r>
        <w:t>167-169 Commonhold</w:t>
      </w:r>
      <w:r w:rsidR="001A4530">
        <w:t xml:space="preserve"> </w:t>
      </w:r>
      <w:r>
        <w:t xml:space="preserve">&amp; Leasehold Reform Act 2002 </w:t>
      </w:r>
      <w:r w:rsidR="009B48E0">
        <w:t xml:space="preserve">protects tenants from forfeiture </w:t>
      </w:r>
      <w:r>
        <w:t>f</w:t>
      </w:r>
      <w:r w:rsidR="006E216A">
        <w:t xml:space="preserve">or small amounts of </w:t>
      </w:r>
      <w:r w:rsidR="009B48E0">
        <w:t xml:space="preserve">rent and inhibits </w:t>
      </w:r>
      <w:r>
        <w:t>the landlord</w:t>
      </w:r>
      <w:r w:rsidR="009B48E0">
        <w:t xml:space="preserve"> threatening </w:t>
      </w:r>
      <w:r>
        <w:t>forfeiture where no breach h</w:t>
      </w:r>
      <w:r w:rsidR="00653862">
        <w:t xml:space="preserve">as been established. See </w:t>
      </w:r>
      <w:r w:rsidR="00776595">
        <w:t xml:space="preserve">s </w:t>
      </w:r>
      <w:r>
        <w:t>81 Housing Act 1996 in relation to service charges.</w:t>
      </w:r>
    </w:p>
  </w:footnote>
  <w:footnote w:id="62">
    <w:p w14:paraId="01FE0DE0" w14:textId="77777777" w:rsidR="001C4E77" w:rsidRDefault="001C4E77">
      <w:pPr>
        <w:pStyle w:val="FootnoteText"/>
      </w:pPr>
      <w:r>
        <w:rPr>
          <w:rStyle w:val="FootnoteReference"/>
        </w:rPr>
        <w:footnoteRef/>
      </w:r>
      <w:r w:rsidRPr="006E6DF1">
        <w:rPr>
          <w:i/>
        </w:rPr>
        <w:t>Billson v Residential Apartments Ltd</w:t>
      </w:r>
      <w:r w:rsidRPr="006E6DF1">
        <w:t xml:space="preserve"> [</w:t>
      </w:r>
      <w:r w:rsidRPr="006E6DF1">
        <w:rPr>
          <w:bCs/>
        </w:rPr>
        <w:t>1992</w:t>
      </w:r>
      <w:r w:rsidRPr="006E6DF1">
        <w:t>] 1 AC 494</w:t>
      </w:r>
      <w:r w:rsidR="00164325">
        <w:t xml:space="preserve">, </w:t>
      </w:r>
      <w:r w:rsidR="00776595">
        <w:t>interpreting s</w:t>
      </w:r>
      <w:r w:rsidR="00164325">
        <w:t xml:space="preserve"> 146 LPA 1925 </w:t>
      </w:r>
      <w:r>
        <w:t>to permit relief from f</w:t>
      </w:r>
      <w:r w:rsidR="00164325">
        <w:t>orfeiture after the landlord has</w:t>
      </w:r>
      <w:r>
        <w:t xml:space="preserve"> recovered possession through peaceable re-entry.</w:t>
      </w:r>
    </w:p>
  </w:footnote>
  <w:footnote w:id="63">
    <w:p w14:paraId="0A66E906" w14:textId="77777777" w:rsidR="001C4E77" w:rsidRDefault="001C4E77">
      <w:pPr>
        <w:pStyle w:val="FootnoteText"/>
      </w:pPr>
      <w:r>
        <w:rPr>
          <w:rStyle w:val="FootnoteReference"/>
        </w:rPr>
        <w:footnoteRef/>
      </w:r>
      <w:r w:rsidR="001A4530">
        <w:t xml:space="preserve"> </w:t>
      </w:r>
      <w:r w:rsidR="00B41C1D">
        <w:t>Landlord’s r</w:t>
      </w:r>
      <w:r>
        <w:t>ep</w:t>
      </w:r>
      <w:r w:rsidR="00B41C1D">
        <w:t xml:space="preserve">udiatory breach, </w:t>
      </w:r>
      <w:r w:rsidRPr="009367E1">
        <w:rPr>
          <w:i/>
          <w:iCs/>
        </w:rPr>
        <w:t>Hussein v Mehlman</w:t>
      </w:r>
      <w:r w:rsidR="00776595">
        <w:t> [1992] 2 EGLR 87</w:t>
      </w:r>
      <w:r>
        <w:t xml:space="preserve">; frustration, </w:t>
      </w:r>
      <w:r w:rsidRPr="009367E1">
        <w:rPr>
          <w:i/>
          <w:iCs/>
        </w:rPr>
        <w:t>National Carriers Ltd v Panalpina (Northern) Ltd</w:t>
      </w:r>
      <w:r w:rsidRPr="009367E1">
        <w:t> </w:t>
      </w:r>
      <w:r>
        <w:t>[1981] AC 675.</w:t>
      </w:r>
    </w:p>
  </w:footnote>
  <w:footnote w:id="64">
    <w:p w14:paraId="290649D3" w14:textId="77777777" w:rsidR="001C4E77" w:rsidRDefault="001C4E77">
      <w:pPr>
        <w:pStyle w:val="FootnoteText"/>
      </w:pPr>
      <w:r>
        <w:rPr>
          <w:rStyle w:val="FootnoteReference"/>
        </w:rPr>
        <w:footnoteRef/>
      </w:r>
      <w:r w:rsidR="001A4530">
        <w:t xml:space="preserve"> </w:t>
      </w:r>
      <w:r>
        <w:t>Resid</w:t>
      </w:r>
      <w:r w:rsidR="00164325">
        <w:t>ential Tenancies Act 1986. S</w:t>
      </w:r>
      <w:r>
        <w:t xml:space="preserve">ee </w:t>
      </w:r>
      <w:r w:rsidRPr="00D71EA9">
        <w:rPr>
          <w:bCs/>
        </w:rPr>
        <w:t>Philippa Howden-Chapman</w:t>
      </w:r>
      <w:r w:rsidR="001A4530">
        <w:rPr>
          <w:bCs/>
        </w:rPr>
        <w:t>,</w:t>
      </w:r>
      <w:r w:rsidRPr="00D71EA9">
        <w:rPr>
          <w:bCs/>
          <w:i/>
        </w:rPr>
        <w:t xml:space="preserve"> Home Truths: Confronting New Zealand’s Housing Crisis</w:t>
      </w:r>
      <w:r w:rsidR="007A5292">
        <w:rPr>
          <w:bCs/>
        </w:rPr>
        <w:t xml:space="preserve"> (BWB, </w:t>
      </w:r>
      <w:r>
        <w:rPr>
          <w:bCs/>
        </w:rPr>
        <w:t>2015).</w:t>
      </w:r>
    </w:p>
  </w:footnote>
  <w:footnote w:id="65">
    <w:p w14:paraId="714AE86D" w14:textId="77777777" w:rsidR="001C4E77" w:rsidRDefault="001C4E77">
      <w:pPr>
        <w:pStyle w:val="FootnoteText"/>
      </w:pPr>
      <w:r>
        <w:rPr>
          <w:rStyle w:val="FootnoteReference"/>
        </w:rPr>
        <w:footnoteRef/>
      </w:r>
      <w:r>
        <w:t xml:space="preserve"> In force, 1 October 2015</w:t>
      </w:r>
    </w:p>
  </w:footnote>
  <w:footnote w:id="66">
    <w:p w14:paraId="61C384CF" w14:textId="77777777" w:rsidR="001C4E77" w:rsidRPr="00047D43" w:rsidRDefault="001C4E77" w:rsidP="00047D43">
      <w:pPr>
        <w:pStyle w:val="FootnoteText"/>
      </w:pPr>
      <w:r>
        <w:rPr>
          <w:rStyle w:val="FootnoteReference"/>
        </w:rPr>
        <w:footnoteRef/>
      </w:r>
      <w:r w:rsidRPr="00047D43">
        <w:rPr>
          <w:i/>
        </w:rPr>
        <w:t xml:space="preserve"> Landlord and Tenant: Responsibility for State and Condition of Property</w:t>
      </w:r>
      <w:r w:rsidR="001A4530">
        <w:rPr>
          <w:i/>
        </w:rPr>
        <w:t xml:space="preserve"> </w:t>
      </w:r>
      <w:r w:rsidR="00AB2E04" w:rsidRPr="00AB2E04">
        <w:t>(</w:t>
      </w:r>
      <w:r w:rsidR="00AB2E04">
        <w:t xml:space="preserve">Law Com No 238 </w:t>
      </w:r>
      <w:r>
        <w:t>1996).</w:t>
      </w:r>
    </w:p>
  </w:footnote>
  <w:footnote w:id="67">
    <w:p w14:paraId="24CAEE50" w14:textId="77777777" w:rsidR="001C4E77" w:rsidRDefault="001C4E77">
      <w:pPr>
        <w:pStyle w:val="FootnoteText"/>
      </w:pPr>
      <w:r>
        <w:rPr>
          <w:rStyle w:val="FootnoteReference"/>
        </w:rPr>
        <w:footnoteRef/>
      </w:r>
      <w:r>
        <w:t xml:space="preserve"> This is not to min</w:t>
      </w:r>
      <w:r w:rsidR="00AB2E04">
        <w:t>imise the importance of s</w:t>
      </w:r>
      <w:r>
        <w:t>11 Landlord</w:t>
      </w:r>
      <w:r w:rsidR="00013F37">
        <w:t xml:space="preserve"> and Tenant Act 1985 </w:t>
      </w:r>
      <w:r w:rsidR="00DC17CA">
        <w:t xml:space="preserve">for </w:t>
      </w:r>
      <w:r>
        <w:t>residential l</w:t>
      </w:r>
      <w:r w:rsidR="00AA68D5">
        <w:t>eases of less than 7 years.</w:t>
      </w:r>
    </w:p>
  </w:footnote>
  <w:footnote w:id="68">
    <w:p w14:paraId="1825493C" w14:textId="77777777" w:rsidR="001C4E77" w:rsidRDefault="001C4E77">
      <w:pPr>
        <w:pStyle w:val="FootnoteText"/>
      </w:pPr>
      <w:r>
        <w:rPr>
          <w:rStyle w:val="FootnoteReference"/>
        </w:rPr>
        <w:footnoteRef/>
      </w:r>
      <w:r w:rsidR="00057443">
        <w:t xml:space="preserve">eg, </w:t>
      </w:r>
      <w:r>
        <w:t xml:space="preserve">Residential Tenancies Act 1986 (New Zealand); </w:t>
      </w:r>
      <w:r w:rsidRPr="004258AC">
        <w:rPr>
          <w:bCs/>
        </w:rPr>
        <w:t>Residential Tenancies Act</w:t>
      </w:r>
      <w:r>
        <w:rPr>
          <w:bCs/>
        </w:rPr>
        <w:t xml:space="preserve"> 2006 (Ontario); </w:t>
      </w:r>
      <w:r w:rsidRPr="004258AC">
        <w:rPr>
          <w:bCs/>
          <w:iCs/>
        </w:rPr>
        <w:t>Residential Tenancies Act 2010</w:t>
      </w:r>
      <w:r w:rsidRPr="004258AC">
        <w:rPr>
          <w:bCs/>
        </w:rPr>
        <w:t> </w:t>
      </w:r>
      <w:r w:rsidR="00057443">
        <w:rPr>
          <w:bCs/>
        </w:rPr>
        <w:t>(New South Wales).</w:t>
      </w:r>
    </w:p>
  </w:footnote>
  <w:footnote w:id="69">
    <w:p w14:paraId="697731ED" w14:textId="77777777" w:rsidR="001C4E77" w:rsidRDefault="001C4E77">
      <w:pPr>
        <w:pStyle w:val="FootnoteText"/>
      </w:pPr>
      <w:r>
        <w:rPr>
          <w:rStyle w:val="FootnoteReference"/>
        </w:rPr>
        <w:footnoteRef/>
      </w:r>
      <w:r w:rsidR="007B3FAF">
        <w:t xml:space="preserve"> Law Com No</w:t>
      </w:r>
      <w:r>
        <w:t xml:space="preserve"> 327</w:t>
      </w:r>
      <w:r w:rsidR="007B3FAF">
        <w:t xml:space="preserve">, </w:t>
      </w:r>
      <w:r w:rsidR="00EC3A46">
        <w:t>2011</w:t>
      </w:r>
      <w:r>
        <w:t>.</w:t>
      </w:r>
    </w:p>
  </w:footnote>
  <w:footnote w:id="70">
    <w:p w14:paraId="1CC3349B" w14:textId="77777777" w:rsidR="001C4E77" w:rsidRDefault="001C4E77">
      <w:pPr>
        <w:pStyle w:val="FootnoteText"/>
      </w:pPr>
      <w:r>
        <w:rPr>
          <w:rStyle w:val="FootnoteReference"/>
        </w:rPr>
        <w:footnoteRef/>
      </w:r>
      <w:r w:rsidR="00EC3A46">
        <w:t xml:space="preserve"> Law Com No</w:t>
      </w:r>
      <w:r>
        <w:t xml:space="preserve"> 356</w:t>
      </w:r>
      <w:r w:rsidR="00EC3A46">
        <w:t>, 2014</w:t>
      </w:r>
      <w:r>
        <w:t>.</w:t>
      </w:r>
    </w:p>
  </w:footnote>
  <w:footnote w:id="71">
    <w:p w14:paraId="07C5DA2E" w14:textId="374E3B78" w:rsidR="001C4E77" w:rsidRDefault="001C4E77" w:rsidP="00C33997">
      <w:pPr>
        <w:pStyle w:val="FootnoteText"/>
      </w:pPr>
      <w:r>
        <w:rPr>
          <w:rStyle w:val="FootnoteReference"/>
        </w:rPr>
        <w:footnoteRef/>
      </w:r>
      <w:r>
        <w:t xml:space="preserve"> In May 2016, the Government i</w:t>
      </w:r>
      <w:r w:rsidR="004F7A9A">
        <w:t xml:space="preserve">ndicated </w:t>
      </w:r>
      <w:r w:rsidR="0085711C">
        <w:t xml:space="preserve">that it would </w:t>
      </w:r>
      <w:r>
        <w:t>bring forward proposals in re</w:t>
      </w:r>
      <w:r w:rsidR="004F7A9A">
        <w:t>sponse to the e</w:t>
      </w:r>
      <w:r>
        <w:t>asement report.</w:t>
      </w:r>
      <w:r w:rsidR="0085711C">
        <w:t xml:space="preserve"> S</w:t>
      </w:r>
      <w:r w:rsidR="00C33997">
        <w:t xml:space="preserve">ee </w:t>
      </w:r>
      <w:r w:rsidR="0085711C">
        <w:t xml:space="preserve">also </w:t>
      </w:r>
      <w:r w:rsidR="00C33997" w:rsidRPr="00C33997">
        <w:rPr>
          <w:i/>
        </w:rPr>
        <w:t>Transfer of Land: Appurtenant Right</w:t>
      </w:r>
      <w:r w:rsidR="00C33997" w:rsidRPr="00C33997">
        <w:t>s (Law Com WP No 36,</w:t>
      </w:r>
      <w:r w:rsidR="00FB76DD">
        <w:t xml:space="preserve"> 1971) and </w:t>
      </w:r>
      <w:r w:rsidR="00C33997" w:rsidRPr="00C33997">
        <w:rPr>
          <w:i/>
          <w:iCs/>
        </w:rPr>
        <w:t>Transfer of Land: The Law of Positive and Restrictive</w:t>
      </w:r>
      <w:r w:rsidR="00672ECD">
        <w:rPr>
          <w:i/>
          <w:iCs/>
        </w:rPr>
        <w:t xml:space="preserve"> </w:t>
      </w:r>
      <w:r w:rsidR="00C33997" w:rsidRPr="00C33997">
        <w:rPr>
          <w:i/>
          <w:iCs/>
        </w:rPr>
        <w:t>Covenants</w:t>
      </w:r>
      <w:r w:rsidR="00FB76DD">
        <w:rPr>
          <w:iCs/>
        </w:rPr>
        <w:t xml:space="preserve"> (Law Com No 127, 1984).</w:t>
      </w:r>
    </w:p>
  </w:footnote>
  <w:footnote w:id="72">
    <w:p w14:paraId="4C4FCF35" w14:textId="77777777" w:rsidR="001C4E77" w:rsidRDefault="001C4E77">
      <w:pPr>
        <w:pStyle w:val="FootnoteText"/>
      </w:pPr>
      <w:r>
        <w:rPr>
          <w:rStyle w:val="FootnoteReference"/>
        </w:rPr>
        <w:footnoteRef/>
      </w:r>
      <w:r w:rsidR="00A27160">
        <w:t xml:space="preserve"> </w:t>
      </w:r>
      <w:r w:rsidRPr="00CC78DF">
        <w:t>Law C</w:t>
      </w:r>
      <w:r w:rsidR="009223E0">
        <w:t xml:space="preserve">om </w:t>
      </w:r>
      <w:r w:rsidR="00CE5E5D">
        <w:t>No</w:t>
      </w:r>
      <w:r>
        <w:t xml:space="preserve"> 327</w:t>
      </w:r>
      <w:r w:rsidR="00CE5E5D">
        <w:t>, 2011</w:t>
      </w:r>
      <w:r>
        <w:t>, para 3.71 et seq.</w:t>
      </w:r>
    </w:p>
  </w:footnote>
  <w:footnote w:id="73">
    <w:p w14:paraId="2CCCFC72" w14:textId="34246904" w:rsidR="001C4E77" w:rsidRDefault="001C4E77">
      <w:pPr>
        <w:pStyle w:val="FootnoteText"/>
      </w:pPr>
      <w:r>
        <w:rPr>
          <w:rStyle w:val="FootnoteReference"/>
        </w:rPr>
        <w:footnoteRef/>
      </w:r>
      <w:r w:rsidR="00A27160">
        <w:rPr>
          <w:i/>
        </w:rPr>
        <w:t xml:space="preserve"> </w:t>
      </w:r>
      <w:r w:rsidRPr="00992945">
        <w:rPr>
          <w:i/>
        </w:rPr>
        <w:t>Lynn Fisheries v Loose</w:t>
      </w:r>
      <w:r w:rsidR="00A27160">
        <w:rPr>
          <w:i/>
        </w:rPr>
        <w:t xml:space="preserve"> </w:t>
      </w:r>
      <w:r w:rsidR="000B1007">
        <w:t>n</w:t>
      </w:r>
      <w:bookmarkStart w:id="3" w:name="_GoBack"/>
      <w:bookmarkEnd w:id="3"/>
      <w:r w:rsidR="000B1007">
        <w:t xml:space="preserve"> 2</w:t>
      </w:r>
      <w:r w:rsidR="00505EC5">
        <w:t>2</w:t>
      </w:r>
      <w:r w:rsidR="000B1007">
        <w:t>.</w:t>
      </w:r>
    </w:p>
  </w:footnote>
  <w:footnote w:id="74">
    <w:p w14:paraId="4EFD733C" w14:textId="66E74088" w:rsidR="001C4E77" w:rsidRPr="00746BB4" w:rsidRDefault="001C4E77">
      <w:pPr>
        <w:pStyle w:val="FootnoteText"/>
      </w:pPr>
      <w:r>
        <w:rPr>
          <w:rStyle w:val="FootnoteReference"/>
        </w:rPr>
        <w:footnoteRef/>
      </w:r>
      <w:r>
        <w:t xml:space="preserve"> (</w:t>
      </w:r>
      <w:r w:rsidRPr="00746BB4">
        <w:t>1879) 12 Ch D 31</w:t>
      </w:r>
      <w:r>
        <w:t xml:space="preserve">. </w:t>
      </w:r>
      <w:r w:rsidRPr="00C37F98">
        <w:rPr>
          <w:i/>
        </w:rPr>
        <w:t>Wood v Waddington</w:t>
      </w:r>
      <w:r w:rsidRPr="00746BB4">
        <w:t xml:space="preserve"> [2015] EWCA Civ 538</w:t>
      </w:r>
      <w:r w:rsidR="004E444D">
        <w:t xml:space="preserve">, </w:t>
      </w:r>
      <w:r w:rsidR="004E444D" w:rsidRPr="004E444D">
        <w:t xml:space="preserve">[2015] 2 P &amp; CR 11 </w:t>
      </w:r>
      <w:r w:rsidR="00FB16E3">
        <w:t xml:space="preserve">nearly, but not entirely, assimilates the doctrine with s </w:t>
      </w:r>
      <w:r w:rsidR="00203509">
        <w:t>62 LPA 1925</w:t>
      </w:r>
      <w:r w:rsidR="00FB16E3">
        <w:t>.</w:t>
      </w:r>
    </w:p>
  </w:footnote>
  <w:footnote w:id="75">
    <w:p w14:paraId="6C3AAC1F" w14:textId="77777777" w:rsidR="001C4E77" w:rsidRPr="00746BB4" w:rsidRDefault="001C4E77">
      <w:pPr>
        <w:pStyle w:val="FootnoteText"/>
      </w:pPr>
      <w:r>
        <w:rPr>
          <w:rStyle w:val="FootnoteReference"/>
        </w:rPr>
        <w:footnoteRef/>
      </w:r>
      <w:r w:rsidR="00A27160">
        <w:t xml:space="preserve"> </w:t>
      </w:r>
      <w:r w:rsidR="009223E0">
        <w:t xml:space="preserve">See </w:t>
      </w:r>
      <w:r w:rsidRPr="008E4D5F">
        <w:rPr>
          <w:i/>
        </w:rPr>
        <w:t>Platt v Crouch</w:t>
      </w:r>
      <w:r w:rsidRPr="00746BB4">
        <w:t xml:space="preserve"> [</w:t>
      </w:r>
      <w:r w:rsidR="004E444D">
        <w:t>2003] EWCA Civ 1110, [2004] 1 P &amp; CR</w:t>
      </w:r>
      <w:r w:rsidRPr="00746BB4">
        <w:t xml:space="preserve"> 18</w:t>
      </w:r>
      <w:r w:rsidR="001B7CD1">
        <w:t>.</w:t>
      </w:r>
    </w:p>
  </w:footnote>
  <w:footnote w:id="76">
    <w:p w14:paraId="21EA0D9C" w14:textId="77777777" w:rsidR="001C4E77" w:rsidRDefault="001C4E77">
      <w:pPr>
        <w:pStyle w:val="FootnoteText"/>
      </w:pPr>
      <w:r>
        <w:rPr>
          <w:rStyle w:val="FootnoteReference"/>
        </w:rPr>
        <w:footnoteRef/>
      </w:r>
      <w:r w:rsidR="001B7CD1">
        <w:t xml:space="preserve"> And </w:t>
      </w:r>
      <w:r>
        <w:t>sometimes</w:t>
      </w:r>
      <w:r w:rsidR="004E444D">
        <w:t xml:space="preserve"> the grantor. </w:t>
      </w:r>
      <w:r w:rsidR="001B7CD1">
        <w:t xml:space="preserve">The proposals in </w:t>
      </w:r>
      <w:r w:rsidR="000B1007">
        <w:t>Law Com Rep</w:t>
      </w:r>
      <w:r w:rsidR="004E444D">
        <w:t xml:space="preserve"> No </w:t>
      </w:r>
      <w:r>
        <w:t xml:space="preserve">327 </w:t>
      </w:r>
      <w:r w:rsidR="009223E0">
        <w:t xml:space="preserve">do </w:t>
      </w:r>
      <w:r w:rsidR="001B7CD1">
        <w:t xml:space="preserve">not distinguish </w:t>
      </w:r>
      <w:r>
        <w:t>between grant and reser</w:t>
      </w:r>
      <w:r w:rsidR="001B7CD1">
        <w:t>vation.</w:t>
      </w:r>
    </w:p>
  </w:footnote>
  <w:footnote w:id="77">
    <w:p w14:paraId="2B18E653" w14:textId="77777777" w:rsidR="001C4E77" w:rsidRDefault="001C4E77">
      <w:pPr>
        <w:pStyle w:val="FootnoteText"/>
      </w:pPr>
      <w:r>
        <w:rPr>
          <w:rStyle w:val="FootnoteReference"/>
        </w:rPr>
        <w:footnoteRef/>
      </w:r>
      <w:r w:rsidR="0034317B">
        <w:t xml:space="preserve"> Law Com Report No </w:t>
      </w:r>
      <w:r>
        <w:t xml:space="preserve">327 </w:t>
      </w:r>
      <w:r w:rsidR="00AC1C9C">
        <w:t xml:space="preserve">recognises </w:t>
      </w:r>
      <w:r w:rsidR="005E5E9D">
        <w:t xml:space="preserve">the theoretical </w:t>
      </w:r>
      <w:r w:rsidR="00AC1C9C">
        <w:t>problem</w:t>
      </w:r>
      <w:r w:rsidR="008E0635">
        <w:t xml:space="preserve">, </w:t>
      </w:r>
      <w:r>
        <w:t>but that is not the same as evidence</w:t>
      </w:r>
      <w:r w:rsidR="00CD498F">
        <w:t xml:space="preserve"> of an actual problem</w:t>
      </w:r>
      <w:r>
        <w:t>.</w:t>
      </w:r>
    </w:p>
  </w:footnote>
  <w:footnote w:id="78">
    <w:p w14:paraId="7548D105" w14:textId="77777777" w:rsidR="00001CA8" w:rsidRPr="00114BA9" w:rsidRDefault="00001CA8" w:rsidP="00001CA8">
      <w:pPr>
        <w:pStyle w:val="FootnoteText"/>
      </w:pPr>
      <w:r>
        <w:rPr>
          <w:rStyle w:val="FootnoteReference"/>
        </w:rPr>
        <w:footnoteRef/>
      </w:r>
      <w:r w:rsidR="00CD498F">
        <w:t xml:space="preserve"> A</w:t>
      </w:r>
      <w:r>
        <w:t xml:space="preserve">bandonment is difficult to establish, </w:t>
      </w:r>
      <w:r>
        <w:rPr>
          <w:i/>
        </w:rPr>
        <w:t>Dwyer v W</w:t>
      </w:r>
      <w:r w:rsidRPr="00C00DCB">
        <w:rPr>
          <w:i/>
        </w:rPr>
        <w:t>estminster</w:t>
      </w:r>
      <w:r>
        <w:rPr>
          <w:i/>
        </w:rPr>
        <w:t xml:space="preserve"> City Council </w:t>
      </w:r>
      <w:r w:rsidRPr="00114BA9">
        <w:t>[2014] EWCA Civ 153</w:t>
      </w:r>
      <w:r>
        <w:t xml:space="preserve">, </w:t>
      </w:r>
      <w:r w:rsidRPr="0034317B">
        <w:t>[2014] 2 P &amp; CR 7</w:t>
      </w:r>
      <w:r>
        <w:t>.</w:t>
      </w:r>
    </w:p>
  </w:footnote>
  <w:footnote w:id="79">
    <w:p w14:paraId="0587A8FA" w14:textId="77777777" w:rsidR="001C4E77" w:rsidRDefault="001C4E77">
      <w:pPr>
        <w:pStyle w:val="FootnoteText"/>
      </w:pPr>
      <w:r>
        <w:rPr>
          <w:rStyle w:val="FootnoteReference"/>
        </w:rPr>
        <w:footnoteRef/>
      </w:r>
      <w:r w:rsidR="000B2D46">
        <w:t xml:space="preserve"> Save, perhaps, </w:t>
      </w:r>
      <w:r>
        <w:t>rights to light.</w:t>
      </w:r>
    </w:p>
  </w:footnote>
  <w:footnote w:id="80">
    <w:p w14:paraId="406A318C" w14:textId="77777777" w:rsidR="001C4E77" w:rsidRDefault="001C4E77">
      <w:pPr>
        <w:pStyle w:val="FootnoteText"/>
      </w:pPr>
      <w:r>
        <w:rPr>
          <w:rStyle w:val="FootnoteReference"/>
        </w:rPr>
        <w:footnoteRef/>
      </w:r>
      <w:r w:rsidR="005B143A">
        <w:t xml:space="preserve"> T</w:t>
      </w:r>
      <w:r>
        <w:t xml:space="preserve">hey </w:t>
      </w:r>
      <w:r w:rsidR="005B143A">
        <w:t xml:space="preserve">may be </w:t>
      </w:r>
      <w:r>
        <w:t>registered</w:t>
      </w:r>
      <w:r w:rsidR="00A27160">
        <w:t>,</w:t>
      </w:r>
      <w:r>
        <w:t xml:space="preserve"> or </w:t>
      </w:r>
      <w:r w:rsidR="005B143A">
        <w:t>discovered on inspection or pre-contract inquiries.</w:t>
      </w:r>
    </w:p>
  </w:footnote>
  <w:footnote w:id="81">
    <w:p w14:paraId="4FE273EC" w14:textId="0682BCCA" w:rsidR="00672ECD" w:rsidRDefault="00672ECD">
      <w:pPr>
        <w:pStyle w:val="FootnoteText"/>
      </w:pPr>
      <w:r>
        <w:rPr>
          <w:rStyle w:val="FootnoteReference"/>
        </w:rPr>
        <w:footnoteRef/>
      </w:r>
      <w:r>
        <w:t xml:space="preserve"> </w:t>
      </w:r>
      <w:r w:rsidR="005B3314" w:rsidRPr="005B3314">
        <w:t>[1994] UKHL 3</w:t>
      </w:r>
      <w:r w:rsidR="005B3314">
        <w:t xml:space="preserve">, </w:t>
      </w:r>
      <w:r w:rsidR="005B3314" w:rsidRPr="005B3314">
        <w:t>[1994] 2 AC 310</w:t>
      </w:r>
    </w:p>
  </w:footnote>
  <w:footnote w:id="82">
    <w:p w14:paraId="44FBA093" w14:textId="77777777" w:rsidR="001C4E77" w:rsidRDefault="001C4E77" w:rsidP="003A3776">
      <w:pPr>
        <w:pStyle w:val="FootnoteText"/>
      </w:pPr>
      <w:r>
        <w:rPr>
          <w:rStyle w:val="FootnoteReference"/>
        </w:rPr>
        <w:footnoteRef/>
      </w:r>
      <w:r>
        <w:t xml:space="preserve"> In </w:t>
      </w:r>
      <w:r w:rsidRPr="00720DE0">
        <w:rPr>
          <w:i/>
        </w:rPr>
        <w:t>Fred Perry v Genis</w:t>
      </w:r>
      <w:r w:rsidR="00562692">
        <w:rPr>
          <w:i/>
        </w:rPr>
        <w:t xml:space="preserve"> </w:t>
      </w:r>
      <w:r w:rsidR="00720DE0" w:rsidRPr="00720DE0">
        <w:t>[2015] 1 P &amp; CR DG5</w:t>
      </w:r>
      <w:r w:rsidR="00F31ADC">
        <w:t>,</w:t>
      </w:r>
      <w:r>
        <w:t xml:space="preserve"> the judge noted that the “authorities demonstrate a recurring tension between these competing claims, but as I understand it, the upshot has been to give precedence to commercial interests rather than to the residential s</w:t>
      </w:r>
      <w:r w:rsidR="00720DE0">
        <w:t xml:space="preserve">ecurity of the family” at para </w:t>
      </w:r>
      <w:r>
        <w:t>8</w:t>
      </w:r>
      <w:r w:rsidR="00720DE0">
        <w:t>.</w:t>
      </w:r>
    </w:p>
  </w:footnote>
  <w:footnote w:id="83">
    <w:p w14:paraId="044C03A5" w14:textId="77777777" w:rsidR="001C4E77" w:rsidRDefault="001C4E77">
      <w:pPr>
        <w:pStyle w:val="FootnoteText"/>
      </w:pPr>
      <w:r w:rsidRPr="00392EED">
        <w:rPr>
          <w:rStyle w:val="FootnoteReference"/>
        </w:rPr>
        <w:footnoteRef/>
      </w:r>
      <w:r w:rsidR="00562692">
        <w:t xml:space="preserve"> </w:t>
      </w:r>
      <w:r w:rsidR="00392EED" w:rsidRPr="00392EED">
        <w:t>[2007] UKHL 17</w:t>
      </w:r>
      <w:r w:rsidR="00392EED">
        <w:t>,</w:t>
      </w:r>
      <w:r w:rsidR="00562692">
        <w:t xml:space="preserve"> </w:t>
      </w:r>
      <w:r w:rsidR="00392EED" w:rsidRPr="00392EED">
        <w:rPr>
          <w:bCs/>
        </w:rPr>
        <w:t>[2007] 2 AC 432</w:t>
      </w:r>
      <w:r w:rsidR="00392EED">
        <w:t xml:space="preserve">at </w:t>
      </w:r>
      <w:r w:rsidR="00BC06DA">
        <w:t xml:space="preserve">para </w:t>
      </w:r>
      <w:r w:rsidR="00BC06DA" w:rsidRPr="00BC06DA">
        <w:t>52.</w:t>
      </w:r>
    </w:p>
  </w:footnote>
  <w:footnote w:id="84">
    <w:p w14:paraId="7334750E" w14:textId="77777777" w:rsidR="001C4E77" w:rsidRDefault="001C4E77">
      <w:pPr>
        <w:pStyle w:val="FootnoteText"/>
      </w:pPr>
      <w:r>
        <w:rPr>
          <w:rStyle w:val="FootnoteReference"/>
        </w:rPr>
        <w:footnoteRef/>
      </w:r>
      <w:r w:rsidR="00562692">
        <w:rPr>
          <w:i/>
        </w:rPr>
        <w:t xml:space="preserve"> </w:t>
      </w:r>
      <w:r w:rsidRPr="00F90D73">
        <w:rPr>
          <w:i/>
        </w:rPr>
        <w:t>Jones v Kernott</w:t>
      </w:r>
      <w:r w:rsidRPr="00F90D73">
        <w:t xml:space="preserve"> [2011] UKSC 53</w:t>
      </w:r>
      <w:r w:rsidR="00392EED">
        <w:t xml:space="preserve">, </w:t>
      </w:r>
      <w:r w:rsidR="00392EED" w:rsidRPr="00392EED">
        <w:rPr>
          <w:bCs/>
        </w:rPr>
        <w:t>[2011] 3 WLR 1121.</w:t>
      </w:r>
    </w:p>
  </w:footnote>
  <w:footnote w:id="85">
    <w:p w14:paraId="3E7B890E" w14:textId="77777777" w:rsidR="001C4E77" w:rsidRDefault="001C4E77">
      <w:pPr>
        <w:pStyle w:val="FootnoteText"/>
      </w:pPr>
      <w:r>
        <w:rPr>
          <w:rStyle w:val="FootnoteReference"/>
        </w:rPr>
        <w:footnoteRef/>
      </w:r>
      <w:r w:rsidR="007D14CF">
        <w:t xml:space="preserve"> Law Com No</w:t>
      </w:r>
      <w:r>
        <w:t xml:space="preserve"> 307</w:t>
      </w:r>
      <w:r w:rsidR="007D14CF">
        <w:t>, 2007</w:t>
      </w:r>
      <w:r>
        <w:t xml:space="preserve">. See also </w:t>
      </w:r>
      <w:r w:rsidR="007D14CF">
        <w:t xml:space="preserve">Law Com CP </w:t>
      </w:r>
      <w:r w:rsidRPr="0061640C">
        <w:t>No 179</w:t>
      </w:r>
      <w:r w:rsidR="007D14CF">
        <w:t>, 2006</w:t>
      </w:r>
      <w:r w:rsidR="000C3BF7">
        <w:t xml:space="preserve"> and </w:t>
      </w:r>
      <w:r w:rsidRPr="004C1EFF">
        <w:rPr>
          <w:i/>
        </w:rPr>
        <w:t>Sharing Homes, A Discussion Paper</w:t>
      </w:r>
      <w:r w:rsidR="007D14CF">
        <w:t xml:space="preserve"> (Law Com No</w:t>
      </w:r>
      <w:r>
        <w:t xml:space="preserve"> 278</w:t>
      </w:r>
      <w:r w:rsidR="007D14CF">
        <w:t xml:space="preserve">, </w:t>
      </w:r>
      <w:r>
        <w:t>2</w:t>
      </w:r>
      <w:r w:rsidR="003B73EB">
        <w:t>002).</w:t>
      </w:r>
    </w:p>
  </w:footnote>
  <w:footnote w:id="86">
    <w:p w14:paraId="2445B860" w14:textId="77777777" w:rsidR="001C4E77" w:rsidRDefault="001C4E77">
      <w:pPr>
        <w:pStyle w:val="FootnoteText"/>
      </w:pPr>
      <w:r>
        <w:rPr>
          <w:rStyle w:val="FootnoteReference"/>
        </w:rPr>
        <w:footnoteRef/>
      </w:r>
      <w:r w:rsidR="00EB35CD">
        <w:t xml:space="preserve"> See </w:t>
      </w:r>
      <w:r w:rsidRPr="00D00A74">
        <w:rPr>
          <w:i/>
        </w:rPr>
        <w:t>Southwell v Blackburn</w:t>
      </w:r>
      <w:r w:rsidRPr="00A42FF4">
        <w:t xml:space="preserve"> [2014] EWCA Civ 1347</w:t>
      </w:r>
      <w:r w:rsidR="00F00C17">
        <w:t xml:space="preserve">, </w:t>
      </w:r>
      <w:r w:rsidR="00F00C17" w:rsidRPr="00F00C17">
        <w:t>[2015] 2 FLR 1240</w:t>
      </w:r>
      <w:r>
        <w:t xml:space="preserve">; </w:t>
      </w:r>
      <w:r w:rsidRPr="00D00A74">
        <w:rPr>
          <w:i/>
        </w:rPr>
        <w:t>Arif v Anwar</w:t>
      </w:r>
      <w:r w:rsidRPr="00A42FF4">
        <w:t xml:space="preserve"> [2015] EWHC 124 (Fam)</w:t>
      </w:r>
      <w:r w:rsidR="00F00C17">
        <w:t xml:space="preserve">, </w:t>
      </w:r>
      <w:r w:rsidR="00F00C17" w:rsidRPr="00F00C17">
        <w:t>[2016] 1 FLR 359</w:t>
      </w:r>
      <w:r w:rsidR="00F00C17">
        <w:t>.</w:t>
      </w:r>
    </w:p>
  </w:footnote>
  <w:footnote w:id="87">
    <w:p w14:paraId="21BF0FFF" w14:textId="77777777" w:rsidR="001C4E77" w:rsidRDefault="001C4E77">
      <w:pPr>
        <w:pStyle w:val="FootnoteText"/>
      </w:pPr>
      <w:r>
        <w:rPr>
          <w:rStyle w:val="FootnoteReference"/>
        </w:rPr>
        <w:footnoteRef/>
      </w:r>
      <w:r w:rsidR="00DF4957">
        <w:t>s</w:t>
      </w:r>
      <w:r>
        <w:t xml:space="preserve"> 23(1) and 27(2) LRA 2002. </w:t>
      </w:r>
    </w:p>
  </w:footnote>
  <w:footnote w:id="88">
    <w:p w14:paraId="39D56A4D" w14:textId="77777777" w:rsidR="001C4E77" w:rsidRDefault="001C4E77">
      <w:pPr>
        <w:pStyle w:val="FootnoteText"/>
      </w:pPr>
      <w:r>
        <w:rPr>
          <w:rStyle w:val="FootnoteReference"/>
        </w:rPr>
        <w:footnoteRef/>
      </w:r>
      <w:r w:rsidR="00562692">
        <w:t xml:space="preserve"> </w:t>
      </w:r>
      <w:r w:rsidR="002412A5">
        <w:t>eg such as to vitiate consent</w:t>
      </w:r>
      <w:r>
        <w:t>.</w:t>
      </w:r>
    </w:p>
  </w:footnote>
  <w:footnote w:id="89">
    <w:p w14:paraId="4B5BDC72" w14:textId="77777777" w:rsidR="001C4E77" w:rsidRDefault="001C4E77">
      <w:pPr>
        <w:pStyle w:val="FootnoteText"/>
      </w:pPr>
      <w:r>
        <w:rPr>
          <w:rStyle w:val="FootnoteReference"/>
        </w:rPr>
        <w:footnoteRef/>
      </w:r>
      <w:r w:rsidR="00F24363">
        <w:t xml:space="preserve"> T</w:t>
      </w:r>
      <w:r w:rsidRPr="00861C7D">
        <w:t>he Mortgage Credit Directive</w:t>
      </w:r>
      <w:r w:rsidR="009F6BBF">
        <w:t xml:space="preserve"> entered</w:t>
      </w:r>
      <w:r>
        <w:t xml:space="preserve"> into force</w:t>
      </w:r>
      <w:r w:rsidR="00562692">
        <w:t xml:space="preserve"> on </w:t>
      </w:r>
      <w:r w:rsidR="00F24363" w:rsidRPr="00F24363">
        <w:t>21 March 2016</w:t>
      </w:r>
      <w:r w:rsidR="00F24363">
        <w:t xml:space="preserve">. </w:t>
      </w:r>
      <w:r>
        <w:t xml:space="preserve">This transfers the regulation of virtually all land mortgages to </w:t>
      </w:r>
      <w:r w:rsidRPr="001D3723">
        <w:t>the Financial Conduct Authority</w:t>
      </w:r>
      <w:r>
        <w:t>, operating the MCOB regime, and modifies that regime.</w:t>
      </w:r>
    </w:p>
  </w:footnote>
  <w:footnote w:id="90">
    <w:p w14:paraId="1E24DE67" w14:textId="77777777" w:rsidR="001C4E77" w:rsidRDefault="001C4E77" w:rsidP="00F9361F">
      <w:pPr>
        <w:pStyle w:val="FootnoteText"/>
      </w:pPr>
      <w:r>
        <w:rPr>
          <w:rStyle w:val="FootnoteReference"/>
        </w:rPr>
        <w:footnoteRef/>
      </w:r>
      <w:r w:rsidR="00562692">
        <w:rPr>
          <w:i/>
        </w:rPr>
        <w:t xml:space="preserve"> </w:t>
      </w:r>
      <w:r w:rsidR="008C686F">
        <w:rPr>
          <w:i/>
        </w:rPr>
        <w:t>Thakker</w:t>
      </w:r>
      <w:r w:rsidR="00562692">
        <w:rPr>
          <w:i/>
        </w:rPr>
        <w:t xml:space="preserve"> </w:t>
      </w:r>
      <w:r w:rsidRPr="00FF1E92">
        <w:rPr>
          <w:i/>
        </w:rPr>
        <w:t>v Northern Rock</w:t>
      </w:r>
      <w:r>
        <w:t> [2014] EWHC 2107 (QB</w:t>
      </w:r>
      <w:r w:rsidR="003E3751">
        <w:t>).</w:t>
      </w:r>
    </w:p>
  </w:footnote>
  <w:footnote w:id="91">
    <w:p w14:paraId="0774D8DB" w14:textId="77777777" w:rsidR="001C4E77" w:rsidRDefault="001C4E77">
      <w:pPr>
        <w:pStyle w:val="FootnoteText"/>
      </w:pPr>
      <w:r>
        <w:rPr>
          <w:rStyle w:val="FootnoteReference"/>
        </w:rPr>
        <w:footnoteRef/>
      </w:r>
      <w:r w:rsidR="003E3751">
        <w:t xml:space="preserve"> See eg</w:t>
      </w:r>
      <w:r w:rsidR="00562692">
        <w:t xml:space="preserve"> </w:t>
      </w:r>
      <w:r w:rsidRPr="00472E61">
        <w:rPr>
          <w:i/>
        </w:rPr>
        <w:t>Noakes</w:t>
      </w:r>
      <w:r>
        <w:rPr>
          <w:i/>
        </w:rPr>
        <w:t xml:space="preserve"> v</w:t>
      </w:r>
      <w:r w:rsidRPr="00472E61">
        <w:rPr>
          <w:i/>
        </w:rPr>
        <w:t xml:space="preserve"> Rice</w:t>
      </w:r>
      <w:r w:rsidR="003E3751">
        <w:rPr>
          <w:bCs/>
        </w:rPr>
        <w:t xml:space="preserve"> [1902] AC</w:t>
      </w:r>
      <w:r w:rsidRPr="00472E61">
        <w:rPr>
          <w:bCs/>
        </w:rPr>
        <w:t xml:space="preserve"> 24</w:t>
      </w:r>
      <w:r>
        <w:rPr>
          <w:bCs/>
        </w:rPr>
        <w:t xml:space="preserve">; </w:t>
      </w:r>
      <w:r w:rsidRPr="00472E61">
        <w:rPr>
          <w:bCs/>
          <w:i/>
        </w:rPr>
        <w:t xml:space="preserve">Biggs v </w:t>
      </w:r>
      <w:r w:rsidRPr="00472E61">
        <w:rPr>
          <w:i/>
        </w:rPr>
        <w:t>Hoddinot</w:t>
      </w:r>
      <w:r w:rsidRPr="00472E61">
        <w:t xml:space="preserve"> [1898] 2 Ch. 307</w:t>
      </w:r>
      <w:r>
        <w:t xml:space="preserve">; </w:t>
      </w:r>
      <w:r w:rsidRPr="00472E61">
        <w:rPr>
          <w:i/>
        </w:rPr>
        <w:t>Kregliner v New Patagonia Meat &amp; Cold Storage Company</w:t>
      </w:r>
      <w:r w:rsidR="003E3751">
        <w:t xml:space="preserve"> [1914] AC</w:t>
      </w:r>
      <w:r w:rsidRPr="00472E61">
        <w:t xml:space="preserve"> 25</w:t>
      </w:r>
      <w:r w:rsidR="003E3751">
        <w:t>.</w:t>
      </w:r>
    </w:p>
  </w:footnote>
  <w:footnote w:id="92">
    <w:p w14:paraId="28B00F52" w14:textId="77777777" w:rsidR="001C4E77" w:rsidRDefault="001C4E77">
      <w:pPr>
        <w:pStyle w:val="FootnoteText"/>
      </w:pPr>
      <w:r>
        <w:rPr>
          <w:rStyle w:val="FootnoteReference"/>
        </w:rPr>
        <w:footnoteRef/>
      </w:r>
      <w:r w:rsidR="00562692">
        <w:t xml:space="preserve"> </w:t>
      </w:r>
      <w:r w:rsidR="00E00437">
        <w:t>s</w:t>
      </w:r>
      <w:r w:rsidR="00562692">
        <w:t xml:space="preserve"> </w:t>
      </w:r>
      <w:r>
        <w:t>23 LRA 2002. The vast majority of mortgages of unregistered title</w:t>
      </w:r>
      <w:r w:rsidR="008D4AE8">
        <w:t xml:space="preserve"> are made by charge</w:t>
      </w:r>
      <w:r>
        <w:t>, not least because such an event triggers compulsory first registration.</w:t>
      </w:r>
    </w:p>
  </w:footnote>
  <w:footnote w:id="93">
    <w:p w14:paraId="05487464" w14:textId="77777777" w:rsidR="001C4E77" w:rsidRPr="00680EF9" w:rsidRDefault="001C4E77" w:rsidP="00680EF9">
      <w:pPr>
        <w:pStyle w:val="FootnoteText"/>
      </w:pPr>
      <w:r>
        <w:rPr>
          <w:rStyle w:val="FootnoteReference"/>
        </w:rPr>
        <w:footnoteRef/>
      </w:r>
      <w:r w:rsidR="00562692">
        <w:t xml:space="preserve"> </w:t>
      </w:r>
      <w:r w:rsidR="00680EF9" w:rsidRPr="00680EF9">
        <w:t>See</w:t>
      </w:r>
      <w:r w:rsidR="00562692">
        <w:t xml:space="preserve"> </w:t>
      </w:r>
      <w:r w:rsidRPr="0016188D">
        <w:rPr>
          <w:i/>
        </w:rPr>
        <w:t>Ropaigealach v Barclays Bank</w:t>
      </w:r>
      <w:r w:rsidRPr="00137835">
        <w:t xml:space="preserve"> [2000] QB 263</w:t>
      </w:r>
      <w:r w:rsidR="00680EF9">
        <w:t xml:space="preserve"> which confirmed a lender’s </w:t>
      </w:r>
      <w:r w:rsidR="00096C8C">
        <w:t xml:space="preserve">right </w:t>
      </w:r>
      <w:r w:rsidR="00680EF9">
        <w:t>to take possession without a court order and without triggering borrower protection under</w:t>
      </w:r>
      <w:r w:rsidR="00562692">
        <w:t xml:space="preserve"> s</w:t>
      </w:r>
      <w:r w:rsidR="00680EF9">
        <w:t xml:space="preserve"> </w:t>
      </w:r>
      <w:r w:rsidR="00680EF9" w:rsidRPr="00680EF9">
        <w:t>36 A</w:t>
      </w:r>
      <w:r w:rsidR="00E71338">
        <w:t>JA</w:t>
      </w:r>
      <w:r w:rsidR="00680EF9" w:rsidRPr="00680EF9">
        <w:t xml:space="preserve"> 1970</w:t>
      </w:r>
      <w:r w:rsidR="00350944">
        <w:t>.</w:t>
      </w:r>
    </w:p>
  </w:footnote>
  <w:footnote w:id="94">
    <w:p w14:paraId="47A5CB43" w14:textId="77777777" w:rsidR="001C4E77" w:rsidRDefault="001C4E77">
      <w:pPr>
        <w:pStyle w:val="FootnoteText"/>
      </w:pPr>
      <w:r>
        <w:rPr>
          <w:rStyle w:val="FootnoteReference"/>
        </w:rPr>
        <w:footnoteRef/>
      </w:r>
      <w:r w:rsidR="003E3751">
        <w:t xml:space="preserve">And </w:t>
      </w:r>
      <w:r w:rsidR="00096C8C">
        <w:t xml:space="preserve">note, </w:t>
      </w:r>
      <w:r w:rsidR="003E3751">
        <w:t xml:space="preserve">s </w:t>
      </w:r>
      <w:r w:rsidR="00350944">
        <w:t xml:space="preserve">36 </w:t>
      </w:r>
      <w:r w:rsidR="00CB034B">
        <w:t>is not carte blanch for borrowers. T</w:t>
      </w:r>
      <w:r>
        <w:t>he borrower must be “</w:t>
      </w:r>
      <w:r w:rsidRPr="00BD104F">
        <w:t>likely to be able within a reasonable period to pay any sums due under the mortgage</w:t>
      </w:r>
      <w:r>
        <w:t>” and payment is</w:t>
      </w:r>
      <w:r w:rsidR="00CB034B">
        <w:t xml:space="preserve">, after all, what </w:t>
      </w:r>
      <w:r>
        <w:t xml:space="preserve">lenders </w:t>
      </w:r>
      <w:r w:rsidR="00CB034B">
        <w:t xml:space="preserve">usually </w:t>
      </w:r>
      <w:r>
        <w:t>want.</w:t>
      </w:r>
    </w:p>
  </w:footnote>
  <w:footnote w:id="95">
    <w:p w14:paraId="3E73A640" w14:textId="77777777" w:rsidR="008A5281" w:rsidRPr="00137835" w:rsidRDefault="008A5281" w:rsidP="008A5281">
      <w:pPr>
        <w:pStyle w:val="FootnoteText"/>
      </w:pPr>
      <w:r>
        <w:rPr>
          <w:rStyle w:val="FootnoteReference"/>
        </w:rPr>
        <w:footnoteRef/>
      </w:r>
      <w:r w:rsidR="00562692">
        <w:rPr>
          <w:bCs/>
        </w:rPr>
        <w:t xml:space="preserve"> Under </w:t>
      </w:r>
      <w:r>
        <w:rPr>
          <w:bCs/>
        </w:rPr>
        <w:t xml:space="preserve">s 20 Limitation Act 1980, the period is 12 years for capital sums under a mortgage as opposed to six for other contracts. </w:t>
      </w:r>
      <w:r w:rsidRPr="00B86E3D">
        <w:rPr>
          <w:i/>
        </w:rPr>
        <w:t>West Bromwich Building Society v Wilkinson</w:t>
      </w:r>
      <w:r w:rsidRPr="00137835">
        <w:rPr>
          <w:bCs/>
        </w:rPr>
        <w:t xml:space="preserve"> [2005] UKHL 44</w:t>
      </w:r>
      <w:r>
        <w:rPr>
          <w:bCs/>
        </w:rPr>
        <w:t xml:space="preserve">, </w:t>
      </w:r>
      <w:r w:rsidRPr="003E3751">
        <w:rPr>
          <w:bCs/>
        </w:rPr>
        <w:t>[2005] 1 WLR 2303</w:t>
      </w:r>
      <w:r>
        <w:rPr>
          <w:bCs/>
        </w:rPr>
        <w:t>.</w:t>
      </w:r>
    </w:p>
  </w:footnote>
  <w:footnote w:id="96">
    <w:p w14:paraId="75BDC814" w14:textId="77777777" w:rsidR="001C4E77" w:rsidRDefault="001C4E77">
      <w:pPr>
        <w:pStyle w:val="FootnoteText"/>
        <w:rPr>
          <w:bCs/>
        </w:rPr>
      </w:pPr>
      <w:r>
        <w:rPr>
          <w:rStyle w:val="FootnoteReference"/>
        </w:rPr>
        <w:footnoteRef/>
      </w:r>
      <w:r w:rsidR="00562692">
        <w:rPr>
          <w:i/>
        </w:rPr>
        <w:t xml:space="preserve"> </w:t>
      </w:r>
      <w:r>
        <w:rPr>
          <w:i/>
        </w:rPr>
        <w:t xml:space="preserve">Horsham Properties v Clark </w:t>
      </w:r>
      <w:r>
        <w:t>[2</w:t>
      </w:r>
      <w:r w:rsidRPr="00137835">
        <w:rPr>
          <w:bCs/>
        </w:rPr>
        <w:t xml:space="preserve">008] </w:t>
      </w:r>
      <w:r w:rsidRPr="0000126D">
        <w:rPr>
          <w:bCs/>
        </w:rPr>
        <w:t>EWHC 2327 (Ch)</w:t>
      </w:r>
      <w:r w:rsidR="0000126D" w:rsidRPr="0000126D">
        <w:rPr>
          <w:bCs/>
        </w:rPr>
        <w:t>, [2009] 1 P &amp; CR 8.</w:t>
      </w:r>
    </w:p>
    <w:p w14:paraId="0CB19783" w14:textId="77777777" w:rsidR="00A1229C" w:rsidRDefault="00A1229C">
      <w:pPr>
        <w:pStyle w:val="FootnoteText"/>
        <w:rPr>
          <w:bCs/>
        </w:rPr>
      </w:pPr>
    </w:p>
    <w:p w14:paraId="140E33F7" w14:textId="77777777" w:rsidR="00A1229C" w:rsidRDefault="00A1229C">
      <w:pPr>
        <w:pStyle w:val="FootnoteText"/>
        <w:rPr>
          <w:bCs/>
        </w:rPr>
      </w:pPr>
    </w:p>
    <w:p w14:paraId="7FEC471E" w14:textId="77777777" w:rsidR="00A1229C" w:rsidRDefault="00A1229C">
      <w:pPr>
        <w:pStyle w:val="FootnoteText"/>
        <w:rPr>
          <w:bCs/>
        </w:rPr>
      </w:pPr>
    </w:p>
    <w:p w14:paraId="2671598A" w14:textId="77777777" w:rsidR="00A1229C" w:rsidRDefault="00A1229C">
      <w:pPr>
        <w:pStyle w:val="FootnoteText"/>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B0507"/>
    <w:multiLevelType w:val="hybridMultilevel"/>
    <w:tmpl w:val="3A10D29A"/>
    <w:lvl w:ilvl="0" w:tplc="F2DC8F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A57B66"/>
    <w:multiLevelType w:val="hybridMultilevel"/>
    <w:tmpl w:val="E47624D0"/>
    <w:lvl w:ilvl="0" w:tplc="84CE52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7476868"/>
    <w:multiLevelType w:val="hybridMultilevel"/>
    <w:tmpl w:val="14DA2EE4"/>
    <w:lvl w:ilvl="0" w:tplc="57B0753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ork">
    <w15:presenceInfo w15:providerId="None" w15:userId="Wor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8CA"/>
    <w:rsid w:val="00000BDA"/>
    <w:rsid w:val="0000126D"/>
    <w:rsid w:val="00001CA8"/>
    <w:rsid w:val="00004156"/>
    <w:rsid w:val="000065F5"/>
    <w:rsid w:val="00006843"/>
    <w:rsid w:val="00006849"/>
    <w:rsid w:val="000071BF"/>
    <w:rsid w:val="00007D8C"/>
    <w:rsid w:val="00007EC7"/>
    <w:rsid w:val="00011B7C"/>
    <w:rsid w:val="00012F09"/>
    <w:rsid w:val="0001302E"/>
    <w:rsid w:val="00013F37"/>
    <w:rsid w:val="00014000"/>
    <w:rsid w:val="00022348"/>
    <w:rsid w:val="00024274"/>
    <w:rsid w:val="00025DB6"/>
    <w:rsid w:val="00026027"/>
    <w:rsid w:val="00032E0B"/>
    <w:rsid w:val="00033108"/>
    <w:rsid w:val="0003358E"/>
    <w:rsid w:val="000379C3"/>
    <w:rsid w:val="00041882"/>
    <w:rsid w:val="00043BB9"/>
    <w:rsid w:val="00044282"/>
    <w:rsid w:val="00045FB5"/>
    <w:rsid w:val="000463DD"/>
    <w:rsid w:val="00047D43"/>
    <w:rsid w:val="000529B7"/>
    <w:rsid w:val="0005331B"/>
    <w:rsid w:val="000544B8"/>
    <w:rsid w:val="00056F41"/>
    <w:rsid w:val="00057443"/>
    <w:rsid w:val="00057CAB"/>
    <w:rsid w:val="00060643"/>
    <w:rsid w:val="00061F13"/>
    <w:rsid w:val="00063FB5"/>
    <w:rsid w:val="00064CCF"/>
    <w:rsid w:val="00066587"/>
    <w:rsid w:val="00066A05"/>
    <w:rsid w:val="00066A7B"/>
    <w:rsid w:val="00067A78"/>
    <w:rsid w:val="00067E3E"/>
    <w:rsid w:val="00070575"/>
    <w:rsid w:val="00072871"/>
    <w:rsid w:val="0007290B"/>
    <w:rsid w:val="000741B7"/>
    <w:rsid w:val="00074958"/>
    <w:rsid w:val="0007674C"/>
    <w:rsid w:val="00081475"/>
    <w:rsid w:val="00082C3C"/>
    <w:rsid w:val="00082D1E"/>
    <w:rsid w:val="00083B55"/>
    <w:rsid w:val="000861A7"/>
    <w:rsid w:val="0008650A"/>
    <w:rsid w:val="00086B67"/>
    <w:rsid w:val="000870E4"/>
    <w:rsid w:val="00087BE8"/>
    <w:rsid w:val="00090495"/>
    <w:rsid w:val="00091B70"/>
    <w:rsid w:val="000937FE"/>
    <w:rsid w:val="00096065"/>
    <w:rsid w:val="000967B6"/>
    <w:rsid w:val="00096C8C"/>
    <w:rsid w:val="000A0FEF"/>
    <w:rsid w:val="000A68E0"/>
    <w:rsid w:val="000B081D"/>
    <w:rsid w:val="000B1007"/>
    <w:rsid w:val="000B1078"/>
    <w:rsid w:val="000B27DE"/>
    <w:rsid w:val="000B2D46"/>
    <w:rsid w:val="000B30C5"/>
    <w:rsid w:val="000B6349"/>
    <w:rsid w:val="000B6EF8"/>
    <w:rsid w:val="000B7F85"/>
    <w:rsid w:val="000C0611"/>
    <w:rsid w:val="000C2C7E"/>
    <w:rsid w:val="000C3BF7"/>
    <w:rsid w:val="000C64DE"/>
    <w:rsid w:val="000D3E90"/>
    <w:rsid w:val="000D3FA3"/>
    <w:rsid w:val="000D4AC6"/>
    <w:rsid w:val="000D5677"/>
    <w:rsid w:val="000E42DE"/>
    <w:rsid w:val="000E542B"/>
    <w:rsid w:val="000E6AEF"/>
    <w:rsid w:val="000E726B"/>
    <w:rsid w:val="000E758F"/>
    <w:rsid w:val="000E7CA8"/>
    <w:rsid w:val="000F087F"/>
    <w:rsid w:val="000F2CF8"/>
    <w:rsid w:val="000F3A4D"/>
    <w:rsid w:val="000F4777"/>
    <w:rsid w:val="000F502E"/>
    <w:rsid w:val="000F5479"/>
    <w:rsid w:val="000F6986"/>
    <w:rsid w:val="0010034E"/>
    <w:rsid w:val="00100520"/>
    <w:rsid w:val="00101DD3"/>
    <w:rsid w:val="00103494"/>
    <w:rsid w:val="00105531"/>
    <w:rsid w:val="00105775"/>
    <w:rsid w:val="001100CD"/>
    <w:rsid w:val="001104BA"/>
    <w:rsid w:val="0011144B"/>
    <w:rsid w:val="00114BA9"/>
    <w:rsid w:val="00115535"/>
    <w:rsid w:val="00116903"/>
    <w:rsid w:val="00120166"/>
    <w:rsid w:val="001208E9"/>
    <w:rsid w:val="00122D29"/>
    <w:rsid w:val="00123505"/>
    <w:rsid w:val="00123CD6"/>
    <w:rsid w:val="00123F2B"/>
    <w:rsid w:val="00124C69"/>
    <w:rsid w:val="00126AFA"/>
    <w:rsid w:val="001270A9"/>
    <w:rsid w:val="0013106E"/>
    <w:rsid w:val="00134BBA"/>
    <w:rsid w:val="00135F61"/>
    <w:rsid w:val="0013622E"/>
    <w:rsid w:val="0013736F"/>
    <w:rsid w:val="00137835"/>
    <w:rsid w:val="00142318"/>
    <w:rsid w:val="001423A6"/>
    <w:rsid w:val="00152386"/>
    <w:rsid w:val="001542C9"/>
    <w:rsid w:val="001573B3"/>
    <w:rsid w:val="00157486"/>
    <w:rsid w:val="00160A02"/>
    <w:rsid w:val="0016188D"/>
    <w:rsid w:val="00162994"/>
    <w:rsid w:val="00164325"/>
    <w:rsid w:val="00171A4A"/>
    <w:rsid w:val="00171F0D"/>
    <w:rsid w:val="00173439"/>
    <w:rsid w:val="00174691"/>
    <w:rsid w:val="00175B0D"/>
    <w:rsid w:val="00176C76"/>
    <w:rsid w:val="0018091C"/>
    <w:rsid w:val="00180DA4"/>
    <w:rsid w:val="00180F48"/>
    <w:rsid w:val="00183398"/>
    <w:rsid w:val="00183552"/>
    <w:rsid w:val="001836C7"/>
    <w:rsid w:val="001854C4"/>
    <w:rsid w:val="00186B31"/>
    <w:rsid w:val="001934F9"/>
    <w:rsid w:val="00195EFB"/>
    <w:rsid w:val="001A40EA"/>
    <w:rsid w:val="001A4530"/>
    <w:rsid w:val="001B26DD"/>
    <w:rsid w:val="001B6433"/>
    <w:rsid w:val="001B6712"/>
    <w:rsid w:val="001B78D6"/>
    <w:rsid w:val="001B7CB7"/>
    <w:rsid w:val="001B7CD1"/>
    <w:rsid w:val="001C079B"/>
    <w:rsid w:val="001C1C73"/>
    <w:rsid w:val="001C43FA"/>
    <w:rsid w:val="001C4ACC"/>
    <w:rsid w:val="001C4E77"/>
    <w:rsid w:val="001C64F2"/>
    <w:rsid w:val="001D1140"/>
    <w:rsid w:val="001D1E86"/>
    <w:rsid w:val="001D2AB7"/>
    <w:rsid w:val="001D362A"/>
    <w:rsid w:val="001D3723"/>
    <w:rsid w:val="001D50FE"/>
    <w:rsid w:val="001D6C44"/>
    <w:rsid w:val="001E12C3"/>
    <w:rsid w:val="001E20CA"/>
    <w:rsid w:val="001E2A6D"/>
    <w:rsid w:val="001E564A"/>
    <w:rsid w:val="001E65A5"/>
    <w:rsid w:val="001E739D"/>
    <w:rsid w:val="001F053B"/>
    <w:rsid w:val="001F08F6"/>
    <w:rsid w:val="001F0EB6"/>
    <w:rsid w:val="001F1704"/>
    <w:rsid w:val="001F3DE0"/>
    <w:rsid w:val="001F6DDA"/>
    <w:rsid w:val="001F7E34"/>
    <w:rsid w:val="002002AE"/>
    <w:rsid w:val="00201F1A"/>
    <w:rsid w:val="002026F0"/>
    <w:rsid w:val="00202CBB"/>
    <w:rsid w:val="00203509"/>
    <w:rsid w:val="00203692"/>
    <w:rsid w:val="00203D8C"/>
    <w:rsid w:val="00203F5E"/>
    <w:rsid w:val="00204AE9"/>
    <w:rsid w:val="00204B8E"/>
    <w:rsid w:val="00207630"/>
    <w:rsid w:val="002106B3"/>
    <w:rsid w:val="00211DCA"/>
    <w:rsid w:val="00214AE6"/>
    <w:rsid w:val="0021581E"/>
    <w:rsid w:val="0021638F"/>
    <w:rsid w:val="0021704F"/>
    <w:rsid w:val="002207B5"/>
    <w:rsid w:val="002220BD"/>
    <w:rsid w:val="00222882"/>
    <w:rsid w:val="00222E3A"/>
    <w:rsid w:val="002231F2"/>
    <w:rsid w:val="00223450"/>
    <w:rsid w:val="00224CE3"/>
    <w:rsid w:val="00230BC0"/>
    <w:rsid w:val="002313A8"/>
    <w:rsid w:val="00232EA5"/>
    <w:rsid w:val="00234A52"/>
    <w:rsid w:val="002361E7"/>
    <w:rsid w:val="002412A5"/>
    <w:rsid w:val="002418E4"/>
    <w:rsid w:val="0024343A"/>
    <w:rsid w:val="00244140"/>
    <w:rsid w:val="00250479"/>
    <w:rsid w:val="0025053E"/>
    <w:rsid w:val="00251586"/>
    <w:rsid w:val="002554D2"/>
    <w:rsid w:val="00256463"/>
    <w:rsid w:val="002565C9"/>
    <w:rsid w:val="00263218"/>
    <w:rsid w:val="00264694"/>
    <w:rsid w:val="00265484"/>
    <w:rsid w:val="00265C05"/>
    <w:rsid w:val="00266422"/>
    <w:rsid w:val="00267AA4"/>
    <w:rsid w:val="00270D69"/>
    <w:rsid w:val="002722F0"/>
    <w:rsid w:val="00274482"/>
    <w:rsid w:val="00274C64"/>
    <w:rsid w:val="00275206"/>
    <w:rsid w:val="00275331"/>
    <w:rsid w:val="00276D2D"/>
    <w:rsid w:val="00283187"/>
    <w:rsid w:val="00284501"/>
    <w:rsid w:val="0028538B"/>
    <w:rsid w:val="00285390"/>
    <w:rsid w:val="002856A4"/>
    <w:rsid w:val="00287EDB"/>
    <w:rsid w:val="0029084B"/>
    <w:rsid w:val="00290A06"/>
    <w:rsid w:val="00293788"/>
    <w:rsid w:val="002942CE"/>
    <w:rsid w:val="00296046"/>
    <w:rsid w:val="00296409"/>
    <w:rsid w:val="00297C2A"/>
    <w:rsid w:val="002A45DE"/>
    <w:rsid w:val="002A47E7"/>
    <w:rsid w:val="002B19C0"/>
    <w:rsid w:val="002B203C"/>
    <w:rsid w:val="002B2403"/>
    <w:rsid w:val="002B2977"/>
    <w:rsid w:val="002B2FFB"/>
    <w:rsid w:val="002B567E"/>
    <w:rsid w:val="002C1ED3"/>
    <w:rsid w:val="002C2CC3"/>
    <w:rsid w:val="002C32BE"/>
    <w:rsid w:val="002C4FC1"/>
    <w:rsid w:val="002D262D"/>
    <w:rsid w:val="002D3686"/>
    <w:rsid w:val="002D40AD"/>
    <w:rsid w:val="002E0802"/>
    <w:rsid w:val="002E0EAB"/>
    <w:rsid w:val="002E166A"/>
    <w:rsid w:val="002E3D23"/>
    <w:rsid w:val="002E494C"/>
    <w:rsid w:val="002E4D85"/>
    <w:rsid w:val="002E51B7"/>
    <w:rsid w:val="002E5243"/>
    <w:rsid w:val="002E675F"/>
    <w:rsid w:val="002E73E4"/>
    <w:rsid w:val="002E78E6"/>
    <w:rsid w:val="002F02CC"/>
    <w:rsid w:val="002F6245"/>
    <w:rsid w:val="002F6F1D"/>
    <w:rsid w:val="002F71C0"/>
    <w:rsid w:val="002F73FD"/>
    <w:rsid w:val="00301464"/>
    <w:rsid w:val="00302513"/>
    <w:rsid w:val="00302DAE"/>
    <w:rsid w:val="00303190"/>
    <w:rsid w:val="003052F3"/>
    <w:rsid w:val="00306015"/>
    <w:rsid w:val="00306DDA"/>
    <w:rsid w:val="00310441"/>
    <w:rsid w:val="00310BFA"/>
    <w:rsid w:val="00311007"/>
    <w:rsid w:val="00313355"/>
    <w:rsid w:val="00314D91"/>
    <w:rsid w:val="00321B4C"/>
    <w:rsid w:val="003220E4"/>
    <w:rsid w:val="003234D9"/>
    <w:rsid w:val="00327A0A"/>
    <w:rsid w:val="0033100A"/>
    <w:rsid w:val="003322A6"/>
    <w:rsid w:val="00340C43"/>
    <w:rsid w:val="00342397"/>
    <w:rsid w:val="0034317B"/>
    <w:rsid w:val="003432BD"/>
    <w:rsid w:val="00345714"/>
    <w:rsid w:val="00345B35"/>
    <w:rsid w:val="00346A43"/>
    <w:rsid w:val="00346F40"/>
    <w:rsid w:val="00347155"/>
    <w:rsid w:val="00347506"/>
    <w:rsid w:val="00350944"/>
    <w:rsid w:val="003510CC"/>
    <w:rsid w:val="003518AC"/>
    <w:rsid w:val="003519F1"/>
    <w:rsid w:val="003528F1"/>
    <w:rsid w:val="00352DA3"/>
    <w:rsid w:val="00352EDA"/>
    <w:rsid w:val="003536E3"/>
    <w:rsid w:val="003613C3"/>
    <w:rsid w:val="003638CC"/>
    <w:rsid w:val="00363E55"/>
    <w:rsid w:val="00364475"/>
    <w:rsid w:val="003648F0"/>
    <w:rsid w:val="0037143E"/>
    <w:rsid w:val="003716BC"/>
    <w:rsid w:val="00371B52"/>
    <w:rsid w:val="00374359"/>
    <w:rsid w:val="00374418"/>
    <w:rsid w:val="00375611"/>
    <w:rsid w:val="00375794"/>
    <w:rsid w:val="00375866"/>
    <w:rsid w:val="003778FA"/>
    <w:rsid w:val="00377CDC"/>
    <w:rsid w:val="00380386"/>
    <w:rsid w:val="003813DC"/>
    <w:rsid w:val="00383040"/>
    <w:rsid w:val="0038321E"/>
    <w:rsid w:val="00384593"/>
    <w:rsid w:val="00385E74"/>
    <w:rsid w:val="00390985"/>
    <w:rsid w:val="0039104F"/>
    <w:rsid w:val="00391919"/>
    <w:rsid w:val="00392EED"/>
    <w:rsid w:val="00393749"/>
    <w:rsid w:val="0039444C"/>
    <w:rsid w:val="0039464D"/>
    <w:rsid w:val="0039705F"/>
    <w:rsid w:val="003A3776"/>
    <w:rsid w:val="003A3852"/>
    <w:rsid w:val="003A3D00"/>
    <w:rsid w:val="003A78D0"/>
    <w:rsid w:val="003B074F"/>
    <w:rsid w:val="003B0A07"/>
    <w:rsid w:val="003B1454"/>
    <w:rsid w:val="003B2C64"/>
    <w:rsid w:val="003B4576"/>
    <w:rsid w:val="003B548D"/>
    <w:rsid w:val="003B73EB"/>
    <w:rsid w:val="003B7DE1"/>
    <w:rsid w:val="003C1267"/>
    <w:rsid w:val="003C1434"/>
    <w:rsid w:val="003C22E6"/>
    <w:rsid w:val="003C278D"/>
    <w:rsid w:val="003C2967"/>
    <w:rsid w:val="003C37CF"/>
    <w:rsid w:val="003C5177"/>
    <w:rsid w:val="003C550A"/>
    <w:rsid w:val="003C63B0"/>
    <w:rsid w:val="003D0771"/>
    <w:rsid w:val="003D1BBC"/>
    <w:rsid w:val="003D7770"/>
    <w:rsid w:val="003D7880"/>
    <w:rsid w:val="003E034F"/>
    <w:rsid w:val="003E1ADA"/>
    <w:rsid w:val="003E3751"/>
    <w:rsid w:val="003E3BC1"/>
    <w:rsid w:val="003E5E75"/>
    <w:rsid w:val="003E625C"/>
    <w:rsid w:val="003F1BD3"/>
    <w:rsid w:val="003F2926"/>
    <w:rsid w:val="003F3E72"/>
    <w:rsid w:val="003F4DAB"/>
    <w:rsid w:val="003F63F7"/>
    <w:rsid w:val="004001E5"/>
    <w:rsid w:val="00401FB0"/>
    <w:rsid w:val="00402425"/>
    <w:rsid w:val="00402704"/>
    <w:rsid w:val="0040284F"/>
    <w:rsid w:val="00402ED0"/>
    <w:rsid w:val="00402F0D"/>
    <w:rsid w:val="00403B6A"/>
    <w:rsid w:val="00405F00"/>
    <w:rsid w:val="0040627E"/>
    <w:rsid w:val="00411431"/>
    <w:rsid w:val="00411CE2"/>
    <w:rsid w:val="00411F05"/>
    <w:rsid w:val="004120F0"/>
    <w:rsid w:val="00413231"/>
    <w:rsid w:val="0041329F"/>
    <w:rsid w:val="004145AB"/>
    <w:rsid w:val="00414CAC"/>
    <w:rsid w:val="00416016"/>
    <w:rsid w:val="00416F31"/>
    <w:rsid w:val="004216E8"/>
    <w:rsid w:val="00421F18"/>
    <w:rsid w:val="004222A2"/>
    <w:rsid w:val="004236B0"/>
    <w:rsid w:val="00423F1F"/>
    <w:rsid w:val="0042437B"/>
    <w:rsid w:val="004258AC"/>
    <w:rsid w:val="0042591F"/>
    <w:rsid w:val="004274F1"/>
    <w:rsid w:val="0043290E"/>
    <w:rsid w:val="00433176"/>
    <w:rsid w:val="004334F4"/>
    <w:rsid w:val="00434702"/>
    <w:rsid w:val="004355A0"/>
    <w:rsid w:val="004364A0"/>
    <w:rsid w:val="00437B0F"/>
    <w:rsid w:val="0044033E"/>
    <w:rsid w:val="004423F7"/>
    <w:rsid w:val="004424C5"/>
    <w:rsid w:val="00442735"/>
    <w:rsid w:val="00443772"/>
    <w:rsid w:val="0044384A"/>
    <w:rsid w:val="00445AA8"/>
    <w:rsid w:val="004466F5"/>
    <w:rsid w:val="00447452"/>
    <w:rsid w:val="004504F0"/>
    <w:rsid w:val="00450A6C"/>
    <w:rsid w:val="00453451"/>
    <w:rsid w:val="00454CB8"/>
    <w:rsid w:val="00457357"/>
    <w:rsid w:val="00461BCA"/>
    <w:rsid w:val="00462816"/>
    <w:rsid w:val="0046559F"/>
    <w:rsid w:val="004663E7"/>
    <w:rsid w:val="0046697E"/>
    <w:rsid w:val="004672F8"/>
    <w:rsid w:val="004679B3"/>
    <w:rsid w:val="00470DEE"/>
    <w:rsid w:val="00472E61"/>
    <w:rsid w:val="00472E65"/>
    <w:rsid w:val="00474EA7"/>
    <w:rsid w:val="0047528B"/>
    <w:rsid w:val="0047577E"/>
    <w:rsid w:val="00477DD6"/>
    <w:rsid w:val="0048591E"/>
    <w:rsid w:val="00487432"/>
    <w:rsid w:val="00492493"/>
    <w:rsid w:val="004924D4"/>
    <w:rsid w:val="004944CA"/>
    <w:rsid w:val="004959CE"/>
    <w:rsid w:val="0049731B"/>
    <w:rsid w:val="004977D8"/>
    <w:rsid w:val="00497D7B"/>
    <w:rsid w:val="004A00E3"/>
    <w:rsid w:val="004A2935"/>
    <w:rsid w:val="004A3931"/>
    <w:rsid w:val="004A4B28"/>
    <w:rsid w:val="004A70B5"/>
    <w:rsid w:val="004A7E0F"/>
    <w:rsid w:val="004B36DE"/>
    <w:rsid w:val="004B5503"/>
    <w:rsid w:val="004B5D52"/>
    <w:rsid w:val="004B701A"/>
    <w:rsid w:val="004B78CA"/>
    <w:rsid w:val="004C1EFF"/>
    <w:rsid w:val="004C21A2"/>
    <w:rsid w:val="004C21F4"/>
    <w:rsid w:val="004C316E"/>
    <w:rsid w:val="004C3273"/>
    <w:rsid w:val="004C4382"/>
    <w:rsid w:val="004C513F"/>
    <w:rsid w:val="004C706C"/>
    <w:rsid w:val="004C77FA"/>
    <w:rsid w:val="004D44D6"/>
    <w:rsid w:val="004D67A5"/>
    <w:rsid w:val="004D7C32"/>
    <w:rsid w:val="004E3136"/>
    <w:rsid w:val="004E37D6"/>
    <w:rsid w:val="004E444D"/>
    <w:rsid w:val="004E761D"/>
    <w:rsid w:val="004F0518"/>
    <w:rsid w:val="004F11D8"/>
    <w:rsid w:val="004F2E87"/>
    <w:rsid w:val="004F404A"/>
    <w:rsid w:val="004F495A"/>
    <w:rsid w:val="004F5674"/>
    <w:rsid w:val="004F76FA"/>
    <w:rsid w:val="004F7A9A"/>
    <w:rsid w:val="005031FC"/>
    <w:rsid w:val="00503281"/>
    <w:rsid w:val="00503C65"/>
    <w:rsid w:val="00503E13"/>
    <w:rsid w:val="00504A9A"/>
    <w:rsid w:val="00505EC5"/>
    <w:rsid w:val="0051011F"/>
    <w:rsid w:val="00512CFC"/>
    <w:rsid w:val="00514621"/>
    <w:rsid w:val="005153A7"/>
    <w:rsid w:val="0051685D"/>
    <w:rsid w:val="00517763"/>
    <w:rsid w:val="00521572"/>
    <w:rsid w:val="005216D4"/>
    <w:rsid w:val="005241A6"/>
    <w:rsid w:val="00524938"/>
    <w:rsid w:val="00524BE3"/>
    <w:rsid w:val="00525085"/>
    <w:rsid w:val="0052538C"/>
    <w:rsid w:val="0052573A"/>
    <w:rsid w:val="0052768E"/>
    <w:rsid w:val="00530B79"/>
    <w:rsid w:val="0053580B"/>
    <w:rsid w:val="00535A2C"/>
    <w:rsid w:val="005408CA"/>
    <w:rsid w:val="00540E7B"/>
    <w:rsid w:val="0054307B"/>
    <w:rsid w:val="005447F8"/>
    <w:rsid w:val="0054596C"/>
    <w:rsid w:val="0054744A"/>
    <w:rsid w:val="0055050F"/>
    <w:rsid w:val="00551022"/>
    <w:rsid w:val="005529B5"/>
    <w:rsid w:val="00553A25"/>
    <w:rsid w:val="0055414F"/>
    <w:rsid w:val="005556C3"/>
    <w:rsid w:val="005571CF"/>
    <w:rsid w:val="00560475"/>
    <w:rsid w:val="00562290"/>
    <w:rsid w:val="00562692"/>
    <w:rsid w:val="00562E3D"/>
    <w:rsid w:val="00564083"/>
    <w:rsid w:val="0056747D"/>
    <w:rsid w:val="005700B3"/>
    <w:rsid w:val="00571D1B"/>
    <w:rsid w:val="00572480"/>
    <w:rsid w:val="00573378"/>
    <w:rsid w:val="00574DF5"/>
    <w:rsid w:val="00575735"/>
    <w:rsid w:val="005831CA"/>
    <w:rsid w:val="00585A56"/>
    <w:rsid w:val="00587793"/>
    <w:rsid w:val="005900E7"/>
    <w:rsid w:val="00590102"/>
    <w:rsid w:val="005908FD"/>
    <w:rsid w:val="00591191"/>
    <w:rsid w:val="00591288"/>
    <w:rsid w:val="005958CD"/>
    <w:rsid w:val="00596753"/>
    <w:rsid w:val="0059770C"/>
    <w:rsid w:val="005A2341"/>
    <w:rsid w:val="005A33C9"/>
    <w:rsid w:val="005A424E"/>
    <w:rsid w:val="005A4C8D"/>
    <w:rsid w:val="005A557E"/>
    <w:rsid w:val="005A69E9"/>
    <w:rsid w:val="005A6E9C"/>
    <w:rsid w:val="005A796A"/>
    <w:rsid w:val="005B0F36"/>
    <w:rsid w:val="005B143A"/>
    <w:rsid w:val="005B29BD"/>
    <w:rsid w:val="005B3314"/>
    <w:rsid w:val="005B3643"/>
    <w:rsid w:val="005B624A"/>
    <w:rsid w:val="005B6506"/>
    <w:rsid w:val="005C3459"/>
    <w:rsid w:val="005C46BC"/>
    <w:rsid w:val="005C4A2D"/>
    <w:rsid w:val="005C4C63"/>
    <w:rsid w:val="005C546E"/>
    <w:rsid w:val="005C6AF8"/>
    <w:rsid w:val="005C6B29"/>
    <w:rsid w:val="005C6F86"/>
    <w:rsid w:val="005D21B2"/>
    <w:rsid w:val="005D23A8"/>
    <w:rsid w:val="005E22A0"/>
    <w:rsid w:val="005E4BD1"/>
    <w:rsid w:val="005E5E9D"/>
    <w:rsid w:val="005E6B7B"/>
    <w:rsid w:val="005F17EA"/>
    <w:rsid w:val="005F2446"/>
    <w:rsid w:val="005F3369"/>
    <w:rsid w:val="005F4760"/>
    <w:rsid w:val="005F54AB"/>
    <w:rsid w:val="006013E2"/>
    <w:rsid w:val="0060184E"/>
    <w:rsid w:val="0060233F"/>
    <w:rsid w:val="00602995"/>
    <w:rsid w:val="00602E9C"/>
    <w:rsid w:val="0060554A"/>
    <w:rsid w:val="00610021"/>
    <w:rsid w:val="00612626"/>
    <w:rsid w:val="00612F0F"/>
    <w:rsid w:val="0061401F"/>
    <w:rsid w:val="0061432E"/>
    <w:rsid w:val="00614448"/>
    <w:rsid w:val="0061640C"/>
    <w:rsid w:val="006170B5"/>
    <w:rsid w:val="0061736B"/>
    <w:rsid w:val="006175F0"/>
    <w:rsid w:val="0062141D"/>
    <w:rsid w:val="00622242"/>
    <w:rsid w:val="00625A9C"/>
    <w:rsid w:val="00633136"/>
    <w:rsid w:val="006344A4"/>
    <w:rsid w:val="0063484B"/>
    <w:rsid w:val="00635EB6"/>
    <w:rsid w:val="00636F3D"/>
    <w:rsid w:val="006370C4"/>
    <w:rsid w:val="00641BF8"/>
    <w:rsid w:val="0064350B"/>
    <w:rsid w:val="00643FCA"/>
    <w:rsid w:val="00644599"/>
    <w:rsid w:val="00645D75"/>
    <w:rsid w:val="006466D5"/>
    <w:rsid w:val="00646906"/>
    <w:rsid w:val="006471F9"/>
    <w:rsid w:val="006502A9"/>
    <w:rsid w:val="00650529"/>
    <w:rsid w:val="00652A09"/>
    <w:rsid w:val="00653862"/>
    <w:rsid w:val="00653D05"/>
    <w:rsid w:val="00653F93"/>
    <w:rsid w:val="00654E07"/>
    <w:rsid w:val="00662C9B"/>
    <w:rsid w:val="00665EA0"/>
    <w:rsid w:val="00672237"/>
    <w:rsid w:val="00672ECD"/>
    <w:rsid w:val="00673A05"/>
    <w:rsid w:val="00673A2F"/>
    <w:rsid w:val="00674091"/>
    <w:rsid w:val="00674587"/>
    <w:rsid w:val="00674B1A"/>
    <w:rsid w:val="006775D0"/>
    <w:rsid w:val="006802B8"/>
    <w:rsid w:val="00680EF9"/>
    <w:rsid w:val="00683111"/>
    <w:rsid w:val="00686012"/>
    <w:rsid w:val="00686783"/>
    <w:rsid w:val="00687711"/>
    <w:rsid w:val="0068791C"/>
    <w:rsid w:val="00690788"/>
    <w:rsid w:val="00695870"/>
    <w:rsid w:val="00695EA8"/>
    <w:rsid w:val="00697E0E"/>
    <w:rsid w:val="006A1F23"/>
    <w:rsid w:val="006A2EB9"/>
    <w:rsid w:val="006A6507"/>
    <w:rsid w:val="006B4245"/>
    <w:rsid w:val="006B6373"/>
    <w:rsid w:val="006B79D7"/>
    <w:rsid w:val="006C06DD"/>
    <w:rsid w:val="006C28A8"/>
    <w:rsid w:val="006C311A"/>
    <w:rsid w:val="006C4E0A"/>
    <w:rsid w:val="006C5C7B"/>
    <w:rsid w:val="006C5DE6"/>
    <w:rsid w:val="006C6B8A"/>
    <w:rsid w:val="006C71BD"/>
    <w:rsid w:val="006D0C3B"/>
    <w:rsid w:val="006D365B"/>
    <w:rsid w:val="006D38F5"/>
    <w:rsid w:val="006D3AA0"/>
    <w:rsid w:val="006D473D"/>
    <w:rsid w:val="006D561A"/>
    <w:rsid w:val="006D5BF2"/>
    <w:rsid w:val="006D5C33"/>
    <w:rsid w:val="006D68DB"/>
    <w:rsid w:val="006D6BE8"/>
    <w:rsid w:val="006E216A"/>
    <w:rsid w:val="006E27A0"/>
    <w:rsid w:val="006E36FC"/>
    <w:rsid w:val="006E4237"/>
    <w:rsid w:val="006E4D9F"/>
    <w:rsid w:val="006E6DF1"/>
    <w:rsid w:val="006E6E3F"/>
    <w:rsid w:val="006F0CF2"/>
    <w:rsid w:val="006F23A3"/>
    <w:rsid w:val="006F2B28"/>
    <w:rsid w:val="006F3920"/>
    <w:rsid w:val="006F3F84"/>
    <w:rsid w:val="006F5053"/>
    <w:rsid w:val="006F510E"/>
    <w:rsid w:val="006F73B8"/>
    <w:rsid w:val="00700C6F"/>
    <w:rsid w:val="0070156F"/>
    <w:rsid w:val="00703406"/>
    <w:rsid w:val="00703861"/>
    <w:rsid w:val="007042BB"/>
    <w:rsid w:val="007043B8"/>
    <w:rsid w:val="00705BE4"/>
    <w:rsid w:val="007062E4"/>
    <w:rsid w:val="007066B0"/>
    <w:rsid w:val="00710082"/>
    <w:rsid w:val="00710257"/>
    <w:rsid w:val="007107F2"/>
    <w:rsid w:val="0071150D"/>
    <w:rsid w:val="0071211C"/>
    <w:rsid w:val="007131B8"/>
    <w:rsid w:val="007159F4"/>
    <w:rsid w:val="0071632A"/>
    <w:rsid w:val="00717D1D"/>
    <w:rsid w:val="00720B18"/>
    <w:rsid w:val="00720DE0"/>
    <w:rsid w:val="00721E6F"/>
    <w:rsid w:val="0072386F"/>
    <w:rsid w:val="007269B1"/>
    <w:rsid w:val="00727D04"/>
    <w:rsid w:val="00733C5A"/>
    <w:rsid w:val="00736E02"/>
    <w:rsid w:val="0073752D"/>
    <w:rsid w:val="00740540"/>
    <w:rsid w:val="007405F2"/>
    <w:rsid w:val="0074541A"/>
    <w:rsid w:val="00746BB4"/>
    <w:rsid w:val="00746C83"/>
    <w:rsid w:val="007475FC"/>
    <w:rsid w:val="0074765B"/>
    <w:rsid w:val="007522F3"/>
    <w:rsid w:val="007539AA"/>
    <w:rsid w:val="00760845"/>
    <w:rsid w:val="007628E3"/>
    <w:rsid w:val="007639B3"/>
    <w:rsid w:val="00764616"/>
    <w:rsid w:val="00765471"/>
    <w:rsid w:val="00765E58"/>
    <w:rsid w:val="00772ADE"/>
    <w:rsid w:val="00772E48"/>
    <w:rsid w:val="007732BF"/>
    <w:rsid w:val="00774702"/>
    <w:rsid w:val="0077628A"/>
    <w:rsid w:val="00776595"/>
    <w:rsid w:val="00780B20"/>
    <w:rsid w:val="00780E48"/>
    <w:rsid w:val="007814EE"/>
    <w:rsid w:val="00783907"/>
    <w:rsid w:val="00787A2B"/>
    <w:rsid w:val="007921E9"/>
    <w:rsid w:val="00793D21"/>
    <w:rsid w:val="00794880"/>
    <w:rsid w:val="00796118"/>
    <w:rsid w:val="007A09CD"/>
    <w:rsid w:val="007A23BE"/>
    <w:rsid w:val="007A2A85"/>
    <w:rsid w:val="007A5292"/>
    <w:rsid w:val="007A5EA7"/>
    <w:rsid w:val="007A6A3B"/>
    <w:rsid w:val="007A736D"/>
    <w:rsid w:val="007A74FE"/>
    <w:rsid w:val="007B073E"/>
    <w:rsid w:val="007B15AA"/>
    <w:rsid w:val="007B3B5B"/>
    <w:rsid w:val="007B3FAF"/>
    <w:rsid w:val="007B40E3"/>
    <w:rsid w:val="007B496E"/>
    <w:rsid w:val="007B50C2"/>
    <w:rsid w:val="007B594D"/>
    <w:rsid w:val="007B5AF6"/>
    <w:rsid w:val="007C0DDE"/>
    <w:rsid w:val="007C13B2"/>
    <w:rsid w:val="007C28FD"/>
    <w:rsid w:val="007C33E0"/>
    <w:rsid w:val="007C53D1"/>
    <w:rsid w:val="007C542A"/>
    <w:rsid w:val="007C5E10"/>
    <w:rsid w:val="007C71F3"/>
    <w:rsid w:val="007D0CEC"/>
    <w:rsid w:val="007D14CF"/>
    <w:rsid w:val="007D226A"/>
    <w:rsid w:val="007D2EE0"/>
    <w:rsid w:val="007D3B30"/>
    <w:rsid w:val="007D4135"/>
    <w:rsid w:val="007D44EF"/>
    <w:rsid w:val="007D7CEE"/>
    <w:rsid w:val="007D7F98"/>
    <w:rsid w:val="007E216A"/>
    <w:rsid w:val="007E331F"/>
    <w:rsid w:val="007E33A4"/>
    <w:rsid w:val="007E3E30"/>
    <w:rsid w:val="007E4E5D"/>
    <w:rsid w:val="007E582F"/>
    <w:rsid w:val="007E59CF"/>
    <w:rsid w:val="007F179D"/>
    <w:rsid w:val="007F3CFB"/>
    <w:rsid w:val="007F4194"/>
    <w:rsid w:val="007F4B61"/>
    <w:rsid w:val="007F50A8"/>
    <w:rsid w:val="007F5416"/>
    <w:rsid w:val="007F5E55"/>
    <w:rsid w:val="007F6A1C"/>
    <w:rsid w:val="0080003B"/>
    <w:rsid w:val="00800AB9"/>
    <w:rsid w:val="008036B7"/>
    <w:rsid w:val="0080380D"/>
    <w:rsid w:val="0080680D"/>
    <w:rsid w:val="0081151F"/>
    <w:rsid w:val="00811E37"/>
    <w:rsid w:val="00813403"/>
    <w:rsid w:val="00813713"/>
    <w:rsid w:val="0081775B"/>
    <w:rsid w:val="008206CA"/>
    <w:rsid w:val="00821D84"/>
    <w:rsid w:val="0082254D"/>
    <w:rsid w:val="008237E0"/>
    <w:rsid w:val="00824252"/>
    <w:rsid w:val="008252A6"/>
    <w:rsid w:val="00825945"/>
    <w:rsid w:val="00836317"/>
    <w:rsid w:val="0083701B"/>
    <w:rsid w:val="00844427"/>
    <w:rsid w:val="00844698"/>
    <w:rsid w:val="00845401"/>
    <w:rsid w:val="00846A79"/>
    <w:rsid w:val="008478FD"/>
    <w:rsid w:val="00851820"/>
    <w:rsid w:val="00851DC1"/>
    <w:rsid w:val="008527DB"/>
    <w:rsid w:val="00854003"/>
    <w:rsid w:val="00856400"/>
    <w:rsid w:val="0085711C"/>
    <w:rsid w:val="0086025F"/>
    <w:rsid w:val="00860421"/>
    <w:rsid w:val="008609DE"/>
    <w:rsid w:val="008618E4"/>
    <w:rsid w:val="00861C7D"/>
    <w:rsid w:val="008712CA"/>
    <w:rsid w:val="0087174E"/>
    <w:rsid w:val="0087211D"/>
    <w:rsid w:val="00872381"/>
    <w:rsid w:val="0087274B"/>
    <w:rsid w:val="00874095"/>
    <w:rsid w:val="008766B0"/>
    <w:rsid w:val="00876B9C"/>
    <w:rsid w:val="0088281A"/>
    <w:rsid w:val="008871AB"/>
    <w:rsid w:val="00891AD5"/>
    <w:rsid w:val="00891FA9"/>
    <w:rsid w:val="00892309"/>
    <w:rsid w:val="00892567"/>
    <w:rsid w:val="0089562F"/>
    <w:rsid w:val="00895CA4"/>
    <w:rsid w:val="008A0D5B"/>
    <w:rsid w:val="008A43BD"/>
    <w:rsid w:val="008A4CF0"/>
    <w:rsid w:val="008A5281"/>
    <w:rsid w:val="008A6C63"/>
    <w:rsid w:val="008A771D"/>
    <w:rsid w:val="008A7BA6"/>
    <w:rsid w:val="008B1C0A"/>
    <w:rsid w:val="008B1DF2"/>
    <w:rsid w:val="008B2BC0"/>
    <w:rsid w:val="008B3C52"/>
    <w:rsid w:val="008B43FF"/>
    <w:rsid w:val="008B527A"/>
    <w:rsid w:val="008B5AC9"/>
    <w:rsid w:val="008B6BB1"/>
    <w:rsid w:val="008B6D87"/>
    <w:rsid w:val="008C0645"/>
    <w:rsid w:val="008C0A4E"/>
    <w:rsid w:val="008C1DEC"/>
    <w:rsid w:val="008C686F"/>
    <w:rsid w:val="008C7717"/>
    <w:rsid w:val="008D00D6"/>
    <w:rsid w:val="008D3405"/>
    <w:rsid w:val="008D3DD7"/>
    <w:rsid w:val="008D426A"/>
    <w:rsid w:val="008D45E5"/>
    <w:rsid w:val="008D45F0"/>
    <w:rsid w:val="008D4AE8"/>
    <w:rsid w:val="008D4D0A"/>
    <w:rsid w:val="008D6020"/>
    <w:rsid w:val="008D758D"/>
    <w:rsid w:val="008E0635"/>
    <w:rsid w:val="008E4361"/>
    <w:rsid w:val="008E4D5F"/>
    <w:rsid w:val="008E6D3C"/>
    <w:rsid w:val="008E7949"/>
    <w:rsid w:val="008F148E"/>
    <w:rsid w:val="008F2BF6"/>
    <w:rsid w:val="008F2D0E"/>
    <w:rsid w:val="008F48CC"/>
    <w:rsid w:val="008F6A60"/>
    <w:rsid w:val="0090223F"/>
    <w:rsid w:val="00902541"/>
    <w:rsid w:val="00904BFF"/>
    <w:rsid w:val="00905464"/>
    <w:rsid w:val="00906380"/>
    <w:rsid w:val="0090787F"/>
    <w:rsid w:val="00910DCB"/>
    <w:rsid w:val="00913813"/>
    <w:rsid w:val="00913E01"/>
    <w:rsid w:val="00913FB7"/>
    <w:rsid w:val="009142E7"/>
    <w:rsid w:val="0091438B"/>
    <w:rsid w:val="0091453B"/>
    <w:rsid w:val="00914B2B"/>
    <w:rsid w:val="009169E3"/>
    <w:rsid w:val="00916CBB"/>
    <w:rsid w:val="00920182"/>
    <w:rsid w:val="00921AFD"/>
    <w:rsid w:val="009223E0"/>
    <w:rsid w:val="009226BC"/>
    <w:rsid w:val="00922BE2"/>
    <w:rsid w:val="00926127"/>
    <w:rsid w:val="0092684A"/>
    <w:rsid w:val="00926F4D"/>
    <w:rsid w:val="00930019"/>
    <w:rsid w:val="00930156"/>
    <w:rsid w:val="0093199B"/>
    <w:rsid w:val="00932181"/>
    <w:rsid w:val="00932C6B"/>
    <w:rsid w:val="00933B5A"/>
    <w:rsid w:val="009367E1"/>
    <w:rsid w:val="00936BD7"/>
    <w:rsid w:val="00936F0B"/>
    <w:rsid w:val="00942005"/>
    <w:rsid w:val="00943750"/>
    <w:rsid w:val="00944BF1"/>
    <w:rsid w:val="00945BC9"/>
    <w:rsid w:val="00946A42"/>
    <w:rsid w:val="00951EFA"/>
    <w:rsid w:val="00955257"/>
    <w:rsid w:val="00955302"/>
    <w:rsid w:val="0095593B"/>
    <w:rsid w:val="00962ACC"/>
    <w:rsid w:val="00962FD3"/>
    <w:rsid w:val="00963891"/>
    <w:rsid w:val="00965846"/>
    <w:rsid w:val="00965974"/>
    <w:rsid w:val="00966DA8"/>
    <w:rsid w:val="00967410"/>
    <w:rsid w:val="00974416"/>
    <w:rsid w:val="00975340"/>
    <w:rsid w:val="00975F90"/>
    <w:rsid w:val="009762AC"/>
    <w:rsid w:val="00977E42"/>
    <w:rsid w:val="009834A8"/>
    <w:rsid w:val="009868EE"/>
    <w:rsid w:val="009869FB"/>
    <w:rsid w:val="00991669"/>
    <w:rsid w:val="00992945"/>
    <w:rsid w:val="00993A35"/>
    <w:rsid w:val="009953B8"/>
    <w:rsid w:val="00995C33"/>
    <w:rsid w:val="00997E8B"/>
    <w:rsid w:val="009A34DC"/>
    <w:rsid w:val="009A50FE"/>
    <w:rsid w:val="009A545A"/>
    <w:rsid w:val="009A59E4"/>
    <w:rsid w:val="009A6A7B"/>
    <w:rsid w:val="009B0745"/>
    <w:rsid w:val="009B27C9"/>
    <w:rsid w:val="009B39A4"/>
    <w:rsid w:val="009B48E0"/>
    <w:rsid w:val="009B6BEC"/>
    <w:rsid w:val="009C09E8"/>
    <w:rsid w:val="009C1A05"/>
    <w:rsid w:val="009C6804"/>
    <w:rsid w:val="009C7041"/>
    <w:rsid w:val="009C7D2E"/>
    <w:rsid w:val="009D1615"/>
    <w:rsid w:val="009D2F5F"/>
    <w:rsid w:val="009D7725"/>
    <w:rsid w:val="009E079E"/>
    <w:rsid w:val="009E7A1C"/>
    <w:rsid w:val="009F125A"/>
    <w:rsid w:val="009F19B4"/>
    <w:rsid w:val="009F2A08"/>
    <w:rsid w:val="009F3533"/>
    <w:rsid w:val="009F3F1B"/>
    <w:rsid w:val="009F4B81"/>
    <w:rsid w:val="009F5F7D"/>
    <w:rsid w:val="009F6BBF"/>
    <w:rsid w:val="009F6D06"/>
    <w:rsid w:val="00A03614"/>
    <w:rsid w:val="00A03680"/>
    <w:rsid w:val="00A05E3F"/>
    <w:rsid w:val="00A07C57"/>
    <w:rsid w:val="00A10A74"/>
    <w:rsid w:val="00A11FEA"/>
    <w:rsid w:val="00A1229C"/>
    <w:rsid w:val="00A14996"/>
    <w:rsid w:val="00A14FE1"/>
    <w:rsid w:val="00A20BD5"/>
    <w:rsid w:val="00A21AB4"/>
    <w:rsid w:val="00A22FC1"/>
    <w:rsid w:val="00A24622"/>
    <w:rsid w:val="00A264E2"/>
    <w:rsid w:val="00A26FA5"/>
    <w:rsid w:val="00A27160"/>
    <w:rsid w:val="00A31CE4"/>
    <w:rsid w:val="00A31F26"/>
    <w:rsid w:val="00A338C3"/>
    <w:rsid w:val="00A36861"/>
    <w:rsid w:val="00A373A4"/>
    <w:rsid w:val="00A37CC4"/>
    <w:rsid w:val="00A41560"/>
    <w:rsid w:val="00A42363"/>
    <w:rsid w:val="00A42FF4"/>
    <w:rsid w:val="00A54612"/>
    <w:rsid w:val="00A54960"/>
    <w:rsid w:val="00A56AE0"/>
    <w:rsid w:val="00A627BF"/>
    <w:rsid w:val="00A63D7D"/>
    <w:rsid w:val="00A65CBA"/>
    <w:rsid w:val="00A66ECA"/>
    <w:rsid w:val="00A70430"/>
    <w:rsid w:val="00A71AF5"/>
    <w:rsid w:val="00A71CE2"/>
    <w:rsid w:val="00A73938"/>
    <w:rsid w:val="00A74121"/>
    <w:rsid w:val="00A744E6"/>
    <w:rsid w:val="00A761E8"/>
    <w:rsid w:val="00A76B91"/>
    <w:rsid w:val="00A774E7"/>
    <w:rsid w:val="00A81D36"/>
    <w:rsid w:val="00A840CC"/>
    <w:rsid w:val="00A846FA"/>
    <w:rsid w:val="00A86F17"/>
    <w:rsid w:val="00A903F3"/>
    <w:rsid w:val="00A923D5"/>
    <w:rsid w:val="00A92BEC"/>
    <w:rsid w:val="00A93536"/>
    <w:rsid w:val="00A93CAC"/>
    <w:rsid w:val="00A94934"/>
    <w:rsid w:val="00A956F3"/>
    <w:rsid w:val="00A9648C"/>
    <w:rsid w:val="00A97F1D"/>
    <w:rsid w:val="00AA03AA"/>
    <w:rsid w:val="00AA086E"/>
    <w:rsid w:val="00AA111C"/>
    <w:rsid w:val="00AA1D84"/>
    <w:rsid w:val="00AA56E1"/>
    <w:rsid w:val="00AA58ED"/>
    <w:rsid w:val="00AA68D5"/>
    <w:rsid w:val="00AA6EA1"/>
    <w:rsid w:val="00AB0468"/>
    <w:rsid w:val="00AB1072"/>
    <w:rsid w:val="00AB1135"/>
    <w:rsid w:val="00AB1FF9"/>
    <w:rsid w:val="00AB2E04"/>
    <w:rsid w:val="00AB3D1B"/>
    <w:rsid w:val="00AB3DAD"/>
    <w:rsid w:val="00AB40B5"/>
    <w:rsid w:val="00AB5414"/>
    <w:rsid w:val="00AB5DD0"/>
    <w:rsid w:val="00AB6D7C"/>
    <w:rsid w:val="00AC0516"/>
    <w:rsid w:val="00AC1C9C"/>
    <w:rsid w:val="00AC203D"/>
    <w:rsid w:val="00AC6679"/>
    <w:rsid w:val="00AD1ED2"/>
    <w:rsid w:val="00AD25B3"/>
    <w:rsid w:val="00AD3257"/>
    <w:rsid w:val="00AD5988"/>
    <w:rsid w:val="00AD6208"/>
    <w:rsid w:val="00AE04DA"/>
    <w:rsid w:val="00AE06BF"/>
    <w:rsid w:val="00AE3170"/>
    <w:rsid w:val="00AE50B8"/>
    <w:rsid w:val="00AE6513"/>
    <w:rsid w:val="00AF0CDB"/>
    <w:rsid w:val="00AF5879"/>
    <w:rsid w:val="00AF66AE"/>
    <w:rsid w:val="00AF709D"/>
    <w:rsid w:val="00AF7764"/>
    <w:rsid w:val="00B0008C"/>
    <w:rsid w:val="00B0079E"/>
    <w:rsid w:val="00B01C66"/>
    <w:rsid w:val="00B02A48"/>
    <w:rsid w:val="00B02F05"/>
    <w:rsid w:val="00B03A51"/>
    <w:rsid w:val="00B042CB"/>
    <w:rsid w:val="00B05C98"/>
    <w:rsid w:val="00B05CB1"/>
    <w:rsid w:val="00B0627D"/>
    <w:rsid w:val="00B0675A"/>
    <w:rsid w:val="00B07061"/>
    <w:rsid w:val="00B10965"/>
    <w:rsid w:val="00B11548"/>
    <w:rsid w:val="00B2024A"/>
    <w:rsid w:val="00B22ACF"/>
    <w:rsid w:val="00B24483"/>
    <w:rsid w:val="00B248EF"/>
    <w:rsid w:val="00B3198D"/>
    <w:rsid w:val="00B31DB9"/>
    <w:rsid w:val="00B33F71"/>
    <w:rsid w:val="00B34CBC"/>
    <w:rsid w:val="00B35057"/>
    <w:rsid w:val="00B368D3"/>
    <w:rsid w:val="00B4035E"/>
    <w:rsid w:val="00B416BB"/>
    <w:rsid w:val="00B41A67"/>
    <w:rsid w:val="00B41B09"/>
    <w:rsid w:val="00B41C1D"/>
    <w:rsid w:val="00B41CD9"/>
    <w:rsid w:val="00B41F26"/>
    <w:rsid w:val="00B421C3"/>
    <w:rsid w:val="00B42EEE"/>
    <w:rsid w:val="00B43995"/>
    <w:rsid w:val="00B44942"/>
    <w:rsid w:val="00B44D87"/>
    <w:rsid w:val="00B45A90"/>
    <w:rsid w:val="00B46C37"/>
    <w:rsid w:val="00B4791D"/>
    <w:rsid w:val="00B542F4"/>
    <w:rsid w:val="00B54ECE"/>
    <w:rsid w:val="00B55265"/>
    <w:rsid w:val="00B567F2"/>
    <w:rsid w:val="00B570EA"/>
    <w:rsid w:val="00B60A97"/>
    <w:rsid w:val="00B61773"/>
    <w:rsid w:val="00B61D2A"/>
    <w:rsid w:val="00B653BB"/>
    <w:rsid w:val="00B66FB7"/>
    <w:rsid w:val="00B678F8"/>
    <w:rsid w:val="00B67F34"/>
    <w:rsid w:val="00B72D44"/>
    <w:rsid w:val="00B7324B"/>
    <w:rsid w:val="00B744B2"/>
    <w:rsid w:val="00B74BD6"/>
    <w:rsid w:val="00B753D3"/>
    <w:rsid w:val="00B76A8D"/>
    <w:rsid w:val="00B77643"/>
    <w:rsid w:val="00B77CB1"/>
    <w:rsid w:val="00B803A3"/>
    <w:rsid w:val="00B83BFF"/>
    <w:rsid w:val="00B857A0"/>
    <w:rsid w:val="00B86E3D"/>
    <w:rsid w:val="00B86F99"/>
    <w:rsid w:val="00B91757"/>
    <w:rsid w:val="00B920AD"/>
    <w:rsid w:val="00B9388D"/>
    <w:rsid w:val="00B9632A"/>
    <w:rsid w:val="00B97BC5"/>
    <w:rsid w:val="00BA104F"/>
    <w:rsid w:val="00BA1ACB"/>
    <w:rsid w:val="00BA4783"/>
    <w:rsid w:val="00BA68F6"/>
    <w:rsid w:val="00BB06FB"/>
    <w:rsid w:val="00BB0931"/>
    <w:rsid w:val="00BB1C87"/>
    <w:rsid w:val="00BB5309"/>
    <w:rsid w:val="00BC00D1"/>
    <w:rsid w:val="00BC06DA"/>
    <w:rsid w:val="00BC11DB"/>
    <w:rsid w:val="00BC2486"/>
    <w:rsid w:val="00BC42B7"/>
    <w:rsid w:val="00BC52A4"/>
    <w:rsid w:val="00BC5C75"/>
    <w:rsid w:val="00BC5F33"/>
    <w:rsid w:val="00BD02BA"/>
    <w:rsid w:val="00BD09C7"/>
    <w:rsid w:val="00BD104F"/>
    <w:rsid w:val="00BD1F1B"/>
    <w:rsid w:val="00BD564C"/>
    <w:rsid w:val="00BD76AA"/>
    <w:rsid w:val="00BE04A4"/>
    <w:rsid w:val="00BE2B5D"/>
    <w:rsid w:val="00BE3DDA"/>
    <w:rsid w:val="00BE4BDA"/>
    <w:rsid w:val="00BE5BD5"/>
    <w:rsid w:val="00BE6A57"/>
    <w:rsid w:val="00BE6A92"/>
    <w:rsid w:val="00BF1242"/>
    <w:rsid w:val="00BF1332"/>
    <w:rsid w:val="00BF3296"/>
    <w:rsid w:val="00BF366F"/>
    <w:rsid w:val="00BF4E34"/>
    <w:rsid w:val="00BF7211"/>
    <w:rsid w:val="00C00DCB"/>
    <w:rsid w:val="00C02200"/>
    <w:rsid w:val="00C04D41"/>
    <w:rsid w:val="00C05054"/>
    <w:rsid w:val="00C057ED"/>
    <w:rsid w:val="00C10DA1"/>
    <w:rsid w:val="00C1309B"/>
    <w:rsid w:val="00C13327"/>
    <w:rsid w:val="00C1395B"/>
    <w:rsid w:val="00C16633"/>
    <w:rsid w:val="00C170CE"/>
    <w:rsid w:val="00C2009C"/>
    <w:rsid w:val="00C21DEF"/>
    <w:rsid w:val="00C221CD"/>
    <w:rsid w:val="00C238A4"/>
    <w:rsid w:val="00C26A43"/>
    <w:rsid w:val="00C275C8"/>
    <w:rsid w:val="00C30595"/>
    <w:rsid w:val="00C30945"/>
    <w:rsid w:val="00C318F0"/>
    <w:rsid w:val="00C335E9"/>
    <w:rsid w:val="00C3395C"/>
    <w:rsid w:val="00C33997"/>
    <w:rsid w:val="00C34CCE"/>
    <w:rsid w:val="00C36C2D"/>
    <w:rsid w:val="00C37F98"/>
    <w:rsid w:val="00C436AB"/>
    <w:rsid w:val="00C436CD"/>
    <w:rsid w:val="00C44291"/>
    <w:rsid w:val="00C44FC2"/>
    <w:rsid w:val="00C46432"/>
    <w:rsid w:val="00C5075B"/>
    <w:rsid w:val="00C50B8D"/>
    <w:rsid w:val="00C51901"/>
    <w:rsid w:val="00C52D51"/>
    <w:rsid w:val="00C56928"/>
    <w:rsid w:val="00C606AA"/>
    <w:rsid w:val="00C63AB3"/>
    <w:rsid w:val="00C63B07"/>
    <w:rsid w:val="00C64579"/>
    <w:rsid w:val="00C665B3"/>
    <w:rsid w:val="00C67BCB"/>
    <w:rsid w:val="00C70ADC"/>
    <w:rsid w:val="00C71D80"/>
    <w:rsid w:val="00C74C00"/>
    <w:rsid w:val="00C82F29"/>
    <w:rsid w:val="00C8437C"/>
    <w:rsid w:val="00C870DA"/>
    <w:rsid w:val="00C879FD"/>
    <w:rsid w:val="00C915A9"/>
    <w:rsid w:val="00C92B05"/>
    <w:rsid w:val="00C936C8"/>
    <w:rsid w:val="00C95613"/>
    <w:rsid w:val="00C963A1"/>
    <w:rsid w:val="00C970F6"/>
    <w:rsid w:val="00CA1066"/>
    <w:rsid w:val="00CA3043"/>
    <w:rsid w:val="00CA389C"/>
    <w:rsid w:val="00CA3E1D"/>
    <w:rsid w:val="00CA48A4"/>
    <w:rsid w:val="00CB034B"/>
    <w:rsid w:val="00CB283B"/>
    <w:rsid w:val="00CB28EC"/>
    <w:rsid w:val="00CB3781"/>
    <w:rsid w:val="00CB7C3C"/>
    <w:rsid w:val="00CC0F3D"/>
    <w:rsid w:val="00CC1B06"/>
    <w:rsid w:val="00CC2E12"/>
    <w:rsid w:val="00CC3BA0"/>
    <w:rsid w:val="00CC42D6"/>
    <w:rsid w:val="00CC48C8"/>
    <w:rsid w:val="00CC5525"/>
    <w:rsid w:val="00CC75A4"/>
    <w:rsid w:val="00CC78DF"/>
    <w:rsid w:val="00CC7FB9"/>
    <w:rsid w:val="00CD498F"/>
    <w:rsid w:val="00CD575A"/>
    <w:rsid w:val="00CD6741"/>
    <w:rsid w:val="00CD6E3C"/>
    <w:rsid w:val="00CD7E94"/>
    <w:rsid w:val="00CE4894"/>
    <w:rsid w:val="00CE5314"/>
    <w:rsid w:val="00CE56F4"/>
    <w:rsid w:val="00CE5E5D"/>
    <w:rsid w:val="00CE6443"/>
    <w:rsid w:val="00CE7F19"/>
    <w:rsid w:val="00CF0F35"/>
    <w:rsid w:val="00CF15B3"/>
    <w:rsid w:val="00CF461C"/>
    <w:rsid w:val="00CF5425"/>
    <w:rsid w:val="00CF5504"/>
    <w:rsid w:val="00CF5DF3"/>
    <w:rsid w:val="00CF7F3B"/>
    <w:rsid w:val="00D00A74"/>
    <w:rsid w:val="00D02238"/>
    <w:rsid w:val="00D05B46"/>
    <w:rsid w:val="00D05F7D"/>
    <w:rsid w:val="00D06133"/>
    <w:rsid w:val="00D13C1C"/>
    <w:rsid w:val="00D13D61"/>
    <w:rsid w:val="00D14E86"/>
    <w:rsid w:val="00D16515"/>
    <w:rsid w:val="00D16AD4"/>
    <w:rsid w:val="00D2313B"/>
    <w:rsid w:val="00D2343C"/>
    <w:rsid w:val="00D24EC7"/>
    <w:rsid w:val="00D25655"/>
    <w:rsid w:val="00D271C3"/>
    <w:rsid w:val="00D2734D"/>
    <w:rsid w:val="00D27D8D"/>
    <w:rsid w:val="00D32047"/>
    <w:rsid w:val="00D322E1"/>
    <w:rsid w:val="00D33428"/>
    <w:rsid w:val="00D336B7"/>
    <w:rsid w:val="00D337EF"/>
    <w:rsid w:val="00D346DB"/>
    <w:rsid w:val="00D34B96"/>
    <w:rsid w:val="00D40776"/>
    <w:rsid w:val="00D40893"/>
    <w:rsid w:val="00D434DA"/>
    <w:rsid w:val="00D43526"/>
    <w:rsid w:val="00D4358C"/>
    <w:rsid w:val="00D43C91"/>
    <w:rsid w:val="00D45C0C"/>
    <w:rsid w:val="00D47FBF"/>
    <w:rsid w:val="00D50B25"/>
    <w:rsid w:val="00D524DD"/>
    <w:rsid w:val="00D52564"/>
    <w:rsid w:val="00D52D80"/>
    <w:rsid w:val="00D53656"/>
    <w:rsid w:val="00D5550F"/>
    <w:rsid w:val="00D56614"/>
    <w:rsid w:val="00D600F6"/>
    <w:rsid w:val="00D6102E"/>
    <w:rsid w:val="00D638D8"/>
    <w:rsid w:val="00D63CC1"/>
    <w:rsid w:val="00D64769"/>
    <w:rsid w:val="00D65D00"/>
    <w:rsid w:val="00D661B6"/>
    <w:rsid w:val="00D67016"/>
    <w:rsid w:val="00D7130E"/>
    <w:rsid w:val="00D71EA9"/>
    <w:rsid w:val="00D71F13"/>
    <w:rsid w:val="00D7248F"/>
    <w:rsid w:val="00D738C7"/>
    <w:rsid w:val="00D74FAF"/>
    <w:rsid w:val="00D77309"/>
    <w:rsid w:val="00D80092"/>
    <w:rsid w:val="00D80EDA"/>
    <w:rsid w:val="00D83283"/>
    <w:rsid w:val="00D83998"/>
    <w:rsid w:val="00D83B4F"/>
    <w:rsid w:val="00D83DDF"/>
    <w:rsid w:val="00D865E9"/>
    <w:rsid w:val="00D90EDA"/>
    <w:rsid w:val="00D91883"/>
    <w:rsid w:val="00D9240C"/>
    <w:rsid w:val="00D92CE1"/>
    <w:rsid w:val="00D94991"/>
    <w:rsid w:val="00D97E1A"/>
    <w:rsid w:val="00DA0E47"/>
    <w:rsid w:val="00DA11F2"/>
    <w:rsid w:val="00DA26F7"/>
    <w:rsid w:val="00DA4110"/>
    <w:rsid w:val="00DA4148"/>
    <w:rsid w:val="00DA6806"/>
    <w:rsid w:val="00DA68BE"/>
    <w:rsid w:val="00DA7222"/>
    <w:rsid w:val="00DA79FC"/>
    <w:rsid w:val="00DA7C0D"/>
    <w:rsid w:val="00DB0059"/>
    <w:rsid w:val="00DB039B"/>
    <w:rsid w:val="00DB0A6D"/>
    <w:rsid w:val="00DB181C"/>
    <w:rsid w:val="00DB1B73"/>
    <w:rsid w:val="00DB2727"/>
    <w:rsid w:val="00DB43BF"/>
    <w:rsid w:val="00DB43F8"/>
    <w:rsid w:val="00DB53B2"/>
    <w:rsid w:val="00DB620E"/>
    <w:rsid w:val="00DC1014"/>
    <w:rsid w:val="00DC17CA"/>
    <w:rsid w:val="00DC1DF2"/>
    <w:rsid w:val="00DC4983"/>
    <w:rsid w:val="00DD24F5"/>
    <w:rsid w:val="00DD280C"/>
    <w:rsid w:val="00DE075E"/>
    <w:rsid w:val="00DE07AE"/>
    <w:rsid w:val="00DE134E"/>
    <w:rsid w:val="00DE1E21"/>
    <w:rsid w:val="00DE2E3D"/>
    <w:rsid w:val="00DE350C"/>
    <w:rsid w:val="00DE398B"/>
    <w:rsid w:val="00DE3BA4"/>
    <w:rsid w:val="00DE42E2"/>
    <w:rsid w:val="00DE5430"/>
    <w:rsid w:val="00DE7E6F"/>
    <w:rsid w:val="00DF1409"/>
    <w:rsid w:val="00DF212F"/>
    <w:rsid w:val="00DF248D"/>
    <w:rsid w:val="00DF25A7"/>
    <w:rsid w:val="00DF3319"/>
    <w:rsid w:val="00DF3AE6"/>
    <w:rsid w:val="00DF4957"/>
    <w:rsid w:val="00DF528D"/>
    <w:rsid w:val="00DF6A45"/>
    <w:rsid w:val="00DF6DC9"/>
    <w:rsid w:val="00DF774F"/>
    <w:rsid w:val="00E00437"/>
    <w:rsid w:val="00E0058F"/>
    <w:rsid w:val="00E01F02"/>
    <w:rsid w:val="00E02F5C"/>
    <w:rsid w:val="00E03971"/>
    <w:rsid w:val="00E04514"/>
    <w:rsid w:val="00E0567C"/>
    <w:rsid w:val="00E114F9"/>
    <w:rsid w:val="00E14E4E"/>
    <w:rsid w:val="00E15364"/>
    <w:rsid w:val="00E1606D"/>
    <w:rsid w:val="00E16BC6"/>
    <w:rsid w:val="00E16E88"/>
    <w:rsid w:val="00E17E70"/>
    <w:rsid w:val="00E20A79"/>
    <w:rsid w:val="00E20C08"/>
    <w:rsid w:val="00E20D8F"/>
    <w:rsid w:val="00E23DC0"/>
    <w:rsid w:val="00E24486"/>
    <w:rsid w:val="00E27F23"/>
    <w:rsid w:val="00E30288"/>
    <w:rsid w:val="00E3054E"/>
    <w:rsid w:val="00E30662"/>
    <w:rsid w:val="00E30D66"/>
    <w:rsid w:val="00E3176E"/>
    <w:rsid w:val="00E31AEA"/>
    <w:rsid w:val="00E3297C"/>
    <w:rsid w:val="00E331EE"/>
    <w:rsid w:val="00E347DF"/>
    <w:rsid w:val="00E4020B"/>
    <w:rsid w:val="00E41785"/>
    <w:rsid w:val="00E42E6A"/>
    <w:rsid w:val="00E43406"/>
    <w:rsid w:val="00E4746D"/>
    <w:rsid w:val="00E50509"/>
    <w:rsid w:val="00E5070A"/>
    <w:rsid w:val="00E50C97"/>
    <w:rsid w:val="00E520E1"/>
    <w:rsid w:val="00E52C6F"/>
    <w:rsid w:val="00E5385B"/>
    <w:rsid w:val="00E53F69"/>
    <w:rsid w:val="00E54BD1"/>
    <w:rsid w:val="00E56165"/>
    <w:rsid w:val="00E60CCE"/>
    <w:rsid w:val="00E60E2F"/>
    <w:rsid w:val="00E616BD"/>
    <w:rsid w:val="00E61EEA"/>
    <w:rsid w:val="00E6200E"/>
    <w:rsid w:val="00E6240B"/>
    <w:rsid w:val="00E6393E"/>
    <w:rsid w:val="00E6447A"/>
    <w:rsid w:val="00E666C3"/>
    <w:rsid w:val="00E66703"/>
    <w:rsid w:val="00E66D0E"/>
    <w:rsid w:val="00E67D49"/>
    <w:rsid w:val="00E7037A"/>
    <w:rsid w:val="00E70C6A"/>
    <w:rsid w:val="00E71338"/>
    <w:rsid w:val="00E73280"/>
    <w:rsid w:val="00E80003"/>
    <w:rsid w:val="00E82754"/>
    <w:rsid w:val="00E84C78"/>
    <w:rsid w:val="00E851EC"/>
    <w:rsid w:val="00E86359"/>
    <w:rsid w:val="00E91057"/>
    <w:rsid w:val="00E9209D"/>
    <w:rsid w:val="00E923C6"/>
    <w:rsid w:val="00E93237"/>
    <w:rsid w:val="00E94346"/>
    <w:rsid w:val="00E96948"/>
    <w:rsid w:val="00EA3B78"/>
    <w:rsid w:val="00EA47E3"/>
    <w:rsid w:val="00EA66E6"/>
    <w:rsid w:val="00EA671A"/>
    <w:rsid w:val="00EA6CAE"/>
    <w:rsid w:val="00EA7613"/>
    <w:rsid w:val="00EB15DD"/>
    <w:rsid w:val="00EB1CB7"/>
    <w:rsid w:val="00EB35CD"/>
    <w:rsid w:val="00EB3F7C"/>
    <w:rsid w:val="00EB5A89"/>
    <w:rsid w:val="00EB78C8"/>
    <w:rsid w:val="00EB7EA9"/>
    <w:rsid w:val="00EC04F1"/>
    <w:rsid w:val="00EC0631"/>
    <w:rsid w:val="00EC1193"/>
    <w:rsid w:val="00EC26B3"/>
    <w:rsid w:val="00EC3A46"/>
    <w:rsid w:val="00EC3B6E"/>
    <w:rsid w:val="00EC5364"/>
    <w:rsid w:val="00ED259B"/>
    <w:rsid w:val="00ED26DC"/>
    <w:rsid w:val="00ED2CED"/>
    <w:rsid w:val="00ED2E6E"/>
    <w:rsid w:val="00ED4876"/>
    <w:rsid w:val="00ED5076"/>
    <w:rsid w:val="00ED5140"/>
    <w:rsid w:val="00ED574E"/>
    <w:rsid w:val="00ED7727"/>
    <w:rsid w:val="00EE011B"/>
    <w:rsid w:val="00EE35B6"/>
    <w:rsid w:val="00EE4B58"/>
    <w:rsid w:val="00EE6407"/>
    <w:rsid w:val="00EE7D69"/>
    <w:rsid w:val="00EE7E73"/>
    <w:rsid w:val="00EF0797"/>
    <w:rsid w:val="00EF4D6D"/>
    <w:rsid w:val="00EF4F2E"/>
    <w:rsid w:val="00EF69A2"/>
    <w:rsid w:val="00EF7CEB"/>
    <w:rsid w:val="00F00C17"/>
    <w:rsid w:val="00F00C5E"/>
    <w:rsid w:val="00F023B5"/>
    <w:rsid w:val="00F04C21"/>
    <w:rsid w:val="00F0742E"/>
    <w:rsid w:val="00F11AC2"/>
    <w:rsid w:val="00F13E45"/>
    <w:rsid w:val="00F13EA3"/>
    <w:rsid w:val="00F1435B"/>
    <w:rsid w:val="00F14478"/>
    <w:rsid w:val="00F14E13"/>
    <w:rsid w:val="00F15022"/>
    <w:rsid w:val="00F164CB"/>
    <w:rsid w:val="00F24363"/>
    <w:rsid w:val="00F249AF"/>
    <w:rsid w:val="00F24B77"/>
    <w:rsid w:val="00F26917"/>
    <w:rsid w:val="00F276BA"/>
    <w:rsid w:val="00F27C2F"/>
    <w:rsid w:val="00F303FB"/>
    <w:rsid w:val="00F30F0C"/>
    <w:rsid w:val="00F31ADC"/>
    <w:rsid w:val="00F3324F"/>
    <w:rsid w:val="00F34386"/>
    <w:rsid w:val="00F358D2"/>
    <w:rsid w:val="00F36A07"/>
    <w:rsid w:val="00F36A1F"/>
    <w:rsid w:val="00F42CA2"/>
    <w:rsid w:val="00F43653"/>
    <w:rsid w:val="00F43B3C"/>
    <w:rsid w:val="00F45720"/>
    <w:rsid w:val="00F474C1"/>
    <w:rsid w:val="00F475F2"/>
    <w:rsid w:val="00F5072D"/>
    <w:rsid w:val="00F50A31"/>
    <w:rsid w:val="00F51BEC"/>
    <w:rsid w:val="00F526AE"/>
    <w:rsid w:val="00F54E70"/>
    <w:rsid w:val="00F602D8"/>
    <w:rsid w:val="00F605DB"/>
    <w:rsid w:val="00F633C7"/>
    <w:rsid w:val="00F63B38"/>
    <w:rsid w:val="00F63BCB"/>
    <w:rsid w:val="00F6774C"/>
    <w:rsid w:val="00F67CAC"/>
    <w:rsid w:val="00F67DE6"/>
    <w:rsid w:val="00F71444"/>
    <w:rsid w:val="00F76154"/>
    <w:rsid w:val="00F807EB"/>
    <w:rsid w:val="00F830A7"/>
    <w:rsid w:val="00F830D9"/>
    <w:rsid w:val="00F83DDC"/>
    <w:rsid w:val="00F83E59"/>
    <w:rsid w:val="00F84C00"/>
    <w:rsid w:val="00F87FD7"/>
    <w:rsid w:val="00F90D73"/>
    <w:rsid w:val="00F90D86"/>
    <w:rsid w:val="00F90EFE"/>
    <w:rsid w:val="00F915C5"/>
    <w:rsid w:val="00F9342F"/>
    <w:rsid w:val="00F9361F"/>
    <w:rsid w:val="00F93C49"/>
    <w:rsid w:val="00F94FB3"/>
    <w:rsid w:val="00FA00A7"/>
    <w:rsid w:val="00FA0372"/>
    <w:rsid w:val="00FA0A43"/>
    <w:rsid w:val="00FA11BB"/>
    <w:rsid w:val="00FA13A5"/>
    <w:rsid w:val="00FA2AF0"/>
    <w:rsid w:val="00FA53BB"/>
    <w:rsid w:val="00FB08EB"/>
    <w:rsid w:val="00FB16E3"/>
    <w:rsid w:val="00FB1E69"/>
    <w:rsid w:val="00FB5615"/>
    <w:rsid w:val="00FB695B"/>
    <w:rsid w:val="00FB7364"/>
    <w:rsid w:val="00FB76DD"/>
    <w:rsid w:val="00FC3037"/>
    <w:rsid w:val="00FC7C9E"/>
    <w:rsid w:val="00FD321E"/>
    <w:rsid w:val="00FD41BB"/>
    <w:rsid w:val="00FD6733"/>
    <w:rsid w:val="00FE195D"/>
    <w:rsid w:val="00FE3EBF"/>
    <w:rsid w:val="00FE4ACE"/>
    <w:rsid w:val="00FE4F51"/>
    <w:rsid w:val="00FE53FE"/>
    <w:rsid w:val="00FE5559"/>
    <w:rsid w:val="00FE5BD7"/>
    <w:rsid w:val="00FE67D4"/>
    <w:rsid w:val="00FE70BE"/>
    <w:rsid w:val="00FE7B43"/>
    <w:rsid w:val="00FF1E92"/>
    <w:rsid w:val="00FF33D3"/>
    <w:rsid w:val="00FF5AB8"/>
    <w:rsid w:val="00FF7C96"/>
    <w:rsid w:val="00FF7F07"/>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415A7E"/>
  <w15:docId w15:val="{9110C837-4D1B-4550-BE38-D6417FAE2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Arial"/>
        <w:sz w:val="24"/>
        <w:lang w:val="en-GB" w:eastAsia="en-US" w:bidi="ar-SA"/>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948"/>
  </w:style>
  <w:style w:type="paragraph" w:styleId="Heading1">
    <w:name w:val="heading 1"/>
    <w:basedOn w:val="Normal"/>
    <w:next w:val="Normal"/>
    <w:link w:val="Heading1Char"/>
    <w:uiPriority w:val="9"/>
    <w:qFormat/>
    <w:rsid w:val="007C71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472E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90D73"/>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DE7E6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606AA"/>
    <w:pPr>
      <w:spacing w:after="0"/>
    </w:pPr>
    <w:rPr>
      <w:sz w:val="20"/>
    </w:rPr>
  </w:style>
  <w:style w:type="character" w:customStyle="1" w:styleId="FootnoteTextChar">
    <w:name w:val="Footnote Text Char"/>
    <w:basedOn w:val="DefaultParagraphFont"/>
    <w:link w:val="FootnoteText"/>
    <w:uiPriority w:val="99"/>
    <w:rsid w:val="00C606AA"/>
    <w:rPr>
      <w:sz w:val="20"/>
    </w:rPr>
  </w:style>
  <w:style w:type="character" w:styleId="FootnoteReference">
    <w:name w:val="footnote reference"/>
    <w:basedOn w:val="DefaultParagraphFont"/>
    <w:uiPriority w:val="99"/>
    <w:semiHidden/>
    <w:unhideWhenUsed/>
    <w:rsid w:val="00C606AA"/>
    <w:rPr>
      <w:vertAlign w:val="superscript"/>
    </w:rPr>
  </w:style>
  <w:style w:type="character" w:customStyle="1" w:styleId="Heading1Char">
    <w:name w:val="Heading 1 Char"/>
    <w:basedOn w:val="DefaultParagraphFont"/>
    <w:link w:val="Heading1"/>
    <w:uiPriority w:val="9"/>
    <w:rsid w:val="007C71F3"/>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4C77FA"/>
    <w:pPr>
      <w:ind w:left="720"/>
      <w:contextualSpacing/>
    </w:pPr>
  </w:style>
  <w:style w:type="character" w:customStyle="1" w:styleId="Heading4Char">
    <w:name w:val="Heading 4 Char"/>
    <w:basedOn w:val="DefaultParagraphFont"/>
    <w:link w:val="Heading4"/>
    <w:uiPriority w:val="9"/>
    <w:semiHidden/>
    <w:rsid w:val="00DE7E6F"/>
    <w:rPr>
      <w:rFonts w:asciiTheme="majorHAnsi" w:eastAsiaTheme="majorEastAsia" w:hAnsiTheme="majorHAnsi" w:cstheme="majorBidi"/>
      <w:i/>
      <w:iCs/>
      <w:color w:val="2E74B5" w:themeColor="accent1" w:themeShade="BF"/>
    </w:rPr>
  </w:style>
  <w:style w:type="character" w:customStyle="1" w:styleId="Heading2Char">
    <w:name w:val="Heading 2 Char"/>
    <w:basedOn w:val="DefaultParagraphFont"/>
    <w:link w:val="Heading2"/>
    <w:uiPriority w:val="9"/>
    <w:semiHidden/>
    <w:rsid w:val="00472E61"/>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BA104F"/>
    <w:pPr>
      <w:tabs>
        <w:tab w:val="center" w:pos="4513"/>
        <w:tab w:val="right" w:pos="9026"/>
      </w:tabs>
      <w:spacing w:after="0"/>
    </w:pPr>
  </w:style>
  <w:style w:type="character" w:customStyle="1" w:styleId="HeaderChar">
    <w:name w:val="Header Char"/>
    <w:basedOn w:val="DefaultParagraphFont"/>
    <w:link w:val="Header"/>
    <w:uiPriority w:val="99"/>
    <w:rsid w:val="00BA104F"/>
  </w:style>
  <w:style w:type="paragraph" w:styleId="Footer">
    <w:name w:val="footer"/>
    <w:basedOn w:val="Normal"/>
    <w:link w:val="FooterChar"/>
    <w:uiPriority w:val="99"/>
    <w:unhideWhenUsed/>
    <w:rsid w:val="00BA104F"/>
    <w:pPr>
      <w:tabs>
        <w:tab w:val="center" w:pos="4513"/>
        <w:tab w:val="right" w:pos="9026"/>
      </w:tabs>
      <w:spacing w:after="0"/>
    </w:pPr>
  </w:style>
  <w:style w:type="character" w:customStyle="1" w:styleId="FooterChar">
    <w:name w:val="Footer Char"/>
    <w:basedOn w:val="DefaultParagraphFont"/>
    <w:link w:val="Footer"/>
    <w:uiPriority w:val="99"/>
    <w:rsid w:val="00BA104F"/>
  </w:style>
  <w:style w:type="character" w:styleId="Hyperlink">
    <w:name w:val="Hyperlink"/>
    <w:basedOn w:val="DefaultParagraphFont"/>
    <w:uiPriority w:val="99"/>
    <w:unhideWhenUsed/>
    <w:rsid w:val="00746BB4"/>
    <w:rPr>
      <w:color w:val="0563C1" w:themeColor="hyperlink"/>
      <w:u w:val="single"/>
    </w:rPr>
  </w:style>
  <w:style w:type="character" w:customStyle="1" w:styleId="Heading3Char">
    <w:name w:val="Heading 3 Char"/>
    <w:basedOn w:val="DefaultParagraphFont"/>
    <w:link w:val="Heading3"/>
    <w:uiPriority w:val="9"/>
    <w:semiHidden/>
    <w:rsid w:val="00F90D73"/>
    <w:rPr>
      <w:rFonts w:asciiTheme="majorHAnsi" w:eastAsiaTheme="majorEastAsia" w:hAnsiTheme="majorHAnsi" w:cstheme="majorBidi"/>
      <w:color w:val="1F4D78" w:themeColor="accent1" w:themeShade="7F"/>
      <w:szCs w:val="24"/>
    </w:rPr>
  </w:style>
  <w:style w:type="character" w:styleId="CommentReference">
    <w:name w:val="annotation reference"/>
    <w:basedOn w:val="DefaultParagraphFont"/>
    <w:uiPriority w:val="99"/>
    <w:semiHidden/>
    <w:unhideWhenUsed/>
    <w:rsid w:val="009F6D06"/>
    <w:rPr>
      <w:sz w:val="18"/>
      <w:szCs w:val="18"/>
    </w:rPr>
  </w:style>
  <w:style w:type="paragraph" w:styleId="CommentText">
    <w:name w:val="annotation text"/>
    <w:basedOn w:val="Normal"/>
    <w:link w:val="CommentTextChar"/>
    <w:uiPriority w:val="99"/>
    <w:semiHidden/>
    <w:unhideWhenUsed/>
    <w:rsid w:val="009F6D06"/>
    <w:rPr>
      <w:szCs w:val="24"/>
    </w:rPr>
  </w:style>
  <w:style w:type="character" w:customStyle="1" w:styleId="CommentTextChar">
    <w:name w:val="Comment Text Char"/>
    <w:basedOn w:val="DefaultParagraphFont"/>
    <w:link w:val="CommentText"/>
    <w:uiPriority w:val="99"/>
    <w:semiHidden/>
    <w:rsid w:val="009F6D06"/>
    <w:rPr>
      <w:szCs w:val="24"/>
    </w:rPr>
  </w:style>
  <w:style w:type="paragraph" w:styleId="CommentSubject">
    <w:name w:val="annotation subject"/>
    <w:basedOn w:val="CommentText"/>
    <w:next w:val="CommentText"/>
    <w:link w:val="CommentSubjectChar"/>
    <w:uiPriority w:val="99"/>
    <w:semiHidden/>
    <w:unhideWhenUsed/>
    <w:rsid w:val="009F6D06"/>
    <w:rPr>
      <w:b/>
      <w:bCs/>
      <w:sz w:val="20"/>
      <w:szCs w:val="20"/>
    </w:rPr>
  </w:style>
  <w:style w:type="character" w:customStyle="1" w:styleId="CommentSubjectChar">
    <w:name w:val="Comment Subject Char"/>
    <w:basedOn w:val="CommentTextChar"/>
    <w:link w:val="CommentSubject"/>
    <w:uiPriority w:val="99"/>
    <w:semiHidden/>
    <w:rsid w:val="009F6D06"/>
    <w:rPr>
      <w:b/>
      <w:bCs/>
      <w:sz w:val="20"/>
      <w:szCs w:val="24"/>
    </w:rPr>
  </w:style>
  <w:style w:type="paragraph" w:styleId="BalloonText">
    <w:name w:val="Balloon Text"/>
    <w:basedOn w:val="Normal"/>
    <w:link w:val="BalloonTextChar"/>
    <w:uiPriority w:val="99"/>
    <w:semiHidden/>
    <w:unhideWhenUsed/>
    <w:rsid w:val="009F6D06"/>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F6D06"/>
    <w:rPr>
      <w:rFonts w:ascii="Lucida Grande" w:hAnsi="Lucida Grande" w:cs="Lucida Grande"/>
      <w:sz w:val="18"/>
      <w:szCs w:val="18"/>
    </w:rPr>
  </w:style>
  <w:style w:type="paragraph" w:styleId="Revision">
    <w:name w:val="Revision"/>
    <w:hidden/>
    <w:uiPriority w:val="99"/>
    <w:semiHidden/>
    <w:rsid w:val="0078390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6396">
      <w:bodyDiv w:val="1"/>
      <w:marLeft w:val="0"/>
      <w:marRight w:val="0"/>
      <w:marTop w:val="0"/>
      <w:marBottom w:val="0"/>
      <w:divBdr>
        <w:top w:val="none" w:sz="0" w:space="0" w:color="auto"/>
        <w:left w:val="none" w:sz="0" w:space="0" w:color="auto"/>
        <w:bottom w:val="none" w:sz="0" w:space="0" w:color="auto"/>
        <w:right w:val="none" w:sz="0" w:space="0" w:color="auto"/>
      </w:divBdr>
    </w:div>
    <w:div w:id="51393817">
      <w:bodyDiv w:val="1"/>
      <w:marLeft w:val="0"/>
      <w:marRight w:val="0"/>
      <w:marTop w:val="0"/>
      <w:marBottom w:val="0"/>
      <w:divBdr>
        <w:top w:val="none" w:sz="0" w:space="0" w:color="auto"/>
        <w:left w:val="none" w:sz="0" w:space="0" w:color="auto"/>
        <w:bottom w:val="none" w:sz="0" w:space="0" w:color="auto"/>
        <w:right w:val="none" w:sz="0" w:space="0" w:color="auto"/>
      </w:divBdr>
    </w:div>
    <w:div w:id="307781623">
      <w:bodyDiv w:val="1"/>
      <w:marLeft w:val="0"/>
      <w:marRight w:val="0"/>
      <w:marTop w:val="0"/>
      <w:marBottom w:val="0"/>
      <w:divBdr>
        <w:top w:val="none" w:sz="0" w:space="0" w:color="auto"/>
        <w:left w:val="none" w:sz="0" w:space="0" w:color="auto"/>
        <w:bottom w:val="none" w:sz="0" w:space="0" w:color="auto"/>
        <w:right w:val="none" w:sz="0" w:space="0" w:color="auto"/>
      </w:divBdr>
    </w:div>
    <w:div w:id="642974984">
      <w:bodyDiv w:val="1"/>
      <w:marLeft w:val="0"/>
      <w:marRight w:val="0"/>
      <w:marTop w:val="0"/>
      <w:marBottom w:val="0"/>
      <w:divBdr>
        <w:top w:val="none" w:sz="0" w:space="0" w:color="auto"/>
        <w:left w:val="none" w:sz="0" w:space="0" w:color="auto"/>
        <w:bottom w:val="none" w:sz="0" w:space="0" w:color="auto"/>
        <w:right w:val="none" w:sz="0" w:space="0" w:color="auto"/>
      </w:divBdr>
    </w:div>
    <w:div w:id="1037506466">
      <w:bodyDiv w:val="1"/>
      <w:marLeft w:val="0"/>
      <w:marRight w:val="0"/>
      <w:marTop w:val="0"/>
      <w:marBottom w:val="0"/>
      <w:divBdr>
        <w:top w:val="none" w:sz="0" w:space="0" w:color="auto"/>
        <w:left w:val="none" w:sz="0" w:space="0" w:color="auto"/>
        <w:bottom w:val="none" w:sz="0" w:space="0" w:color="auto"/>
        <w:right w:val="none" w:sz="0" w:space="0" w:color="auto"/>
      </w:divBdr>
    </w:div>
    <w:div w:id="1090853672">
      <w:bodyDiv w:val="1"/>
      <w:marLeft w:val="0"/>
      <w:marRight w:val="0"/>
      <w:marTop w:val="0"/>
      <w:marBottom w:val="0"/>
      <w:divBdr>
        <w:top w:val="none" w:sz="0" w:space="0" w:color="auto"/>
        <w:left w:val="none" w:sz="0" w:space="0" w:color="auto"/>
        <w:bottom w:val="none" w:sz="0" w:space="0" w:color="auto"/>
        <w:right w:val="none" w:sz="0" w:space="0" w:color="auto"/>
      </w:divBdr>
    </w:div>
    <w:div w:id="1211192750">
      <w:bodyDiv w:val="1"/>
      <w:marLeft w:val="0"/>
      <w:marRight w:val="0"/>
      <w:marTop w:val="0"/>
      <w:marBottom w:val="0"/>
      <w:divBdr>
        <w:top w:val="none" w:sz="0" w:space="0" w:color="auto"/>
        <w:left w:val="none" w:sz="0" w:space="0" w:color="auto"/>
        <w:bottom w:val="none" w:sz="0" w:space="0" w:color="auto"/>
        <w:right w:val="none" w:sz="0" w:space="0" w:color="auto"/>
      </w:divBdr>
    </w:div>
    <w:div w:id="1271086616">
      <w:bodyDiv w:val="1"/>
      <w:marLeft w:val="0"/>
      <w:marRight w:val="0"/>
      <w:marTop w:val="0"/>
      <w:marBottom w:val="0"/>
      <w:divBdr>
        <w:top w:val="none" w:sz="0" w:space="0" w:color="auto"/>
        <w:left w:val="none" w:sz="0" w:space="0" w:color="auto"/>
        <w:bottom w:val="none" w:sz="0" w:space="0" w:color="auto"/>
        <w:right w:val="none" w:sz="0" w:space="0" w:color="auto"/>
      </w:divBdr>
    </w:div>
    <w:div w:id="1383333916">
      <w:bodyDiv w:val="1"/>
      <w:marLeft w:val="0"/>
      <w:marRight w:val="0"/>
      <w:marTop w:val="0"/>
      <w:marBottom w:val="0"/>
      <w:divBdr>
        <w:top w:val="none" w:sz="0" w:space="0" w:color="auto"/>
        <w:left w:val="none" w:sz="0" w:space="0" w:color="auto"/>
        <w:bottom w:val="none" w:sz="0" w:space="0" w:color="auto"/>
        <w:right w:val="none" w:sz="0" w:space="0" w:color="auto"/>
      </w:divBdr>
    </w:div>
    <w:div w:id="1388411615">
      <w:bodyDiv w:val="1"/>
      <w:marLeft w:val="0"/>
      <w:marRight w:val="0"/>
      <w:marTop w:val="0"/>
      <w:marBottom w:val="0"/>
      <w:divBdr>
        <w:top w:val="none" w:sz="0" w:space="0" w:color="auto"/>
        <w:left w:val="none" w:sz="0" w:space="0" w:color="auto"/>
        <w:bottom w:val="none" w:sz="0" w:space="0" w:color="auto"/>
        <w:right w:val="none" w:sz="0" w:space="0" w:color="auto"/>
      </w:divBdr>
    </w:div>
    <w:div w:id="1435593284">
      <w:bodyDiv w:val="1"/>
      <w:marLeft w:val="0"/>
      <w:marRight w:val="0"/>
      <w:marTop w:val="0"/>
      <w:marBottom w:val="0"/>
      <w:divBdr>
        <w:top w:val="none" w:sz="0" w:space="0" w:color="auto"/>
        <w:left w:val="none" w:sz="0" w:space="0" w:color="auto"/>
        <w:bottom w:val="none" w:sz="0" w:space="0" w:color="auto"/>
        <w:right w:val="none" w:sz="0" w:space="0" w:color="auto"/>
      </w:divBdr>
    </w:div>
    <w:div w:id="1617711483">
      <w:bodyDiv w:val="1"/>
      <w:marLeft w:val="0"/>
      <w:marRight w:val="0"/>
      <w:marTop w:val="0"/>
      <w:marBottom w:val="0"/>
      <w:divBdr>
        <w:top w:val="none" w:sz="0" w:space="0" w:color="auto"/>
        <w:left w:val="none" w:sz="0" w:space="0" w:color="auto"/>
        <w:bottom w:val="none" w:sz="0" w:space="0" w:color="auto"/>
        <w:right w:val="none" w:sz="0" w:space="0" w:color="auto"/>
      </w:divBdr>
    </w:div>
    <w:div w:id="1796097716">
      <w:bodyDiv w:val="1"/>
      <w:marLeft w:val="0"/>
      <w:marRight w:val="0"/>
      <w:marTop w:val="0"/>
      <w:marBottom w:val="0"/>
      <w:divBdr>
        <w:top w:val="none" w:sz="0" w:space="0" w:color="auto"/>
        <w:left w:val="none" w:sz="0" w:space="0" w:color="auto"/>
        <w:bottom w:val="none" w:sz="0" w:space="0" w:color="auto"/>
        <w:right w:val="none" w:sz="0" w:space="0" w:color="auto"/>
      </w:divBdr>
      <w:divsChild>
        <w:div w:id="1727364925">
          <w:marLeft w:val="0"/>
          <w:marRight w:val="0"/>
          <w:marTop w:val="0"/>
          <w:marBottom w:val="0"/>
          <w:divBdr>
            <w:top w:val="none" w:sz="0" w:space="0" w:color="auto"/>
            <w:left w:val="none" w:sz="0" w:space="0" w:color="auto"/>
            <w:bottom w:val="none" w:sz="0" w:space="0" w:color="auto"/>
            <w:right w:val="none" w:sz="0" w:space="0" w:color="auto"/>
          </w:divBdr>
        </w:div>
      </w:divsChild>
    </w:div>
    <w:div w:id="1830442295">
      <w:bodyDiv w:val="1"/>
      <w:marLeft w:val="0"/>
      <w:marRight w:val="0"/>
      <w:marTop w:val="0"/>
      <w:marBottom w:val="0"/>
      <w:divBdr>
        <w:top w:val="none" w:sz="0" w:space="0" w:color="auto"/>
        <w:left w:val="none" w:sz="0" w:space="0" w:color="auto"/>
        <w:bottom w:val="none" w:sz="0" w:space="0" w:color="auto"/>
        <w:right w:val="none" w:sz="0" w:space="0" w:color="auto"/>
      </w:divBdr>
    </w:div>
    <w:div w:id="1846436393">
      <w:bodyDiv w:val="1"/>
      <w:marLeft w:val="0"/>
      <w:marRight w:val="0"/>
      <w:marTop w:val="0"/>
      <w:marBottom w:val="0"/>
      <w:divBdr>
        <w:top w:val="none" w:sz="0" w:space="0" w:color="auto"/>
        <w:left w:val="none" w:sz="0" w:space="0" w:color="auto"/>
        <w:bottom w:val="none" w:sz="0" w:space="0" w:color="auto"/>
        <w:right w:val="none" w:sz="0" w:space="0" w:color="auto"/>
      </w:divBdr>
    </w:div>
    <w:div w:id="1875845242">
      <w:bodyDiv w:val="1"/>
      <w:marLeft w:val="0"/>
      <w:marRight w:val="0"/>
      <w:marTop w:val="0"/>
      <w:marBottom w:val="0"/>
      <w:divBdr>
        <w:top w:val="none" w:sz="0" w:space="0" w:color="auto"/>
        <w:left w:val="none" w:sz="0" w:space="0" w:color="auto"/>
        <w:bottom w:val="none" w:sz="0" w:space="0" w:color="auto"/>
        <w:right w:val="none" w:sz="0" w:space="0" w:color="auto"/>
      </w:divBdr>
    </w:div>
    <w:div w:id="1911428470">
      <w:bodyDiv w:val="1"/>
      <w:marLeft w:val="0"/>
      <w:marRight w:val="0"/>
      <w:marTop w:val="0"/>
      <w:marBottom w:val="0"/>
      <w:divBdr>
        <w:top w:val="none" w:sz="0" w:space="0" w:color="auto"/>
        <w:left w:val="none" w:sz="0" w:space="0" w:color="auto"/>
        <w:bottom w:val="none" w:sz="0" w:space="0" w:color="auto"/>
        <w:right w:val="none" w:sz="0" w:space="0" w:color="auto"/>
      </w:divBdr>
    </w:div>
    <w:div w:id="200678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C272B3-4EF6-4695-B889-4A31BD48A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16</Pages>
  <Words>6973</Words>
  <Characters>39750</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46630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19</cp:revision>
  <dcterms:created xsi:type="dcterms:W3CDTF">2016-10-29T19:55:00Z</dcterms:created>
  <dcterms:modified xsi:type="dcterms:W3CDTF">2016-10-29T20:41:00Z</dcterms:modified>
</cp:coreProperties>
</file>