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A9397C" w14:textId="70EF6F49" w:rsidR="002461D0" w:rsidRPr="00A55DE8" w:rsidRDefault="00503A40" w:rsidP="002461D0">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Iron </w:t>
      </w:r>
      <w:r w:rsidR="007C757A">
        <w:rPr>
          <w:rFonts w:ascii="Times New Roman" w:hAnsi="Times New Roman" w:cs="Times New Roman"/>
          <w:b/>
          <w:sz w:val="24"/>
          <w:szCs w:val="24"/>
        </w:rPr>
        <w:t>d</w:t>
      </w:r>
      <w:r>
        <w:rPr>
          <w:rFonts w:ascii="Times New Roman" w:hAnsi="Times New Roman" w:cs="Times New Roman"/>
          <w:b/>
          <w:sz w:val="24"/>
          <w:szCs w:val="24"/>
        </w:rPr>
        <w:t>elivery from</w:t>
      </w:r>
      <w:r w:rsidR="002461D0" w:rsidRPr="00A55DE8">
        <w:rPr>
          <w:rFonts w:ascii="Times New Roman" w:hAnsi="Times New Roman" w:cs="Times New Roman"/>
          <w:b/>
          <w:sz w:val="24"/>
          <w:szCs w:val="24"/>
        </w:rPr>
        <w:t xml:space="preserve"> </w:t>
      </w:r>
      <w:r w:rsidR="007C757A">
        <w:rPr>
          <w:rFonts w:ascii="Times New Roman" w:hAnsi="Times New Roman" w:cs="Times New Roman"/>
          <w:b/>
          <w:sz w:val="24"/>
          <w:szCs w:val="24"/>
        </w:rPr>
        <w:t>l</w:t>
      </w:r>
      <w:r w:rsidRPr="00503A40">
        <w:rPr>
          <w:rFonts w:ascii="Times New Roman" w:hAnsi="Times New Roman" w:cs="Times New Roman"/>
          <w:b/>
          <w:sz w:val="24"/>
          <w:szCs w:val="24"/>
        </w:rPr>
        <w:t xml:space="preserve">iquid-core </w:t>
      </w:r>
      <w:r w:rsidR="007C757A">
        <w:rPr>
          <w:rFonts w:ascii="Times New Roman" w:hAnsi="Times New Roman" w:cs="Times New Roman"/>
          <w:b/>
          <w:sz w:val="24"/>
          <w:szCs w:val="24"/>
        </w:rPr>
        <w:t>h</w:t>
      </w:r>
      <w:r w:rsidRPr="00503A40">
        <w:rPr>
          <w:rFonts w:ascii="Times New Roman" w:hAnsi="Times New Roman" w:cs="Times New Roman"/>
          <w:b/>
          <w:sz w:val="24"/>
          <w:szCs w:val="24"/>
        </w:rPr>
        <w:t>ydrogel</w:t>
      </w:r>
      <w:r>
        <w:rPr>
          <w:rFonts w:ascii="Times New Roman" w:hAnsi="Times New Roman" w:cs="Times New Roman"/>
          <w:b/>
          <w:sz w:val="24"/>
          <w:szCs w:val="24"/>
        </w:rPr>
        <w:t xml:space="preserve">s </w:t>
      </w:r>
      <w:r w:rsidR="002461D0" w:rsidRPr="00A55DE8">
        <w:rPr>
          <w:rFonts w:ascii="Times New Roman" w:hAnsi="Times New Roman" w:cs="Times New Roman"/>
          <w:b/>
          <w:sz w:val="24"/>
          <w:szCs w:val="24"/>
        </w:rPr>
        <w:t xml:space="preserve">within a </w:t>
      </w:r>
      <w:r w:rsidR="00704C9C">
        <w:rPr>
          <w:rFonts w:ascii="Times New Roman" w:hAnsi="Times New Roman" w:cs="Times New Roman"/>
          <w:b/>
          <w:sz w:val="24"/>
          <w:szCs w:val="24"/>
        </w:rPr>
        <w:t>therapeutic nipple s</w:t>
      </w:r>
      <w:r w:rsidR="007C757A">
        <w:rPr>
          <w:rFonts w:ascii="Times New Roman" w:hAnsi="Times New Roman" w:cs="Times New Roman"/>
          <w:b/>
          <w:sz w:val="24"/>
          <w:szCs w:val="24"/>
        </w:rPr>
        <w:t>hield</w:t>
      </w:r>
    </w:p>
    <w:p w14:paraId="130F2756" w14:textId="2FA74D02" w:rsidR="002461D0" w:rsidRPr="00A55DE8" w:rsidRDefault="002461D0" w:rsidP="001D359C">
      <w:pPr>
        <w:spacing w:after="0" w:line="480" w:lineRule="auto"/>
        <w:jc w:val="center"/>
        <w:rPr>
          <w:rFonts w:ascii="Times New Roman" w:hAnsi="Times New Roman" w:cs="Times New Roman"/>
          <w:sz w:val="24"/>
          <w:szCs w:val="24"/>
          <w:vertAlign w:val="superscript"/>
        </w:rPr>
      </w:pPr>
      <w:r w:rsidRPr="00A55DE8">
        <w:rPr>
          <w:rFonts w:ascii="Times New Roman" w:hAnsi="Times New Roman" w:cs="Times New Roman"/>
          <w:sz w:val="24"/>
          <w:szCs w:val="24"/>
        </w:rPr>
        <w:t xml:space="preserve">Theresa </w:t>
      </w:r>
      <w:proofErr w:type="spellStart"/>
      <w:r w:rsidRPr="00A55DE8">
        <w:rPr>
          <w:rFonts w:ascii="Times New Roman" w:hAnsi="Times New Roman" w:cs="Times New Roman"/>
          <w:sz w:val="24"/>
          <w:szCs w:val="24"/>
        </w:rPr>
        <w:t>Maier</w:t>
      </w:r>
      <w:r w:rsidRPr="00A55DE8">
        <w:rPr>
          <w:rFonts w:ascii="Times New Roman" w:hAnsi="Times New Roman" w:cs="Times New Roman"/>
          <w:sz w:val="24"/>
          <w:szCs w:val="24"/>
          <w:vertAlign w:val="superscript"/>
        </w:rPr>
        <w:t>a</w:t>
      </w:r>
      <w:proofErr w:type="gramStart"/>
      <w:r w:rsidRPr="00A55DE8">
        <w:rPr>
          <w:rFonts w:ascii="Times New Roman" w:hAnsi="Times New Roman" w:cs="Times New Roman"/>
          <w:sz w:val="24"/>
          <w:szCs w:val="24"/>
          <w:vertAlign w:val="superscript"/>
        </w:rPr>
        <w:t>,</w:t>
      </w:r>
      <w:r w:rsidR="001D359C" w:rsidRPr="00A55DE8">
        <w:rPr>
          <w:rFonts w:ascii="Times New Roman" w:hAnsi="Times New Roman" w:cs="Times New Roman"/>
          <w:sz w:val="24"/>
          <w:szCs w:val="24"/>
          <w:vertAlign w:val="superscript"/>
        </w:rPr>
        <w:t>b</w:t>
      </w:r>
      <w:proofErr w:type="spellEnd"/>
      <w:proofErr w:type="gramEnd"/>
      <w:r w:rsidR="00CE7825" w:rsidRPr="00A55DE8">
        <w:rPr>
          <w:rFonts w:ascii="Times New Roman" w:hAnsi="Times New Roman" w:cs="Times New Roman"/>
          <w:sz w:val="24"/>
          <w:szCs w:val="24"/>
        </w:rPr>
        <w:t>,</w:t>
      </w:r>
      <w:r w:rsidR="00951246">
        <w:rPr>
          <w:rFonts w:ascii="Times New Roman" w:hAnsi="Times New Roman" w:cs="Times New Roman"/>
          <w:sz w:val="24"/>
          <w:szCs w:val="24"/>
        </w:rPr>
        <w:t xml:space="preserve"> </w:t>
      </w:r>
      <w:r w:rsidR="00951246" w:rsidRPr="00951246">
        <w:rPr>
          <w:rFonts w:ascii="Times New Roman" w:hAnsi="Times New Roman" w:cs="Times New Roman"/>
          <w:sz w:val="24"/>
          <w:szCs w:val="24"/>
        </w:rPr>
        <w:t xml:space="preserve">Antonina </w:t>
      </w:r>
      <w:proofErr w:type="spellStart"/>
      <w:r w:rsidR="00951246" w:rsidRPr="00951246">
        <w:rPr>
          <w:rFonts w:ascii="Times New Roman" w:hAnsi="Times New Roman" w:cs="Times New Roman"/>
          <w:sz w:val="24"/>
          <w:szCs w:val="24"/>
        </w:rPr>
        <w:t>Kerbs</w:t>
      </w:r>
      <w:r w:rsidR="00951246" w:rsidRPr="00951246">
        <w:rPr>
          <w:rFonts w:ascii="Times New Roman" w:hAnsi="Times New Roman" w:cs="Times New Roman"/>
          <w:sz w:val="24"/>
          <w:szCs w:val="24"/>
          <w:vertAlign w:val="superscript"/>
        </w:rPr>
        <w:t>a</w:t>
      </w:r>
      <w:proofErr w:type="spellEnd"/>
      <w:r w:rsidR="00951246">
        <w:rPr>
          <w:rFonts w:ascii="Times New Roman" w:hAnsi="Times New Roman" w:cs="Times New Roman"/>
          <w:sz w:val="24"/>
          <w:szCs w:val="24"/>
        </w:rPr>
        <w:t>,</w:t>
      </w:r>
      <w:r w:rsidR="00951246" w:rsidRPr="00951246">
        <w:rPr>
          <w:rFonts w:ascii="Times New Roman" w:hAnsi="Times New Roman" w:cs="Times New Roman"/>
          <w:sz w:val="24"/>
          <w:szCs w:val="24"/>
        </w:rPr>
        <w:t xml:space="preserve"> </w:t>
      </w:r>
      <w:proofErr w:type="spellStart"/>
      <w:r w:rsidRPr="00A55DE8">
        <w:rPr>
          <w:rFonts w:ascii="Times New Roman" w:hAnsi="Times New Roman" w:cs="Times New Roman"/>
          <w:sz w:val="24"/>
          <w:szCs w:val="24"/>
        </w:rPr>
        <w:t>Ljiljana</w:t>
      </w:r>
      <w:proofErr w:type="spellEnd"/>
      <w:r w:rsidRPr="00A55DE8">
        <w:rPr>
          <w:rFonts w:ascii="Times New Roman" w:hAnsi="Times New Roman" w:cs="Times New Roman"/>
          <w:sz w:val="24"/>
          <w:szCs w:val="24"/>
        </w:rPr>
        <w:t xml:space="preserve"> </w:t>
      </w:r>
      <w:proofErr w:type="spellStart"/>
      <w:r w:rsidRPr="00A55DE8">
        <w:rPr>
          <w:rFonts w:ascii="Times New Roman" w:hAnsi="Times New Roman" w:cs="Times New Roman"/>
          <w:sz w:val="24"/>
          <w:szCs w:val="24"/>
        </w:rPr>
        <w:t>Fruk</w:t>
      </w:r>
      <w:r w:rsidR="001D359C" w:rsidRPr="00A55DE8">
        <w:rPr>
          <w:rFonts w:ascii="Times New Roman" w:hAnsi="Times New Roman" w:cs="Times New Roman"/>
          <w:sz w:val="24"/>
          <w:szCs w:val="24"/>
          <w:vertAlign w:val="superscript"/>
        </w:rPr>
        <w:t>a</w:t>
      </w:r>
      <w:proofErr w:type="spellEnd"/>
      <w:r w:rsidRPr="00A55DE8">
        <w:rPr>
          <w:rFonts w:ascii="Times New Roman" w:hAnsi="Times New Roman" w:cs="Times New Roman"/>
          <w:sz w:val="24"/>
          <w:szCs w:val="24"/>
        </w:rPr>
        <w:t xml:space="preserve">, Nigel K. H. </w:t>
      </w:r>
      <w:proofErr w:type="spellStart"/>
      <w:r w:rsidRPr="00A55DE8">
        <w:rPr>
          <w:rFonts w:ascii="Times New Roman" w:hAnsi="Times New Roman" w:cs="Times New Roman"/>
          <w:sz w:val="24"/>
          <w:szCs w:val="24"/>
        </w:rPr>
        <w:t>Slater</w:t>
      </w:r>
      <w:r w:rsidRPr="00A55DE8">
        <w:rPr>
          <w:rFonts w:ascii="Times New Roman" w:hAnsi="Times New Roman" w:cs="Times New Roman"/>
          <w:sz w:val="24"/>
          <w:szCs w:val="24"/>
          <w:vertAlign w:val="superscript"/>
        </w:rPr>
        <w:t>a</w:t>
      </w:r>
      <w:proofErr w:type="spellEnd"/>
    </w:p>
    <w:p w14:paraId="4764C730" w14:textId="77777777" w:rsidR="002461D0" w:rsidRPr="00A55DE8" w:rsidRDefault="002461D0" w:rsidP="002461D0">
      <w:pPr>
        <w:spacing w:after="0" w:line="480" w:lineRule="auto"/>
        <w:jc w:val="both"/>
        <w:rPr>
          <w:rFonts w:ascii="Times New Roman" w:hAnsi="Times New Roman" w:cs="Times New Roman"/>
          <w:sz w:val="24"/>
          <w:szCs w:val="24"/>
        </w:rPr>
      </w:pPr>
      <w:r w:rsidRPr="00A55DE8">
        <w:rPr>
          <w:rFonts w:ascii="Times New Roman" w:hAnsi="Times New Roman" w:cs="Times New Roman"/>
          <w:sz w:val="24"/>
          <w:szCs w:val="24"/>
        </w:rPr>
        <w:t xml:space="preserve"> </w:t>
      </w:r>
    </w:p>
    <w:p w14:paraId="003A5814" w14:textId="77777777" w:rsidR="002461D0" w:rsidRPr="00A55DE8" w:rsidRDefault="002461D0" w:rsidP="002461D0">
      <w:pPr>
        <w:spacing w:after="0" w:line="480" w:lineRule="auto"/>
        <w:jc w:val="both"/>
        <w:rPr>
          <w:rFonts w:ascii="Times New Roman" w:hAnsi="Times New Roman" w:cs="Times New Roman"/>
          <w:sz w:val="24"/>
          <w:szCs w:val="24"/>
          <w:vertAlign w:val="superscript"/>
        </w:rPr>
      </w:pPr>
      <w:r w:rsidRPr="00A55DE8">
        <w:rPr>
          <w:rFonts w:ascii="Times New Roman" w:hAnsi="Times New Roman" w:cs="Times New Roman"/>
          <w:sz w:val="24"/>
          <w:szCs w:val="24"/>
          <w:vertAlign w:val="superscript"/>
        </w:rPr>
        <w:t>a</w:t>
      </w:r>
      <w:r w:rsidRPr="00A55DE8">
        <w:rPr>
          <w:rFonts w:ascii="Times New Roman" w:hAnsi="Times New Roman" w:cs="Times New Roman"/>
          <w:sz w:val="24"/>
          <w:szCs w:val="24"/>
        </w:rPr>
        <w:t xml:space="preserve"> University of Cambridge, Department of Chemical Engineering and Biotechnology, West Cambridge Site, Philippa Fawcett Drive, Cambridge CB3 0AS, United Kingdom</w:t>
      </w:r>
      <w:r w:rsidRPr="00A55DE8">
        <w:rPr>
          <w:rFonts w:ascii="Times New Roman" w:hAnsi="Times New Roman" w:cs="Times New Roman"/>
          <w:sz w:val="24"/>
          <w:szCs w:val="24"/>
          <w:vertAlign w:val="superscript"/>
        </w:rPr>
        <w:t xml:space="preserve"> </w:t>
      </w:r>
    </w:p>
    <w:p w14:paraId="5951B05C" w14:textId="378D5E2F" w:rsidR="00C60800" w:rsidRPr="00A55DE8" w:rsidRDefault="001D359C" w:rsidP="00C60800">
      <w:pPr>
        <w:spacing w:after="0" w:line="480" w:lineRule="auto"/>
        <w:jc w:val="both"/>
        <w:rPr>
          <w:rFonts w:ascii="Times New Roman" w:hAnsi="Times New Roman" w:cs="Times New Roman"/>
          <w:sz w:val="24"/>
          <w:szCs w:val="24"/>
        </w:rPr>
      </w:pPr>
      <w:proofErr w:type="gramStart"/>
      <w:r w:rsidRPr="00A55DE8">
        <w:rPr>
          <w:rFonts w:ascii="Times New Roman" w:hAnsi="Times New Roman" w:cs="Times New Roman"/>
          <w:sz w:val="24"/>
          <w:szCs w:val="24"/>
          <w:vertAlign w:val="superscript"/>
        </w:rPr>
        <w:t>b</w:t>
      </w:r>
      <w:proofErr w:type="gramEnd"/>
      <w:r w:rsidR="00C60800" w:rsidRPr="00A55DE8">
        <w:rPr>
          <w:rFonts w:ascii="Times New Roman" w:hAnsi="Times New Roman" w:cs="Times New Roman"/>
          <w:sz w:val="24"/>
          <w:szCs w:val="24"/>
        </w:rPr>
        <w:t xml:space="preserve"> University of Cambridge, Department of Paediatrics, </w:t>
      </w:r>
      <w:r w:rsidR="00803AD7" w:rsidRPr="00A55DE8">
        <w:rPr>
          <w:rFonts w:ascii="Times New Roman" w:hAnsi="Times New Roman" w:cs="Times New Roman"/>
          <w:sz w:val="24"/>
          <w:szCs w:val="24"/>
        </w:rPr>
        <w:t>Cambridge Biomedical Campus</w:t>
      </w:r>
      <w:r w:rsidR="00C60800" w:rsidRPr="00A55DE8">
        <w:rPr>
          <w:rFonts w:ascii="Times New Roman" w:hAnsi="Times New Roman" w:cs="Times New Roman"/>
          <w:sz w:val="24"/>
          <w:szCs w:val="24"/>
        </w:rPr>
        <w:t>, Cambridge CB2</w:t>
      </w:r>
      <w:r w:rsidR="006E60C0">
        <w:rPr>
          <w:rFonts w:ascii="Times New Roman" w:hAnsi="Times New Roman" w:cs="Times New Roman"/>
          <w:sz w:val="24"/>
          <w:szCs w:val="24"/>
        </w:rPr>
        <w:t xml:space="preserve"> 0QQ, United Kingdom</w:t>
      </w:r>
    </w:p>
    <w:p w14:paraId="2A64F63E" w14:textId="77777777" w:rsidR="002461D0" w:rsidRPr="00A55DE8" w:rsidRDefault="002461D0" w:rsidP="002461D0">
      <w:pPr>
        <w:spacing w:after="0" w:line="480" w:lineRule="auto"/>
        <w:jc w:val="both"/>
        <w:rPr>
          <w:rFonts w:ascii="Times New Roman" w:hAnsi="Times New Roman" w:cs="Times New Roman"/>
          <w:b/>
          <w:i/>
          <w:sz w:val="24"/>
          <w:szCs w:val="24"/>
        </w:rPr>
      </w:pPr>
    </w:p>
    <w:p w14:paraId="7E4767AF" w14:textId="77777777" w:rsidR="002461D0" w:rsidRPr="00A55DE8" w:rsidRDefault="002461D0" w:rsidP="002461D0">
      <w:pPr>
        <w:spacing w:after="0" w:line="480" w:lineRule="auto"/>
        <w:jc w:val="center"/>
        <w:rPr>
          <w:rFonts w:ascii="Times New Roman" w:hAnsi="Times New Roman" w:cs="Times New Roman"/>
          <w:b/>
          <w:sz w:val="24"/>
          <w:szCs w:val="24"/>
        </w:rPr>
      </w:pPr>
      <w:r w:rsidRPr="00A55DE8">
        <w:rPr>
          <w:rFonts w:ascii="Times New Roman" w:hAnsi="Times New Roman" w:cs="Times New Roman"/>
          <w:b/>
          <w:sz w:val="24"/>
          <w:szCs w:val="24"/>
        </w:rPr>
        <w:t>Corresponding author</w:t>
      </w:r>
    </w:p>
    <w:p w14:paraId="1461A980" w14:textId="77777777" w:rsidR="002461D0" w:rsidRPr="00A55DE8" w:rsidRDefault="002461D0" w:rsidP="002461D0">
      <w:pPr>
        <w:spacing w:after="0" w:line="480" w:lineRule="auto"/>
        <w:jc w:val="both"/>
        <w:rPr>
          <w:rFonts w:ascii="Times New Roman" w:hAnsi="Times New Roman" w:cs="Times New Roman"/>
          <w:sz w:val="24"/>
          <w:szCs w:val="24"/>
        </w:rPr>
      </w:pPr>
      <w:r w:rsidRPr="00A55DE8">
        <w:rPr>
          <w:rFonts w:ascii="Times New Roman" w:hAnsi="Times New Roman" w:cs="Times New Roman"/>
          <w:sz w:val="24"/>
          <w:szCs w:val="24"/>
        </w:rPr>
        <w:t xml:space="preserve">Name: </w:t>
      </w:r>
      <w:r w:rsidRPr="00A55DE8">
        <w:rPr>
          <w:rFonts w:ascii="Times New Roman" w:hAnsi="Times New Roman" w:cs="Times New Roman"/>
          <w:sz w:val="24"/>
          <w:szCs w:val="24"/>
        </w:rPr>
        <w:tab/>
      </w:r>
      <w:r w:rsidRPr="00A55DE8">
        <w:rPr>
          <w:rFonts w:ascii="Times New Roman" w:hAnsi="Times New Roman" w:cs="Times New Roman"/>
          <w:sz w:val="24"/>
          <w:szCs w:val="24"/>
        </w:rPr>
        <w:tab/>
      </w:r>
      <w:r w:rsidRPr="00A55DE8">
        <w:rPr>
          <w:rFonts w:ascii="Times New Roman" w:hAnsi="Times New Roman" w:cs="Times New Roman"/>
          <w:sz w:val="24"/>
          <w:szCs w:val="24"/>
        </w:rPr>
        <w:tab/>
        <w:t>Theresa Maier</w:t>
      </w:r>
    </w:p>
    <w:p w14:paraId="01B04FF9" w14:textId="77777777" w:rsidR="002461D0" w:rsidRPr="00A55DE8" w:rsidRDefault="002461D0" w:rsidP="002461D0">
      <w:pPr>
        <w:spacing w:after="0" w:line="480" w:lineRule="auto"/>
        <w:ind w:left="2160" w:hanging="2160"/>
        <w:jc w:val="both"/>
        <w:rPr>
          <w:rFonts w:ascii="Times New Roman" w:hAnsi="Times New Roman" w:cs="Times New Roman"/>
          <w:sz w:val="24"/>
          <w:szCs w:val="24"/>
        </w:rPr>
      </w:pPr>
      <w:r w:rsidRPr="00A55DE8">
        <w:rPr>
          <w:rFonts w:ascii="Times New Roman" w:hAnsi="Times New Roman" w:cs="Times New Roman"/>
          <w:sz w:val="24"/>
          <w:szCs w:val="24"/>
        </w:rPr>
        <w:t xml:space="preserve">Address: </w:t>
      </w:r>
      <w:r w:rsidRPr="00A55DE8">
        <w:rPr>
          <w:rFonts w:ascii="Times New Roman" w:hAnsi="Times New Roman" w:cs="Times New Roman"/>
          <w:sz w:val="24"/>
          <w:szCs w:val="24"/>
        </w:rPr>
        <w:tab/>
        <w:t xml:space="preserve">Department of Chemical Engineering and Biotechnology, </w:t>
      </w:r>
      <w:r w:rsidRPr="00A55DE8">
        <w:rPr>
          <w:rFonts w:ascii="Times New Roman" w:hAnsi="Times New Roman" w:cs="Times New Roman"/>
          <w:sz w:val="24"/>
          <w:szCs w:val="24"/>
        </w:rPr>
        <w:br/>
        <w:t>University of Cambridge</w:t>
      </w:r>
    </w:p>
    <w:p w14:paraId="63F8A6F9" w14:textId="77777777" w:rsidR="002461D0" w:rsidRPr="00A55DE8" w:rsidRDefault="002461D0" w:rsidP="002461D0">
      <w:pPr>
        <w:spacing w:after="0" w:line="480" w:lineRule="auto"/>
        <w:ind w:left="2160"/>
        <w:jc w:val="both"/>
        <w:rPr>
          <w:rFonts w:ascii="Times New Roman" w:hAnsi="Times New Roman" w:cs="Times New Roman"/>
          <w:sz w:val="24"/>
          <w:szCs w:val="24"/>
        </w:rPr>
      </w:pPr>
      <w:r w:rsidRPr="00A55DE8">
        <w:rPr>
          <w:rFonts w:ascii="Times New Roman" w:hAnsi="Times New Roman" w:cs="Times New Roman"/>
          <w:sz w:val="24"/>
          <w:szCs w:val="24"/>
        </w:rPr>
        <w:t>West Cambridge Site, Philippa Fawcett Drive, Cambridge</w:t>
      </w:r>
      <w:r w:rsidRPr="00A55DE8">
        <w:t xml:space="preserve"> </w:t>
      </w:r>
      <w:r w:rsidRPr="00A55DE8">
        <w:rPr>
          <w:rFonts w:ascii="Times New Roman" w:hAnsi="Times New Roman" w:cs="Times New Roman"/>
          <w:sz w:val="24"/>
          <w:szCs w:val="24"/>
        </w:rPr>
        <w:t>CB3 0AS</w:t>
      </w:r>
      <w:proofErr w:type="gramStart"/>
      <w:r w:rsidRPr="00A55DE8">
        <w:rPr>
          <w:rFonts w:ascii="Times New Roman" w:hAnsi="Times New Roman" w:cs="Times New Roman"/>
          <w:sz w:val="24"/>
          <w:szCs w:val="24"/>
        </w:rPr>
        <w:t>,</w:t>
      </w:r>
      <w:proofErr w:type="gramEnd"/>
      <w:r w:rsidRPr="00A55DE8">
        <w:rPr>
          <w:rFonts w:ascii="Times New Roman" w:hAnsi="Times New Roman" w:cs="Times New Roman"/>
          <w:sz w:val="24"/>
          <w:szCs w:val="24"/>
        </w:rPr>
        <w:br/>
        <w:t>UK</w:t>
      </w:r>
    </w:p>
    <w:p w14:paraId="552A7C0B" w14:textId="56313519" w:rsidR="002461D0" w:rsidRDefault="002461D0" w:rsidP="002461D0">
      <w:pPr>
        <w:spacing w:after="0" w:line="480" w:lineRule="auto"/>
        <w:jc w:val="both"/>
        <w:rPr>
          <w:rFonts w:ascii="Times New Roman" w:hAnsi="Times New Roman" w:cs="Times New Roman"/>
          <w:sz w:val="24"/>
          <w:szCs w:val="24"/>
        </w:rPr>
      </w:pPr>
      <w:r w:rsidRPr="00A55DE8">
        <w:rPr>
          <w:rFonts w:ascii="Times New Roman" w:hAnsi="Times New Roman" w:cs="Times New Roman"/>
          <w:sz w:val="24"/>
          <w:szCs w:val="24"/>
        </w:rPr>
        <w:t xml:space="preserve">Telephone number: </w:t>
      </w:r>
      <w:r w:rsidRPr="00A55DE8">
        <w:rPr>
          <w:rFonts w:ascii="Times New Roman" w:hAnsi="Times New Roman" w:cs="Times New Roman"/>
          <w:sz w:val="24"/>
          <w:szCs w:val="24"/>
        </w:rPr>
        <w:tab/>
        <w:t>+44 (0)</w:t>
      </w:r>
      <w:r w:rsidR="001D1C7F" w:rsidRPr="00A55DE8">
        <w:rPr>
          <w:rFonts w:ascii="Times New Roman" w:hAnsi="Times New Roman" w:cs="Times New Roman"/>
          <w:sz w:val="24"/>
          <w:szCs w:val="24"/>
        </w:rPr>
        <w:t>7778627858</w:t>
      </w:r>
      <w:r w:rsidRPr="00A55DE8">
        <w:rPr>
          <w:rFonts w:ascii="Times New Roman" w:hAnsi="Times New Roman" w:cs="Times New Roman"/>
          <w:sz w:val="24"/>
          <w:szCs w:val="24"/>
        </w:rPr>
        <w:t> </w:t>
      </w:r>
    </w:p>
    <w:p w14:paraId="69F4CC82" w14:textId="0E498902" w:rsidR="00F622C8" w:rsidRPr="00A55DE8" w:rsidRDefault="00F622C8" w:rsidP="002461D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Fax number:</w:t>
      </w:r>
      <w:r>
        <w:rPr>
          <w:rFonts w:ascii="Times New Roman" w:hAnsi="Times New Roman" w:cs="Times New Roman"/>
          <w:sz w:val="24"/>
          <w:szCs w:val="24"/>
        </w:rPr>
        <w:tab/>
      </w:r>
      <w:r>
        <w:rPr>
          <w:rFonts w:ascii="Times New Roman" w:hAnsi="Times New Roman" w:cs="Times New Roman"/>
          <w:sz w:val="24"/>
          <w:szCs w:val="24"/>
        </w:rPr>
        <w:tab/>
      </w:r>
      <w:r w:rsidRPr="00F622C8">
        <w:rPr>
          <w:rFonts w:ascii="Times New Roman" w:hAnsi="Times New Roman" w:cs="Times New Roman"/>
          <w:sz w:val="24"/>
          <w:szCs w:val="24"/>
        </w:rPr>
        <w:t>+44 (0)1223 334796</w:t>
      </w:r>
    </w:p>
    <w:p w14:paraId="6915949D" w14:textId="4DF2729B" w:rsidR="00EE34D6" w:rsidRPr="00D8266D" w:rsidRDefault="002461D0" w:rsidP="00471389">
      <w:pPr>
        <w:spacing w:after="0" w:line="480" w:lineRule="auto"/>
        <w:jc w:val="both"/>
        <w:rPr>
          <w:rFonts w:ascii="Times New Roman" w:hAnsi="Times New Roman" w:cs="Times New Roman"/>
          <w:sz w:val="24"/>
          <w:szCs w:val="24"/>
        </w:rPr>
      </w:pPr>
      <w:r w:rsidRPr="00A55DE8">
        <w:rPr>
          <w:rFonts w:ascii="Times New Roman" w:hAnsi="Times New Roman" w:cs="Times New Roman"/>
          <w:sz w:val="24"/>
          <w:szCs w:val="24"/>
        </w:rPr>
        <w:t xml:space="preserve">E-mail address: </w:t>
      </w:r>
      <w:r w:rsidRPr="00A55DE8">
        <w:rPr>
          <w:rFonts w:ascii="Times New Roman" w:hAnsi="Times New Roman" w:cs="Times New Roman"/>
          <w:sz w:val="24"/>
          <w:szCs w:val="24"/>
        </w:rPr>
        <w:tab/>
        <w:t>tm520@cam.ac.uk</w:t>
      </w:r>
      <w:r w:rsidR="00EE34D6">
        <w:rPr>
          <w:rFonts w:ascii="Times New Roman" w:hAnsi="Times New Roman" w:cs="Times New Roman"/>
          <w:b/>
          <w:i/>
          <w:iCs/>
          <w:sz w:val="24"/>
          <w:szCs w:val="24"/>
        </w:rPr>
        <w:br w:type="page"/>
      </w:r>
    </w:p>
    <w:p w14:paraId="4DD55771" w14:textId="7F0DFBFD" w:rsidR="00471389" w:rsidRPr="00A55DE8" w:rsidRDefault="00BE4119" w:rsidP="00471389">
      <w:pPr>
        <w:spacing w:after="0" w:line="480" w:lineRule="auto"/>
        <w:jc w:val="both"/>
        <w:rPr>
          <w:rFonts w:ascii="Times New Roman" w:hAnsi="Times New Roman" w:cs="Times New Roman"/>
          <w:b/>
          <w:i/>
          <w:iCs/>
          <w:sz w:val="24"/>
          <w:szCs w:val="24"/>
        </w:rPr>
      </w:pPr>
      <w:r w:rsidRPr="00A55DE8">
        <w:rPr>
          <w:rFonts w:ascii="Times New Roman" w:hAnsi="Times New Roman" w:cs="Times New Roman"/>
          <w:b/>
          <w:i/>
          <w:iCs/>
          <w:sz w:val="24"/>
          <w:szCs w:val="24"/>
        </w:rPr>
        <w:lastRenderedPageBreak/>
        <w:t>Abstract</w:t>
      </w:r>
      <w:r w:rsidR="002F5F33" w:rsidRPr="00A55DE8">
        <w:rPr>
          <w:rFonts w:ascii="Times New Roman" w:hAnsi="Times New Roman" w:cs="Times New Roman"/>
          <w:b/>
          <w:i/>
          <w:iCs/>
          <w:sz w:val="24"/>
          <w:szCs w:val="24"/>
        </w:rPr>
        <w:t xml:space="preserve"> </w:t>
      </w:r>
    </w:p>
    <w:p w14:paraId="7D0837CE" w14:textId="77523A49" w:rsidR="00C40F17" w:rsidRDefault="00C40F17" w:rsidP="00D51B45">
      <w:pPr>
        <w:spacing w:line="480" w:lineRule="auto"/>
        <w:jc w:val="both"/>
        <w:rPr>
          <w:rFonts w:ascii="Times New Roman" w:hAnsi="Times New Roman" w:cs="Times New Roman"/>
          <w:iCs/>
          <w:sz w:val="24"/>
          <w:szCs w:val="24"/>
        </w:rPr>
      </w:pPr>
      <w:r>
        <w:rPr>
          <w:rFonts w:ascii="Times New Roman" w:hAnsi="Times New Roman" w:cs="Times New Roman"/>
          <w:iCs/>
          <w:sz w:val="24"/>
          <w:szCs w:val="24"/>
        </w:rPr>
        <w:t>To aid oral therapeutic administration to infants, a novel delivery technology</w:t>
      </w:r>
      <w:r w:rsidR="008E76F5">
        <w:rPr>
          <w:rFonts w:ascii="Times New Roman" w:hAnsi="Times New Roman" w:cs="Times New Roman"/>
          <w:iCs/>
          <w:sz w:val="24"/>
          <w:szCs w:val="24"/>
        </w:rPr>
        <w:t>, referred to as a</w:t>
      </w:r>
      <w:r>
        <w:rPr>
          <w:rFonts w:ascii="Times New Roman" w:hAnsi="Times New Roman" w:cs="Times New Roman"/>
          <w:iCs/>
          <w:sz w:val="24"/>
          <w:szCs w:val="24"/>
        </w:rPr>
        <w:t xml:space="preserve"> Therapeutic Nipple Shield (TNS)</w:t>
      </w:r>
      <w:r w:rsidR="008E76F5">
        <w:rPr>
          <w:rFonts w:ascii="Times New Roman" w:hAnsi="Times New Roman" w:cs="Times New Roman"/>
          <w:iCs/>
          <w:sz w:val="24"/>
          <w:szCs w:val="24"/>
        </w:rPr>
        <w:t>,</w:t>
      </w:r>
      <w:r>
        <w:rPr>
          <w:rFonts w:ascii="Times New Roman" w:hAnsi="Times New Roman" w:cs="Times New Roman"/>
          <w:iCs/>
          <w:sz w:val="24"/>
          <w:szCs w:val="24"/>
        </w:rPr>
        <w:t xml:space="preserve"> was previously developed</w:t>
      </w:r>
      <w:r w:rsidR="008E76F5">
        <w:rPr>
          <w:rFonts w:ascii="Times New Roman" w:hAnsi="Times New Roman" w:cs="Times New Roman"/>
          <w:iCs/>
          <w:sz w:val="24"/>
          <w:szCs w:val="24"/>
        </w:rPr>
        <w:t xml:space="preserve">. It consists of a silicone nipple shield device and a dosage form containing a therapeutic (or </w:t>
      </w:r>
      <w:r w:rsidR="008E76F5" w:rsidRPr="008E76F5">
        <w:rPr>
          <w:rFonts w:ascii="Times New Roman" w:hAnsi="Times New Roman" w:cs="Times New Roman"/>
          <w:iCs/>
          <w:sz w:val="24"/>
          <w:szCs w:val="24"/>
        </w:rPr>
        <w:t xml:space="preserve">Active Pharmaceutical Ingredient </w:t>
      </w:r>
      <w:r w:rsidR="00951246">
        <w:rPr>
          <w:rFonts w:ascii="Times New Roman" w:hAnsi="Times New Roman" w:cs="Times New Roman"/>
          <w:iCs/>
          <w:sz w:val="24"/>
          <w:szCs w:val="24"/>
        </w:rPr>
        <w:t xml:space="preserve">(API)) to </w:t>
      </w:r>
      <w:r w:rsidR="008E76F5">
        <w:rPr>
          <w:rFonts w:ascii="Times New Roman" w:hAnsi="Times New Roman" w:cs="Times New Roman"/>
          <w:iCs/>
          <w:sz w:val="24"/>
          <w:szCs w:val="24"/>
        </w:rPr>
        <w:t>enabl</w:t>
      </w:r>
      <w:r w:rsidR="00951246">
        <w:rPr>
          <w:rFonts w:ascii="Times New Roman" w:hAnsi="Times New Roman" w:cs="Times New Roman"/>
          <w:iCs/>
          <w:sz w:val="24"/>
          <w:szCs w:val="24"/>
        </w:rPr>
        <w:t>e</w:t>
      </w:r>
      <w:r w:rsidR="008E76F5">
        <w:rPr>
          <w:rFonts w:ascii="Times New Roman" w:hAnsi="Times New Roman" w:cs="Times New Roman"/>
          <w:iCs/>
          <w:sz w:val="24"/>
          <w:szCs w:val="24"/>
        </w:rPr>
        <w:t xml:space="preserve"> </w:t>
      </w:r>
      <w:r>
        <w:rPr>
          <w:rFonts w:ascii="Times New Roman" w:hAnsi="Times New Roman" w:cs="Times New Roman"/>
          <w:iCs/>
          <w:sz w:val="24"/>
          <w:szCs w:val="24"/>
        </w:rPr>
        <w:t>delivery during breastfeeding. A range of dosage forms were investigated in past literature, but sufficient</w:t>
      </w:r>
      <w:r w:rsidR="002B1D74">
        <w:rPr>
          <w:rFonts w:ascii="Times New Roman" w:hAnsi="Times New Roman" w:cs="Times New Roman"/>
          <w:iCs/>
          <w:sz w:val="24"/>
          <w:szCs w:val="24"/>
        </w:rPr>
        <w:t xml:space="preserve"> API</w:t>
      </w:r>
      <w:r w:rsidR="00951246">
        <w:rPr>
          <w:rFonts w:ascii="Times New Roman" w:hAnsi="Times New Roman" w:cs="Times New Roman"/>
          <w:iCs/>
          <w:sz w:val="24"/>
          <w:szCs w:val="24"/>
        </w:rPr>
        <w:t xml:space="preserve"> release</w:t>
      </w:r>
      <w:r>
        <w:rPr>
          <w:rFonts w:ascii="Times New Roman" w:hAnsi="Times New Roman" w:cs="Times New Roman"/>
          <w:iCs/>
          <w:sz w:val="24"/>
          <w:szCs w:val="24"/>
        </w:rPr>
        <w:t xml:space="preserve"> </w:t>
      </w:r>
      <w:r w:rsidR="002B1D74">
        <w:rPr>
          <w:rFonts w:ascii="Times New Roman" w:hAnsi="Times New Roman" w:cs="Times New Roman"/>
          <w:iCs/>
          <w:sz w:val="24"/>
          <w:szCs w:val="24"/>
        </w:rPr>
        <w:t xml:space="preserve">into human milk </w:t>
      </w:r>
      <w:r>
        <w:rPr>
          <w:rFonts w:ascii="Times New Roman" w:hAnsi="Times New Roman" w:cs="Times New Roman"/>
          <w:iCs/>
          <w:sz w:val="24"/>
          <w:szCs w:val="24"/>
        </w:rPr>
        <w:t xml:space="preserve">had not been achieved. The presented work illustrates the </w:t>
      </w:r>
      <w:r w:rsidR="00951246">
        <w:rPr>
          <w:rFonts w:ascii="Times New Roman" w:hAnsi="Times New Roman" w:cs="Times New Roman"/>
          <w:iCs/>
          <w:sz w:val="24"/>
          <w:szCs w:val="24"/>
        </w:rPr>
        <w:t>delivery</w:t>
      </w:r>
      <w:r>
        <w:rPr>
          <w:rFonts w:ascii="Times New Roman" w:hAnsi="Times New Roman" w:cs="Times New Roman"/>
          <w:iCs/>
          <w:sz w:val="24"/>
          <w:szCs w:val="24"/>
        </w:rPr>
        <w:t xml:space="preserve"> of iron sulphate</w:t>
      </w:r>
      <w:r w:rsidR="00951246">
        <w:rPr>
          <w:rFonts w:ascii="Times New Roman" w:hAnsi="Times New Roman" w:cs="Times New Roman"/>
          <w:iCs/>
          <w:sz w:val="24"/>
          <w:szCs w:val="24"/>
        </w:rPr>
        <w:t xml:space="preserve"> pentahydrate</w:t>
      </w:r>
      <w:r>
        <w:rPr>
          <w:rFonts w:ascii="Times New Roman" w:hAnsi="Times New Roman" w:cs="Times New Roman"/>
          <w:iCs/>
          <w:sz w:val="24"/>
          <w:szCs w:val="24"/>
        </w:rPr>
        <w:t xml:space="preserve"> from liquid-core sodium alginate hydrogels, </w:t>
      </w:r>
      <w:r w:rsidR="00D904E9">
        <w:rPr>
          <w:rFonts w:ascii="Times New Roman" w:hAnsi="Times New Roman" w:cs="Times New Roman"/>
          <w:iCs/>
          <w:sz w:val="24"/>
          <w:szCs w:val="24"/>
        </w:rPr>
        <w:t>inserted into a</w:t>
      </w:r>
      <w:r>
        <w:rPr>
          <w:rFonts w:ascii="Times New Roman" w:hAnsi="Times New Roman" w:cs="Times New Roman"/>
          <w:iCs/>
          <w:sz w:val="24"/>
          <w:szCs w:val="24"/>
        </w:rPr>
        <w:t xml:space="preserve"> commercially available ultra-thin silicone nipple shield into human milk during </w:t>
      </w:r>
      <w:r w:rsidRPr="00C40F17">
        <w:rPr>
          <w:rFonts w:ascii="Times New Roman" w:hAnsi="Times New Roman" w:cs="Times New Roman"/>
          <w:i/>
          <w:iCs/>
          <w:sz w:val="24"/>
          <w:szCs w:val="24"/>
        </w:rPr>
        <w:t xml:space="preserve">in-vitro </w:t>
      </w:r>
      <w:r>
        <w:rPr>
          <w:rFonts w:ascii="Times New Roman" w:hAnsi="Times New Roman" w:cs="Times New Roman"/>
          <w:iCs/>
          <w:sz w:val="24"/>
          <w:szCs w:val="24"/>
        </w:rPr>
        <w:t>breastf</w:t>
      </w:r>
      <w:r w:rsidR="00D904E9">
        <w:rPr>
          <w:rFonts w:ascii="Times New Roman" w:hAnsi="Times New Roman" w:cs="Times New Roman"/>
          <w:iCs/>
          <w:sz w:val="24"/>
          <w:szCs w:val="24"/>
        </w:rPr>
        <w:t>eeding simulation. Release of</w:t>
      </w:r>
      <w:r>
        <w:rPr>
          <w:rFonts w:ascii="Times New Roman" w:hAnsi="Times New Roman" w:cs="Times New Roman"/>
          <w:iCs/>
          <w:sz w:val="24"/>
          <w:szCs w:val="24"/>
        </w:rPr>
        <w:t xml:space="preserve"> iron was quantified </w:t>
      </w:r>
      <w:r w:rsidR="00D904E9">
        <w:rPr>
          <w:rFonts w:ascii="Times New Roman" w:hAnsi="Times New Roman" w:cs="Times New Roman"/>
          <w:iCs/>
          <w:sz w:val="24"/>
          <w:szCs w:val="24"/>
        </w:rPr>
        <w:t>employing absorbance measurements of</w:t>
      </w:r>
      <w:r w:rsidR="002B1D74">
        <w:rPr>
          <w:rFonts w:ascii="Times New Roman" w:hAnsi="Times New Roman" w:cs="Times New Roman"/>
          <w:iCs/>
          <w:sz w:val="24"/>
          <w:szCs w:val="24"/>
        </w:rPr>
        <w:t xml:space="preserve"> </w:t>
      </w:r>
      <w:r w:rsidR="00D904E9">
        <w:rPr>
          <w:rFonts w:ascii="Times New Roman" w:hAnsi="Times New Roman" w:cs="Times New Roman"/>
          <w:iCs/>
          <w:sz w:val="24"/>
          <w:szCs w:val="24"/>
        </w:rPr>
        <w:t xml:space="preserve">a </w:t>
      </w:r>
      <w:r w:rsidR="00D33853">
        <w:rPr>
          <w:rFonts w:ascii="Times New Roman" w:hAnsi="Times New Roman" w:cs="Times New Roman"/>
          <w:iCs/>
          <w:sz w:val="24"/>
          <w:szCs w:val="24"/>
        </w:rPr>
        <w:t>salicylic</w:t>
      </w:r>
      <w:r>
        <w:rPr>
          <w:rFonts w:ascii="Times New Roman" w:hAnsi="Times New Roman" w:cs="Times New Roman"/>
          <w:iCs/>
          <w:sz w:val="24"/>
          <w:szCs w:val="24"/>
        </w:rPr>
        <w:t xml:space="preserve"> </w:t>
      </w:r>
      <w:r w:rsidR="00D904E9">
        <w:rPr>
          <w:rFonts w:ascii="Times New Roman" w:hAnsi="Times New Roman" w:cs="Times New Roman"/>
          <w:iCs/>
          <w:sz w:val="24"/>
          <w:szCs w:val="24"/>
        </w:rPr>
        <w:t xml:space="preserve">assay. </w:t>
      </w:r>
      <w:r w:rsidR="00A5224A">
        <w:rPr>
          <w:rFonts w:ascii="Times New Roman" w:hAnsi="Times New Roman" w:cs="Times New Roman"/>
          <w:iCs/>
          <w:sz w:val="24"/>
          <w:szCs w:val="24"/>
        </w:rPr>
        <w:t xml:space="preserve">An absolute recovery of </w:t>
      </w:r>
      <w:r w:rsidR="00951246" w:rsidRPr="00951246">
        <w:rPr>
          <w:rFonts w:ascii="Times New Roman" w:hAnsi="Times New Roman" w:cs="Times New Roman"/>
          <w:iCs/>
          <w:sz w:val="24"/>
          <w:szCs w:val="24"/>
        </w:rPr>
        <w:t>44.35 ± 5.43</w:t>
      </w:r>
      <w:r w:rsidR="00A5224A">
        <w:rPr>
          <w:rFonts w:ascii="Times New Roman" w:hAnsi="Times New Roman" w:cs="Times New Roman"/>
          <w:iCs/>
          <w:sz w:val="24"/>
          <w:szCs w:val="24"/>
        </w:rPr>
        <w:t xml:space="preserve"> %</w:t>
      </w:r>
      <w:r w:rsidR="00951246">
        <w:rPr>
          <w:rFonts w:ascii="Times New Roman" w:hAnsi="Times New Roman" w:cs="Times New Roman"/>
          <w:iCs/>
          <w:sz w:val="24"/>
          <w:szCs w:val="24"/>
        </w:rPr>
        <w:t xml:space="preserve"> </w:t>
      </w:r>
      <w:r w:rsidR="006037EB">
        <w:rPr>
          <w:rFonts w:ascii="Times New Roman" w:hAnsi="Times New Roman" w:cs="Times New Roman"/>
          <w:iCs/>
          <w:sz w:val="24"/>
          <w:szCs w:val="24"/>
        </w:rPr>
        <w:t xml:space="preserve">of loaded </w:t>
      </w:r>
      <w:proofErr w:type="gramStart"/>
      <w:r w:rsidR="006037EB">
        <w:rPr>
          <w:rFonts w:ascii="Times New Roman" w:hAnsi="Times New Roman" w:cs="Times New Roman"/>
          <w:iCs/>
          <w:sz w:val="24"/>
          <w:szCs w:val="24"/>
        </w:rPr>
        <w:t>iron(</w:t>
      </w:r>
      <w:proofErr w:type="gramEnd"/>
      <w:r w:rsidR="006037EB">
        <w:rPr>
          <w:rFonts w:ascii="Times New Roman" w:hAnsi="Times New Roman" w:cs="Times New Roman"/>
          <w:iCs/>
          <w:sz w:val="24"/>
          <w:szCs w:val="24"/>
        </w:rPr>
        <w:t xml:space="preserve">III)sulphate pentahydrate </w:t>
      </w:r>
      <w:r w:rsidR="00951246">
        <w:rPr>
          <w:rFonts w:ascii="Times New Roman" w:hAnsi="Times New Roman" w:cs="Times New Roman"/>
          <w:iCs/>
          <w:sz w:val="24"/>
          <w:szCs w:val="24"/>
        </w:rPr>
        <w:t>was obtained</w:t>
      </w:r>
      <w:r w:rsidR="00A5224A">
        <w:rPr>
          <w:rFonts w:ascii="Times New Roman" w:hAnsi="Times New Roman" w:cs="Times New Roman"/>
          <w:iCs/>
          <w:sz w:val="24"/>
          <w:szCs w:val="24"/>
        </w:rPr>
        <w:t xml:space="preserve"> after </w:t>
      </w:r>
      <w:r w:rsidR="00951246" w:rsidRPr="00951246">
        <w:rPr>
          <w:rFonts w:ascii="Times New Roman" w:hAnsi="Times New Roman" w:cs="Times New Roman"/>
          <w:iCs/>
          <w:sz w:val="24"/>
          <w:szCs w:val="24"/>
        </w:rPr>
        <w:t>10.58 ± 0.09</w:t>
      </w:r>
      <w:r w:rsidR="00A5224A">
        <w:rPr>
          <w:rFonts w:ascii="Times New Roman" w:hAnsi="Times New Roman" w:cs="Times New Roman"/>
          <w:iCs/>
          <w:sz w:val="24"/>
          <w:szCs w:val="24"/>
        </w:rPr>
        <w:t xml:space="preserve"> g of human milk had passed through the nipple shield. This finding is superior to previous investigations</w:t>
      </w:r>
      <w:r w:rsidR="00951246">
        <w:rPr>
          <w:rFonts w:ascii="Times New Roman" w:hAnsi="Times New Roman" w:cs="Times New Roman"/>
          <w:iCs/>
          <w:sz w:val="24"/>
          <w:szCs w:val="24"/>
        </w:rPr>
        <w:t xml:space="preserve"> involving the delivery of</w:t>
      </w:r>
      <w:r w:rsidR="00A5224A">
        <w:rPr>
          <w:rFonts w:ascii="Times New Roman" w:hAnsi="Times New Roman" w:cs="Times New Roman"/>
          <w:iCs/>
          <w:sz w:val="24"/>
          <w:szCs w:val="24"/>
        </w:rPr>
        <w:t xml:space="preserve"> zinc </w:t>
      </w:r>
      <w:r w:rsidR="00951246">
        <w:rPr>
          <w:rFonts w:ascii="Times New Roman" w:hAnsi="Times New Roman" w:cs="Times New Roman"/>
          <w:iCs/>
          <w:sz w:val="24"/>
          <w:szCs w:val="24"/>
        </w:rPr>
        <w:t>from</w:t>
      </w:r>
      <w:r w:rsidR="00A5224A">
        <w:rPr>
          <w:rFonts w:ascii="Times New Roman" w:hAnsi="Times New Roman" w:cs="Times New Roman"/>
          <w:iCs/>
          <w:sz w:val="24"/>
          <w:szCs w:val="24"/>
        </w:rPr>
        <w:t xml:space="preserve"> </w:t>
      </w:r>
      <w:r w:rsidR="00A5224A" w:rsidRPr="00A5224A">
        <w:rPr>
          <w:rFonts w:ascii="Times New Roman" w:hAnsi="Times New Roman" w:cs="Times New Roman"/>
          <w:iCs/>
          <w:sz w:val="24"/>
          <w:szCs w:val="24"/>
        </w:rPr>
        <w:t xml:space="preserve">rapidly disintegrating tablets </w:t>
      </w:r>
      <w:r w:rsidR="00951246">
        <w:rPr>
          <w:rFonts w:ascii="Times New Roman" w:hAnsi="Times New Roman" w:cs="Times New Roman"/>
          <w:iCs/>
          <w:sz w:val="24"/>
          <w:szCs w:val="24"/>
        </w:rPr>
        <w:t xml:space="preserve">and non-woven fibres </w:t>
      </w:r>
      <w:r w:rsidR="007C757A">
        <w:rPr>
          <w:rFonts w:ascii="Times New Roman" w:hAnsi="Times New Roman" w:cs="Times New Roman"/>
          <w:iCs/>
          <w:sz w:val="24"/>
          <w:szCs w:val="24"/>
        </w:rPr>
        <w:t>within a</w:t>
      </w:r>
      <w:r w:rsidR="00A5224A">
        <w:rPr>
          <w:rFonts w:ascii="Times New Roman" w:hAnsi="Times New Roman" w:cs="Times New Roman"/>
          <w:iCs/>
          <w:sz w:val="24"/>
          <w:szCs w:val="24"/>
        </w:rPr>
        <w:t xml:space="preserve"> TNS</w:t>
      </w:r>
      <w:r w:rsidR="00951246">
        <w:rPr>
          <w:rFonts w:ascii="Times New Roman" w:hAnsi="Times New Roman" w:cs="Times New Roman"/>
          <w:iCs/>
          <w:sz w:val="24"/>
          <w:szCs w:val="24"/>
        </w:rPr>
        <w:t xml:space="preserve">. </w:t>
      </w:r>
      <w:r w:rsidR="002B1D74">
        <w:rPr>
          <w:rFonts w:ascii="Times New Roman" w:hAnsi="Times New Roman" w:cs="Times New Roman"/>
          <w:iCs/>
          <w:sz w:val="24"/>
          <w:szCs w:val="24"/>
        </w:rPr>
        <w:t xml:space="preserve">Due to their superior delivery </w:t>
      </w:r>
      <w:r w:rsidR="007C757A">
        <w:rPr>
          <w:rFonts w:ascii="Times New Roman" w:hAnsi="Times New Roman" w:cs="Times New Roman"/>
          <w:iCs/>
          <w:sz w:val="24"/>
          <w:szCs w:val="24"/>
        </w:rPr>
        <w:t>properties</w:t>
      </w:r>
      <w:r w:rsidR="002B1D74">
        <w:rPr>
          <w:rFonts w:ascii="Times New Roman" w:hAnsi="Times New Roman" w:cs="Times New Roman"/>
          <w:iCs/>
          <w:sz w:val="24"/>
          <w:szCs w:val="24"/>
        </w:rPr>
        <w:t xml:space="preserve">, ease of fabrication and cost-efficiency, </w:t>
      </w:r>
      <w:r w:rsidR="00A5224A">
        <w:rPr>
          <w:rFonts w:ascii="Times New Roman" w:hAnsi="Times New Roman" w:cs="Times New Roman"/>
          <w:iCs/>
          <w:sz w:val="24"/>
          <w:szCs w:val="24"/>
        </w:rPr>
        <w:t>liquid-core sodium alginate hydrogels</w:t>
      </w:r>
      <w:r w:rsidR="002B1D74">
        <w:rPr>
          <w:rFonts w:ascii="Times New Roman" w:hAnsi="Times New Roman" w:cs="Times New Roman"/>
          <w:iCs/>
          <w:sz w:val="24"/>
          <w:szCs w:val="24"/>
        </w:rPr>
        <w:t xml:space="preserve"> consequently</w:t>
      </w:r>
      <w:r w:rsidR="00A5224A">
        <w:rPr>
          <w:rFonts w:ascii="Times New Roman" w:hAnsi="Times New Roman" w:cs="Times New Roman"/>
          <w:iCs/>
          <w:sz w:val="24"/>
          <w:szCs w:val="24"/>
        </w:rPr>
        <w:t xml:space="preserve"> represent a promising dosage form for use as part of the TNS. Further improvements can be made to enhance handling stability and shelf-life characteristics.</w:t>
      </w:r>
    </w:p>
    <w:p w14:paraId="4540228A" w14:textId="77777777" w:rsidR="00A5224A" w:rsidRDefault="00A5224A" w:rsidP="00D51B45">
      <w:pPr>
        <w:spacing w:line="480" w:lineRule="auto"/>
        <w:jc w:val="both"/>
        <w:rPr>
          <w:rFonts w:ascii="Times New Roman" w:hAnsi="Times New Roman" w:cs="Times New Roman"/>
          <w:iCs/>
          <w:sz w:val="24"/>
          <w:szCs w:val="24"/>
        </w:rPr>
      </w:pPr>
    </w:p>
    <w:p w14:paraId="1F9DCD95" w14:textId="43429E06" w:rsidR="00CE39D1" w:rsidRPr="00A55DE8" w:rsidRDefault="002226C7" w:rsidP="008C0ACF">
      <w:pPr>
        <w:spacing w:line="480" w:lineRule="auto"/>
        <w:rPr>
          <w:rFonts w:ascii="Times New Roman" w:hAnsi="Times New Roman" w:cs="Times New Roman"/>
          <w:iCs/>
          <w:sz w:val="24"/>
          <w:szCs w:val="24"/>
        </w:rPr>
      </w:pPr>
      <w:r w:rsidRPr="00A55DE8">
        <w:rPr>
          <w:rFonts w:ascii="Times New Roman" w:hAnsi="Times New Roman" w:cs="Times New Roman"/>
          <w:b/>
          <w:i/>
          <w:iCs/>
          <w:sz w:val="24"/>
          <w:szCs w:val="24"/>
        </w:rPr>
        <w:t>Keywords:</w:t>
      </w:r>
      <w:r w:rsidRPr="00A55DE8">
        <w:rPr>
          <w:rFonts w:ascii="Times New Roman" w:hAnsi="Times New Roman" w:cs="Times New Roman"/>
          <w:i/>
          <w:iCs/>
          <w:sz w:val="24"/>
          <w:szCs w:val="24"/>
        </w:rPr>
        <w:t xml:space="preserve"> </w:t>
      </w:r>
      <w:proofErr w:type="spellStart"/>
      <w:r w:rsidR="00BC5908" w:rsidRPr="00A55DE8">
        <w:rPr>
          <w:rFonts w:ascii="Times New Roman" w:hAnsi="Times New Roman" w:cs="Times New Roman"/>
          <w:iCs/>
          <w:sz w:val="24"/>
          <w:szCs w:val="24"/>
        </w:rPr>
        <w:t>p</w:t>
      </w:r>
      <w:r w:rsidR="000A2FA6" w:rsidRPr="00A55DE8">
        <w:rPr>
          <w:rFonts w:ascii="Times New Roman" w:hAnsi="Times New Roman" w:cs="Times New Roman"/>
          <w:iCs/>
          <w:sz w:val="24"/>
          <w:szCs w:val="24"/>
        </w:rPr>
        <w:t>ediatrics</w:t>
      </w:r>
      <w:proofErr w:type="spellEnd"/>
      <w:r w:rsidR="00A8539E" w:rsidRPr="00A55DE8">
        <w:rPr>
          <w:rFonts w:ascii="Times New Roman" w:hAnsi="Times New Roman" w:cs="Times New Roman"/>
          <w:iCs/>
          <w:sz w:val="24"/>
          <w:szCs w:val="24"/>
        </w:rPr>
        <w:t>;</w:t>
      </w:r>
      <w:r w:rsidR="00346527" w:rsidRPr="00A55DE8">
        <w:rPr>
          <w:rFonts w:ascii="Times New Roman" w:hAnsi="Times New Roman" w:cs="Times New Roman"/>
          <w:i/>
          <w:iCs/>
          <w:sz w:val="24"/>
          <w:szCs w:val="24"/>
        </w:rPr>
        <w:t xml:space="preserve"> </w:t>
      </w:r>
      <w:r w:rsidR="000E6107" w:rsidRPr="00A55DE8">
        <w:rPr>
          <w:rFonts w:ascii="Times New Roman" w:hAnsi="Times New Roman" w:cs="Times New Roman"/>
          <w:iCs/>
          <w:sz w:val="24"/>
          <w:szCs w:val="24"/>
        </w:rPr>
        <w:t xml:space="preserve">oral </w:t>
      </w:r>
      <w:r w:rsidR="00346527" w:rsidRPr="00A55DE8">
        <w:rPr>
          <w:rFonts w:ascii="Times New Roman" w:hAnsi="Times New Roman" w:cs="Times New Roman"/>
          <w:iCs/>
          <w:sz w:val="24"/>
          <w:szCs w:val="24"/>
        </w:rPr>
        <w:t>delivery</w:t>
      </w:r>
      <w:r w:rsidR="000E6107" w:rsidRPr="00A55DE8">
        <w:rPr>
          <w:rFonts w:ascii="Times New Roman" w:hAnsi="Times New Roman" w:cs="Times New Roman"/>
          <w:iCs/>
          <w:sz w:val="24"/>
          <w:szCs w:val="24"/>
        </w:rPr>
        <w:t xml:space="preserve">; </w:t>
      </w:r>
      <w:r w:rsidR="00A8539E" w:rsidRPr="00A55DE8">
        <w:rPr>
          <w:rFonts w:ascii="Times New Roman" w:hAnsi="Times New Roman" w:cs="Times New Roman"/>
          <w:iCs/>
          <w:sz w:val="24"/>
          <w:szCs w:val="24"/>
        </w:rPr>
        <w:t>breastfeeding; human milk; medication systems</w:t>
      </w:r>
      <w:r w:rsidR="004E6E7B" w:rsidRPr="00A55DE8">
        <w:rPr>
          <w:rFonts w:ascii="Times New Roman" w:hAnsi="Times New Roman" w:cs="Times New Roman"/>
          <w:iCs/>
          <w:sz w:val="24"/>
          <w:szCs w:val="24"/>
        </w:rPr>
        <w:t>;</w:t>
      </w:r>
      <w:r w:rsidR="008C2BA7" w:rsidRPr="00A55DE8">
        <w:rPr>
          <w:rFonts w:ascii="Times New Roman" w:hAnsi="Times New Roman" w:cs="Times New Roman"/>
          <w:iCs/>
          <w:sz w:val="24"/>
          <w:szCs w:val="24"/>
        </w:rPr>
        <w:t xml:space="preserve"> </w:t>
      </w:r>
      <w:r w:rsidR="0098397E">
        <w:rPr>
          <w:rFonts w:ascii="Times New Roman" w:hAnsi="Times New Roman" w:cs="Times New Roman"/>
          <w:iCs/>
          <w:sz w:val="24"/>
          <w:szCs w:val="24"/>
        </w:rPr>
        <w:t>liquid-core hydrogels</w:t>
      </w:r>
      <w:r w:rsidR="00183852">
        <w:rPr>
          <w:rFonts w:ascii="Times New Roman" w:hAnsi="Times New Roman" w:cs="Times New Roman"/>
          <w:iCs/>
          <w:sz w:val="24"/>
          <w:szCs w:val="24"/>
        </w:rPr>
        <w:t xml:space="preserve">; </w:t>
      </w:r>
      <w:proofErr w:type="spellStart"/>
      <w:r w:rsidR="00183852">
        <w:rPr>
          <w:rFonts w:ascii="Times New Roman" w:hAnsi="Times New Roman" w:cs="Times New Roman"/>
          <w:iCs/>
          <w:sz w:val="24"/>
          <w:szCs w:val="24"/>
        </w:rPr>
        <w:t>spherification</w:t>
      </w:r>
      <w:proofErr w:type="spellEnd"/>
      <w:r w:rsidR="00CE39D1" w:rsidRPr="00A55DE8">
        <w:rPr>
          <w:rFonts w:ascii="Times New Roman" w:hAnsi="Times New Roman" w:cs="Times New Roman"/>
          <w:iCs/>
          <w:sz w:val="24"/>
          <w:szCs w:val="24"/>
        </w:rPr>
        <w:br w:type="page"/>
      </w:r>
    </w:p>
    <w:p w14:paraId="6B2C1ECE" w14:textId="77777777" w:rsidR="00095EE9" w:rsidRDefault="00B314AB" w:rsidP="00095EE9">
      <w:pPr>
        <w:spacing w:after="0" w:line="480" w:lineRule="auto"/>
        <w:rPr>
          <w:rFonts w:ascii="Times New Roman" w:hAnsi="Times New Roman" w:cs="Times New Roman"/>
          <w:b/>
          <w:i/>
          <w:iCs/>
          <w:sz w:val="24"/>
          <w:szCs w:val="24"/>
        </w:rPr>
      </w:pPr>
      <w:r w:rsidRPr="00A55DE8">
        <w:rPr>
          <w:rFonts w:ascii="Times New Roman" w:hAnsi="Times New Roman" w:cs="Times New Roman"/>
          <w:b/>
          <w:i/>
          <w:iCs/>
          <w:sz w:val="24"/>
          <w:szCs w:val="24"/>
        </w:rPr>
        <w:lastRenderedPageBreak/>
        <w:t>1</w:t>
      </w:r>
      <w:r w:rsidR="009741E0" w:rsidRPr="00A55DE8">
        <w:rPr>
          <w:rFonts w:ascii="Times New Roman" w:hAnsi="Times New Roman" w:cs="Times New Roman"/>
          <w:b/>
          <w:i/>
          <w:iCs/>
          <w:sz w:val="24"/>
          <w:szCs w:val="24"/>
        </w:rPr>
        <w:t>.</w:t>
      </w:r>
      <w:r w:rsidRPr="00A55DE8">
        <w:rPr>
          <w:rFonts w:ascii="Times New Roman" w:hAnsi="Times New Roman" w:cs="Times New Roman"/>
          <w:b/>
          <w:i/>
          <w:iCs/>
          <w:sz w:val="24"/>
          <w:szCs w:val="24"/>
        </w:rPr>
        <w:t xml:space="preserve"> Introduction</w:t>
      </w:r>
    </w:p>
    <w:p w14:paraId="5691C149" w14:textId="74E035D3" w:rsidR="001D6147" w:rsidRPr="001D6147" w:rsidRDefault="00D904E9" w:rsidP="00F14BB6">
      <w:pPr>
        <w:spacing w:after="0" w:line="480" w:lineRule="auto"/>
        <w:ind w:firstLine="720"/>
        <w:jc w:val="both"/>
        <w:rPr>
          <w:rFonts w:ascii="Times New Roman" w:hAnsi="Times New Roman" w:cs="Times New Roman"/>
          <w:iCs/>
          <w:sz w:val="24"/>
          <w:szCs w:val="24"/>
        </w:rPr>
      </w:pPr>
      <w:r>
        <w:rPr>
          <w:rFonts w:ascii="Times New Roman" w:hAnsi="Times New Roman" w:cs="Times New Roman"/>
          <w:iCs/>
          <w:sz w:val="24"/>
          <w:szCs w:val="24"/>
        </w:rPr>
        <w:t>There is a great need for i</w:t>
      </w:r>
      <w:r w:rsidR="00095EE9" w:rsidRPr="00095EE9">
        <w:rPr>
          <w:rFonts w:ascii="Times New Roman" w:hAnsi="Times New Roman" w:cs="Times New Roman"/>
          <w:iCs/>
          <w:sz w:val="24"/>
          <w:szCs w:val="24"/>
        </w:rPr>
        <w:t>nnovatio</w:t>
      </w:r>
      <w:r w:rsidR="002148E3">
        <w:rPr>
          <w:rFonts w:ascii="Times New Roman" w:hAnsi="Times New Roman" w:cs="Times New Roman"/>
          <w:iCs/>
          <w:sz w:val="24"/>
          <w:szCs w:val="24"/>
        </w:rPr>
        <w:t>n</w:t>
      </w:r>
      <w:r w:rsidR="00183852">
        <w:rPr>
          <w:rFonts w:ascii="Times New Roman" w:hAnsi="Times New Roman" w:cs="Times New Roman"/>
          <w:iCs/>
          <w:sz w:val="24"/>
          <w:szCs w:val="24"/>
        </w:rPr>
        <w:t>s</w:t>
      </w:r>
      <w:r w:rsidR="00095EE9">
        <w:rPr>
          <w:rFonts w:ascii="Times New Roman" w:hAnsi="Times New Roman" w:cs="Times New Roman"/>
          <w:iCs/>
          <w:sz w:val="24"/>
          <w:szCs w:val="24"/>
        </w:rPr>
        <w:t xml:space="preserve"> </w:t>
      </w:r>
      <w:r w:rsidR="00095EE9" w:rsidRPr="00095EE9">
        <w:rPr>
          <w:rFonts w:ascii="Times New Roman" w:hAnsi="Times New Roman" w:cs="Times New Roman"/>
          <w:iCs/>
          <w:sz w:val="24"/>
          <w:szCs w:val="24"/>
        </w:rPr>
        <w:t>in</w:t>
      </w:r>
      <w:r w:rsidR="00095EE9">
        <w:rPr>
          <w:rFonts w:ascii="Times New Roman" w:hAnsi="Times New Roman" w:cs="Times New Roman"/>
          <w:iCs/>
          <w:sz w:val="24"/>
          <w:szCs w:val="24"/>
        </w:rPr>
        <w:t xml:space="preserve"> infant therapeutic </w:t>
      </w:r>
      <w:r w:rsidR="00F474BF">
        <w:rPr>
          <w:rFonts w:ascii="Times New Roman" w:hAnsi="Times New Roman" w:cs="Times New Roman"/>
          <w:iCs/>
          <w:sz w:val="24"/>
          <w:szCs w:val="24"/>
        </w:rPr>
        <w:t xml:space="preserve">development and </w:t>
      </w:r>
      <w:r>
        <w:rPr>
          <w:rFonts w:ascii="Times New Roman" w:hAnsi="Times New Roman" w:cs="Times New Roman"/>
          <w:iCs/>
          <w:sz w:val="24"/>
          <w:szCs w:val="24"/>
        </w:rPr>
        <w:t>administration. T</w:t>
      </w:r>
      <w:r w:rsidR="00095EE9">
        <w:rPr>
          <w:rFonts w:ascii="Times New Roman" w:hAnsi="Times New Roman" w:cs="Times New Roman"/>
          <w:iCs/>
          <w:sz w:val="24"/>
          <w:szCs w:val="24"/>
        </w:rPr>
        <w:t xml:space="preserve">he WHO estimates that access to affordable interventions, tailored for use in resource-constraint settings, could help </w:t>
      </w:r>
      <w:r w:rsidR="002148E3">
        <w:rPr>
          <w:rFonts w:ascii="Times New Roman" w:hAnsi="Times New Roman" w:cs="Times New Roman"/>
          <w:iCs/>
          <w:sz w:val="24"/>
          <w:szCs w:val="24"/>
        </w:rPr>
        <w:t xml:space="preserve">to </w:t>
      </w:r>
      <w:r w:rsidR="00095EE9">
        <w:rPr>
          <w:rFonts w:ascii="Times New Roman" w:hAnsi="Times New Roman" w:cs="Times New Roman"/>
          <w:iCs/>
          <w:sz w:val="24"/>
          <w:szCs w:val="24"/>
        </w:rPr>
        <w:t xml:space="preserve">prevent </w:t>
      </w:r>
      <w:r>
        <w:rPr>
          <w:rFonts w:ascii="Times New Roman" w:hAnsi="Times New Roman" w:cs="Times New Roman"/>
          <w:iCs/>
          <w:sz w:val="24"/>
          <w:szCs w:val="24"/>
        </w:rPr>
        <w:t xml:space="preserve">a large percentage </w:t>
      </w:r>
      <w:r w:rsidR="00B314AB" w:rsidRPr="00A55DE8">
        <w:rPr>
          <w:rFonts w:ascii="Times New Roman" w:hAnsi="Times New Roman" w:cs="Times New Roman"/>
          <w:iCs/>
          <w:sz w:val="24"/>
          <w:szCs w:val="24"/>
        </w:rPr>
        <w:t>of the 5.9 million child deaths worldwide before the age of five</w:t>
      </w:r>
      <w:r w:rsidR="00095EE9">
        <w:rPr>
          <w:rFonts w:ascii="Times New Roman" w:hAnsi="Times New Roman" w:cs="Times New Roman"/>
          <w:iCs/>
          <w:sz w:val="24"/>
          <w:szCs w:val="24"/>
        </w:rPr>
        <w:t xml:space="preserve"> </w:t>
      </w:r>
      <w:r w:rsidR="00B314AB" w:rsidRPr="00A55DE8">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{"citationItems":[{"id":"ITEM-1","itemData":{"author":[{"dropping-particle":"","family":"UNICEF","given":"","non-dropping-particle":"","parse-names":false,"suffix":""},{"dropping-particle":"","family":"Wold Health Organization","given":"","non-dropping-particle":"","parse-names":false,"suffix":""},{"dropping-particle":"","family":"World Bank Group","given":"","non-dropping-particle":"","parse-names":false,"suffix":""},{"dropping-particle":"","family":"United Nations","given":"","non-dropping-particle":"","parse-names":false,"suffix":""}],"id":"ITEM-1","issued":{"date-parts":[["2018"]]},"publisher":"United Nations Children's Fund","publisher-place":"New York","title":"Levels and trends in child mortality: report 2018","type":"book"},"uris":["http://www.mendeley.com/documents/?uuid=6630fe15-5b46-4336-aea7-3bc0f203e0c6"]},{"id":"ITEM-2","itemData":{"author":[{"dropping-particle":"","family":"WHO","given":"","non-dropping-particle":"","parse-names":false,"suffix":""}],"id":"ITEM-2","issued":{"date-parts":[["2007"]]},"publisher":"World Health Organization","publisher-place":"Geneva, Switzerland","title":"Promoting safety of medicines for children","type":"book"},"uris":["http://www.mendeley.com/documents/?uuid=a937eead-f9db-480d-8433-80930172ef70"]}],"mendeley":{"formattedCitation":"(UNICEF et al., 2018; WHO, 2007)","manualFormatting":"(IGME, 2015; World Health Organization, 2007)","plainTextFormattedCitation":"(UNICEF et al., 2018; WHO, 2007)","previouslyFormattedCitation":"(UNICEF et al., 2018; WHO, 2007)"},"properties":{"noteIndex":0},"schema":"https://github.com/citation-style-language/schema/raw/master/csl-citation.json"}</w:instrText>
      </w:r>
      <w:r w:rsidR="00B314AB" w:rsidRPr="00A55DE8">
        <w:rPr>
          <w:rFonts w:ascii="Times New Roman" w:hAnsi="Times New Roman" w:cs="Times New Roman"/>
          <w:iCs/>
          <w:sz w:val="24"/>
          <w:szCs w:val="24"/>
        </w:rPr>
        <w:fldChar w:fldCharType="separate"/>
      </w:r>
      <w:r w:rsidR="00471389" w:rsidRPr="00A55DE8">
        <w:rPr>
          <w:rFonts w:ascii="Times New Roman" w:hAnsi="Times New Roman" w:cs="Times New Roman"/>
          <w:iCs/>
          <w:noProof/>
          <w:sz w:val="24"/>
          <w:szCs w:val="24"/>
        </w:rPr>
        <w:t>(IGME, 2015; W</w:t>
      </w:r>
      <w:r w:rsidR="00565EF2" w:rsidRPr="00A55DE8">
        <w:rPr>
          <w:rFonts w:ascii="Times New Roman" w:hAnsi="Times New Roman" w:cs="Times New Roman"/>
          <w:iCs/>
          <w:noProof/>
          <w:sz w:val="24"/>
          <w:szCs w:val="24"/>
        </w:rPr>
        <w:t xml:space="preserve">orld </w:t>
      </w:r>
      <w:r w:rsidR="00471389" w:rsidRPr="00A55DE8">
        <w:rPr>
          <w:rFonts w:ascii="Times New Roman" w:hAnsi="Times New Roman" w:cs="Times New Roman"/>
          <w:iCs/>
          <w:noProof/>
          <w:sz w:val="24"/>
          <w:szCs w:val="24"/>
        </w:rPr>
        <w:t>H</w:t>
      </w:r>
      <w:r w:rsidR="00565EF2" w:rsidRPr="00A55DE8">
        <w:rPr>
          <w:rFonts w:ascii="Times New Roman" w:hAnsi="Times New Roman" w:cs="Times New Roman"/>
          <w:iCs/>
          <w:noProof/>
          <w:sz w:val="24"/>
          <w:szCs w:val="24"/>
        </w:rPr>
        <w:t xml:space="preserve">ealth </w:t>
      </w:r>
      <w:r w:rsidR="00471389" w:rsidRPr="00A55DE8">
        <w:rPr>
          <w:rFonts w:ascii="Times New Roman" w:hAnsi="Times New Roman" w:cs="Times New Roman"/>
          <w:iCs/>
          <w:noProof/>
          <w:sz w:val="24"/>
          <w:szCs w:val="24"/>
        </w:rPr>
        <w:t>O</w:t>
      </w:r>
      <w:r w:rsidR="00565EF2" w:rsidRPr="00A55DE8">
        <w:rPr>
          <w:rFonts w:ascii="Times New Roman" w:hAnsi="Times New Roman" w:cs="Times New Roman"/>
          <w:iCs/>
          <w:noProof/>
          <w:sz w:val="24"/>
          <w:szCs w:val="24"/>
        </w:rPr>
        <w:t>rganization</w:t>
      </w:r>
      <w:r w:rsidR="00471389" w:rsidRPr="00A55DE8">
        <w:rPr>
          <w:rFonts w:ascii="Times New Roman" w:hAnsi="Times New Roman" w:cs="Times New Roman"/>
          <w:iCs/>
          <w:noProof/>
          <w:sz w:val="24"/>
          <w:szCs w:val="24"/>
        </w:rPr>
        <w:t>, 2007)</w:t>
      </w:r>
      <w:r w:rsidR="00B314AB" w:rsidRPr="00A55DE8">
        <w:rPr>
          <w:rFonts w:ascii="Times New Roman" w:hAnsi="Times New Roman" w:cs="Times New Roman"/>
          <w:iCs/>
          <w:sz w:val="24"/>
          <w:szCs w:val="24"/>
        </w:rPr>
        <w:fldChar w:fldCharType="end"/>
      </w:r>
      <w:r w:rsidR="00303520" w:rsidRPr="00A55DE8">
        <w:rPr>
          <w:rFonts w:ascii="Times New Roman" w:hAnsi="Times New Roman" w:cs="Times New Roman"/>
          <w:iCs/>
          <w:sz w:val="24"/>
          <w:szCs w:val="24"/>
        </w:rPr>
        <w:t>.</w:t>
      </w:r>
      <w:r w:rsidR="002D55EB">
        <w:rPr>
          <w:rFonts w:ascii="Times New Roman" w:hAnsi="Times New Roman" w:cs="Times New Roman"/>
          <w:iCs/>
          <w:sz w:val="24"/>
          <w:szCs w:val="24"/>
        </w:rPr>
        <w:t xml:space="preserve"> </w:t>
      </w:r>
      <w:r w:rsidR="00A20A3E">
        <w:rPr>
          <w:rFonts w:ascii="Times New Roman" w:hAnsi="Times New Roman" w:cs="Times New Roman"/>
          <w:iCs/>
          <w:sz w:val="24"/>
          <w:szCs w:val="24"/>
        </w:rPr>
        <w:t>I</w:t>
      </w:r>
      <w:r w:rsidR="002D55EB">
        <w:rPr>
          <w:rFonts w:ascii="Times New Roman" w:hAnsi="Times New Roman" w:cs="Times New Roman"/>
          <w:iCs/>
          <w:sz w:val="24"/>
          <w:szCs w:val="24"/>
        </w:rPr>
        <w:t>mproved</w:t>
      </w:r>
      <w:r w:rsidR="009C64F9">
        <w:rPr>
          <w:rFonts w:ascii="Times New Roman" w:hAnsi="Times New Roman" w:cs="Times New Roman"/>
          <w:iCs/>
          <w:sz w:val="24"/>
          <w:szCs w:val="24"/>
        </w:rPr>
        <w:t xml:space="preserve"> infant compliant technologies could also facilitate </w:t>
      </w:r>
      <w:r w:rsidR="00A20A3E">
        <w:rPr>
          <w:rFonts w:ascii="Times New Roman" w:hAnsi="Times New Roman" w:cs="Times New Roman"/>
          <w:iCs/>
          <w:sz w:val="24"/>
          <w:szCs w:val="24"/>
        </w:rPr>
        <w:t xml:space="preserve">the process of </w:t>
      </w:r>
      <w:r w:rsidR="009C64F9">
        <w:rPr>
          <w:rFonts w:ascii="Times New Roman" w:hAnsi="Times New Roman" w:cs="Times New Roman"/>
          <w:iCs/>
          <w:sz w:val="24"/>
          <w:szCs w:val="24"/>
        </w:rPr>
        <w:t xml:space="preserve">infant oral </w:t>
      </w:r>
      <w:r w:rsidR="00183852">
        <w:rPr>
          <w:rFonts w:ascii="Times New Roman" w:hAnsi="Times New Roman" w:cs="Times New Roman"/>
          <w:iCs/>
          <w:sz w:val="24"/>
          <w:szCs w:val="24"/>
        </w:rPr>
        <w:t xml:space="preserve">administration </w:t>
      </w:r>
      <w:r w:rsidR="00A20A3E">
        <w:rPr>
          <w:rFonts w:ascii="Times New Roman" w:hAnsi="Times New Roman" w:cs="Times New Roman"/>
          <w:iCs/>
          <w:sz w:val="24"/>
          <w:szCs w:val="24"/>
        </w:rPr>
        <w:t>in both high- and low-resource settings</w:t>
      </w:r>
      <w:r w:rsidR="009C64F9">
        <w:rPr>
          <w:rFonts w:ascii="Times New Roman" w:hAnsi="Times New Roman" w:cs="Times New Roman"/>
          <w:iCs/>
          <w:sz w:val="24"/>
          <w:szCs w:val="24"/>
        </w:rPr>
        <w:t xml:space="preserve">, easing the physical and emotional </w:t>
      </w:r>
      <w:r w:rsidR="00FD4328">
        <w:rPr>
          <w:rFonts w:ascii="Times New Roman" w:hAnsi="Times New Roman" w:cs="Times New Roman"/>
          <w:iCs/>
          <w:sz w:val="24"/>
          <w:szCs w:val="24"/>
        </w:rPr>
        <w:t>challenges</w:t>
      </w:r>
      <w:r w:rsidR="00B139EA">
        <w:rPr>
          <w:rFonts w:ascii="Times New Roman" w:hAnsi="Times New Roman" w:cs="Times New Roman"/>
          <w:iCs/>
          <w:sz w:val="24"/>
          <w:szCs w:val="24"/>
        </w:rPr>
        <w:t xml:space="preserve"> experienced by many parents. </w:t>
      </w:r>
      <w:r w:rsidR="002D55EB">
        <w:rPr>
          <w:rFonts w:ascii="Times New Roman" w:hAnsi="Times New Roman" w:cs="Times New Roman"/>
          <w:iCs/>
          <w:sz w:val="24"/>
          <w:szCs w:val="24"/>
        </w:rPr>
        <w:t xml:space="preserve">While administration during feeding is recommended to improve acceptability </w:t>
      </w:r>
      <w:r w:rsidR="002D55EB">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author":[{"dropping-particle":"","family":"Helms","given":"R.A.","non-dropping-particle":"","parse-names":false,"suffix":""},{"dropping-particle":"","family":"Quan","given":"D.J.","non-dropping-particle":"","parse-names":false,"suffix":""}],"edition":"2nd","id":"ITEM-1","issued":{"date-parts":[["2006"]]},"number-of-pages":"336-338","publisher":"Lippincott Williams &amp; Wilkins","publisher-place":"Philadelphia","title":"Textbook of therapeutics: drug and disease management.","type":"book"},"uris":["http://www.mendeley.com/documents/?uuid=7022eb9f-247a-39aa-82d6-a2d2c5852615"]}],"mendeley":{"formattedCitation":"(Helms and Quan, 2006)","plainTextFormattedCitation":"(Helms and Quan, 2006)","previouslyFormattedCitation":"(Helms and Quan, 2006)"},"properties":{"noteIndex":0},"schema":"https://github.com/citation-style-language/schema/raw/master/csl-citation.json"}</w:instrText>
      </w:r>
      <w:r w:rsidR="002D55EB">
        <w:rPr>
          <w:rFonts w:ascii="Times New Roman" w:hAnsi="Times New Roman" w:cs="Times New Roman"/>
          <w:iCs/>
          <w:sz w:val="24"/>
          <w:szCs w:val="24"/>
        </w:rPr>
        <w:fldChar w:fldCharType="separate"/>
      </w:r>
      <w:r w:rsidR="002D55EB" w:rsidRPr="00891052">
        <w:rPr>
          <w:rFonts w:ascii="Times New Roman" w:hAnsi="Times New Roman" w:cs="Times New Roman"/>
          <w:iCs/>
          <w:noProof/>
          <w:sz w:val="24"/>
          <w:szCs w:val="24"/>
        </w:rPr>
        <w:t>(Helms and Quan, 2006)</w:t>
      </w:r>
      <w:r w:rsidR="002D55EB">
        <w:rPr>
          <w:rFonts w:ascii="Times New Roman" w:hAnsi="Times New Roman" w:cs="Times New Roman"/>
          <w:iCs/>
          <w:sz w:val="24"/>
          <w:szCs w:val="24"/>
        </w:rPr>
        <w:fldChar w:fldCharType="end"/>
      </w:r>
      <w:r w:rsidR="00094D72">
        <w:rPr>
          <w:rFonts w:ascii="Times New Roman" w:hAnsi="Times New Roman" w:cs="Times New Roman"/>
          <w:iCs/>
          <w:sz w:val="24"/>
          <w:szCs w:val="24"/>
        </w:rPr>
        <w:t>, this</w:t>
      </w:r>
      <w:r w:rsidR="002D55EB">
        <w:rPr>
          <w:rFonts w:ascii="Times New Roman" w:hAnsi="Times New Roman" w:cs="Times New Roman"/>
          <w:iCs/>
          <w:sz w:val="24"/>
          <w:szCs w:val="24"/>
        </w:rPr>
        <w:t xml:space="preserve"> is not a </w:t>
      </w:r>
      <w:r w:rsidR="00094D72">
        <w:rPr>
          <w:rFonts w:ascii="Times New Roman" w:hAnsi="Times New Roman" w:cs="Times New Roman"/>
          <w:iCs/>
          <w:sz w:val="24"/>
          <w:szCs w:val="24"/>
        </w:rPr>
        <w:t xml:space="preserve">feasible </w:t>
      </w:r>
      <w:r w:rsidR="002D55EB">
        <w:rPr>
          <w:rFonts w:ascii="Times New Roman" w:hAnsi="Times New Roman" w:cs="Times New Roman"/>
          <w:iCs/>
          <w:sz w:val="24"/>
          <w:szCs w:val="24"/>
        </w:rPr>
        <w:t xml:space="preserve">approach for the </w:t>
      </w:r>
      <w:r w:rsidR="002D55EB" w:rsidRPr="002D55EB">
        <w:rPr>
          <w:rFonts w:ascii="Times New Roman" w:hAnsi="Times New Roman" w:cs="Times New Roman"/>
          <w:iCs/>
          <w:sz w:val="24"/>
          <w:szCs w:val="24"/>
        </w:rPr>
        <w:t>36% of exclus</w:t>
      </w:r>
      <w:r w:rsidR="009E2E20">
        <w:rPr>
          <w:rFonts w:ascii="Times New Roman" w:hAnsi="Times New Roman" w:cs="Times New Roman"/>
          <w:iCs/>
          <w:sz w:val="24"/>
          <w:szCs w:val="24"/>
        </w:rPr>
        <w:t>ively breastfed infants aged 0-</w:t>
      </w:r>
      <w:r w:rsidR="002D55EB" w:rsidRPr="002D55EB">
        <w:rPr>
          <w:rFonts w:ascii="Times New Roman" w:hAnsi="Times New Roman" w:cs="Times New Roman"/>
          <w:iCs/>
          <w:sz w:val="24"/>
          <w:szCs w:val="24"/>
        </w:rPr>
        <w:t xml:space="preserve">6 months (World Health Organization, 2017). </w:t>
      </w:r>
      <w:r w:rsidR="00854400">
        <w:rPr>
          <w:rFonts w:ascii="Times New Roman" w:hAnsi="Times New Roman" w:cs="Times New Roman"/>
          <w:iCs/>
          <w:sz w:val="24"/>
          <w:szCs w:val="24"/>
        </w:rPr>
        <w:t>A</w:t>
      </w:r>
      <w:r w:rsidR="00095EE9">
        <w:rPr>
          <w:rFonts w:ascii="Times New Roman" w:hAnsi="Times New Roman" w:cs="Times New Roman"/>
          <w:iCs/>
          <w:sz w:val="24"/>
          <w:szCs w:val="24"/>
        </w:rPr>
        <w:t xml:space="preserve"> n</w:t>
      </w:r>
      <w:r w:rsidR="0089190E" w:rsidRPr="00A55DE8">
        <w:rPr>
          <w:rFonts w:ascii="Times New Roman" w:hAnsi="Times New Roman" w:cs="Times New Roman"/>
          <w:iCs/>
          <w:sz w:val="24"/>
          <w:szCs w:val="24"/>
        </w:rPr>
        <w:t>o</w:t>
      </w:r>
      <w:r w:rsidR="00095EE9">
        <w:rPr>
          <w:rFonts w:ascii="Times New Roman" w:hAnsi="Times New Roman" w:cs="Times New Roman"/>
          <w:iCs/>
          <w:sz w:val="24"/>
          <w:szCs w:val="24"/>
        </w:rPr>
        <w:t xml:space="preserve">vel </w:t>
      </w:r>
      <w:r w:rsidR="00854400">
        <w:rPr>
          <w:rFonts w:ascii="Times New Roman" w:hAnsi="Times New Roman" w:cs="Times New Roman"/>
          <w:iCs/>
          <w:sz w:val="24"/>
          <w:szCs w:val="24"/>
        </w:rPr>
        <w:t xml:space="preserve">delivery </w:t>
      </w:r>
      <w:r w:rsidR="00095EE9">
        <w:rPr>
          <w:rFonts w:ascii="Times New Roman" w:hAnsi="Times New Roman" w:cs="Times New Roman"/>
          <w:iCs/>
          <w:sz w:val="24"/>
          <w:szCs w:val="24"/>
        </w:rPr>
        <w:t xml:space="preserve">technology, called </w:t>
      </w:r>
      <w:r w:rsidR="00F04509" w:rsidRPr="00A55DE8">
        <w:rPr>
          <w:rFonts w:ascii="Times New Roman" w:hAnsi="Times New Roman" w:cs="Times New Roman"/>
          <w:iCs/>
          <w:sz w:val="24"/>
          <w:szCs w:val="24"/>
        </w:rPr>
        <w:t>Therapeutic Nipple Shield</w:t>
      </w:r>
      <w:r w:rsidR="007C575F" w:rsidRPr="00A55DE8">
        <w:rPr>
          <w:rFonts w:ascii="Times New Roman" w:hAnsi="Times New Roman" w:cs="Times New Roman"/>
          <w:iCs/>
          <w:sz w:val="24"/>
          <w:szCs w:val="24"/>
        </w:rPr>
        <w:t xml:space="preserve"> (TNS)</w:t>
      </w:r>
      <w:r w:rsidR="002148E3">
        <w:rPr>
          <w:rFonts w:ascii="Times New Roman" w:hAnsi="Times New Roman" w:cs="Times New Roman"/>
          <w:iCs/>
          <w:sz w:val="24"/>
          <w:szCs w:val="24"/>
        </w:rPr>
        <w:t>,</w:t>
      </w:r>
      <w:r w:rsidR="00095EE9">
        <w:rPr>
          <w:rFonts w:ascii="Times New Roman" w:hAnsi="Times New Roman" w:cs="Times New Roman"/>
          <w:iCs/>
          <w:sz w:val="24"/>
          <w:szCs w:val="24"/>
        </w:rPr>
        <w:t xml:space="preserve"> </w:t>
      </w:r>
      <w:r w:rsidR="002D55EB">
        <w:rPr>
          <w:rFonts w:ascii="Times New Roman" w:hAnsi="Times New Roman" w:cs="Times New Roman"/>
          <w:iCs/>
          <w:sz w:val="24"/>
          <w:szCs w:val="24"/>
        </w:rPr>
        <w:t xml:space="preserve">could help </w:t>
      </w:r>
      <w:r w:rsidR="00A20A3E">
        <w:rPr>
          <w:rFonts w:ascii="Times New Roman" w:hAnsi="Times New Roman" w:cs="Times New Roman"/>
          <w:iCs/>
          <w:sz w:val="24"/>
          <w:szCs w:val="24"/>
        </w:rPr>
        <w:t xml:space="preserve">to </w:t>
      </w:r>
      <w:r w:rsidR="002D55EB">
        <w:rPr>
          <w:rFonts w:ascii="Times New Roman" w:hAnsi="Times New Roman" w:cs="Times New Roman"/>
          <w:iCs/>
          <w:sz w:val="24"/>
          <w:szCs w:val="24"/>
        </w:rPr>
        <w:t xml:space="preserve">address this shortcoming. Designed to enable therapeutic delivery during breastfeeding, it consists of two components: a silicone nipple shield and a </w:t>
      </w:r>
      <w:r w:rsidR="009E2E20">
        <w:rPr>
          <w:rFonts w:ascii="Times New Roman" w:hAnsi="Times New Roman" w:cs="Times New Roman"/>
          <w:iCs/>
          <w:sz w:val="24"/>
          <w:szCs w:val="24"/>
        </w:rPr>
        <w:t xml:space="preserve">therapeutic </w:t>
      </w:r>
      <w:r w:rsidR="002D55EB">
        <w:rPr>
          <w:rFonts w:ascii="Times New Roman" w:hAnsi="Times New Roman" w:cs="Times New Roman"/>
          <w:iCs/>
          <w:sz w:val="24"/>
          <w:szCs w:val="24"/>
        </w:rPr>
        <w:t>dosage form</w:t>
      </w:r>
      <w:r w:rsidR="009E2E20">
        <w:rPr>
          <w:rFonts w:ascii="Times New Roman" w:hAnsi="Times New Roman" w:cs="Times New Roman"/>
          <w:iCs/>
          <w:sz w:val="24"/>
          <w:szCs w:val="24"/>
        </w:rPr>
        <w:t xml:space="preserve"> </w:t>
      </w:r>
      <w:r w:rsidR="00A20A3E">
        <w:rPr>
          <w:rFonts w:ascii="Times New Roman" w:hAnsi="Times New Roman" w:cs="Times New Roman"/>
          <w:iCs/>
          <w:sz w:val="24"/>
          <w:szCs w:val="24"/>
        </w:rPr>
        <w:t>contained within the nipple shield’s teat</w:t>
      </w:r>
      <w:r w:rsidR="002D55EB">
        <w:rPr>
          <w:rFonts w:ascii="Times New Roman" w:hAnsi="Times New Roman" w:cs="Times New Roman"/>
          <w:iCs/>
          <w:sz w:val="24"/>
          <w:szCs w:val="24"/>
        </w:rPr>
        <w:t xml:space="preserve">. The TNS is </w:t>
      </w:r>
      <w:r w:rsidR="002D55EB" w:rsidRPr="00A55DE8">
        <w:rPr>
          <w:rFonts w:ascii="Times New Roman" w:hAnsi="Times New Roman" w:cs="Times New Roman"/>
          <w:iCs/>
          <w:sz w:val="24"/>
          <w:szCs w:val="24"/>
        </w:rPr>
        <w:t xml:space="preserve">worn by </w:t>
      </w:r>
      <w:r w:rsidR="00D73652">
        <w:rPr>
          <w:rFonts w:ascii="Times New Roman" w:hAnsi="Times New Roman" w:cs="Times New Roman"/>
          <w:iCs/>
          <w:sz w:val="24"/>
          <w:szCs w:val="24"/>
        </w:rPr>
        <w:t>the</w:t>
      </w:r>
      <w:r w:rsidR="002D55EB" w:rsidRPr="00A55DE8">
        <w:rPr>
          <w:rFonts w:ascii="Times New Roman" w:hAnsi="Times New Roman" w:cs="Times New Roman"/>
          <w:iCs/>
          <w:sz w:val="24"/>
          <w:szCs w:val="24"/>
        </w:rPr>
        <w:t xml:space="preserve"> mother during breastfeeding, </w:t>
      </w:r>
      <w:r w:rsidR="009E2E20">
        <w:rPr>
          <w:rFonts w:ascii="Times New Roman" w:hAnsi="Times New Roman" w:cs="Times New Roman"/>
          <w:iCs/>
          <w:sz w:val="24"/>
          <w:szCs w:val="24"/>
        </w:rPr>
        <w:t xml:space="preserve">and enables therapeutic delivery </w:t>
      </w:r>
      <w:r w:rsidR="00D73652">
        <w:rPr>
          <w:rFonts w:ascii="Times New Roman" w:hAnsi="Times New Roman" w:cs="Times New Roman"/>
          <w:iCs/>
          <w:sz w:val="24"/>
          <w:szCs w:val="24"/>
        </w:rPr>
        <w:t xml:space="preserve">to </w:t>
      </w:r>
      <w:r w:rsidR="00A20A3E">
        <w:rPr>
          <w:rFonts w:ascii="Times New Roman" w:hAnsi="Times New Roman" w:cs="Times New Roman"/>
          <w:iCs/>
          <w:sz w:val="24"/>
          <w:szCs w:val="24"/>
        </w:rPr>
        <w:t>he</w:t>
      </w:r>
      <w:r w:rsidR="00D73652">
        <w:rPr>
          <w:rFonts w:ascii="Times New Roman" w:hAnsi="Times New Roman" w:cs="Times New Roman"/>
          <w:iCs/>
          <w:sz w:val="24"/>
          <w:szCs w:val="24"/>
        </w:rPr>
        <w:t>r</w:t>
      </w:r>
      <w:r w:rsidR="00A20A3E">
        <w:rPr>
          <w:rFonts w:ascii="Times New Roman" w:hAnsi="Times New Roman" w:cs="Times New Roman"/>
          <w:iCs/>
          <w:sz w:val="24"/>
          <w:szCs w:val="24"/>
        </w:rPr>
        <w:t xml:space="preserve"> </w:t>
      </w:r>
      <w:r w:rsidR="009E2E20">
        <w:rPr>
          <w:rFonts w:ascii="Times New Roman" w:hAnsi="Times New Roman" w:cs="Times New Roman"/>
          <w:iCs/>
          <w:sz w:val="24"/>
          <w:szCs w:val="24"/>
        </w:rPr>
        <w:t>sucking</w:t>
      </w:r>
      <w:r w:rsidR="00A20A3E">
        <w:rPr>
          <w:rFonts w:ascii="Times New Roman" w:hAnsi="Times New Roman" w:cs="Times New Roman"/>
          <w:iCs/>
          <w:sz w:val="24"/>
          <w:szCs w:val="24"/>
        </w:rPr>
        <w:t xml:space="preserve"> infant through the flow of human milk </w:t>
      </w:r>
      <w:r w:rsidR="002D55EB" w:rsidRPr="00A55DE8">
        <w:rPr>
          <w:rFonts w:ascii="Times New Roman" w:hAnsi="Times New Roman" w:cs="Times New Roman"/>
          <w:iCs/>
          <w:sz w:val="24"/>
          <w:szCs w:val="24"/>
        </w:rPr>
        <w:t xml:space="preserve">(see </w:t>
      </w:r>
      <w:r w:rsidR="002D55EB" w:rsidRPr="00DB2153">
        <w:rPr>
          <w:rFonts w:ascii="Times New Roman" w:hAnsi="Times New Roman" w:cs="Times New Roman"/>
          <w:iCs/>
          <w:sz w:val="24"/>
          <w:szCs w:val="24"/>
        </w:rPr>
        <w:t>Figure 1</w:t>
      </w:r>
      <w:r w:rsidR="002D55EB" w:rsidRPr="00A55DE8">
        <w:rPr>
          <w:rFonts w:ascii="Times New Roman" w:hAnsi="Times New Roman" w:cs="Times New Roman"/>
          <w:iCs/>
          <w:sz w:val="24"/>
          <w:szCs w:val="24"/>
        </w:rPr>
        <w:t>).</w:t>
      </w:r>
      <w:r w:rsidR="002D55EB">
        <w:rPr>
          <w:rFonts w:ascii="Times New Roman" w:hAnsi="Times New Roman" w:cs="Times New Roman"/>
          <w:iCs/>
          <w:sz w:val="24"/>
          <w:szCs w:val="24"/>
        </w:rPr>
        <w:t xml:space="preserve"> </w:t>
      </w:r>
      <w:r w:rsidR="00FB21A6" w:rsidRPr="00D10AB6">
        <w:rPr>
          <w:rFonts w:ascii="Times New Roman" w:hAnsi="Times New Roman" w:cs="Times New Roman"/>
          <w:i/>
          <w:iCs/>
          <w:sz w:val="24"/>
          <w:szCs w:val="24"/>
        </w:rPr>
        <w:t>In-vitro</w:t>
      </w:r>
      <w:r w:rsidR="00FB21A6">
        <w:rPr>
          <w:rFonts w:ascii="Times New Roman" w:hAnsi="Times New Roman" w:cs="Times New Roman"/>
          <w:iCs/>
          <w:sz w:val="24"/>
          <w:szCs w:val="24"/>
        </w:rPr>
        <w:t xml:space="preserve"> testing of the TNS is performed using </w:t>
      </w:r>
      <w:r w:rsidR="00FB21A6" w:rsidRPr="00A55DE8">
        <w:rPr>
          <w:rFonts w:ascii="Times New Roman" w:hAnsi="Times New Roman" w:cs="Times New Roman"/>
          <w:iCs/>
          <w:sz w:val="24"/>
          <w:szCs w:val="24"/>
        </w:rPr>
        <w:t>a breas</w:t>
      </w:r>
      <w:r w:rsidR="00FB21A6">
        <w:rPr>
          <w:rFonts w:ascii="Times New Roman" w:hAnsi="Times New Roman" w:cs="Times New Roman"/>
          <w:iCs/>
          <w:sz w:val="24"/>
          <w:szCs w:val="24"/>
        </w:rPr>
        <w:t xml:space="preserve">tfeeding simulation apparatus, capable of simulating </w:t>
      </w:r>
      <w:r w:rsidR="00FB21A6" w:rsidRPr="00A55DE8">
        <w:rPr>
          <w:rFonts w:ascii="Times New Roman" w:hAnsi="Times New Roman" w:cs="Times New Roman"/>
          <w:iCs/>
          <w:sz w:val="24"/>
          <w:szCs w:val="24"/>
        </w:rPr>
        <w:t xml:space="preserve">the process of lactation and infant feeding </w:t>
      </w:r>
      <w:r w:rsidR="00FB21A6" w:rsidRPr="00A55DE8">
        <w:rPr>
          <w:rFonts w:ascii="Times New Roman" w:hAnsi="Times New Roman" w:cs="Times New Roman"/>
          <w:iCs/>
          <w:sz w:val="24"/>
          <w:szCs w:val="24"/>
        </w:rPr>
        <w:fldChar w:fldCharType="begin" w:fldLock="1"/>
      </w:r>
      <w:r w:rsidR="00233986">
        <w:rPr>
          <w:rFonts w:ascii="Times New Roman" w:hAnsi="Times New Roman" w:cs="Times New Roman"/>
          <w:iCs/>
          <w:sz w:val="24"/>
          <w:szCs w:val="24"/>
        </w:rPr>
        <w:instrText>ADDIN CSL_CITATION {"citationItems":[{"id":"ITEM-1","itemData":{"DOI":"10.1002/jps.23688","author":[{"dropping-particle":"","family":"Gerrard","given":"S.E.","non-dropping-particle":"","parse-names":false,"suffix":""},{"dropping-particle":"","family":"Orlu-Gul","given":"M.","non-dropping-particle":"","parse-names":false,"suffix":""},{"dropping-particle":"","family":"Tuleu","given":"C.","non-dropping-particle":"","parse-names":false,"suffix":""},{"dropping-particle":"","family":"Slater","given":"N.K.H.","non-dropping-particle":"","parse-names":false,"suffix":""}],"container-title":"Journal of Pharmaceutical Sciences","id":"ITEM-1","issue":"10","issued":{"date-parts":[["2013"]]},"page":"3773-3783","title":"Modeling the physiological factors that affect drug delivery from a nipple shield delivery system to breastfeeding infants.","type":"article-journal","volume":"102"},"uris":["http://www.mendeley.com/documents/?uuid=fcedfe16-2809-491e-9654-955af8b132d0"]}],"mendeley":{"formattedCitation":"(Gerrard et al., 2013)","plainTextFormattedCitation":"(Gerrard et al., 2013)","previouslyFormattedCitation":"(Gerrard et al., 2013)"},"properties":{"noteIndex":0},"schema":"https://github.com/citation-style-language/schema/raw/master/csl-citation.json"}</w:instrText>
      </w:r>
      <w:r w:rsidR="00FB21A6" w:rsidRPr="00A55DE8">
        <w:rPr>
          <w:rFonts w:ascii="Times New Roman" w:hAnsi="Times New Roman" w:cs="Times New Roman"/>
          <w:iCs/>
          <w:sz w:val="24"/>
          <w:szCs w:val="24"/>
        </w:rPr>
        <w:fldChar w:fldCharType="separate"/>
      </w:r>
      <w:r w:rsidR="00FB21A6" w:rsidRPr="00A55DE8">
        <w:rPr>
          <w:rFonts w:ascii="Times New Roman" w:hAnsi="Times New Roman" w:cs="Times New Roman"/>
          <w:iCs/>
          <w:noProof/>
          <w:sz w:val="24"/>
          <w:szCs w:val="24"/>
        </w:rPr>
        <w:t>(Gerrard et al., 2013)</w:t>
      </w:r>
      <w:r w:rsidR="00FB21A6" w:rsidRPr="00A55DE8">
        <w:rPr>
          <w:rFonts w:ascii="Times New Roman" w:hAnsi="Times New Roman" w:cs="Times New Roman"/>
          <w:iCs/>
          <w:sz w:val="24"/>
          <w:szCs w:val="24"/>
        </w:rPr>
        <w:fldChar w:fldCharType="end"/>
      </w:r>
      <w:r w:rsidR="00FB21A6" w:rsidRPr="00A55DE8">
        <w:rPr>
          <w:rFonts w:ascii="Times New Roman" w:hAnsi="Times New Roman" w:cs="Times New Roman"/>
          <w:iCs/>
          <w:sz w:val="24"/>
          <w:szCs w:val="24"/>
        </w:rPr>
        <w:t>.</w:t>
      </w:r>
      <w:r w:rsidR="00FB21A6">
        <w:rPr>
          <w:rFonts w:ascii="Times New Roman" w:hAnsi="Times New Roman" w:cs="Times New Roman"/>
          <w:iCs/>
          <w:sz w:val="24"/>
          <w:szCs w:val="24"/>
        </w:rPr>
        <w:t xml:space="preserve"> </w:t>
      </w:r>
      <w:r w:rsidR="00F14BB6">
        <w:rPr>
          <w:rFonts w:ascii="Times New Roman" w:hAnsi="Times New Roman" w:cs="Times New Roman"/>
          <w:iCs/>
          <w:sz w:val="24"/>
          <w:szCs w:val="24"/>
        </w:rPr>
        <w:t xml:space="preserve">Past literature has investigated </w:t>
      </w:r>
      <w:r w:rsidR="00D33853">
        <w:rPr>
          <w:rFonts w:ascii="Times New Roman" w:hAnsi="Times New Roman" w:cs="Times New Roman"/>
          <w:iCs/>
          <w:sz w:val="24"/>
          <w:szCs w:val="24"/>
        </w:rPr>
        <w:t xml:space="preserve">the </w:t>
      </w:r>
      <w:r w:rsidR="00F14BB6">
        <w:rPr>
          <w:rFonts w:ascii="Times New Roman" w:hAnsi="Times New Roman" w:cs="Times New Roman"/>
          <w:iCs/>
          <w:sz w:val="24"/>
          <w:szCs w:val="24"/>
        </w:rPr>
        <w:t xml:space="preserve">use of a </w:t>
      </w:r>
      <w:r w:rsidR="009E2E20">
        <w:rPr>
          <w:rFonts w:ascii="Times New Roman" w:hAnsi="Times New Roman" w:cs="Times New Roman"/>
          <w:iCs/>
          <w:sz w:val="24"/>
          <w:szCs w:val="24"/>
        </w:rPr>
        <w:t xml:space="preserve">modified </w:t>
      </w:r>
      <w:r w:rsidR="00F14BB6">
        <w:rPr>
          <w:rFonts w:ascii="Times New Roman" w:hAnsi="Times New Roman" w:cs="Times New Roman"/>
          <w:iCs/>
          <w:sz w:val="24"/>
          <w:szCs w:val="24"/>
        </w:rPr>
        <w:t>lip-containing nipple shield to enable drug placement, also referred to as the NSDS design, as well as the release</w:t>
      </w:r>
      <w:r w:rsidR="00F14BB6" w:rsidRPr="00F14BB6">
        <w:rPr>
          <w:rFonts w:ascii="Times New Roman" w:hAnsi="Times New Roman" w:cs="Times New Roman"/>
          <w:iCs/>
          <w:sz w:val="24"/>
          <w:szCs w:val="24"/>
        </w:rPr>
        <w:t xml:space="preserve"> </w:t>
      </w:r>
      <w:r w:rsidR="00F14BB6">
        <w:rPr>
          <w:rFonts w:ascii="Times New Roman" w:hAnsi="Times New Roman" w:cs="Times New Roman"/>
          <w:iCs/>
          <w:sz w:val="24"/>
          <w:szCs w:val="24"/>
        </w:rPr>
        <w:t>of</w:t>
      </w:r>
      <w:r w:rsidR="00F14BB6" w:rsidRPr="00A55DE8">
        <w:rPr>
          <w:rFonts w:ascii="Times New Roman" w:hAnsi="Times New Roman" w:cs="Times New Roman"/>
          <w:iCs/>
          <w:sz w:val="24"/>
          <w:szCs w:val="24"/>
        </w:rPr>
        <w:t xml:space="preserve"> </w:t>
      </w:r>
      <w:proofErr w:type="spellStart"/>
      <w:r w:rsidR="00F14BB6" w:rsidRPr="00A55DE8">
        <w:rPr>
          <w:rFonts w:ascii="Times New Roman" w:hAnsi="Times New Roman" w:cs="Times New Roman"/>
          <w:iCs/>
          <w:sz w:val="24"/>
          <w:szCs w:val="24"/>
        </w:rPr>
        <w:t>S</w:t>
      </w:r>
      <w:r w:rsidR="00F14BB6">
        <w:rPr>
          <w:rFonts w:ascii="Times New Roman" w:hAnsi="Times New Roman" w:cs="Times New Roman"/>
          <w:iCs/>
          <w:sz w:val="24"/>
          <w:szCs w:val="24"/>
        </w:rPr>
        <w:t>ulforhodamine</w:t>
      </w:r>
      <w:proofErr w:type="spellEnd"/>
      <w:r w:rsidR="00F14BB6">
        <w:rPr>
          <w:rFonts w:ascii="Times New Roman" w:hAnsi="Times New Roman" w:cs="Times New Roman"/>
          <w:iCs/>
          <w:sz w:val="24"/>
          <w:szCs w:val="24"/>
        </w:rPr>
        <w:t xml:space="preserve"> B</w:t>
      </w:r>
      <w:r w:rsidR="00F14BB6" w:rsidRPr="00A55DE8">
        <w:rPr>
          <w:rFonts w:ascii="Times New Roman" w:hAnsi="Times New Roman" w:cs="Times New Roman"/>
          <w:iCs/>
          <w:sz w:val="24"/>
          <w:szCs w:val="24"/>
        </w:rPr>
        <w:t xml:space="preserve"> </w:t>
      </w:r>
      <w:r w:rsidR="009E2E20" w:rsidRPr="00A55DE8">
        <w:rPr>
          <w:rFonts w:ascii="Times New Roman" w:hAnsi="Times New Roman" w:cs="Times New Roman"/>
          <w:iCs/>
          <w:sz w:val="24"/>
          <w:szCs w:val="24"/>
        </w:rPr>
        <w:t xml:space="preserve">from rapidly disintegrating tablets </w:t>
      </w:r>
      <w:r w:rsidR="00F14BB6" w:rsidRPr="00A55DE8">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j.ijpharm.2012.05.035","author":[{"dropping-particle":"","family":"Gerrard","given":"S.E.","non-dropping-particle":"","parse-names":false,"suffix":""},{"dropping-particle":"","family":"Baniecki","given":"M.L.","non-dropping-particle":"","parse-names":false,"suffix":""},{"dropping-particle":"","family":"Sokal","given":"D.C.","non-dropping-particle":"","parse-names":false,"suffix":""}],"container-title":"International Journal of Pharmaceutics","id":"ITEM-1","issue":"1","issued":{"date-parts":[["2012"]]},"page":"224-234","title":"A nipple shield delivery system for oral drug delivery to breastfeeding infants: microbicide delivery to inactivate HIV","type":"article-journal","volume":"434"},"uris":["http://www.mendeley.com/documents/?uuid=c657ecc8-074a-46d2-b2f6-0ea6b8a06a93"]}],"mendeley":{"formattedCitation":"(Gerrard et al., 2012)","plainTextFormattedCitation":"(Gerrard et al., 2012)","previouslyFormattedCitation":"(Gerrard et al., 2012)"},"properties":{"noteIndex":0},"schema":"https://github.com/citation-style-language/schema/raw/master/csl-citation.json"}</w:instrText>
      </w:r>
      <w:r w:rsidR="00F14BB6" w:rsidRPr="00A55DE8">
        <w:rPr>
          <w:rFonts w:ascii="Times New Roman" w:hAnsi="Times New Roman" w:cs="Times New Roman"/>
          <w:iCs/>
          <w:sz w:val="24"/>
          <w:szCs w:val="24"/>
        </w:rPr>
        <w:fldChar w:fldCharType="separate"/>
      </w:r>
      <w:r w:rsidR="000A52B4" w:rsidRPr="000A52B4">
        <w:rPr>
          <w:rFonts w:ascii="Times New Roman" w:hAnsi="Times New Roman" w:cs="Times New Roman"/>
          <w:iCs/>
          <w:noProof/>
          <w:sz w:val="24"/>
          <w:szCs w:val="24"/>
        </w:rPr>
        <w:t>(Gerrard et al., 2012)</w:t>
      </w:r>
      <w:r w:rsidR="00F14BB6" w:rsidRPr="00A55DE8">
        <w:rPr>
          <w:rFonts w:ascii="Times New Roman" w:hAnsi="Times New Roman" w:cs="Times New Roman"/>
          <w:iCs/>
          <w:sz w:val="24"/>
          <w:szCs w:val="24"/>
        </w:rPr>
        <w:fldChar w:fldCharType="end"/>
      </w:r>
      <w:r w:rsidR="00F14BB6">
        <w:rPr>
          <w:rFonts w:ascii="Times New Roman" w:hAnsi="Times New Roman" w:cs="Times New Roman"/>
          <w:iCs/>
          <w:sz w:val="24"/>
          <w:szCs w:val="24"/>
        </w:rPr>
        <w:t xml:space="preserve">, and of zinc sulphate from </w:t>
      </w:r>
      <w:r w:rsidR="009E2E20">
        <w:rPr>
          <w:rFonts w:ascii="Times New Roman" w:hAnsi="Times New Roman" w:cs="Times New Roman"/>
          <w:iCs/>
          <w:sz w:val="24"/>
          <w:szCs w:val="24"/>
        </w:rPr>
        <w:t xml:space="preserve">both </w:t>
      </w:r>
      <w:r w:rsidR="00F14BB6" w:rsidRPr="00A55DE8">
        <w:rPr>
          <w:rFonts w:ascii="Times New Roman" w:hAnsi="Times New Roman" w:cs="Times New Roman"/>
          <w:iCs/>
          <w:sz w:val="24"/>
          <w:szCs w:val="24"/>
        </w:rPr>
        <w:t xml:space="preserve">non-woven fibres </w:t>
      </w:r>
      <w:r w:rsidR="009E2E20">
        <w:rPr>
          <w:rFonts w:ascii="Times New Roman" w:hAnsi="Times New Roman" w:cs="Times New Roman"/>
          <w:iCs/>
          <w:sz w:val="24"/>
          <w:szCs w:val="24"/>
        </w:rPr>
        <w:t>and</w:t>
      </w:r>
      <w:r w:rsidR="009E2E20" w:rsidRPr="009E2E20">
        <w:rPr>
          <w:rFonts w:ascii="Times New Roman" w:hAnsi="Times New Roman" w:cs="Times New Roman"/>
          <w:iCs/>
          <w:sz w:val="24"/>
          <w:szCs w:val="24"/>
        </w:rPr>
        <w:t xml:space="preserve"> rapidly disintegrating tablets </w:t>
      </w:r>
      <w:r w:rsidR="00F14BB6" w:rsidRPr="00A55DE8">
        <w:rPr>
          <w:rFonts w:ascii="Times New Roman" w:hAnsi="Times New Roman" w:cs="Times New Roman"/>
          <w:iCs/>
          <w:sz w:val="24"/>
          <w:szCs w:val="24"/>
        </w:rPr>
        <w:t>into human milk</w:t>
      </w:r>
      <w:r w:rsidR="00F14BB6">
        <w:rPr>
          <w:rFonts w:ascii="Times New Roman" w:hAnsi="Times New Roman" w:cs="Times New Roman"/>
          <w:iCs/>
          <w:sz w:val="24"/>
          <w:szCs w:val="24"/>
        </w:rPr>
        <w:t xml:space="preserve"> </w:t>
      </w:r>
      <w:r w:rsidR="00F14BB6">
        <w:rPr>
          <w:rFonts w:ascii="Times New Roman" w:hAnsi="Times New Roman" w:cs="Times New Roman"/>
          <w:iCs/>
          <w:sz w:val="24"/>
          <w:szCs w:val="24"/>
        </w:rPr>
        <w:fldChar w:fldCharType="begin" w:fldLock="1"/>
      </w:r>
      <w:r w:rsidR="002B0382">
        <w:rPr>
          <w:rFonts w:ascii="Times New Roman" w:hAnsi="Times New Roman" w:cs="Times New Roman"/>
          <w:iCs/>
          <w:sz w:val="24"/>
          <w:szCs w:val="24"/>
        </w:rPr>
        <w:instrText>ADDIN CSL_CITATION {"citationItems":[{"id":"ITEM-1","itemData":{"DOI":"10.1016/j.ijpharm.2017.12.042","abstract":"A Therapeutic Nipple Shield (TNS) was previously developed to respond to the global need for new infant therapeutic delivery technologies. However, the release efficiency for the same Active Pharmaceutical Ingredient (API) from different therapeutic matrices within the TNS formulation has not yet been investigated. To address this, in-vitro release of elemental zinc into human milk from two types of Texel non-woven fibre mats of varying thickness and different gram per square meter values, placed inside the TNS was explored and compared to the release from zinc-containing rapidly disintegrating tablets. In-vitro delivery was performed by means of a breastfeeding simulation apparatus, with human milk flow rates and suction pressure adjusted to physiologically relevant values, and release was quantified using Inductively Coupled Plasma Optical Emission Spectrometry (ICP-OES). It was found that a total recovery of 62–64 % elemental zinc was obtained after the human milk had passed through the fibre insert, amounting to a 20–48% increase compared to previous zinc delivery studies using rapidly disintegrating tablets within the TNS. This indicates that non-woven Texel fibre mats were identified as the superior dosage form for oral zinc delivery into human milk using a TNS.","author":[{"dropping-particle":"","family":"Maier","given":"T.","non-dropping-particle":"","parse-names":false,"suffix":""},{"dropping-particle":"","family":"Scheuerle","given":"R.L.","non-dropping-particle":"","parse-names":false,"suffix":""},{"dropping-particle":"","family":"Markl","given":"D.","non-dropping-particle":"","parse-names":false,"suffix":""},{"dropping-particle":"","family":"Bruggraber","given":"S.","non-dropping-particle":"","parse-names":false,"suffix":""},{"dropping-particle":"","family":"Zeitler","given":"A.","non-dropping-particle":"","parse-names":false,"suffix":""},{"dropping-particle":"","family":"Fruk","given":"L.","non-dropping-particle":"","parse-names":false,"suffix":""},{"dropping-particle":"","family":"Slater","given":"N.K.H.","non-dropping-particle":"","parse-names":false,"suffix":""}],"container-title":"International Journal of Pharmaceutics","id":"ITEM-1","issue":"1-2","issued":{"date-parts":[["2018"]]},"page":"290-299","publisher":"Elsevier","title":"Zinc delivery from non-woven fibres within a therapeutic nipple shield","type":"article-journal","volume":"537"},"uris":["http://www.mendeley.com/documents/?uuid=6dbe237a-b8e7-31de-92e9-9ad96a6992db"]},{"id":"ITEM-2","itemData":{"DOI":"10.1371/journal.pone.0171624","author":[{"dropping-particle":"","family":"Scheuerle","given":"R.L.","non-dropping-particle":"","parse-names":false,"suffix":""},{"dropping-particle":"","family":"Bruggraber","given":"S.F.A.","non-dropping-particle":"","parse-names":false,"suffix":""},{"dropping-particle":"","family":"Gerrard","given":"S.E.","non-dropping-particle":"","parse-names":false,"suffix":""},{"dropping-particle":"","family":"Kendall","given":"R.A.","non-dropping-particle":"","parse-names":false,"suffix":""},{"dropping-particle":"","family":"Tuleu","given":"C.","non-dropping-particle":"","parse-names":false,"suffix":""},{"dropping-particle":"","family":"Slater","given":"N.K.H.","non-dropping-particle":"","parse-names":false,"suffix":""}],"container-title":"PLOS ONE","id":"ITEM-2","issue":"2","issued":{"date-parts":[["2017"]]},"page":"e0171624","publisher":"Public Library of Science","title":"Characterisation of zinc delivery from a nipple shield delivery system using a breastfeeding simulation apparatus","type":"article-journal","volume":"12"},"uris":["http://www.mendeley.com/documents/?uuid=d3b9cbef-62a2-331f-ae3c-45b3b6d85e64"]}],"mendeley":{"formattedCitation":"(Maier et al., 2018; Scheuerle et al., 2017a)","plainTextFormattedCitation":"(Maier et al., 2018; Scheuerle et al., 2017a)","previouslyFormattedCitation":"(Maier et al., 2018; Scheuerle et al., 2017a)"},"properties":{"noteIndex":0},"schema":"https://github.com/citation-style-language/schema/raw/master/csl-citation.json"}</w:instrText>
      </w:r>
      <w:r w:rsidR="00F14BB6">
        <w:rPr>
          <w:rFonts w:ascii="Times New Roman" w:hAnsi="Times New Roman" w:cs="Times New Roman"/>
          <w:iCs/>
          <w:sz w:val="24"/>
          <w:szCs w:val="24"/>
        </w:rPr>
        <w:fldChar w:fldCharType="separate"/>
      </w:r>
      <w:r w:rsidR="000A52B4" w:rsidRPr="000A52B4">
        <w:rPr>
          <w:rFonts w:ascii="Times New Roman" w:hAnsi="Times New Roman" w:cs="Times New Roman"/>
          <w:iCs/>
          <w:noProof/>
          <w:sz w:val="24"/>
          <w:szCs w:val="24"/>
        </w:rPr>
        <w:t>(Maier et al., 2018; Scheuerle et al., 2017a)</w:t>
      </w:r>
      <w:r w:rsidR="00F14BB6">
        <w:rPr>
          <w:rFonts w:ascii="Times New Roman" w:hAnsi="Times New Roman" w:cs="Times New Roman"/>
          <w:iCs/>
          <w:sz w:val="24"/>
          <w:szCs w:val="24"/>
        </w:rPr>
        <w:fldChar w:fldCharType="end"/>
      </w:r>
      <w:r w:rsidR="00F14BB6">
        <w:rPr>
          <w:rFonts w:ascii="Times New Roman" w:hAnsi="Times New Roman" w:cs="Times New Roman"/>
          <w:iCs/>
          <w:sz w:val="24"/>
          <w:szCs w:val="24"/>
        </w:rPr>
        <w:t xml:space="preserve">. </w:t>
      </w:r>
      <w:r w:rsidR="00FB21A6">
        <w:rPr>
          <w:rFonts w:ascii="Times New Roman" w:hAnsi="Times New Roman" w:cs="Times New Roman"/>
          <w:iCs/>
          <w:sz w:val="24"/>
          <w:szCs w:val="24"/>
        </w:rPr>
        <w:t xml:space="preserve">Yet, in all cases, delivery of a full dose within the duration of an average breastfeed was not achieved </w:t>
      </w:r>
      <w:r w:rsidR="00FB21A6">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j.ijpharm.2012.05.035","author":[{"dropping-particle":"","family":"Gerrard","given":"S.E.","non-dropping-particle":"","parse-names":false,"suffix":""},{"dropping-particle":"","family":"Baniecki","given":"M.L.","non-dropping-particle":"","parse-names":false,"suffix":""},{"dropping-particle":"","family":"Sokal","given":"D.C.","non-dropping-particle":"","parse-names":false,"suffix":""}],"container-title":"International Journal of Pharmaceutics","id":"ITEM-1","issue":"1","issued":{"date-parts":[["2012"]]},"page":"224-234","title":"A nipple shield delivery system for oral drug delivery to breastfeeding infants: microbicide delivery to inactivate HIV","type":"article-journal","volume":"434"},"uris":["http://www.mendeley.com/documents/?uuid=c657ecc8-074a-46d2-b2f6-0ea6b8a06a93"]},{"id":"ITEM-2","itemData":{"DOI":"10.1371/journal.pone.0171624","author":[{"dropping-particle":"","family":"Scheuerle","given":"R.L.","non-dropping-particle":"","parse-names":false,"suffix":""},{"dropping-particle":"","family":"Bruggraber","given":"S.F.A.","non-dropping-particle":"","parse-names":false,"suffix":""},{"dropping-particle":"","family":"Gerrard","given":"S.E.","non-dropping-particle":"","parse-names":false,"suffix":""},{"dropping-particle":"","family":"Kendall","given":"R.A.","non-dropping-particle":"","parse-names":false,"suffix":""},{"dropping-particle":"","family":"Tuleu","given":"C.","non-dropping-particle":"","parse-names":false,"suffix":""},{"dropping-particle":"","family":"Slater","given":"N.K.H.","non-dropping-particle":"","parse-names":false,"suffix":""}],"container-title":"PLOS ONE","id":"ITEM-2","issue":"2","issued":{"date-parts":[["2017"]]},"page":"e0171624","publisher":"Public Library of Science","title":"Characterisation of zinc delivery from a nipple shield delivery system using a breastfeeding simulation apparatus","type":"article-journal","volume":"12"},"uris":["http://www.mendeley.com/documents/?uuid=d3b9cbef-62a2-331f-ae3c-45b3b6d85e64"]},{"id":"ITEM-3","itemData":{"DOI":"10.1016/j.ijpharm.2017.12.042","abstract":"A Therapeutic Nipple Shield (TNS) was previously developed to respond to the global need for new infant therapeutic delivery technologies. However, the release efficiency for the same Active Pharmaceutical Ingredient (API) from different therapeutic matrices within the TNS formulation has not yet been investigated. To address this, in-vitro release of elemental zinc into human milk from two types of Texel non-woven fibre mats of varying thickness and different gram per square meter values, placed inside the TNS was explored and compared to the release from zinc-containing rapidly disintegrating tablets. In-vitro delivery was performed by means of a breastfeeding simulation apparatus, with human milk flow rates and suction pressure adjusted to physiologically relevant values, and release was quantified using Inductively Coupled Plasma Optical Emission Spectrometry (ICP-OES). It was found that a total recovery of 62–64 % elemental zinc was obtained after the human milk had passed through the fibre insert, amounting to a 20–48% increase compared to previous zinc delivery studies using rapidly disintegrating tablets within the TNS. This indicates that non-woven Texel fibre mats were identified as the superior dosage form for oral zinc delivery into human milk using a TNS.","author":[{"dropping-particle":"","family":"Maier","given":"T.","non-dropping-particle":"","parse-names":false,"suffix":""},{"dropping-particle":"","family":"Scheuerle","given":"R.L.","non-dropping-particle":"","parse-names":false,"suffix":""},{"dropping-particle":"","family":"Markl","given":"D.","non-dropping-particle":"","parse-names":false,"suffix":""},{"dropping-particle":"","family":"Bruggraber","given":"S.","non-dropping-particle":"","parse-names":false,"suffix":""},{"dropping-particle":"","family":"Zeitler","given":"A.","non-dropping-particle":"","parse-names":false,"suffix":""},{"dropping-particle":"","family":"Fruk","given":"L.","non-dropping-particle":"","parse-names":false,"suffix":""},{"dropping-particle":"","family":"Slater","given":"N.K.H.","non-dropping-particle":"","parse-names":false,"suffix":""}],"container-title":"International Journal of Pharmaceutics","id":"ITEM-3","issue":"1-2","issued":{"date-parts":[["2018"]]},"page":"290-299","publisher":"Elsevier","title":"Zinc delivery from non-woven fibres within a therapeutic nipple shield","type":"article-journal","volume":"537"},"uris":["http://www.mendeley.com/documents/?uuid=6dbe237a-b8e7-31de-92e9-9ad96a6992db"]}],"mendeley":{"formattedCitation":"(Gerrard et al., 2012; Maier et al., 2018; Scheuerle et al., 2017a)","plainTextFormattedCitation":"(Gerrard et al., 2012; Maier et al., 2018; Scheuerle et al., 2017a)","previouslyFormattedCitation":"(Gerrard et al., 2012; Maier et al., 2018; Scheuerle et al., 2017a)"},"properties":{"noteIndex":0},"schema":"https://github.com/citation-style-language/schema/raw/master/csl-citation.json"}</w:instrText>
      </w:r>
      <w:r w:rsidR="00FB21A6">
        <w:rPr>
          <w:rFonts w:ascii="Times New Roman" w:hAnsi="Times New Roman" w:cs="Times New Roman"/>
          <w:iCs/>
          <w:sz w:val="24"/>
          <w:szCs w:val="24"/>
        </w:rPr>
        <w:fldChar w:fldCharType="separate"/>
      </w:r>
      <w:r w:rsidR="00FB21A6" w:rsidRPr="00DD701E">
        <w:rPr>
          <w:rFonts w:ascii="Times New Roman" w:hAnsi="Times New Roman" w:cs="Times New Roman"/>
          <w:iCs/>
          <w:noProof/>
          <w:sz w:val="24"/>
          <w:szCs w:val="24"/>
        </w:rPr>
        <w:t>(Gerrard et al., 2012; Maier et al., 2018; Scheuerle et al., 2017a)</w:t>
      </w:r>
      <w:r w:rsidR="00FB21A6">
        <w:rPr>
          <w:rFonts w:ascii="Times New Roman" w:hAnsi="Times New Roman" w:cs="Times New Roman"/>
          <w:iCs/>
          <w:sz w:val="24"/>
          <w:szCs w:val="24"/>
        </w:rPr>
        <w:fldChar w:fldCharType="end"/>
      </w:r>
      <w:r w:rsidR="001D6147">
        <w:rPr>
          <w:rFonts w:ascii="Times New Roman" w:hAnsi="Times New Roman" w:cs="Times New Roman"/>
          <w:iCs/>
          <w:sz w:val="24"/>
          <w:szCs w:val="24"/>
        </w:rPr>
        <w:t xml:space="preserve">, encouraging the investigation of </w:t>
      </w:r>
      <w:r w:rsidR="001D6147" w:rsidRPr="001D6147">
        <w:rPr>
          <w:rFonts w:ascii="Times New Roman" w:hAnsi="Times New Roman" w:cs="Times New Roman"/>
          <w:iCs/>
          <w:sz w:val="24"/>
          <w:szCs w:val="24"/>
        </w:rPr>
        <w:t xml:space="preserve">liquid-core hydrogels </w:t>
      </w:r>
      <w:r w:rsidR="001D6147">
        <w:rPr>
          <w:rFonts w:ascii="Times New Roman" w:hAnsi="Times New Roman" w:cs="Times New Roman"/>
          <w:iCs/>
          <w:sz w:val="24"/>
          <w:szCs w:val="24"/>
        </w:rPr>
        <w:t xml:space="preserve">as an alternative dosage form </w:t>
      </w:r>
      <w:r w:rsidR="00F14BB6">
        <w:rPr>
          <w:rFonts w:ascii="Times New Roman" w:hAnsi="Times New Roman" w:cs="Times New Roman"/>
          <w:iCs/>
          <w:sz w:val="24"/>
          <w:szCs w:val="24"/>
        </w:rPr>
        <w:t>as part of the</w:t>
      </w:r>
      <w:r w:rsidR="001D6147">
        <w:rPr>
          <w:rFonts w:ascii="Times New Roman" w:hAnsi="Times New Roman" w:cs="Times New Roman"/>
          <w:iCs/>
          <w:sz w:val="24"/>
          <w:szCs w:val="24"/>
        </w:rPr>
        <w:t xml:space="preserve"> TNS. </w:t>
      </w:r>
    </w:p>
    <w:p w14:paraId="0525D3F6" w14:textId="436D5446" w:rsidR="00EE6393" w:rsidRDefault="00094D72" w:rsidP="00170568">
      <w:pPr>
        <w:spacing w:after="0" w:line="480" w:lineRule="auto"/>
        <w:ind w:firstLine="720"/>
        <w:jc w:val="both"/>
        <w:rPr>
          <w:rFonts w:ascii="Times New Roman" w:hAnsi="Times New Roman" w:cs="Times New Roman"/>
          <w:iCs/>
          <w:sz w:val="24"/>
          <w:szCs w:val="24"/>
        </w:rPr>
      </w:pPr>
      <w:r>
        <w:rPr>
          <w:rFonts w:ascii="Times New Roman" w:hAnsi="Times New Roman" w:cs="Times New Roman"/>
          <w:iCs/>
          <w:sz w:val="24"/>
          <w:szCs w:val="24"/>
        </w:rPr>
        <w:t>Although iron is a biochemically</w:t>
      </w:r>
      <w:r w:rsidR="00192167">
        <w:rPr>
          <w:rFonts w:ascii="Times New Roman" w:hAnsi="Times New Roman" w:cs="Times New Roman"/>
          <w:iCs/>
          <w:sz w:val="24"/>
          <w:szCs w:val="24"/>
        </w:rPr>
        <w:t xml:space="preserve"> essential element</w:t>
      </w:r>
      <w:r>
        <w:rPr>
          <w:rFonts w:ascii="Times New Roman" w:hAnsi="Times New Roman" w:cs="Times New Roman"/>
          <w:iCs/>
          <w:sz w:val="24"/>
          <w:szCs w:val="24"/>
        </w:rPr>
        <w:t xml:space="preserve">, involved in a range of metabolic processes and DNA synthesis </w:t>
      </w:r>
      <w:r w:rsidR="00233986">
        <w:rPr>
          <w:rFonts w:ascii="Times New Roman" w:hAnsi="Times New Roman" w:cs="Times New Roman"/>
          <w:iCs/>
          <w:sz w:val="24"/>
          <w:szCs w:val="24"/>
        </w:rPr>
        <w:fldChar w:fldCharType="begin" w:fldLock="1"/>
      </w:r>
      <w:r w:rsidR="00233986">
        <w:rPr>
          <w:rFonts w:ascii="Times New Roman" w:hAnsi="Times New Roman" w:cs="Times New Roman"/>
          <w:iCs/>
          <w:sz w:val="24"/>
          <w:szCs w:val="24"/>
        </w:rPr>
        <w:instrText>ADDIN CSL_CITATION {"citationItems":[{"id":"ITEM-1","itemData":{"DOI":"10.1056/NEJMra1401038","author":[{"dropping-particle":"","family":"Camaschella","given":"C.","non-dropping-particle":"","parse-names":false,"suffix":""}],"container-title":"New England Journal of Medicine","editor":[{"dropping-particle":"","family":"Longo","given":"Dan L.","non-dropping-particle":"","parse-names":false,"suffix":""}],"id":"ITEM-1","issue":"19","issued":{"date-parts":[["2015"]]},"page":"1832-1843","publisher":"Massachusetts Medical Society","title":"Iron-Deficiency Anemia","type":"article-journal","volume":"372"},"uris":["http://www.mendeley.com/documents/?uuid=08804dc1-1fd3-3bfa-bd85-a960c8d6b021"]}],"mendeley":{"formattedCitation":"(Camaschella, 2015)","plainTextFormattedCitation":"(Camaschella, 2015)","previouslyFormattedCitation":"(Camaschella, 2015)"},"properties":{"noteIndex":0},"schema":"https://github.com/citation-style-language/schema/raw/master/csl-citation.json"}</w:instrText>
      </w:r>
      <w:r w:rsidR="00233986">
        <w:rPr>
          <w:rFonts w:ascii="Times New Roman" w:hAnsi="Times New Roman" w:cs="Times New Roman"/>
          <w:iCs/>
          <w:sz w:val="24"/>
          <w:szCs w:val="24"/>
        </w:rPr>
        <w:fldChar w:fldCharType="separate"/>
      </w:r>
      <w:r w:rsidR="00233986" w:rsidRPr="00233986">
        <w:rPr>
          <w:rFonts w:ascii="Times New Roman" w:hAnsi="Times New Roman" w:cs="Times New Roman"/>
          <w:iCs/>
          <w:noProof/>
          <w:sz w:val="24"/>
          <w:szCs w:val="24"/>
        </w:rPr>
        <w:t>(Camaschella, 2015)</w:t>
      </w:r>
      <w:r w:rsidR="00233986">
        <w:rPr>
          <w:rFonts w:ascii="Times New Roman" w:hAnsi="Times New Roman" w:cs="Times New Roman"/>
          <w:iCs/>
          <w:sz w:val="24"/>
          <w:szCs w:val="24"/>
        </w:rPr>
        <w:fldChar w:fldCharType="end"/>
      </w:r>
      <w:r>
        <w:rPr>
          <w:rFonts w:ascii="Times New Roman" w:hAnsi="Times New Roman" w:cs="Times New Roman"/>
          <w:iCs/>
          <w:sz w:val="24"/>
          <w:szCs w:val="24"/>
        </w:rPr>
        <w:t>, over t</w:t>
      </w:r>
      <w:r w:rsidR="003350F2">
        <w:rPr>
          <w:rFonts w:ascii="Times New Roman" w:hAnsi="Times New Roman" w:cs="Times New Roman"/>
          <w:iCs/>
          <w:sz w:val="24"/>
          <w:szCs w:val="24"/>
        </w:rPr>
        <w:t>wo billion peo</w:t>
      </w:r>
      <w:r>
        <w:rPr>
          <w:rFonts w:ascii="Times New Roman" w:hAnsi="Times New Roman" w:cs="Times New Roman"/>
          <w:iCs/>
          <w:sz w:val="24"/>
          <w:szCs w:val="24"/>
        </w:rPr>
        <w:t xml:space="preserve">ple are affected by iron </w:t>
      </w:r>
      <w:r>
        <w:rPr>
          <w:rFonts w:ascii="Times New Roman" w:hAnsi="Times New Roman" w:cs="Times New Roman"/>
          <w:iCs/>
          <w:sz w:val="24"/>
          <w:szCs w:val="24"/>
        </w:rPr>
        <w:lastRenderedPageBreak/>
        <w:t xml:space="preserve">deficiency, making it </w:t>
      </w:r>
      <w:r w:rsidR="003350F2">
        <w:rPr>
          <w:rFonts w:ascii="Times New Roman" w:hAnsi="Times New Roman" w:cs="Times New Roman"/>
          <w:iCs/>
          <w:sz w:val="24"/>
          <w:szCs w:val="24"/>
        </w:rPr>
        <w:t xml:space="preserve">the most common single-nutrient deficiency worldwide </w:t>
      </w:r>
      <w:r w:rsidR="003350F2">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{"citationItems":[{"id":"ITEM-1","itemData":{"DOI":"10.1016/B978-0-12-801368-7.00006-5","author":[{"dropping-particle":"","family":"Lanzkowsky","given":"P.","non-dropping-particle":"","parse-names":false,"suffix":""}],"chapter-number":"6","container-title":"Lanzkowsky's manual of pediatric hematology and oncology","id":"ITEM-1","issued":{"date-parts":[["2016"]]},"page":"69-83","publisher":"Elsevier","title":"Iron-deficiency anemia","type":"chapter"},"uris":["http://www.mendeley.com/documents/?uuid=2da4659f-9b37-3a7d-9618-9353de3c81f0"]}],"mendeley":{"formattedCitation":"(Lanzkowsky, 2016)","plainTextFormattedCitation":"(Lanzkowsky, 2016)","previouslyFormattedCitation":"(Lanzkowsky, 2016)"},"properties":{"noteIndex":0},"schema":"https://github.com/citation-style-language/schema/raw/master/csl-citation.json"}</w:instrText>
      </w:r>
      <w:r w:rsidR="003350F2">
        <w:rPr>
          <w:rFonts w:ascii="Times New Roman" w:hAnsi="Times New Roman" w:cs="Times New Roman"/>
          <w:iCs/>
          <w:sz w:val="24"/>
          <w:szCs w:val="24"/>
        </w:rPr>
        <w:fldChar w:fldCharType="separate"/>
      </w:r>
      <w:r w:rsidR="003350F2" w:rsidRPr="003350F2">
        <w:rPr>
          <w:rFonts w:ascii="Times New Roman" w:hAnsi="Times New Roman" w:cs="Times New Roman"/>
          <w:iCs/>
          <w:noProof/>
          <w:sz w:val="24"/>
          <w:szCs w:val="24"/>
        </w:rPr>
        <w:t>(Lanzkowsky, 2016)</w:t>
      </w:r>
      <w:r w:rsidR="003350F2">
        <w:rPr>
          <w:rFonts w:ascii="Times New Roman" w:hAnsi="Times New Roman" w:cs="Times New Roman"/>
          <w:iCs/>
          <w:sz w:val="24"/>
          <w:szCs w:val="24"/>
        </w:rPr>
        <w:fldChar w:fldCharType="end"/>
      </w:r>
      <w:r w:rsidR="003350F2">
        <w:rPr>
          <w:rFonts w:ascii="Times New Roman" w:hAnsi="Times New Roman" w:cs="Times New Roman"/>
          <w:iCs/>
          <w:sz w:val="24"/>
          <w:szCs w:val="24"/>
        </w:rPr>
        <w:t>.</w:t>
      </w:r>
      <w:r w:rsidR="00595680">
        <w:rPr>
          <w:rFonts w:ascii="Times New Roman" w:hAnsi="Times New Roman" w:cs="Times New Roman"/>
          <w:iCs/>
          <w:sz w:val="24"/>
          <w:szCs w:val="24"/>
        </w:rPr>
        <w:t xml:space="preserve"> </w:t>
      </w:r>
      <w:r w:rsidR="00192167">
        <w:rPr>
          <w:rFonts w:ascii="Times New Roman" w:hAnsi="Times New Roman" w:cs="Times New Roman"/>
          <w:iCs/>
          <w:sz w:val="24"/>
          <w:szCs w:val="24"/>
        </w:rPr>
        <w:t>Affected individual</w:t>
      </w:r>
      <w:r w:rsidR="000A52B4">
        <w:rPr>
          <w:rFonts w:ascii="Times New Roman" w:hAnsi="Times New Roman" w:cs="Times New Roman"/>
          <w:iCs/>
          <w:sz w:val="24"/>
          <w:szCs w:val="24"/>
        </w:rPr>
        <w:t>s</w:t>
      </w:r>
      <w:r w:rsidR="00192167">
        <w:rPr>
          <w:rFonts w:ascii="Times New Roman" w:hAnsi="Times New Roman" w:cs="Times New Roman"/>
          <w:iCs/>
          <w:sz w:val="24"/>
          <w:szCs w:val="24"/>
        </w:rPr>
        <w:t xml:space="preserve"> experience</w:t>
      </w:r>
      <w:r w:rsidR="00B30839">
        <w:rPr>
          <w:rFonts w:ascii="Times New Roman" w:hAnsi="Times New Roman" w:cs="Times New Roman"/>
          <w:iCs/>
          <w:sz w:val="24"/>
          <w:szCs w:val="24"/>
        </w:rPr>
        <w:t xml:space="preserve"> a variety of nonspecific symptoms such a fatigue</w:t>
      </w:r>
      <w:r w:rsidR="00931957">
        <w:rPr>
          <w:rFonts w:ascii="Times New Roman" w:hAnsi="Times New Roman" w:cs="Times New Roman"/>
          <w:iCs/>
          <w:sz w:val="24"/>
          <w:szCs w:val="24"/>
        </w:rPr>
        <w:t xml:space="preserve"> and weakness</w:t>
      </w:r>
      <w:r w:rsidR="00233986">
        <w:rPr>
          <w:rFonts w:ascii="Times New Roman" w:hAnsi="Times New Roman" w:cs="Times New Roman"/>
          <w:iCs/>
          <w:sz w:val="24"/>
          <w:szCs w:val="24"/>
        </w:rPr>
        <w:t xml:space="preserve"> </w:t>
      </w:r>
      <w:r w:rsidR="00233986">
        <w:rPr>
          <w:rFonts w:ascii="Times New Roman" w:hAnsi="Times New Roman" w:cs="Times New Roman"/>
          <w:iCs/>
          <w:sz w:val="24"/>
          <w:szCs w:val="24"/>
        </w:rPr>
        <w:fldChar w:fldCharType="begin" w:fldLock="1"/>
      </w:r>
      <w:r w:rsidR="00233986">
        <w:rPr>
          <w:rFonts w:ascii="Times New Roman" w:hAnsi="Times New Roman" w:cs="Times New Roman"/>
          <w:iCs/>
          <w:sz w:val="24"/>
          <w:szCs w:val="24"/>
        </w:rPr>
        <w:instrText>ADDIN CSL_CITATION {"citationItems":[{"id":"ITEM-1","itemData":{"DOI":"10.1056/NEJMra1401038","author":[{"dropping-particle":"","family":"Camaschella","given":"C.","non-dropping-particle":"","parse-names":false,"suffix":""}],"container-title":"New England Journal of Medicine","editor":[{"dropping-particle":"","family":"Longo","given":"Dan L.","non-dropping-particle":"","parse-names":false,"suffix":""}],"id":"ITEM-1","issue":"19","issued":{"date-parts":[["2015"]]},"page":"1832-1843","publisher":"Massachusetts Medical Society","title":"Iron-Deficiency Anemia","type":"article-journal","volume":"372"},"uris":["http://www.mendeley.com/documents/?uuid=08804dc1-1fd3-3bfa-bd85-a960c8d6b021"]}],"mendeley":{"formattedCitation":"(Camaschella, 2015)","plainTextFormattedCitation":"(Camaschella, 2015)","previouslyFormattedCitation":"(Camaschella, 2015)"},"properties":{"noteIndex":0},"schema":"https://github.com/citation-style-language/schema/raw/master/csl-citation.json"}</w:instrText>
      </w:r>
      <w:r w:rsidR="00233986">
        <w:rPr>
          <w:rFonts w:ascii="Times New Roman" w:hAnsi="Times New Roman" w:cs="Times New Roman"/>
          <w:iCs/>
          <w:sz w:val="24"/>
          <w:szCs w:val="24"/>
        </w:rPr>
        <w:fldChar w:fldCharType="separate"/>
      </w:r>
      <w:r w:rsidR="00233986" w:rsidRPr="00233986">
        <w:rPr>
          <w:rFonts w:ascii="Times New Roman" w:hAnsi="Times New Roman" w:cs="Times New Roman"/>
          <w:iCs/>
          <w:noProof/>
          <w:sz w:val="24"/>
          <w:szCs w:val="24"/>
        </w:rPr>
        <w:t>(Camaschella, 2015)</w:t>
      </w:r>
      <w:r w:rsidR="00233986">
        <w:rPr>
          <w:rFonts w:ascii="Times New Roman" w:hAnsi="Times New Roman" w:cs="Times New Roman"/>
          <w:iCs/>
          <w:sz w:val="24"/>
          <w:szCs w:val="24"/>
        </w:rPr>
        <w:fldChar w:fldCharType="end"/>
      </w:r>
      <w:r w:rsidR="00B30839">
        <w:rPr>
          <w:rFonts w:ascii="Times New Roman" w:hAnsi="Times New Roman" w:cs="Times New Roman"/>
          <w:iCs/>
          <w:sz w:val="24"/>
          <w:szCs w:val="24"/>
        </w:rPr>
        <w:t xml:space="preserve">, </w:t>
      </w:r>
      <w:r w:rsidR="003A2FDA">
        <w:rPr>
          <w:rFonts w:ascii="Times New Roman" w:hAnsi="Times New Roman" w:cs="Times New Roman"/>
          <w:iCs/>
          <w:sz w:val="24"/>
          <w:szCs w:val="24"/>
        </w:rPr>
        <w:t xml:space="preserve">as well as </w:t>
      </w:r>
      <w:r w:rsidR="00A20A3E" w:rsidRPr="00A20A3E">
        <w:rPr>
          <w:rFonts w:ascii="Times New Roman" w:hAnsi="Times New Roman" w:cs="Times New Roman"/>
          <w:iCs/>
          <w:sz w:val="24"/>
          <w:szCs w:val="24"/>
        </w:rPr>
        <w:t xml:space="preserve">deficits in mental, </w:t>
      </w:r>
      <w:r w:rsidR="00274B5C">
        <w:rPr>
          <w:rFonts w:ascii="Times New Roman" w:hAnsi="Times New Roman" w:cs="Times New Roman"/>
          <w:iCs/>
          <w:sz w:val="24"/>
          <w:szCs w:val="24"/>
        </w:rPr>
        <w:t xml:space="preserve">behavioural, </w:t>
      </w:r>
      <w:r w:rsidR="00A20A3E" w:rsidRPr="00A20A3E">
        <w:rPr>
          <w:rFonts w:ascii="Times New Roman" w:hAnsi="Times New Roman" w:cs="Times New Roman"/>
          <w:iCs/>
          <w:sz w:val="24"/>
          <w:szCs w:val="24"/>
        </w:rPr>
        <w:t>motor, a</w:t>
      </w:r>
      <w:r w:rsidR="00274B5C">
        <w:rPr>
          <w:rFonts w:ascii="Times New Roman" w:hAnsi="Times New Roman" w:cs="Times New Roman"/>
          <w:iCs/>
          <w:sz w:val="24"/>
          <w:szCs w:val="24"/>
        </w:rPr>
        <w:t xml:space="preserve">nd neurophysiological function </w:t>
      </w:r>
      <w:r w:rsidR="00233986">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10.1097/MPG.0b013e3181adaee0","author":[{"dropping-particle":"","family":"Agostoni","given":"C.","non-dropping-particle":"","parse-names":false,"suffix":""},{"dropping-particle":"","family":"Buonocore","given":"G.","non-dropping-particle":"","parse-names":false,"suffix":""},{"dropping-particle":"","family":"Carnielli","given":"V.P.","non-dropping-particle":"","parse-names":false,"suffix":""},{"dropping-particle":"","family":"Curtis","given":"M.","non-dropping-particle":"De","parse-names":false,"suffix":""},{"dropping-particle":"","family":"Darmaun","given":"D.","non-dropping-particle":"","parse-names":false,"suffix":""},{"dropping-particle":"","family":"Decsi","given":"T.","non-dropping-particle":"","parse-names":false,"suffix":""},{"dropping-particle":"","family":"Domellöf","given":"M.","non-dropping-particle":"","parse-names":false,"suffix":""},{"dropping-particle":"","family":"Embleton","given":"N.D.","non-dropping-particle":"","parse-names":false,"suffix":""},{"dropping-particle":"","family":"Fusch","given":"C.","non-dropping-particle":"","parse-names":false,"suffix":""},{"dropping-particle":"","family":"Genzel-Boroviczeny","given":"O.","non-dropping-particle":"","parse-names":false,"suffix":""},{"dropping-particle":"","family":"Goulet","given":"O.","non-dropping-particle":"","parse-names":false,"suffix":""},{"dropping-particle":"","family":"Kalhan","given":"S.C.","non-dropping-particle":"","parse-names":false,"suffix":""},{"dropping-particle":"","family":"Kolacek","given":"S.","non-dropping-particle":"","parse-names":false,"suffix":""},{"dropping-particle":"","family":"Koletzko","given":"B.","non-dropping-particle":"","parse-names":false,"suffix":""},{"dropping-particle":"","family":"Lapillonne","given":"A.","non-dropping-particle":"","parse-names":false,"suffix":""},{"dropping-particle":"","family":"Mihatsch","given":"W.","non-dropping-particle":"","parse-names":false,"suffix":""},{"dropping-particle":"","family":"Moreno","given":"L.","non-dropping-particle":"","parse-names":false,"suffix":""},{"dropping-particle":"","family":"Neu","given":"J.","non-dropping-particle":"","parse-names":false,"suffix":""},{"dropping-particle":"","family":"Poindexter","given":"B.","non-dropping-particle":"","parse-names":false,"suffix":""},{"dropping-particle":"","family":"Puntis","given":"J.","non-dropping-particle":"","parse-names":false,"suffix":""},{"dropping-particle":"","family":"Putet","given":"G.","non-dropping-particle":"","parse-names":false,"suffix":""},{"dropping-particle":"","family":"Rigo","given":"J.","non-dropping-particle":"","parse-names":false,"suffix":""},{"dropping-particle":"","family":"Riskin","given":"A.","non-dropping-particle":"","parse-names":false,"suffix":""},{"dropping-particle":"","family":"Salle","given":"B.","non-dropping-particle":"","parse-names":false,"suffix":""},{"dropping-particle":"","family":"Sauer","given":"P.","non-dropping-particle":"","parse-names":false,"suffix":""},{"dropping-particle":"","family":"Shamir","given":"R.","non-dropping-particle":"","parse-names":false,"suffix":""},{"dropping-particle":"","family":"Szajewska","given":"H.","non-dropping-particle":"","parse-names":false,"suffix":""},{"dropping-particle":"","family":"Thureen","given":"P.","non-dropping-particle":"","parse-names":false,"suffix":""},{"dropping-particle":"","family":"Turck","given":"D.","non-dropping-particle":"","parse-names":false,"suffix":""},{"dropping-particle":"","family":"Goudoever","given":"J.B.","non-dropping-particle":"van","parse-names":false,"suffix":""},{"dropping-particle":"","family":"Ziegler","given":"E.E.","non-dropping-particle":"","parse-names":false,"suffix":""}],"container-title":"Journal of Pediatric Gastroenterology and Nutrition","id":"ITEM-1","issue":"1","issued":{"date-parts":[["2010"]]},"page":"85-91","title":"Enteral Nutrient Supply for Preterm Infants: Commentary From the European Society of Paediatric Gastroenterology, Hepatology and Nutrition Committee on Nutrition","type":"article-journal","volume":"50"},"uris":["http://www.mendeley.com/documents/?uuid=b7cd134e-a9c3-3900-9154-133abcb9f684"]},{"id":"ITEM-2","itemData":{"DOI":"10.1097/MPG.0000000000000633","author":[{"dropping-particle":"","family":"Berglund","given":"S.K.","non-dropping-particle":"","parse-names":false,"suffix":""},{"dropping-particle":"","family":"Westrup","given":"B.","non-dropping-particle":"","parse-names":false,"suffix":""},{"dropping-particle":"","family":"Domellöf","given":"M.","non-dropping-particle":"","parse-names":false,"suffix":""}],"container-title":"Journal of Pediatric Gastroenterology and Nutrition","id":"ITEM-2","issue":"3","issued":{"date-parts":[["2015"]]},"page":"390-395","title":"Iron supplementation until 6 months protects marginally low-birth-weight infants from iron deficiency during their first year of life","type":"article-journal","volume":"60"},"uris":["http://www.mendeley.com/documents/?uuid=a8ba06c8-6af4-33ab-94fe-e6a7ec1859dd"]},{"id":"ITEM-3","itemData":{"DOI":"N/A","author":[{"dropping-particle":"","family":"Caglayan","given":"S.","non-dropping-particle":"","parse-names":false,"suffix":""},{"dropping-particle":"","family":"Candemir","given":"H.","non-dropping-particle":"","parse-names":false,"suffix":""},{"dropping-particle":"","family":"Aksit","given":"S.","non-dropping-particle":"","parse-names":false,"suffix":""},{"dropping-particle":"","family":"Kansoy","given":"S.","non-dropping-particle":"","parse-names":false,"suffix":""},{"dropping-particle":"","family":"Asik","given":"S.","non-dropping-particle":"","parse-names":false,"suffix":""}],"container-title":"Pediatrics","id":"ITEM-3","issue":"1","issued":{"date-parts":[["1993"]]},"page":"86-89","title":"Superiority of oral agar and phototherapy combination in the treatment of neonatal hyperbilirubinemia","type":"article-journal","volume":"92"},"uris":["http://www.mendeley.com/documents/?uuid=c6d60bb4-9358-3f44-9d5e-61a6bcd804dd"]},{"id":"ITEM-4","itemData":{"author":[{"dropping-particle":"","family":"Kazal","given":"L.A.","non-dropping-particle":"","parse-names":false,"suffix":""}],"container-title":"American Family Physician","id":"ITEM-4","issue":"7","issued":{"date-parts":[["2002"]]},"page":"1217-1224","title":"Prevention of iron deficiency in infants and toddlers.","type":"article-journal","volume":"66"},"uris":["http://www.mendeley.com/documents/?uuid=fd648484-36c2-3dd0-884e-402c5454a6a8"]},{"id":"ITEM-5","itemData":{"DOI":"10.1111/j.1753-4887.2006.tb00243.x","author":[{"dropping-particle":"","family":"Lozoff","given":"B.","non-dropping-particle":"","parse-names":false,"suffix":""},{"dropping-particle":"","family":"Beard","given":"J.","non-dropping-particle":"","parse-names":false,"suffix":""},{"dropping-particle":"","family":"Connor","given":"J.","non-dropping-particle":"","parse-names":false,"suffix":""},{"dropping-particle":"","family":"Felt","given":"B.","non-dropping-particle":"","parse-names":false,"suffix":""},{"dropping-particle":"","family":"Georgieff","given":"M.","non-dropping-particle":"","parse-names":false,"suffix":""},{"dropping-particle":"","family":"Schallert","given":"T.","non-dropping-particle":"","parse-names":false,"suffix":""}],"container-title":"Nutrition Reviews","id":"ITEM-5","issue":"suppl_2","issued":{"date-parts":[["2006"]]},"page":"S34-S43","publisher":"Oxford University Press","title":"Long-lasting neural and behavioral effects of iron deficiency in infancy","type":"article-journal","volume":"64"},"uris":["http://www.mendeley.com/documents/?uuid=d08f4908-e007-34ce-80d4-f464195f04bf"]}],"mendeley":{"formattedCitation":"(Agostoni et al., 2010; Berglund et al., 2015; Caglayan et al., 1993; Kazal, 2002; Lozoff et al., 2006)","plainTextFormattedCitation":"(Agostoni et al., 2010; Berglund et al., 2015; Caglayan et al., 1993; Kazal, 2002; Lozoff et al., 2006)","previouslyFormattedCitation":"(Agostoni et al., 2010; Berglund et al., 2015; Caglayan et al., 1993; Kazal, 2002; Lozoff et al., 2006)"},"properties":{"noteIndex":0},"schema":"https://github.com/citation-style-language/schema/raw/master/csl-citation.json"}</w:instrText>
      </w:r>
      <w:r w:rsidR="00233986">
        <w:rPr>
          <w:rFonts w:ascii="Times New Roman" w:hAnsi="Times New Roman" w:cs="Times New Roman"/>
          <w:iCs/>
          <w:sz w:val="24"/>
          <w:szCs w:val="24"/>
        </w:rPr>
        <w:fldChar w:fldCharType="separate"/>
      </w:r>
      <w:r w:rsidR="00233986" w:rsidRPr="00233986">
        <w:rPr>
          <w:rFonts w:ascii="Times New Roman" w:hAnsi="Times New Roman" w:cs="Times New Roman"/>
          <w:iCs/>
          <w:noProof/>
          <w:sz w:val="24"/>
          <w:szCs w:val="24"/>
        </w:rPr>
        <w:t>(Agostoni et al., 2010; Berglund et al., 2015; Caglayan et al., 1993; Kazal, 2002; Lozoff et al., 2006)</w:t>
      </w:r>
      <w:r w:rsidR="00233986">
        <w:rPr>
          <w:rFonts w:ascii="Times New Roman" w:hAnsi="Times New Roman" w:cs="Times New Roman"/>
          <w:iCs/>
          <w:sz w:val="24"/>
          <w:szCs w:val="24"/>
        </w:rPr>
        <w:fldChar w:fldCharType="end"/>
      </w:r>
      <w:r w:rsidR="00233986">
        <w:rPr>
          <w:rFonts w:ascii="Times New Roman" w:hAnsi="Times New Roman" w:cs="Times New Roman"/>
          <w:iCs/>
          <w:sz w:val="24"/>
          <w:szCs w:val="24"/>
        </w:rPr>
        <w:t xml:space="preserve">. </w:t>
      </w:r>
      <w:r w:rsidR="001D0D4E">
        <w:rPr>
          <w:rFonts w:ascii="Times New Roman" w:hAnsi="Times New Roman" w:cs="Times New Roman"/>
          <w:iCs/>
          <w:sz w:val="24"/>
          <w:szCs w:val="24"/>
        </w:rPr>
        <w:t xml:space="preserve">Although </w:t>
      </w:r>
      <w:r w:rsidR="003A2FDA">
        <w:rPr>
          <w:rFonts w:ascii="Times New Roman" w:hAnsi="Times New Roman" w:cs="Times New Roman"/>
          <w:iCs/>
          <w:sz w:val="24"/>
          <w:szCs w:val="24"/>
        </w:rPr>
        <w:t>iron deficiency</w:t>
      </w:r>
      <w:r w:rsidR="001D0D4E">
        <w:rPr>
          <w:rFonts w:ascii="Times New Roman" w:hAnsi="Times New Roman" w:cs="Times New Roman"/>
          <w:iCs/>
          <w:sz w:val="24"/>
          <w:szCs w:val="24"/>
        </w:rPr>
        <w:t xml:space="preserve"> is particularly comm</w:t>
      </w:r>
      <w:r>
        <w:rPr>
          <w:rFonts w:ascii="Times New Roman" w:hAnsi="Times New Roman" w:cs="Times New Roman"/>
          <w:iCs/>
          <w:sz w:val="24"/>
          <w:szCs w:val="24"/>
        </w:rPr>
        <w:t xml:space="preserve">on in low-resource environments, as many as 26% of healthy toddlers aged 1 to 3 years were reported </w:t>
      </w:r>
      <w:r w:rsidR="001D0D4E">
        <w:rPr>
          <w:rFonts w:ascii="Times New Roman" w:hAnsi="Times New Roman" w:cs="Times New Roman"/>
          <w:iCs/>
          <w:sz w:val="24"/>
          <w:szCs w:val="24"/>
        </w:rPr>
        <w:t xml:space="preserve"> </w:t>
      </w:r>
      <w:r>
        <w:rPr>
          <w:rFonts w:ascii="Times New Roman" w:hAnsi="Times New Roman" w:cs="Times New Roman"/>
          <w:iCs/>
          <w:sz w:val="24"/>
          <w:szCs w:val="24"/>
        </w:rPr>
        <w:t xml:space="preserve">to </w:t>
      </w:r>
      <w:r w:rsidR="00D8266D">
        <w:rPr>
          <w:rFonts w:ascii="Times New Roman" w:hAnsi="Times New Roman" w:cs="Times New Roman"/>
          <w:iCs/>
          <w:sz w:val="24"/>
          <w:szCs w:val="24"/>
        </w:rPr>
        <w:t>be affected</w:t>
      </w:r>
      <w:r>
        <w:rPr>
          <w:rFonts w:ascii="Times New Roman" w:hAnsi="Times New Roman" w:cs="Times New Roman"/>
          <w:iCs/>
          <w:sz w:val="24"/>
          <w:szCs w:val="24"/>
        </w:rPr>
        <w:t xml:space="preserve"> </w:t>
      </w:r>
      <w:r w:rsidR="00950136">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10.1097/MPG.0000000000000206","author":[{"dropping-particle":"","family":"Domelloef","given":"M.","non-dropping-particle":"","parse-names":false,"suffix":""},{"dropping-particle":"","family":"Braegger","given":"C.","non-dropping-particle":"","parse-names":false,"suffix":""},{"dropping-particle":"","family":"Campoy","given":"C.","non-dropping-particle":"","parse-names":false,"suffix":""},{"dropping-particle":"","family":"Colomb","given":"V.","non-dropping-particle":"","parse-names":false,"suffix":""},{"dropping-particle":"","family":"Decsi","given":"T.","non-dropping-particle":"","parse-names":false,"suffix":""},{"dropping-particle":"","family":"Fewtrell","given":"M.","non-dropping-particle":"","parse-names":false,"suffix":""},{"dropping-particle":"","family":"Hojsak","given":"I.","non-dropping-particle":"","parse-names":false,"suffix":""},{"dropping-particle":"","family":"Mihatsch","given":"W.","non-dropping-particle":"","parse-names":false,"suffix":""},{"dropping-particle":"","family":"Molgaard","given":"C.","non-dropping-particle":"","parse-names":false,"suffix":""},{"dropping-particle":"","family":"Shamir","given":"R.","non-dropping-particle":"","parse-names":false,"suffix":""},{"dropping-particle":"","family":"Turck","given":"D.","non-dropping-particle":"","parse-names":false,"suffix":""},{"dropping-particle":"","family":"Goudoever","given":"J.","non-dropping-particle":"van","parse-names":false,"suffix":""}],"container-title":"Journal of Pediatric Gastroenterology and Nutrition","id":"ITEM-1","issue":"1","issued":{"date-parts":[["2014"]]},"page":"119-129","title":"Iron requirements of infants and toddlers","type":"article-journal","volume":"58"},"uris":["http://www.mendeley.com/documents/?uuid=be6a188b-2817-32dd-8932-aa42dac56719"]},{"id":"ITEM-2","itemData":{"DOI":"10.1111/j.1651-2227.1998.tb01518.x","author":[{"dropping-particle":"","family":"Persson","given":"L.A.","non-dropping-particle":"","parse-names":false,"suffix":""},{"dropping-particle":"","family":"Lundstroem","given":"M.","non-dropping-particle":"","parse-names":false,"suffix":""},{"dropping-particle":"","family":"Loennerdal","given":"B.","non-dropping-particle":"","parse-names":false,"suffix":""},{"dropping-particle":"","family":"Hernell","given":"O.","non-dropping-particle":"","parse-names":false,"suffix":""}],"container-title":"Acta Paediatrica","id":"ITEM-2","issue":"6","issued":{"date-parts":[["1998"]]},"page":"618-622","publisher":"Wiley/Blackwell","title":"Are weaning foods causing impaired iron and zinc status in 1-year-old Swedish infants? A cohort study","type":"article-journal","volume":"87"},"uris":["http://www.mendeley.com/documents/?uuid=2585ca80-164d-320a-9d8a-df6fa8f4c3b0"]}],"mendeley":{"formattedCitation":"(Domelloef et al., 2014; Persson et al., 1998)","plainTextFormattedCitation":"(Domelloef et al., 2014; Persson et al., 1998)","previouslyFormattedCitation":"(Domelloef et al., 2014; Persson et al., 1998)"},"properties":{"noteIndex":0},"schema":"https://github.com/citation-style-language/schema/raw/master/csl-citation.json"}</w:instrText>
      </w:r>
      <w:r w:rsidR="00950136">
        <w:rPr>
          <w:rFonts w:ascii="Times New Roman" w:hAnsi="Times New Roman" w:cs="Times New Roman"/>
          <w:iCs/>
          <w:sz w:val="24"/>
          <w:szCs w:val="24"/>
        </w:rPr>
        <w:fldChar w:fldCharType="separate"/>
      </w:r>
      <w:r w:rsidR="00950136" w:rsidRPr="00950136">
        <w:rPr>
          <w:rFonts w:ascii="Times New Roman" w:hAnsi="Times New Roman" w:cs="Times New Roman"/>
          <w:iCs/>
          <w:noProof/>
          <w:sz w:val="24"/>
          <w:szCs w:val="24"/>
        </w:rPr>
        <w:t>(Domelloef et al., 2014; Persson et al., 1998)</w:t>
      </w:r>
      <w:r w:rsidR="00950136">
        <w:rPr>
          <w:rFonts w:ascii="Times New Roman" w:hAnsi="Times New Roman" w:cs="Times New Roman"/>
          <w:iCs/>
          <w:sz w:val="24"/>
          <w:szCs w:val="24"/>
        </w:rPr>
        <w:fldChar w:fldCharType="end"/>
      </w:r>
      <w:r w:rsidR="00E858F3">
        <w:rPr>
          <w:rFonts w:ascii="Times New Roman" w:hAnsi="Times New Roman" w:cs="Times New Roman"/>
          <w:iCs/>
          <w:sz w:val="24"/>
          <w:szCs w:val="24"/>
        </w:rPr>
        <w:t xml:space="preserve">. </w:t>
      </w:r>
      <w:r w:rsidR="00192167">
        <w:rPr>
          <w:rFonts w:ascii="Times New Roman" w:hAnsi="Times New Roman" w:cs="Times New Roman"/>
          <w:iCs/>
          <w:sz w:val="24"/>
          <w:szCs w:val="24"/>
        </w:rPr>
        <w:t>In infants,</w:t>
      </w:r>
      <w:r w:rsidR="0026362D">
        <w:rPr>
          <w:rFonts w:ascii="Times New Roman" w:hAnsi="Times New Roman" w:cs="Times New Roman"/>
          <w:iCs/>
          <w:sz w:val="24"/>
          <w:szCs w:val="24"/>
        </w:rPr>
        <w:t xml:space="preserve"> deficiency is caused either </w:t>
      </w:r>
      <w:r w:rsidR="00192167">
        <w:rPr>
          <w:rFonts w:ascii="Times New Roman" w:hAnsi="Times New Roman" w:cs="Times New Roman"/>
          <w:iCs/>
          <w:sz w:val="24"/>
          <w:szCs w:val="24"/>
        </w:rPr>
        <w:t>by</w:t>
      </w:r>
      <w:r w:rsidR="0026362D">
        <w:rPr>
          <w:rFonts w:ascii="Times New Roman" w:hAnsi="Times New Roman" w:cs="Times New Roman"/>
          <w:iCs/>
          <w:sz w:val="24"/>
          <w:szCs w:val="24"/>
        </w:rPr>
        <w:t xml:space="preserve"> a</w:t>
      </w:r>
      <w:r>
        <w:rPr>
          <w:rFonts w:ascii="Times New Roman" w:hAnsi="Times New Roman" w:cs="Times New Roman"/>
          <w:iCs/>
          <w:sz w:val="24"/>
          <w:szCs w:val="24"/>
        </w:rPr>
        <w:t xml:space="preserve"> low consumption of iron-containing food</w:t>
      </w:r>
      <w:r w:rsidR="0026362D">
        <w:rPr>
          <w:rFonts w:ascii="Times New Roman" w:hAnsi="Times New Roman" w:cs="Times New Roman"/>
          <w:iCs/>
          <w:sz w:val="24"/>
          <w:szCs w:val="24"/>
        </w:rPr>
        <w:t xml:space="preserve">, common for healthy term infants aged 6-12 months whose iron stores last approximately until their forth to sixth prenatal month </w:t>
      </w:r>
      <w:r w:rsidR="0026362D">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10.1542/peds.2010-2576","author":[{"dropping-particle":"","family":"Baker","given":"R.D.","non-dropping-particle":"","parse-names":false,"suffix":""},{"dropping-particle":"","family":"Greer","given":"F.R.","non-dropping-particle":"","parse-names":false,"suffix":""}],"container-title":"Pediatrics","id":"ITEM-1","issue":"5","issued":{"date-parts":[["2010"]]},"page":"1040-1050","title":"Diagnosis and prevention of iron deficiency and iron-deficiency anemia in infants and young children (0-3 years of age)","type":"article-journal","volume":"126"},"uris":["http://www.mendeley.com/documents/?uuid=c860f362-45b1-3dd5-8999-f0a955672133"]},{"id":"ITEM-2","itemData":{"author":[{"dropping-particle":"","family":"Alarcon","given":"P.A.","non-dropping-particle":"De","parse-names":false,"suffix":""},{"dropping-particle":"","family":"Werner","given":"E.J.","non-dropping-particle":"","parse-names":false,"suffix":""}],"edition":"4th","id":"ITEM-2","issued":{"date-parts":[["2005"]]},"publisher":"Cambridge University Press","publisher-place":"Cambridge","title":"Neonatal hematology","type":"book"},"uris":["http://www.mendeley.com/documents/?uuid=4ea12979-4ed0-3947-bd5a-bdce11e1c22e"]}],"mendeley":{"formattedCitation":"(Baker and Greer, 2010; De Alarcon and Werner, 2005)","plainTextFormattedCitation":"(Baker and Greer, 2010; De Alarcon and Werner, 2005)","previouslyFormattedCitation":"(Baker and Greer, 2010; De Alarcon and Werner, 2005)"},"properties":{"noteIndex":0},"schema":"https://github.com/citation-style-language/schema/raw/master/csl-citation.json"}</w:instrText>
      </w:r>
      <w:r w:rsidR="0026362D">
        <w:rPr>
          <w:rFonts w:ascii="Times New Roman" w:hAnsi="Times New Roman" w:cs="Times New Roman"/>
          <w:iCs/>
          <w:sz w:val="24"/>
          <w:szCs w:val="24"/>
        </w:rPr>
        <w:fldChar w:fldCharType="separate"/>
      </w:r>
      <w:r w:rsidR="0026362D" w:rsidRPr="00950136">
        <w:rPr>
          <w:rFonts w:ascii="Times New Roman" w:hAnsi="Times New Roman" w:cs="Times New Roman"/>
          <w:iCs/>
          <w:noProof/>
          <w:sz w:val="24"/>
          <w:szCs w:val="24"/>
        </w:rPr>
        <w:t>(Baker and Greer, 2010; De Alarcon and Werner, 2005)</w:t>
      </w:r>
      <w:r w:rsidR="0026362D">
        <w:rPr>
          <w:rFonts w:ascii="Times New Roman" w:hAnsi="Times New Roman" w:cs="Times New Roman"/>
          <w:iCs/>
          <w:sz w:val="24"/>
          <w:szCs w:val="24"/>
        </w:rPr>
        <w:fldChar w:fldCharType="end"/>
      </w:r>
      <w:r w:rsidR="0026362D">
        <w:rPr>
          <w:rFonts w:ascii="Times New Roman" w:hAnsi="Times New Roman" w:cs="Times New Roman"/>
          <w:iCs/>
          <w:sz w:val="24"/>
          <w:szCs w:val="24"/>
        </w:rPr>
        <w:t xml:space="preserve">, </w:t>
      </w:r>
      <w:r w:rsidR="00192167">
        <w:rPr>
          <w:rFonts w:ascii="Times New Roman" w:hAnsi="Times New Roman" w:cs="Times New Roman"/>
          <w:iCs/>
          <w:sz w:val="24"/>
          <w:szCs w:val="24"/>
        </w:rPr>
        <w:t>or due to</w:t>
      </w:r>
      <w:r w:rsidR="0026362D">
        <w:rPr>
          <w:rFonts w:ascii="Times New Roman" w:hAnsi="Times New Roman" w:cs="Times New Roman"/>
          <w:iCs/>
          <w:sz w:val="24"/>
          <w:szCs w:val="24"/>
        </w:rPr>
        <w:t xml:space="preserve"> premature birth, </w:t>
      </w:r>
      <w:r>
        <w:rPr>
          <w:rFonts w:ascii="Times New Roman" w:hAnsi="Times New Roman" w:cs="Times New Roman"/>
          <w:iCs/>
          <w:sz w:val="24"/>
          <w:szCs w:val="24"/>
        </w:rPr>
        <w:t xml:space="preserve">which </w:t>
      </w:r>
      <w:r w:rsidR="0026362D">
        <w:rPr>
          <w:rFonts w:ascii="Times New Roman" w:hAnsi="Times New Roman" w:cs="Times New Roman"/>
          <w:iCs/>
          <w:sz w:val="24"/>
          <w:szCs w:val="24"/>
        </w:rPr>
        <w:t>result</w:t>
      </w:r>
      <w:r>
        <w:rPr>
          <w:rFonts w:ascii="Times New Roman" w:hAnsi="Times New Roman" w:cs="Times New Roman"/>
          <w:iCs/>
          <w:sz w:val="24"/>
          <w:szCs w:val="24"/>
        </w:rPr>
        <w:t>s</w:t>
      </w:r>
      <w:r w:rsidR="0026362D">
        <w:rPr>
          <w:rFonts w:ascii="Times New Roman" w:hAnsi="Times New Roman" w:cs="Times New Roman"/>
          <w:iCs/>
          <w:sz w:val="24"/>
          <w:szCs w:val="24"/>
        </w:rPr>
        <w:t xml:space="preserve"> in </w:t>
      </w:r>
      <w:r w:rsidR="0026362D" w:rsidRPr="00E858F3">
        <w:rPr>
          <w:rFonts w:ascii="Times New Roman" w:hAnsi="Times New Roman" w:cs="Times New Roman"/>
          <w:iCs/>
          <w:sz w:val="24"/>
          <w:szCs w:val="24"/>
        </w:rPr>
        <w:t>sign</w:t>
      </w:r>
      <w:r>
        <w:rPr>
          <w:rFonts w:ascii="Times New Roman" w:hAnsi="Times New Roman" w:cs="Times New Roman"/>
          <w:iCs/>
          <w:sz w:val="24"/>
          <w:szCs w:val="24"/>
        </w:rPr>
        <w:t>ificantly lower amounts of stored</w:t>
      </w:r>
      <w:r w:rsidR="0026362D">
        <w:rPr>
          <w:rFonts w:ascii="Times New Roman" w:hAnsi="Times New Roman" w:cs="Times New Roman"/>
          <w:iCs/>
          <w:sz w:val="24"/>
          <w:szCs w:val="24"/>
        </w:rPr>
        <w:t xml:space="preserve"> iron</w:t>
      </w:r>
      <w:r>
        <w:rPr>
          <w:rFonts w:ascii="Times New Roman" w:hAnsi="Times New Roman" w:cs="Times New Roman"/>
          <w:iCs/>
          <w:sz w:val="24"/>
          <w:szCs w:val="24"/>
        </w:rPr>
        <w:t xml:space="preserve">, resulting in deficiency already </w:t>
      </w:r>
      <w:r w:rsidR="0026362D">
        <w:rPr>
          <w:rFonts w:ascii="Times New Roman" w:hAnsi="Times New Roman" w:cs="Times New Roman"/>
          <w:iCs/>
          <w:sz w:val="24"/>
          <w:szCs w:val="24"/>
        </w:rPr>
        <w:t>within the infants</w:t>
      </w:r>
      <w:r w:rsidR="00192167">
        <w:rPr>
          <w:rFonts w:ascii="Times New Roman" w:hAnsi="Times New Roman" w:cs="Times New Roman"/>
          <w:iCs/>
          <w:sz w:val="24"/>
          <w:szCs w:val="24"/>
        </w:rPr>
        <w:t>’</w:t>
      </w:r>
      <w:r w:rsidR="0026362D">
        <w:rPr>
          <w:rFonts w:ascii="Times New Roman" w:hAnsi="Times New Roman" w:cs="Times New Roman"/>
          <w:iCs/>
          <w:sz w:val="24"/>
          <w:szCs w:val="24"/>
        </w:rPr>
        <w:t xml:space="preserve"> first months of age </w:t>
      </w:r>
      <w:r w:rsidR="0026362D">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10.1542/peds.2010-2576","author":[{"dropping-particle":"","family":"Baker","given":"R.D.","non-dropping-particle":"","parse-names":false,"suffix":""},{"dropping-particle":"","family":"Greer","given":"F.R.","non-dropping-particle":"","parse-names":false,"suffix":""}],"container-title":"Pediatrics","id":"ITEM-1","issue":"5","issued":{"date-parts":[["2010"]]},"page":"1040-1050","title":"Diagnosis and prevention of iron deficiency and iron-deficiency anemia in infants and young children (0-3 years of age)","type":"article-journal","volume":"126"},"uris":["http://www.mendeley.com/documents/?uuid=c860f362-45b1-3dd5-8999-f0a955672133"]}],"mendeley":{"formattedCitation":"(Baker and Greer, 2010)","plainTextFormattedCitation":"(Baker and Greer, 2010)","previouslyFormattedCitation":"(Baker and Greer, 2010)"},"properties":{"noteIndex":0},"schema":"https://github.com/citation-style-language/schema/raw/master/csl-citation.json"}</w:instrText>
      </w:r>
      <w:r w:rsidR="0026362D">
        <w:rPr>
          <w:rFonts w:ascii="Times New Roman" w:hAnsi="Times New Roman" w:cs="Times New Roman"/>
          <w:iCs/>
          <w:sz w:val="24"/>
          <w:szCs w:val="24"/>
        </w:rPr>
        <w:fldChar w:fldCharType="separate"/>
      </w:r>
      <w:r w:rsidR="0026362D" w:rsidRPr="00A94147">
        <w:rPr>
          <w:rFonts w:ascii="Times New Roman" w:hAnsi="Times New Roman" w:cs="Times New Roman"/>
          <w:iCs/>
          <w:noProof/>
          <w:sz w:val="24"/>
          <w:szCs w:val="24"/>
        </w:rPr>
        <w:t>(Baker and Greer, 2010)</w:t>
      </w:r>
      <w:r w:rsidR="0026362D">
        <w:rPr>
          <w:rFonts w:ascii="Times New Roman" w:hAnsi="Times New Roman" w:cs="Times New Roman"/>
          <w:iCs/>
          <w:sz w:val="24"/>
          <w:szCs w:val="24"/>
        </w:rPr>
        <w:fldChar w:fldCharType="end"/>
      </w:r>
      <w:r w:rsidR="0026362D">
        <w:rPr>
          <w:rFonts w:ascii="Times New Roman" w:hAnsi="Times New Roman" w:cs="Times New Roman"/>
          <w:iCs/>
          <w:sz w:val="24"/>
          <w:szCs w:val="24"/>
        </w:rPr>
        <w:t>.</w:t>
      </w:r>
      <w:r w:rsidR="00192167">
        <w:rPr>
          <w:rFonts w:ascii="Times New Roman" w:hAnsi="Times New Roman" w:cs="Times New Roman"/>
          <w:iCs/>
          <w:sz w:val="24"/>
          <w:szCs w:val="24"/>
        </w:rPr>
        <w:t xml:space="preserve"> Because the </w:t>
      </w:r>
      <w:r w:rsidR="001D0D4E">
        <w:rPr>
          <w:rFonts w:ascii="Times New Roman" w:hAnsi="Times New Roman" w:cs="Times New Roman"/>
          <w:iCs/>
          <w:sz w:val="24"/>
          <w:szCs w:val="24"/>
        </w:rPr>
        <w:t>increased iron requirements</w:t>
      </w:r>
      <w:r w:rsidR="0026362D">
        <w:rPr>
          <w:rFonts w:ascii="Times New Roman" w:hAnsi="Times New Roman" w:cs="Times New Roman"/>
          <w:iCs/>
          <w:sz w:val="24"/>
          <w:szCs w:val="24"/>
        </w:rPr>
        <w:t xml:space="preserve"> of preterm infants</w:t>
      </w:r>
      <w:r w:rsidR="001D0D4E">
        <w:rPr>
          <w:rFonts w:ascii="Times New Roman" w:hAnsi="Times New Roman" w:cs="Times New Roman"/>
          <w:iCs/>
          <w:sz w:val="24"/>
          <w:szCs w:val="24"/>
        </w:rPr>
        <w:t xml:space="preserve"> cannot be met by hu</w:t>
      </w:r>
      <w:r w:rsidR="0026362D">
        <w:rPr>
          <w:rFonts w:ascii="Times New Roman" w:hAnsi="Times New Roman" w:cs="Times New Roman"/>
          <w:iCs/>
          <w:sz w:val="24"/>
          <w:szCs w:val="24"/>
        </w:rPr>
        <w:t>man milk alone</w:t>
      </w:r>
      <w:r w:rsidR="00192167">
        <w:rPr>
          <w:rFonts w:ascii="Times New Roman" w:hAnsi="Times New Roman" w:cs="Times New Roman"/>
          <w:iCs/>
          <w:sz w:val="24"/>
          <w:szCs w:val="24"/>
        </w:rPr>
        <w:t xml:space="preserve">, </w:t>
      </w:r>
      <w:r>
        <w:rPr>
          <w:rFonts w:ascii="Times New Roman" w:hAnsi="Times New Roman" w:cs="Times New Roman"/>
          <w:iCs/>
          <w:sz w:val="24"/>
          <w:szCs w:val="24"/>
        </w:rPr>
        <w:t>which contains</w:t>
      </w:r>
      <w:r w:rsidR="00192167">
        <w:rPr>
          <w:rFonts w:ascii="Times New Roman" w:hAnsi="Times New Roman" w:cs="Times New Roman"/>
          <w:iCs/>
          <w:sz w:val="24"/>
          <w:szCs w:val="24"/>
        </w:rPr>
        <w:t xml:space="preserve"> only </w:t>
      </w:r>
      <w:r w:rsidR="001D0D4E">
        <w:rPr>
          <w:rFonts w:ascii="Times New Roman" w:hAnsi="Times New Roman" w:cs="Times New Roman"/>
          <w:iCs/>
          <w:sz w:val="24"/>
          <w:szCs w:val="24"/>
        </w:rPr>
        <w:t>0.2–0.4 mg</w:t>
      </w:r>
      <w:r w:rsidR="0096030E">
        <w:rPr>
          <w:rFonts w:ascii="Times New Roman" w:hAnsi="Times New Roman" w:cs="Times New Roman"/>
          <w:iCs/>
          <w:sz w:val="24"/>
          <w:szCs w:val="24"/>
        </w:rPr>
        <w:t xml:space="preserve"> l</w:t>
      </w:r>
      <w:r w:rsidR="0096030E" w:rsidRPr="0096030E">
        <w:rPr>
          <w:rFonts w:ascii="Times New Roman" w:hAnsi="Times New Roman" w:cs="Times New Roman"/>
          <w:iCs/>
          <w:sz w:val="24"/>
          <w:szCs w:val="24"/>
          <w:vertAlign w:val="superscript"/>
        </w:rPr>
        <w:t>-1</w:t>
      </w:r>
      <w:r w:rsidR="00192167">
        <w:rPr>
          <w:rFonts w:ascii="Times New Roman" w:hAnsi="Times New Roman" w:cs="Times New Roman"/>
          <w:iCs/>
          <w:sz w:val="24"/>
          <w:szCs w:val="24"/>
        </w:rPr>
        <w:t xml:space="preserve"> of available</w:t>
      </w:r>
      <w:r w:rsidR="001D0D4E">
        <w:rPr>
          <w:rFonts w:ascii="Times New Roman" w:hAnsi="Times New Roman" w:cs="Times New Roman"/>
          <w:iCs/>
          <w:sz w:val="24"/>
          <w:szCs w:val="24"/>
        </w:rPr>
        <w:t xml:space="preserve"> iron</w:t>
      </w:r>
      <w:r w:rsidR="00950136">
        <w:rPr>
          <w:rFonts w:ascii="Times New Roman" w:hAnsi="Times New Roman" w:cs="Times New Roman"/>
          <w:iCs/>
          <w:sz w:val="24"/>
          <w:szCs w:val="24"/>
        </w:rPr>
        <w:t xml:space="preserve"> </w:t>
      </w:r>
      <w:r w:rsidR="00950136">
        <w:rPr>
          <w:rFonts w:ascii="Times New Roman" w:hAnsi="Times New Roman" w:cs="Times New Roman"/>
          <w:iCs/>
          <w:sz w:val="24"/>
          <w:szCs w:val="24"/>
        </w:rPr>
        <w:fldChar w:fldCharType="begin" w:fldLock="1"/>
      </w:r>
      <w:r w:rsidR="00233986">
        <w:rPr>
          <w:rFonts w:ascii="Times New Roman" w:hAnsi="Times New Roman" w:cs="Times New Roman"/>
          <w:iCs/>
          <w:sz w:val="24"/>
          <w:szCs w:val="24"/>
        </w:rPr>
        <w:instrText>ADDIN CSL_CITATION {"citationItems":[{"id":"ITEM-1","itemData":{"DOI":"10.3945/ajcn.2008.26591","author":[{"dropping-particle":"","family":"Ziegler","given":"E.E.","non-dropping-particle":"","parse-names":false,"suffix":""},{"dropping-particle":"","family":"Nelson","given":"S.E.","non-dropping-particle":"","parse-names":false,"suffix":""},{"dropping-particle":"","family":"Jeter","given":"J.M.","non-dropping-particle":"","parse-names":false,"suffix":""}],"container-title":"The American Journal of Clinical Nutrition","id":"ITEM-1","issue":"2","issued":{"date-parts":[["2009"]]},"page":"525-532","publisher":"Oxford University Press","title":"Iron supplementation of breastfed infants from an early age","type":"article-journal","volume":"89"},"uris":["http://www.mendeley.com/documents/?uuid=4de366ca-93d6-3897-b8af-108b7ce6dfa0"]}],"mendeley":{"formattedCitation":"(Ziegler et al., 2009)","plainTextFormattedCitation":"(Ziegler et al., 2009)","previouslyFormattedCitation":"(Ziegler et al., 2009)"},"properties":{"noteIndex":0},"schema":"https://github.com/citation-style-language/schema/raw/master/csl-citation.json"}</w:instrText>
      </w:r>
      <w:r w:rsidR="00950136">
        <w:rPr>
          <w:rFonts w:ascii="Times New Roman" w:hAnsi="Times New Roman" w:cs="Times New Roman"/>
          <w:iCs/>
          <w:sz w:val="24"/>
          <w:szCs w:val="24"/>
        </w:rPr>
        <w:fldChar w:fldCharType="separate"/>
      </w:r>
      <w:r w:rsidR="00950136" w:rsidRPr="00950136">
        <w:rPr>
          <w:rFonts w:ascii="Times New Roman" w:hAnsi="Times New Roman" w:cs="Times New Roman"/>
          <w:iCs/>
          <w:noProof/>
          <w:sz w:val="24"/>
          <w:szCs w:val="24"/>
        </w:rPr>
        <w:t>(Ziegler et al., 2009)</w:t>
      </w:r>
      <w:r w:rsidR="00950136">
        <w:rPr>
          <w:rFonts w:ascii="Times New Roman" w:hAnsi="Times New Roman" w:cs="Times New Roman"/>
          <w:iCs/>
          <w:sz w:val="24"/>
          <w:szCs w:val="24"/>
        </w:rPr>
        <w:fldChar w:fldCharType="end"/>
      </w:r>
      <w:r w:rsidR="0026362D">
        <w:rPr>
          <w:rFonts w:ascii="Times New Roman" w:hAnsi="Times New Roman" w:cs="Times New Roman"/>
          <w:iCs/>
          <w:sz w:val="24"/>
          <w:szCs w:val="24"/>
        </w:rPr>
        <w:t>),</w:t>
      </w:r>
      <w:r w:rsidR="00192167">
        <w:rPr>
          <w:rFonts w:ascii="Times New Roman" w:hAnsi="Times New Roman" w:cs="Times New Roman"/>
          <w:iCs/>
          <w:sz w:val="24"/>
          <w:szCs w:val="24"/>
        </w:rPr>
        <w:t xml:space="preserve"> </w:t>
      </w:r>
      <w:r w:rsidR="0026362D">
        <w:rPr>
          <w:rFonts w:ascii="Times New Roman" w:hAnsi="Times New Roman" w:cs="Times New Roman"/>
          <w:iCs/>
          <w:sz w:val="24"/>
          <w:szCs w:val="24"/>
        </w:rPr>
        <w:t>supplementation</w:t>
      </w:r>
      <w:r w:rsidR="00192167">
        <w:rPr>
          <w:rFonts w:ascii="Times New Roman" w:hAnsi="Times New Roman" w:cs="Times New Roman"/>
          <w:iCs/>
          <w:sz w:val="24"/>
          <w:szCs w:val="24"/>
        </w:rPr>
        <w:t xml:space="preserve"> is recommended</w:t>
      </w:r>
      <w:r w:rsidR="00950136">
        <w:rPr>
          <w:rFonts w:ascii="Times New Roman" w:hAnsi="Times New Roman" w:cs="Times New Roman"/>
          <w:iCs/>
          <w:sz w:val="24"/>
          <w:szCs w:val="24"/>
        </w:rPr>
        <w:t xml:space="preserve"> </w:t>
      </w:r>
      <w:r w:rsidR="00950136">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10.1542/peds.2010-2576","author":[{"dropping-particle":"","family":"Baker","given":"R.D.","non-dropping-particle":"","parse-names":false,"suffix":""},{"dropping-particle":"","family":"Greer","given":"F.R.","non-dropping-particle":"","parse-names":false,"suffix":""}],"container-title":"Pediatrics","id":"ITEM-1","issue":"5","issued":{"date-parts":[["2010"]]},"page":"1040-1050","title":"Diagnosis and prevention of iron deficiency and iron-deficiency anemia in infants and young children (0-3 years of age)","type":"article-journal","volume":"126"},"uris":["http://www.mendeley.com/documents/?uuid=c860f362-45b1-3dd5-8999-f0a955672133"]}],"mendeley":{"formattedCitation":"(Baker and Greer, 2010)","plainTextFormattedCitation":"(Baker and Greer, 2010)","previouslyFormattedCitation":"(Baker and Greer, 2010)"},"properties":{"noteIndex":0},"schema":"https://github.com/citation-style-language/schema/raw/master/csl-citation.json"}</w:instrText>
      </w:r>
      <w:r w:rsidR="00950136">
        <w:rPr>
          <w:rFonts w:ascii="Times New Roman" w:hAnsi="Times New Roman" w:cs="Times New Roman"/>
          <w:iCs/>
          <w:sz w:val="24"/>
          <w:szCs w:val="24"/>
        </w:rPr>
        <w:fldChar w:fldCharType="separate"/>
      </w:r>
      <w:r w:rsidR="00950136" w:rsidRPr="00950136">
        <w:rPr>
          <w:rFonts w:ascii="Times New Roman" w:hAnsi="Times New Roman" w:cs="Times New Roman"/>
          <w:iCs/>
          <w:noProof/>
          <w:sz w:val="24"/>
          <w:szCs w:val="24"/>
        </w:rPr>
        <w:t>(Baker and Greer, 2010)</w:t>
      </w:r>
      <w:r w:rsidR="00950136">
        <w:rPr>
          <w:rFonts w:ascii="Times New Roman" w:hAnsi="Times New Roman" w:cs="Times New Roman"/>
          <w:iCs/>
          <w:sz w:val="24"/>
          <w:szCs w:val="24"/>
        </w:rPr>
        <w:fldChar w:fldCharType="end"/>
      </w:r>
      <w:r w:rsidR="00A94147">
        <w:rPr>
          <w:rFonts w:ascii="Times New Roman" w:hAnsi="Times New Roman" w:cs="Times New Roman"/>
          <w:iCs/>
          <w:sz w:val="24"/>
          <w:szCs w:val="24"/>
        </w:rPr>
        <w:t xml:space="preserve">. </w:t>
      </w:r>
      <w:r w:rsidR="00595680">
        <w:rPr>
          <w:rFonts w:ascii="Times New Roman" w:hAnsi="Times New Roman" w:cs="Times New Roman"/>
          <w:iCs/>
          <w:sz w:val="24"/>
          <w:szCs w:val="24"/>
        </w:rPr>
        <w:t>G</w:t>
      </w:r>
      <w:r w:rsidR="00950136">
        <w:rPr>
          <w:rFonts w:ascii="Times New Roman" w:hAnsi="Times New Roman" w:cs="Times New Roman"/>
          <w:iCs/>
          <w:sz w:val="24"/>
          <w:szCs w:val="24"/>
        </w:rPr>
        <w:t>uidelines suggest</w:t>
      </w:r>
      <w:r w:rsidR="00A94147">
        <w:rPr>
          <w:rFonts w:ascii="Times New Roman" w:hAnsi="Times New Roman" w:cs="Times New Roman"/>
          <w:iCs/>
          <w:sz w:val="24"/>
          <w:szCs w:val="24"/>
        </w:rPr>
        <w:t xml:space="preserve"> 2 mg of elemental iron per kg body weight per day, starting at the beginning of the infants’ fifth postnatal week until the end of their twelfth month of age </w:t>
      </w:r>
      <w:r w:rsidR="00A94147">
        <w:rPr>
          <w:rFonts w:ascii="Times New Roman" w:hAnsi="Times New Roman" w:cs="Times New Roman"/>
          <w:iCs/>
          <w:sz w:val="24"/>
          <w:szCs w:val="24"/>
        </w:rPr>
        <w:fldChar w:fldCharType="begin" w:fldLock="1"/>
      </w:r>
      <w:r w:rsidR="00233986">
        <w:rPr>
          <w:rFonts w:ascii="Times New Roman" w:hAnsi="Times New Roman" w:cs="Times New Roman"/>
          <w:iCs/>
          <w:sz w:val="24"/>
          <w:szCs w:val="24"/>
        </w:rPr>
        <w:instrText>ADDIN CSL_CITATION {"citationItems":[{"id":"ITEM-1","itemData":{"DOI":"10.1016/j.clp.2008.09.013","author":[{"dropping-particle":"","family":"Rao","given":"R.","non-dropping-particle":"","parse-names":false,"suffix":""},{"dropping-particle":"","family":"Georgieff","given":"M.K.","non-dropping-particle":"","parse-names":false,"suffix":""}],"container-title":"Clinics in Perinatology","id":"ITEM-1","issue":"1","issued":{"date-parts":[["2009"]]},"page":"27-42","publisher":"Elsevier","title":"Iron therapy for preterm infants.","type":"article-journal","volume":"36"},"uris":["http://www.mendeley.com/documents/?uuid=98e1ceec-f92d-3a3c-8b66-6387ce69db84"]}],"mendeley":{"formattedCitation":"(Rao and Georgieff, 2009)","plainTextFormattedCitation":"(Rao and Georgieff, 2009)","previouslyFormattedCitation":"(Rao and Georgieff, 2009)"},"properties":{"noteIndex":0},"schema":"https://github.com/citation-style-language/schema/raw/master/csl-citation.json"}</w:instrText>
      </w:r>
      <w:r w:rsidR="00A94147">
        <w:rPr>
          <w:rFonts w:ascii="Times New Roman" w:hAnsi="Times New Roman" w:cs="Times New Roman"/>
          <w:iCs/>
          <w:sz w:val="24"/>
          <w:szCs w:val="24"/>
        </w:rPr>
        <w:fldChar w:fldCharType="separate"/>
      </w:r>
      <w:r w:rsidR="00A94147" w:rsidRPr="00A94147">
        <w:rPr>
          <w:rFonts w:ascii="Times New Roman" w:hAnsi="Times New Roman" w:cs="Times New Roman"/>
          <w:iCs/>
          <w:noProof/>
          <w:sz w:val="24"/>
          <w:szCs w:val="24"/>
        </w:rPr>
        <w:t>(Rao and Georgieff, 2009)</w:t>
      </w:r>
      <w:r w:rsidR="00A94147">
        <w:rPr>
          <w:rFonts w:ascii="Times New Roman" w:hAnsi="Times New Roman" w:cs="Times New Roman"/>
          <w:iCs/>
          <w:sz w:val="24"/>
          <w:szCs w:val="24"/>
        </w:rPr>
        <w:fldChar w:fldCharType="end"/>
      </w:r>
      <w:r w:rsidR="00A94147">
        <w:rPr>
          <w:rFonts w:ascii="Times New Roman" w:hAnsi="Times New Roman" w:cs="Times New Roman"/>
          <w:iCs/>
          <w:sz w:val="24"/>
          <w:szCs w:val="24"/>
        </w:rPr>
        <w:t>.</w:t>
      </w:r>
      <w:r w:rsidR="00192167">
        <w:rPr>
          <w:rFonts w:ascii="Times New Roman" w:hAnsi="Times New Roman" w:cs="Times New Roman"/>
          <w:iCs/>
          <w:sz w:val="24"/>
          <w:szCs w:val="24"/>
        </w:rPr>
        <w:t xml:space="preserve"> For</w:t>
      </w:r>
      <w:r w:rsidR="00A94147">
        <w:rPr>
          <w:rFonts w:ascii="Times New Roman" w:hAnsi="Times New Roman" w:cs="Times New Roman"/>
          <w:iCs/>
          <w:sz w:val="24"/>
          <w:szCs w:val="24"/>
        </w:rPr>
        <w:t xml:space="preserve"> developing countries with high prevalence of iron deficient </w:t>
      </w:r>
      <w:r w:rsidR="004C6BD3">
        <w:rPr>
          <w:rFonts w:ascii="Times New Roman" w:hAnsi="Times New Roman" w:cs="Times New Roman"/>
          <w:iCs/>
          <w:sz w:val="24"/>
          <w:szCs w:val="24"/>
        </w:rPr>
        <w:t>anaemia</w:t>
      </w:r>
      <w:r w:rsidR="007637FD">
        <w:rPr>
          <w:rFonts w:ascii="Times New Roman" w:hAnsi="Times New Roman" w:cs="Times New Roman"/>
          <w:iCs/>
          <w:sz w:val="24"/>
          <w:szCs w:val="24"/>
        </w:rPr>
        <w:t xml:space="preserve"> </w:t>
      </w:r>
      <w:r w:rsidR="00A94147">
        <w:rPr>
          <w:rFonts w:ascii="Times New Roman" w:hAnsi="Times New Roman" w:cs="Times New Roman"/>
          <w:iCs/>
          <w:sz w:val="24"/>
          <w:szCs w:val="24"/>
        </w:rPr>
        <w:t>(40% or higher),</w:t>
      </w:r>
      <w:r w:rsidR="00950136">
        <w:rPr>
          <w:rFonts w:ascii="Times New Roman" w:hAnsi="Times New Roman" w:cs="Times New Roman"/>
          <w:iCs/>
          <w:sz w:val="24"/>
          <w:szCs w:val="24"/>
        </w:rPr>
        <w:t xml:space="preserve"> a conditio</w:t>
      </w:r>
      <w:r w:rsidR="00595680">
        <w:rPr>
          <w:rFonts w:ascii="Times New Roman" w:hAnsi="Times New Roman" w:cs="Times New Roman"/>
          <w:iCs/>
          <w:sz w:val="24"/>
          <w:szCs w:val="24"/>
        </w:rPr>
        <w:t xml:space="preserve">n in which the </w:t>
      </w:r>
      <w:r>
        <w:rPr>
          <w:rFonts w:ascii="Times New Roman" w:hAnsi="Times New Roman" w:cs="Times New Roman"/>
          <w:iCs/>
          <w:sz w:val="24"/>
          <w:szCs w:val="24"/>
        </w:rPr>
        <w:t xml:space="preserve">blood’s </w:t>
      </w:r>
      <w:r w:rsidR="00595680">
        <w:rPr>
          <w:rFonts w:ascii="Times New Roman" w:hAnsi="Times New Roman" w:cs="Times New Roman"/>
          <w:iCs/>
          <w:sz w:val="24"/>
          <w:szCs w:val="24"/>
        </w:rPr>
        <w:t>haemoglobin concen</w:t>
      </w:r>
      <w:r w:rsidR="00950136">
        <w:rPr>
          <w:rFonts w:ascii="Times New Roman" w:hAnsi="Times New Roman" w:cs="Times New Roman"/>
          <w:iCs/>
          <w:sz w:val="24"/>
          <w:szCs w:val="24"/>
        </w:rPr>
        <w:t>tration is decreased and the red blood cell’s morphology affected,</w:t>
      </w:r>
      <w:r w:rsidR="00A94147">
        <w:rPr>
          <w:rFonts w:ascii="Times New Roman" w:hAnsi="Times New Roman" w:cs="Times New Roman"/>
          <w:iCs/>
          <w:sz w:val="24"/>
          <w:szCs w:val="24"/>
        </w:rPr>
        <w:t xml:space="preserve"> the World Health Organization recommends a daily dose of 10-12.5 mg of elemental iron for three consecutive</w:t>
      </w:r>
      <w:r w:rsidR="007637FD">
        <w:rPr>
          <w:rFonts w:ascii="Times New Roman" w:hAnsi="Times New Roman" w:cs="Times New Roman"/>
          <w:iCs/>
          <w:sz w:val="24"/>
          <w:szCs w:val="24"/>
        </w:rPr>
        <w:t xml:space="preserve"> months withi</w:t>
      </w:r>
      <w:r w:rsidR="00A94147">
        <w:rPr>
          <w:rFonts w:ascii="Times New Roman" w:hAnsi="Times New Roman" w:cs="Times New Roman"/>
          <w:iCs/>
          <w:sz w:val="24"/>
          <w:szCs w:val="24"/>
        </w:rPr>
        <w:t xml:space="preserve">n a year </w:t>
      </w:r>
      <w:r w:rsidR="00A94147">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{"citationItems":[{"id":"ITEM-1","itemData":{"author":[{"dropping-particle":"","family":"World Health Organization","given":"","non-dropping-particle":"","parse-names":false,"suffix":""}],"id":"ITEM-1","issued":{"date-parts":[["2016"]]},"publisher":"World Health Organization","publisher-place":"Geneva","title":"Guideline: daily iron supplementation in infants and children","type":"book"},"uris":["http://www.mendeley.com/documents/?uuid=c7ec07d4-4e77-3b62-a08c-39769c1026b1"]}],"mendeley":{"formattedCitation":"(World Health Organization, 2016)","plainTextFormattedCitation":"(World Health Organization, 2016)","previouslyFormattedCitation":"(World Health Organization, 2016)"},"properties":{"noteIndex":0},"schema":"https://github.com/citation-style-language/schema/raw/master/csl-citation.json"}</w:instrText>
      </w:r>
      <w:r w:rsidR="00A94147">
        <w:rPr>
          <w:rFonts w:ascii="Times New Roman" w:hAnsi="Times New Roman" w:cs="Times New Roman"/>
          <w:iCs/>
          <w:sz w:val="24"/>
          <w:szCs w:val="24"/>
        </w:rPr>
        <w:fldChar w:fldCharType="separate"/>
      </w:r>
      <w:r w:rsidR="00532831" w:rsidRPr="00532831">
        <w:rPr>
          <w:rFonts w:ascii="Times New Roman" w:hAnsi="Times New Roman" w:cs="Times New Roman"/>
          <w:iCs/>
          <w:noProof/>
          <w:sz w:val="24"/>
          <w:szCs w:val="24"/>
        </w:rPr>
        <w:t>(World Health Organization, 2016)</w:t>
      </w:r>
      <w:r w:rsidR="00A94147">
        <w:rPr>
          <w:rFonts w:ascii="Times New Roman" w:hAnsi="Times New Roman" w:cs="Times New Roman"/>
          <w:iCs/>
          <w:sz w:val="24"/>
          <w:szCs w:val="24"/>
        </w:rPr>
        <w:fldChar w:fldCharType="end"/>
      </w:r>
      <w:r w:rsidR="00A94147">
        <w:rPr>
          <w:rFonts w:ascii="Times New Roman" w:hAnsi="Times New Roman" w:cs="Times New Roman"/>
          <w:iCs/>
          <w:sz w:val="24"/>
          <w:szCs w:val="24"/>
        </w:rPr>
        <w:t>.</w:t>
      </w:r>
      <w:r w:rsidR="0013533B">
        <w:rPr>
          <w:rFonts w:ascii="Times New Roman" w:hAnsi="Times New Roman" w:cs="Times New Roman"/>
          <w:iCs/>
          <w:sz w:val="24"/>
          <w:szCs w:val="24"/>
        </w:rPr>
        <w:t xml:space="preserve"> I</w:t>
      </w:r>
      <w:r w:rsidR="007637FD">
        <w:rPr>
          <w:rFonts w:ascii="Times New Roman" w:hAnsi="Times New Roman" w:cs="Times New Roman"/>
          <w:iCs/>
          <w:sz w:val="24"/>
          <w:szCs w:val="24"/>
        </w:rPr>
        <w:t>ron(II)sulphate, is</w:t>
      </w:r>
      <w:r>
        <w:rPr>
          <w:rFonts w:ascii="Times New Roman" w:hAnsi="Times New Roman" w:cs="Times New Roman"/>
          <w:iCs/>
          <w:sz w:val="24"/>
          <w:szCs w:val="24"/>
        </w:rPr>
        <w:t xml:space="preserve"> the</w:t>
      </w:r>
      <w:r w:rsidR="007637FD">
        <w:rPr>
          <w:rFonts w:ascii="Times New Roman" w:hAnsi="Times New Roman" w:cs="Times New Roman"/>
          <w:iCs/>
          <w:sz w:val="24"/>
          <w:szCs w:val="24"/>
        </w:rPr>
        <w:t xml:space="preserve"> most commonly used for</w:t>
      </w:r>
      <w:r>
        <w:rPr>
          <w:rFonts w:ascii="Times New Roman" w:hAnsi="Times New Roman" w:cs="Times New Roman"/>
          <w:iCs/>
          <w:sz w:val="24"/>
          <w:szCs w:val="24"/>
        </w:rPr>
        <w:t xml:space="preserve">m of </w:t>
      </w:r>
      <w:r w:rsidR="007637FD">
        <w:rPr>
          <w:rFonts w:ascii="Times New Roman" w:hAnsi="Times New Roman" w:cs="Times New Roman"/>
          <w:iCs/>
          <w:sz w:val="24"/>
          <w:szCs w:val="24"/>
        </w:rPr>
        <w:t xml:space="preserve">iron supplementation, based on its availability, cost-effectiveness, and high bioavailability </w:t>
      </w:r>
      <w:r w:rsidR="007637FD">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j.clp.2008.09.013","author":[{"dropping-particle":"","family":"Rao","given":"R.","non-dropping-particle":"","parse-names":false,"suffix":""},{"dropping-particle":"","family":"Georgieff","given":"M.K.","non-dropping-particle":"","parse-names":false,"suffix":""}],"container-title":"Clinics in Perinatology","id":"ITEM-1","issue":"1","issued":{"date-parts":[["2009"]]},"page":"27-42","publisher":"Elsevier","title":"Iron therapy for preterm infants.","type":"article-journal","volume":"36"},"uris":["http://www.mendeley.com/documents/?uuid=98e1ceec-f92d-3a3c-8b66-6387ce69db84"]},{"id":"ITEM-2","itemData":{"DOI":"10.1177/009127000004001215","author":[{"dropping-particle":"","family":"Naude","given":"S.","non-dropping-particle":"","parse-names":false,"suffix":""},{"dropping-particle":"","family":"Clijsen","given":"S.","non-dropping-particle":"","parse-names":false,"suffix":""},{"dropping-particle":"","family":"Naulaers","given":"G.","non-dropping-particle":"","parse-names":false,"suffix":""},{"dropping-particle":"","family":"Daniels","given":"H.","non-dropping-particle":"","parse-names":false,"suffix":""},{"dropping-particle":"","family":"Vanhole","given":"C.","non-dropping-particle":"","parse-names":false,"suffix":""},{"dropping-particle":"","family":"Devlieger","given":"H.","non-dropping-particle":"","parse-names":false,"suffix":""}],"container-title":"The Journal of Clinical Pharmacology","id":"ITEM-2","issue":"12","issued":{"date-parts":[["2000"]]},"page":"1447-1451","publisher":"Wiley-Blackwell","title":"Iron supplementation in preterm infants: a study comparing the effect and tolerance of a Fe2+ and a nonionic FeIII compound","type":"article-journal","volume":"40"},"uris":["http://www.mendeley.com/documents/?uuid=3b9c98b4-8b74-3472-997c-467aa68e918a"]}],"mendeley":{"formattedCitation":"(Naude et al., 2000; Rao and Georgieff, 2009)","plainTextFormattedCitation":"(Naude et al., 2000; Rao and Georgieff, 2009)","previouslyFormattedCitation":"(Naude et al., 2000; Rao and Georgieff, 2009)"},"properties":{"noteIndex":0},"schema":"https://github.com/citation-style-language/schema/raw/master/csl-citation.json"}</w:instrText>
      </w:r>
      <w:r w:rsidR="007637FD">
        <w:rPr>
          <w:rFonts w:ascii="Times New Roman" w:hAnsi="Times New Roman" w:cs="Times New Roman"/>
          <w:iCs/>
          <w:sz w:val="24"/>
          <w:szCs w:val="24"/>
        </w:rPr>
        <w:fldChar w:fldCharType="separate"/>
      </w:r>
      <w:r w:rsidR="007637FD" w:rsidRPr="007637FD">
        <w:rPr>
          <w:rFonts w:ascii="Times New Roman" w:hAnsi="Times New Roman" w:cs="Times New Roman"/>
          <w:iCs/>
          <w:noProof/>
          <w:sz w:val="24"/>
          <w:szCs w:val="24"/>
        </w:rPr>
        <w:t>(Naude et al., 2000; Rao and Georgieff, 2009)</w:t>
      </w:r>
      <w:r w:rsidR="007637FD">
        <w:rPr>
          <w:rFonts w:ascii="Times New Roman" w:hAnsi="Times New Roman" w:cs="Times New Roman"/>
          <w:iCs/>
          <w:sz w:val="24"/>
          <w:szCs w:val="24"/>
        </w:rPr>
        <w:fldChar w:fldCharType="end"/>
      </w:r>
      <w:r w:rsidR="00595680">
        <w:rPr>
          <w:rFonts w:ascii="Times New Roman" w:hAnsi="Times New Roman" w:cs="Times New Roman"/>
          <w:iCs/>
          <w:sz w:val="24"/>
          <w:szCs w:val="24"/>
        </w:rPr>
        <w:t>. It is included i</w:t>
      </w:r>
      <w:r w:rsidR="007637FD">
        <w:rPr>
          <w:rFonts w:ascii="Times New Roman" w:hAnsi="Times New Roman" w:cs="Times New Roman"/>
          <w:iCs/>
          <w:sz w:val="24"/>
          <w:szCs w:val="24"/>
        </w:rPr>
        <w:t xml:space="preserve">n both the </w:t>
      </w:r>
      <w:r w:rsidR="007637FD" w:rsidRPr="007637FD">
        <w:rPr>
          <w:rFonts w:ascii="Times New Roman" w:hAnsi="Times New Roman" w:cs="Times New Roman"/>
          <w:iCs/>
          <w:sz w:val="24"/>
          <w:szCs w:val="24"/>
        </w:rPr>
        <w:t>WHO Model List of Essential Medicines and the WHO Model List of Essential Medicines for Children</w:t>
      </w:r>
      <w:r w:rsidR="007637FD">
        <w:rPr>
          <w:rFonts w:ascii="Times New Roman" w:hAnsi="Times New Roman" w:cs="Times New Roman"/>
          <w:iCs/>
          <w:sz w:val="24"/>
          <w:szCs w:val="24"/>
        </w:rPr>
        <w:t xml:space="preserve"> </w:t>
      </w:r>
      <w:r w:rsidR="007637FD">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{"citationItems":[{"id":"ITEM-1","itemData":{"author":[{"dropping-particle":"","family":"World Health Organization","given":"","non-dropping-particle":"","parse-names":false,"suffix":""}],"id":"ITEM-1","issued":{"date-parts":[["2015"]]},"publisher":"World Health Organization","publisher-place":"Geneva","title":"WHO Model List of Essential Medicines for Children, 5th list","type":"book"},"uris":["http://www.mendeley.com/documents/?uuid=47399d4a-7aa4-4f38-80de-1d2e6d5012eb"]},{"id":"ITEM-2","itemData":{"abstract":"The core list presents a list of minimum medicine needs for a basic health-care system, listing the most efficacious, safe and cost–effective medicines for priority conditions. Priority conditions are selected on the basis of current and estimated future public health relevance, and potential for safe and cost-effective treatment. The complementary list presents essential medicines for priority diseases, for which specialized diagnostic or monitoring facilities, and/or specialist medical care, and/or specialist training are needed. In case of doubt medicines may also be listed as complementary on the basis of consistent higher costs or less attractive cost-effectiveness in a variety of settings. The square box symbol (</w:instrText>
      </w:r>
      <w:r w:rsidR="00532831">
        <w:rPr>
          <w:rFonts w:ascii="Times New Roman" w:hAnsi="Times New Roman" w:cs="Times New Roman"/>
          <w:iCs/>
          <w:sz w:val="24"/>
          <w:szCs w:val="24"/>
        </w:rPr>
        <w:instrText>) is primarily intended to indicate similar clinical performance within a pharmacological class. The listed medicine should be the example of the class for which there is the best evidence for effectiveness and safety. In some cases, this may be the first medicine that is licensed for marketing; in other instances, subsequently licensed compounds may be safer or more effective. Where there is no difference in terms of efficacy and safety data, the listed medicine should be the one that is generally available at the lowest price, based on international drug price information sources. Not all square boxes are applicable to medicine selection for children — see the second EMLc for details. Therapeutic equivalence is indicated only on the basis of reviews of efficacy and safety and when consistent with WHO clinical guidelines. National lists should not use a similar symbol and should be specific in their final selection, which would depend on local availability and price.","author":[{"dropping-particle":"","family":"World Health Organization","given":"","non-dropping-particle":"","parse-names":false,"suffix":""}],"id":"ITEM-2","issued":{"date-parts":[["2017"]]},"publisher":"World Health Organization","publisher-place":"Geneva","title":"WHO Model List of Essential Medicines, 20th list","type":"book"},"uris":["http://www.mendeley.com/documents/?uuid=b44f59b7-c387-3bf5-88fa-758c9e6e46b7"]}],"mendeley":{"formattedCitation":"(World Health Organization, 2017, 2015)","plainTextFormattedCitation":"(World Health Organization, 2017, 2015)","previouslyFormattedCitation":"(World Health Organization, 2017, 2015)"},"properties":{"noteIndex":0},"schema":"https://github.com/citation-style-language/schema/raw/master/csl-citation.json"}</w:instrText>
      </w:r>
      <w:r w:rsidR="007637FD">
        <w:rPr>
          <w:rFonts w:ascii="Times New Roman" w:hAnsi="Times New Roman" w:cs="Times New Roman"/>
          <w:iCs/>
          <w:sz w:val="24"/>
          <w:szCs w:val="24"/>
        </w:rPr>
        <w:fldChar w:fldCharType="separate"/>
      </w:r>
      <w:r w:rsidR="00532831" w:rsidRPr="00532831">
        <w:rPr>
          <w:rFonts w:ascii="Times New Roman" w:hAnsi="Times New Roman" w:cs="Times New Roman"/>
          <w:iCs/>
          <w:noProof/>
          <w:sz w:val="24"/>
          <w:szCs w:val="24"/>
        </w:rPr>
        <w:t>(World Health Organization, 2017, 2015)</w:t>
      </w:r>
      <w:r w:rsidR="007637FD">
        <w:rPr>
          <w:rFonts w:ascii="Times New Roman" w:hAnsi="Times New Roman" w:cs="Times New Roman"/>
          <w:iCs/>
          <w:sz w:val="24"/>
          <w:szCs w:val="24"/>
        </w:rPr>
        <w:fldChar w:fldCharType="end"/>
      </w:r>
      <w:r w:rsidR="007637FD">
        <w:rPr>
          <w:rFonts w:ascii="Times New Roman" w:hAnsi="Times New Roman" w:cs="Times New Roman"/>
          <w:iCs/>
          <w:sz w:val="24"/>
          <w:szCs w:val="24"/>
        </w:rPr>
        <w:t>, and can be found in fortified food, as well as in formulations of prophylactic and therapeutic purpose</w:t>
      </w:r>
      <w:r w:rsidR="00B20384">
        <w:rPr>
          <w:rFonts w:ascii="Times New Roman" w:hAnsi="Times New Roman" w:cs="Times New Roman"/>
          <w:iCs/>
          <w:sz w:val="24"/>
          <w:szCs w:val="24"/>
        </w:rPr>
        <w:t xml:space="preserve"> </w:t>
      </w:r>
      <w:r w:rsidR="00B20384">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{"citationItems":[{"id":"ITEM-1","itemData":{"author":[{"dropping-particle":"","family":"Electronic medicines compendium","given":"","non-dropping-particle":"","parse-names":false,"suffix":""}],"id":"ITEM-1","issued":{"date-parts":[["2018"]]},"title":"Search eMC","type":"article-journal"},"uris":["http://www.mendeley.com/documents/?uuid=f4582b6c-7d64-3037-be80-e5f4e0e04305"]}],"mendeley":{"formattedCitation":"(Electronic medicines compendium, 2018)","manualFormatting":"(eMC, 2018)","plainTextFormattedCitation":"(Electronic medicines compendium, 2018)","previouslyFormattedCitation":"(Electronic medicines compendium, 2018)"},"properties":{"noteIndex":0},"schema":"https://github.com/citation-style-language/schema/raw/master/csl-citation.json"}</w:instrText>
      </w:r>
      <w:r w:rsidR="00B20384">
        <w:rPr>
          <w:rFonts w:ascii="Times New Roman" w:hAnsi="Times New Roman" w:cs="Times New Roman"/>
          <w:iCs/>
          <w:sz w:val="24"/>
          <w:szCs w:val="24"/>
        </w:rPr>
        <w:fldChar w:fldCharType="separate"/>
      </w:r>
      <w:r w:rsidR="00156B4A">
        <w:rPr>
          <w:rFonts w:ascii="Times New Roman" w:hAnsi="Times New Roman" w:cs="Times New Roman"/>
          <w:iCs/>
          <w:noProof/>
          <w:sz w:val="24"/>
          <w:szCs w:val="24"/>
        </w:rPr>
        <w:t>(e</w:t>
      </w:r>
      <w:r w:rsidR="00B20384" w:rsidRPr="00B20384">
        <w:rPr>
          <w:rFonts w:ascii="Times New Roman" w:hAnsi="Times New Roman" w:cs="Times New Roman"/>
          <w:iCs/>
          <w:noProof/>
          <w:sz w:val="24"/>
          <w:szCs w:val="24"/>
        </w:rPr>
        <w:t>MC</w:t>
      </w:r>
      <w:r w:rsidR="00156B4A">
        <w:rPr>
          <w:rFonts w:ascii="Times New Roman" w:hAnsi="Times New Roman" w:cs="Times New Roman"/>
          <w:iCs/>
          <w:noProof/>
          <w:sz w:val="24"/>
          <w:szCs w:val="24"/>
        </w:rPr>
        <w:t>, 2018</w:t>
      </w:r>
      <w:r w:rsidR="00B20384" w:rsidRPr="00B20384">
        <w:rPr>
          <w:rFonts w:ascii="Times New Roman" w:hAnsi="Times New Roman" w:cs="Times New Roman"/>
          <w:iCs/>
          <w:noProof/>
          <w:sz w:val="24"/>
          <w:szCs w:val="24"/>
        </w:rPr>
        <w:t>)</w:t>
      </w:r>
      <w:r w:rsidR="00B20384">
        <w:rPr>
          <w:rFonts w:ascii="Times New Roman" w:hAnsi="Times New Roman" w:cs="Times New Roman"/>
          <w:iCs/>
          <w:sz w:val="24"/>
          <w:szCs w:val="24"/>
        </w:rPr>
        <w:fldChar w:fldCharType="end"/>
      </w:r>
      <w:r w:rsidR="00B20384">
        <w:rPr>
          <w:rFonts w:ascii="Times New Roman" w:hAnsi="Times New Roman" w:cs="Times New Roman"/>
          <w:iCs/>
          <w:sz w:val="24"/>
          <w:szCs w:val="24"/>
        </w:rPr>
        <w:t>.</w:t>
      </w:r>
      <w:r w:rsidR="00170568">
        <w:rPr>
          <w:rFonts w:ascii="Times New Roman" w:hAnsi="Times New Roman" w:cs="Times New Roman"/>
          <w:iCs/>
          <w:sz w:val="24"/>
          <w:szCs w:val="24"/>
        </w:rPr>
        <w:t xml:space="preserve"> </w:t>
      </w:r>
    </w:p>
    <w:p w14:paraId="1B3E9236" w14:textId="76BC56FC" w:rsidR="00094D72" w:rsidRDefault="00094D72" w:rsidP="00170568">
      <w:pPr>
        <w:spacing w:after="0" w:line="480" w:lineRule="auto"/>
        <w:ind w:firstLine="720"/>
        <w:jc w:val="both"/>
        <w:rPr>
          <w:rFonts w:ascii="Times New Roman" w:hAnsi="Times New Roman" w:cs="Times New Roman"/>
          <w:iCs/>
          <w:sz w:val="24"/>
          <w:szCs w:val="24"/>
        </w:rPr>
      </w:pPr>
      <w:r>
        <w:rPr>
          <w:rFonts w:ascii="Times New Roman" w:hAnsi="Times New Roman" w:cs="Times New Roman"/>
          <w:iCs/>
          <w:sz w:val="24"/>
          <w:szCs w:val="24"/>
        </w:rPr>
        <w:lastRenderedPageBreak/>
        <w:t>Taking into account the clear need for improved infant iron supplementation during breastfeeding, we embarked on developing an improved TNS system, employing a novel hydrogel based dosage form and a com</w:t>
      </w:r>
      <w:r w:rsidR="0019626E">
        <w:rPr>
          <w:rFonts w:ascii="Times New Roman" w:hAnsi="Times New Roman" w:cs="Times New Roman"/>
          <w:iCs/>
          <w:sz w:val="24"/>
          <w:szCs w:val="24"/>
        </w:rPr>
        <w:t>mercially available silicone nipp</w:t>
      </w:r>
      <w:r>
        <w:rPr>
          <w:rFonts w:ascii="Times New Roman" w:hAnsi="Times New Roman" w:cs="Times New Roman"/>
          <w:iCs/>
          <w:sz w:val="24"/>
          <w:szCs w:val="24"/>
        </w:rPr>
        <w:t>le shield, which enhances its potential for translation from bench into clinical practice.</w:t>
      </w:r>
    </w:p>
    <w:p w14:paraId="4E74A08E" w14:textId="77777777" w:rsidR="00CA6457" w:rsidRDefault="00CA6457" w:rsidP="005E5B37">
      <w:pPr>
        <w:spacing w:after="0" w:line="480" w:lineRule="auto"/>
        <w:ind w:firstLine="720"/>
        <w:jc w:val="both"/>
        <w:rPr>
          <w:rFonts w:ascii="Times New Roman" w:hAnsi="Times New Roman" w:cs="Times New Roman"/>
          <w:iCs/>
          <w:sz w:val="24"/>
          <w:szCs w:val="24"/>
        </w:rPr>
      </w:pPr>
    </w:p>
    <w:p w14:paraId="1DACD92C" w14:textId="46D08788" w:rsidR="000C6786" w:rsidRPr="00A55DE8" w:rsidRDefault="00B314AB" w:rsidP="00723261">
      <w:pPr>
        <w:spacing w:after="0" w:line="480" w:lineRule="auto"/>
        <w:rPr>
          <w:rFonts w:ascii="Times New Roman" w:hAnsi="Times New Roman" w:cs="Times New Roman"/>
          <w:b/>
          <w:i/>
          <w:iCs/>
          <w:sz w:val="24"/>
          <w:szCs w:val="24"/>
        </w:rPr>
      </w:pPr>
      <w:r w:rsidRPr="00A55DE8">
        <w:rPr>
          <w:rFonts w:ascii="Times New Roman" w:hAnsi="Times New Roman" w:cs="Times New Roman"/>
          <w:b/>
          <w:i/>
          <w:iCs/>
          <w:sz w:val="24"/>
          <w:szCs w:val="24"/>
        </w:rPr>
        <w:t>2</w:t>
      </w:r>
      <w:r w:rsidR="009741E0" w:rsidRPr="00A55DE8">
        <w:rPr>
          <w:rFonts w:ascii="Times New Roman" w:hAnsi="Times New Roman" w:cs="Times New Roman"/>
          <w:b/>
          <w:i/>
          <w:iCs/>
          <w:sz w:val="24"/>
          <w:szCs w:val="24"/>
        </w:rPr>
        <w:t>.</w:t>
      </w:r>
      <w:r w:rsidRPr="00A55DE8">
        <w:rPr>
          <w:rFonts w:ascii="Times New Roman" w:hAnsi="Times New Roman" w:cs="Times New Roman"/>
          <w:b/>
          <w:i/>
          <w:iCs/>
          <w:sz w:val="24"/>
          <w:szCs w:val="24"/>
        </w:rPr>
        <w:t xml:space="preserve"> Materials and methods</w:t>
      </w:r>
      <w:r w:rsidR="0069251E" w:rsidRPr="00A55DE8">
        <w:rPr>
          <w:rFonts w:ascii="Times New Roman" w:hAnsi="Times New Roman" w:cs="Times New Roman"/>
          <w:b/>
          <w:i/>
          <w:iCs/>
          <w:sz w:val="24"/>
          <w:szCs w:val="24"/>
        </w:rPr>
        <w:t xml:space="preserve"> </w:t>
      </w:r>
    </w:p>
    <w:p w14:paraId="0B143CDD" w14:textId="0AA90D09" w:rsidR="000C6786" w:rsidRPr="00A55DE8" w:rsidRDefault="00B314AB" w:rsidP="00723261">
      <w:pPr>
        <w:spacing w:after="0" w:line="480" w:lineRule="auto"/>
        <w:rPr>
          <w:rFonts w:ascii="Times New Roman" w:hAnsi="Times New Roman" w:cs="Times New Roman"/>
          <w:b/>
          <w:i/>
          <w:iCs/>
          <w:sz w:val="24"/>
          <w:szCs w:val="24"/>
        </w:rPr>
      </w:pPr>
      <w:r w:rsidRPr="00A55DE8">
        <w:rPr>
          <w:rFonts w:ascii="Times New Roman" w:hAnsi="Times New Roman" w:cs="Times New Roman"/>
          <w:b/>
          <w:i/>
          <w:iCs/>
          <w:sz w:val="24"/>
          <w:szCs w:val="24"/>
        </w:rPr>
        <w:t>2.1</w:t>
      </w:r>
      <w:r w:rsidR="009741E0" w:rsidRPr="00A55DE8">
        <w:rPr>
          <w:rFonts w:ascii="Times New Roman" w:hAnsi="Times New Roman" w:cs="Times New Roman"/>
          <w:b/>
          <w:i/>
          <w:iCs/>
          <w:sz w:val="24"/>
          <w:szCs w:val="24"/>
        </w:rPr>
        <w:t>.</w:t>
      </w:r>
      <w:r w:rsidR="00BA7486">
        <w:rPr>
          <w:rFonts w:ascii="Times New Roman" w:hAnsi="Times New Roman" w:cs="Times New Roman"/>
          <w:b/>
          <w:i/>
          <w:iCs/>
          <w:sz w:val="24"/>
          <w:szCs w:val="24"/>
        </w:rPr>
        <w:t xml:space="preserve"> Materials</w:t>
      </w:r>
    </w:p>
    <w:p w14:paraId="226F8F87" w14:textId="70154D59" w:rsidR="00B314AB" w:rsidRPr="00A55DE8" w:rsidRDefault="00BA7486" w:rsidP="00393CB6">
      <w:pPr>
        <w:spacing w:after="0" w:line="480" w:lineRule="auto"/>
        <w:jc w:val="both"/>
        <w:rPr>
          <w:rFonts w:ascii="Times New Roman" w:hAnsi="Times New Roman" w:cs="Times New Roman"/>
          <w:iCs/>
          <w:sz w:val="24"/>
          <w:szCs w:val="24"/>
        </w:rPr>
      </w:pPr>
      <w:r>
        <w:rPr>
          <w:rFonts w:ascii="Times New Roman" w:hAnsi="Times New Roman" w:cs="Times New Roman"/>
          <w:iCs/>
          <w:sz w:val="24"/>
          <w:szCs w:val="24"/>
        </w:rPr>
        <w:t>L</w:t>
      </w:r>
      <w:r w:rsidRPr="00BA7486">
        <w:rPr>
          <w:rFonts w:ascii="Times New Roman" w:hAnsi="Times New Roman" w:cs="Times New Roman"/>
          <w:iCs/>
          <w:sz w:val="24"/>
          <w:szCs w:val="24"/>
        </w:rPr>
        <w:t>ow visco</w:t>
      </w:r>
      <w:r>
        <w:rPr>
          <w:rFonts w:ascii="Times New Roman" w:hAnsi="Times New Roman" w:cs="Times New Roman"/>
          <w:iCs/>
          <w:sz w:val="24"/>
          <w:szCs w:val="24"/>
        </w:rPr>
        <w:t xml:space="preserve">sity </w:t>
      </w:r>
      <w:proofErr w:type="spellStart"/>
      <w:r>
        <w:rPr>
          <w:rFonts w:ascii="Times New Roman" w:hAnsi="Times New Roman" w:cs="Times New Roman"/>
          <w:iCs/>
          <w:sz w:val="24"/>
          <w:szCs w:val="24"/>
        </w:rPr>
        <w:t>alginic</w:t>
      </w:r>
      <w:proofErr w:type="spellEnd"/>
      <w:r>
        <w:rPr>
          <w:rFonts w:ascii="Times New Roman" w:hAnsi="Times New Roman" w:cs="Times New Roman"/>
          <w:iCs/>
          <w:sz w:val="24"/>
          <w:szCs w:val="24"/>
        </w:rPr>
        <w:t xml:space="preserve"> acid sodium salt </w:t>
      </w:r>
      <w:r w:rsidR="00874EA2" w:rsidRPr="00874EA2">
        <w:rPr>
          <w:rFonts w:ascii="Times New Roman" w:hAnsi="Times New Roman" w:cs="Times New Roman"/>
          <w:iCs/>
          <w:sz w:val="24"/>
          <w:szCs w:val="24"/>
          <w:highlight w:val="yellow"/>
        </w:rPr>
        <w:t>in FCC grade (G:M ratio in the range of 61-65 : 39-35)</w:t>
      </w:r>
      <w:r w:rsidR="00874EA2">
        <w:rPr>
          <w:rFonts w:ascii="Times New Roman" w:hAnsi="Times New Roman" w:cs="Times New Roman"/>
          <w:iCs/>
          <w:sz w:val="24"/>
          <w:szCs w:val="24"/>
        </w:rPr>
        <w:t xml:space="preserve"> </w:t>
      </w:r>
      <w:r>
        <w:rPr>
          <w:rFonts w:ascii="Times New Roman" w:hAnsi="Times New Roman" w:cs="Times New Roman"/>
          <w:iCs/>
          <w:sz w:val="24"/>
          <w:szCs w:val="24"/>
        </w:rPr>
        <w:t xml:space="preserve">was obtained from Alfa </w:t>
      </w:r>
      <w:proofErr w:type="spellStart"/>
      <w:r>
        <w:rPr>
          <w:rFonts w:ascii="Times New Roman" w:hAnsi="Times New Roman" w:cs="Times New Roman"/>
          <w:iCs/>
          <w:sz w:val="24"/>
          <w:szCs w:val="24"/>
        </w:rPr>
        <w:t>Aesar</w:t>
      </w:r>
      <w:proofErr w:type="spellEnd"/>
      <w:r>
        <w:rPr>
          <w:rFonts w:ascii="Times New Roman" w:hAnsi="Times New Roman" w:cs="Times New Roman"/>
          <w:iCs/>
          <w:sz w:val="24"/>
          <w:szCs w:val="24"/>
        </w:rPr>
        <w:t xml:space="preserve"> (</w:t>
      </w:r>
      <w:r w:rsidRPr="00BA7486">
        <w:rPr>
          <w:rFonts w:ascii="Times New Roman" w:hAnsi="Times New Roman" w:cs="Times New Roman"/>
          <w:iCs/>
          <w:sz w:val="24"/>
          <w:szCs w:val="24"/>
        </w:rPr>
        <w:t>Lancashire, UK)</w:t>
      </w:r>
      <w:r>
        <w:rPr>
          <w:rFonts w:ascii="Times New Roman" w:hAnsi="Times New Roman" w:cs="Times New Roman"/>
          <w:iCs/>
          <w:sz w:val="24"/>
          <w:szCs w:val="24"/>
        </w:rPr>
        <w:t>,</w:t>
      </w:r>
      <w:r w:rsidR="00874EA2" w:rsidRPr="00874EA2">
        <w:t xml:space="preserve"> </w:t>
      </w:r>
      <w:r>
        <w:rPr>
          <w:rFonts w:ascii="Times New Roman" w:hAnsi="Times New Roman" w:cs="Times New Roman"/>
          <w:iCs/>
          <w:sz w:val="24"/>
          <w:szCs w:val="24"/>
        </w:rPr>
        <w:t xml:space="preserve">calcium lactate pentahydrate from </w:t>
      </w:r>
      <w:r w:rsidR="008966BB" w:rsidRPr="00A55DE8">
        <w:rPr>
          <w:rFonts w:ascii="Times New Roman" w:hAnsi="Times New Roman" w:cs="Times New Roman"/>
          <w:iCs/>
          <w:sz w:val="24"/>
          <w:szCs w:val="24"/>
        </w:rPr>
        <w:t>Sigma Aldrich (</w:t>
      </w:r>
      <w:r w:rsidR="008155B2" w:rsidRPr="00A55DE8">
        <w:rPr>
          <w:rFonts w:ascii="Times New Roman" w:hAnsi="Times New Roman" w:cs="Times New Roman"/>
          <w:iCs/>
          <w:sz w:val="24"/>
          <w:szCs w:val="24"/>
        </w:rPr>
        <w:t xml:space="preserve">Dorset, UK), </w:t>
      </w:r>
      <w:r w:rsidR="00764F38">
        <w:rPr>
          <w:rFonts w:ascii="Times New Roman" w:hAnsi="Times New Roman" w:cs="Times New Roman"/>
          <w:iCs/>
          <w:sz w:val="24"/>
          <w:szCs w:val="24"/>
        </w:rPr>
        <w:t xml:space="preserve">salicylic acid </w:t>
      </w:r>
      <w:r w:rsidR="008155B2" w:rsidRPr="00A55DE8">
        <w:rPr>
          <w:rFonts w:ascii="Times New Roman" w:hAnsi="Times New Roman" w:cs="Times New Roman"/>
          <w:iCs/>
          <w:sz w:val="24"/>
          <w:szCs w:val="24"/>
        </w:rPr>
        <w:t>and</w:t>
      </w:r>
      <w:r>
        <w:rPr>
          <w:rFonts w:ascii="Times New Roman" w:hAnsi="Times New Roman" w:cs="Times New Roman"/>
          <w:iCs/>
          <w:sz w:val="24"/>
          <w:szCs w:val="24"/>
        </w:rPr>
        <w:t xml:space="preserve"> iron(III)sulphate pentahydrate from Fisher Scientific (Leicestershire, UK). </w:t>
      </w:r>
      <w:proofErr w:type="gramStart"/>
      <w:r w:rsidR="00C863C6" w:rsidRPr="002A1513">
        <w:rPr>
          <w:rFonts w:ascii="Times New Roman" w:hAnsi="Times New Roman" w:cs="Times New Roman"/>
          <w:iCs/>
          <w:sz w:val="24"/>
          <w:szCs w:val="24"/>
        </w:rPr>
        <w:t>Iron(</w:t>
      </w:r>
      <w:proofErr w:type="gramEnd"/>
      <w:r w:rsidR="00C863C6" w:rsidRPr="002A1513">
        <w:rPr>
          <w:rFonts w:ascii="Times New Roman" w:hAnsi="Times New Roman" w:cs="Times New Roman"/>
          <w:iCs/>
          <w:sz w:val="24"/>
          <w:szCs w:val="24"/>
        </w:rPr>
        <w:t>III)sulphate w</w:t>
      </w:r>
      <w:r w:rsidRPr="002A1513">
        <w:rPr>
          <w:rFonts w:ascii="Times New Roman" w:hAnsi="Times New Roman" w:cs="Times New Roman"/>
          <w:iCs/>
          <w:sz w:val="24"/>
          <w:szCs w:val="24"/>
        </w:rPr>
        <w:t>as</w:t>
      </w:r>
      <w:r w:rsidR="008155B2" w:rsidRPr="002A1513">
        <w:rPr>
          <w:rFonts w:ascii="Times New Roman" w:hAnsi="Times New Roman" w:cs="Times New Roman"/>
          <w:iCs/>
          <w:sz w:val="24"/>
          <w:szCs w:val="24"/>
        </w:rPr>
        <w:t xml:space="preserve"> preferred </w:t>
      </w:r>
      <w:r w:rsidR="00C863C6" w:rsidRPr="002A1513">
        <w:rPr>
          <w:rFonts w:ascii="Times New Roman" w:hAnsi="Times New Roman" w:cs="Times New Roman"/>
          <w:iCs/>
          <w:sz w:val="24"/>
          <w:szCs w:val="24"/>
        </w:rPr>
        <w:t>over iron(II)sulphate to prevent potential competition with Ca</w:t>
      </w:r>
      <w:r w:rsidR="00C863C6" w:rsidRPr="002A1513">
        <w:rPr>
          <w:rFonts w:ascii="Times New Roman" w:hAnsi="Times New Roman" w:cs="Times New Roman"/>
          <w:iCs/>
          <w:sz w:val="24"/>
          <w:szCs w:val="24"/>
          <w:vertAlign w:val="superscript"/>
        </w:rPr>
        <w:t>2+</w:t>
      </w:r>
      <w:r w:rsidR="00C863C6" w:rsidRPr="002A1513">
        <w:rPr>
          <w:rFonts w:ascii="Times New Roman" w:hAnsi="Times New Roman" w:cs="Times New Roman"/>
          <w:iCs/>
          <w:sz w:val="24"/>
          <w:szCs w:val="24"/>
        </w:rPr>
        <w:t xml:space="preserve"> during crosslinking and to facilitate </w:t>
      </w:r>
      <w:r w:rsidR="00F624F0" w:rsidRPr="002A1513">
        <w:rPr>
          <w:rFonts w:ascii="Times New Roman" w:hAnsi="Times New Roman" w:cs="Times New Roman"/>
          <w:iCs/>
          <w:sz w:val="24"/>
          <w:szCs w:val="24"/>
        </w:rPr>
        <w:t xml:space="preserve">subsequent iron </w:t>
      </w:r>
      <w:r w:rsidR="00C863C6" w:rsidRPr="002A1513">
        <w:rPr>
          <w:rFonts w:ascii="Times New Roman" w:hAnsi="Times New Roman" w:cs="Times New Roman"/>
          <w:iCs/>
          <w:sz w:val="24"/>
          <w:szCs w:val="24"/>
        </w:rPr>
        <w:t xml:space="preserve">analysis. </w:t>
      </w:r>
      <w:r w:rsidRPr="002A1513">
        <w:rPr>
          <w:rFonts w:ascii="Times New Roman" w:hAnsi="Times New Roman" w:cs="Times New Roman"/>
          <w:iCs/>
          <w:sz w:val="24"/>
          <w:szCs w:val="24"/>
        </w:rPr>
        <w:t>H</w:t>
      </w:r>
      <w:r>
        <w:rPr>
          <w:rFonts w:ascii="Times New Roman" w:hAnsi="Times New Roman" w:cs="Times New Roman"/>
          <w:iCs/>
          <w:sz w:val="24"/>
          <w:szCs w:val="24"/>
        </w:rPr>
        <w:t>uman milk samples were provided</w:t>
      </w:r>
      <w:r w:rsidR="008155B2" w:rsidRPr="00A55DE8">
        <w:rPr>
          <w:rFonts w:ascii="Times New Roman" w:hAnsi="Times New Roman" w:cs="Times New Roman"/>
          <w:iCs/>
          <w:sz w:val="24"/>
          <w:szCs w:val="24"/>
        </w:rPr>
        <w:t xml:space="preserve"> by the Queen Charlotte’s and Chelsea Hospital Milk Bank (Imperial</w:t>
      </w:r>
      <w:r w:rsidR="0079206F">
        <w:rPr>
          <w:rFonts w:ascii="Times New Roman" w:hAnsi="Times New Roman" w:cs="Times New Roman"/>
          <w:iCs/>
          <w:sz w:val="24"/>
          <w:szCs w:val="24"/>
        </w:rPr>
        <w:t xml:space="preserve"> College Healthcare NHS Trust) and characterized to contain </w:t>
      </w:r>
      <w:r>
        <w:rPr>
          <w:rFonts w:ascii="Times New Roman" w:hAnsi="Times New Roman" w:cs="Times New Roman"/>
          <w:iCs/>
          <w:sz w:val="24"/>
          <w:szCs w:val="24"/>
        </w:rPr>
        <w:t>a</w:t>
      </w:r>
      <w:r w:rsidR="0079206F">
        <w:rPr>
          <w:rFonts w:ascii="Times New Roman" w:hAnsi="Times New Roman" w:cs="Times New Roman"/>
          <w:iCs/>
          <w:sz w:val="24"/>
          <w:szCs w:val="24"/>
        </w:rPr>
        <w:t xml:space="preserve"> protein content of 43.52 g l</w:t>
      </w:r>
      <w:r w:rsidR="0079206F" w:rsidRPr="0096030E">
        <w:rPr>
          <w:rFonts w:ascii="Times New Roman" w:hAnsi="Times New Roman" w:cs="Times New Roman"/>
          <w:iCs/>
          <w:sz w:val="24"/>
          <w:szCs w:val="24"/>
          <w:vertAlign w:val="superscript"/>
        </w:rPr>
        <w:t>-1</w:t>
      </w:r>
      <w:r w:rsidRPr="00BA7486">
        <w:rPr>
          <w:rFonts w:ascii="Times New Roman" w:hAnsi="Times New Roman" w:cs="Times New Roman"/>
          <w:iCs/>
          <w:sz w:val="24"/>
          <w:szCs w:val="24"/>
        </w:rPr>
        <w:t xml:space="preserve"> a</w:t>
      </w:r>
      <w:r w:rsidR="0079206F">
        <w:rPr>
          <w:rFonts w:ascii="Times New Roman" w:hAnsi="Times New Roman" w:cs="Times New Roman"/>
          <w:iCs/>
          <w:sz w:val="24"/>
          <w:szCs w:val="24"/>
        </w:rPr>
        <w:t>nd a fat content of 16.51 g l</w:t>
      </w:r>
      <w:r w:rsidR="0079206F" w:rsidRPr="0096030E">
        <w:rPr>
          <w:rFonts w:ascii="Times New Roman" w:hAnsi="Times New Roman" w:cs="Times New Roman"/>
          <w:iCs/>
          <w:sz w:val="24"/>
          <w:szCs w:val="24"/>
          <w:vertAlign w:val="superscript"/>
        </w:rPr>
        <w:t>-1</w:t>
      </w:r>
      <w:r w:rsidR="0079206F">
        <w:rPr>
          <w:rFonts w:ascii="Times New Roman" w:hAnsi="Times New Roman" w:cs="Times New Roman"/>
          <w:iCs/>
          <w:sz w:val="24"/>
          <w:szCs w:val="24"/>
        </w:rPr>
        <w:t xml:space="preserve"> </w:t>
      </w:r>
      <w:r w:rsidR="0079206F">
        <w:rPr>
          <w:rFonts w:ascii="Times New Roman" w:hAnsi="Times New Roman" w:cs="Times New Roman"/>
          <w:iCs/>
          <w:sz w:val="24"/>
          <w:szCs w:val="24"/>
        </w:rPr>
        <w:fldChar w:fldCharType="begin" w:fldLock="1"/>
      </w:r>
      <w:r w:rsidR="002B0382">
        <w:rPr>
          <w:rFonts w:ascii="Times New Roman" w:hAnsi="Times New Roman" w:cs="Times New Roman"/>
          <w:iCs/>
          <w:sz w:val="24"/>
          <w:szCs w:val="24"/>
        </w:rPr>
        <w:instrText>ADDIN CSL_CITATION {"citationItems":[{"id":"ITEM-1","itemData":{"DOI":"10.1016/j.ijpharm.2017.12.042","abstract":"A Therapeutic Nipple Shield (TNS) was previously developed to respond to the global need for new infant therapeutic delivery technologies. However, the release efficiency for the same Active Pharmaceutical Ingredient (API) from different therapeutic matrices within the TNS formulation has not yet been investigated. To address this, in-vitro release of elemental zinc into human milk from two types of Texel non-woven fibre mats of varying thickness and different gram per square meter values, placed inside the TNS was explored and compared to the release from zinc-containing rapidly disintegrating tablets. In-vitro delivery was performed by means of a breastfeeding simulation apparatus, with human milk flow rates and suction pressure adjusted to physiologically relevant values, and release was quantified using Inductively Coupled Plasma Optical Emission Spectrometry (ICP-OES). It was found that a total recovery of 62–64 % elemental zinc was obtained after the human milk had passed through the fibre insert, amounting to a 20–48% increase compared to previous zinc delivery studies using rapidly disintegrating tablets within the TNS. This indicates that non-woven Texel fibre mats were identified as the superior dosage form for oral zinc delivery into human milk using a TNS.","author":[{"dropping-particle":"","family":"Maier","given":"T.","non-dropping-particle":"","parse-names":false,"suffix":""},{"dropping-particle":"","family":"Scheuerle","given":"R.L.","non-dropping-particle":"","parse-names":false,"suffix":""},{"dropping-particle":"","family":"Markl","given":"D.","non-dropping-particle":"","parse-names":false,"suffix":""},{"dropping-particle":"","family":"Bruggraber","given":"S.","non-dropping-particle":"","parse-names":false,"suffix":""},{"dropping-particle":"","family":"Zeitler","given":"A.","non-dropping-particle":"","parse-names":false,"suffix":""},{"dropping-particle":"","family":"Fruk","given":"L.","non-dropping-particle":"","parse-names":false,"suffix":""},{"dropping-particle":"","family":"Slater","given":"N.K.H.","non-dropping-particle":"","parse-names":false,"suffix":""}],"container-title":"International Journal of Pharmaceutics","id":"ITEM-1","issue":"1-2","issued":{"date-parts":[["2018"]]},"page":"290-299","publisher":"Elsevier","title":"Zinc delivery from non-woven fibres within a therapeutic nipple shield","type":"article-journal","volume":"537"},"uris":["http://www.mendeley.com/documents/?uuid=6dbe237a-b8e7-31de-92e9-9ad96a6992db"]}],"mendeley":{"formattedCitation":"(Maier et al., 2018)","plainTextFormattedCitation":"(Maier et al., 2018)","previouslyFormattedCitation":"(Maier et al., 2018)"},"properties":{"noteIndex":0},"schema":"https://github.com/citation-style-language/schema/raw/master/csl-citation.json"}</w:instrText>
      </w:r>
      <w:r w:rsidR="0079206F">
        <w:rPr>
          <w:rFonts w:ascii="Times New Roman" w:hAnsi="Times New Roman" w:cs="Times New Roman"/>
          <w:iCs/>
          <w:sz w:val="24"/>
          <w:szCs w:val="24"/>
        </w:rPr>
        <w:fldChar w:fldCharType="separate"/>
      </w:r>
      <w:r w:rsidR="0079206F" w:rsidRPr="0079206F">
        <w:rPr>
          <w:rFonts w:ascii="Times New Roman" w:hAnsi="Times New Roman" w:cs="Times New Roman"/>
          <w:iCs/>
          <w:noProof/>
          <w:sz w:val="24"/>
          <w:szCs w:val="24"/>
        </w:rPr>
        <w:t>(Maier et al., 2018)</w:t>
      </w:r>
      <w:r w:rsidR="0079206F">
        <w:rPr>
          <w:rFonts w:ascii="Times New Roman" w:hAnsi="Times New Roman" w:cs="Times New Roman"/>
          <w:iCs/>
          <w:sz w:val="24"/>
          <w:szCs w:val="24"/>
        </w:rPr>
        <w:fldChar w:fldCharType="end"/>
      </w:r>
      <w:r w:rsidR="0079206F">
        <w:rPr>
          <w:rFonts w:ascii="Times New Roman" w:hAnsi="Times New Roman" w:cs="Times New Roman"/>
          <w:iCs/>
          <w:sz w:val="24"/>
          <w:szCs w:val="24"/>
        </w:rPr>
        <w:t>. These values</w:t>
      </w:r>
      <w:r>
        <w:rPr>
          <w:rFonts w:ascii="Times New Roman" w:hAnsi="Times New Roman" w:cs="Times New Roman"/>
          <w:iCs/>
          <w:sz w:val="24"/>
          <w:szCs w:val="24"/>
        </w:rPr>
        <w:t xml:space="preserve"> </w:t>
      </w:r>
      <w:r w:rsidR="0079206F">
        <w:rPr>
          <w:rFonts w:ascii="Times New Roman" w:hAnsi="Times New Roman" w:cs="Times New Roman"/>
          <w:iCs/>
          <w:sz w:val="24"/>
          <w:szCs w:val="24"/>
        </w:rPr>
        <w:t>align</w:t>
      </w:r>
      <w:r>
        <w:rPr>
          <w:rFonts w:ascii="Times New Roman" w:hAnsi="Times New Roman" w:cs="Times New Roman"/>
          <w:iCs/>
          <w:sz w:val="24"/>
          <w:szCs w:val="24"/>
        </w:rPr>
        <w:t xml:space="preserve"> with</w:t>
      </w:r>
      <w:r w:rsidRPr="00BA7486">
        <w:rPr>
          <w:rFonts w:ascii="Times New Roman" w:hAnsi="Times New Roman" w:cs="Times New Roman"/>
          <w:iCs/>
          <w:sz w:val="24"/>
          <w:szCs w:val="24"/>
        </w:rPr>
        <w:t xml:space="preserve"> pr</w:t>
      </w:r>
      <w:r w:rsidR="006D05A1">
        <w:rPr>
          <w:rFonts w:ascii="Times New Roman" w:hAnsi="Times New Roman" w:cs="Times New Roman"/>
          <w:iCs/>
          <w:sz w:val="24"/>
          <w:szCs w:val="24"/>
        </w:rPr>
        <w:t xml:space="preserve">eviously reported literature </w:t>
      </w:r>
      <w:r w:rsidR="0079206F">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{"citationItems":[{"id":"ITEM-1","itemData":{"DOI":"10.1016/S0378-3782(97)00051-0","abstract":"The composition of human milk varies over the course of lactation and in each individual. The volume of breast milk produced is related to the weight of the infant. Human milk is markedly different from cows' milk, both in terms of macronutrients and micronutrients. This includes the types of fatty acids present and factors affecting their absorption. The types of proteins present and their relative proportions and both qualitative and quantitative differences in the non-protein nitrogen fraction. There is much less lactose in cows' milk than breast milk and the oligosaccharide fraction is very different. Their are major differences in content and absorption rates of vitamins and minerals from breast milk compared to cows' milk or formula milk. Vitamin D and vitamin K status are possible problems for the breast-fed infant in certain circumstances. The nutritional status of the mother appears to influence fat concentration and thus the energy content of breast milk as well as its fatty acid composition and immunological properties. There is no coherent evidence, however, that the protein or lactose concentrations are greatly affected. There is some evidence that the concentration of vitamins in the breast milk are influenced by the mother's intake. Minerals are less variable, with the exception of selenium. The response of the infant to human and formula milk differs with respect to endocrine function, stool motility, immune function and renal function. Infant formula milks are designed to mimic human milk as much as possible, but this is unlikely to ever be completely successful. A number of important compositional differences between human milk and formula milk remain. This includes the types and proportions of fatty acids present (which may be of developmental importance), the nature of the non-protein nitrogen component (also possible developmental importance) and the presence of immunoglobulins and fibronectin (which may protect the infant against infection).","author":[{"dropping-particle":"","family":"Emmett","given":"P.M.","non-dropping-particle":"","parse-names":false,"suffix":""},{"dropping-particle":"","family":"Rogers","given":"I.S.","non-dropping-particle":"","parse-names":false,"suffix":""}],"container-title":"Early Human Development","id":"ITEM-1","issued":{"date-parts":[["1997"]]},"page":"S7-S28","title":"Properties of human milk and their relationship with maternal nutrition","type":"article-journal","volume":"49"},"uris":["http://www.mendeley.com/documents/?uuid=85b1a4da-99b2-42ac-8f13-431b82ef4052"]},{"id":"ITEM-2","itemData":{"DOI":"10.1542/peds.2005-1417","author":[{"dropping-particle":"","family":"Kent","given":"J.C.","non-dropping-particle":"","parse-names":false,"suffix":""},{"dropping-particle":"","family":"Mitoulas","given":"L.R.","non-dropping-particle":"","parse-names":false,"suffix":""},{"dropping-particle":"","family":"Cregan","given":"M.D.","non-dropping-particle":"","parse-names":false,"suffix":""},{"dropping-particle":"","family":"Ramsay","given":"D.T.","non-dropping-particle":"","parse-names":false,"suffix":""},{"dropping-particle":"","family":"Doherty","given":"D.A.","non-dropping-particle":"","parse-names":false,"suffix":""},{"dropping-particle":"","family":"Hartmann","given":"P.E.","non-dropping-particle":"","parse-names":false,"suffix":""}],"container-title":"Pediatrics","id":"ITEM-2","issue":"3","issued":{"date-parts":[["2006"]]},"page":"387-395","title":"Volume and frequency of breastfeedings and fat content of breast milk throughout the day.","type":"article-journal","volume":"117"},"uris":["http://www.mendeley.com/documents/?uuid=e567cfe2-d380-4baa-82fa-608ba4564735"]},{"id":"ITEM-3","itemData":{"DOI":"10.1111/j.1651-2227.2005.tb02070.x","author":[{"dropping-particle":"","family":"Saarela","given":"T.","non-dropping-particle":"","parse-names":false,"suffix":""},{"dropping-particle":"","family":"Kokkonen","given":"J.","non-dropping-particle":"","parse-names":false,"suffix":""},{"dropping-particle":"","family":"Koivisto","given":"M.","non-dropping-particle":"","parse-names":false,"suffix":""}],"container-title":"Acta Paediatrica","id":"ITEM-3","issue":"9","issued":{"date-parts":[["2005"]]},"page":"1176-1181","title":"Macronutrient and energy contents of human milk fractions during the first six months of lactation","type":"article-journal","volume":"94"},"uris":["http://www.mendeley.com/documents/?uuid=b7107041-b086-4cb2-8d35-0d4b99c0d506"]},{"id":"ITEM-4","itemData":{"DOI":"10.1016/j.ijpharm.2017.12.042","abstract":"A Therapeutic Nipple Shield (TNS) was previously developed to respond to the global need for new infant therapeutic delivery technologies. However, the release efficiency for the same Active Pharmaceutical Ingredient (API) from different therapeutic matrices within the TNS formulation has not yet been investigated. To address this, in-vitro release of elemental zinc into human milk from two types of Texel non-woven fibre mats of varying thickness and different gram per square meter values, placed inside the TNS was explored and compared to the release from zinc-containing rapidly disintegrating tablets. In-vitro delivery was performed by means of a breastfeeding simulation apparatus, with human milk flow rates and suction pressure adjusted to physiologically relevant values, and release was quantified using Inductively Coupled Plasma Optical Emission Spectrometry (ICP-OES). It was found that a total recovery of 62–64 % elemental zinc was obtained after the human milk had passed through the fibre insert, amounting to a 20–48% increase compared to previous zinc delivery studies using rapidly disintegrating tablets within the TNS. This indicates that non-woven Texel fibre mats were identified as the superior dosage form for oral zinc delivery into human milk using a TNS.","author":[{"dropping-particle":"","family":"Maier","given":"T.","non-dropping-particle":"","parse-names":false,"suffix":""},{"dropping-particle":"","family":"Scheuerle","given":"R.L.","non-dropping-particle":"","parse-names":false,"suffix":""},{"dropping-particle":"","family":"Markl","given":"D.","non-dropping-particle":"","parse-names":false,"suffix":""},{"dropping-particle":"","family":"Bruggraber","given":"S.","non-dropping-particle":"","parse-names":false,"suffix":""},{"dropping-particle":"","family":"Zeitler","given":"A.","non-dropping-particle":"","parse-names":false,"suffix":""},{"dropping-particle":"","family":"Fruk","given":"L.","non-dropping-particle":"","parse-names":false,"suffix":""},{"dropping-particle":"","family":"Slater","given":"N.K.H.","non-dropping-particle":"","parse-names":false,"suffix":""}],"container-title":"International Journal of Pharmaceutics","id":"ITEM-4","issue":"1-2","issued":{"date-parts":[["2018"]]},"page":"290-299","publisher":"Elsevier","title":"Zinc delivery from non-woven fibres within a therapeutic nipple shield","type":"article-journal","volume":"537"},"uris":["http://www.mendeley.com/documents/?uuid=6dbe237a-b8e7-31de-92e9-9ad96a6992db"]}],"mendeley":{"formattedCitation":"(Emmett and Rogers, 1997; Kent et al., 2006; Maier et al., 2018; Saarela et al., 2005)","plainTextFormattedCitation":"(Emmett and Rogers, 1997; Kent et al., 2006; Maier et al., 2018; Saarela et al., 2005)","previouslyFormattedCitation":"(Emmett and Rogers, 1997; Kent et al., 2006; Maier et al., 2018; Saarela et al., 2005)"},"properties":{"noteIndex":0},"schema":"https://github.com/citation-style-language/schema/raw/master/csl-citation.json"}</w:instrText>
      </w:r>
      <w:r w:rsidR="0079206F">
        <w:rPr>
          <w:rFonts w:ascii="Times New Roman" w:hAnsi="Times New Roman" w:cs="Times New Roman"/>
          <w:iCs/>
          <w:sz w:val="24"/>
          <w:szCs w:val="24"/>
        </w:rPr>
        <w:fldChar w:fldCharType="separate"/>
      </w:r>
      <w:r w:rsidR="0079206F" w:rsidRPr="0079206F">
        <w:rPr>
          <w:rFonts w:ascii="Times New Roman" w:hAnsi="Times New Roman" w:cs="Times New Roman"/>
          <w:iCs/>
          <w:noProof/>
          <w:sz w:val="24"/>
          <w:szCs w:val="24"/>
        </w:rPr>
        <w:t>(Emmett and Rogers, 1997; Kent et al., 2006; Maier et al., 2018; Saarela et al., 2005)</w:t>
      </w:r>
      <w:r w:rsidR="0079206F">
        <w:rPr>
          <w:rFonts w:ascii="Times New Roman" w:hAnsi="Times New Roman" w:cs="Times New Roman"/>
          <w:iCs/>
          <w:sz w:val="24"/>
          <w:szCs w:val="24"/>
        </w:rPr>
        <w:fldChar w:fldCharType="end"/>
      </w:r>
      <w:r w:rsidRPr="00BA7486">
        <w:rPr>
          <w:rFonts w:ascii="Times New Roman" w:hAnsi="Times New Roman" w:cs="Times New Roman"/>
          <w:iCs/>
          <w:sz w:val="24"/>
          <w:szCs w:val="24"/>
        </w:rPr>
        <w:t>.</w:t>
      </w:r>
      <w:r>
        <w:rPr>
          <w:rFonts w:ascii="Times New Roman" w:hAnsi="Times New Roman" w:cs="Times New Roman"/>
          <w:iCs/>
          <w:sz w:val="24"/>
          <w:szCs w:val="24"/>
        </w:rPr>
        <w:t xml:space="preserve"> The experimental use of human milk was approved by t</w:t>
      </w:r>
      <w:r w:rsidR="00B314AB" w:rsidRPr="00A55DE8">
        <w:rPr>
          <w:rFonts w:ascii="Times New Roman" w:hAnsi="Times New Roman" w:cs="Times New Roman"/>
          <w:iCs/>
          <w:sz w:val="24"/>
          <w:szCs w:val="24"/>
        </w:rPr>
        <w:t>he Cambridge Human Biology Research Ethics Committee</w:t>
      </w:r>
      <w:r>
        <w:rPr>
          <w:rFonts w:ascii="Times New Roman" w:hAnsi="Times New Roman" w:cs="Times New Roman"/>
          <w:iCs/>
          <w:sz w:val="24"/>
          <w:szCs w:val="24"/>
        </w:rPr>
        <w:t xml:space="preserve"> at the University of Cambridge.</w:t>
      </w:r>
    </w:p>
    <w:p w14:paraId="1C6DB7F1" w14:textId="77777777" w:rsidR="000A070D" w:rsidRPr="00A55DE8" w:rsidRDefault="000A070D" w:rsidP="00471389">
      <w:pPr>
        <w:spacing w:line="480" w:lineRule="auto"/>
        <w:jc w:val="both"/>
        <w:rPr>
          <w:rFonts w:ascii="Times New Roman" w:hAnsi="Times New Roman" w:cs="Times New Roman"/>
          <w:iCs/>
          <w:sz w:val="24"/>
          <w:szCs w:val="24"/>
        </w:rPr>
      </w:pPr>
    </w:p>
    <w:p w14:paraId="1189420F" w14:textId="5D85BABE" w:rsidR="00374E4C" w:rsidRDefault="00B314AB" w:rsidP="001F0F1E">
      <w:pPr>
        <w:spacing w:after="0" w:line="480" w:lineRule="auto"/>
        <w:rPr>
          <w:rFonts w:ascii="Times New Roman" w:hAnsi="Times New Roman" w:cs="Times New Roman"/>
          <w:b/>
          <w:i/>
          <w:iCs/>
          <w:sz w:val="24"/>
          <w:szCs w:val="24"/>
        </w:rPr>
      </w:pPr>
      <w:r w:rsidRPr="00A55DE8">
        <w:rPr>
          <w:rFonts w:ascii="Times New Roman" w:hAnsi="Times New Roman" w:cs="Times New Roman"/>
          <w:b/>
          <w:i/>
          <w:iCs/>
          <w:sz w:val="24"/>
          <w:szCs w:val="24"/>
        </w:rPr>
        <w:t>2.2</w:t>
      </w:r>
      <w:r w:rsidR="009741E0" w:rsidRPr="00A55DE8">
        <w:rPr>
          <w:rFonts w:ascii="Times New Roman" w:hAnsi="Times New Roman" w:cs="Times New Roman"/>
          <w:b/>
          <w:i/>
          <w:iCs/>
          <w:sz w:val="24"/>
          <w:szCs w:val="24"/>
        </w:rPr>
        <w:t>.</w:t>
      </w:r>
      <w:r w:rsidRPr="00A55DE8">
        <w:rPr>
          <w:rFonts w:ascii="Times New Roman" w:hAnsi="Times New Roman" w:cs="Times New Roman"/>
          <w:b/>
          <w:i/>
          <w:iCs/>
          <w:sz w:val="24"/>
          <w:szCs w:val="24"/>
        </w:rPr>
        <w:t xml:space="preserve"> Methods</w:t>
      </w:r>
      <w:r w:rsidRPr="00A55DE8">
        <w:rPr>
          <w:rFonts w:ascii="Times New Roman" w:hAnsi="Times New Roman" w:cs="Times New Roman"/>
          <w:b/>
          <w:i/>
          <w:iCs/>
          <w:sz w:val="24"/>
          <w:szCs w:val="24"/>
        </w:rPr>
        <w:br/>
      </w:r>
      <w:r w:rsidR="002333BA" w:rsidRPr="00A55DE8">
        <w:rPr>
          <w:rFonts w:ascii="Times New Roman" w:hAnsi="Times New Roman" w:cs="Times New Roman"/>
          <w:b/>
          <w:i/>
          <w:iCs/>
          <w:sz w:val="24"/>
          <w:szCs w:val="24"/>
        </w:rPr>
        <w:t xml:space="preserve">2.2.1. </w:t>
      </w:r>
      <w:r w:rsidR="00374E4C">
        <w:rPr>
          <w:rFonts w:ascii="Times New Roman" w:hAnsi="Times New Roman" w:cs="Times New Roman"/>
          <w:b/>
          <w:i/>
          <w:iCs/>
          <w:sz w:val="24"/>
          <w:szCs w:val="24"/>
        </w:rPr>
        <w:t>Hydrogel fabrication</w:t>
      </w:r>
    </w:p>
    <w:p w14:paraId="75CE221D" w14:textId="4E01C4B9" w:rsidR="0057154E" w:rsidRDefault="00374E4C" w:rsidP="007537C3">
      <w:pPr>
        <w:spacing w:after="0" w:line="480" w:lineRule="auto"/>
        <w:jc w:val="both"/>
        <w:rPr>
          <w:rFonts w:ascii="Times New Roman" w:hAnsi="Times New Roman" w:cs="Times New Roman"/>
          <w:iCs/>
          <w:sz w:val="24"/>
          <w:szCs w:val="24"/>
        </w:rPr>
      </w:pPr>
      <w:r>
        <w:rPr>
          <w:rFonts w:ascii="Times New Roman" w:hAnsi="Times New Roman" w:cs="Times New Roman"/>
          <w:iCs/>
          <w:sz w:val="24"/>
          <w:szCs w:val="24"/>
        </w:rPr>
        <w:t>Liquid-core</w:t>
      </w:r>
      <w:r w:rsidR="002A1513">
        <w:rPr>
          <w:rFonts w:ascii="Times New Roman" w:hAnsi="Times New Roman" w:cs="Times New Roman"/>
          <w:iCs/>
          <w:sz w:val="24"/>
          <w:szCs w:val="24"/>
        </w:rPr>
        <w:t xml:space="preserve"> ferric sulphate</w:t>
      </w:r>
      <w:r>
        <w:rPr>
          <w:rFonts w:ascii="Times New Roman" w:hAnsi="Times New Roman" w:cs="Times New Roman"/>
          <w:iCs/>
          <w:sz w:val="24"/>
          <w:szCs w:val="24"/>
        </w:rPr>
        <w:t xml:space="preserve"> hyd</w:t>
      </w:r>
      <w:r w:rsidRPr="00374E4C">
        <w:rPr>
          <w:rFonts w:ascii="Times New Roman" w:hAnsi="Times New Roman" w:cs="Times New Roman"/>
          <w:iCs/>
          <w:sz w:val="24"/>
          <w:szCs w:val="24"/>
        </w:rPr>
        <w:t>r</w:t>
      </w:r>
      <w:r>
        <w:rPr>
          <w:rFonts w:ascii="Times New Roman" w:hAnsi="Times New Roman" w:cs="Times New Roman"/>
          <w:iCs/>
          <w:sz w:val="24"/>
          <w:szCs w:val="24"/>
        </w:rPr>
        <w:t>o</w:t>
      </w:r>
      <w:r w:rsidRPr="00374E4C">
        <w:rPr>
          <w:rFonts w:ascii="Times New Roman" w:hAnsi="Times New Roman" w:cs="Times New Roman"/>
          <w:iCs/>
          <w:sz w:val="24"/>
          <w:szCs w:val="24"/>
        </w:rPr>
        <w:t xml:space="preserve">gels were </w:t>
      </w:r>
      <w:r w:rsidR="00B164F5">
        <w:rPr>
          <w:rFonts w:ascii="Times New Roman" w:hAnsi="Times New Roman" w:cs="Times New Roman"/>
          <w:iCs/>
          <w:sz w:val="24"/>
          <w:szCs w:val="24"/>
        </w:rPr>
        <w:t>prepared</w:t>
      </w:r>
      <w:r w:rsidRPr="00374E4C">
        <w:rPr>
          <w:rFonts w:ascii="Times New Roman" w:hAnsi="Times New Roman" w:cs="Times New Roman"/>
          <w:iCs/>
          <w:sz w:val="24"/>
          <w:szCs w:val="24"/>
        </w:rPr>
        <w:t xml:space="preserve"> </w:t>
      </w:r>
      <w:r w:rsidR="002A1513">
        <w:rPr>
          <w:rFonts w:ascii="Times New Roman" w:hAnsi="Times New Roman" w:cs="Times New Roman"/>
          <w:iCs/>
          <w:sz w:val="24"/>
          <w:szCs w:val="24"/>
        </w:rPr>
        <w:t xml:space="preserve">using the following procedure. Two </w:t>
      </w:r>
      <w:r w:rsidR="00155243">
        <w:rPr>
          <w:rFonts w:ascii="Times New Roman" w:hAnsi="Times New Roman" w:cs="Times New Roman"/>
          <w:iCs/>
          <w:sz w:val="24"/>
          <w:szCs w:val="24"/>
        </w:rPr>
        <w:t xml:space="preserve">solutions were prepared: </w:t>
      </w:r>
      <w:proofErr w:type="spellStart"/>
      <w:r w:rsidR="00155243">
        <w:rPr>
          <w:rFonts w:ascii="Times New Roman" w:hAnsi="Times New Roman" w:cs="Times New Roman"/>
          <w:iCs/>
          <w:sz w:val="24"/>
          <w:szCs w:val="24"/>
        </w:rPr>
        <w:t>i</w:t>
      </w:r>
      <w:proofErr w:type="spellEnd"/>
      <w:r w:rsidR="00155243">
        <w:rPr>
          <w:rFonts w:ascii="Times New Roman" w:hAnsi="Times New Roman" w:cs="Times New Roman"/>
          <w:iCs/>
          <w:sz w:val="24"/>
          <w:szCs w:val="24"/>
        </w:rPr>
        <w:t xml:space="preserve">) A </w:t>
      </w:r>
      <w:r w:rsidR="00155243" w:rsidRPr="00155243">
        <w:rPr>
          <w:rFonts w:ascii="Times New Roman" w:hAnsi="Times New Roman" w:cs="Times New Roman"/>
          <w:iCs/>
          <w:sz w:val="24"/>
          <w:szCs w:val="24"/>
        </w:rPr>
        <w:t xml:space="preserve">0.5% sodium alginate solution of low viscosity </w:t>
      </w:r>
      <w:proofErr w:type="spellStart"/>
      <w:r w:rsidR="00155243" w:rsidRPr="00155243">
        <w:rPr>
          <w:rFonts w:ascii="Times New Roman" w:hAnsi="Times New Roman" w:cs="Times New Roman"/>
          <w:iCs/>
          <w:sz w:val="24"/>
          <w:szCs w:val="24"/>
        </w:rPr>
        <w:t>alginic</w:t>
      </w:r>
      <w:proofErr w:type="spellEnd"/>
      <w:r w:rsidR="00155243" w:rsidRPr="00155243">
        <w:rPr>
          <w:rFonts w:ascii="Times New Roman" w:hAnsi="Times New Roman" w:cs="Times New Roman"/>
          <w:iCs/>
          <w:sz w:val="24"/>
          <w:szCs w:val="24"/>
        </w:rPr>
        <w:t xml:space="preserve"> acid sodium salt in double deionized </w:t>
      </w:r>
      <w:r w:rsidR="00E13E97">
        <w:rPr>
          <w:rFonts w:ascii="Times New Roman" w:hAnsi="Times New Roman" w:cs="Times New Roman"/>
          <w:iCs/>
          <w:sz w:val="24"/>
          <w:szCs w:val="24"/>
        </w:rPr>
        <w:t xml:space="preserve">water </w:t>
      </w:r>
      <w:r w:rsidR="00155243">
        <w:rPr>
          <w:rFonts w:ascii="Times New Roman" w:hAnsi="Times New Roman" w:cs="Times New Roman"/>
          <w:iCs/>
          <w:sz w:val="24"/>
          <w:szCs w:val="24"/>
        </w:rPr>
        <w:t xml:space="preserve">(DDI), which was </w:t>
      </w:r>
      <w:r w:rsidR="00155243" w:rsidRPr="00155243">
        <w:rPr>
          <w:rFonts w:ascii="Times New Roman" w:hAnsi="Times New Roman" w:cs="Times New Roman"/>
          <w:iCs/>
          <w:sz w:val="24"/>
          <w:szCs w:val="24"/>
        </w:rPr>
        <w:t>left to sett</w:t>
      </w:r>
      <w:r w:rsidR="00155243">
        <w:rPr>
          <w:rFonts w:ascii="Times New Roman" w:hAnsi="Times New Roman" w:cs="Times New Roman"/>
          <w:iCs/>
          <w:sz w:val="24"/>
          <w:szCs w:val="24"/>
        </w:rPr>
        <w:t>le at 4°C over</w:t>
      </w:r>
      <w:r w:rsidR="00155243" w:rsidRPr="00155243">
        <w:rPr>
          <w:rFonts w:ascii="Times New Roman" w:hAnsi="Times New Roman" w:cs="Times New Roman"/>
          <w:iCs/>
          <w:sz w:val="24"/>
          <w:szCs w:val="24"/>
        </w:rPr>
        <w:t>night to remove air bubbles</w:t>
      </w:r>
      <w:r w:rsidR="00E13E97">
        <w:rPr>
          <w:rFonts w:ascii="Times New Roman" w:hAnsi="Times New Roman" w:cs="Times New Roman"/>
          <w:iCs/>
          <w:sz w:val="24"/>
          <w:szCs w:val="24"/>
        </w:rPr>
        <w:t>,</w:t>
      </w:r>
      <w:r w:rsidR="00155243">
        <w:rPr>
          <w:rFonts w:ascii="Times New Roman" w:hAnsi="Times New Roman" w:cs="Times New Roman"/>
          <w:iCs/>
          <w:sz w:val="24"/>
          <w:szCs w:val="24"/>
        </w:rPr>
        <w:t xml:space="preserve"> </w:t>
      </w:r>
      <w:r w:rsidR="001F0F1E">
        <w:rPr>
          <w:rFonts w:ascii="Times New Roman" w:hAnsi="Times New Roman" w:cs="Times New Roman"/>
          <w:iCs/>
          <w:sz w:val="24"/>
          <w:szCs w:val="24"/>
        </w:rPr>
        <w:t>i</w:t>
      </w:r>
      <w:r w:rsidR="00155243">
        <w:rPr>
          <w:rFonts w:ascii="Times New Roman" w:hAnsi="Times New Roman" w:cs="Times New Roman"/>
          <w:iCs/>
          <w:sz w:val="24"/>
          <w:szCs w:val="24"/>
        </w:rPr>
        <w:t xml:space="preserve">i) </w:t>
      </w:r>
      <w:r w:rsidR="00E13E97">
        <w:rPr>
          <w:rFonts w:ascii="Times New Roman" w:hAnsi="Times New Roman" w:cs="Times New Roman"/>
          <w:iCs/>
          <w:sz w:val="24"/>
          <w:szCs w:val="24"/>
        </w:rPr>
        <w:t>a</w:t>
      </w:r>
      <w:r w:rsidR="00155243">
        <w:rPr>
          <w:rFonts w:ascii="Times New Roman" w:hAnsi="Times New Roman" w:cs="Times New Roman"/>
          <w:iCs/>
          <w:sz w:val="24"/>
          <w:szCs w:val="24"/>
        </w:rPr>
        <w:t xml:space="preserve"> solution of </w:t>
      </w:r>
      <w:r w:rsidR="000A7243">
        <w:rPr>
          <w:rFonts w:ascii="Times New Roman" w:hAnsi="Times New Roman" w:cs="Times New Roman"/>
          <w:iCs/>
          <w:sz w:val="24"/>
          <w:szCs w:val="24"/>
        </w:rPr>
        <w:t>1</w:t>
      </w:r>
      <w:r w:rsidR="00155243" w:rsidRPr="00155243">
        <w:rPr>
          <w:rFonts w:ascii="Times New Roman" w:hAnsi="Times New Roman" w:cs="Times New Roman"/>
          <w:iCs/>
          <w:sz w:val="24"/>
          <w:szCs w:val="24"/>
        </w:rPr>
        <w:t xml:space="preserve">% calcium lactate pentahydrate </w:t>
      </w:r>
      <w:r w:rsidR="00155243">
        <w:rPr>
          <w:rFonts w:ascii="Times New Roman" w:hAnsi="Times New Roman" w:cs="Times New Roman"/>
          <w:iCs/>
          <w:sz w:val="24"/>
          <w:szCs w:val="24"/>
        </w:rPr>
        <w:t>and</w:t>
      </w:r>
      <w:r w:rsidR="001F0F1E">
        <w:rPr>
          <w:rFonts w:ascii="Times New Roman" w:hAnsi="Times New Roman" w:cs="Times New Roman"/>
          <w:iCs/>
          <w:sz w:val="24"/>
          <w:szCs w:val="24"/>
        </w:rPr>
        <w:t xml:space="preserve"> </w:t>
      </w:r>
      <w:r w:rsidR="0096030E">
        <w:rPr>
          <w:rFonts w:ascii="Times New Roman" w:hAnsi="Times New Roman" w:cs="Times New Roman"/>
          <w:iCs/>
          <w:sz w:val="24"/>
          <w:szCs w:val="24"/>
        </w:rPr>
        <w:t xml:space="preserve">60 mg </w:t>
      </w:r>
      <w:r w:rsidR="00155243" w:rsidRPr="00155243">
        <w:rPr>
          <w:rFonts w:ascii="Times New Roman" w:hAnsi="Times New Roman" w:cs="Times New Roman"/>
          <w:iCs/>
          <w:sz w:val="24"/>
          <w:szCs w:val="24"/>
        </w:rPr>
        <w:t>mL</w:t>
      </w:r>
      <w:r w:rsidR="0096030E" w:rsidRPr="0096030E">
        <w:rPr>
          <w:rFonts w:ascii="Times New Roman" w:hAnsi="Times New Roman" w:cs="Times New Roman"/>
          <w:iCs/>
          <w:sz w:val="24"/>
          <w:szCs w:val="24"/>
          <w:vertAlign w:val="superscript"/>
        </w:rPr>
        <w:t>-1</w:t>
      </w:r>
      <w:r w:rsidR="00155243" w:rsidRPr="00155243">
        <w:rPr>
          <w:rFonts w:ascii="Times New Roman" w:hAnsi="Times New Roman" w:cs="Times New Roman"/>
          <w:iCs/>
          <w:sz w:val="24"/>
          <w:szCs w:val="24"/>
        </w:rPr>
        <w:t xml:space="preserve"> ferric sulphate pentahydrate</w:t>
      </w:r>
      <w:r w:rsidR="001F0F1E">
        <w:rPr>
          <w:rFonts w:ascii="Times New Roman" w:hAnsi="Times New Roman" w:cs="Times New Roman"/>
          <w:iCs/>
          <w:sz w:val="24"/>
          <w:szCs w:val="24"/>
        </w:rPr>
        <w:t xml:space="preserve"> </w:t>
      </w:r>
      <w:r w:rsidR="00155243" w:rsidRPr="00155243">
        <w:rPr>
          <w:rFonts w:ascii="Times New Roman" w:hAnsi="Times New Roman" w:cs="Times New Roman"/>
          <w:iCs/>
          <w:sz w:val="24"/>
          <w:szCs w:val="24"/>
        </w:rPr>
        <w:t>in D</w:t>
      </w:r>
      <w:r w:rsidR="00155243">
        <w:rPr>
          <w:rFonts w:ascii="Times New Roman" w:hAnsi="Times New Roman" w:cs="Times New Roman"/>
          <w:iCs/>
          <w:sz w:val="24"/>
          <w:szCs w:val="24"/>
        </w:rPr>
        <w:t xml:space="preserve">DI water, of which </w:t>
      </w:r>
      <w:r w:rsidR="00155243" w:rsidRPr="00155243">
        <w:rPr>
          <w:rFonts w:ascii="Times New Roman" w:hAnsi="Times New Roman" w:cs="Times New Roman"/>
          <w:iCs/>
          <w:sz w:val="24"/>
          <w:szCs w:val="24"/>
        </w:rPr>
        <w:t>500 µL w</w:t>
      </w:r>
      <w:r w:rsidR="00155243">
        <w:rPr>
          <w:rFonts w:ascii="Times New Roman" w:hAnsi="Times New Roman" w:cs="Times New Roman"/>
          <w:iCs/>
          <w:sz w:val="24"/>
          <w:szCs w:val="24"/>
        </w:rPr>
        <w:t>ere</w:t>
      </w:r>
      <w:r w:rsidR="00155243" w:rsidRPr="00155243">
        <w:rPr>
          <w:rFonts w:ascii="Times New Roman" w:hAnsi="Times New Roman" w:cs="Times New Roman"/>
          <w:iCs/>
          <w:sz w:val="24"/>
          <w:szCs w:val="24"/>
        </w:rPr>
        <w:t xml:space="preserve"> pipetted into each of the hemispherical </w:t>
      </w:r>
      <w:r w:rsidR="00155243" w:rsidRPr="00155243">
        <w:rPr>
          <w:rFonts w:ascii="Times New Roman" w:hAnsi="Times New Roman" w:cs="Times New Roman"/>
          <w:iCs/>
          <w:sz w:val="24"/>
          <w:szCs w:val="24"/>
        </w:rPr>
        <w:lastRenderedPageBreak/>
        <w:t xml:space="preserve">impressions </w:t>
      </w:r>
      <w:r w:rsidR="00155243">
        <w:rPr>
          <w:rFonts w:ascii="Times New Roman" w:hAnsi="Times New Roman" w:cs="Times New Roman"/>
          <w:iCs/>
          <w:sz w:val="24"/>
          <w:szCs w:val="24"/>
        </w:rPr>
        <w:t>of a food-grade silicone mould (</w:t>
      </w:r>
      <w:r w:rsidR="00155243" w:rsidRPr="00155243">
        <w:rPr>
          <w:rFonts w:ascii="Times New Roman" w:hAnsi="Times New Roman" w:cs="Times New Roman"/>
          <w:iCs/>
          <w:sz w:val="24"/>
          <w:szCs w:val="24"/>
        </w:rPr>
        <w:t>impression measuring 2.5 cm in diameter and 1 cm in depth</w:t>
      </w:r>
      <w:r w:rsidR="00155243">
        <w:rPr>
          <w:rFonts w:ascii="Times New Roman" w:hAnsi="Times New Roman" w:cs="Times New Roman"/>
          <w:iCs/>
          <w:sz w:val="24"/>
          <w:szCs w:val="24"/>
        </w:rPr>
        <w:t>)</w:t>
      </w:r>
      <w:r w:rsidR="00155243" w:rsidRPr="00155243">
        <w:rPr>
          <w:rFonts w:ascii="Times New Roman" w:hAnsi="Times New Roman" w:cs="Times New Roman"/>
          <w:iCs/>
          <w:sz w:val="24"/>
          <w:szCs w:val="24"/>
        </w:rPr>
        <w:t>. The filled mould was transferred to -20 °C for at least 5 hours.</w:t>
      </w:r>
      <w:r w:rsidR="00155243">
        <w:rPr>
          <w:rFonts w:ascii="Times New Roman" w:hAnsi="Times New Roman" w:cs="Times New Roman"/>
          <w:iCs/>
          <w:sz w:val="24"/>
          <w:szCs w:val="24"/>
        </w:rPr>
        <w:t xml:space="preserve"> </w:t>
      </w:r>
      <w:r w:rsidR="001F0F1E">
        <w:rPr>
          <w:rFonts w:ascii="Times New Roman" w:hAnsi="Times New Roman" w:cs="Times New Roman"/>
          <w:iCs/>
          <w:sz w:val="24"/>
          <w:szCs w:val="24"/>
        </w:rPr>
        <w:t>Gelation was achieved by exposing a f</w:t>
      </w:r>
      <w:r w:rsidR="00155243" w:rsidRPr="00155243">
        <w:rPr>
          <w:rFonts w:ascii="Times New Roman" w:hAnsi="Times New Roman" w:cs="Times New Roman"/>
          <w:iCs/>
          <w:sz w:val="24"/>
          <w:szCs w:val="24"/>
        </w:rPr>
        <w:t xml:space="preserve">rozen calcium lactate </w:t>
      </w:r>
      <w:r w:rsidR="00155243">
        <w:rPr>
          <w:rFonts w:ascii="Times New Roman" w:hAnsi="Times New Roman" w:cs="Times New Roman"/>
          <w:iCs/>
          <w:sz w:val="24"/>
          <w:szCs w:val="24"/>
        </w:rPr>
        <w:t>ferric</w:t>
      </w:r>
      <w:r w:rsidR="00155243" w:rsidRPr="00155243">
        <w:rPr>
          <w:rFonts w:ascii="Times New Roman" w:hAnsi="Times New Roman" w:cs="Times New Roman"/>
          <w:iCs/>
          <w:sz w:val="24"/>
          <w:szCs w:val="24"/>
        </w:rPr>
        <w:t xml:space="preserve"> </w:t>
      </w:r>
      <w:r w:rsidR="001F0F1E">
        <w:rPr>
          <w:rFonts w:ascii="Times New Roman" w:hAnsi="Times New Roman" w:cs="Times New Roman"/>
          <w:iCs/>
          <w:sz w:val="24"/>
          <w:szCs w:val="24"/>
        </w:rPr>
        <w:t>s</w:t>
      </w:r>
      <w:r w:rsidR="00155243" w:rsidRPr="00155243">
        <w:rPr>
          <w:rFonts w:ascii="Times New Roman" w:hAnsi="Times New Roman" w:cs="Times New Roman"/>
          <w:iCs/>
          <w:sz w:val="24"/>
          <w:szCs w:val="24"/>
        </w:rPr>
        <w:t>ulphate h</w:t>
      </w:r>
      <w:r w:rsidR="008C0ACF">
        <w:rPr>
          <w:rFonts w:ascii="Times New Roman" w:hAnsi="Times New Roman" w:cs="Times New Roman"/>
          <w:iCs/>
          <w:sz w:val="24"/>
          <w:szCs w:val="24"/>
        </w:rPr>
        <w:t>emisphere</w:t>
      </w:r>
      <w:r w:rsidR="00155243">
        <w:rPr>
          <w:rFonts w:ascii="Times New Roman" w:hAnsi="Times New Roman" w:cs="Times New Roman"/>
          <w:iCs/>
          <w:sz w:val="24"/>
          <w:szCs w:val="24"/>
        </w:rPr>
        <w:t xml:space="preserve"> for 2.75 min</w:t>
      </w:r>
      <w:r w:rsidR="00155243" w:rsidRPr="00155243">
        <w:rPr>
          <w:rFonts w:ascii="Times New Roman" w:hAnsi="Times New Roman" w:cs="Times New Roman"/>
          <w:iCs/>
          <w:sz w:val="24"/>
          <w:szCs w:val="24"/>
        </w:rPr>
        <w:t xml:space="preserve"> to a 4°C sodium alginate bath, following which </w:t>
      </w:r>
      <w:r w:rsidR="001F0F1E" w:rsidRPr="00155243">
        <w:rPr>
          <w:rFonts w:ascii="Times New Roman" w:hAnsi="Times New Roman" w:cs="Times New Roman"/>
          <w:iCs/>
          <w:sz w:val="24"/>
          <w:szCs w:val="24"/>
        </w:rPr>
        <w:t xml:space="preserve">access sodium alginate </w:t>
      </w:r>
      <w:r w:rsidR="001F0F1E">
        <w:rPr>
          <w:rFonts w:ascii="Times New Roman" w:hAnsi="Times New Roman" w:cs="Times New Roman"/>
          <w:iCs/>
          <w:sz w:val="24"/>
          <w:szCs w:val="24"/>
        </w:rPr>
        <w:t>was rinsed off in a DDI</w:t>
      </w:r>
      <w:r w:rsidR="00155243" w:rsidRPr="00155243">
        <w:rPr>
          <w:rFonts w:ascii="Times New Roman" w:hAnsi="Times New Roman" w:cs="Times New Roman"/>
          <w:iCs/>
          <w:sz w:val="24"/>
          <w:szCs w:val="24"/>
        </w:rPr>
        <w:t xml:space="preserve"> water bath. </w:t>
      </w:r>
      <w:r w:rsidR="001F0F1E">
        <w:rPr>
          <w:rFonts w:ascii="Times New Roman" w:hAnsi="Times New Roman" w:cs="Times New Roman"/>
          <w:iCs/>
          <w:sz w:val="24"/>
          <w:szCs w:val="24"/>
        </w:rPr>
        <w:t>All liquid-core hydrogels were prepared immediately before use in delivery or characterisation measurements.</w:t>
      </w:r>
    </w:p>
    <w:p w14:paraId="38EA65C5" w14:textId="77777777" w:rsidR="002A1513" w:rsidRPr="00A55DE8" w:rsidRDefault="002A1513" w:rsidP="007537C3">
      <w:pPr>
        <w:spacing w:after="0" w:line="480" w:lineRule="auto"/>
        <w:jc w:val="both"/>
        <w:rPr>
          <w:rFonts w:ascii="Times New Roman" w:hAnsi="Times New Roman" w:cs="Times New Roman"/>
          <w:iCs/>
          <w:sz w:val="24"/>
          <w:szCs w:val="24"/>
        </w:rPr>
      </w:pPr>
    </w:p>
    <w:p w14:paraId="7033B2B3" w14:textId="77A68D80" w:rsidR="00AE1BC7" w:rsidRPr="00186A24" w:rsidRDefault="006C1F36" w:rsidP="004B37E8">
      <w:pPr>
        <w:spacing w:after="0" w:line="480" w:lineRule="auto"/>
        <w:jc w:val="both"/>
        <w:rPr>
          <w:rFonts w:ascii="Times New Roman" w:hAnsi="Times New Roman" w:cs="Times New Roman"/>
          <w:b/>
          <w:i/>
          <w:iCs/>
          <w:sz w:val="24"/>
          <w:szCs w:val="24"/>
        </w:rPr>
      </w:pPr>
      <w:r w:rsidRPr="00186A24">
        <w:rPr>
          <w:rFonts w:ascii="Times New Roman" w:hAnsi="Times New Roman" w:cs="Times New Roman"/>
          <w:b/>
          <w:i/>
          <w:iCs/>
          <w:sz w:val="24"/>
          <w:szCs w:val="24"/>
        </w:rPr>
        <w:t>2.2.2</w:t>
      </w:r>
      <w:r w:rsidR="00BA46FA" w:rsidRPr="00186A24">
        <w:rPr>
          <w:rFonts w:ascii="Times New Roman" w:hAnsi="Times New Roman" w:cs="Times New Roman"/>
          <w:b/>
          <w:i/>
          <w:iCs/>
          <w:sz w:val="24"/>
          <w:szCs w:val="24"/>
        </w:rPr>
        <w:t xml:space="preserve">. </w:t>
      </w:r>
      <w:r w:rsidR="006D05A1" w:rsidRPr="00186A24">
        <w:rPr>
          <w:rFonts w:ascii="Times New Roman" w:hAnsi="Times New Roman" w:cs="Times New Roman"/>
          <w:b/>
          <w:i/>
          <w:iCs/>
          <w:sz w:val="24"/>
          <w:szCs w:val="24"/>
        </w:rPr>
        <w:t xml:space="preserve">Compression testing and </w:t>
      </w:r>
      <w:r w:rsidR="00A04D32" w:rsidRPr="00A04D32">
        <w:rPr>
          <w:rFonts w:ascii="Times New Roman" w:hAnsi="Times New Roman" w:cs="Times New Roman"/>
          <w:b/>
          <w:i/>
          <w:iCs/>
          <w:sz w:val="24"/>
          <w:szCs w:val="24"/>
          <w:highlight w:val="yellow"/>
        </w:rPr>
        <w:t>visual characterisation</w:t>
      </w:r>
    </w:p>
    <w:p w14:paraId="0BC64792" w14:textId="0A489D0F" w:rsidR="00AE1348" w:rsidRDefault="006D05A1" w:rsidP="009D4492">
      <w:pPr>
        <w:spacing w:after="0" w:line="480" w:lineRule="auto"/>
        <w:jc w:val="both"/>
        <w:rPr>
          <w:rFonts w:ascii="Times New Roman" w:hAnsi="Times New Roman" w:cs="Times New Roman"/>
          <w:iCs/>
          <w:sz w:val="24"/>
          <w:szCs w:val="24"/>
        </w:rPr>
      </w:pPr>
      <w:r w:rsidRPr="00186A24">
        <w:rPr>
          <w:rFonts w:ascii="Times New Roman" w:hAnsi="Times New Roman" w:cs="Times New Roman"/>
          <w:iCs/>
          <w:sz w:val="24"/>
          <w:szCs w:val="24"/>
        </w:rPr>
        <w:t xml:space="preserve">To assess the mechanical properties of manufactured </w:t>
      </w:r>
      <w:r w:rsidR="004B37E8" w:rsidRPr="00186A24">
        <w:rPr>
          <w:rFonts w:ascii="Times New Roman" w:hAnsi="Times New Roman" w:cs="Times New Roman"/>
          <w:iCs/>
          <w:sz w:val="24"/>
          <w:szCs w:val="24"/>
        </w:rPr>
        <w:t>liquid-core hydrogels, uniaxial c</w:t>
      </w:r>
      <w:r w:rsidRPr="00186A24">
        <w:rPr>
          <w:rFonts w:ascii="Times New Roman" w:hAnsi="Times New Roman" w:cs="Times New Roman"/>
          <w:iCs/>
          <w:sz w:val="24"/>
          <w:szCs w:val="24"/>
        </w:rPr>
        <w:t xml:space="preserve">ompression </w:t>
      </w:r>
      <w:r w:rsidR="004B37E8" w:rsidRPr="00186A24">
        <w:rPr>
          <w:rFonts w:ascii="Times New Roman" w:hAnsi="Times New Roman" w:cs="Times New Roman"/>
          <w:iCs/>
          <w:sz w:val="24"/>
          <w:szCs w:val="24"/>
        </w:rPr>
        <w:t xml:space="preserve">testing </w:t>
      </w:r>
      <w:r w:rsidRPr="00186A24">
        <w:rPr>
          <w:rFonts w:ascii="Times New Roman" w:hAnsi="Times New Roman" w:cs="Times New Roman"/>
          <w:iCs/>
          <w:sz w:val="24"/>
          <w:szCs w:val="24"/>
        </w:rPr>
        <w:t xml:space="preserve">was performed in </w:t>
      </w:r>
      <w:proofErr w:type="spellStart"/>
      <w:r w:rsidRPr="00186A24">
        <w:rPr>
          <w:rFonts w:ascii="Times New Roman" w:hAnsi="Times New Roman" w:cs="Times New Roman"/>
          <w:iCs/>
          <w:sz w:val="24"/>
          <w:szCs w:val="24"/>
        </w:rPr>
        <w:t>octuplicate</w:t>
      </w:r>
      <w:proofErr w:type="spellEnd"/>
      <w:r w:rsidRPr="00186A24">
        <w:rPr>
          <w:rFonts w:ascii="Times New Roman" w:hAnsi="Times New Roman" w:cs="Times New Roman"/>
          <w:iCs/>
          <w:sz w:val="24"/>
          <w:szCs w:val="24"/>
        </w:rPr>
        <w:t xml:space="preserve"> using </w:t>
      </w:r>
      <w:proofErr w:type="gramStart"/>
      <w:r w:rsidRPr="00186A24">
        <w:rPr>
          <w:rFonts w:ascii="Times New Roman" w:hAnsi="Times New Roman" w:cs="Times New Roman"/>
          <w:iCs/>
          <w:sz w:val="24"/>
          <w:szCs w:val="24"/>
        </w:rPr>
        <w:t>a</w:t>
      </w:r>
      <w:proofErr w:type="gramEnd"/>
      <w:r w:rsidRPr="00186A24">
        <w:rPr>
          <w:rFonts w:ascii="Times New Roman" w:hAnsi="Times New Roman" w:cs="Times New Roman"/>
          <w:iCs/>
          <w:sz w:val="24"/>
          <w:szCs w:val="24"/>
        </w:rPr>
        <w:t xml:space="preserve"> H5Ks electric screw machine (</w:t>
      </w:r>
      <w:proofErr w:type="spellStart"/>
      <w:r w:rsidRPr="00186A24">
        <w:rPr>
          <w:rFonts w:ascii="Times New Roman" w:hAnsi="Times New Roman" w:cs="Times New Roman"/>
          <w:iCs/>
          <w:sz w:val="24"/>
          <w:szCs w:val="24"/>
        </w:rPr>
        <w:t>Tinius</w:t>
      </w:r>
      <w:proofErr w:type="spellEnd"/>
      <w:r w:rsidRPr="00186A24">
        <w:rPr>
          <w:rFonts w:ascii="Times New Roman" w:hAnsi="Times New Roman" w:cs="Times New Roman"/>
          <w:iCs/>
          <w:sz w:val="24"/>
          <w:szCs w:val="24"/>
        </w:rPr>
        <w:t xml:space="preserve"> Olsen, Redhill/UK) fitted with a 5N load cell. Hereby, each hydrogel was placed on a </w:t>
      </w:r>
      <w:r w:rsidR="004B37E8" w:rsidRPr="00186A24">
        <w:rPr>
          <w:rFonts w:ascii="Times New Roman" w:hAnsi="Times New Roman" w:cs="Times New Roman"/>
          <w:iCs/>
          <w:sz w:val="24"/>
          <w:szCs w:val="24"/>
        </w:rPr>
        <w:t xml:space="preserve">stationary </w:t>
      </w:r>
      <w:r w:rsidRPr="00186A24">
        <w:rPr>
          <w:rFonts w:ascii="Times New Roman" w:hAnsi="Times New Roman" w:cs="Times New Roman"/>
          <w:iCs/>
          <w:sz w:val="24"/>
          <w:szCs w:val="24"/>
        </w:rPr>
        <w:t>flat surface, while a second f</w:t>
      </w:r>
      <w:r w:rsidR="004B37E8" w:rsidRPr="00186A24">
        <w:rPr>
          <w:rFonts w:ascii="Times New Roman" w:hAnsi="Times New Roman" w:cs="Times New Roman"/>
          <w:iCs/>
          <w:sz w:val="24"/>
          <w:szCs w:val="24"/>
        </w:rPr>
        <w:t xml:space="preserve">lat plate applied </w:t>
      </w:r>
      <w:r w:rsidR="00852F47" w:rsidRPr="00186A24">
        <w:rPr>
          <w:rFonts w:ascii="Times New Roman" w:hAnsi="Times New Roman" w:cs="Times New Roman"/>
          <w:iCs/>
          <w:sz w:val="24"/>
          <w:szCs w:val="24"/>
        </w:rPr>
        <w:t xml:space="preserve">vertical </w:t>
      </w:r>
      <w:r w:rsidR="004B37E8" w:rsidRPr="00186A24">
        <w:rPr>
          <w:rFonts w:ascii="Times New Roman" w:hAnsi="Times New Roman" w:cs="Times New Roman"/>
          <w:iCs/>
          <w:sz w:val="24"/>
          <w:szCs w:val="24"/>
        </w:rPr>
        <w:t>compression u</w:t>
      </w:r>
      <w:r w:rsidRPr="00186A24">
        <w:rPr>
          <w:rFonts w:ascii="Times New Roman" w:hAnsi="Times New Roman" w:cs="Times New Roman"/>
          <w:iCs/>
          <w:sz w:val="24"/>
          <w:szCs w:val="24"/>
        </w:rPr>
        <w:t>ntil the gel's plastic region of formation was reached.</w:t>
      </w:r>
      <w:r w:rsidR="004B3042">
        <w:rPr>
          <w:rFonts w:ascii="Times New Roman" w:hAnsi="Times New Roman" w:cs="Times New Roman"/>
          <w:iCs/>
          <w:sz w:val="24"/>
          <w:szCs w:val="24"/>
        </w:rPr>
        <w:t xml:space="preserve"> </w:t>
      </w:r>
      <w:r w:rsidR="004B3042" w:rsidRPr="004B3042">
        <w:rPr>
          <w:rFonts w:ascii="Times New Roman" w:hAnsi="Times New Roman" w:cs="Times New Roman"/>
          <w:iCs/>
          <w:sz w:val="24"/>
          <w:szCs w:val="24"/>
          <w:highlight w:val="yellow"/>
        </w:rPr>
        <w:t>An illustration of the setup is provided in Figure 4 a).</w:t>
      </w:r>
      <w:r w:rsidR="004B3042">
        <w:rPr>
          <w:rFonts w:ascii="Times New Roman" w:hAnsi="Times New Roman" w:cs="Times New Roman"/>
          <w:iCs/>
          <w:sz w:val="24"/>
          <w:szCs w:val="24"/>
        </w:rPr>
        <w:t xml:space="preserve"> </w:t>
      </w:r>
      <w:r w:rsidRPr="00186A24">
        <w:rPr>
          <w:rFonts w:ascii="Times New Roman" w:hAnsi="Times New Roman" w:cs="Times New Roman"/>
          <w:iCs/>
          <w:sz w:val="24"/>
          <w:szCs w:val="24"/>
        </w:rPr>
        <w:t xml:space="preserve"> The crosshead speed was set at 2 mm/min, and force displacement data recorded. Due to the complex nature of liquid-core hydrogels, other mechanical properties were not evaluated. </w:t>
      </w:r>
      <w:r w:rsidR="004B37E8" w:rsidRPr="00186A24">
        <w:rPr>
          <w:rFonts w:ascii="Times New Roman" w:hAnsi="Times New Roman" w:cs="Times New Roman"/>
          <w:iCs/>
          <w:sz w:val="24"/>
          <w:szCs w:val="24"/>
        </w:rPr>
        <w:t xml:space="preserve">Visual analysis </w:t>
      </w:r>
      <w:r w:rsidR="00852F47" w:rsidRPr="00186A24">
        <w:rPr>
          <w:rFonts w:ascii="Times New Roman" w:hAnsi="Times New Roman" w:cs="Times New Roman"/>
          <w:iCs/>
          <w:sz w:val="24"/>
          <w:szCs w:val="24"/>
        </w:rPr>
        <w:t xml:space="preserve">of the gels’ rupture mechanism and morphology </w:t>
      </w:r>
      <w:r w:rsidR="004B37E8" w:rsidRPr="00186A24">
        <w:rPr>
          <w:rFonts w:ascii="Times New Roman" w:hAnsi="Times New Roman" w:cs="Times New Roman"/>
          <w:iCs/>
          <w:sz w:val="24"/>
          <w:szCs w:val="24"/>
        </w:rPr>
        <w:t>was performed by m</w:t>
      </w:r>
      <w:r w:rsidRPr="00186A24">
        <w:rPr>
          <w:rFonts w:ascii="Times New Roman" w:hAnsi="Times New Roman" w:cs="Times New Roman"/>
          <w:iCs/>
          <w:sz w:val="24"/>
          <w:szCs w:val="24"/>
        </w:rPr>
        <w:t xml:space="preserve">eans of a bespoke optical system to enable real-time image analysis. It consisted of a high-speed camera (Basler, </w:t>
      </w:r>
      <w:proofErr w:type="spellStart"/>
      <w:r w:rsidRPr="00186A24">
        <w:rPr>
          <w:rFonts w:ascii="Times New Roman" w:hAnsi="Times New Roman" w:cs="Times New Roman"/>
          <w:iCs/>
          <w:sz w:val="24"/>
          <w:szCs w:val="24"/>
        </w:rPr>
        <w:t>Ahrensburg</w:t>
      </w:r>
      <w:proofErr w:type="spellEnd"/>
      <w:r w:rsidRPr="00186A24">
        <w:rPr>
          <w:rFonts w:ascii="Times New Roman" w:hAnsi="Times New Roman" w:cs="Times New Roman"/>
          <w:iCs/>
          <w:sz w:val="24"/>
          <w:szCs w:val="24"/>
        </w:rPr>
        <w:t>/Germany) and a National Instruments card (NIC, National Instruments, Austin, TX/USA), controlled via a LabVIEW software programme. Calibration was performed by determining the number of pixels and the distance in mm between both the top and bottom compression plate. This relationship</w:t>
      </w:r>
      <w:r w:rsidR="0052796D">
        <w:rPr>
          <w:rFonts w:ascii="Times New Roman" w:hAnsi="Times New Roman" w:cs="Times New Roman"/>
          <w:iCs/>
          <w:sz w:val="24"/>
          <w:szCs w:val="24"/>
        </w:rPr>
        <w:t xml:space="preserve"> </w:t>
      </w:r>
      <w:r w:rsidR="004B37E8" w:rsidRPr="00186A24">
        <w:rPr>
          <w:rFonts w:ascii="Times New Roman" w:hAnsi="Times New Roman" w:cs="Times New Roman"/>
          <w:iCs/>
          <w:sz w:val="24"/>
          <w:szCs w:val="24"/>
        </w:rPr>
        <w:t xml:space="preserve">was </w:t>
      </w:r>
      <w:r w:rsidRPr="00186A24">
        <w:rPr>
          <w:rFonts w:ascii="Times New Roman" w:hAnsi="Times New Roman" w:cs="Times New Roman"/>
          <w:iCs/>
          <w:sz w:val="24"/>
          <w:szCs w:val="24"/>
        </w:rPr>
        <w:t>used to evaluate the hydrogel's average wall thickness, diameter</w:t>
      </w:r>
      <w:r w:rsidR="0052796D">
        <w:rPr>
          <w:rFonts w:ascii="Times New Roman" w:hAnsi="Times New Roman" w:cs="Times New Roman"/>
          <w:iCs/>
          <w:sz w:val="24"/>
          <w:szCs w:val="24"/>
        </w:rPr>
        <w:t xml:space="preserve">, and height in quadruplicate </w:t>
      </w:r>
      <w:r w:rsidR="0052796D" w:rsidRPr="0052796D">
        <w:rPr>
          <w:rFonts w:ascii="Times New Roman" w:hAnsi="Times New Roman" w:cs="Times New Roman"/>
          <w:iCs/>
          <w:sz w:val="24"/>
          <w:szCs w:val="24"/>
          <w:highlight w:val="yellow"/>
        </w:rPr>
        <w:t xml:space="preserve">using images taken before compression testing. </w:t>
      </w:r>
      <w:r w:rsidR="00AE1348" w:rsidRPr="00AE1348">
        <w:rPr>
          <w:rFonts w:ascii="Times New Roman" w:hAnsi="Times New Roman" w:cs="Times New Roman"/>
          <w:iCs/>
          <w:sz w:val="24"/>
          <w:szCs w:val="24"/>
          <w:highlight w:val="yellow"/>
        </w:rPr>
        <w:t xml:space="preserve">Hereby, wall thickness measurements made use of the </w:t>
      </w:r>
      <w:r w:rsidR="00AE1348">
        <w:rPr>
          <w:rFonts w:ascii="Times New Roman" w:hAnsi="Times New Roman" w:cs="Times New Roman"/>
          <w:iCs/>
          <w:sz w:val="24"/>
          <w:szCs w:val="24"/>
          <w:highlight w:val="yellow"/>
        </w:rPr>
        <w:t>shell</w:t>
      </w:r>
      <w:r w:rsidR="00AE1348" w:rsidRPr="00AE1348">
        <w:rPr>
          <w:rFonts w:ascii="Times New Roman" w:hAnsi="Times New Roman" w:cs="Times New Roman"/>
          <w:iCs/>
          <w:sz w:val="24"/>
          <w:szCs w:val="24"/>
          <w:highlight w:val="yellow"/>
        </w:rPr>
        <w:t>’s and core’s difference in colour strength when visualised via the LabVIEW programme, enabling to identify the solid core’s boundary.</w:t>
      </w:r>
    </w:p>
    <w:p w14:paraId="493FE296" w14:textId="77777777" w:rsidR="00AE1348" w:rsidRDefault="00AE1348" w:rsidP="009D4492">
      <w:pPr>
        <w:spacing w:after="0" w:line="480" w:lineRule="auto"/>
        <w:jc w:val="both"/>
        <w:rPr>
          <w:rFonts w:ascii="Times New Roman" w:hAnsi="Times New Roman" w:cs="Times New Roman"/>
          <w:iCs/>
          <w:sz w:val="24"/>
          <w:szCs w:val="24"/>
        </w:rPr>
      </w:pPr>
    </w:p>
    <w:p w14:paraId="225CF968" w14:textId="59928C51" w:rsidR="003170BD" w:rsidRPr="009D4492" w:rsidRDefault="00B63F3B" w:rsidP="009D4492">
      <w:pPr>
        <w:spacing w:after="0" w:line="480" w:lineRule="auto"/>
        <w:jc w:val="both"/>
        <w:rPr>
          <w:rFonts w:ascii="Times New Roman" w:hAnsi="Times New Roman" w:cs="Times New Roman"/>
          <w:iCs/>
          <w:sz w:val="24"/>
          <w:szCs w:val="24"/>
        </w:rPr>
      </w:pPr>
      <w:r w:rsidRPr="001347CB">
        <w:rPr>
          <w:rFonts w:ascii="Times New Roman" w:hAnsi="Times New Roman" w:cs="Times New Roman"/>
          <w:b/>
          <w:i/>
          <w:iCs/>
          <w:sz w:val="24"/>
          <w:szCs w:val="24"/>
          <w:highlight w:val="yellow"/>
        </w:rPr>
        <w:t>2.2.</w:t>
      </w:r>
      <w:r w:rsidR="006C1F36" w:rsidRPr="001347CB">
        <w:rPr>
          <w:rFonts w:ascii="Times New Roman" w:hAnsi="Times New Roman" w:cs="Times New Roman"/>
          <w:b/>
          <w:i/>
          <w:iCs/>
          <w:sz w:val="24"/>
          <w:szCs w:val="24"/>
          <w:highlight w:val="yellow"/>
        </w:rPr>
        <w:t>3</w:t>
      </w:r>
      <w:r w:rsidR="009741E0" w:rsidRPr="001347CB">
        <w:rPr>
          <w:rFonts w:ascii="Times New Roman" w:hAnsi="Times New Roman" w:cs="Times New Roman"/>
          <w:b/>
          <w:i/>
          <w:iCs/>
          <w:sz w:val="24"/>
          <w:szCs w:val="24"/>
          <w:highlight w:val="yellow"/>
        </w:rPr>
        <w:t>.</w:t>
      </w:r>
      <w:r w:rsidR="00B314AB" w:rsidRPr="001347CB">
        <w:rPr>
          <w:rFonts w:ascii="Times New Roman" w:hAnsi="Times New Roman" w:cs="Times New Roman"/>
          <w:b/>
          <w:i/>
          <w:iCs/>
          <w:sz w:val="24"/>
          <w:szCs w:val="24"/>
          <w:highlight w:val="yellow"/>
        </w:rPr>
        <w:t xml:space="preserve"> Delivery</w:t>
      </w:r>
      <w:r w:rsidR="001347CB">
        <w:rPr>
          <w:rFonts w:ascii="Times New Roman" w:hAnsi="Times New Roman" w:cs="Times New Roman"/>
          <w:b/>
          <w:i/>
          <w:iCs/>
          <w:sz w:val="24"/>
          <w:szCs w:val="24"/>
          <w:highlight w:val="yellow"/>
        </w:rPr>
        <w:t xml:space="preserve"> of </w:t>
      </w:r>
      <w:proofErr w:type="gramStart"/>
      <w:r w:rsidR="001347CB" w:rsidRPr="001347CB">
        <w:rPr>
          <w:rFonts w:ascii="Times New Roman" w:hAnsi="Times New Roman" w:cs="Times New Roman"/>
          <w:b/>
          <w:i/>
          <w:iCs/>
          <w:sz w:val="24"/>
          <w:szCs w:val="24"/>
          <w:highlight w:val="yellow"/>
        </w:rPr>
        <w:t>iron(</w:t>
      </w:r>
      <w:proofErr w:type="gramEnd"/>
      <w:r w:rsidR="001347CB" w:rsidRPr="001347CB">
        <w:rPr>
          <w:rFonts w:ascii="Times New Roman" w:hAnsi="Times New Roman" w:cs="Times New Roman"/>
          <w:b/>
          <w:i/>
          <w:iCs/>
          <w:sz w:val="24"/>
          <w:szCs w:val="24"/>
          <w:highlight w:val="yellow"/>
        </w:rPr>
        <w:t>III)sulphate during breastfeeding simulation experiments</w:t>
      </w:r>
    </w:p>
    <w:p w14:paraId="549BC799" w14:textId="2BABB545" w:rsidR="002104AF" w:rsidRDefault="00930515" w:rsidP="002104AF">
      <w:pPr>
        <w:spacing w:after="0" w:line="480" w:lineRule="auto"/>
        <w:jc w:val="both"/>
        <w:rPr>
          <w:rFonts w:ascii="Times New Roman" w:hAnsi="Times New Roman" w:cs="Times New Roman"/>
          <w:iCs/>
          <w:sz w:val="24"/>
          <w:szCs w:val="24"/>
        </w:rPr>
      </w:pPr>
      <w:r w:rsidRPr="00A55DE8">
        <w:rPr>
          <w:rFonts w:ascii="Times New Roman" w:hAnsi="Times New Roman" w:cs="Times New Roman"/>
          <w:iCs/>
          <w:sz w:val="24"/>
          <w:szCs w:val="24"/>
        </w:rPr>
        <w:lastRenderedPageBreak/>
        <w:t xml:space="preserve">Delivery of </w:t>
      </w:r>
      <w:r>
        <w:rPr>
          <w:rFonts w:ascii="Times New Roman" w:hAnsi="Times New Roman" w:cs="Times New Roman"/>
          <w:iCs/>
          <w:sz w:val="24"/>
          <w:szCs w:val="24"/>
        </w:rPr>
        <w:t>iron(III)sulphate</w:t>
      </w:r>
      <w:r w:rsidRPr="00A55DE8">
        <w:rPr>
          <w:rFonts w:ascii="Times New Roman" w:hAnsi="Times New Roman" w:cs="Times New Roman"/>
          <w:iCs/>
          <w:sz w:val="24"/>
          <w:szCs w:val="24"/>
        </w:rPr>
        <w:t xml:space="preserve"> </w:t>
      </w:r>
      <w:r w:rsidR="00470053">
        <w:rPr>
          <w:rFonts w:ascii="Times New Roman" w:hAnsi="Times New Roman" w:cs="Times New Roman"/>
          <w:iCs/>
          <w:sz w:val="24"/>
          <w:szCs w:val="24"/>
        </w:rPr>
        <w:t xml:space="preserve">was conducted in triplicate </w:t>
      </w:r>
      <w:r>
        <w:rPr>
          <w:rFonts w:ascii="Times New Roman" w:hAnsi="Times New Roman" w:cs="Times New Roman"/>
          <w:iCs/>
          <w:sz w:val="24"/>
          <w:szCs w:val="24"/>
        </w:rPr>
        <w:t>using</w:t>
      </w:r>
      <w:r w:rsidRPr="00A55DE8">
        <w:rPr>
          <w:rFonts w:ascii="Times New Roman" w:hAnsi="Times New Roman" w:cs="Times New Roman"/>
          <w:iCs/>
          <w:sz w:val="24"/>
          <w:szCs w:val="24"/>
        </w:rPr>
        <w:t xml:space="preserve"> the breastfeeding simulation apparatus</w:t>
      </w:r>
      <w:r>
        <w:rPr>
          <w:rFonts w:ascii="Times New Roman" w:hAnsi="Times New Roman" w:cs="Times New Roman"/>
          <w:iCs/>
          <w:sz w:val="24"/>
          <w:szCs w:val="24"/>
        </w:rPr>
        <w:t xml:space="preserve"> by Gerrard </w:t>
      </w:r>
      <w:r w:rsidRPr="00470053">
        <w:rPr>
          <w:rFonts w:ascii="Times New Roman" w:hAnsi="Times New Roman" w:cs="Times New Roman"/>
          <w:i/>
          <w:iCs/>
          <w:sz w:val="24"/>
          <w:szCs w:val="24"/>
        </w:rPr>
        <w:t>et al.</w:t>
      </w:r>
      <w:r w:rsidRPr="00A55DE8">
        <w:rPr>
          <w:rFonts w:ascii="Times New Roman" w:hAnsi="Times New Roman" w:cs="Times New Roman"/>
          <w:iCs/>
          <w:sz w:val="24"/>
          <w:szCs w:val="24"/>
        </w:rPr>
        <w:t xml:space="preserve"> </w:t>
      </w:r>
      <w:r w:rsidRPr="00A55DE8">
        <w:rPr>
          <w:rFonts w:ascii="Times New Roman" w:hAnsi="Times New Roman" w:cs="Times New Roman"/>
          <w:iCs/>
          <w:sz w:val="24"/>
          <w:szCs w:val="24"/>
        </w:rPr>
        <w:fldChar w:fldCharType="begin" w:fldLock="1"/>
      </w:r>
      <w:r w:rsidR="00233986">
        <w:rPr>
          <w:rFonts w:ascii="Times New Roman" w:hAnsi="Times New Roman" w:cs="Times New Roman"/>
          <w:iCs/>
          <w:sz w:val="24"/>
          <w:szCs w:val="24"/>
        </w:rPr>
        <w:instrText>ADDIN CSL_CITATION {"citationItems":[{"id":"ITEM-1","itemData":{"DOI":"10.1002/jps.23688","author":[{"dropping-particle":"","family":"Gerrard","given":"S.E.","non-dropping-particle":"","parse-names":false,"suffix":""},{"dropping-particle":"","family":"Orlu-Gul","given":"M.","non-dropping-particle":"","parse-names":false,"suffix":""},{"dropping-particle":"","family":"Tuleu","given":"C.","non-dropping-particle":"","parse-names":false,"suffix":""},{"dropping-particle":"","family":"Slater","given":"N.K.H.","non-dropping-particle":"","parse-names":false,"suffix":""}],"container-title":"Journal of Pharmaceutical Sciences","id":"ITEM-1","issue":"10","issued":{"date-parts":[["2013"]]},"page":"3773-3783","title":"Modeling the physiological factors that affect drug delivery from a nipple shield delivery system to breastfeeding infants.","type":"article-journal","volume":"102"},"uris":["http://www.mendeley.com/documents/?uuid=fcedfe16-2809-491e-9654-955af8b132d0"]}],"mendeley":{"formattedCitation":"(Gerrard et al., 2013)","plainTextFormattedCitation":"(Gerrard et al., 2013)","previouslyFormattedCitation":"(Gerrard et al., 2013)"},"properties":{"noteIndex":0},"schema":"https://github.com/citation-style-language/schema/raw/master/csl-citation.json"}</w:instrText>
      </w:r>
      <w:r w:rsidRPr="00A55DE8">
        <w:rPr>
          <w:rFonts w:ascii="Times New Roman" w:hAnsi="Times New Roman" w:cs="Times New Roman"/>
          <w:iCs/>
          <w:sz w:val="24"/>
          <w:szCs w:val="24"/>
        </w:rPr>
        <w:fldChar w:fldCharType="separate"/>
      </w:r>
      <w:r w:rsidRPr="00A55DE8">
        <w:rPr>
          <w:rFonts w:ascii="Times New Roman" w:hAnsi="Times New Roman" w:cs="Times New Roman"/>
          <w:iCs/>
          <w:noProof/>
          <w:sz w:val="24"/>
          <w:szCs w:val="24"/>
        </w:rPr>
        <w:t>(Gerrard et al., 2013)</w:t>
      </w:r>
      <w:r w:rsidRPr="00A55DE8">
        <w:rPr>
          <w:rFonts w:ascii="Times New Roman" w:hAnsi="Times New Roman" w:cs="Times New Roman"/>
          <w:iCs/>
          <w:sz w:val="24"/>
          <w:szCs w:val="24"/>
        </w:rPr>
        <w:fldChar w:fldCharType="end"/>
      </w:r>
      <w:r w:rsidR="00470053">
        <w:rPr>
          <w:rFonts w:ascii="Times New Roman" w:hAnsi="Times New Roman" w:cs="Times New Roman"/>
          <w:iCs/>
          <w:sz w:val="24"/>
          <w:szCs w:val="24"/>
        </w:rPr>
        <w:t>,</w:t>
      </w:r>
      <w:r w:rsidR="00616B7E">
        <w:rPr>
          <w:rFonts w:ascii="Times New Roman" w:hAnsi="Times New Roman" w:cs="Times New Roman"/>
          <w:iCs/>
          <w:sz w:val="24"/>
          <w:szCs w:val="24"/>
        </w:rPr>
        <w:t xml:space="preserve"> </w:t>
      </w:r>
      <w:r w:rsidR="00874054">
        <w:rPr>
          <w:rFonts w:ascii="Times New Roman" w:hAnsi="Times New Roman" w:cs="Times New Roman"/>
          <w:iCs/>
          <w:sz w:val="24"/>
          <w:szCs w:val="24"/>
          <w:highlight w:val="yellow"/>
        </w:rPr>
        <w:t>illustrated in Figure 2</w:t>
      </w:r>
      <w:r w:rsidR="00470053" w:rsidRPr="00A55DE8">
        <w:rPr>
          <w:rFonts w:ascii="Times New Roman" w:hAnsi="Times New Roman" w:cs="Times New Roman"/>
          <w:iCs/>
          <w:sz w:val="24"/>
          <w:szCs w:val="24"/>
        </w:rPr>
        <w:t>.</w:t>
      </w:r>
      <w:r w:rsidR="00616B7E">
        <w:rPr>
          <w:rFonts w:ascii="Times New Roman" w:hAnsi="Times New Roman" w:cs="Times New Roman"/>
          <w:iCs/>
          <w:sz w:val="24"/>
          <w:szCs w:val="24"/>
        </w:rPr>
        <w:t xml:space="preserve"> </w:t>
      </w:r>
      <w:r w:rsidR="00616B7E">
        <w:rPr>
          <w:rFonts w:ascii="Times New Roman" w:hAnsi="Times New Roman" w:cs="Times New Roman"/>
          <w:iCs/>
          <w:sz w:val="24"/>
          <w:szCs w:val="24"/>
          <w:highlight w:val="yellow"/>
        </w:rPr>
        <w:t>The apparatus transfers human milk within silicone tubing from a stirred reservoir to the fraction collector. P</w:t>
      </w:r>
      <w:r w:rsidR="0096030E">
        <w:rPr>
          <w:rFonts w:ascii="Times New Roman" w:hAnsi="Times New Roman" w:cs="Times New Roman"/>
          <w:iCs/>
          <w:sz w:val="24"/>
          <w:szCs w:val="24"/>
          <w:highlight w:val="yellow"/>
        </w:rPr>
        <w:t xml:space="preserve">ump </w:t>
      </w:r>
      <w:r w:rsidR="00616B7E">
        <w:rPr>
          <w:rFonts w:ascii="Times New Roman" w:hAnsi="Times New Roman" w:cs="Times New Roman"/>
          <w:iCs/>
          <w:sz w:val="24"/>
          <w:szCs w:val="24"/>
          <w:highlight w:val="yellow"/>
        </w:rPr>
        <w:t xml:space="preserve">1 enables human milk to reach a silicone breast mimic, on which the hydrogel-containing nipple shield is fixated in an </w:t>
      </w:r>
      <w:r w:rsidR="00616B7E" w:rsidRPr="00616B7E">
        <w:rPr>
          <w:rFonts w:ascii="Times New Roman" w:hAnsi="Times New Roman" w:cs="Times New Roman"/>
          <w:iCs/>
          <w:sz w:val="24"/>
          <w:szCs w:val="24"/>
          <w:highlight w:val="yellow"/>
        </w:rPr>
        <w:t>angle of 30° downwards from the vertical axis</w:t>
      </w:r>
      <w:r w:rsidR="00616B7E">
        <w:rPr>
          <w:rFonts w:ascii="Times New Roman" w:hAnsi="Times New Roman" w:cs="Times New Roman"/>
          <w:iCs/>
          <w:sz w:val="24"/>
          <w:szCs w:val="24"/>
          <w:highlight w:val="yellow"/>
        </w:rPr>
        <w:t>, while pump 2 transports milk having passed the nipple shield to the fraction collector.</w:t>
      </w:r>
      <w:r w:rsidR="00616B7E" w:rsidRPr="00616B7E">
        <w:rPr>
          <w:rFonts w:ascii="Times New Roman" w:hAnsi="Times New Roman" w:cs="Times New Roman"/>
          <w:iCs/>
          <w:sz w:val="24"/>
          <w:szCs w:val="24"/>
          <w:highlight w:val="yellow"/>
        </w:rPr>
        <w:t xml:space="preserve"> Pump 3 is controlled by a computer system linked to a National Instruments Card, enabling</w:t>
      </w:r>
      <w:r w:rsidR="00470053" w:rsidRPr="00616B7E">
        <w:rPr>
          <w:rFonts w:ascii="Times New Roman" w:hAnsi="Times New Roman" w:cs="Times New Roman"/>
          <w:iCs/>
          <w:sz w:val="24"/>
          <w:szCs w:val="24"/>
          <w:highlight w:val="yellow"/>
        </w:rPr>
        <w:t xml:space="preserve"> </w:t>
      </w:r>
      <w:r w:rsidR="00616B7E" w:rsidRPr="00616B7E">
        <w:rPr>
          <w:rFonts w:ascii="Times New Roman" w:hAnsi="Times New Roman" w:cs="Times New Roman"/>
          <w:iCs/>
          <w:sz w:val="24"/>
          <w:szCs w:val="24"/>
          <w:highlight w:val="yellow"/>
        </w:rPr>
        <w:t>temperature and pressure monitoring a</w:t>
      </w:r>
      <w:r w:rsidR="00616B7E">
        <w:rPr>
          <w:rFonts w:ascii="Times New Roman" w:hAnsi="Times New Roman" w:cs="Times New Roman"/>
          <w:iCs/>
          <w:sz w:val="24"/>
          <w:szCs w:val="24"/>
          <w:highlight w:val="yellow"/>
        </w:rPr>
        <w:t xml:space="preserve">nd </w:t>
      </w:r>
      <w:r w:rsidR="00DC2402">
        <w:rPr>
          <w:rFonts w:ascii="Times New Roman" w:hAnsi="Times New Roman" w:cs="Times New Roman"/>
          <w:iCs/>
          <w:sz w:val="24"/>
          <w:szCs w:val="24"/>
          <w:highlight w:val="yellow"/>
        </w:rPr>
        <w:t xml:space="preserve">the </w:t>
      </w:r>
      <w:r w:rsidR="00616B7E">
        <w:rPr>
          <w:rFonts w:ascii="Times New Roman" w:hAnsi="Times New Roman" w:cs="Times New Roman"/>
          <w:iCs/>
          <w:sz w:val="24"/>
          <w:szCs w:val="24"/>
          <w:highlight w:val="yellow"/>
        </w:rPr>
        <w:t>ex</w:t>
      </w:r>
      <w:r w:rsidR="00616B7E" w:rsidRPr="00616B7E">
        <w:rPr>
          <w:rFonts w:ascii="Times New Roman" w:hAnsi="Times New Roman" w:cs="Times New Roman"/>
          <w:iCs/>
          <w:sz w:val="24"/>
          <w:szCs w:val="24"/>
          <w:highlight w:val="yellow"/>
        </w:rPr>
        <w:t>erti</w:t>
      </w:r>
      <w:r w:rsidR="00DC2402">
        <w:rPr>
          <w:rFonts w:ascii="Times New Roman" w:hAnsi="Times New Roman" w:cs="Times New Roman"/>
          <w:iCs/>
          <w:sz w:val="24"/>
          <w:szCs w:val="24"/>
          <w:highlight w:val="yellow"/>
        </w:rPr>
        <w:t>on of</w:t>
      </w:r>
      <w:r w:rsidR="00616B7E">
        <w:rPr>
          <w:rFonts w:ascii="Times New Roman" w:hAnsi="Times New Roman" w:cs="Times New Roman"/>
          <w:iCs/>
          <w:sz w:val="24"/>
          <w:szCs w:val="24"/>
          <w:highlight w:val="yellow"/>
        </w:rPr>
        <w:t xml:space="preserve"> an oscillating suction pattern</w:t>
      </w:r>
      <w:r w:rsidR="00616B7E" w:rsidRPr="00616B7E">
        <w:rPr>
          <w:rFonts w:ascii="Times New Roman" w:hAnsi="Times New Roman" w:cs="Times New Roman"/>
          <w:iCs/>
          <w:sz w:val="24"/>
          <w:szCs w:val="24"/>
          <w:highlight w:val="yellow"/>
        </w:rPr>
        <w:t xml:space="preserve"> similar to those of breastfed infants. In accordance with breastfeeding physiology, an approximate flow rate of 5.0 mL min</w:t>
      </w:r>
      <w:r w:rsidR="00616B7E" w:rsidRPr="00616B7E">
        <w:rPr>
          <w:rFonts w:ascii="Times New Roman" w:hAnsi="Times New Roman" w:cs="Times New Roman"/>
          <w:iCs/>
          <w:sz w:val="24"/>
          <w:szCs w:val="24"/>
          <w:highlight w:val="yellow"/>
          <w:vertAlign w:val="superscript"/>
        </w:rPr>
        <w:t>-1</w:t>
      </w:r>
      <w:r w:rsidR="00616B7E" w:rsidRPr="00616B7E">
        <w:rPr>
          <w:rFonts w:ascii="Times New Roman" w:hAnsi="Times New Roman" w:cs="Times New Roman"/>
          <w:iCs/>
          <w:sz w:val="24"/>
          <w:szCs w:val="24"/>
          <w:highlight w:val="yellow"/>
        </w:rPr>
        <w:t>, a suction frequency of 1 suction sec</w:t>
      </w:r>
      <w:r w:rsidR="00616B7E" w:rsidRPr="00616B7E">
        <w:rPr>
          <w:rFonts w:ascii="Times New Roman" w:hAnsi="Times New Roman" w:cs="Times New Roman"/>
          <w:iCs/>
          <w:sz w:val="24"/>
          <w:szCs w:val="24"/>
          <w:highlight w:val="yellow"/>
          <w:vertAlign w:val="superscript"/>
        </w:rPr>
        <w:t>-1</w:t>
      </w:r>
      <w:r w:rsidR="006B652D">
        <w:rPr>
          <w:rFonts w:ascii="Times New Roman" w:hAnsi="Times New Roman" w:cs="Times New Roman"/>
          <w:iCs/>
          <w:sz w:val="24"/>
          <w:szCs w:val="24"/>
          <w:highlight w:val="yellow"/>
        </w:rPr>
        <w:t>, and a temperature range of 33.7 - 35</w:t>
      </w:r>
      <w:r w:rsidR="00616B7E" w:rsidRPr="00616B7E">
        <w:rPr>
          <w:rFonts w:ascii="Times New Roman" w:hAnsi="Times New Roman" w:cs="Times New Roman"/>
          <w:iCs/>
          <w:sz w:val="24"/>
          <w:szCs w:val="24"/>
          <w:highlight w:val="yellow"/>
        </w:rPr>
        <w:t xml:space="preserve">.7°C, mimicking the temperature of human milk in the infant’s mouth, were used during breastfeeding simulation </w:t>
      </w:r>
      <w:r w:rsidR="00616B7E" w:rsidRPr="00DC2402">
        <w:rPr>
          <w:rFonts w:ascii="Times New Roman" w:hAnsi="Times New Roman" w:cs="Times New Roman"/>
          <w:iCs/>
          <w:sz w:val="24"/>
          <w:szCs w:val="24"/>
          <w:highlight w:val="yellow"/>
        </w:rPr>
        <w:fldChar w:fldCharType="begin" w:fldLock="1"/>
      </w:r>
      <w:r w:rsidR="00532831">
        <w:rPr>
          <w:rFonts w:ascii="Times New Roman" w:hAnsi="Times New Roman" w:cs="Times New Roman"/>
          <w:iCs/>
          <w:sz w:val="24"/>
          <w:szCs w:val="24"/>
          <w:highlight w:val="yellow"/>
        </w:rPr>
        <w:instrText>ADDIN CSL_CITATION {"citationItems":[{"id":"ITEM-1","itemData":{"DOI":"10.1016/j.earlhumdev.2007.12.008","author":[{"dropping-particle":"","family":"Geddes","given":"D.T.","non-dropping-particle":"","parse-names":false,"suffix":""},{"dropping-particle":"","family":"Kent","given":"J.C.","non-dropping-particle":"","parse-names":false,"suffix":""},{"dropping-particle":"","family":"Mitoulas","given":"L.R.","non-dropping-particle":"","parse-names":false,"suffix":""},{"dropping-particle":"","family":"Hartmann","given":"P.E.","non-dropping-particle":"","parse-names":false,"suffix":""}],"container-title":"Early Human Development","id":"ITEM-1","issue":"7","issued":{"date-parts":[["2008"]]},"page":"471-477","title":"Tongue movement and intra-oral vacuum in breastfeeding infants","type":"article-journal","volume":"84"},"uris":["http://www.mendeley.com/documents/?uuid=e6ec4990-41a6-3af0-b1dd-21063be3cd80"]},{"id":"ITEM-2","itemData":{"DOI":"N/A","author":[{"dropping-particle":"","family":"Macias","given":"M.E.R.","non-dropping-particle":"","parse-names":false,"suffix":""},{"dropping-particle":"","family":"Meneses","given":"G.J.S.","non-dropping-particle":"","parse-names":false,"suffix":""}],"container-title":"Boletin Medico del Hospital Infantil de Mexico","id":"ITEM-2","issue":"4","issued":{"date-parts":[["2011"]]},"page":"296-303","title":"Physiology of nutritive sucking in newborns and infants","type":"article-journal","volume":"68"},"uris":["http://www.mendeley.com/documents/?uuid=fea0732d-e544-4f7c-986d-f815ea596cf1"]},{"id":"ITEM-3","itemData":{"author":[{"dropping-particle":"","family":"Black","given":"R.F.","non-dropping-particle":"","parse-names":false,"suffix":""},{"dropping-particle":"","family":"Jarman","given":"L.","non-dropping-particle":"","parse-names":false,"suffix":""},{"dropping-particle":"","family":"Simpson","given":"J.","non-dropping-particle":"","parse-names":false,"suffix":""}],"edition":"3rd","id":"ITEM-3","issued":{"date-parts":[["1998"]]},"number-of-pages":"75-86","publisher":"Jones and Bartlett Publishers","publisher-place":"Sudbury","title":"The science of breastfeeding","type":"book"},"uris":["http://www.mendeley.com/documents/?uuid=84a26f93-c1c6-382a-8695-3f5dd85b25da"]},{"id":"ITEM-4","itemData":{"DOI":"10.1186/1471-2431-10-6","PMID":"20149217","abstract":"BACKGROUND There is very little evidence of the similarity of the mechanics of maternal and bottle feeding. We assessed the mechanics of sucking in exclusive breastfeeding, exclusive bottle feeding, and mixed feeding. The hypothesis established was that physiological pattern for suckling movements differ depending on the type of feeding. According to this hypothesis, babies with breastfeeding have suckling movements at the breast that are different from the movements of suckling a teat of babies fed with bottle. Children with mixed feeding mix both types of suckling movements. METHODS Cross-sectional study of infants aged 21-28 days with only maternal feeding or bottle feeding (234 mother-infant pairs), and a randomized open cross-over field trial in newborns aged 21-28 days and babies aged 3-5 months with mixed feeding (125 mother-infant pairs). Primary outcome measures were sucks and pauses. RESULTS Infants aged 21-28 days exclusively bottle-fed showed fewer sucks and the same number of pauses but of longer duration compared to breastfeeding. In mixed feeding, bottle feeding compared to breastfeeding showed the same number of sucks but fewer and shorter pauses, both at 21-28 days and at 3-5 months. The mean number of breastfeedings in a day (in the mixed feed group) was 5.83 +/- 1.93 at 21-28 days and 4.42 +/- 1.67 at 3-5 months. In the equivalence analysis of the mixed feed group, the 95% confidence interval for bottle feeding/breastfeeding ratio laid outside the range of equivalence, indicating 5.9-8.7% fewer suction movements, and fewer pauses, and shorter duration of them in bottle feeding compared with breastfeeding. CONCLUSIONS The mechanics of sucking in mixed feeding lay outside the range of equivalence comparing bottle feeding with breastfeeding, although differences were small. Children with mixed feeding would mix both types of sucking movements (breastfeeding and bottle feeding) during the learning stage and adopt their own pattern.","author":[{"dropping-particle":"","family":"Moral","given":"A.","non-dropping-particle":"","parse-names":false,"suffix":""},{"dropping-particle":"","family":"Bolibar","given":"I.","non-dropping-particle":"","parse-names":false,"suffix":""},{"dropping-particle":"","family":"Seguranyes","given":"G.","non-dropping-particle":"","parse-names":false,"suffix":""},{"dropping-particle":"","family":"Ustrell","given":"J.M.","non-dropping-particle":"","parse-names":false,"suffix":""},{"dropping-particle":"","family":"Sebastiá","given":"G.","non-dropping-particle":"","parse-names":false,"suffix":""},{"dropping-particle":"","family":"Martínez-Barba","given":"C.","non-dropping-particle":"","parse-names":false,"suffix":""},{"dropping-particle":"","family":"Ríos","given":"J.","non-dropping-particle":"","parse-names":false,"suffix":""}],"container-title":"BMC Pediatrics","id":"ITEM-4","issue":"1","issued":{"date-parts":[["2010"]]},"page":"1-8","title":"Mechanics of sucking: comparison between bottle feeding and breastfeeding.","type":"article-journal","volume":"10"},"uris":["http://www.mendeley.com/documents/?uuid=46b7ea84-85cf-34fb-a4cf-85380b02a349"]}],"mendeley":{"formattedCitation":"(Black et al., 1998; Geddes et al., 2008; Macias and Meneses, 2011; Moral et al., 2010)","plainTextFormattedCitation":"(Black et al., 1998; Geddes et al., 2008; Macias and Meneses, 2011; Moral et al., 2010)","previouslyFormattedCitation":"(Black et al., 1998; Geddes et al., 2008; Macias and Meneses, 2011; Moral et al., 2010)"},"properties":{"noteIndex":0},"schema":"https://github.com/citation-style-language/schema/raw/master/csl-citation.json"}</w:instrText>
      </w:r>
      <w:r w:rsidR="00616B7E" w:rsidRPr="00DC2402">
        <w:rPr>
          <w:rFonts w:ascii="Times New Roman" w:hAnsi="Times New Roman" w:cs="Times New Roman"/>
          <w:iCs/>
          <w:sz w:val="24"/>
          <w:szCs w:val="24"/>
          <w:highlight w:val="yellow"/>
        </w:rPr>
        <w:fldChar w:fldCharType="separate"/>
      </w:r>
      <w:r w:rsidR="00616B7E" w:rsidRPr="00DC2402">
        <w:rPr>
          <w:rFonts w:ascii="Times New Roman" w:hAnsi="Times New Roman" w:cs="Times New Roman"/>
          <w:iCs/>
          <w:noProof/>
          <w:sz w:val="24"/>
          <w:szCs w:val="24"/>
          <w:highlight w:val="yellow"/>
        </w:rPr>
        <w:t>(Black et al., 1998; Geddes et al., 2008; Macias and Meneses, 2011; Moral et al., 2010)</w:t>
      </w:r>
      <w:r w:rsidR="00616B7E" w:rsidRPr="00DC2402">
        <w:rPr>
          <w:rFonts w:ascii="Times New Roman" w:hAnsi="Times New Roman" w:cs="Times New Roman"/>
          <w:iCs/>
          <w:sz w:val="24"/>
          <w:szCs w:val="24"/>
          <w:highlight w:val="yellow"/>
        </w:rPr>
        <w:fldChar w:fldCharType="end"/>
      </w:r>
      <w:r w:rsidR="00616B7E" w:rsidRPr="00DC2402">
        <w:rPr>
          <w:rFonts w:ascii="Times New Roman" w:hAnsi="Times New Roman" w:cs="Times New Roman"/>
          <w:iCs/>
          <w:sz w:val="24"/>
          <w:szCs w:val="24"/>
          <w:highlight w:val="yellow"/>
        </w:rPr>
        <w:t xml:space="preserve">. </w:t>
      </w:r>
      <w:r w:rsidRPr="00DC2402">
        <w:rPr>
          <w:rFonts w:ascii="Times New Roman" w:hAnsi="Times New Roman" w:cs="Times New Roman"/>
          <w:iCs/>
          <w:sz w:val="24"/>
          <w:szCs w:val="24"/>
          <w:highlight w:val="yellow"/>
        </w:rPr>
        <w:t xml:space="preserve">Prior to </w:t>
      </w:r>
      <w:r w:rsidR="0096030E">
        <w:rPr>
          <w:rFonts w:ascii="Times New Roman" w:hAnsi="Times New Roman" w:cs="Times New Roman"/>
          <w:iCs/>
          <w:sz w:val="24"/>
          <w:szCs w:val="24"/>
          <w:highlight w:val="yellow"/>
        </w:rPr>
        <w:t>experimental procedures</w:t>
      </w:r>
      <w:r w:rsidRPr="00DC2402">
        <w:rPr>
          <w:rFonts w:ascii="Times New Roman" w:hAnsi="Times New Roman" w:cs="Times New Roman"/>
          <w:iCs/>
          <w:sz w:val="24"/>
          <w:szCs w:val="24"/>
          <w:highlight w:val="yellow"/>
        </w:rPr>
        <w:t>, the ap</w:t>
      </w:r>
      <w:r w:rsidR="00616B7E" w:rsidRPr="00DC2402">
        <w:rPr>
          <w:rFonts w:ascii="Times New Roman" w:hAnsi="Times New Roman" w:cs="Times New Roman"/>
          <w:iCs/>
          <w:sz w:val="24"/>
          <w:szCs w:val="24"/>
          <w:highlight w:val="yellow"/>
        </w:rPr>
        <w:t>paratus’ pumps were calibrated.</w:t>
      </w:r>
      <w:r w:rsidR="00616B7E">
        <w:rPr>
          <w:rFonts w:ascii="Times New Roman" w:hAnsi="Times New Roman" w:cs="Times New Roman"/>
          <w:iCs/>
          <w:sz w:val="24"/>
          <w:szCs w:val="24"/>
        </w:rPr>
        <w:t xml:space="preserve"> </w:t>
      </w:r>
      <w:r w:rsidR="00C17EE0">
        <w:rPr>
          <w:rFonts w:ascii="Times New Roman" w:hAnsi="Times New Roman" w:cs="Times New Roman"/>
          <w:iCs/>
          <w:sz w:val="24"/>
          <w:szCs w:val="24"/>
        </w:rPr>
        <w:t>To investigate the potential of hydrogel delivery for preterm infants</w:t>
      </w:r>
      <w:r w:rsidR="00C5173A">
        <w:rPr>
          <w:rFonts w:ascii="Times New Roman" w:hAnsi="Times New Roman" w:cs="Times New Roman"/>
          <w:iCs/>
          <w:sz w:val="24"/>
          <w:szCs w:val="24"/>
        </w:rPr>
        <w:t>, who commonly</w:t>
      </w:r>
      <w:r w:rsidR="00C17EE0">
        <w:rPr>
          <w:rFonts w:ascii="Times New Roman" w:hAnsi="Times New Roman" w:cs="Times New Roman"/>
          <w:iCs/>
          <w:sz w:val="24"/>
          <w:szCs w:val="24"/>
        </w:rPr>
        <w:t xml:space="preserve"> require</w:t>
      </w:r>
      <w:r w:rsidR="0096030E">
        <w:rPr>
          <w:rFonts w:ascii="Times New Roman" w:hAnsi="Times New Roman" w:cs="Times New Roman"/>
          <w:iCs/>
          <w:sz w:val="24"/>
          <w:szCs w:val="24"/>
        </w:rPr>
        <w:t xml:space="preserve"> </w:t>
      </w:r>
      <w:r w:rsidR="00C5173A">
        <w:rPr>
          <w:rFonts w:ascii="Times New Roman" w:hAnsi="Times New Roman" w:cs="Times New Roman"/>
          <w:iCs/>
          <w:sz w:val="24"/>
          <w:szCs w:val="24"/>
        </w:rPr>
        <w:t xml:space="preserve">use of an </w:t>
      </w:r>
      <w:r w:rsidR="00C17EE0">
        <w:rPr>
          <w:rFonts w:ascii="Times New Roman" w:hAnsi="Times New Roman" w:cs="Times New Roman"/>
          <w:iCs/>
          <w:sz w:val="24"/>
          <w:szCs w:val="24"/>
        </w:rPr>
        <w:t xml:space="preserve">ultrathin contact nipple shields to establish breastfeeding and increase milk transfer </w:t>
      </w:r>
      <w:r w:rsidR="00186A24">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{"citationItems":[{"id":"ITEM-1","itemData":{"DOI":"10.1177/089033440001600205","abstract":"This study reports breastfeeding outcomes for 34 preterm infants whose mothers used ultra-thin silicone nipple shields to increase milk transfer. Mean milk transfer was compared for 2 consecutive breastfeedings without and with the nipple shield. Total duration of breastfeeding was calculated for a maximum of 365 days. Mean milk transfer was significantly greater for feedings with the nipple shield (18.4 ml vs. 3.9 ml), with all 34 infants consuming more milk with the nipple shield in place. Mean duration of nipple shield use was 32.5 days, and mean duration of breastfeeding was 169.4 days; no association between these variables was noted. The nipple shield was used for 24.3% of the total breastfeeding experience, with no significant association between the percentage of time the shield was used and total duration of breastfeeding. These findings are the first to indicate that nipple shield use increases milk intake without decreasing total duration of breastfeeding for preterm infants.","author":[{"dropping-particle":"","family":"Meier","given":"P.P.","non-dropping-particle":"","parse-names":false,"suffix":""},{"dropping-particle":"","family":"Brown","given":"L.P.","non-dropping-particle":"","parse-names":false,"suffix":""},{"dropping-particle":"","family":"Hurst","given":"N.M.","non-dropping-particle":"","parse-names":false,"suffix":""},{"dropping-particle":"","family":"Spatz","given":"D.L.","non-dropping-particle":"","parse-names":false,"suffix":""},{"dropping-particle":"","family":"Engstrom","given":"J.L.","non-dropping-particle":"","parse-names":false,"suffix":""},{"dropping-particle":"","family":"Borucki","given":"L.C.","non-dropping-particle":"","parse-names":false,"suffix":""},{"dropping-particle":"","family":"Krouse","given":"A.M.","non-dropping-particle":"","parse-names":false,"suffix":""}],"container-title":"Journal of Human Lactation","id":"ITEM-1","issue":"2","issued":{"date-parts":[["2000"]]},"page":"106-114","title":"Nipple shields for preterm infants: effect on milk transfer and duration of breastfeeding","type":"article-journal","volume":"16"},"uris":["http://www.mendeley.com/documents/?uuid=623c8e04-d587-4615-8589-7d74c47466a3"]}],"mendeley":{"formattedCitation":"(Meier et al., 2000)","plainTextFormattedCitation":"(Meier et al., 2000)","previouslyFormattedCitation":"(Meier et al., 2000)"},"properties":{"noteIndex":0},"schema":"https://github.com/citation-style-language/schema/raw/master/csl-citation.json"}</w:instrText>
      </w:r>
      <w:r w:rsidR="00186A24">
        <w:rPr>
          <w:rFonts w:ascii="Times New Roman" w:hAnsi="Times New Roman" w:cs="Times New Roman"/>
          <w:iCs/>
          <w:sz w:val="24"/>
          <w:szCs w:val="24"/>
        </w:rPr>
        <w:fldChar w:fldCharType="separate"/>
      </w:r>
      <w:r w:rsidR="00186A24" w:rsidRPr="00186A24">
        <w:rPr>
          <w:rFonts w:ascii="Times New Roman" w:hAnsi="Times New Roman" w:cs="Times New Roman"/>
          <w:iCs/>
          <w:noProof/>
          <w:sz w:val="24"/>
          <w:szCs w:val="24"/>
        </w:rPr>
        <w:t>(Meier et al., 2000)</w:t>
      </w:r>
      <w:r w:rsidR="00186A24">
        <w:rPr>
          <w:rFonts w:ascii="Times New Roman" w:hAnsi="Times New Roman" w:cs="Times New Roman"/>
          <w:iCs/>
          <w:sz w:val="24"/>
          <w:szCs w:val="24"/>
        </w:rPr>
        <w:fldChar w:fldCharType="end"/>
      </w:r>
      <w:r w:rsidR="00C17EE0">
        <w:rPr>
          <w:rFonts w:ascii="Times New Roman" w:hAnsi="Times New Roman" w:cs="Times New Roman"/>
          <w:iCs/>
          <w:sz w:val="24"/>
          <w:szCs w:val="24"/>
        </w:rPr>
        <w:t xml:space="preserve">, the </w:t>
      </w:r>
      <w:r w:rsidR="00C17EE0" w:rsidRPr="00C17EE0">
        <w:rPr>
          <w:rFonts w:ascii="Times New Roman" w:hAnsi="Times New Roman" w:cs="Times New Roman"/>
          <w:iCs/>
          <w:sz w:val="24"/>
          <w:szCs w:val="24"/>
        </w:rPr>
        <w:t>pressure values for bre</w:t>
      </w:r>
      <w:r w:rsidR="00C5173A">
        <w:rPr>
          <w:rFonts w:ascii="Times New Roman" w:hAnsi="Times New Roman" w:cs="Times New Roman"/>
          <w:iCs/>
          <w:sz w:val="24"/>
          <w:szCs w:val="24"/>
        </w:rPr>
        <w:t xml:space="preserve">astfeeding simulation </w:t>
      </w:r>
      <w:r w:rsidR="00C17EE0" w:rsidRPr="00C17EE0">
        <w:rPr>
          <w:rFonts w:ascii="Times New Roman" w:hAnsi="Times New Roman" w:cs="Times New Roman"/>
          <w:iCs/>
          <w:sz w:val="24"/>
          <w:szCs w:val="24"/>
        </w:rPr>
        <w:t xml:space="preserve">were adjusted in alignment with literature by Geddes </w:t>
      </w:r>
      <w:r w:rsidR="00C17EE0" w:rsidRPr="00186A24">
        <w:rPr>
          <w:rFonts w:ascii="Times New Roman" w:hAnsi="Times New Roman" w:cs="Times New Roman"/>
          <w:i/>
          <w:iCs/>
          <w:sz w:val="24"/>
          <w:szCs w:val="24"/>
        </w:rPr>
        <w:t>et al.</w:t>
      </w:r>
      <w:r w:rsidR="00C17EE0" w:rsidRPr="00C17EE0">
        <w:rPr>
          <w:rFonts w:ascii="Times New Roman" w:hAnsi="Times New Roman" w:cs="Times New Roman"/>
          <w:iCs/>
          <w:sz w:val="24"/>
          <w:szCs w:val="24"/>
        </w:rPr>
        <w:t xml:space="preserve"> </w:t>
      </w:r>
      <w:r w:rsidR="00186A24">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10.1186/s12884-017-1574-3","author":[{"dropping-particle":"","family":"Geddes","given":"D.T.","non-dropping-particle":"","parse-names":false,"suffix":""},{"dropping-particle":"","family":"Chooi","given":"K.","non-dropping-particle":"","parse-names":false,"suffix":""},{"dropping-particle":"","family":"Nancarrow","given":"K.","non-dropping-particle":"","parse-names":false,"suffix":""},{"dropping-particle":"","family":"Hepworth","given":"A.R.","non-dropping-particle":"","parse-names":false,"suffix":""},{"dropping-particle":"","family":"Gardner","given":"H.","non-dropping-particle":"","parse-names":false,"suffix":""},{"dropping-particle":"","family":"Simmer","given":"K.","non-dropping-particle":"","parse-names":false,"suffix":""}],"container-title":"BMC Pregnancy and Childbirth","id":"ITEM-1","issue":"1","issued":{"date-parts":[["2017"]]},"page":"386","title":"Characterisation of sucking dynamics of breastfeeding preterm infants: a cross sectional study","type":"article-journal","volume":"17"},"uris":["http://www.mendeley.com/documents/?uuid=5cbd55d6-8baf-3cd7-b0ec-3942b2e23288"]},{"id":"ITEM-2","itemData":{"DOI":"10.3390/nu10030376","author":[{"dropping-particle":"","family":"Geddes","given":"D.","non-dropping-particle":"","parse-names":false,"suffix":""},{"dropping-particle":"","family":"Kok","given":"C.","non-dropping-particle":"","parse-names":false,"suffix":""},{"dropping-particle":"","family":"Nancarrow","given":"K.","non-dropping-particle":"","parse-names":false,"suffix":""},{"dropping-particle":"","family":"Hepworth","given":"A.","non-dropping-particle":"","parse-names":false,"suffix":""},{"dropping-particle":"","family":"Simmer","given":"K.","non-dropping-particle":"","parse-names":false,"suffix":""}],"container-title":"Nutrients","id":"ITEM-2","issue":"3","issued":{"date-parts":[["2018"]]},"page":"376","publisher":"Multidisciplinary Digital Publishing Institute","title":"Preterm infant feeding: a mechanistic comparison between a vacuum triggered novel teat and breastfeeding","type":"article-journal","volume":"10"},"uris":["http://www.mendeley.com/documents/?uuid=22f52d53-dc3d-34d5-9c20-830557d9180c"]}],"mendeley":{"formattedCitation":"(Geddes et al., 2018, 2017)","plainTextFormattedCitation":"(Geddes et al., 2018, 2017)","previouslyFormattedCitation":"(Geddes et al., 2018, 2017)"},"properties":{"noteIndex":0},"schema":"https://github.com/citation-style-language/schema/raw/master/csl-citation.json"}</w:instrText>
      </w:r>
      <w:r w:rsidR="00186A24">
        <w:rPr>
          <w:rFonts w:ascii="Times New Roman" w:hAnsi="Times New Roman" w:cs="Times New Roman"/>
          <w:iCs/>
          <w:sz w:val="24"/>
          <w:szCs w:val="24"/>
        </w:rPr>
        <w:fldChar w:fldCharType="separate"/>
      </w:r>
      <w:r w:rsidR="00186A24" w:rsidRPr="00186A24">
        <w:rPr>
          <w:rFonts w:ascii="Times New Roman" w:hAnsi="Times New Roman" w:cs="Times New Roman"/>
          <w:iCs/>
          <w:noProof/>
          <w:sz w:val="24"/>
          <w:szCs w:val="24"/>
        </w:rPr>
        <w:t>(Geddes et al., 2018, 2017)</w:t>
      </w:r>
      <w:r w:rsidR="00186A24">
        <w:rPr>
          <w:rFonts w:ascii="Times New Roman" w:hAnsi="Times New Roman" w:cs="Times New Roman"/>
          <w:iCs/>
          <w:sz w:val="24"/>
          <w:szCs w:val="24"/>
        </w:rPr>
        <w:fldChar w:fldCharType="end"/>
      </w:r>
      <w:r w:rsidR="00C17EE0" w:rsidRPr="00C17EE0">
        <w:rPr>
          <w:rFonts w:ascii="Times New Roman" w:hAnsi="Times New Roman" w:cs="Times New Roman"/>
          <w:iCs/>
          <w:sz w:val="24"/>
          <w:szCs w:val="24"/>
        </w:rPr>
        <w:t>.</w:t>
      </w:r>
      <w:r w:rsidR="00C5173A">
        <w:rPr>
          <w:rFonts w:ascii="Times New Roman" w:hAnsi="Times New Roman" w:cs="Times New Roman"/>
          <w:iCs/>
          <w:sz w:val="24"/>
          <w:szCs w:val="24"/>
        </w:rPr>
        <w:t xml:space="preserve"> </w:t>
      </w:r>
      <w:r w:rsidR="009C1AE4" w:rsidRPr="003A480C">
        <w:rPr>
          <w:rFonts w:ascii="Times New Roman" w:hAnsi="Times New Roman" w:cs="Times New Roman"/>
          <w:iCs/>
          <w:sz w:val="24"/>
          <w:szCs w:val="24"/>
        </w:rPr>
        <w:t>Mean p</w:t>
      </w:r>
      <w:r w:rsidR="000F437B">
        <w:rPr>
          <w:rFonts w:ascii="Times New Roman" w:hAnsi="Times New Roman" w:cs="Times New Roman"/>
          <w:iCs/>
          <w:sz w:val="24"/>
          <w:szCs w:val="24"/>
        </w:rPr>
        <w:t xml:space="preserve">eak vacuum values of </w:t>
      </w:r>
      <w:r w:rsidR="009C1AE4" w:rsidRPr="003A480C">
        <w:rPr>
          <w:rFonts w:ascii="Times New Roman" w:hAnsi="Times New Roman" w:cs="Times New Roman"/>
          <w:iCs/>
          <w:sz w:val="24"/>
          <w:szCs w:val="24"/>
        </w:rPr>
        <w:t>-62.47</w:t>
      </w:r>
      <w:r w:rsidR="00C5173A" w:rsidRPr="003A480C">
        <w:rPr>
          <w:rFonts w:ascii="Times New Roman" w:hAnsi="Times New Roman" w:cs="Times New Roman"/>
          <w:iCs/>
          <w:sz w:val="24"/>
          <w:szCs w:val="24"/>
        </w:rPr>
        <w:t xml:space="preserve"> ± </w:t>
      </w:r>
      <w:r w:rsidR="009C1AE4" w:rsidRPr="003A480C">
        <w:rPr>
          <w:rFonts w:ascii="Times New Roman" w:hAnsi="Times New Roman" w:cs="Times New Roman"/>
          <w:iCs/>
          <w:sz w:val="24"/>
          <w:szCs w:val="24"/>
        </w:rPr>
        <w:t>1.76</w:t>
      </w:r>
      <w:r w:rsidR="00C5173A" w:rsidRPr="003A480C">
        <w:rPr>
          <w:rFonts w:ascii="Times New Roman" w:hAnsi="Times New Roman" w:cs="Times New Roman"/>
          <w:iCs/>
          <w:sz w:val="24"/>
          <w:szCs w:val="24"/>
        </w:rPr>
        <w:t xml:space="preserve"> mmHg, </w:t>
      </w:r>
      <w:r w:rsidR="003A480C" w:rsidRPr="003A480C">
        <w:rPr>
          <w:rFonts w:ascii="Times New Roman" w:hAnsi="Times New Roman" w:cs="Times New Roman"/>
          <w:iCs/>
          <w:sz w:val="24"/>
          <w:szCs w:val="24"/>
        </w:rPr>
        <w:t xml:space="preserve">mean </w:t>
      </w:r>
      <w:r w:rsidR="00C5173A" w:rsidRPr="003A480C">
        <w:rPr>
          <w:rFonts w:ascii="Times New Roman" w:hAnsi="Times New Roman" w:cs="Times New Roman"/>
          <w:iCs/>
          <w:sz w:val="24"/>
          <w:szCs w:val="24"/>
        </w:rPr>
        <w:t xml:space="preserve">baseline vacuum values </w:t>
      </w:r>
      <w:r w:rsidR="009C1AE4" w:rsidRPr="003A480C">
        <w:rPr>
          <w:rFonts w:ascii="Times New Roman" w:hAnsi="Times New Roman" w:cs="Times New Roman"/>
          <w:iCs/>
          <w:sz w:val="24"/>
          <w:szCs w:val="24"/>
        </w:rPr>
        <w:t>-0.92</w:t>
      </w:r>
      <w:r w:rsidR="00C5173A" w:rsidRPr="003A480C">
        <w:rPr>
          <w:rFonts w:ascii="Times New Roman" w:hAnsi="Times New Roman" w:cs="Times New Roman"/>
          <w:iCs/>
          <w:sz w:val="24"/>
          <w:szCs w:val="24"/>
        </w:rPr>
        <w:t xml:space="preserve"> ± </w:t>
      </w:r>
      <w:r w:rsidR="009C1AE4" w:rsidRPr="003A480C">
        <w:rPr>
          <w:rFonts w:ascii="Times New Roman" w:hAnsi="Times New Roman" w:cs="Times New Roman"/>
          <w:iCs/>
          <w:sz w:val="24"/>
          <w:szCs w:val="24"/>
        </w:rPr>
        <w:t>0.37</w:t>
      </w:r>
      <w:r w:rsidR="00C5173A" w:rsidRPr="003A480C">
        <w:rPr>
          <w:rFonts w:ascii="Times New Roman" w:hAnsi="Times New Roman" w:cs="Times New Roman"/>
          <w:iCs/>
          <w:sz w:val="24"/>
          <w:szCs w:val="24"/>
        </w:rPr>
        <w:t xml:space="preserve"> mmHg, and mean</w:t>
      </w:r>
      <w:r w:rsidR="003A480C" w:rsidRPr="003A480C">
        <w:rPr>
          <w:rFonts w:ascii="Times New Roman" w:hAnsi="Times New Roman" w:cs="Times New Roman"/>
          <w:iCs/>
          <w:sz w:val="24"/>
          <w:szCs w:val="24"/>
        </w:rPr>
        <w:t xml:space="preserve"> average</w:t>
      </w:r>
      <w:r w:rsidR="00C5173A" w:rsidRPr="003A480C">
        <w:rPr>
          <w:rFonts w:ascii="Times New Roman" w:hAnsi="Times New Roman" w:cs="Times New Roman"/>
          <w:iCs/>
          <w:sz w:val="24"/>
          <w:szCs w:val="24"/>
        </w:rPr>
        <w:t xml:space="preserve"> vacuum values of </w:t>
      </w:r>
      <w:r w:rsidR="009C1AE4" w:rsidRPr="003A480C">
        <w:rPr>
          <w:rFonts w:ascii="Times New Roman" w:hAnsi="Times New Roman" w:cs="Times New Roman"/>
          <w:iCs/>
          <w:sz w:val="24"/>
          <w:szCs w:val="24"/>
        </w:rPr>
        <w:t>-38.30</w:t>
      </w:r>
      <w:r w:rsidR="00C5173A" w:rsidRPr="003A480C">
        <w:rPr>
          <w:rFonts w:ascii="Times New Roman" w:hAnsi="Times New Roman" w:cs="Times New Roman"/>
          <w:iCs/>
          <w:sz w:val="24"/>
          <w:szCs w:val="24"/>
        </w:rPr>
        <w:t xml:space="preserve"> ± </w:t>
      </w:r>
      <w:r w:rsidR="009C1AE4" w:rsidRPr="003A480C">
        <w:rPr>
          <w:rFonts w:ascii="Times New Roman" w:hAnsi="Times New Roman" w:cs="Times New Roman"/>
          <w:iCs/>
          <w:sz w:val="24"/>
          <w:szCs w:val="24"/>
        </w:rPr>
        <w:t>9.71</w:t>
      </w:r>
      <w:r w:rsidR="00C5173A" w:rsidRPr="003A480C">
        <w:rPr>
          <w:rFonts w:ascii="Times New Roman" w:hAnsi="Times New Roman" w:cs="Times New Roman"/>
          <w:iCs/>
          <w:sz w:val="24"/>
          <w:szCs w:val="24"/>
        </w:rPr>
        <w:t xml:space="preserve"> mmHg were recorded.</w:t>
      </w:r>
      <w:r w:rsidR="00C5173A">
        <w:rPr>
          <w:rFonts w:ascii="Times New Roman" w:hAnsi="Times New Roman" w:cs="Times New Roman"/>
          <w:iCs/>
          <w:sz w:val="24"/>
          <w:szCs w:val="24"/>
        </w:rPr>
        <w:t xml:space="preserve"> </w:t>
      </w:r>
      <w:r w:rsidR="00A65665">
        <w:rPr>
          <w:rFonts w:ascii="Times New Roman" w:hAnsi="Times New Roman" w:cs="Times New Roman"/>
          <w:iCs/>
          <w:sz w:val="24"/>
          <w:szCs w:val="24"/>
        </w:rPr>
        <w:t>F</w:t>
      </w:r>
      <w:r w:rsidR="00271905">
        <w:rPr>
          <w:rFonts w:ascii="Times New Roman" w:hAnsi="Times New Roman" w:cs="Times New Roman"/>
          <w:iCs/>
          <w:sz w:val="24"/>
          <w:szCs w:val="24"/>
        </w:rPr>
        <w:t xml:space="preserve">ractions, </w:t>
      </w:r>
      <w:r w:rsidR="00271905" w:rsidRPr="00271905">
        <w:rPr>
          <w:rFonts w:ascii="Times New Roman" w:hAnsi="Times New Roman" w:cs="Times New Roman"/>
          <w:iCs/>
          <w:sz w:val="24"/>
          <w:szCs w:val="24"/>
          <w:highlight w:val="yellow"/>
        </w:rPr>
        <w:t>each collected for</w:t>
      </w:r>
      <w:r w:rsidR="00271905">
        <w:rPr>
          <w:rFonts w:ascii="Times New Roman" w:hAnsi="Times New Roman" w:cs="Times New Roman"/>
          <w:iCs/>
          <w:sz w:val="24"/>
          <w:szCs w:val="24"/>
          <w:highlight w:val="yellow"/>
        </w:rPr>
        <w:t xml:space="preserve"> a duration of</w:t>
      </w:r>
      <w:r w:rsidR="00470053" w:rsidRPr="00271905">
        <w:rPr>
          <w:rFonts w:ascii="Times New Roman" w:hAnsi="Times New Roman" w:cs="Times New Roman"/>
          <w:iCs/>
          <w:sz w:val="24"/>
          <w:szCs w:val="24"/>
          <w:highlight w:val="yellow"/>
        </w:rPr>
        <w:t xml:space="preserve"> 10 sec</w:t>
      </w:r>
      <w:r w:rsidR="00271905" w:rsidRPr="00271905">
        <w:rPr>
          <w:rFonts w:ascii="Times New Roman" w:hAnsi="Times New Roman" w:cs="Times New Roman"/>
          <w:iCs/>
          <w:sz w:val="24"/>
          <w:szCs w:val="24"/>
          <w:highlight w:val="yellow"/>
        </w:rPr>
        <w:t>,</w:t>
      </w:r>
      <w:r w:rsidR="0096030E">
        <w:rPr>
          <w:rFonts w:ascii="Times New Roman" w:hAnsi="Times New Roman" w:cs="Times New Roman"/>
          <w:iCs/>
          <w:sz w:val="24"/>
          <w:szCs w:val="24"/>
        </w:rPr>
        <w:t xml:space="preserve"> were</w:t>
      </w:r>
      <w:r w:rsidR="00A65665">
        <w:rPr>
          <w:rFonts w:ascii="Times New Roman" w:hAnsi="Times New Roman" w:cs="Times New Roman"/>
          <w:iCs/>
          <w:sz w:val="24"/>
          <w:szCs w:val="24"/>
        </w:rPr>
        <w:t xml:space="preserve"> </w:t>
      </w:r>
      <w:r w:rsidR="006030D3">
        <w:rPr>
          <w:rFonts w:ascii="Times New Roman" w:hAnsi="Times New Roman" w:cs="Times New Roman"/>
          <w:iCs/>
          <w:sz w:val="24"/>
          <w:szCs w:val="24"/>
        </w:rPr>
        <w:t>weighted</w:t>
      </w:r>
      <w:r w:rsidR="0096030E">
        <w:rPr>
          <w:rFonts w:ascii="Times New Roman" w:hAnsi="Times New Roman" w:cs="Times New Roman"/>
          <w:iCs/>
          <w:sz w:val="24"/>
          <w:szCs w:val="24"/>
        </w:rPr>
        <w:t xml:space="preserve"> before analysis</w:t>
      </w:r>
      <w:r w:rsidR="006030D3">
        <w:rPr>
          <w:rFonts w:ascii="Times New Roman" w:hAnsi="Times New Roman" w:cs="Times New Roman"/>
          <w:iCs/>
          <w:sz w:val="24"/>
          <w:szCs w:val="24"/>
        </w:rPr>
        <w:t>,</w:t>
      </w:r>
      <w:r w:rsidR="0096030E">
        <w:rPr>
          <w:rFonts w:ascii="Times New Roman" w:hAnsi="Times New Roman" w:cs="Times New Roman"/>
          <w:iCs/>
          <w:sz w:val="24"/>
          <w:szCs w:val="24"/>
        </w:rPr>
        <w:t xml:space="preserve"> </w:t>
      </w:r>
      <w:r w:rsidR="00A65665">
        <w:rPr>
          <w:rFonts w:ascii="Times New Roman" w:hAnsi="Times New Roman" w:cs="Times New Roman"/>
          <w:iCs/>
          <w:sz w:val="24"/>
          <w:szCs w:val="24"/>
        </w:rPr>
        <w:t xml:space="preserve">and recovery into approximately 10 g of human milk investigated. </w:t>
      </w:r>
    </w:p>
    <w:p w14:paraId="5CBB3000" w14:textId="0DC96C8D" w:rsidR="000A7243" w:rsidRPr="002104AF" w:rsidRDefault="000A7243" w:rsidP="002104AF">
      <w:pPr>
        <w:spacing w:after="0" w:line="480" w:lineRule="auto"/>
        <w:jc w:val="both"/>
        <w:rPr>
          <w:rFonts w:ascii="Times New Roman" w:hAnsi="Times New Roman" w:cs="Times New Roman"/>
          <w:iCs/>
          <w:sz w:val="24"/>
          <w:szCs w:val="24"/>
        </w:rPr>
      </w:pPr>
    </w:p>
    <w:p w14:paraId="76485AA7" w14:textId="6D9D1ED8" w:rsidR="00A65665" w:rsidRDefault="00481888" w:rsidP="00A65665">
      <w:pPr>
        <w:spacing w:after="0" w:line="480" w:lineRule="auto"/>
        <w:rPr>
          <w:rFonts w:ascii="Times New Roman" w:hAnsi="Times New Roman" w:cs="Times New Roman"/>
          <w:b/>
          <w:i/>
          <w:iCs/>
          <w:sz w:val="24"/>
          <w:szCs w:val="24"/>
        </w:rPr>
      </w:pPr>
      <w:r w:rsidRPr="00481888">
        <w:rPr>
          <w:rFonts w:ascii="Times New Roman" w:hAnsi="Times New Roman" w:cs="Times New Roman"/>
          <w:b/>
          <w:i/>
          <w:iCs/>
          <w:sz w:val="24"/>
          <w:szCs w:val="24"/>
          <w:highlight w:val="yellow"/>
        </w:rPr>
        <w:t>2.2.4</w:t>
      </w:r>
      <w:r w:rsidR="00A65665" w:rsidRPr="00481888">
        <w:rPr>
          <w:rFonts w:ascii="Times New Roman" w:hAnsi="Times New Roman" w:cs="Times New Roman"/>
          <w:b/>
          <w:i/>
          <w:iCs/>
          <w:sz w:val="24"/>
          <w:szCs w:val="24"/>
          <w:highlight w:val="yellow"/>
        </w:rPr>
        <w:t>.</w:t>
      </w:r>
      <w:r w:rsidR="00A65665" w:rsidRPr="00A55DE8">
        <w:rPr>
          <w:rFonts w:ascii="Times New Roman" w:hAnsi="Times New Roman" w:cs="Times New Roman"/>
          <w:b/>
          <w:i/>
          <w:iCs/>
          <w:sz w:val="24"/>
          <w:szCs w:val="24"/>
        </w:rPr>
        <w:t xml:space="preserve"> </w:t>
      </w:r>
      <w:r w:rsidR="00A65665" w:rsidRPr="00A65665">
        <w:rPr>
          <w:rFonts w:ascii="Times New Roman" w:hAnsi="Times New Roman" w:cs="Times New Roman"/>
          <w:b/>
          <w:i/>
          <w:iCs/>
          <w:sz w:val="24"/>
          <w:szCs w:val="24"/>
        </w:rPr>
        <w:t>Quantification of iron in human milk</w:t>
      </w:r>
    </w:p>
    <w:p w14:paraId="50DDAA55" w14:textId="146A5211" w:rsidR="00F235BA" w:rsidRDefault="00E464AD" w:rsidP="00F235BA">
      <w:pPr>
        <w:spacing w:after="0" w:line="480" w:lineRule="auto"/>
        <w:jc w:val="both"/>
        <w:rPr>
          <w:rFonts w:ascii="Times New Roman" w:hAnsi="Times New Roman" w:cs="Times New Roman"/>
          <w:iCs/>
          <w:sz w:val="24"/>
          <w:szCs w:val="24"/>
        </w:rPr>
      </w:pPr>
      <w:r>
        <w:rPr>
          <w:rFonts w:ascii="Times New Roman" w:hAnsi="Times New Roman" w:cs="Times New Roman"/>
          <w:iCs/>
          <w:sz w:val="24"/>
          <w:szCs w:val="24"/>
        </w:rPr>
        <w:t>Iron(III)</w:t>
      </w:r>
      <w:r w:rsidR="00CE2F66">
        <w:rPr>
          <w:rFonts w:ascii="Times New Roman" w:hAnsi="Times New Roman" w:cs="Times New Roman"/>
          <w:iCs/>
          <w:sz w:val="24"/>
          <w:szCs w:val="24"/>
        </w:rPr>
        <w:t>sulphate pentahydrate</w:t>
      </w:r>
      <w:r w:rsidR="002E1804">
        <w:rPr>
          <w:rFonts w:ascii="Times New Roman" w:hAnsi="Times New Roman" w:cs="Times New Roman"/>
          <w:iCs/>
          <w:sz w:val="24"/>
          <w:szCs w:val="24"/>
        </w:rPr>
        <w:t xml:space="preserve"> in fractions collected during breastfeeding simulation </w:t>
      </w:r>
      <w:r w:rsidR="00CE2F66">
        <w:rPr>
          <w:rFonts w:ascii="Times New Roman" w:hAnsi="Times New Roman" w:cs="Times New Roman"/>
          <w:iCs/>
          <w:sz w:val="24"/>
          <w:szCs w:val="24"/>
        </w:rPr>
        <w:t>a</w:t>
      </w:r>
      <w:r w:rsidR="002E1804">
        <w:rPr>
          <w:rFonts w:ascii="Times New Roman" w:hAnsi="Times New Roman" w:cs="Times New Roman"/>
          <w:iCs/>
          <w:sz w:val="24"/>
          <w:szCs w:val="24"/>
        </w:rPr>
        <w:t>s well as in prepared standards wit</w:t>
      </w:r>
      <w:r w:rsidR="00CE2F66">
        <w:rPr>
          <w:rFonts w:ascii="Times New Roman" w:hAnsi="Times New Roman" w:cs="Times New Roman"/>
          <w:iCs/>
          <w:sz w:val="24"/>
          <w:szCs w:val="24"/>
        </w:rPr>
        <w:t>h</w:t>
      </w:r>
      <w:r w:rsidR="002E1804">
        <w:rPr>
          <w:rFonts w:ascii="Times New Roman" w:hAnsi="Times New Roman" w:cs="Times New Roman"/>
          <w:iCs/>
          <w:sz w:val="24"/>
          <w:szCs w:val="24"/>
        </w:rPr>
        <w:t xml:space="preserve"> known concentration was quantified as follows: </w:t>
      </w:r>
      <w:r>
        <w:rPr>
          <w:rFonts w:ascii="Times New Roman" w:hAnsi="Times New Roman" w:cs="Times New Roman"/>
          <w:iCs/>
          <w:sz w:val="24"/>
          <w:szCs w:val="24"/>
        </w:rPr>
        <w:t xml:space="preserve">In order to obtain transparent solutions, </w:t>
      </w:r>
      <w:r w:rsidR="00C324B6">
        <w:rPr>
          <w:rFonts w:ascii="Times New Roman" w:hAnsi="Times New Roman" w:cs="Times New Roman"/>
          <w:iCs/>
          <w:sz w:val="24"/>
          <w:szCs w:val="24"/>
        </w:rPr>
        <w:t xml:space="preserve">1 M hydrochloric acid </w:t>
      </w:r>
      <w:r>
        <w:rPr>
          <w:rFonts w:ascii="Times New Roman" w:hAnsi="Times New Roman" w:cs="Times New Roman"/>
          <w:iCs/>
          <w:sz w:val="24"/>
          <w:szCs w:val="24"/>
        </w:rPr>
        <w:t>was added in a ratio of 1:8 to the</w:t>
      </w:r>
      <w:r w:rsidR="00A65665">
        <w:rPr>
          <w:rFonts w:ascii="Times New Roman" w:hAnsi="Times New Roman" w:cs="Times New Roman"/>
          <w:iCs/>
          <w:sz w:val="24"/>
          <w:szCs w:val="24"/>
        </w:rPr>
        <w:t xml:space="preserve"> sample</w:t>
      </w:r>
      <w:r>
        <w:rPr>
          <w:rFonts w:ascii="Times New Roman" w:hAnsi="Times New Roman" w:cs="Times New Roman"/>
          <w:iCs/>
          <w:sz w:val="24"/>
          <w:szCs w:val="24"/>
        </w:rPr>
        <w:t xml:space="preserve"> </w:t>
      </w:r>
      <w:r w:rsidR="00A65665">
        <w:rPr>
          <w:rFonts w:ascii="Times New Roman" w:hAnsi="Times New Roman" w:cs="Times New Roman"/>
          <w:iCs/>
          <w:sz w:val="24"/>
          <w:szCs w:val="24"/>
        </w:rPr>
        <w:t>to</w:t>
      </w:r>
      <w:r w:rsidR="00A65665" w:rsidRPr="00A65665">
        <w:rPr>
          <w:rFonts w:ascii="Times New Roman" w:hAnsi="Times New Roman" w:cs="Times New Roman"/>
          <w:iCs/>
          <w:sz w:val="24"/>
          <w:szCs w:val="24"/>
        </w:rPr>
        <w:t xml:space="preserve"> </w:t>
      </w:r>
      <w:r w:rsidR="00A65665">
        <w:rPr>
          <w:rFonts w:ascii="Times New Roman" w:hAnsi="Times New Roman" w:cs="Times New Roman"/>
          <w:iCs/>
          <w:sz w:val="24"/>
          <w:szCs w:val="24"/>
        </w:rPr>
        <w:t>trigger the release of transferrin-bound iron and preci</w:t>
      </w:r>
      <w:r>
        <w:rPr>
          <w:rFonts w:ascii="Times New Roman" w:hAnsi="Times New Roman" w:cs="Times New Roman"/>
          <w:iCs/>
          <w:sz w:val="24"/>
          <w:szCs w:val="24"/>
        </w:rPr>
        <w:t xml:space="preserve">pitate the human milk’s casein, with its </w:t>
      </w:r>
      <w:r w:rsidR="00A65665">
        <w:rPr>
          <w:rFonts w:ascii="Times New Roman" w:hAnsi="Times New Roman" w:cs="Times New Roman"/>
          <w:iCs/>
          <w:sz w:val="24"/>
          <w:szCs w:val="24"/>
        </w:rPr>
        <w:t xml:space="preserve">isoelectric </w:t>
      </w:r>
      <w:r w:rsidR="00A65665">
        <w:rPr>
          <w:rFonts w:ascii="Times New Roman" w:hAnsi="Times New Roman" w:cs="Times New Roman"/>
          <w:iCs/>
          <w:sz w:val="24"/>
          <w:szCs w:val="24"/>
        </w:rPr>
        <w:lastRenderedPageBreak/>
        <w:t xml:space="preserve">point at pH 4.7 </w:t>
      </w:r>
      <w:r w:rsidR="00A65665">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10.1007/s13594-015-0220-y","author":[{"dropping-particle":"","family":"Broyard","given":"C.","non-dropping-particle":"","parse-names":false,"suffix":""},{"dropping-particle":"","family":"Gaucheron","given":"F.","non-dropping-particle":"","parse-names":false,"suffix":""}],"container-title":"Dairy Science &amp; Technology","id":"ITEM-1","issue":"6","issued":{"date-parts":[["2015"]]},"page":"831-862","publisher":"Springer Paris","title":"Modifications of structures and functions of caseins: a scientific and technological challenge","type":"article-journal","volume":"95"},"uris":["http://www.mendeley.com/documents/?uuid=9af55288-5b0a-3e75-a8a1-0996e1715d4e"]},{"id":"ITEM-2","itemData":{"author":[{"dropping-particle":"","family":"Phillips","given":"G.O.","non-dropping-particle":"","parse-names":false,"suffix":""},{"dropping-particle":"","family":"Williams","given":"P.A.","non-dropping-particle":"","parse-names":false,"suffix":""}],"chapter-number":"2","container-title":"Handbook of food proteins","id":"ITEM-2","issued":{"date-parts":[["2011"]]},"page":"13-29","publisher":"Woodhead Publishing","publisher-place":"Cambridge","title":"Caseins","type":"chapter"},"uris":["http://www.mendeley.com/documents/?uuid=01b395e8-9d37-3c84-b954-d759fafba0e4"]}],"mendeley":{"formattedCitation":"(Broyard and Gaucheron, 2015; Phillips and Williams, 2011)","plainTextFormattedCitation":"(Broyard and Gaucheron, 2015; Phillips and Williams, 2011)","previouslyFormattedCitation":"(Broyard and Gaucheron, 2015; Phillips and Williams, 2011)"},"properties":{"noteIndex":0},"schema":"https://github.com/citation-style-language/schema/raw/master/csl-citation.json"}</w:instrText>
      </w:r>
      <w:r w:rsidR="00A65665">
        <w:rPr>
          <w:rFonts w:ascii="Times New Roman" w:hAnsi="Times New Roman" w:cs="Times New Roman"/>
          <w:iCs/>
          <w:sz w:val="24"/>
          <w:szCs w:val="24"/>
        </w:rPr>
        <w:fldChar w:fldCharType="separate"/>
      </w:r>
      <w:r w:rsidR="00A65665" w:rsidRPr="00EB0D81">
        <w:rPr>
          <w:rFonts w:ascii="Times New Roman" w:hAnsi="Times New Roman" w:cs="Times New Roman"/>
          <w:iCs/>
          <w:noProof/>
          <w:sz w:val="24"/>
          <w:szCs w:val="24"/>
        </w:rPr>
        <w:t>(Broyard and Gaucheron, 2015; Phillips and Williams, 2011)</w:t>
      </w:r>
      <w:r w:rsidR="00A65665">
        <w:rPr>
          <w:rFonts w:ascii="Times New Roman" w:hAnsi="Times New Roman" w:cs="Times New Roman"/>
          <w:iCs/>
          <w:sz w:val="24"/>
          <w:szCs w:val="24"/>
        </w:rPr>
        <w:fldChar w:fldCharType="end"/>
      </w:r>
      <w:r w:rsidR="00A65665">
        <w:rPr>
          <w:rFonts w:ascii="Times New Roman" w:hAnsi="Times New Roman" w:cs="Times New Roman"/>
          <w:iCs/>
          <w:sz w:val="24"/>
          <w:szCs w:val="24"/>
        </w:rPr>
        <w:t xml:space="preserve">. All samples </w:t>
      </w:r>
      <w:r w:rsidR="00CE2F66">
        <w:rPr>
          <w:rFonts w:ascii="Times New Roman" w:hAnsi="Times New Roman" w:cs="Times New Roman"/>
          <w:iCs/>
          <w:sz w:val="24"/>
          <w:szCs w:val="24"/>
        </w:rPr>
        <w:t xml:space="preserve">were </w:t>
      </w:r>
      <w:r w:rsidR="00F906F8">
        <w:rPr>
          <w:rFonts w:ascii="Times New Roman" w:hAnsi="Times New Roman" w:cs="Times New Roman"/>
          <w:iCs/>
          <w:sz w:val="24"/>
          <w:szCs w:val="24"/>
        </w:rPr>
        <w:t xml:space="preserve">mixed by </w:t>
      </w:r>
      <w:proofErr w:type="spellStart"/>
      <w:r w:rsidR="002E1804">
        <w:rPr>
          <w:rFonts w:ascii="Times New Roman" w:hAnsi="Times New Roman" w:cs="Times New Roman"/>
          <w:iCs/>
          <w:sz w:val="24"/>
          <w:szCs w:val="24"/>
        </w:rPr>
        <w:t>vortex</w:t>
      </w:r>
      <w:r w:rsidR="00F906F8">
        <w:rPr>
          <w:rFonts w:ascii="Times New Roman" w:hAnsi="Times New Roman" w:cs="Times New Roman"/>
          <w:iCs/>
          <w:sz w:val="24"/>
          <w:szCs w:val="24"/>
        </w:rPr>
        <w:t>ing</w:t>
      </w:r>
      <w:proofErr w:type="spellEnd"/>
      <w:r w:rsidR="002E1804">
        <w:rPr>
          <w:rFonts w:ascii="Times New Roman" w:hAnsi="Times New Roman" w:cs="Times New Roman"/>
          <w:iCs/>
          <w:sz w:val="24"/>
          <w:szCs w:val="24"/>
        </w:rPr>
        <w:t xml:space="preserve"> and centr</w:t>
      </w:r>
      <w:r w:rsidR="00E56776">
        <w:rPr>
          <w:rFonts w:ascii="Times New Roman" w:hAnsi="Times New Roman" w:cs="Times New Roman"/>
          <w:iCs/>
          <w:sz w:val="24"/>
          <w:szCs w:val="24"/>
        </w:rPr>
        <w:t>ifuged for 7 min at</w:t>
      </w:r>
      <w:r w:rsidR="00455AEE">
        <w:rPr>
          <w:rFonts w:ascii="Times New Roman" w:hAnsi="Times New Roman" w:cs="Times New Roman"/>
          <w:iCs/>
          <w:sz w:val="24"/>
          <w:szCs w:val="24"/>
        </w:rPr>
        <w:t xml:space="preserve"> 16,112 x g</w:t>
      </w:r>
      <w:r w:rsidR="00E56776">
        <w:rPr>
          <w:rFonts w:ascii="Times New Roman" w:hAnsi="Times New Roman" w:cs="Times New Roman"/>
          <w:iCs/>
          <w:sz w:val="24"/>
          <w:szCs w:val="24"/>
        </w:rPr>
        <w:t xml:space="preserve">. </w:t>
      </w:r>
      <w:r w:rsidR="00E13E97">
        <w:rPr>
          <w:rFonts w:ascii="Times New Roman" w:hAnsi="Times New Roman" w:cs="Times New Roman"/>
          <w:iCs/>
          <w:sz w:val="24"/>
          <w:szCs w:val="24"/>
        </w:rPr>
        <w:t xml:space="preserve">For each sample </w:t>
      </w:r>
      <w:r w:rsidR="008C6081">
        <w:rPr>
          <w:rFonts w:ascii="Times New Roman" w:hAnsi="Times New Roman" w:cs="Times New Roman"/>
          <w:iCs/>
          <w:sz w:val="24"/>
          <w:szCs w:val="24"/>
        </w:rPr>
        <w:t xml:space="preserve">20 </w:t>
      </w:r>
      <w:r w:rsidR="00B6132F">
        <w:rPr>
          <w:rFonts w:ascii="Times New Roman" w:hAnsi="Times New Roman" w:cs="Times New Roman"/>
          <w:iCs/>
          <w:sz w:val="24"/>
          <w:szCs w:val="24"/>
        </w:rPr>
        <w:t>µ</w:t>
      </w:r>
      <w:r w:rsidR="008C6081">
        <w:rPr>
          <w:rFonts w:ascii="Times New Roman" w:hAnsi="Times New Roman" w:cs="Times New Roman"/>
          <w:iCs/>
          <w:sz w:val="24"/>
          <w:szCs w:val="24"/>
        </w:rPr>
        <w:t xml:space="preserve">L of the supernatant </w:t>
      </w:r>
      <w:r w:rsidR="00B6132F">
        <w:rPr>
          <w:rFonts w:ascii="Times New Roman" w:hAnsi="Times New Roman" w:cs="Times New Roman"/>
          <w:iCs/>
          <w:sz w:val="24"/>
          <w:szCs w:val="24"/>
        </w:rPr>
        <w:t>was transferred to 180 µ</w:t>
      </w:r>
      <w:r w:rsidR="008C6081">
        <w:rPr>
          <w:rFonts w:ascii="Times New Roman" w:hAnsi="Times New Roman" w:cs="Times New Roman"/>
          <w:iCs/>
          <w:sz w:val="24"/>
          <w:szCs w:val="24"/>
        </w:rPr>
        <w:t xml:space="preserve">L of DDI water and </w:t>
      </w:r>
      <w:r w:rsidR="00A65665" w:rsidRPr="00A65665">
        <w:rPr>
          <w:rFonts w:ascii="Times New Roman" w:hAnsi="Times New Roman" w:cs="Times New Roman"/>
          <w:iCs/>
          <w:sz w:val="24"/>
          <w:szCs w:val="24"/>
        </w:rPr>
        <w:t>1700 µL of 0.1% salicylic acid solut</w:t>
      </w:r>
      <w:r w:rsidR="00E13E97">
        <w:rPr>
          <w:rFonts w:ascii="Times New Roman" w:hAnsi="Times New Roman" w:cs="Times New Roman"/>
          <w:iCs/>
          <w:sz w:val="24"/>
          <w:szCs w:val="24"/>
        </w:rPr>
        <w:t>ion added. Following mixing</w:t>
      </w:r>
      <w:r w:rsidR="00A65665" w:rsidRPr="00A65665">
        <w:rPr>
          <w:rFonts w:ascii="Times New Roman" w:hAnsi="Times New Roman" w:cs="Times New Roman"/>
          <w:iCs/>
          <w:sz w:val="24"/>
          <w:szCs w:val="24"/>
        </w:rPr>
        <w:t xml:space="preserve">, absorbance of ferric salicylate in each sample was measured at room temperature at </w:t>
      </w:r>
      <w:r w:rsidR="008C6081">
        <w:rPr>
          <w:rFonts w:ascii="Symbol" w:hAnsi="Symbol" w:cs="Times New Roman"/>
          <w:iCs/>
          <w:sz w:val="24"/>
          <w:szCs w:val="24"/>
        </w:rPr>
        <w:t></w:t>
      </w:r>
      <w:r w:rsidR="008C6081" w:rsidRPr="002E1804">
        <w:rPr>
          <w:rFonts w:ascii="Times New Roman" w:hAnsi="Times New Roman" w:cs="Times New Roman"/>
          <w:iCs/>
          <w:sz w:val="24"/>
          <w:szCs w:val="24"/>
          <w:vertAlign w:val="subscript"/>
        </w:rPr>
        <w:t>max</w:t>
      </w:r>
      <w:r w:rsidR="008C6081">
        <w:rPr>
          <w:rFonts w:ascii="Times New Roman" w:hAnsi="Times New Roman" w:cs="Times New Roman"/>
          <w:iCs/>
          <w:sz w:val="24"/>
          <w:szCs w:val="24"/>
        </w:rPr>
        <w:t xml:space="preserve"> = 524 nm</w:t>
      </w:r>
      <w:r w:rsidR="00A65665" w:rsidRPr="00A65665">
        <w:rPr>
          <w:rFonts w:ascii="Times New Roman" w:hAnsi="Times New Roman" w:cs="Times New Roman"/>
          <w:iCs/>
          <w:sz w:val="24"/>
          <w:szCs w:val="24"/>
        </w:rPr>
        <w:t>. The wavelength of maximum absorban</w:t>
      </w:r>
      <w:r w:rsidR="008C6081">
        <w:rPr>
          <w:rFonts w:ascii="Times New Roman" w:hAnsi="Times New Roman" w:cs="Times New Roman"/>
          <w:iCs/>
          <w:sz w:val="24"/>
          <w:szCs w:val="24"/>
        </w:rPr>
        <w:t>ce was determined by means of</w:t>
      </w:r>
      <w:r w:rsidR="00A65665" w:rsidRPr="00A65665">
        <w:rPr>
          <w:rFonts w:ascii="Times New Roman" w:hAnsi="Times New Roman" w:cs="Times New Roman"/>
          <w:iCs/>
          <w:sz w:val="24"/>
          <w:szCs w:val="24"/>
        </w:rPr>
        <w:t xml:space="preserve"> absorbance scan</w:t>
      </w:r>
      <w:r w:rsidR="008C6081">
        <w:rPr>
          <w:rFonts w:ascii="Times New Roman" w:hAnsi="Times New Roman" w:cs="Times New Roman"/>
          <w:iCs/>
          <w:sz w:val="24"/>
          <w:szCs w:val="24"/>
        </w:rPr>
        <w:t>s</w:t>
      </w:r>
      <w:r w:rsidR="00A65665" w:rsidRPr="00A65665">
        <w:rPr>
          <w:rFonts w:ascii="Times New Roman" w:hAnsi="Times New Roman" w:cs="Times New Roman"/>
          <w:iCs/>
          <w:sz w:val="24"/>
          <w:szCs w:val="24"/>
        </w:rPr>
        <w:t xml:space="preserve"> of all calibration samples over the wavelength range of </w:t>
      </w:r>
      <w:r w:rsidR="008C6081">
        <w:rPr>
          <w:rFonts w:ascii="Symbol" w:hAnsi="Symbol" w:cs="Times New Roman"/>
          <w:iCs/>
          <w:sz w:val="24"/>
          <w:szCs w:val="24"/>
        </w:rPr>
        <w:t></w:t>
      </w:r>
      <w:r w:rsidR="008C6081">
        <w:rPr>
          <w:rFonts w:ascii="Times New Roman" w:hAnsi="Times New Roman" w:cs="Times New Roman"/>
          <w:iCs/>
          <w:sz w:val="24"/>
          <w:szCs w:val="24"/>
        </w:rPr>
        <w:t xml:space="preserve"> = </w:t>
      </w:r>
      <w:r w:rsidR="00A65665" w:rsidRPr="00A65665">
        <w:rPr>
          <w:rFonts w:ascii="Times New Roman" w:hAnsi="Times New Roman" w:cs="Times New Roman"/>
          <w:iCs/>
          <w:sz w:val="24"/>
          <w:szCs w:val="24"/>
        </w:rPr>
        <w:t>328-10</w:t>
      </w:r>
      <w:r w:rsidR="00701740">
        <w:rPr>
          <w:rFonts w:ascii="Times New Roman" w:hAnsi="Times New Roman" w:cs="Times New Roman"/>
          <w:iCs/>
          <w:sz w:val="24"/>
          <w:szCs w:val="24"/>
        </w:rPr>
        <w:t>00 nm</w:t>
      </w:r>
      <w:r w:rsidR="00701740" w:rsidRPr="00701740">
        <w:rPr>
          <w:rFonts w:ascii="Times New Roman" w:hAnsi="Times New Roman" w:cs="Times New Roman"/>
          <w:iCs/>
          <w:sz w:val="24"/>
          <w:szCs w:val="24"/>
          <w:highlight w:val="yellow"/>
        </w:rPr>
        <w:t>, and a calibration curve at ferric salicylate's maximum absorbance in human milk generated (see Figure A.1)</w:t>
      </w:r>
      <w:r w:rsidR="008C6081" w:rsidRPr="00701740">
        <w:rPr>
          <w:rFonts w:ascii="Times New Roman" w:hAnsi="Times New Roman" w:cs="Times New Roman"/>
          <w:iCs/>
          <w:sz w:val="24"/>
          <w:szCs w:val="24"/>
          <w:highlight w:val="yellow"/>
        </w:rPr>
        <w:t>.</w:t>
      </w:r>
      <w:r w:rsidR="008C6081">
        <w:rPr>
          <w:rFonts w:ascii="Times New Roman" w:hAnsi="Times New Roman" w:cs="Times New Roman"/>
          <w:iCs/>
          <w:sz w:val="24"/>
          <w:szCs w:val="24"/>
        </w:rPr>
        <w:t xml:space="preserve"> </w:t>
      </w:r>
      <w:r w:rsidR="00C029D8">
        <w:rPr>
          <w:rFonts w:ascii="Times New Roman" w:hAnsi="Times New Roman" w:cs="Times New Roman"/>
          <w:iCs/>
          <w:sz w:val="24"/>
          <w:szCs w:val="24"/>
        </w:rPr>
        <w:t>A separate calibration curve was</w:t>
      </w:r>
      <w:r w:rsidR="00A345B1">
        <w:rPr>
          <w:rFonts w:ascii="Times New Roman" w:hAnsi="Times New Roman" w:cs="Times New Roman"/>
          <w:iCs/>
          <w:sz w:val="24"/>
          <w:szCs w:val="24"/>
        </w:rPr>
        <w:t xml:space="preserve"> construc</w:t>
      </w:r>
      <w:r w:rsidR="00701740">
        <w:rPr>
          <w:rFonts w:ascii="Times New Roman" w:hAnsi="Times New Roman" w:cs="Times New Roman"/>
          <w:iCs/>
          <w:sz w:val="24"/>
          <w:szCs w:val="24"/>
        </w:rPr>
        <w:t>ted in DDI water (see Figure A.2</w:t>
      </w:r>
      <w:r w:rsidR="00C029D8">
        <w:rPr>
          <w:rFonts w:ascii="Times New Roman" w:hAnsi="Times New Roman" w:cs="Times New Roman"/>
          <w:iCs/>
          <w:sz w:val="24"/>
          <w:szCs w:val="24"/>
        </w:rPr>
        <w:t xml:space="preserve">) to </w:t>
      </w:r>
      <w:r w:rsidR="00A345B1">
        <w:rPr>
          <w:rFonts w:ascii="Times New Roman" w:hAnsi="Times New Roman" w:cs="Times New Roman"/>
          <w:iCs/>
          <w:sz w:val="24"/>
          <w:szCs w:val="24"/>
        </w:rPr>
        <w:t xml:space="preserve">determine the total amount of </w:t>
      </w:r>
      <w:r w:rsidR="00433F83">
        <w:rPr>
          <w:rFonts w:ascii="Times New Roman" w:hAnsi="Times New Roman" w:cs="Times New Roman"/>
          <w:iCs/>
          <w:sz w:val="24"/>
          <w:szCs w:val="24"/>
        </w:rPr>
        <w:t xml:space="preserve">iron loaded </w:t>
      </w:r>
      <w:r>
        <w:rPr>
          <w:rFonts w:ascii="Times New Roman" w:hAnsi="Times New Roman" w:cs="Times New Roman"/>
          <w:iCs/>
          <w:sz w:val="24"/>
          <w:szCs w:val="24"/>
        </w:rPr>
        <w:t>within</w:t>
      </w:r>
      <w:r w:rsidR="00433F83">
        <w:rPr>
          <w:rFonts w:ascii="Times New Roman" w:hAnsi="Times New Roman" w:cs="Times New Roman"/>
          <w:iCs/>
          <w:sz w:val="24"/>
          <w:szCs w:val="24"/>
        </w:rPr>
        <w:t xml:space="preserve"> the </w:t>
      </w:r>
      <w:r w:rsidR="00C029D8">
        <w:rPr>
          <w:rFonts w:ascii="Times New Roman" w:hAnsi="Times New Roman" w:cs="Times New Roman"/>
          <w:iCs/>
          <w:sz w:val="24"/>
          <w:szCs w:val="24"/>
        </w:rPr>
        <w:t xml:space="preserve">liquid-core hydrogels. Frozen hemispheres were melted, </w:t>
      </w:r>
      <w:r>
        <w:rPr>
          <w:rFonts w:ascii="Times New Roman" w:hAnsi="Times New Roman" w:cs="Times New Roman"/>
          <w:iCs/>
          <w:sz w:val="24"/>
          <w:szCs w:val="24"/>
        </w:rPr>
        <w:t xml:space="preserve">weighted, </w:t>
      </w:r>
      <w:r w:rsidR="00C029D8">
        <w:rPr>
          <w:rFonts w:ascii="Times New Roman" w:hAnsi="Times New Roman" w:cs="Times New Roman"/>
          <w:iCs/>
          <w:sz w:val="24"/>
          <w:szCs w:val="24"/>
        </w:rPr>
        <w:t>diluted 1:1</w:t>
      </w:r>
      <w:r>
        <w:rPr>
          <w:rFonts w:ascii="Times New Roman" w:hAnsi="Times New Roman" w:cs="Times New Roman"/>
          <w:iCs/>
          <w:sz w:val="24"/>
          <w:szCs w:val="24"/>
        </w:rPr>
        <w:t xml:space="preserve"> in DDI water</w:t>
      </w:r>
      <w:r w:rsidR="00C029D8">
        <w:rPr>
          <w:rFonts w:ascii="Times New Roman" w:hAnsi="Times New Roman" w:cs="Times New Roman"/>
          <w:iCs/>
          <w:sz w:val="24"/>
          <w:szCs w:val="24"/>
        </w:rPr>
        <w:t>, and their concentration determined through absorb</w:t>
      </w:r>
      <w:r w:rsidR="00B6132F">
        <w:rPr>
          <w:rFonts w:ascii="Times New Roman" w:hAnsi="Times New Roman" w:cs="Times New Roman"/>
          <w:iCs/>
          <w:sz w:val="24"/>
          <w:szCs w:val="24"/>
        </w:rPr>
        <w:t>ance measurements of ferric salicy</w:t>
      </w:r>
      <w:r w:rsidR="00BF5FF0">
        <w:rPr>
          <w:rFonts w:ascii="Times New Roman" w:hAnsi="Times New Roman" w:cs="Times New Roman"/>
          <w:iCs/>
          <w:sz w:val="24"/>
          <w:szCs w:val="24"/>
        </w:rPr>
        <w:t>l</w:t>
      </w:r>
      <w:r w:rsidR="00C029D8">
        <w:rPr>
          <w:rFonts w:ascii="Times New Roman" w:hAnsi="Times New Roman" w:cs="Times New Roman"/>
          <w:iCs/>
          <w:sz w:val="24"/>
          <w:szCs w:val="24"/>
        </w:rPr>
        <w:t xml:space="preserve">ate at </w:t>
      </w:r>
      <w:r w:rsidR="00C029D8">
        <w:rPr>
          <w:rFonts w:ascii="Symbol" w:hAnsi="Symbol" w:cs="Times New Roman"/>
          <w:iCs/>
          <w:sz w:val="24"/>
          <w:szCs w:val="24"/>
        </w:rPr>
        <w:t></w:t>
      </w:r>
      <w:r w:rsidR="00C029D8" w:rsidRPr="002E1804">
        <w:rPr>
          <w:rFonts w:ascii="Times New Roman" w:hAnsi="Times New Roman" w:cs="Times New Roman"/>
          <w:iCs/>
          <w:sz w:val="24"/>
          <w:szCs w:val="24"/>
          <w:vertAlign w:val="subscript"/>
        </w:rPr>
        <w:t>max</w:t>
      </w:r>
      <w:r w:rsidR="00C029D8">
        <w:rPr>
          <w:rFonts w:ascii="Times New Roman" w:hAnsi="Times New Roman" w:cs="Times New Roman"/>
          <w:iCs/>
          <w:sz w:val="24"/>
          <w:szCs w:val="24"/>
        </w:rPr>
        <w:t xml:space="preserve"> =</w:t>
      </w:r>
      <w:r w:rsidR="008C0ACF">
        <w:rPr>
          <w:rFonts w:ascii="Times New Roman" w:hAnsi="Times New Roman" w:cs="Times New Roman"/>
          <w:iCs/>
          <w:sz w:val="24"/>
          <w:szCs w:val="24"/>
        </w:rPr>
        <w:t xml:space="preserve"> 524 nm as described previously</w:t>
      </w:r>
      <w:r w:rsidR="00433F83">
        <w:rPr>
          <w:rFonts w:ascii="Times New Roman" w:hAnsi="Times New Roman" w:cs="Times New Roman"/>
          <w:iCs/>
          <w:sz w:val="24"/>
          <w:szCs w:val="24"/>
        </w:rPr>
        <w:t xml:space="preserve">. Triplicate analysis indicated a total of </w:t>
      </w:r>
      <w:r w:rsidR="00AB2475">
        <w:rPr>
          <w:rFonts w:ascii="Times New Roman" w:hAnsi="Times New Roman" w:cs="Times New Roman"/>
          <w:iCs/>
          <w:sz w:val="24"/>
          <w:szCs w:val="24"/>
        </w:rPr>
        <w:t>29.59</w:t>
      </w:r>
      <w:r w:rsidR="00AB2475" w:rsidRPr="00D3596A">
        <w:rPr>
          <w:rFonts w:ascii="Times New Roman" w:hAnsi="Times New Roman" w:cs="Times New Roman"/>
          <w:iCs/>
          <w:sz w:val="24"/>
          <w:szCs w:val="24"/>
        </w:rPr>
        <w:t xml:space="preserve"> ± </w:t>
      </w:r>
      <w:r w:rsidR="00AB2475">
        <w:rPr>
          <w:rFonts w:ascii="Times New Roman" w:hAnsi="Times New Roman" w:cs="Times New Roman"/>
          <w:iCs/>
          <w:sz w:val="24"/>
          <w:szCs w:val="24"/>
        </w:rPr>
        <w:t>0.43</w:t>
      </w:r>
      <w:r w:rsidR="00433F83">
        <w:rPr>
          <w:rFonts w:ascii="Times New Roman" w:hAnsi="Times New Roman" w:cs="Times New Roman"/>
          <w:iCs/>
          <w:sz w:val="24"/>
          <w:szCs w:val="24"/>
        </w:rPr>
        <w:t xml:space="preserve"> mg </w:t>
      </w:r>
      <w:r w:rsidR="00433F83" w:rsidRPr="00433F83">
        <w:rPr>
          <w:rFonts w:ascii="Times New Roman" w:hAnsi="Times New Roman" w:cs="Times New Roman"/>
          <w:iCs/>
          <w:sz w:val="24"/>
          <w:szCs w:val="24"/>
        </w:rPr>
        <w:t>ferric sulphate pentahydrate</w:t>
      </w:r>
      <w:r w:rsidR="0075605A" w:rsidRPr="0075605A">
        <w:rPr>
          <w:rFonts w:ascii="Times New Roman" w:hAnsi="Times New Roman" w:cs="Times New Roman"/>
          <w:iCs/>
          <w:sz w:val="24"/>
          <w:szCs w:val="24"/>
        </w:rPr>
        <w:t xml:space="preserve"> </w:t>
      </w:r>
      <w:r w:rsidR="0075605A">
        <w:rPr>
          <w:rFonts w:ascii="Times New Roman" w:hAnsi="Times New Roman" w:cs="Times New Roman"/>
          <w:iCs/>
          <w:sz w:val="24"/>
          <w:szCs w:val="24"/>
        </w:rPr>
        <w:t>co</w:t>
      </w:r>
      <w:r w:rsidR="000A7243">
        <w:rPr>
          <w:rFonts w:ascii="Times New Roman" w:hAnsi="Times New Roman" w:cs="Times New Roman"/>
          <w:iCs/>
          <w:sz w:val="24"/>
          <w:szCs w:val="24"/>
        </w:rPr>
        <w:t>ntained</w:t>
      </w:r>
      <w:r w:rsidR="0075605A">
        <w:rPr>
          <w:rFonts w:ascii="Times New Roman" w:hAnsi="Times New Roman" w:cs="Times New Roman"/>
          <w:iCs/>
          <w:sz w:val="24"/>
          <w:szCs w:val="24"/>
        </w:rPr>
        <w:t xml:space="preserve"> within manufactured liquid-core hydrogels, corresponding to </w:t>
      </w:r>
      <w:r w:rsidR="00AB2475">
        <w:rPr>
          <w:rFonts w:ascii="Times New Roman" w:hAnsi="Times New Roman" w:cs="Times New Roman"/>
          <w:iCs/>
          <w:sz w:val="24"/>
          <w:szCs w:val="24"/>
        </w:rPr>
        <w:t>6.75</w:t>
      </w:r>
      <w:r w:rsidR="00AB2475" w:rsidRPr="00D3596A">
        <w:rPr>
          <w:rFonts w:ascii="Times New Roman" w:hAnsi="Times New Roman" w:cs="Times New Roman"/>
          <w:iCs/>
          <w:sz w:val="24"/>
          <w:szCs w:val="24"/>
        </w:rPr>
        <w:t xml:space="preserve"> ± </w:t>
      </w:r>
      <w:r w:rsidR="00AB2475">
        <w:rPr>
          <w:rFonts w:ascii="Times New Roman" w:hAnsi="Times New Roman" w:cs="Times New Roman"/>
          <w:iCs/>
          <w:sz w:val="24"/>
          <w:szCs w:val="24"/>
        </w:rPr>
        <w:t>0.10</w:t>
      </w:r>
      <w:r w:rsidR="0075605A">
        <w:rPr>
          <w:rFonts w:ascii="Times New Roman" w:hAnsi="Times New Roman" w:cs="Times New Roman"/>
          <w:iCs/>
          <w:sz w:val="24"/>
          <w:szCs w:val="24"/>
        </w:rPr>
        <w:t xml:space="preserve"> g of elemental iron.</w:t>
      </w:r>
      <w:r w:rsidR="00F235BA">
        <w:rPr>
          <w:rFonts w:ascii="Times New Roman" w:hAnsi="Times New Roman" w:cs="Times New Roman"/>
          <w:iCs/>
          <w:sz w:val="24"/>
          <w:szCs w:val="24"/>
        </w:rPr>
        <w:t xml:space="preserve"> </w:t>
      </w:r>
      <w:r w:rsidR="00F235BA" w:rsidRPr="008C6081">
        <w:rPr>
          <w:rFonts w:ascii="Times New Roman" w:hAnsi="Times New Roman" w:cs="Times New Roman"/>
          <w:iCs/>
          <w:sz w:val="24"/>
          <w:szCs w:val="24"/>
        </w:rPr>
        <w:t>Absorbance values obtained from fractions collected during breastfeeding simulation experiments were used to generate</w:t>
      </w:r>
      <w:r w:rsidR="00F235BA">
        <w:rPr>
          <w:rFonts w:ascii="Times New Roman" w:hAnsi="Times New Roman" w:cs="Times New Roman"/>
          <w:iCs/>
          <w:sz w:val="24"/>
          <w:szCs w:val="24"/>
        </w:rPr>
        <w:t xml:space="preserve"> a release profile</w:t>
      </w:r>
      <w:r w:rsidR="00F235BA" w:rsidRPr="008C6081">
        <w:rPr>
          <w:rFonts w:ascii="Times New Roman" w:hAnsi="Times New Roman" w:cs="Times New Roman"/>
          <w:iCs/>
          <w:sz w:val="24"/>
          <w:szCs w:val="24"/>
        </w:rPr>
        <w:t xml:space="preserve">, i.e. the cumulative </w:t>
      </w:r>
      <w:proofErr w:type="gramStart"/>
      <w:r w:rsidR="00F235BA" w:rsidRPr="008C6081">
        <w:rPr>
          <w:rFonts w:ascii="Times New Roman" w:hAnsi="Times New Roman" w:cs="Times New Roman"/>
          <w:iCs/>
          <w:sz w:val="24"/>
          <w:szCs w:val="24"/>
        </w:rPr>
        <w:t>iron(</w:t>
      </w:r>
      <w:proofErr w:type="gramEnd"/>
      <w:r w:rsidR="00F235BA" w:rsidRPr="008C6081">
        <w:rPr>
          <w:rFonts w:ascii="Times New Roman" w:hAnsi="Times New Roman" w:cs="Times New Roman"/>
          <w:iCs/>
          <w:sz w:val="24"/>
          <w:szCs w:val="24"/>
        </w:rPr>
        <w:t>III)sulphate pentahydrate recovery</w:t>
      </w:r>
      <w:r w:rsidR="00F235BA" w:rsidRPr="00275487">
        <w:rPr>
          <w:rFonts w:ascii="Times New Roman" w:hAnsi="Times New Roman" w:cs="Times New Roman"/>
          <w:iCs/>
          <w:sz w:val="24"/>
          <w:szCs w:val="24"/>
        </w:rPr>
        <w:t xml:space="preserve"> </w:t>
      </w:r>
      <w:r w:rsidR="00F235BA" w:rsidRPr="008C6081">
        <w:rPr>
          <w:rFonts w:ascii="Times New Roman" w:hAnsi="Times New Roman" w:cs="Times New Roman"/>
          <w:iCs/>
          <w:sz w:val="24"/>
          <w:szCs w:val="24"/>
        </w:rPr>
        <w:t xml:space="preserve">over time, represented as a percentage of the total amount encapsulated within the </w:t>
      </w:r>
      <w:r w:rsidR="00F235BA" w:rsidRPr="00C54B29">
        <w:rPr>
          <w:rFonts w:ascii="Times New Roman" w:hAnsi="Times New Roman" w:cs="Times New Roman"/>
          <w:iCs/>
          <w:sz w:val="24"/>
          <w:szCs w:val="24"/>
          <w:highlight w:val="yellow"/>
        </w:rPr>
        <w:t>sodium</w:t>
      </w:r>
      <w:r w:rsidR="00F235BA" w:rsidRPr="009636A1">
        <w:rPr>
          <w:rFonts w:ascii="Times New Roman" w:hAnsi="Times New Roman" w:cs="Times New Roman"/>
          <w:iCs/>
          <w:sz w:val="24"/>
          <w:szCs w:val="24"/>
        </w:rPr>
        <w:t xml:space="preserve"> </w:t>
      </w:r>
      <w:r w:rsidR="00F235BA" w:rsidRPr="00C54B29">
        <w:rPr>
          <w:rFonts w:ascii="Times New Roman" w:hAnsi="Times New Roman" w:cs="Times New Roman"/>
          <w:iCs/>
          <w:sz w:val="24"/>
          <w:szCs w:val="24"/>
          <w:highlight w:val="yellow"/>
        </w:rPr>
        <w:t>alginate hydrogels</w:t>
      </w:r>
      <w:r w:rsidR="00F235BA">
        <w:rPr>
          <w:rFonts w:ascii="Times New Roman" w:hAnsi="Times New Roman" w:cs="Times New Roman"/>
          <w:iCs/>
          <w:sz w:val="24"/>
          <w:szCs w:val="24"/>
        </w:rPr>
        <w:t xml:space="preserve">. </w:t>
      </w:r>
      <w:r w:rsidR="00F235BA" w:rsidRPr="00A35782">
        <w:rPr>
          <w:rFonts w:ascii="Times New Roman" w:hAnsi="Times New Roman" w:cs="Times New Roman"/>
          <w:iCs/>
          <w:sz w:val="24"/>
          <w:szCs w:val="24"/>
          <w:highlight w:val="yellow"/>
        </w:rPr>
        <w:t xml:space="preserve">Hereby, the amount of </w:t>
      </w:r>
      <w:proofErr w:type="gramStart"/>
      <w:r w:rsidR="00F235BA" w:rsidRPr="00A35782">
        <w:rPr>
          <w:rFonts w:ascii="Times New Roman" w:hAnsi="Times New Roman" w:cs="Times New Roman"/>
          <w:iCs/>
          <w:sz w:val="24"/>
          <w:szCs w:val="24"/>
          <w:highlight w:val="yellow"/>
        </w:rPr>
        <w:t>iron(</w:t>
      </w:r>
      <w:proofErr w:type="gramEnd"/>
      <w:r w:rsidR="00F235BA" w:rsidRPr="00A35782">
        <w:rPr>
          <w:rFonts w:ascii="Times New Roman" w:hAnsi="Times New Roman" w:cs="Times New Roman"/>
          <w:iCs/>
          <w:sz w:val="24"/>
          <w:szCs w:val="24"/>
          <w:highlight w:val="yellow"/>
        </w:rPr>
        <w:t xml:space="preserve">III)sulphate pentahydrate in each fraction was evaluated based on absorbance measurements at </w:t>
      </w:r>
      <w:r w:rsidR="00F235BA" w:rsidRPr="00A35782">
        <w:rPr>
          <w:rFonts w:ascii="Symbol" w:hAnsi="Symbol" w:cs="Times New Roman"/>
          <w:iCs/>
          <w:sz w:val="24"/>
          <w:szCs w:val="24"/>
          <w:highlight w:val="yellow"/>
        </w:rPr>
        <w:t></w:t>
      </w:r>
      <w:r w:rsidR="00F235BA" w:rsidRPr="00A35782">
        <w:rPr>
          <w:rFonts w:ascii="Times New Roman" w:hAnsi="Times New Roman" w:cs="Times New Roman"/>
          <w:iCs/>
          <w:sz w:val="24"/>
          <w:szCs w:val="24"/>
          <w:highlight w:val="yellow"/>
          <w:vertAlign w:val="subscript"/>
        </w:rPr>
        <w:t>max</w:t>
      </w:r>
      <w:r w:rsidR="00F235BA" w:rsidRPr="00A35782">
        <w:rPr>
          <w:rFonts w:ascii="Times New Roman" w:hAnsi="Times New Roman" w:cs="Times New Roman"/>
          <w:iCs/>
          <w:sz w:val="24"/>
          <w:szCs w:val="24"/>
          <w:highlight w:val="yellow"/>
        </w:rPr>
        <w:t xml:space="preserve"> = 524 nm using the calibration curve (Figure A.1), </w:t>
      </w:r>
      <w:r w:rsidR="00A35782" w:rsidRPr="00A35782">
        <w:rPr>
          <w:rFonts w:ascii="Times New Roman" w:hAnsi="Times New Roman" w:cs="Times New Roman"/>
          <w:iCs/>
          <w:sz w:val="24"/>
          <w:szCs w:val="24"/>
          <w:highlight w:val="yellow"/>
        </w:rPr>
        <w:t xml:space="preserve">and </w:t>
      </w:r>
      <w:r w:rsidR="00F235BA" w:rsidRPr="00A35782">
        <w:rPr>
          <w:rFonts w:ascii="Times New Roman" w:hAnsi="Times New Roman" w:cs="Times New Roman"/>
          <w:iCs/>
          <w:sz w:val="24"/>
          <w:szCs w:val="24"/>
          <w:highlight w:val="yellow"/>
        </w:rPr>
        <w:t>normalised to the total amount of ferric sulphate pentahydrate used for liquid-core hydrogel manufacture</w:t>
      </w:r>
      <w:r w:rsidR="00A35782" w:rsidRPr="00A35782">
        <w:rPr>
          <w:rFonts w:ascii="Times New Roman" w:hAnsi="Times New Roman" w:cs="Times New Roman"/>
          <w:iCs/>
          <w:sz w:val="24"/>
          <w:szCs w:val="24"/>
          <w:highlight w:val="yellow"/>
        </w:rPr>
        <w:t>. A cumulative normalised release graph was obtained by summing up the</w:t>
      </w:r>
      <w:r w:rsidR="00F235BA" w:rsidRPr="00A35782">
        <w:rPr>
          <w:rFonts w:ascii="Times New Roman" w:hAnsi="Times New Roman" w:cs="Times New Roman"/>
          <w:iCs/>
          <w:sz w:val="24"/>
          <w:szCs w:val="24"/>
          <w:highlight w:val="yellow"/>
        </w:rPr>
        <w:t xml:space="preserve"> </w:t>
      </w:r>
      <w:r w:rsidR="00A35782" w:rsidRPr="00A35782">
        <w:rPr>
          <w:rFonts w:ascii="Times New Roman" w:hAnsi="Times New Roman" w:cs="Times New Roman"/>
          <w:iCs/>
          <w:sz w:val="24"/>
          <w:szCs w:val="24"/>
          <w:highlight w:val="yellow"/>
        </w:rPr>
        <w:t>resulting values</w:t>
      </w:r>
      <w:r w:rsidR="00F235BA" w:rsidRPr="00A35782">
        <w:rPr>
          <w:rFonts w:ascii="Times New Roman" w:hAnsi="Times New Roman" w:cs="Times New Roman"/>
          <w:iCs/>
          <w:sz w:val="24"/>
          <w:szCs w:val="24"/>
          <w:highlight w:val="yellow"/>
        </w:rPr>
        <w:t xml:space="preserve"> </w:t>
      </w:r>
      <w:r w:rsidR="00A35782" w:rsidRPr="00A35782">
        <w:rPr>
          <w:rFonts w:ascii="Times New Roman" w:hAnsi="Times New Roman" w:cs="Times New Roman"/>
          <w:iCs/>
          <w:sz w:val="24"/>
          <w:szCs w:val="24"/>
          <w:highlight w:val="yellow"/>
        </w:rPr>
        <w:t>of each new f</w:t>
      </w:r>
      <w:r w:rsidR="00F235BA" w:rsidRPr="00A35782">
        <w:rPr>
          <w:rFonts w:ascii="Times New Roman" w:hAnsi="Times New Roman" w:cs="Times New Roman"/>
          <w:iCs/>
          <w:sz w:val="24"/>
          <w:szCs w:val="24"/>
          <w:highlight w:val="yellow"/>
        </w:rPr>
        <w:t xml:space="preserve">raction </w:t>
      </w:r>
      <w:r w:rsidR="00A35782" w:rsidRPr="00A35782">
        <w:rPr>
          <w:rFonts w:ascii="Times New Roman" w:hAnsi="Times New Roman" w:cs="Times New Roman"/>
          <w:iCs/>
          <w:sz w:val="24"/>
          <w:szCs w:val="24"/>
          <w:highlight w:val="yellow"/>
        </w:rPr>
        <w:t>with</w:t>
      </w:r>
      <w:r w:rsidR="00F235BA" w:rsidRPr="00A35782">
        <w:rPr>
          <w:rFonts w:ascii="Times New Roman" w:hAnsi="Times New Roman" w:cs="Times New Roman"/>
          <w:iCs/>
          <w:sz w:val="24"/>
          <w:szCs w:val="24"/>
          <w:highlight w:val="yellow"/>
        </w:rPr>
        <w:t xml:space="preserve"> </w:t>
      </w:r>
      <w:r w:rsidR="00A35782" w:rsidRPr="00A35782">
        <w:rPr>
          <w:rFonts w:ascii="Times New Roman" w:hAnsi="Times New Roman" w:cs="Times New Roman"/>
          <w:iCs/>
          <w:sz w:val="24"/>
          <w:szCs w:val="24"/>
          <w:highlight w:val="yellow"/>
        </w:rPr>
        <w:t>those</w:t>
      </w:r>
      <w:r w:rsidR="00F235BA" w:rsidRPr="00A35782">
        <w:rPr>
          <w:rFonts w:ascii="Times New Roman" w:hAnsi="Times New Roman" w:cs="Times New Roman"/>
          <w:iCs/>
          <w:sz w:val="24"/>
          <w:szCs w:val="24"/>
          <w:highlight w:val="yellow"/>
        </w:rPr>
        <w:t xml:space="preserve"> of previous fraction</w:t>
      </w:r>
      <w:r w:rsidR="00A35782" w:rsidRPr="00A35782">
        <w:rPr>
          <w:rFonts w:ascii="Times New Roman" w:hAnsi="Times New Roman" w:cs="Times New Roman"/>
          <w:iCs/>
          <w:sz w:val="24"/>
          <w:szCs w:val="24"/>
          <w:highlight w:val="yellow"/>
        </w:rPr>
        <w:t>s.</w:t>
      </w:r>
    </w:p>
    <w:p w14:paraId="1817079D" w14:textId="76800CC3" w:rsidR="0075605A" w:rsidRDefault="0075605A" w:rsidP="008C6081">
      <w:pPr>
        <w:spacing w:after="0" w:line="480" w:lineRule="auto"/>
        <w:jc w:val="both"/>
        <w:rPr>
          <w:rFonts w:ascii="Times New Roman" w:hAnsi="Times New Roman" w:cs="Times New Roman"/>
          <w:iCs/>
          <w:sz w:val="24"/>
          <w:szCs w:val="24"/>
        </w:rPr>
      </w:pPr>
    </w:p>
    <w:p w14:paraId="2024E79F" w14:textId="77777777" w:rsidR="008C0ACF" w:rsidRDefault="008C0ACF" w:rsidP="00513E60">
      <w:pPr>
        <w:spacing w:after="0" w:line="480" w:lineRule="auto"/>
        <w:jc w:val="center"/>
        <w:rPr>
          <w:rFonts w:ascii="Times New Roman" w:hAnsi="Times New Roman" w:cs="Times New Roman"/>
          <w:iCs/>
          <w:sz w:val="24"/>
          <w:szCs w:val="24"/>
        </w:rPr>
      </w:pPr>
    </w:p>
    <w:p w14:paraId="38DC5FE1" w14:textId="195160EA" w:rsidR="004F2FFE" w:rsidRDefault="00B314AB" w:rsidP="00723261">
      <w:pPr>
        <w:spacing w:after="0" w:line="480" w:lineRule="auto"/>
        <w:rPr>
          <w:rFonts w:ascii="Times New Roman" w:hAnsi="Times New Roman" w:cs="Times New Roman"/>
          <w:b/>
          <w:i/>
          <w:iCs/>
          <w:sz w:val="24"/>
          <w:szCs w:val="24"/>
        </w:rPr>
      </w:pPr>
      <w:r w:rsidRPr="00A55DE8">
        <w:rPr>
          <w:rFonts w:ascii="Times New Roman" w:hAnsi="Times New Roman" w:cs="Times New Roman"/>
          <w:b/>
          <w:i/>
          <w:iCs/>
          <w:sz w:val="24"/>
          <w:szCs w:val="24"/>
        </w:rPr>
        <w:t>3</w:t>
      </w:r>
      <w:r w:rsidR="009741E0" w:rsidRPr="00A55DE8">
        <w:rPr>
          <w:rFonts w:ascii="Times New Roman" w:hAnsi="Times New Roman" w:cs="Times New Roman"/>
          <w:b/>
          <w:i/>
          <w:iCs/>
          <w:sz w:val="24"/>
          <w:szCs w:val="24"/>
        </w:rPr>
        <w:t>.</w:t>
      </w:r>
      <w:r w:rsidRPr="00A55DE8">
        <w:rPr>
          <w:rFonts w:ascii="Times New Roman" w:hAnsi="Times New Roman" w:cs="Times New Roman"/>
          <w:b/>
          <w:i/>
          <w:iCs/>
          <w:sz w:val="24"/>
          <w:szCs w:val="24"/>
        </w:rPr>
        <w:t xml:space="preserve"> Results</w:t>
      </w:r>
      <w:r w:rsidR="000311FD" w:rsidRPr="00A55DE8">
        <w:rPr>
          <w:rFonts w:ascii="Times New Roman" w:hAnsi="Times New Roman" w:cs="Times New Roman"/>
          <w:b/>
          <w:i/>
          <w:iCs/>
          <w:sz w:val="24"/>
          <w:szCs w:val="24"/>
        </w:rPr>
        <w:t xml:space="preserve"> and discussion</w:t>
      </w:r>
      <w:r w:rsidR="0063104F" w:rsidRPr="00A55DE8">
        <w:rPr>
          <w:rFonts w:ascii="Times New Roman" w:hAnsi="Times New Roman" w:cs="Times New Roman"/>
          <w:b/>
          <w:i/>
          <w:iCs/>
          <w:sz w:val="24"/>
          <w:szCs w:val="24"/>
        </w:rPr>
        <w:t xml:space="preserve"> </w:t>
      </w:r>
    </w:p>
    <w:p w14:paraId="2E793C63" w14:textId="2B1029E9" w:rsidR="002A1513" w:rsidRDefault="002A1513" w:rsidP="00723261">
      <w:pPr>
        <w:spacing w:after="0" w:line="480" w:lineRule="auto"/>
        <w:rPr>
          <w:rFonts w:ascii="Times New Roman" w:hAnsi="Times New Roman" w:cs="Times New Roman"/>
          <w:b/>
          <w:i/>
          <w:iCs/>
          <w:sz w:val="24"/>
          <w:szCs w:val="24"/>
        </w:rPr>
      </w:pPr>
      <w:r>
        <w:rPr>
          <w:rFonts w:ascii="Times New Roman" w:hAnsi="Times New Roman" w:cs="Times New Roman"/>
          <w:b/>
          <w:i/>
          <w:iCs/>
          <w:sz w:val="24"/>
          <w:szCs w:val="24"/>
        </w:rPr>
        <w:t>3.1. Hydrogel preparation</w:t>
      </w:r>
    </w:p>
    <w:p w14:paraId="660FF681" w14:textId="1E4F3FFF" w:rsidR="00080456" w:rsidRDefault="002A1513" w:rsidP="00E63084">
      <w:pPr>
        <w:spacing w:after="0" w:line="480" w:lineRule="auto"/>
        <w:jc w:val="both"/>
        <w:rPr>
          <w:rFonts w:ascii="Times New Roman" w:hAnsi="Times New Roman" w:cs="Times New Roman"/>
          <w:iCs/>
          <w:sz w:val="24"/>
          <w:szCs w:val="24"/>
        </w:rPr>
      </w:pPr>
      <w:r>
        <w:rPr>
          <w:rFonts w:ascii="Times New Roman" w:hAnsi="Times New Roman" w:cs="Times New Roman"/>
          <w:iCs/>
          <w:sz w:val="24"/>
          <w:szCs w:val="24"/>
        </w:rPr>
        <w:lastRenderedPageBreak/>
        <w:t xml:space="preserve">Liquid-core hydrogels containing ferric sulphate were prepared </w:t>
      </w:r>
      <w:r w:rsidRPr="002A1513">
        <w:rPr>
          <w:rFonts w:ascii="Times New Roman" w:hAnsi="Times New Roman" w:cs="Times New Roman"/>
          <w:iCs/>
          <w:sz w:val="24"/>
          <w:szCs w:val="24"/>
        </w:rPr>
        <w:t xml:space="preserve">by means of frozen reverse </w:t>
      </w:r>
      <w:proofErr w:type="spellStart"/>
      <w:r w:rsidRPr="002A1513">
        <w:rPr>
          <w:rFonts w:ascii="Times New Roman" w:hAnsi="Times New Roman" w:cs="Times New Roman"/>
          <w:iCs/>
          <w:sz w:val="24"/>
          <w:szCs w:val="24"/>
        </w:rPr>
        <w:t>spherification</w:t>
      </w:r>
      <w:proofErr w:type="spellEnd"/>
      <w:r w:rsidRPr="002A1513">
        <w:rPr>
          <w:rFonts w:ascii="Times New Roman" w:hAnsi="Times New Roman" w:cs="Times New Roman"/>
          <w:iCs/>
          <w:sz w:val="24"/>
          <w:szCs w:val="24"/>
        </w:rPr>
        <w:t xml:space="preserve">, a method that originated from the molecular gastronomy </w:t>
      </w:r>
      <w:r w:rsidRPr="002A1513">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10.1080/87559129.2015.1094818","author":[{"dropping-particle":"","family":"Caporaso","given":"N.","non-dropping-particle":"","parse-names":false,"suffix":""},{"dropping-particle":"","family":"Formisano","given":"D.","non-dropping-particle":"","parse-names":false,"suffix":""}],"container-title":"Food Reviews International","id":"ITEM-1","issue":"4","issued":{"date-parts":[["2016"]]},"page":"417-435","title":"Developments, applications, and trends of molecular gastronomy among food scientists and innovative chefs","type":"article-journal","volume":"32"},"uris":["http://www.mendeley.com/documents/?uuid=c6032d02-f2de-3eb5-b99b-67439e422dd3"]},{"id":"ITEM-2","itemData":{"DOI":"N/A","author":[{"dropping-particle":"","family":"Sen","given":"D.J.","non-dropping-particle":"","parse-names":false,"suffix":""}],"container-title":"World Journal of Pharmaceutical Sciences","id":"ITEM-2","issue":"1","issued":{"date-parts":[["2017"]]},"page":"1-10","title":"Cross linking of calcium ion in alginate produce spherification in molecular gastronomy by pseudoplastic flow","type":"article-journal","volume":"5"},"uris":["http://www.mendeley.com/documents/?uuid=742c4edf-cd30-3e04-9564-9b47ede841ae"]},{"id":"ITEM-3","itemData":{"DOI":"10.1021/cr900105w","author":[{"dropping-particle":"","family":"Barham","given":"P.","non-dropping-particle":"","parse-names":false,"suffix":""},{"dropping-particle":"","family":"Skibsted","given":"L.H.","non-dropping-particle":"","parse-names":false,"suffix":""},{"dropping-particle":"","family":"Bredie","given":"W.L.P.","non-dropping-particle":"","parse-names":false,"suffix":""},{"dropping-particle":"","family":"Bom Frost","given":"M.","non-dropping-particle":"","parse-names":false,"suffix":""},{"dropping-particle":"","family":"Moller","given":"P.","non-dropping-particle":"","parse-names":false,"suffix":""},{"dropping-particle":"","family":"Risbo","given":"J.","non-dropping-particle":"","parse-names":false,"suffix":""},{"dropping-particle":"","family":"Snitkjær","given":"P.","non-dropping-particle":"","parse-names":false,"suffix":""},{"dropping-particle":"","family":"Mortensen","given":"L.M.","non-dropping-particle":"","parse-names":false,"suffix":""}],"container-title":"Chemical Reviews","id":"ITEM-3","issue":"4","issued":{"date-parts":[["2010"]]},"page":"2313-2365","publisher":"American Chemical Society","title":"Molecular Gastronomy: A New Emerging Scientific Discipline","type":"article-journal","volume":"110"},"uris":["http://www.mendeley.com/documents/?uuid=2316e495-6005-3c2f-bc7e-99a1b369b277"]}],"mendeley":{"formattedCitation":"(Barham et al., 2010; Caporaso and Formisano, 2016; Sen, 2017)","plainTextFormattedCitation":"(Barham et al., 2010; Caporaso and Formisano, 2016; Sen, 2017)","previouslyFormattedCitation":"(Barham et al., 2010; Caporaso and Formisano, 2016; Sen, 2017)"},"properties":{"noteIndex":0},"schema":"https://github.com/citation-style-language/schema/raw/master/csl-citation.json"}</w:instrText>
      </w:r>
      <w:r w:rsidRPr="002A1513">
        <w:rPr>
          <w:rFonts w:ascii="Times New Roman" w:hAnsi="Times New Roman" w:cs="Times New Roman"/>
          <w:iCs/>
          <w:sz w:val="24"/>
          <w:szCs w:val="24"/>
        </w:rPr>
        <w:fldChar w:fldCharType="separate"/>
      </w:r>
      <w:r w:rsidRPr="002A1513">
        <w:rPr>
          <w:rFonts w:ascii="Times New Roman" w:hAnsi="Times New Roman" w:cs="Times New Roman"/>
          <w:iCs/>
          <w:noProof/>
          <w:sz w:val="24"/>
          <w:szCs w:val="24"/>
        </w:rPr>
        <w:t>(Barham et al., 2010; Caporaso and Formisano, 2016; Sen, 2017)</w:t>
      </w:r>
      <w:r w:rsidRPr="002A1513">
        <w:rPr>
          <w:rFonts w:ascii="Times New Roman" w:hAnsi="Times New Roman" w:cs="Times New Roman"/>
          <w:iCs/>
          <w:sz w:val="24"/>
          <w:szCs w:val="24"/>
        </w:rPr>
        <w:fldChar w:fldCharType="end"/>
      </w:r>
      <w:r w:rsidRPr="002A1513">
        <w:rPr>
          <w:rFonts w:ascii="Times New Roman" w:hAnsi="Times New Roman" w:cs="Times New Roman"/>
          <w:iCs/>
          <w:sz w:val="24"/>
          <w:szCs w:val="24"/>
        </w:rPr>
        <w:t xml:space="preserve">, and is nowadays also applied for formulation preparation and nutrient supplementation </w:t>
      </w:r>
      <w:r w:rsidRPr="002A1513">
        <w:rPr>
          <w:rFonts w:ascii="Times New Roman" w:hAnsi="Times New Roman" w:cs="Times New Roman"/>
          <w:iCs/>
          <w:sz w:val="24"/>
          <w:szCs w:val="24"/>
        </w:rPr>
        <w:fldChar w:fldCharType="begin" w:fldLock="1"/>
      </w:r>
      <w:r w:rsidRPr="002A1513">
        <w:rPr>
          <w:rFonts w:ascii="Times New Roman" w:hAnsi="Times New Roman" w:cs="Times New Roman"/>
          <w:iCs/>
          <w:sz w:val="24"/>
          <w:szCs w:val="24"/>
        </w:rPr>
        <w:instrText>ADDIN CSL_CITATION {"citationItems":[{"id":"ITEM-1","itemData":{"abstract":"The one or more embodiments disclosed herein provide a method for automatically assembling multiple compounds into a single edible custom composition, in which each compound is individually customized to proportions formulated from a profile of an individual or group. The single custom mixture can contain a plurality of compounds including foods or flavors, nutritional additives, herbals, biologics, or pharmacologically active substances. Using the method and a related algorithm, the formulation of a custom mixture is suggested.","author":[{"dropping-particle":"","family":"Hudson","given":"E.T.","non-dropping-particle":"","parse-names":false,"suffix":""},{"dropping-particle":"","family":"Noel","given":"L.S.","non-dropping-particle":"","parse-names":false,"suffix":""}],"container-title":"US Patent App. 14/207","id":"ITEM-1","issued":{"date-parts":[["2014"]]},"page":"364","title":"Method and system for making customized formulations for individuals","type":"article-journal"},"uris":["http://www.mendeley.com/documents/?uuid=ef9cf9b6-1e3f-3052-8ee0-b4203d5e37d3"]},{"id":"ITEM-2","itemData":{"DOI":"10.1016/j.carbpol.2016.02.081","author":[{"dropping-particle":"","family":"Messaoud","given":"G.B.","non-dropping-particle":"","parse-names":false,"suffix":""},{"dropping-particle":"","family":"Sanchez-Gonzalez","given":"L.","non-dropping-particle":"","parse-names":false,"suffix":""},{"dropping-particle":"","family":"Probst","given":"L.","non-dropping-particle":"","parse-names":false,"suffix":""}],"container-title":"Carbohydrate Polymers","id":"ITEM-2","issued":{"date-parts":[["2016"]]},"page":"428-437","title":"Physico-chemical properties of alginate shellac aqueous-core capsules: Influence of membrane architecture on riboflavin release","type":"article-journal","volume":"144"},"uris":["http://www.mendeley.com/documents/?uuid=d5096508-20fe-355b-9c3f-d1fa72513f34"]}],"mendeley":{"formattedCitation":"(Hudson and Noel, 2014; Messaoud et al., 2016)","plainTextFormattedCitation":"(Hudson and Noel, 2014; Messaoud et al., 2016)","previouslyFormattedCitation":"(Hudson and Noel, 2014; Messaoud et al., 2016)"},"properties":{"noteIndex":0},"schema":"https://github.com/citation-style-language/schema/raw/master/csl-citation.json"}</w:instrText>
      </w:r>
      <w:r w:rsidRPr="002A1513">
        <w:rPr>
          <w:rFonts w:ascii="Times New Roman" w:hAnsi="Times New Roman" w:cs="Times New Roman"/>
          <w:iCs/>
          <w:sz w:val="24"/>
          <w:szCs w:val="24"/>
        </w:rPr>
        <w:fldChar w:fldCharType="separate"/>
      </w:r>
      <w:r w:rsidRPr="002A1513">
        <w:rPr>
          <w:rFonts w:ascii="Times New Roman" w:hAnsi="Times New Roman" w:cs="Times New Roman"/>
          <w:iCs/>
          <w:noProof/>
          <w:sz w:val="24"/>
          <w:szCs w:val="24"/>
        </w:rPr>
        <w:t>(Hudson and Noel, 2014; Messaoud et al., 2016)</w:t>
      </w:r>
      <w:r w:rsidRPr="002A1513">
        <w:rPr>
          <w:rFonts w:ascii="Times New Roman" w:hAnsi="Times New Roman" w:cs="Times New Roman"/>
          <w:iCs/>
          <w:sz w:val="24"/>
          <w:szCs w:val="24"/>
        </w:rPr>
        <w:fldChar w:fldCharType="end"/>
      </w:r>
      <w:r w:rsidRPr="002A1513">
        <w:rPr>
          <w:rFonts w:ascii="Times New Roman" w:hAnsi="Times New Roman" w:cs="Times New Roman"/>
          <w:iCs/>
          <w:sz w:val="24"/>
          <w:szCs w:val="24"/>
        </w:rPr>
        <w:t xml:space="preserve">. The protocol was iteratively adapted, choosing frozen reverse </w:t>
      </w:r>
      <w:proofErr w:type="spellStart"/>
      <w:r w:rsidRPr="002A1513">
        <w:rPr>
          <w:rFonts w:ascii="Times New Roman" w:hAnsi="Times New Roman" w:cs="Times New Roman"/>
          <w:iCs/>
          <w:sz w:val="24"/>
          <w:szCs w:val="24"/>
        </w:rPr>
        <w:t>spherification</w:t>
      </w:r>
      <w:proofErr w:type="spellEnd"/>
      <w:r w:rsidRPr="002A1513">
        <w:rPr>
          <w:rFonts w:ascii="Times New Roman" w:hAnsi="Times New Roman" w:cs="Times New Roman"/>
          <w:iCs/>
          <w:sz w:val="24"/>
          <w:szCs w:val="24"/>
        </w:rPr>
        <w:t xml:space="preserve"> over reverse </w:t>
      </w:r>
      <w:proofErr w:type="spellStart"/>
      <w:r w:rsidRPr="002A1513">
        <w:rPr>
          <w:rFonts w:ascii="Times New Roman" w:hAnsi="Times New Roman" w:cs="Times New Roman"/>
          <w:iCs/>
          <w:sz w:val="24"/>
          <w:szCs w:val="24"/>
        </w:rPr>
        <w:t>spherification</w:t>
      </w:r>
      <w:proofErr w:type="spellEnd"/>
      <w:r w:rsidRPr="002A1513">
        <w:rPr>
          <w:rFonts w:ascii="Times New Roman" w:hAnsi="Times New Roman" w:cs="Times New Roman"/>
          <w:iCs/>
          <w:sz w:val="24"/>
          <w:szCs w:val="24"/>
        </w:rPr>
        <w:t xml:space="preserve"> due to the hydrogels’ </w:t>
      </w:r>
      <w:r>
        <w:rPr>
          <w:rFonts w:ascii="Times New Roman" w:hAnsi="Times New Roman" w:cs="Times New Roman"/>
          <w:iCs/>
          <w:sz w:val="24"/>
          <w:szCs w:val="24"/>
        </w:rPr>
        <w:t>higher uniformity.</w:t>
      </w:r>
      <w:r w:rsidR="00981ECE">
        <w:rPr>
          <w:rFonts w:ascii="Times New Roman" w:hAnsi="Times New Roman" w:cs="Times New Roman"/>
          <w:iCs/>
          <w:sz w:val="24"/>
          <w:szCs w:val="24"/>
        </w:rPr>
        <w:t xml:space="preserve"> </w:t>
      </w:r>
      <w:r w:rsidR="00080456" w:rsidRPr="00A04CF2">
        <w:rPr>
          <w:rFonts w:ascii="Times New Roman" w:hAnsi="Times New Roman" w:cs="Times New Roman"/>
          <w:iCs/>
          <w:sz w:val="24"/>
          <w:szCs w:val="24"/>
          <w:highlight w:val="yellow"/>
        </w:rPr>
        <w:t xml:space="preserve">Fabrication optimisation </w:t>
      </w:r>
      <w:r w:rsidR="00BD1A03" w:rsidRPr="00A04CF2">
        <w:rPr>
          <w:rFonts w:ascii="Times New Roman" w:hAnsi="Times New Roman" w:cs="Times New Roman"/>
          <w:iCs/>
          <w:sz w:val="24"/>
          <w:szCs w:val="24"/>
          <w:highlight w:val="yellow"/>
        </w:rPr>
        <w:t xml:space="preserve">variables included the following: </w:t>
      </w:r>
      <w:proofErr w:type="spellStart"/>
      <w:r w:rsidR="00DB5790" w:rsidRPr="00A04CF2">
        <w:rPr>
          <w:rFonts w:ascii="Times New Roman" w:hAnsi="Times New Roman" w:cs="Times New Roman"/>
          <w:iCs/>
          <w:sz w:val="24"/>
          <w:szCs w:val="24"/>
          <w:highlight w:val="yellow"/>
        </w:rPr>
        <w:t>i</w:t>
      </w:r>
      <w:proofErr w:type="spellEnd"/>
      <w:r w:rsidR="00DB5790" w:rsidRPr="00A04CF2">
        <w:rPr>
          <w:rFonts w:ascii="Times New Roman" w:hAnsi="Times New Roman" w:cs="Times New Roman"/>
          <w:iCs/>
          <w:sz w:val="24"/>
          <w:szCs w:val="24"/>
          <w:highlight w:val="yellow"/>
        </w:rPr>
        <w:t xml:space="preserve">) </w:t>
      </w:r>
      <w:r w:rsidR="00BD1A03" w:rsidRPr="00A04CF2">
        <w:rPr>
          <w:rFonts w:ascii="Times New Roman" w:hAnsi="Times New Roman" w:cs="Times New Roman"/>
          <w:iCs/>
          <w:sz w:val="24"/>
          <w:szCs w:val="24"/>
          <w:highlight w:val="yellow"/>
        </w:rPr>
        <w:t xml:space="preserve">type of </w:t>
      </w:r>
      <w:proofErr w:type="spellStart"/>
      <w:r w:rsidR="00BD1A03" w:rsidRPr="00A04CF2">
        <w:rPr>
          <w:rFonts w:ascii="Times New Roman" w:hAnsi="Times New Roman" w:cs="Times New Roman"/>
          <w:iCs/>
          <w:sz w:val="24"/>
          <w:szCs w:val="24"/>
          <w:highlight w:val="yellow"/>
        </w:rPr>
        <w:t>spherification</w:t>
      </w:r>
      <w:proofErr w:type="spellEnd"/>
      <w:r w:rsidR="00BD1A03" w:rsidRPr="00A04CF2">
        <w:rPr>
          <w:rFonts w:ascii="Times New Roman" w:hAnsi="Times New Roman" w:cs="Times New Roman"/>
          <w:iCs/>
          <w:sz w:val="24"/>
          <w:szCs w:val="24"/>
          <w:highlight w:val="yellow"/>
        </w:rPr>
        <w:t xml:space="preserve"> technique used</w:t>
      </w:r>
      <w:r w:rsidR="00DB5790" w:rsidRPr="00A04CF2">
        <w:rPr>
          <w:rFonts w:ascii="Times New Roman" w:hAnsi="Times New Roman" w:cs="Times New Roman"/>
          <w:iCs/>
          <w:sz w:val="24"/>
          <w:szCs w:val="24"/>
          <w:highlight w:val="yellow"/>
        </w:rPr>
        <w:t xml:space="preserve"> to obtain </w:t>
      </w:r>
      <w:r w:rsidR="00EB54A6">
        <w:rPr>
          <w:rFonts w:ascii="Times New Roman" w:hAnsi="Times New Roman" w:cs="Times New Roman"/>
          <w:iCs/>
          <w:sz w:val="24"/>
          <w:szCs w:val="24"/>
          <w:highlight w:val="yellow"/>
        </w:rPr>
        <w:t>reproducibly</w:t>
      </w:r>
      <w:r w:rsidR="00DB5790" w:rsidRPr="00A04CF2">
        <w:rPr>
          <w:rFonts w:ascii="Times New Roman" w:hAnsi="Times New Roman" w:cs="Times New Roman"/>
          <w:iCs/>
          <w:sz w:val="24"/>
          <w:szCs w:val="24"/>
          <w:highlight w:val="yellow"/>
        </w:rPr>
        <w:t xml:space="preserve"> uniform spheres</w:t>
      </w:r>
      <w:r w:rsidR="00BD1A03" w:rsidRPr="00A04CF2">
        <w:rPr>
          <w:rFonts w:ascii="Times New Roman" w:hAnsi="Times New Roman" w:cs="Times New Roman"/>
          <w:iCs/>
          <w:sz w:val="24"/>
          <w:szCs w:val="24"/>
          <w:highlight w:val="yellow"/>
        </w:rPr>
        <w:t xml:space="preserve">, </w:t>
      </w:r>
      <w:r w:rsidR="00DB5790" w:rsidRPr="00A04CF2">
        <w:rPr>
          <w:rFonts w:ascii="Times New Roman" w:hAnsi="Times New Roman" w:cs="Times New Roman"/>
          <w:iCs/>
          <w:sz w:val="24"/>
          <w:szCs w:val="24"/>
          <w:highlight w:val="yellow"/>
        </w:rPr>
        <w:t xml:space="preserve">ii) ratio of iron(III)sulphate pentahydrate to calcium lactate pentahydrate with the objective to minimize precipitation of either compound, iii) </w:t>
      </w:r>
      <w:r w:rsidR="00BD1A03" w:rsidRPr="00A04CF2">
        <w:rPr>
          <w:rFonts w:ascii="Times New Roman" w:hAnsi="Times New Roman" w:cs="Times New Roman"/>
          <w:iCs/>
          <w:sz w:val="24"/>
          <w:szCs w:val="24"/>
          <w:highlight w:val="yellow"/>
        </w:rPr>
        <w:t>duration of gelation to control wall thickness and liquid-core content available for delivery</w:t>
      </w:r>
      <w:r w:rsidR="00DB5790" w:rsidRPr="00A04CF2">
        <w:rPr>
          <w:rFonts w:ascii="Times New Roman" w:hAnsi="Times New Roman" w:cs="Times New Roman"/>
          <w:iCs/>
          <w:sz w:val="24"/>
          <w:szCs w:val="24"/>
          <w:highlight w:val="yellow"/>
        </w:rPr>
        <w:t xml:space="preserve">, iv) the gel size in order to maximize </w:t>
      </w:r>
      <w:r w:rsidR="00EB54A6">
        <w:rPr>
          <w:rFonts w:ascii="Times New Roman" w:hAnsi="Times New Roman" w:cs="Times New Roman"/>
          <w:iCs/>
          <w:sz w:val="24"/>
          <w:szCs w:val="24"/>
          <w:highlight w:val="yellow"/>
        </w:rPr>
        <w:t>its</w:t>
      </w:r>
      <w:r w:rsidR="00DB5790" w:rsidRPr="00A04CF2">
        <w:rPr>
          <w:rFonts w:ascii="Times New Roman" w:hAnsi="Times New Roman" w:cs="Times New Roman"/>
          <w:iCs/>
          <w:sz w:val="24"/>
          <w:szCs w:val="24"/>
          <w:highlight w:val="yellow"/>
        </w:rPr>
        <w:t xml:space="preserve"> liquid load, but to also enable sufficient milk flow through the nipple shield’s silicone teat. While the first two variables could be assessed visually, the optimal gel size an</w:t>
      </w:r>
      <w:r w:rsidR="0096030E">
        <w:rPr>
          <w:rFonts w:ascii="Times New Roman" w:hAnsi="Times New Roman" w:cs="Times New Roman"/>
          <w:iCs/>
          <w:sz w:val="24"/>
          <w:szCs w:val="24"/>
          <w:highlight w:val="yellow"/>
        </w:rPr>
        <w:t xml:space="preserve">d gelation time were evaluated </w:t>
      </w:r>
      <w:r w:rsidR="00DB5790" w:rsidRPr="00A04CF2">
        <w:rPr>
          <w:rFonts w:ascii="Times New Roman" w:hAnsi="Times New Roman" w:cs="Times New Roman"/>
          <w:iCs/>
          <w:sz w:val="24"/>
          <w:szCs w:val="24"/>
          <w:highlight w:val="yellow"/>
        </w:rPr>
        <w:t xml:space="preserve">by means of breastfeeding simulation experiments. Since wall thickness is a function of gelation time, </w:t>
      </w:r>
      <w:r w:rsidR="00A04CF2" w:rsidRPr="00A04CF2">
        <w:rPr>
          <w:rFonts w:ascii="Times New Roman" w:hAnsi="Times New Roman" w:cs="Times New Roman"/>
          <w:iCs/>
          <w:sz w:val="24"/>
          <w:szCs w:val="24"/>
          <w:highlight w:val="yellow"/>
        </w:rPr>
        <w:t xml:space="preserve">increasing with </w:t>
      </w:r>
      <w:r w:rsidR="004C4771">
        <w:rPr>
          <w:rFonts w:ascii="Times New Roman" w:hAnsi="Times New Roman" w:cs="Times New Roman"/>
          <w:iCs/>
          <w:sz w:val="24"/>
          <w:szCs w:val="24"/>
          <w:highlight w:val="yellow"/>
        </w:rPr>
        <w:t xml:space="preserve">prolonged </w:t>
      </w:r>
      <w:r w:rsidR="0096030E">
        <w:rPr>
          <w:rFonts w:ascii="Times New Roman" w:hAnsi="Times New Roman" w:cs="Times New Roman"/>
          <w:iCs/>
          <w:sz w:val="24"/>
          <w:szCs w:val="24"/>
          <w:highlight w:val="yellow"/>
        </w:rPr>
        <w:t>gelation duration</w:t>
      </w:r>
      <w:r w:rsidR="00A04CF2" w:rsidRPr="00A04CF2">
        <w:rPr>
          <w:rFonts w:ascii="Times New Roman" w:hAnsi="Times New Roman" w:cs="Times New Roman"/>
          <w:iCs/>
          <w:sz w:val="24"/>
          <w:szCs w:val="24"/>
          <w:highlight w:val="yellow"/>
        </w:rPr>
        <w:t xml:space="preserve">, </w:t>
      </w:r>
      <w:r w:rsidR="00DB5790" w:rsidRPr="00A04CF2">
        <w:rPr>
          <w:rFonts w:ascii="Times New Roman" w:hAnsi="Times New Roman" w:cs="Times New Roman"/>
          <w:iCs/>
          <w:sz w:val="24"/>
          <w:szCs w:val="24"/>
          <w:highlight w:val="yellow"/>
        </w:rPr>
        <w:t>fabrication optimisation procedures had the objective to provide sufficient stability for gel handling, while retaining the gel’s mechanical sensitivity for rapid rupture. A range of gelation tim</w:t>
      </w:r>
      <w:r w:rsidR="00EB54A6">
        <w:rPr>
          <w:rFonts w:ascii="Times New Roman" w:hAnsi="Times New Roman" w:cs="Times New Roman"/>
          <w:iCs/>
          <w:sz w:val="24"/>
          <w:szCs w:val="24"/>
          <w:highlight w:val="yellow"/>
        </w:rPr>
        <w:t>es between 1 min to 5 min were assessed</w:t>
      </w:r>
      <w:r w:rsidR="00DB5790" w:rsidRPr="00A04CF2">
        <w:rPr>
          <w:rFonts w:ascii="Times New Roman" w:hAnsi="Times New Roman" w:cs="Times New Roman"/>
          <w:iCs/>
          <w:sz w:val="24"/>
          <w:szCs w:val="24"/>
          <w:highlight w:val="yellow"/>
        </w:rPr>
        <w:t xml:space="preserve"> and those stable enough for handling tested in the breastfeeding simulation apparatus. </w:t>
      </w:r>
      <w:r w:rsidR="00A04CF2" w:rsidRPr="00A04CF2">
        <w:rPr>
          <w:rFonts w:ascii="Times New Roman" w:hAnsi="Times New Roman" w:cs="Times New Roman"/>
          <w:iCs/>
          <w:sz w:val="24"/>
          <w:szCs w:val="24"/>
          <w:highlight w:val="yellow"/>
        </w:rPr>
        <w:t xml:space="preserve">Less </w:t>
      </w:r>
      <w:r w:rsidR="00EB54A6">
        <w:rPr>
          <w:rFonts w:ascii="Times New Roman" w:hAnsi="Times New Roman" w:cs="Times New Roman"/>
          <w:iCs/>
          <w:sz w:val="24"/>
          <w:szCs w:val="24"/>
          <w:highlight w:val="yellow"/>
        </w:rPr>
        <w:t>liquid</w:t>
      </w:r>
      <w:r w:rsidR="00A04CF2" w:rsidRPr="00A04CF2">
        <w:rPr>
          <w:rFonts w:ascii="Times New Roman" w:hAnsi="Times New Roman" w:cs="Times New Roman"/>
          <w:iCs/>
          <w:sz w:val="24"/>
          <w:szCs w:val="24"/>
          <w:highlight w:val="yellow"/>
        </w:rPr>
        <w:t xml:space="preserve"> to be encapsulated required shorter gelation times</w:t>
      </w:r>
      <w:r w:rsidR="00EB54A6">
        <w:rPr>
          <w:rFonts w:ascii="Times New Roman" w:hAnsi="Times New Roman" w:cs="Times New Roman"/>
          <w:iCs/>
          <w:sz w:val="24"/>
          <w:szCs w:val="24"/>
          <w:highlight w:val="yellow"/>
        </w:rPr>
        <w:t xml:space="preserve"> than la</w:t>
      </w:r>
      <w:r w:rsidR="0096030E">
        <w:rPr>
          <w:rFonts w:ascii="Times New Roman" w:hAnsi="Times New Roman" w:cs="Times New Roman"/>
          <w:iCs/>
          <w:sz w:val="24"/>
          <w:szCs w:val="24"/>
          <w:highlight w:val="yellow"/>
        </w:rPr>
        <w:t>r</w:t>
      </w:r>
      <w:r w:rsidR="00EB54A6">
        <w:rPr>
          <w:rFonts w:ascii="Times New Roman" w:hAnsi="Times New Roman" w:cs="Times New Roman"/>
          <w:iCs/>
          <w:sz w:val="24"/>
          <w:szCs w:val="24"/>
          <w:highlight w:val="yellow"/>
        </w:rPr>
        <w:t>ger amounts of liquid to achieve the same hydrogel stability</w:t>
      </w:r>
      <w:r w:rsidR="00A04CF2" w:rsidRPr="00A04CF2">
        <w:rPr>
          <w:rFonts w:ascii="Times New Roman" w:hAnsi="Times New Roman" w:cs="Times New Roman"/>
          <w:iCs/>
          <w:sz w:val="24"/>
          <w:szCs w:val="24"/>
          <w:highlight w:val="yellow"/>
        </w:rPr>
        <w:t>.</w:t>
      </w:r>
      <w:r w:rsidR="00EB54A6">
        <w:rPr>
          <w:rFonts w:ascii="Times New Roman" w:hAnsi="Times New Roman" w:cs="Times New Roman"/>
          <w:iCs/>
          <w:sz w:val="24"/>
          <w:szCs w:val="24"/>
          <w:highlight w:val="yellow"/>
        </w:rPr>
        <w:t xml:space="preserve"> </w:t>
      </w:r>
      <w:r>
        <w:rPr>
          <w:rFonts w:ascii="Times New Roman" w:hAnsi="Times New Roman" w:cs="Times New Roman"/>
          <w:iCs/>
          <w:sz w:val="24"/>
          <w:szCs w:val="24"/>
        </w:rPr>
        <w:t xml:space="preserve">Aqueous solution of calcium lactate pentahydrate and </w:t>
      </w:r>
      <w:proofErr w:type="gramStart"/>
      <w:r>
        <w:rPr>
          <w:rFonts w:ascii="Times New Roman" w:hAnsi="Times New Roman" w:cs="Times New Roman"/>
          <w:iCs/>
          <w:sz w:val="24"/>
          <w:szCs w:val="24"/>
        </w:rPr>
        <w:t>iron(</w:t>
      </w:r>
      <w:proofErr w:type="gramEnd"/>
      <w:r>
        <w:rPr>
          <w:rFonts w:ascii="Times New Roman" w:hAnsi="Times New Roman" w:cs="Times New Roman"/>
          <w:iCs/>
          <w:sz w:val="24"/>
          <w:szCs w:val="24"/>
        </w:rPr>
        <w:t xml:space="preserve">III)sulphate pentahydrate were pipetted into each of the hemispherical impressions of a food-grade silicone mould and subsequently frozen at -20°C. Gelation was achieved by exposing a frozen calcium lactate </w:t>
      </w:r>
      <w:proofErr w:type="gramStart"/>
      <w:r>
        <w:rPr>
          <w:rFonts w:ascii="Times New Roman" w:hAnsi="Times New Roman" w:cs="Times New Roman"/>
          <w:iCs/>
          <w:sz w:val="24"/>
          <w:szCs w:val="24"/>
        </w:rPr>
        <w:t>iron(</w:t>
      </w:r>
      <w:proofErr w:type="gramEnd"/>
      <w:r>
        <w:rPr>
          <w:rFonts w:ascii="Times New Roman" w:hAnsi="Times New Roman" w:cs="Times New Roman"/>
          <w:iCs/>
          <w:sz w:val="24"/>
          <w:szCs w:val="24"/>
        </w:rPr>
        <w:t>III)sulphate hemisphere for 2.75 min to a 4°C sodium alginate bath (Figure</w:t>
      </w:r>
      <w:r w:rsidR="004D382B">
        <w:rPr>
          <w:rFonts w:ascii="Times New Roman" w:hAnsi="Times New Roman" w:cs="Times New Roman"/>
          <w:iCs/>
          <w:sz w:val="24"/>
          <w:szCs w:val="24"/>
        </w:rPr>
        <w:t xml:space="preserve"> </w:t>
      </w:r>
      <w:r w:rsidR="00874054">
        <w:rPr>
          <w:rFonts w:ascii="Times New Roman" w:hAnsi="Times New Roman" w:cs="Times New Roman"/>
          <w:iCs/>
          <w:sz w:val="24"/>
          <w:szCs w:val="24"/>
        </w:rPr>
        <w:t>3</w:t>
      </w:r>
      <w:r>
        <w:rPr>
          <w:rFonts w:ascii="Times New Roman" w:hAnsi="Times New Roman" w:cs="Times New Roman"/>
          <w:iCs/>
          <w:sz w:val="24"/>
          <w:szCs w:val="24"/>
        </w:rPr>
        <w:t>)</w:t>
      </w:r>
      <w:r w:rsidR="004D382B">
        <w:rPr>
          <w:rFonts w:ascii="Times New Roman" w:hAnsi="Times New Roman" w:cs="Times New Roman"/>
          <w:iCs/>
          <w:sz w:val="24"/>
          <w:szCs w:val="24"/>
        </w:rPr>
        <w:t>.</w:t>
      </w:r>
      <w:r w:rsidR="00E63084">
        <w:rPr>
          <w:rFonts w:ascii="Times New Roman" w:hAnsi="Times New Roman" w:cs="Times New Roman"/>
          <w:iCs/>
          <w:sz w:val="24"/>
          <w:szCs w:val="24"/>
        </w:rPr>
        <w:t xml:space="preserve"> </w:t>
      </w:r>
    </w:p>
    <w:p w14:paraId="04F15A1E" w14:textId="77777777" w:rsidR="002104AF" w:rsidRDefault="002104AF" w:rsidP="002A1513">
      <w:pPr>
        <w:spacing w:after="0" w:line="480" w:lineRule="auto"/>
        <w:jc w:val="both"/>
        <w:rPr>
          <w:rFonts w:ascii="Times New Roman" w:hAnsi="Times New Roman" w:cs="Times New Roman"/>
          <w:iCs/>
          <w:sz w:val="24"/>
          <w:szCs w:val="24"/>
        </w:rPr>
      </w:pPr>
    </w:p>
    <w:p w14:paraId="3117A68F" w14:textId="47AC4D8D" w:rsidR="00BA46FA" w:rsidRPr="00A55DE8" w:rsidRDefault="00B63F3B" w:rsidP="00BA46FA">
      <w:pPr>
        <w:spacing w:after="0" w:line="480" w:lineRule="auto"/>
        <w:jc w:val="both"/>
        <w:rPr>
          <w:rFonts w:ascii="Times New Roman" w:hAnsi="Times New Roman" w:cs="Times New Roman"/>
          <w:b/>
          <w:i/>
          <w:iCs/>
          <w:sz w:val="24"/>
          <w:szCs w:val="24"/>
        </w:rPr>
      </w:pPr>
      <w:r>
        <w:rPr>
          <w:rFonts w:ascii="Times New Roman" w:hAnsi="Times New Roman" w:cs="Times New Roman"/>
          <w:b/>
          <w:i/>
          <w:iCs/>
          <w:sz w:val="24"/>
          <w:szCs w:val="24"/>
        </w:rPr>
        <w:t>3.</w:t>
      </w:r>
      <w:r w:rsidR="003752E9">
        <w:rPr>
          <w:rFonts w:ascii="Times New Roman" w:hAnsi="Times New Roman" w:cs="Times New Roman"/>
          <w:b/>
          <w:i/>
          <w:iCs/>
          <w:sz w:val="24"/>
          <w:szCs w:val="24"/>
        </w:rPr>
        <w:t>2</w:t>
      </w:r>
      <w:r w:rsidR="00BA46FA" w:rsidRPr="00A55DE8">
        <w:rPr>
          <w:rFonts w:ascii="Times New Roman" w:hAnsi="Times New Roman" w:cs="Times New Roman"/>
          <w:b/>
          <w:i/>
          <w:iCs/>
          <w:sz w:val="24"/>
          <w:szCs w:val="24"/>
        </w:rPr>
        <w:t xml:space="preserve">. </w:t>
      </w:r>
      <w:r w:rsidR="00E464AD" w:rsidRPr="00186A24">
        <w:rPr>
          <w:rFonts w:ascii="Times New Roman" w:hAnsi="Times New Roman" w:cs="Times New Roman"/>
          <w:b/>
          <w:i/>
          <w:iCs/>
          <w:sz w:val="24"/>
          <w:szCs w:val="24"/>
        </w:rPr>
        <w:t xml:space="preserve">Compression testing and </w:t>
      </w:r>
      <w:r w:rsidR="00A04D32" w:rsidRPr="00A04D32">
        <w:rPr>
          <w:rFonts w:ascii="Times New Roman" w:hAnsi="Times New Roman" w:cs="Times New Roman"/>
          <w:b/>
          <w:i/>
          <w:iCs/>
          <w:sz w:val="24"/>
          <w:szCs w:val="24"/>
          <w:highlight w:val="yellow"/>
        </w:rPr>
        <w:t>visual characterisation</w:t>
      </w:r>
    </w:p>
    <w:p w14:paraId="0F4B96A9" w14:textId="3F8B157B" w:rsidR="002104AF" w:rsidRDefault="00D3596A" w:rsidP="00B63F3B">
      <w:pPr>
        <w:spacing w:after="0" w:line="480" w:lineRule="auto"/>
        <w:jc w:val="both"/>
        <w:rPr>
          <w:rFonts w:ascii="Times New Roman" w:hAnsi="Times New Roman" w:cs="Times New Roman"/>
          <w:b/>
          <w:iCs/>
          <w:sz w:val="24"/>
          <w:szCs w:val="24"/>
        </w:rPr>
      </w:pPr>
      <w:r>
        <w:rPr>
          <w:rFonts w:ascii="Times New Roman" w:hAnsi="Times New Roman" w:cs="Times New Roman"/>
          <w:iCs/>
          <w:sz w:val="24"/>
          <w:szCs w:val="24"/>
        </w:rPr>
        <w:lastRenderedPageBreak/>
        <w:t>Average values for wall thickness, diameter, and height</w:t>
      </w:r>
      <w:r w:rsidR="00934F39">
        <w:rPr>
          <w:rFonts w:ascii="Times New Roman" w:hAnsi="Times New Roman" w:cs="Times New Roman"/>
          <w:iCs/>
          <w:sz w:val="24"/>
          <w:szCs w:val="24"/>
        </w:rPr>
        <w:t xml:space="preserve"> of</w:t>
      </w:r>
      <w:r>
        <w:rPr>
          <w:rFonts w:ascii="Times New Roman" w:hAnsi="Times New Roman" w:cs="Times New Roman"/>
          <w:iCs/>
          <w:sz w:val="24"/>
          <w:szCs w:val="24"/>
        </w:rPr>
        <w:t xml:space="preserve"> manufactured liquid-core hydrogels, as well as compression force required for gel rupture </w:t>
      </w:r>
      <w:r w:rsidR="001908C4">
        <w:rPr>
          <w:rFonts w:ascii="Times New Roman" w:hAnsi="Times New Roman" w:cs="Times New Roman"/>
          <w:iCs/>
          <w:sz w:val="24"/>
          <w:szCs w:val="24"/>
        </w:rPr>
        <w:t xml:space="preserve">are summarised in Table </w:t>
      </w:r>
      <w:r w:rsidR="008C0ACF">
        <w:rPr>
          <w:rFonts w:ascii="Times New Roman" w:hAnsi="Times New Roman" w:cs="Times New Roman"/>
          <w:iCs/>
          <w:sz w:val="24"/>
          <w:szCs w:val="24"/>
        </w:rPr>
        <w:t>1</w:t>
      </w:r>
      <w:r>
        <w:rPr>
          <w:rFonts w:ascii="Times New Roman" w:hAnsi="Times New Roman" w:cs="Times New Roman"/>
          <w:iCs/>
          <w:sz w:val="24"/>
          <w:szCs w:val="24"/>
        </w:rPr>
        <w:t>.</w:t>
      </w:r>
      <w:r w:rsidR="00E04C52">
        <w:rPr>
          <w:rFonts w:ascii="Times New Roman" w:hAnsi="Times New Roman" w:cs="Times New Roman"/>
          <w:iCs/>
          <w:sz w:val="24"/>
          <w:szCs w:val="24"/>
        </w:rPr>
        <w:t xml:space="preserve"> Values are compared to previously published data of </w:t>
      </w:r>
      <w:proofErr w:type="spellStart"/>
      <w:r w:rsidR="00E04C52">
        <w:rPr>
          <w:rFonts w:ascii="Times New Roman" w:hAnsi="Times New Roman" w:cs="Times New Roman"/>
          <w:iCs/>
          <w:sz w:val="24"/>
          <w:szCs w:val="24"/>
        </w:rPr>
        <w:t>i</w:t>
      </w:r>
      <w:proofErr w:type="spellEnd"/>
      <w:r w:rsidR="00E04C52">
        <w:rPr>
          <w:rFonts w:ascii="Times New Roman" w:hAnsi="Times New Roman" w:cs="Times New Roman"/>
          <w:iCs/>
          <w:sz w:val="24"/>
          <w:szCs w:val="24"/>
        </w:rPr>
        <w:t>) rapidly disintegrating tablets for zinc delivery into human milk, ii) l</w:t>
      </w:r>
      <w:r w:rsidR="00E04C52" w:rsidRPr="00E04C52">
        <w:rPr>
          <w:rFonts w:ascii="Times New Roman" w:hAnsi="Times New Roman" w:cs="Times New Roman"/>
          <w:iCs/>
          <w:sz w:val="24"/>
          <w:szCs w:val="24"/>
        </w:rPr>
        <w:t>iquid-core alginate hydrogel beads</w:t>
      </w:r>
      <w:r w:rsidR="00E04C52">
        <w:rPr>
          <w:rFonts w:ascii="Times New Roman" w:hAnsi="Times New Roman" w:cs="Times New Roman"/>
          <w:iCs/>
          <w:sz w:val="24"/>
          <w:szCs w:val="24"/>
        </w:rPr>
        <w:t xml:space="preserve"> by Tsai </w:t>
      </w:r>
      <w:r w:rsidR="00E04C52" w:rsidRPr="00E04C52">
        <w:rPr>
          <w:rFonts w:ascii="Times New Roman" w:hAnsi="Times New Roman" w:cs="Times New Roman"/>
          <w:i/>
          <w:iCs/>
          <w:sz w:val="24"/>
          <w:szCs w:val="24"/>
        </w:rPr>
        <w:t>et al.</w:t>
      </w:r>
      <w:r w:rsidR="00E04C52">
        <w:rPr>
          <w:rFonts w:ascii="Times New Roman" w:hAnsi="Times New Roman" w:cs="Times New Roman"/>
          <w:iCs/>
          <w:sz w:val="24"/>
          <w:szCs w:val="24"/>
        </w:rPr>
        <w:t xml:space="preserve"> </w:t>
      </w:r>
      <w:r w:rsidR="00E04C52" w:rsidRPr="00E04C52">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j.foodhyd.2016.07.002","author":[{"dropping-particle":"","family":"Tsai","given":"F.-H.","non-dropping-particle":"","parse-names":false,"suffix":""},{"dropping-particle":"","family":"Chiang","given":"P.-Y.","non-dropping-particle":"","parse-names":false,"suffix":""},{"dropping-particle":"","family":"Kitamura","given":"Y.","non-dropping-particle":"","parse-names":false,"suffix":""},{"dropping-particle":"","family":"Kokawa","given":"M.","non-dropping-particle":"","parse-names":false,"suffix":""},{"dropping-particle":"","family":"Islam","given":"M.Z.","non-dropping-particle":"","parse-names":false,"suffix":""}],"container-title":"Food Hydrocolloids","id":"ITEM-1","issued":{"date-parts":[["2017"]]},"page":"140-148","title":"Producing liquid-core hydrogel beads by reverse spherification: effect of secondary gelation on physical properties and release characteristics","type":"article-journal","volume":"62"},"uris":["http://www.mendeley.com/documents/?uuid=4b448a8b-3334-3c7b-a2f4-2d63423b6088"]},{"id":"ITEM-2","itemData":{"DOI":"10.1016/j.ijbiomac.2016.12.056","author":[{"dropping-particle":"","family":"Tsai","given":"F.-H.","non-dropping-particle":"","parse-names":false,"suffix":""},{"dropping-particle":"","family":"Kitamura","given":"Y.","non-dropping-particle":"","parse-names":false,"suffix":""},{"dropping-particle":"","family":"Kokawa","given":"M.","non-dropping-particle":"","parse-names":false,"suffix":""}],"container-title":"International Journal of Biological Macromolecules","id":"ITEM-2","issued":{"date-parts":[["2017"]]},"page":"600-610","title":"Liquid-core alginate hydrogel beads loaded with functional compounds of radish by-products by reverse spherification: optimization by response surface methodology","type":"article-journal","volume":"96"},"uris":["http://www.mendeley.com/documents/?uuid=b76ebe3e-a793-3125-a5f5-f1b91586f033"]},{"id":"ITEM-3","itemData":{"DOI":"10.1016/J.CARBPOL.2017.07.031","author":[{"dropping-particle":"","family":"Tsai","given":"F.-H.","non-dropping-particle":"","parse-names":false,"suffix":""},{"dropping-particle":"","family":"Kitamura","given":"Y.","non-dropping-particle":"","parse-names":false,"suffix":""},{"dropping-particle":"","family":"Kokawa","given":"M.","non-dropping-particle":"","parse-names":false,"suffix":""}],"container-title":"Carbohydrate Polymers","id":"ITEM-3","issue":"1","issued":{"date-parts":[["2017"]]},"page":"1069-1077","publisher":"Elsevier","title":"Effect of gum arabic-modified alginate on physicochemical properties, release kinetics, and storage stability of liquid-core hydrogel beads","type":"article-journal","volume":"174"},"uris":["http://www.mendeley.com/documents/?uuid=d734e0aa-4be4-3b1a-ac00-e8414d2e12eb"]}],"mendeley":{"formattedCitation":"(Tsai et al., 2017a, 2017b, 2017c)","plainTextFormattedCitation":"(Tsai et al., 2017a, 2017b, 2017c)","previouslyFormattedCitation":"(Tsai et al., 2017a, 2017b, 2017c)"},"properties":{"noteIndex":0},"schema":"https://github.com/citation-style-language/schema/raw/master/csl-citation.json"}</w:instrText>
      </w:r>
      <w:r w:rsidR="00E04C52" w:rsidRPr="00E04C52">
        <w:rPr>
          <w:rFonts w:ascii="Times New Roman" w:hAnsi="Times New Roman" w:cs="Times New Roman"/>
          <w:iCs/>
          <w:sz w:val="24"/>
          <w:szCs w:val="24"/>
        </w:rPr>
        <w:fldChar w:fldCharType="separate"/>
      </w:r>
      <w:r w:rsidR="00E04C52" w:rsidRPr="00E04C52">
        <w:rPr>
          <w:rFonts w:ascii="Times New Roman" w:hAnsi="Times New Roman" w:cs="Times New Roman"/>
          <w:iCs/>
          <w:noProof/>
          <w:sz w:val="24"/>
          <w:szCs w:val="24"/>
        </w:rPr>
        <w:t>(Tsai et al., 2017a, 2017b, 2017c)</w:t>
      </w:r>
      <w:r w:rsidR="00E04C52" w:rsidRPr="00E04C52">
        <w:rPr>
          <w:rFonts w:ascii="Times New Roman" w:hAnsi="Times New Roman" w:cs="Times New Roman"/>
          <w:iCs/>
          <w:sz w:val="24"/>
          <w:szCs w:val="24"/>
        </w:rPr>
        <w:fldChar w:fldCharType="end"/>
      </w:r>
      <w:r w:rsidR="00E04C52">
        <w:rPr>
          <w:rFonts w:ascii="Times New Roman" w:hAnsi="Times New Roman" w:cs="Times New Roman"/>
          <w:iCs/>
          <w:sz w:val="24"/>
          <w:szCs w:val="24"/>
        </w:rPr>
        <w:t>.</w:t>
      </w:r>
      <w:r w:rsidR="001908C4">
        <w:rPr>
          <w:rFonts w:ascii="Times New Roman" w:hAnsi="Times New Roman" w:cs="Times New Roman"/>
          <w:iCs/>
          <w:sz w:val="24"/>
          <w:szCs w:val="24"/>
        </w:rPr>
        <w:t xml:space="preserve"> A </w:t>
      </w:r>
      <w:r w:rsidR="0044706A">
        <w:rPr>
          <w:rFonts w:ascii="Times New Roman" w:hAnsi="Times New Roman" w:cs="Times New Roman"/>
          <w:iCs/>
          <w:sz w:val="24"/>
          <w:szCs w:val="24"/>
        </w:rPr>
        <w:t>typical</w:t>
      </w:r>
      <w:r w:rsidR="001908C4">
        <w:rPr>
          <w:rFonts w:ascii="Times New Roman" w:hAnsi="Times New Roman" w:cs="Times New Roman"/>
          <w:iCs/>
          <w:sz w:val="24"/>
          <w:szCs w:val="24"/>
        </w:rPr>
        <w:t xml:space="preserve"> force-displacement</w:t>
      </w:r>
      <w:r w:rsidR="00C532E3">
        <w:rPr>
          <w:rFonts w:ascii="Times New Roman" w:hAnsi="Times New Roman" w:cs="Times New Roman"/>
          <w:iCs/>
          <w:sz w:val="24"/>
          <w:szCs w:val="24"/>
        </w:rPr>
        <w:t xml:space="preserve"> graph is illustrated in Figure </w:t>
      </w:r>
      <w:r w:rsidR="008600A8">
        <w:rPr>
          <w:rFonts w:ascii="Times New Roman" w:hAnsi="Times New Roman" w:cs="Times New Roman"/>
          <w:iCs/>
          <w:sz w:val="24"/>
          <w:szCs w:val="24"/>
        </w:rPr>
        <w:t>4</w:t>
      </w:r>
      <w:r w:rsidR="00701740">
        <w:rPr>
          <w:rFonts w:ascii="Times New Roman" w:hAnsi="Times New Roman" w:cs="Times New Roman"/>
          <w:iCs/>
          <w:sz w:val="24"/>
          <w:szCs w:val="24"/>
        </w:rPr>
        <w:t xml:space="preserve"> b</w:t>
      </w:r>
      <w:r w:rsidR="008600A8">
        <w:rPr>
          <w:rFonts w:ascii="Times New Roman" w:hAnsi="Times New Roman" w:cs="Times New Roman"/>
          <w:iCs/>
          <w:sz w:val="24"/>
          <w:szCs w:val="24"/>
        </w:rPr>
        <w:t>)</w:t>
      </w:r>
      <w:r w:rsidR="00C532E3">
        <w:rPr>
          <w:rFonts w:ascii="Times New Roman" w:hAnsi="Times New Roman" w:cs="Times New Roman"/>
          <w:iCs/>
          <w:sz w:val="24"/>
          <w:szCs w:val="24"/>
        </w:rPr>
        <w:t xml:space="preserve">. </w:t>
      </w:r>
      <w:r w:rsidR="00A00FA9">
        <w:rPr>
          <w:rFonts w:ascii="Times New Roman" w:hAnsi="Times New Roman" w:cs="Times New Roman"/>
          <w:iCs/>
          <w:sz w:val="24"/>
          <w:szCs w:val="24"/>
        </w:rPr>
        <w:t xml:space="preserve">Two conclusions can be drawn: first, the larger diameter of fabricated liquid-core hydrogels, compared to rapidly disintegrating tablets, allows central positioning of the gels within the nipple shield’s teat, even without a lip for dosage form positioning, as studied previously </w:t>
      </w:r>
      <w:r w:rsidR="00A00FA9">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j.ijpharm.2012.05.035","author":[{"dropping-particle":"","family":"Gerrard","given":"S.E.","non-dropping-particle":"","parse-names":false,"suffix":""},{"dropping-particle":"","family":"Baniecki","given":"M.L.","non-dropping-particle":"","parse-names":false,"suffix":""},{"dropping-particle":"","family":"Sokal","given":"D.C.","non-dropping-particle":"","parse-names":false,"suffix":""}],"container-title":"International Journal of Pharmaceutics","id":"ITEM-1","issue":"1","issued":{"date-parts":[["2012"]]},"page":"224-234","title":"A nipple shield delivery system for oral drug delivery to breastfeeding infants: microbicide delivery to inactivate HIV","type":"article-journal","volume":"434"},"uris":["http://www.mendeley.com/documents/?uuid=c657ecc8-074a-46d2-b2f6-0ea6b8a06a93"]},{"id":"ITEM-2","itemData":{"DOI":"10.1371/journal.pone.0171624","author":[{"dropping-particle":"","family":"Scheuerle","given":"R.L.","non-dropping-particle":"","parse-names":false,"suffix":""},{"dropping-particle":"","family":"Bruggraber","given":"S.F.A.","non-dropping-particle":"","parse-names":false,"suffix":""},{"dropping-particle":"","family":"Gerrard","given":"S.E.","non-dropping-particle":"","parse-names":false,"suffix":""},{"dropping-particle":"","family":"Kendall","given":"R.A.","non-dropping-particle":"","parse-names":false,"suffix":""},{"dropping-particle":"","family":"Tuleu","given":"C.","non-dropping-particle":"","parse-names":false,"suffix":""},{"dropping-particle":"","family":"Slater","given":"N.K.H.","non-dropping-particle":"","parse-names":false,"suffix":""}],"container-title":"PLOS ONE","id":"ITEM-2","issue":"2","issued":{"date-parts":[["2017"]]},"page":"e0171624","publisher":"Public Library of Science","title":"Characterisation of zinc delivery from a nipple shield delivery system using a breastfeeding simulation apparatus","type":"article-journal","volume":"12"},"uris":["http://www.mendeley.com/documents/?uuid=d3b9cbef-62a2-331f-ae3c-45b3b6d85e64"]},{"id":"ITEM-3","itemData":{"DOI":"10.1016/j.ijpharm.2017.12.042","abstract":"A Therapeutic Nipple Shield (TNS) was previously developed to respond to the global need for new infant therapeutic delivery technologies. However, the release efficiency for the same Active Pharmaceutical Ingredient (API) from different therapeutic matrices within the TNS formulation has not yet been investigated. To address this, in-vitro release of elemental zinc into human milk from two types of Texel non-woven fibre mats of varying thickness and different gram per square meter values, placed inside the TNS was explored and compared to the release from zinc-containing rapidly disintegrating tablets. In-vitro delivery was performed by means of a breastfeeding simulation apparatus, with human milk flow rates and suction pressure adjusted to physiologically relevant values, and release was quantified using Inductively Coupled Plasma Optical Emission Spectrometry (ICP-OES). It was found that a total recovery of 62–64 % elemental zinc was obtained after the human milk had passed through the fibre insert, amounting to a 20–48% increase compared to previous zinc delivery studies using rapidly disintegrating tablets within the TNS. This indicates that non-woven Texel fibre mats were identified as the superior dosage form for oral zinc delivery into human milk using a TNS.","author":[{"dropping-particle":"","family":"Maier","given":"T.","non-dropping-particle":"","parse-names":false,"suffix":""},{"dropping-particle":"","family":"Scheuerle","given":"R.L.","non-dropping-particle":"","parse-names":false,"suffix":""},{"dropping-particle":"","family":"Markl","given":"D.","non-dropping-particle":"","parse-names":false,"suffix":""},{"dropping-particle":"","family":"Bruggraber","given":"S.","non-dropping-particle":"","parse-names":false,"suffix":""},{"dropping-particle":"","family":"Zeitler","given":"A.","non-dropping-particle":"","parse-names":false,"suffix":""},{"dropping-particle":"","family":"Fruk","given":"L.","non-dropping-particle":"","parse-names":false,"suffix":""},{"dropping-particle":"","family":"Slater","given":"N.K.H.","non-dropping-particle":"","parse-names":false,"suffix":""}],"container-title":"International Journal of Pharmaceutics","id":"ITEM-3","issue":"1-2","issued":{"date-parts":[["2018"]]},"page":"290-299","publisher":"Elsevier","title":"Zinc delivery from non-woven fibres within a therapeutic nipple shield","type":"article-journal","volume":"537"},"uris":["http://www.mendeley.com/documents/?uuid=6dbe237a-b8e7-31de-92e9-9ad96a6992db"]}],"mendeley":{"formattedCitation":"(Gerrard et al., 2012; Maier et al., 2018; Scheuerle et al., 2017a)","plainTextFormattedCitation":"(Gerrard et al., 2012; Maier et al., 2018; Scheuerle et al., 2017a)","previouslyFormattedCitation":"(Gerrard et al., 2012; Maier et al., 2018; Scheuerle et al., 2017a)"},"properties":{"noteIndex":0},"schema":"https://github.com/citation-style-language/schema/raw/master/csl-citation.json"}</w:instrText>
      </w:r>
      <w:r w:rsidR="00A00FA9">
        <w:rPr>
          <w:rFonts w:ascii="Times New Roman" w:hAnsi="Times New Roman" w:cs="Times New Roman"/>
          <w:iCs/>
          <w:sz w:val="24"/>
          <w:szCs w:val="24"/>
        </w:rPr>
        <w:fldChar w:fldCharType="separate"/>
      </w:r>
      <w:r w:rsidR="00A00FA9" w:rsidRPr="00DD701E">
        <w:rPr>
          <w:rFonts w:ascii="Times New Roman" w:hAnsi="Times New Roman" w:cs="Times New Roman"/>
          <w:iCs/>
          <w:noProof/>
          <w:sz w:val="24"/>
          <w:szCs w:val="24"/>
        </w:rPr>
        <w:t>(Gerrard et al., 2012; Maier et al., 2018; Scheuerle et al., 2017a)</w:t>
      </w:r>
      <w:r w:rsidR="00A00FA9">
        <w:rPr>
          <w:rFonts w:ascii="Times New Roman" w:hAnsi="Times New Roman" w:cs="Times New Roman"/>
          <w:iCs/>
          <w:sz w:val="24"/>
          <w:szCs w:val="24"/>
        </w:rPr>
        <w:fldChar w:fldCharType="end"/>
      </w:r>
      <w:r w:rsidR="00A00FA9">
        <w:rPr>
          <w:rFonts w:ascii="Times New Roman" w:hAnsi="Times New Roman" w:cs="Times New Roman"/>
          <w:iCs/>
          <w:sz w:val="24"/>
          <w:szCs w:val="24"/>
        </w:rPr>
        <w:t xml:space="preserve">, and increases the dosage form’s surface area for human milk contact. </w:t>
      </w:r>
      <w:r w:rsidR="000A7243">
        <w:rPr>
          <w:rFonts w:ascii="Times New Roman" w:hAnsi="Times New Roman" w:cs="Times New Roman"/>
          <w:iCs/>
          <w:sz w:val="24"/>
          <w:szCs w:val="24"/>
        </w:rPr>
        <w:t>Moreover, w</w:t>
      </w:r>
      <w:r w:rsidR="00A00FA9">
        <w:rPr>
          <w:rFonts w:ascii="Times New Roman" w:hAnsi="Times New Roman" w:cs="Times New Roman"/>
          <w:iCs/>
          <w:sz w:val="24"/>
          <w:szCs w:val="24"/>
        </w:rPr>
        <w:t xml:space="preserve">hen comparing LHBs </w:t>
      </w:r>
      <w:r w:rsidR="00A00FA9" w:rsidRPr="00BA3F0B">
        <w:rPr>
          <w:rFonts w:ascii="Times New Roman" w:hAnsi="Times New Roman" w:cs="Times New Roman"/>
          <w:iCs/>
          <w:sz w:val="24"/>
          <w:szCs w:val="24"/>
        </w:rPr>
        <w:t xml:space="preserve">by Tsai </w:t>
      </w:r>
      <w:r w:rsidR="00A00FA9" w:rsidRPr="00BA3F0B">
        <w:rPr>
          <w:rFonts w:ascii="Times New Roman" w:hAnsi="Times New Roman" w:cs="Times New Roman"/>
          <w:i/>
          <w:iCs/>
          <w:sz w:val="24"/>
          <w:szCs w:val="24"/>
        </w:rPr>
        <w:t>et al.</w:t>
      </w:r>
      <w:r w:rsidR="00A00FA9">
        <w:rPr>
          <w:rFonts w:ascii="Times New Roman" w:hAnsi="Times New Roman" w:cs="Times New Roman"/>
          <w:iCs/>
          <w:sz w:val="24"/>
          <w:szCs w:val="24"/>
        </w:rPr>
        <w:t xml:space="preserve"> </w:t>
      </w:r>
      <w:r w:rsidR="00A00FA9" w:rsidRPr="00E04C52">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j.foodhyd.2016.07.002","author":[{"dropping-particle":"","family":"Tsai","given":"F.-H.","non-dropping-particle":"","parse-names":false,"suffix":""},{"dropping-particle":"","family":"Chiang","given":"P.-Y.","non-dropping-particle":"","parse-names":false,"suffix":""},{"dropping-particle":"","family":"Kitamura","given":"Y.","non-dropping-particle":"","parse-names":false,"suffix":""},{"dropping-particle":"","family":"Kokawa","given":"M.","non-dropping-particle":"","parse-names":false,"suffix":""},{"dropping-particle":"","family":"Islam","given":"M.Z.","non-dropping-particle":"","parse-names":false,"suffix":""}],"container-title":"Food Hydrocolloids","id":"ITEM-1","issued":{"date-parts":[["2017"]]},"page":"140-148","title":"Producing liquid-core hydrogel beads by reverse spherification: effect of secondary gelation on physical properties and release characteristics","type":"article-journal","volume":"62"},"uris":["http://www.mendeley.com/documents/?uuid=4b448a8b-3334-3c7b-a2f4-2d63423b6088"]},{"id":"ITEM-2","itemData":{"DOI":"10.1016/j.ijbiomac.2016.12.056","author":[{"dropping-particle":"","family":"Tsai","given":"F.-H.","non-dropping-particle":"","parse-names":false,"suffix":""},{"dropping-particle":"","family":"Kitamura","given":"Y.","non-dropping-particle":"","parse-names":false,"suffix":""},{"dropping-particle":"","family":"Kokawa","given":"M.","non-dropping-particle":"","parse-names":false,"suffix":""}],"container-title":"International Journal of Biological Macromolecules","id":"ITEM-2","issued":{"date-parts":[["2017"]]},"page":"600-610","title":"Liquid-core alginate hydrogel beads loaded with functional compounds of radish by-products by reverse spherification: optimization by response surface methodology","type":"article-journal","volume":"96"},"uris":["http://www.mendeley.com/documents/?uuid=b76ebe3e-a793-3125-a5f5-f1b91586f033"]}],"mendeley":{"formattedCitation":"(Tsai et al., 2017a, 2017b)","plainTextFormattedCitation":"(Tsai et al., 2017a, 2017b)","previouslyFormattedCitation":"(Tsai et al., 2017a, 2017b)"},"properties":{"noteIndex":0},"schema":"https://github.com/citation-style-language/schema/raw/master/csl-citation.json"}</w:instrText>
      </w:r>
      <w:r w:rsidR="00A00FA9" w:rsidRPr="00E04C52">
        <w:rPr>
          <w:rFonts w:ascii="Times New Roman" w:hAnsi="Times New Roman" w:cs="Times New Roman"/>
          <w:iCs/>
          <w:sz w:val="24"/>
          <w:szCs w:val="24"/>
        </w:rPr>
        <w:fldChar w:fldCharType="separate"/>
      </w:r>
      <w:r w:rsidR="00A00FA9" w:rsidRPr="00BA3F0B">
        <w:rPr>
          <w:rFonts w:ascii="Times New Roman" w:hAnsi="Times New Roman" w:cs="Times New Roman"/>
          <w:iCs/>
          <w:noProof/>
          <w:sz w:val="24"/>
          <w:szCs w:val="24"/>
        </w:rPr>
        <w:t>(Tsai et al., 2017a, 2017b)</w:t>
      </w:r>
      <w:r w:rsidR="00A00FA9" w:rsidRPr="00E04C52">
        <w:rPr>
          <w:rFonts w:ascii="Times New Roman" w:hAnsi="Times New Roman" w:cs="Times New Roman"/>
          <w:iCs/>
          <w:sz w:val="24"/>
          <w:szCs w:val="24"/>
        </w:rPr>
        <w:fldChar w:fldCharType="end"/>
      </w:r>
      <w:r w:rsidR="00A00FA9">
        <w:rPr>
          <w:rFonts w:ascii="Times New Roman" w:hAnsi="Times New Roman" w:cs="Times New Roman"/>
          <w:iCs/>
          <w:sz w:val="24"/>
          <w:szCs w:val="24"/>
        </w:rPr>
        <w:t xml:space="preserve"> and liquid-core hydrogels, a five-fold lower compression force can be observed. This can likely be attributed to the comparatively large amount of liquid encapsulated within the manufactured hydrogels and its resulting diminished </w:t>
      </w:r>
      <w:proofErr w:type="spellStart"/>
      <w:r w:rsidR="00A00FA9">
        <w:rPr>
          <w:rFonts w:ascii="Times New Roman" w:hAnsi="Times New Roman" w:cs="Times New Roman"/>
          <w:iCs/>
          <w:sz w:val="24"/>
          <w:szCs w:val="24"/>
        </w:rPr>
        <w:t>sphericity</w:t>
      </w:r>
      <w:proofErr w:type="spellEnd"/>
      <w:r w:rsidR="00A00FA9">
        <w:rPr>
          <w:rFonts w:ascii="Times New Roman" w:hAnsi="Times New Roman" w:cs="Times New Roman"/>
          <w:iCs/>
          <w:sz w:val="24"/>
          <w:szCs w:val="24"/>
        </w:rPr>
        <w:t>. Visual analysis data during compression testing</w:t>
      </w:r>
      <w:r w:rsidR="003C6040">
        <w:rPr>
          <w:rFonts w:ascii="Times New Roman" w:hAnsi="Times New Roman" w:cs="Times New Roman"/>
          <w:iCs/>
          <w:sz w:val="24"/>
          <w:szCs w:val="24"/>
        </w:rPr>
        <w:t>,</w:t>
      </w:r>
      <w:r w:rsidR="00A00FA9">
        <w:rPr>
          <w:rFonts w:ascii="Times New Roman" w:hAnsi="Times New Roman" w:cs="Times New Roman"/>
          <w:iCs/>
          <w:sz w:val="24"/>
          <w:szCs w:val="24"/>
        </w:rPr>
        <w:t xml:space="preserve"> </w:t>
      </w:r>
      <w:r w:rsidR="003C6040">
        <w:rPr>
          <w:rFonts w:ascii="Times New Roman" w:hAnsi="Times New Roman" w:cs="Times New Roman"/>
          <w:iCs/>
          <w:sz w:val="24"/>
          <w:szCs w:val="24"/>
          <w:highlight w:val="yellow"/>
        </w:rPr>
        <w:t xml:space="preserve">illustrated in Figure </w:t>
      </w:r>
      <w:r w:rsidR="008600A8" w:rsidRPr="008600A8">
        <w:rPr>
          <w:rFonts w:ascii="Times New Roman" w:hAnsi="Times New Roman" w:cs="Times New Roman"/>
          <w:iCs/>
          <w:sz w:val="24"/>
          <w:szCs w:val="24"/>
          <w:highlight w:val="yellow"/>
        </w:rPr>
        <w:t>5</w:t>
      </w:r>
      <w:r w:rsidR="003C6040">
        <w:rPr>
          <w:rFonts w:ascii="Times New Roman" w:hAnsi="Times New Roman" w:cs="Times New Roman"/>
          <w:iCs/>
          <w:sz w:val="24"/>
          <w:szCs w:val="24"/>
        </w:rPr>
        <w:t xml:space="preserve">, </w:t>
      </w:r>
      <w:r w:rsidR="00A00FA9">
        <w:rPr>
          <w:rFonts w:ascii="Times New Roman" w:hAnsi="Times New Roman" w:cs="Times New Roman"/>
          <w:iCs/>
          <w:sz w:val="24"/>
          <w:szCs w:val="24"/>
        </w:rPr>
        <w:t>contributes</w:t>
      </w:r>
      <w:r w:rsidR="00C54B29" w:rsidRPr="00C54B29">
        <w:rPr>
          <w:rFonts w:ascii="Times New Roman" w:hAnsi="Times New Roman" w:cs="Times New Roman"/>
          <w:iCs/>
          <w:sz w:val="24"/>
          <w:szCs w:val="24"/>
        </w:rPr>
        <w:t xml:space="preserve"> </w:t>
      </w:r>
      <w:r w:rsidR="00A00FA9" w:rsidRPr="003C6040">
        <w:rPr>
          <w:rFonts w:ascii="Times New Roman" w:hAnsi="Times New Roman" w:cs="Times New Roman"/>
          <w:iCs/>
          <w:sz w:val="24"/>
          <w:szCs w:val="24"/>
        </w:rPr>
        <w:t>towards this hypothesis,</w:t>
      </w:r>
      <w:r w:rsidR="00A00FA9">
        <w:rPr>
          <w:rFonts w:ascii="Times New Roman" w:hAnsi="Times New Roman" w:cs="Times New Roman"/>
          <w:iCs/>
          <w:sz w:val="24"/>
          <w:szCs w:val="24"/>
        </w:rPr>
        <w:t xml:space="preserve"> and reveals that the hydrogel’s API-release mechanism merely entails the formation of a pinhole in the hydrogel’s solid shell.</w:t>
      </w:r>
      <w:r w:rsidR="002104AF">
        <w:rPr>
          <w:rFonts w:ascii="Times New Roman" w:hAnsi="Times New Roman" w:cs="Times New Roman"/>
          <w:b/>
          <w:iCs/>
          <w:sz w:val="24"/>
          <w:szCs w:val="24"/>
        </w:rPr>
        <w:br w:type="page"/>
      </w:r>
    </w:p>
    <w:p w14:paraId="07646AFD" w14:textId="0E802D7B" w:rsidR="00DA1E7B" w:rsidRDefault="004B0577" w:rsidP="00B63F3B">
      <w:pPr>
        <w:spacing w:after="0" w:line="480" w:lineRule="auto"/>
        <w:jc w:val="both"/>
        <w:rPr>
          <w:rFonts w:ascii="Times New Roman" w:hAnsi="Times New Roman" w:cs="Times New Roman"/>
          <w:iCs/>
          <w:sz w:val="24"/>
          <w:szCs w:val="24"/>
        </w:rPr>
      </w:pPr>
      <w:r w:rsidRPr="00A55DE8">
        <w:rPr>
          <w:rFonts w:ascii="Times New Roman" w:hAnsi="Times New Roman" w:cs="Times New Roman"/>
          <w:b/>
          <w:iCs/>
          <w:sz w:val="24"/>
          <w:szCs w:val="24"/>
        </w:rPr>
        <w:lastRenderedPageBreak/>
        <w:t xml:space="preserve">Table </w:t>
      </w:r>
      <w:r>
        <w:rPr>
          <w:rFonts w:ascii="Times New Roman" w:hAnsi="Times New Roman" w:cs="Times New Roman"/>
          <w:b/>
          <w:iCs/>
          <w:sz w:val="24"/>
          <w:szCs w:val="24"/>
        </w:rPr>
        <w:t>1</w:t>
      </w:r>
      <w:r w:rsidRPr="00A55DE8">
        <w:rPr>
          <w:rFonts w:ascii="Times New Roman" w:hAnsi="Times New Roman" w:cs="Times New Roman"/>
          <w:b/>
          <w:iCs/>
          <w:sz w:val="24"/>
          <w:szCs w:val="24"/>
        </w:rPr>
        <w:t>:</w:t>
      </w:r>
      <w:r w:rsidRPr="00A55DE8">
        <w:rPr>
          <w:rFonts w:ascii="Times New Roman" w:hAnsi="Times New Roman" w:cs="Times New Roman"/>
          <w:iCs/>
          <w:sz w:val="24"/>
          <w:szCs w:val="24"/>
        </w:rPr>
        <w:t xml:space="preserve"> Overview of </w:t>
      </w:r>
      <w:r>
        <w:rPr>
          <w:rFonts w:ascii="Times New Roman" w:hAnsi="Times New Roman" w:cs="Times New Roman"/>
          <w:iCs/>
          <w:sz w:val="24"/>
          <w:szCs w:val="24"/>
        </w:rPr>
        <w:t xml:space="preserve">wall thickness, diameter, height, and compression force of liquid-core hydrogels used for ion delivery into human milk. Data obtained was compared to literature by </w:t>
      </w:r>
      <w:proofErr w:type="spellStart"/>
      <w:r>
        <w:rPr>
          <w:rFonts w:ascii="Times New Roman" w:hAnsi="Times New Roman" w:cs="Times New Roman"/>
          <w:iCs/>
          <w:sz w:val="24"/>
          <w:szCs w:val="24"/>
        </w:rPr>
        <w:t>Scheuerle</w:t>
      </w:r>
      <w:proofErr w:type="spellEnd"/>
      <w:r>
        <w:rPr>
          <w:rFonts w:ascii="Times New Roman" w:hAnsi="Times New Roman" w:cs="Times New Roman"/>
          <w:iCs/>
          <w:sz w:val="24"/>
          <w:szCs w:val="24"/>
        </w:rPr>
        <w:t xml:space="preserve"> </w:t>
      </w:r>
      <w:r w:rsidRPr="000E2E52">
        <w:rPr>
          <w:rFonts w:ascii="Times New Roman" w:hAnsi="Times New Roman" w:cs="Times New Roman"/>
          <w:i/>
          <w:iCs/>
          <w:sz w:val="24"/>
          <w:szCs w:val="24"/>
        </w:rPr>
        <w:t>et al.</w:t>
      </w:r>
      <w:r>
        <w:rPr>
          <w:rFonts w:ascii="Times New Roman" w:hAnsi="Times New Roman" w:cs="Times New Roman"/>
          <w:iCs/>
          <w:sz w:val="24"/>
          <w:szCs w:val="24"/>
        </w:rPr>
        <w:t xml:space="preserve"> and Tsai </w:t>
      </w:r>
      <w:r w:rsidRPr="000E2E52">
        <w:rPr>
          <w:rFonts w:ascii="Times New Roman" w:hAnsi="Times New Roman" w:cs="Times New Roman"/>
          <w:i/>
          <w:iCs/>
          <w:sz w:val="24"/>
          <w:szCs w:val="24"/>
        </w:rPr>
        <w:t>et al.</w:t>
      </w:r>
      <w:r>
        <w:rPr>
          <w:rFonts w:ascii="Times New Roman" w:hAnsi="Times New Roman" w:cs="Times New Roman"/>
          <w:iCs/>
          <w:sz w:val="24"/>
          <w:szCs w:val="24"/>
        </w:rPr>
        <w:t xml:space="preserve">, using rapidly disintegrating tablets for zinc delivery into human milk </w:t>
      </w:r>
      <w:r>
        <w:rPr>
          <w:rFonts w:ascii="Times New Roman" w:hAnsi="Times New Roman" w:cs="Times New Roman"/>
          <w:iCs/>
          <w:sz w:val="24"/>
          <w:szCs w:val="24"/>
        </w:rPr>
        <w:fldChar w:fldCharType="begin" w:fldLock="1"/>
      </w:r>
      <w:r>
        <w:rPr>
          <w:rFonts w:ascii="Times New Roman" w:hAnsi="Times New Roman" w:cs="Times New Roman"/>
          <w:iCs/>
          <w:sz w:val="24"/>
          <w:szCs w:val="24"/>
        </w:rPr>
        <w:instrText>ADDIN CSL_CITATION {"citationItems":[{"id":"ITEM-1","itemData":{"DOI":"10.1371/journal.pone.0171624","author":[{"dropping-particle":"","family":"Scheuerle","given":"R.L.","non-dropping-particle":"","parse-names":false,"suffix":""},{"dropping-particle":"","family":"Bruggraber","given":"S.F.A.","non-dropping-particle":"","parse-names":false,"suffix":""},{"dropping-particle":"","family":"Gerrard","given":"S.E.","non-dropping-particle":"","parse-names":false,"suffix":""},{"dropping-particle":"","family":"Kendall","given":"R.A.","non-dropping-particle":"","parse-names":false,"suffix":""},{"dropping-particle":"","family":"Tuleu","given":"C.","non-dropping-particle":"","parse-names":false,"suffix":""},{"dropping-particle":"","family":"Slater","given":"N.K.H.","non-dropping-particle":"","parse-names":false,"suffix":""}],"container-title":"PLOS ONE","id":"ITEM-1","issue":"2","issued":{"date-parts":[["2017"]]},"page":"e0171624","publisher":"Public Library of Science","title":"Characterisation of zinc delivery from a nipple shield delivery system using a breastfeeding simulation apparatus","type":"article-journal","volume":"12"},"uris":["http://www.mendeley.com/documents/?uuid=d3b9cbef-62a2-331f-ae3c-45b3b6d85e64"]}],"mendeley":{"formattedCitation":"(Scheuerle et al., 2017a)","plainTextFormattedCitation":"(Scheuerle et al., 2017a)","previouslyFormattedCitation":"(Scheuerle et al., 2017a)"},"properties":{"noteIndex":0},"schema":"https://github.com/citation-style-language/schema/raw/master/csl-citation.json"}</w:instrText>
      </w:r>
      <w:r>
        <w:rPr>
          <w:rFonts w:ascii="Times New Roman" w:hAnsi="Times New Roman" w:cs="Times New Roman"/>
          <w:iCs/>
          <w:sz w:val="24"/>
          <w:szCs w:val="24"/>
        </w:rPr>
        <w:fldChar w:fldCharType="separate"/>
      </w:r>
      <w:r w:rsidRPr="00040025">
        <w:rPr>
          <w:rFonts w:ascii="Times New Roman" w:hAnsi="Times New Roman" w:cs="Times New Roman"/>
          <w:iCs/>
          <w:noProof/>
          <w:sz w:val="24"/>
          <w:szCs w:val="24"/>
        </w:rPr>
        <w:t>(Scheuerle et al., 2017a)</w:t>
      </w:r>
      <w:r>
        <w:rPr>
          <w:rFonts w:ascii="Times New Roman" w:hAnsi="Times New Roman" w:cs="Times New Roman"/>
          <w:iCs/>
          <w:sz w:val="24"/>
          <w:szCs w:val="24"/>
        </w:rPr>
        <w:fldChar w:fldCharType="end"/>
      </w:r>
      <w:r>
        <w:rPr>
          <w:rFonts w:ascii="Times New Roman" w:hAnsi="Times New Roman" w:cs="Times New Roman"/>
          <w:iCs/>
          <w:sz w:val="24"/>
          <w:szCs w:val="24"/>
        </w:rPr>
        <w:t xml:space="preserve">, and liquid-core hydrogel beads for </w:t>
      </w:r>
      <w:proofErr w:type="spellStart"/>
      <w:r w:rsidRPr="000E2E52">
        <w:rPr>
          <w:rFonts w:ascii="Times New Roman" w:hAnsi="Times New Roman" w:cs="Times New Roman"/>
          <w:iCs/>
          <w:sz w:val="24"/>
          <w:szCs w:val="24"/>
        </w:rPr>
        <w:t>chlorogenic</w:t>
      </w:r>
      <w:proofErr w:type="spellEnd"/>
      <w:r w:rsidRPr="000E2E52">
        <w:rPr>
          <w:rFonts w:ascii="Times New Roman" w:hAnsi="Times New Roman" w:cs="Times New Roman"/>
          <w:iCs/>
          <w:sz w:val="24"/>
          <w:szCs w:val="24"/>
        </w:rPr>
        <w:t xml:space="preserve"> acid</w:t>
      </w:r>
      <w:r>
        <w:rPr>
          <w:rFonts w:ascii="Times New Roman" w:hAnsi="Times New Roman" w:cs="Times New Roman"/>
          <w:iCs/>
          <w:sz w:val="24"/>
          <w:szCs w:val="24"/>
        </w:rPr>
        <w:t xml:space="preserve"> delivery into simulated intestinal fluid </w:t>
      </w:r>
      <w:r>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j.foodhyd.2016.07.002","author":[{"dropping-particle":"","family":"Tsai","given":"F.-H.","non-dropping-particle":"","parse-names":false,"suffix":""},{"dropping-particle":"","family":"Chiang","given":"P.-Y.","non-dropping-particle":"","parse-names":false,"suffix":""},{"dropping-particle":"","family":"Kitamura","given":"Y.","non-dropping-particle":"","parse-names":false,"suffix":""},{"dropping-particle":"","family":"Kokawa","given":"M.","non-dropping-particle":"","parse-names":false,"suffix":""},{"dropping-particle":"","family":"Islam","given":"M.Z.","non-dropping-particle":"","parse-names":false,"suffix":""}],"container-title":"Food Hydrocolloids","id":"ITEM-1","issued":{"date-parts":[["2017"]]},"page":"140-148","title":"Producing liquid-core hydrogel beads by reverse spherification: effect of secondary gelation on physical properties and release characteristics","type":"article-journal","volume":"62"},"uris":["http://www.mendeley.com/documents/?uuid=4b448a8b-3334-3c7b-a2f4-2d63423b6088"]},{"id":"ITEM-2","itemData":{"DOI":"10.1016/j.ijbiomac.2016.12.056","author":[{"dropping-particle":"","family":"Tsai","given":"F.-H.","non-dropping-particle":"","parse-names":false,"suffix":""},{"dropping-particle":"","family":"Kitamura","given":"Y.","non-dropping-particle":"","parse-names":false,"suffix":""},{"dropping-particle":"","family":"Kokawa","given":"M.","non-dropping-particle":"","parse-names":false,"suffix":""}],"container-title":"International Journal of Biological Macromolecules","id":"ITEM-2","issued":{"date-parts":[["2017"]]},"page":"600-610","title":"Liquid-core alginate hydrogel beads loaded with functional compounds of radish by-products by reverse spherification: optimization by response surface methodology","type":"article-journal","volume":"96"},"uris":["http://www.mendeley.com/documents/?uuid=b76ebe3e-a793-3125-a5f5-f1b91586f033"]}],"mendeley":{"formattedCitation":"(Tsai et al., 2017a, 2017b)","plainTextFormattedCitation":"(Tsai et al., 2017a, 2017b)","previouslyFormattedCitation":"(Tsai et al., 2017a, 2017b)"},"properties":{"noteIndex":0},"schema":"https://github.com/citation-style-language/schema/raw/master/csl-citation.json"}</w:instrText>
      </w:r>
      <w:r>
        <w:rPr>
          <w:rFonts w:ascii="Times New Roman" w:hAnsi="Times New Roman" w:cs="Times New Roman"/>
          <w:iCs/>
          <w:sz w:val="24"/>
          <w:szCs w:val="24"/>
        </w:rPr>
        <w:fldChar w:fldCharType="separate"/>
      </w:r>
      <w:r w:rsidRPr="00040025">
        <w:rPr>
          <w:rFonts w:ascii="Times New Roman" w:hAnsi="Times New Roman" w:cs="Times New Roman"/>
          <w:iCs/>
          <w:noProof/>
          <w:sz w:val="24"/>
          <w:szCs w:val="24"/>
        </w:rPr>
        <w:t>(Tsai et al., 2017a, 2017b)</w:t>
      </w:r>
      <w:r>
        <w:rPr>
          <w:rFonts w:ascii="Times New Roman" w:hAnsi="Times New Roman" w:cs="Times New Roman"/>
          <w:iCs/>
          <w:sz w:val="24"/>
          <w:szCs w:val="24"/>
        </w:rPr>
        <w:fldChar w:fldCharType="end"/>
      </w:r>
      <w:r>
        <w:rPr>
          <w:rFonts w:ascii="Times New Roman" w:hAnsi="Times New Roman" w:cs="Times New Roman"/>
          <w:iCs/>
          <w:sz w:val="24"/>
          <w:szCs w:val="24"/>
        </w:rPr>
        <w:t>, respectively.</w:t>
      </w:r>
    </w:p>
    <w:tbl>
      <w:tblPr>
        <w:tblStyle w:val="TableGrid"/>
        <w:tblW w:w="0" w:type="auto"/>
        <w:tblLook w:val="04A0" w:firstRow="1" w:lastRow="0" w:firstColumn="1" w:lastColumn="0" w:noHBand="0" w:noVBand="1"/>
      </w:tblPr>
      <w:tblGrid>
        <w:gridCol w:w="2547"/>
        <w:gridCol w:w="1843"/>
        <w:gridCol w:w="2268"/>
        <w:gridCol w:w="2404"/>
      </w:tblGrid>
      <w:tr w:rsidR="0011061E" w14:paraId="77F5238F" w14:textId="77777777" w:rsidTr="0044706A">
        <w:tc>
          <w:tcPr>
            <w:tcW w:w="2547" w:type="dxa"/>
          </w:tcPr>
          <w:p w14:paraId="2815D92A" w14:textId="77777777" w:rsidR="00D254B1" w:rsidRDefault="00D254B1" w:rsidP="00D254B1">
            <w:pPr>
              <w:spacing w:line="480" w:lineRule="auto"/>
              <w:rPr>
                <w:rFonts w:ascii="Times New Roman" w:hAnsi="Times New Roman" w:cs="Times New Roman"/>
                <w:iCs/>
                <w:sz w:val="24"/>
                <w:szCs w:val="24"/>
              </w:rPr>
            </w:pPr>
          </w:p>
        </w:tc>
        <w:tc>
          <w:tcPr>
            <w:tcW w:w="1843" w:type="dxa"/>
          </w:tcPr>
          <w:p w14:paraId="6938DB99" w14:textId="089E9AA5" w:rsidR="00D254B1" w:rsidRDefault="00D254B1" w:rsidP="00D254B1">
            <w:pPr>
              <w:spacing w:line="480" w:lineRule="auto"/>
              <w:rPr>
                <w:rFonts w:ascii="Times New Roman" w:eastAsia="Times New Roman" w:hAnsi="Times New Roman" w:cs="Times New Roman"/>
                <w:sz w:val="24"/>
                <w:szCs w:val="24"/>
                <w:lang w:eastAsia="en-GB"/>
              </w:rPr>
            </w:pPr>
          </w:p>
        </w:tc>
        <w:tc>
          <w:tcPr>
            <w:tcW w:w="4672" w:type="dxa"/>
            <w:gridSpan w:val="2"/>
          </w:tcPr>
          <w:p w14:paraId="47EA0601" w14:textId="62C78A5D" w:rsidR="00D254B1" w:rsidRDefault="00D254B1" w:rsidP="00E04C52">
            <w:pPr>
              <w:spacing w:line="480" w:lineRule="auto"/>
              <w:jc w:val="center"/>
              <w:rPr>
                <w:rFonts w:ascii="Times New Roman" w:hAnsi="Times New Roman" w:cs="Times New Roman"/>
                <w:iCs/>
                <w:sz w:val="24"/>
                <w:szCs w:val="24"/>
              </w:rPr>
            </w:pPr>
            <w:r>
              <w:rPr>
                <w:rFonts w:ascii="Times New Roman" w:hAnsi="Times New Roman" w:cs="Times New Roman"/>
                <w:iCs/>
                <w:sz w:val="24"/>
                <w:szCs w:val="24"/>
              </w:rPr>
              <w:t>Comparison with literature</w:t>
            </w:r>
            <w:r w:rsidR="00E04C52">
              <w:rPr>
                <w:rFonts w:ascii="Times New Roman" w:hAnsi="Times New Roman" w:cs="Times New Roman"/>
                <w:iCs/>
                <w:sz w:val="24"/>
                <w:szCs w:val="24"/>
              </w:rPr>
              <w:t xml:space="preserve"> data</w:t>
            </w:r>
          </w:p>
        </w:tc>
      </w:tr>
      <w:tr w:rsidR="00E04C52" w14:paraId="45B2592E" w14:textId="77777777" w:rsidTr="0044706A">
        <w:tc>
          <w:tcPr>
            <w:tcW w:w="2547" w:type="dxa"/>
          </w:tcPr>
          <w:p w14:paraId="7C2892E9" w14:textId="497AD733" w:rsidR="001F7CFE" w:rsidRDefault="001F7CFE" w:rsidP="00D254B1">
            <w:pPr>
              <w:spacing w:line="480" w:lineRule="auto"/>
              <w:rPr>
                <w:rFonts w:ascii="Times New Roman" w:hAnsi="Times New Roman" w:cs="Times New Roman"/>
                <w:iCs/>
                <w:sz w:val="24"/>
                <w:szCs w:val="24"/>
              </w:rPr>
            </w:pPr>
          </w:p>
        </w:tc>
        <w:tc>
          <w:tcPr>
            <w:tcW w:w="1843" w:type="dxa"/>
          </w:tcPr>
          <w:p w14:paraId="3B98E929" w14:textId="24AA39B7" w:rsidR="001F7CFE" w:rsidRDefault="001F7CFE" w:rsidP="0011061E">
            <w:pPr>
              <w:spacing w:line="480" w:lineRule="auto"/>
              <w:rPr>
                <w:rFonts w:ascii="Times New Roman" w:hAnsi="Times New Roman" w:cs="Times New Roman"/>
                <w:iCs/>
                <w:sz w:val="24"/>
                <w:szCs w:val="24"/>
              </w:rPr>
            </w:pPr>
            <w:r>
              <w:rPr>
                <w:rFonts w:ascii="Times New Roman" w:eastAsia="Times New Roman" w:hAnsi="Times New Roman" w:cs="Times New Roman"/>
                <w:sz w:val="24"/>
                <w:szCs w:val="24"/>
                <w:lang w:eastAsia="en-GB"/>
              </w:rPr>
              <w:t>Liquid-core hydrogels</w:t>
            </w:r>
          </w:p>
        </w:tc>
        <w:tc>
          <w:tcPr>
            <w:tcW w:w="2268" w:type="dxa"/>
          </w:tcPr>
          <w:p w14:paraId="136649E4" w14:textId="237B92ED" w:rsidR="001F7CFE" w:rsidRDefault="00460711" w:rsidP="00D254B1">
            <w:pPr>
              <w:spacing w:line="480" w:lineRule="auto"/>
              <w:rPr>
                <w:rFonts w:ascii="Times New Roman" w:hAnsi="Times New Roman" w:cs="Times New Roman"/>
                <w:iCs/>
                <w:sz w:val="24"/>
                <w:szCs w:val="24"/>
              </w:rPr>
            </w:pPr>
            <w:r w:rsidRPr="00460711">
              <w:rPr>
                <w:rFonts w:ascii="Times New Roman" w:hAnsi="Times New Roman" w:cs="Times New Roman"/>
                <w:iCs/>
                <w:sz w:val="24"/>
                <w:szCs w:val="24"/>
              </w:rPr>
              <w:t>Liquid-core alginate hydrogel beads</w:t>
            </w:r>
            <w:r w:rsidR="0011061E">
              <w:rPr>
                <w:rFonts w:ascii="Times New Roman" w:hAnsi="Times New Roman" w:cs="Times New Roman"/>
                <w:iCs/>
                <w:sz w:val="24"/>
                <w:szCs w:val="24"/>
              </w:rPr>
              <w:t xml:space="preserve"> </w:t>
            </w:r>
            <w:r w:rsidR="00CB3632">
              <w:rPr>
                <w:rFonts w:ascii="Times New Roman" w:hAnsi="Times New Roman" w:cs="Times New Roman"/>
                <w:iCs/>
                <w:sz w:val="24"/>
                <w:szCs w:val="24"/>
              </w:rPr>
              <w:t>(LHBs)</w:t>
            </w:r>
          </w:p>
        </w:tc>
        <w:tc>
          <w:tcPr>
            <w:tcW w:w="2404" w:type="dxa"/>
          </w:tcPr>
          <w:p w14:paraId="74358EC0" w14:textId="1B5B5034" w:rsidR="001F7CFE" w:rsidRDefault="001F7CFE" w:rsidP="000E2E52">
            <w:pPr>
              <w:spacing w:line="480" w:lineRule="auto"/>
              <w:rPr>
                <w:rFonts w:ascii="Times New Roman" w:hAnsi="Times New Roman" w:cs="Times New Roman"/>
                <w:iCs/>
                <w:sz w:val="24"/>
                <w:szCs w:val="24"/>
              </w:rPr>
            </w:pPr>
            <w:r>
              <w:rPr>
                <w:rFonts w:ascii="Times New Roman" w:hAnsi="Times New Roman" w:cs="Times New Roman"/>
                <w:iCs/>
                <w:sz w:val="24"/>
                <w:szCs w:val="24"/>
              </w:rPr>
              <w:t>Rapidly disintegrating tablets</w:t>
            </w:r>
            <w:r w:rsidR="000E2E52">
              <w:rPr>
                <w:rFonts w:ascii="Times New Roman" w:hAnsi="Times New Roman" w:cs="Times New Roman"/>
                <w:iCs/>
                <w:sz w:val="24"/>
                <w:szCs w:val="24"/>
              </w:rPr>
              <w:t xml:space="preserve"> (tablet t</w:t>
            </w:r>
            <w:r>
              <w:rPr>
                <w:rFonts w:ascii="Times New Roman" w:hAnsi="Times New Roman" w:cs="Times New Roman"/>
                <w:iCs/>
                <w:sz w:val="24"/>
                <w:szCs w:val="24"/>
              </w:rPr>
              <w:t>ype 2)</w:t>
            </w:r>
            <w:r w:rsidR="00040025" w:rsidRPr="00040025">
              <w:rPr>
                <w:rFonts w:ascii="Times New Roman" w:hAnsi="Times New Roman" w:cs="Times New Roman"/>
                <w:iCs/>
                <w:sz w:val="24"/>
                <w:szCs w:val="24"/>
                <w:vertAlign w:val="superscript"/>
              </w:rPr>
              <w:t>c</w:t>
            </w:r>
          </w:p>
        </w:tc>
      </w:tr>
      <w:tr w:rsidR="00E04C52" w14:paraId="33CA0CA8" w14:textId="77777777" w:rsidTr="0044706A">
        <w:tc>
          <w:tcPr>
            <w:tcW w:w="2547" w:type="dxa"/>
          </w:tcPr>
          <w:p w14:paraId="6614163F" w14:textId="7300FD13" w:rsidR="001F7CFE" w:rsidRDefault="001F7CFE" w:rsidP="00D254B1">
            <w:pPr>
              <w:spacing w:line="480" w:lineRule="auto"/>
              <w:rPr>
                <w:rFonts w:ascii="Times New Roman" w:hAnsi="Times New Roman" w:cs="Times New Roman"/>
                <w:iCs/>
                <w:sz w:val="24"/>
                <w:szCs w:val="24"/>
              </w:rPr>
            </w:pPr>
            <w:r>
              <w:rPr>
                <w:rFonts w:ascii="Times New Roman" w:hAnsi="Times New Roman" w:cs="Times New Roman"/>
                <w:iCs/>
                <w:sz w:val="24"/>
                <w:szCs w:val="24"/>
              </w:rPr>
              <w:t>Wall thickness [mm]</w:t>
            </w:r>
          </w:p>
        </w:tc>
        <w:tc>
          <w:tcPr>
            <w:tcW w:w="1843" w:type="dxa"/>
          </w:tcPr>
          <w:p w14:paraId="2BA6553E" w14:textId="7DF379E6" w:rsidR="001F7CFE" w:rsidRDefault="001F7CFE" w:rsidP="00D254B1">
            <w:pPr>
              <w:spacing w:line="480" w:lineRule="auto"/>
              <w:rPr>
                <w:rFonts w:ascii="Times New Roman" w:hAnsi="Times New Roman" w:cs="Times New Roman"/>
                <w:iCs/>
                <w:sz w:val="24"/>
                <w:szCs w:val="24"/>
              </w:rPr>
            </w:pPr>
            <w:r>
              <w:rPr>
                <w:rFonts w:ascii="Times New Roman" w:hAnsi="Times New Roman" w:cs="Times New Roman"/>
                <w:iCs/>
                <w:sz w:val="24"/>
                <w:szCs w:val="24"/>
              </w:rPr>
              <w:t>0.44</w:t>
            </w:r>
            <w:r w:rsidRPr="00D3596A">
              <w:rPr>
                <w:rFonts w:ascii="Times New Roman" w:hAnsi="Times New Roman" w:cs="Times New Roman"/>
                <w:iCs/>
                <w:sz w:val="24"/>
                <w:szCs w:val="24"/>
              </w:rPr>
              <w:t xml:space="preserve"> ± </w:t>
            </w:r>
            <w:r>
              <w:rPr>
                <w:rFonts w:ascii="Times New Roman" w:hAnsi="Times New Roman" w:cs="Times New Roman"/>
                <w:iCs/>
                <w:sz w:val="24"/>
                <w:szCs w:val="24"/>
              </w:rPr>
              <w:t>0.10</w:t>
            </w:r>
            <w:r w:rsidR="0011061E">
              <w:rPr>
                <w:rFonts w:ascii="Times New Roman" w:hAnsi="Times New Roman" w:cs="Times New Roman"/>
                <w:iCs/>
                <w:sz w:val="24"/>
                <w:szCs w:val="24"/>
              </w:rPr>
              <w:t xml:space="preserve"> </w:t>
            </w:r>
            <w:r w:rsidR="0011061E">
              <w:rPr>
                <w:rFonts w:ascii="Times New Roman" w:eastAsia="Times New Roman" w:hAnsi="Times New Roman" w:cs="Times New Roman"/>
                <w:sz w:val="24"/>
                <w:szCs w:val="24"/>
                <w:vertAlign w:val="superscript"/>
                <w:lang w:eastAsia="en-GB"/>
              </w:rPr>
              <w:t>a</w:t>
            </w:r>
          </w:p>
        </w:tc>
        <w:tc>
          <w:tcPr>
            <w:tcW w:w="2268" w:type="dxa"/>
          </w:tcPr>
          <w:p w14:paraId="26F6D11F" w14:textId="423032DF" w:rsidR="001F7CFE" w:rsidRDefault="00D254B1" w:rsidP="00D254B1">
            <w:pPr>
              <w:spacing w:line="480" w:lineRule="auto"/>
              <w:rPr>
                <w:rFonts w:ascii="Times New Roman" w:hAnsi="Times New Roman" w:cs="Times New Roman"/>
                <w:iCs/>
                <w:sz w:val="24"/>
                <w:szCs w:val="24"/>
              </w:rPr>
            </w:pPr>
            <w:r>
              <w:rPr>
                <w:rFonts w:ascii="Times New Roman" w:hAnsi="Times New Roman" w:cs="Times New Roman"/>
                <w:iCs/>
                <w:sz w:val="24"/>
                <w:szCs w:val="24"/>
              </w:rPr>
              <w:t>Not provide</w:t>
            </w:r>
            <w:r w:rsidR="000E2E52">
              <w:rPr>
                <w:rFonts w:ascii="Times New Roman" w:hAnsi="Times New Roman" w:cs="Times New Roman"/>
                <w:iCs/>
                <w:sz w:val="24"/>
                <w:szCs w:val="24"/>
              </w:rPr>
              <w:t>d</w:t>
            </w:r>
          </w:p>
        </w:tc>
        <w:tc>
          <w:tcPr>
            <w:tcW w:w="2404" w:type="dxa"/>
          </w:tcPr>
          <w:p w14:paraId="2720E3A6" w14:textId="562D67E0" w:rsidR="001F7CFE" w:rsidRDefault="001F7CFE" w:rsidP="00D254B1">
            <w:pPr>
              <w:spacing w:line="480" w:lineRule="auto"/>
              <w:rPr>
                <w:rFonts w:ascii="Times New Roman" w:hAnsi="Times New Roman" w:cs="Times New Roman"/>
                <w:iCs/>
                <w:sz w:val="24"/>
                <w:szCs w:val="24"/>
              </w:rPr>
            </w:pPr>
            <w:r>
              <w:rPr>
                <w:rFonts w:ascii="Times New Roman" w:hAnsi="Times New Roman" w:cs="Times New Roman"/>
                <w:iCs/>
                <w:sz w:val="24"/>
                <w:szCs w:val="24"/>
              </w:rPr>
              <w:t>N/A</w:t>
            </w:r>
          </w:p>
        </w:tc>
      </w:tr>
      <w:tr w:rsidR="00E04C52" w14:paraId="7BB77EB2" w14:textId="77777777" w:rsidTr="0044706A">
        <w:tc>
          <w:tcPr>
            <w:tcW w:w="2547" w:type="dxa"/>
          </w:tcPr>
          <w:p w14:paraId="03D27181" w14:textId="6F159FCB" w:rsidR="00460711" w:rsidRDefault="00460711" w:rsidP="00D254B1">
            <w:pPr>
              <w:spacing w:line="480" w:lineRule="auto"/>
              <w:rPr>
                <w:rFonts w:ascii="Times New Roman" w:hAnsi="Times New Roman" w:cs="Times New Roman"/>
                <w:iCs/>
                <w:sz w:val="24"/>
                <w:szCs w:val="24"/>
              </w:rPr>
            </w:pPr>
            <w:r>
              <w:rPr>
                <w:rFonts w:ascii="Times New Roman" w:hAnsi="Times New Roman" w:cs="Times New Roman"/>
                <w:iCs/>
                <w:sz w:val="24"/>
                <w:szCs w:val="24"/>
              </w:rPr>
              <w:t>Diameter [mm]</w:t>
            </w:r>
          </w:p>
        </w:tc>
        <w:tc>
          <w:tcPr>
            <w:tcW w:w="1843" w:type="dxa"/>
          </w:tcPr>
          <w:p w14:paraId="3B591869" w14:textId="29975B34" w:rsidR="00460711" w:rsidRDefault="00460711" w:rsidP="00D254B1">
            <w:pPr>
              <w:spacing w:line="480" w:lineRule="auto"/>
              <w:rPr>
                <w:rFonts w:ascii="Times New Roman" w:hAnsi="Times New Roman" w:cs="Times New Roman"/>
                <w:iCs/>
                <w:sz w:val="24"/>
                <w:szCs w:val="24"/>
              </w:rPr>
            </w:pPr>
            <w:r>
              <w:rPr>
                <w:rFonts w:ascii="Times New Roman" w:eastAsia="Times New Roman" w:hAnsi="Times New Roman" w:cs="Times New Roman"/>
                <w:sz w:val="24"/>
                <w:szCs w:val="24"/>
                <w:lang w:eastAsia="en-GB"/>
              </w:rPr>
              <w:t>14.28 ± 0.85</w:t>
            </w:r>
            <w:r w:rsidR="0011061E">
              <w:rPr>
                <w:rFonts w:ascii="Times New Roman" w:eastAsia="Times New Roman" w:hAnsi="Times New Roman" w:cs="Times New Roman"/>
                <w:sz w:val="24"/>
                <w:szCs w:val="24"/>
                <w:vertAlign w:val="superscript"/>
                <w:lang w:eastAsia="en-GB"/>
              </w:rPr>
              <w:t xml:space="preserve"> a</w:t>
            </w:r>
          </w:p>
        </w:tc>
        <w:tc>
          <w:tcPr>
            <w:tcW w:w="2268" w:type="dxa"/>
            <w:vMerge w:val="restart"/>
            <w:vAlign w:val="center"/>
          </w:tcPr>
          <w:p w14:paraId="451E387E" w14:textId="765F8FAA" w:rsidR="00460711" w:rsidRDefault="00460711" w:rsidP="00D254B1">
            <w:pPr>
              <w:spacing w:line="480" w:lineRule="auto"/>
              <w:rPr>
                <w:rFonts w:ascii="Times New Roman" w:hAnsi="Times New Roman" w:cs="Times New Roman"/>
                <w:iCs/>
                <w:sz w:val="24"/>
                <w:szCs w:val="24"/>
              </w:rPr>
            </w:pPr>
            <w:r>
              <w:rPr>
                <w:rFonts w:ascii="Times New Roman" w:hAnsi="Times New Roman" w:cs="Times New Roman"/>
                <w:iCs/>
                <w:sz w:val="24"/>
                <w:szCs w:val="24"/>
              </w:rPr>
              <w:t xml:space="preserve">Range: </w:t>
            </w:r>
            <w:r w:rsidRPr="001F7CFE">
              <w:rPr>
                <w:rFonts w:ascii="Times New Roman" w:hAnsi="Times New Roman" w:cs="Times New Roman"/>
                <w:iCs/>
                <w:sz w:val="24"/>
                <w:szCs w:val="24"/>
              </w:rPr>
              <w:t>4.17</w:t>
            </w:r>
            <w:r>
              <w:rPr>
                <w:rFonts w:ascii="Times New Roman" w:hAnsi="Times New Roman" w:cs="Times New Roman"/>
                <w:iCs/>
                <w:sz w:val="24"/>
                <w:szCs w:val="24"/>
              </w:rPr>
              <w:t>-5.84</w:t>
            </w:r>
            <w:r w:rsidR="0011061E">
              <w:rPr>
                <w:rFonts w:ascii="Times New Roman" w:hAnsi="Times New Roman" w:cs="Times New Roman"/>
                <w:iCs/>
                <w:sz w:val="24"/>
                <w:szCs w:val="24"/>
              </w:rPr>
              <w:t xml:space="preserve"> </w:t>
            </w:r>
            <w:r w:rsidR="0011061E">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j.ijbiomac.2016.12.056","author":[{"dropping-particle":"","family":"Tsai","given":"F.-H.","non-dropping-particle":"","parse-names":false,"suffix":""},{"dropping-particle":"","family":"Kitamura","given":"Y.","non-dropping-particle":"","parse-names":false,"suffix":""},{"dropping-particle":"","family":"Kokawa","given":"M.","non-dropping-particle":"","parse-names":false,"suffix":""}],"container-title":"International Journal of Biological Macromolecules","id":"ITEM-1","issued":{"date-parts":[["2017"]]},"page":"600-610","title":"Liquid-core alginate hydrogel beads loaded with functional compounds of radish by-products by reverse spherification: optimization by response surface methodology","type":"article-journal","volume":"96"},"uris":["http://www.mendeley.com/documents/?uuid=b76ebe3e-a793-3125-a5f5-f1b91586f033"]}],"mendeley":{"formattedCitation":"(Tsai et al., 2017b)","plainTextFormattedCitation":"(Tsai et al., 2017b)","previouslyFormattedCitation":"(Tsai et al., 2017b)"},"properties":{"noteIndex":0},"schema":"https://github.com/citation-style-language/schema/raw/master/csl-citation.json"}</w:instrText>
            </w:r>
            <w:r w:rsidR="0011061E">
              <w:rPr>
                <w:rFonts w:ascii="Times New Roman" w:hAnsi="Times New Roman" w:cs="Times New Roman"/>
                <w:iCs/>
                <w:sz w:val="24"/>
                <w:szCs w:val="24"/>
              </w:rPr>
              <w:fldChar w:fldCharType="separate"/>
            </w:r>
            <w:r w:rsidR="0011061E" w:rsidRPr="0011061E">
              <w:rPr>
                <w:rFonts w:ascii="Times New Roman" w:hAnsi="Times New Roman" w:cs="Times New Roman"/>
                <w:iCs/>
                <w:noProof/>
                <w:sz w:val="24"/>
                <w:szCs w:val="24"/>
              </w:rPr>
              <w:t>(Tsai et al., 2017b)</w:t>
            </w:r>
            <w:r w:rsidR="0011061E">
              <w:rPr>
                <w:rFonts w:ascii="Times New Roman" w:hAnsi="Times New Roman" w:cs="Times New Roman"/>
                <w:iCs/>
                <w:sz w:val="24"/>
                <w:szCs w:val="24"/>
              </w:rPr>
              <w:fldChar w:fldCharType="end"/>
            </w:r>
          </w:p>
        </w:tc>
        <w:tc>
          <w:tcPr>
            <w:tcW w:w="2404" w:type="dxa"/>
          </w:tcPr>
          <w:p w14:paraId="640A56F9" w14:textId="65C15672" w:rsidR="00460711" w:rsidRDefault="00460711" w:rsidP="00D254B1">
            <w:pPr>
              <w:spacing w:line="480" w:lineRule="auto"/>
              <w:rPr>
                <w:rFonts w:ascii="Times New Roman" w:hAnsi="Times New Roman" w:cs="Times New Roman"/>
                <w:iCs/>
                <w:sz w:val="24"/>
                <w:szCs w:val="24"/>
              </w:rPr>
            </w:pPr>
            <w:r>
              <w:rPr>
                <w:rFonts w:ascii="Times New Roman" w:hAnsi="Times New Roman" w:cs="Times New Roman"/>
                <w:iCs/>
                <w:sz w:val="24"/>
                <w:szCs w:val="24"/>
              </w:rPr>
              <w:t>8.093</w:t>
            </w:r>
            <w:r w:rsidRPr="00D3596A">
              <w:rPr>
                <w:rFonts w:ascii="Times New Roman" w:hAnsi="Times New Roman" w:cs="Times New Roman"/>
                <w:iCs/>
                <w:sz w:val="24"/>
                <w:szCs w:val="24"/>
              </w:rPr>
              <w:t xml:space="preserve"> ± </w:t>
            </w:r>
            <w:r>
              <w:rPr>
                <w:rFonts w:ascii="Times New Roman" w:hAnsi="Times New Roman" w:cs="Times New Roman"/>
                <w:iCs/>
                <w:sz w:val="24"/>
                <w:szCs w:val="24"/>
              </w:rPr>
              <w:t>0.003</w:t>
            </w:r>
          </w:p>
        </w:tc>
      </w:tr>
      <w:tr w:rsidR="00E04C52" w14:paraId="7280AA53" w14:textId="77777777" w:rsidTr="0044706A">
        <w:tc>
          <w:tcPr>
            <w:tcW w:w="2547" w:type="dxa"/>
          </w:tcPr>
          <w:p w14:paraId="635E17ED" w14:textId="64609DE5" w:rsidR="00460711" w:rsidRDefault="00460711" w:rsidP="00D254B1">
            <w:pPr>
              <w:spacing w:line="480" w:lineRule="auto"/>
              <w:rPr>
                <w:rFonts w:ascii="Times New Roman" w:hAnsi="Times New Roman" w:cs="Times New Roman"/>
                <w:iCs/>
                <w:sz w:val="24"/>
                <w:szCs w:val="24"/>
              </w:rPr>
            </w:pPr>
            <w:r>
              <w:rPr>
                <w:rFonts w:ascii="Times New Roman" w:hAnsi="Times New Roman" w:cs="Times New Roman"/>
                <w:iCs/>
                <w:sz w:val="24"/>
                <w:szCs w:val="24"/>
              </w:rPr>
              <w:t>Height [mm]</w:t>
            </w:r>
          </w:p>
        </w:tc>
        <w:tc>
          <w:tcPr>
            <w:tcW w:w="1843" w:type="dxa"/>
          </w:tcPr>
          <w:p w14:paraId="2BC8B99D" w14:textId="4D399C47" w:rsidR="00460711" w:rsidRDefault="00460711" w:rsidP="00D254B1">
            <w:pPr>
              <w:spacing w:line="480" w:lineRule="auto"/>
              <w:rPr>
                <w:rFonts w:ascii="Times New Roman" w:hAnsi="Times New Roman" w:cs="Times New Roman"/>
                <w:iCs/>
                <w:sz w:val="24"/>
                <w:szCs w:val="24"/>
              </w:rPr>
            </w:pPr>
            <w:r>
              <w:rPr>
                <w:rFonts w:ascii="Times New Roman" w:eastAsia="Times New Roman" w:hAnsi="Times New Roman" w:cs="Times New Roman"/>
                <w:sz w:val="24"/>
                <w:szCs w:val="24"/>
                <w:lang w:eastAsia="en-GB"/>
              </w:rPr>
              <w:t>4.91 ± 0.28</w:t>
            </w:r>
            <w:r w:rsidR="0011061E">
              <w:rPr>
                <w:rFonts w:ascii="Times New Roman" w:eastAsia="Times New Roman" w:hAnsi="Times New Roman" w:cs="Times New Roman"/>
                <w:sz w:val="24"/>
                <w:szCs w:val="24"/>
                <w:vertAlign w:val="superscript"/>
                <w:lang w:eastAsia="en-GB"/>
              </w:rPr>
              <w:t xml:space="preserve"> a</w:t>
            </w:r>
          </w:p>
        </w:tc>
        <w:tc>
          <w:tcPr>
            <w:tcW w:w="2268" w:type="dxa"/>
            <w:vMerge/>
          </w:tcPr>
          <w:p w14:paraId="07B01D83" w14:textId="45B30970" w:rsidR="00460711" w:rsidRDefault="00460711" w:rsidP="00D254B1">
            <w:pPr>
              <w:spacing w:line="480" w:lineRule="auto"/>
              <w:rPr>
                <w:rFonts w:ascii="Times New Roman" w:hAnsi="Times New Roman" w:cs="Times New Roman"/>
                <w:iCs/>
                <w:sz w:val="24"/>
                <w:szCs w:val="24"/>
              </w:rPr>
            </w:pPr>
          </w:p>
        </w:tc>
        <w:tc>
          <w:tcPr>
            <w:tcW w:w="2404" w:type="dxa"/>
          </w:tcPr>
          <w:p w14:paraId="4E857FB2" w14:textId="336A14E3" w:rsidR="00460711" w:rsidRDefault="00460711" w:rsidP="00D254B1">
            <w:pPr>
              <w:spacing w:line="480" w:lineRule="auto"/>
              <w:rPr>
                <w:rFonts w:ascii="Times New Roman" w:hAnsi="Times New Roman" w:cs="Times New Roman"/>
                <w:iCs/>
                <w:sz w:val="24"/>
                <w:szCs w:val="24"/>
              </w:rPr>
            </w:pPr>
            <w:r>
              <w:rPr>
                <w:rFonts w:ascii="Times New Roman" w:hAnsi="Times New Roman" w:cs="Times New Roman"/>
                <w:iCs/>
                <w:sz w:val="24"/>
                <w:szCs w:val="24"/>
              </w:rPr>
              <w:t>4.65</w:t>
            </w:r>
            <w:r w:rsidRPr="00D3596A">
              <w:rPr>
                <w:rFonts w:ascii="Times New Roman" w:hAnsi="Times New Roman" w:cs="Times New Roman"/>
                <w:iCs/>
                <w:sz w:val="24"/>
                <w:szCs w:val="24"/>
              </w:rPr>
              <w:t xml:space="preserve"> ± </w:t>
            </w:r>
            <w:r>
              <w:rPr>
                <w:rFonts w:ascii="Times New Roman" w:hAnsi="Times New Roman" w:cs="Times New Roman"/>
                <w:iCs/>
                <w:sz w:val="24"/>
                <w:szCs w:val="24"/>
              </w:rPr>
              <w:t>0.03</w:t>
            </w:r>
          </w:p>
        </w:tc>
      </w:tr>
      <w:tr w:rsidR="00E04C52" w14:paraId="4CA5FF17" w14:textId="77777777" w:rsidTr="0044706A">
        <w:tc>
          <w:tcPr>
            <w:tcW w:w="2547" w:type="dxa"/>
          </w:tcPr>
          <w:p w14:paraId="1F6142F7" w14:textId="658AF1EB" w:rsidR="001F7CFE" w:rsidRDefault="001F7CFE" w:rsidP="00D254B1">
            <w:pPr>
              <w:spacing w:line="480" w:lineRule="auto"/>
              <w:rPr>
                <w:rFonts w:ascii="Times New Roman" w:hAnsi="Times New Roman" w:cs="Times New Roman"/>
                <w:iCs/>
                <w:sz w:val="24"/>
                <w:szCs w:val="24"/>
              </w:rPr>
            </w:pPr>
            <w:r>
              <w:rPr>
                <w:rFonts w:ascii="Times New Roman" w:hAnsi="Times New Roman" w:cs="Times New Roman"/>
                <w:iCs/>
                <w:sz w:val="24"/>
                <w:szCs w:val="24"/>
              </w:rPr>
              <w:t>Compression force [N]</w:t>
            </w:r>
          </w:p>
        </w:tc>
        <w:tc>
          <w:tcPr>
            <w:tcW w:w="1843" w:type="dxa"/>
          </w:tcPr>
          <w:p w14:paraId="7152CDAD" w14:textId="2675FB00" w:rsidR="001F7CFE" w:rsidRDefault="001F7CFE" w:rsidP="00D254B1">
            <w:pPr>
              <w:spacing w:line="480" w:lineRule="auto"/>
              <w:rPr>
                <w:rFonts w:ascii="Times New Roman" w:hAnsi="Times New Roman" w:cs="Times New Roman"/>
                <w:iCs/>
                <w:sz w:val="24"/>
                <w:szCs w:val="24"/>
              </w:rPr>
            </w:pPr>
            <w:r>
              <w:rPr>
                <w:rFonts w:ascii="Times New Roman" w:eastAsia="Times New Roman" w:hAnsi="Times New Roman" w:cs="Times New Roman"/>
                <w:sz w:val="24"/>
                <w:szCs w:val="24"/>
                <w:lang w:eastAsia="en-GB"/>
              </w:rPr>
              <w:t>0.245 ± 0.103</w:t>
            </w:r>
            <w:r w:rsidR="000E2E52">
              <w:rPr>
                <w:rFonts w:ascii="Times New Roman" w:eastAsia="Times New Roman" w:hAnsi="Times New Roman" w:cs="Times New Roman"/>
                <w:sz w:val="24"/>
                <w:szCs w:val="24"/>
                <w:lang w:eastAsia="en-GB"/>
              </w:rPr>
              <w:t xml:space="preserve"> </w:t>
            </w:r>
            <w:r w:rsidR="000E2E52" w:rsidRPr="000E2E52">
              <w:rPr>
                <w:rFonts w:ascii="Times New Roman" w:eastAsia="Times New Roman" w:hAnsi="Times New Roman" w:cs="Times New Roman"/>
                <w:sz w:val="24"/>
                <w:szCs w:val="24"/>
                <w:vertAlign w:val="superscript"/>
                <w:lang w:eastAsia="en-GB"/>
              </w:rPr>
              <w:t>b</w:t>
            </w:r>
          </w:p>
        </w:tc>
        <w:tc>
          <w:tcPr>
            <w:tcW w:w="2268" w:type="dxa"/>
          </w:tcPr>
          <w:p w14:paraId="750A991C" w14:textId="251D3EC7" w:rsidR="001F7CFE" w:rsidRDefault="001F7CFE" w:rsidP="00D254B1">
            <w:pPr>
              <w:spacing w:line="480" w:lineRule="auto"/>
              <w:rPr>
                <w:rFonts w:ascii="Times New Roman" w:hAnsi="Times New Roman" w:cs="Times New Roman"/>
                <w:iCs/>
                <w:sz w:val="24"/>
                <w:szCs w:val="24"/>
              </w:rPr>
            </w:pPr>
            <w:r>
              <w:rPr>
                <w:rFonts w:ascii="Times New Roman" w:hAnsi="Times New Roman" w:cs="Times New Roman"/>
                <w:iCs/>
                <w:sz w:val="24"/>
                <w:szCs w:val="24"/>
              </w:rPr>
              <w:t>1.26</w:t>
            </w:r>
            <w:r w:rsidR="00B10986" w:rsidRPr="00B10986">
              <w:rPr>
                <w:rFonts w:ascii="Times New Roman" w:hAnsi="Times New Roman" w:cs="Times New Roman"/>
                <w:iCs/>
                <w:sz w:val="24"/>
                <w:szCs w:val="24"/>
                <w:vertAlign w:val="superscript"/>
              </w:rPr>
              <w:t>d</w:t>
            </w:r>
            <w:r w:rsidR="0011061E">
              <w:rPr>
                <w:rFonts w:ascii="Times New Roman" w:hAnsi="Times New Roman" w:cs="Times New Roman"/>
                <w:iCs/>
                <w:sz w:val="24"/>
                <w:szCs w:val="24"/>
              </w:rPr>
              <w:t xml:space="preserve"> </w:t>
            </w:r>
            <w:r w:rsidR="0011061E">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j.foodhyd.2016.07.002","author":[{"dropping-particle":"","family":"Tsai","given":"F.-H.","non-dropping-particle":"","parse-names":false,"suffix":""},{"dropping-particle":"","family":"Chiang","given":"P.-Y.","non-dropping-particle":"","parse-names":false,"suffix":""},{"dropping-particle":"","family":"Kitamura","given":"Y.","non-dropping-particle":"","parse-names":false,"suffix":""},{"dropping-particle":"","family":"Kokawa","given":"M.","non-dropping-particle":"","parse-names":false,"suffix":""},{"dropping-particle":"","family":"Islam","given":"M.Z.","non-dropping-particle":"","parse-names":false,"suffix":""}],"container-title":"Food Hydrocolloids","id":"ITEM-1","issued":{"date-parts":[["2017"]]},"page":"140-148","title":"Producing liquid-core hydrogel beads by reverse spherification: effect of secondary gelation on physical properties and release characteristics","type":"article-journal","volume":"62"},"uris":["http://www.mendeley.com/documents/?uuid=4b448a8b-3334-3c7b-a2f4-2d63423b6088"]}],"mendeley":{"formattedCitation":"(Tsai et al., 2017a)","plainTextFormattedCitation":"(Tsai et al., 2017a)","previouslyFormattedCitation":"(Tsai et al., 2017a)"},"properties":{"noteIndex":0},"schema":"https://github.com/citation-style-language/schema/raw/master/csl-citation.json"}</w:instrText>
            </w:r>
            <w:r w:rsidR="0011061E">
              <w:rPr>
                <w:rFonts w:ascii="Times New Roman" w:hAnsi="Times New Roman" w:cs="Times New Roman"/>
                <w:iCs/>
                <w:sz w:val="24"/>
                <w:szCs w:val="24"/>
              </w:rPr>
              <w:fldChar w:fldCharType="separate"/>
            </w:r>
            <w:r w:rsidR="000E2E52" w:rsidRPr="000E2E52">
              <w:rPr>
                <w:rFonts w:ascii="Times New Roman" w:hAnsi="Times New Roman" w:cs="Times New Roman"/>
                <w:iCs/>
                <w:noProof/>
                <w:sz w:val="24"/>
                <w:szCs w:val="24"/>
              </w:rPr>
              <w:t>(Tsai et al., 2017a)</w:t>
            </w:r>
            <w:r w:rsidR="0011061E">
              <w:rPr>
                <w:rFonts w:ascii="Times New Roman" w:hAnsi="Times New Roman" w:cs="Times New Roman"/>
                <w:iCs/>
                <w:sz w:val="24"/>
                <w:szCs w:val="24"/>
              </w:rPr>
              <w:fldChar w:fldCharType="end"/>
            </w:r>
          </w:p>
        </w:tc>
        <w:tc>
          <w:tcPr>
            <w:tcW w:w="2404" w:type="dxa"/>
          </w:tcPr>
          <w:p w14:paraId="10A95EC9" w14:textId="3AD97026" w:rsidR="001F7CFE" w:rsidRDefault="001F7CFE" w:rsidP="00D254B1">
            <w:pPr>
              <w:spacing w:line="480" w:lineRule="auto"/>
              <w:rPr>
                <w:rFonts w:ascii="Times New Roman" w:hAnsi="Times New Roman" w:cs="Times New Roman"/>
                <w:iCs/>
                <w:sz w:val="24"/>
                <w:szCs w:val="24"/>
              </w:rPr>
            </w:pPr>
            <w:r>
              <w:rPr>
                <w:rFonts w:ascii="Times New Roman" w:hAnsi="Times New Roman" w:cs="Times New Roman"/>
                <w:iCs/>
                <w:sz w:val="24"/>
                <w:szCs w:val="24"/>
              </w:rPr>
              <w:t>22</w:t>
            </w:r>
            <w:r w:rsidR="0011061E">
              <w:rPr>
                <w:rFonts w:ascii="Times New Roman" w:hAnsi="Times New Roman" w:cs="Times New Roman"/>
                <w:iCs/>
                <w:sz w:val="24"/>
                <w:szCs w:val="24"/>
              </w:rPr>
              <w:t>,</w:t>
            </w:r>
            <w:r>
              <w:rPr>
                <w:rFonts w:ascii="Times New Roman" w:hAnsi="Times New Roman" w:cs="Times New Roman"/>
                <w:iCs/>
                <w:sz w:val="24"/>
                <w:szCs w:val="24"/>
              </w:rPr>
              <w:t>000</w:t>
            </w:r>
          </w:p>
        </w:tc>
      </w:tr>
    </w:tbl>
    <w:p w14:paraId="7BE8B865" w14:textId="6A078A57" w:rsidR="00934F39" w:rsidRDefault="0011061E" w:rsidP="00B63F3B">
      <w:pPr>
        <w:spacing w:after="0" w:line="480" w:lineRule="auto"/>
        <w:jc w:val="both"/>
        <w:rPr>
          <w:rFonts w:ascii="Times New Roman" w:hAnsi="Times New Roman" w:cs="Times New Roman"/>
          <w:iCs/>
          <w:sz w:val="24"/>
          <w:szCs w:val="24"/>
        </w:rPr>
      </w:pPr>
      <w:proofErr w:type="gramStart"/>
      <w:r w:rsidRPr="0011061E">
        <w:rPr>
          <w:rFonts w:ascii="Times New Roman" w:hAnsi="Times New Roman" w:cs="Times New Roman"/>
          <w:iCs/>
          <w:sz w:val="24"/>
          <w:szCs w:val="24"/>
          <w:vertAlign w:val="superscript"/>
        </w:rPr>
        <w:t>a</w:t>
      </w:r>
      <w:proofErr w:type="gramEnd"/>
      <w:r>
        <w:rPr>
          <w:rFonts w:ascii="Times New Roman" w:hAnsi="Times New Roman" w:cs="Times New Roman"/>
          <w:iCs/>
          <w:sz w:val="24"/>
          <w:szCs w:val="24"/>
        </w:rPr>
        <w:t xml:space="preserve"> Values were measured in quadruplicate.</w:t>
      </w:r>
    </w:p>
    <w:p w14:paraId="52C4FC15" w14:textId="773EFE2D" w:rsidR="0011061E" w:rsidRDefault="0011061E" w:rsidP="00B63F3B">
      <w:pPr>
        <w:spacing w:after="0" w:line="480" w:lineRule="auto"/>
        <w:jc w:val="both"/>
        <w:rPr>
          <w:rFonts w:ascii="Times New Roman" w:hAnsi="Times New Roman" w:cs="Times New Roman"/>
          <w:iCs/>
          <w:sz w:val="24"/>
          <w:szCs w:val="24"/>
        </w:rPr>
      </w:pPr>
      <w:proofErr w:type="gramStart"/>
      <w:r w:rsidRPr="000E2E52">
        <w:rPr>
          <w:rFonts w:ascii="Times New Roman" w:hAnsi="Times New Roman" w:cs="Times New Roman"/>
          <w:iCs/>
          <w:sz w:val="24"/>
          <w:szCs w:val="24"/>
          <w:vertAlign w:val="superscript"/>
        </w:rPr>
        <w:t>b</w:t>
      </w:r>
      <w:proofErr w:type="gramEnd"/>
      <w:r>
        <w:rPr>
          <w:rFonts w:ascii="Times New Roman" w:hAnsi="Times New Roman" w:cs="Times New Roman"/>
          <w:iCs/>
          <w:sz w:val="24"/>
          <w:szCs w:val="24"/>
        </w:rPr>
        <w:t xml:space="preserve"> Values were measured in </w:t>
      </w:r>
      <w:proofErr w:type="spellStart"/>
      <w:r w:rsidR="000E2E52">
        <w:rPr>
          <w:rFonts w:ascii="Times New Roman" w:hAnsi="Times New Roman" w:cs="Times New Roman"/>
          <w:iCs/>
          <w:sz w:val="24"/>
          <w:szCs w:val="24"/>
        </w:rPr>
        <w:t>octuplicate</w:t>
      </w:r>
      <w:proofErr w:type="spellEnd"/>
      <w:r w:rsidR="000E2E52">
        <w:rPr>
          <w:rFonts w:ascii="Times New Roman" w:hAnsi="Times New Roman" w:cs="Times New Roman"/>
          <w:iCs/>
          <w:sz w:val="24"/>
          <w:szCs w:val="24"/>
        </w:rPr>
        <w:t>.</w:t>
      </w:r>
    </w:p>
    <w:p w14:paraId="4D20FBF3" w14:textId="314C5AD4" w:rsidR="000E2E52" w:rsidRDefault="000E2E52" w:rsidP="00D3596A">
      <w:pPr>
        <w:spacing w:after="0" w:line="480" w:lineRule="auto"/>
        <w:jc w:val="both"/>
        <w:rPr>
          <w:rFonts w:ascii="Times New Roman" w:hAnsi="Times New Roman" w:cs="Times New Roman"/>
          <w:iCs/>
          <w:sz w:val="24"/>
          <w:szCs w:val="24"/>
        </w:rPr>
      </w:pPr>
      <w:r w:rsidRPr="000E2E52">
        <w:rPr>
          <w:rFonts w:ascii="Times New Roman" w:hAnsi="Times New Roman" w:cs="Times New Roman"/>
          <w:iCs/>
          <w:sz w:val="24"/>
          <w:szCs w:val="24"/>
          <w:vertAlign w:val="superscript"/>
        </w:rPr>
        <w:t>c</w:t>
      </w:r>
      <w:r>
        <w:rPr>
          <w:rFonts w:ascii="Times New Roman" w:hAnsi="Times New Roman" w:cs="Times New Roman"/>
          <w:iCs/>
          <w:sz w:val="24"/>
          <w:szCs w:val="24"/>
        </w:rPr>
        <w:t xml:space="preserve"> Values taken from </w:t>
      </w:r>
      <w:r>
        <w:rPr>
          <w:rFonts w:ascii="Times New Roman" w:hAnsi="Times New Roman" w:cs="Times New Roman"/>
          <w:iCs/>
          <w:sz w:val="24"/>
          <w:szCs w:val="24"/>
        </w:rPr>
        <w:fldChar w:fldCharType="begin" w:fldLock="1"/>
      </w:r>
      <w:r w:rsidR="00BA3F0B">
        <w:rPr>
          <w:rFonts w:ascii="Times New Roman" w:hAnsi="Times New Roman" w:cs="Times New Roman"/>
          <w:iCs/>
          <w:sz w:val="24"/>
          <w:szCs w:val="24"/>
        </w:rPr>
        <w:instrText>ADDIN CSL_CITATION {"citationItems":[{"id":"ITEM-1","itemData":{"DOI":"10.1371/journal.pone.0171624","author":[{"dropping-particle":"","family":"Scheuerle","given":"R.L.","non-dropping-particle":"","parse-names":false,"suffix":""},{"dropping-particle":"","family":"Bruggraber","given":"S.F.A.","non-dropping-particle":"","parse-names":false,"suffix":""},{"dropping-particle":"","family":"Gerrard","given":"S.E.","non-dropping-particle":"","parse-names":false,"suffix":""},{"dropping-particle":"","family":"Kendall","given":"R.A.","non-dropping-particle":"","parse-names":false,"suffix":""},{"dropping-particle":"","family":"Tuleu","given":"C.","non-dropping-particle":"","parse-names":false,"suffix":""},{"dropping-particle":"","family":"Slater","given":"N.K.H.","non-dropping-particle":"","parse-names":false,"suffix":""}],"container-title":"PLOS ONE","id":"ITEM-1","issue":"2","issued":{"date-parts":[["2017"]]},"page":"e0171624","publisher":"Public Library of Science","title":"Characterisation of zinc delivery from a nipple shield delivery system using a breastfeeding simulation apparatus","type":"article-journal","volume":"12"},"uris":["http://www.mendeley.com/documents/?uuid=d3b9cbef-62a2-331f-ae3c-45b3b6d85e64"]}],"mendeley":{"formattedCitation":"(Scheuerle et al., 2017a)","plainTextFormattedCitation":"(Scheuerle et al., 2017a)","previouslyFormattedCitation":"(Scheuerle et al., 2017a)"},"properties":{"noteIndex":0},"schema":"https://github.com/citation-style-language/schema/raw/master/csl-citation.json"}</w:instrText>
      </w:r>
      <w:r>
        <w:rPr>
          <w:rFonts w:ascii="Times New Roman" w:hAnsi="Times New Roman" w:cs="Times New Roman"/>
          <w:iCs/>
          <w:sz w:val="24"/>
          <w:szCs w:val="24"/>
        </w:rPr>
        <w:fldChar w:fldCharType="separate"/>
      </w:r>
      <w:r w:rsidRPr="000E2E52">
        <w:rPr>
          <w:rFonts w:ascii="Times New Roman" w:hAnsi="Times New Roman" w:cs="Times New Roman"/>
          <w:iCs/>
          <w:noProof/>
          <w:sz w:val="24"/>
          <w:szCs w:val="24"/>
        </w:rPr>
        <w:t>(Scheuerle et al., 2017a)</w:t>
      </w:r>
      <w:r>
        <w:rPr>
          <w:rFonts w:ascii="Times New Roman" w:hAnsi="Times New Roman" w:cs="Times New Roman"/>
          <w:iCs/>
          <w:sz w:val="24"/>
          <w:szCs w:val="24"/>
        </w:rPr>
        <w:fldChar w:fldCharType="end"/>
      </w:r>
    </w:p>
    <w:p w14:paraId="5B92E8F9" w14:textId="546F70E5" w:rsidR="00B10986" w:rsidRDefault="00B10986" w:rsidP="00D3596A">
      <w:pPr>
        <w:spacing w:after="0" w:line="480" w:lineRule="auto"/>
        <w:jc w:val="both"/>
        <w:rPr>
          <w:rFonts w:ascii="Times New Roman" w:hAnsi="Times New Roman" w:cs="Times New Roman"/>
          <w:iCs/>
          <w:sz w:val="24"/>
          <w:szCs w:val="24"/>
        </w:rPr>
      </w:pPr>
      <w:proofErr w:type="gramStart"/>
      <w:r w:rsidRPr="00B10986">
        <w:rPr>
          <w:rFonts w:ascii="Times New Roman" w:hAnsi="Times New Roman" w:cs="Times New Roman"/>
          <w:iCs/>
          <w:sz w:val="24"/>
          <w:szCs w:val="24"/>
          <w:vertAlign w:val="superscript"/>
        </w:rPr>
        <w:t>d</w:t>
      </w:r>
      <w:proofErr w:type="gramEnd"/>
      <w:r>
        <w:rPr>
          <w:rFonts w:ascii="Times New Roman" w:hAnsi="Times New Roman" w:cs="Times New Roman"/>
          <w:iCs/>
          <w:sz w:val="24"/>
          <w:szCs w:val="24"/>
        </w:rPr>
        <w:t xml:space="preserve"> Reverse </w:t>
      </w:r>
      <w:proofErr w:type="spellStart"/>
      <w:r>
        <w:rPr>
          <w:rFonts w:ascii="Times New Roman" w:hAnsi="Times New Roman" w:cs="Times New Roman"/>
          <w:iCs/>
          <w:sz w:val="24"/>
          <w:szCs w:val="24"/>
        </w:rPr>
        <w:t>spherification</w:t>
      </w:r>
      <w:proofErr w:type="spellEnd"/>
      <w:r>
        <w:rPr>
          <w:rFonts w:ascii="Times New Roman" w:hAnsi="Times New Roman" w:cs="Times New Roman"/>
          <w:iCs/>
          <w:sz w:val="24"/>
          <w:szCs w:val="24"/>
        </w:rPr>
        <w:t xml:space="preserve"> using a single </w:t>
      </w:r>
      <w:proofErr w:type="spellStart"/>
      <w:r>
        <w:rPr>
          <w:rFonts w:ascii="Times New Roman" w:hAnsi="Times New Roman" w:cs="Times New Roman"/>
          <w:iCs/>
          <w:sz w:val="24"/>
          <w:szCs w:val="24"/>
        </w:rPr>
        <w:t>spherification</w:t>
      </w:r>
      <w:proofErr w:type="spellEnd"/>
      <w:r>
        <w:rPr>
          <w:rFonts w:ascii="Times New Roman" w:hAnsi="Times New Roman" w:cs="Times New Roman"/>
          <w:iCs/>
          <w:sz w:val="24"/>
          <w:szCs w:val="24"/>
        </w:rPr>
        <w:t xml:space="preserve"> step </w:t>
      </w:r>
    </w:p>
    <w:p w14:paraId="633D5FBC" w14:textId="77777777" w:rsidR="006653CA" w:rsidRDefault="006653CA" w:rsidP="00723261">
      <w:pPr>
        <w:spacing w:after="0" w:line="480" w:lineRule="auto"/>
        <w:jc w:val="both"/>
        <w:rPr>
          <w:rFonts w:ascii="Times New Roman" w:hAnsi="Times New Roman" w:cs="Times New Roman"/>
          <w:b/>
          <w:iCs/>
          <w:sz w:val="24"/>
          <w:szCs w:val="24"/>
        </w:rPr>
      </w:pPr>
    </w:p>
    <w:p w14:paraId="3A94CDE9" w14:textId="57A9952C" w:rsidR="00DF7D87" w:rsidRPr="00A55DE8" w:rsidRDefault="00DF7D87" w:rsidP="00723261">
      <w:pPr>
        <w:spacing w:after="0" w:line="480" w:lineRule="auto"/>
        <w:jc w:val="both"/>
        <w:rPr>
          <w:rFonts w:ascii="Times New Roman" w:hAnsi="Times New Roman" w:cs="Times New Roman"/>
          <w:b/>
          <w:i/>
          <w:iCs/>
          <w:sz w:val="24"/>
          <w:szCs w:val="24"/>
        </w:rPr>
      </w:pPr>
      <w:r w:rsidRPr="00A55DE8">
        <w:rPr>
          <w:rFonts w:ascii="Times New Roman" w:hAnsi="Times New Roman" w:cs="Times New Roman"/>
          <w:b/>
          <w:i/>
          <w:iCs/>
          <w:sz w:val="24"/>
          <w:szCs w:val="24"/>
        </w:rPr>
        <w:t>3.</w:t>
      </w:r>
      <w:r w:rsidR="002461D0" w:rsidRPr="00A55DE8">
        <w:rPr>
          <w:rFonts w:ascii="Times New Roman" w:hAnsi="Times New Roman" w:cs="Times New Roman"/>
          <w:b/>
          <w:i/>
          <w:iCs/>
          <w:sz w:val="24"/>
          <w:szCs w:val="24"/>
        </w:rPr>
        <w:t>3</w:t>
      </w:r>
      <w:r w:rsidRPr="00A55DE8">
        <w:rPr>
          <w:rFonts w:ascii="Times New Roman" w:hAnsi="Times New Roman" w:cs="Times New Roman"/>
          <w:b/>
          <w:i/>
          <w:iCs/>
          <w:sz w:val="24"/>
          <w:szCs w:val="24"/>
        </w:rPr>
        <w:t xml:space="preserve">. Release of </w:t>
      </w:r>
      <w:r w:rsidR="00B63F3B">
        <w:rPr>
          <w:rFonts w:ascii="Times New Roman" w:hAnsi="Times New Roman" w:cs="Times New Roman"/>
          <w:b/>
          <w:i/>
          <w:iCs/>
          <w:sz w:val="24"/>
          <w:szCs w:val="24"/>
        </w:rPr>
        <w:t xml:space="preserve">iron </w:t>
      </w:r>
      <w:r w:rsidRPr="00A55DE8">
        <w:rPr>
          <w:rFonts w:ascii="Times New Roman" w:hAnsi="Times New Roman" w:cs="Times New Roman"/>
          <w:b/>
          <w:i/>
          <w:iCs/>
          <w:sz w:val="24"/>
          <w:szCs w:val="24"/>
        </w:rPr>
        <w:t xml:space="preserve">from </w:t>
      </w:r>
      <w:r w:rsidR="00B63F3B">
        <w:rPr>
          <w:rFonts w:ascii="Times New Roman" w:hAnsi="Times New Roman" w:cs="Times New Roman"/>
          <w:b/>
          <w:i/>
          <w:iCs/>
          <w:sz w:val="24"/>
          <w:szCs w:val="24"/>
        </w:rPr>
        <w:t>liquid-core hydrogels</w:t>
      </w:r>
    </w:p>
    <w:p w14:paraId="5D6484D8" w14:textId="7EAD7E8A" w:rsidR="00B704E4" w:rsidRDefault="00861984" w:rsidP="00723261">
      <w:pPr>
        <w:spacing w:after="0" w:line="480" w:lineRule="auto"/>
        <w:jc w:val="both"/>
        <w:rPr>
          <w:rFonts w:ascii="Times New Roman" w:hAnsi="Times New Roman" w:cs="Times New Roman"/>
          <w:iCs/>
          <w:sz w:val="24"/>
          <w:szCs w:val="24"/>
        </w:rPr>
      </w:pPr>
      <w:r>
        <w:rPr>
          <w:rFonts w:ascii="Times New Roman" w:hAnsi="Times New Roman" w:cs="Times New Roman"/>
          <w:iCs/>
          <w:sz w:val="24"/>
          <w:szCs w:val="24"/>
        </w:rPr>
        <w:t xml:space="preserve">Breastfeeding simulation data, illustrating the </w:t>
      </w:r>
      <w:r w:rsidR="00233298" w:rsidRPr="00A55DE8">
        <w:rPr>
          <w:rFonts w:ascii="Times New Roman" w:hAnsi="Times New Roman" w:cs="Times New Roman"/>
          <w:iCs/>
          <w:sz w:val="24"/>
          <w:szCs w:val="24"/>
        </w:rPr>
        <w:t xml:space="preserve">cumulative </w:t>
      </w:r>
      <w:r w:rsidR="00596949" w:rsidRPr="00A55DE8">
        <w:rPr>
          <w:rFonts w:ascii="Times New Roman" w:hAnsi="Times New Roman" w:cs="Times New Roman"/>
          <w:iCs/>
          <w:sz w:val="24"/>
          <w:szCs w:val="24"/>
        </w:rPr>
        <w:t>normalized</w:t>
      </w:r>
      <w:r w:rsidR="00233298" w:rsidRPr="00A55DE8">
        <w:rPr>
          <w:rFonts w:ascii="Times New Roman" w:hAnsi="Times New Roman" w:cs="Times New Roman"/>
          <w:iCs/>
          <w:sz w:val="24"/>
          <w:szCs w:val="24"/>
        </w:rPr>
        <w:t xml:space="preserve"> proportion of </w:t>
      </w:r>
      <w:r w:rsidR="00551528">
        <w:rPr>
          <w:rFonts w:ascii="Times New Roman" w:hAnsi="Times New Roman" w:cs="Times New Roman"/>
          <w:iCs/>
          <w:sz w:val="24"/>
          <w:szCs w:val="24"/>
        </w:rPr>
        <w:t>iron</w:t>
      </w:r>
      <w:r w:rsidR="00233298" w:rsidRPr="00A55DE8">
        <w:rPr>
          <w:rFonts w:ascii="Times New Roman" w:hAnsi="Times New Roman" w:cs="Times New Roman"/>
          <w:iCs/>
          <w:sz w:val="24"/>
          <w:szCs w:val="24"/>
        </w:rPr>
        <w:t xml:space="preserve"> </w:t>
      </w:r>
      <w:r w:rsidR="00551528">
        <w:rPr>
          <w:rFonts w:ascii="Times New Roman" w:hAnsi="Times New Roman" w:cs="Times New Roman"/>
          <w:iCs/>
          <w:sz w:val="24"/>
          <w:szCs w:val="24"/>
        </w:rPr>
        <w:t>sulphate</w:t>
      </w:r>
      <w:r w:rsidR="00065D69">
        <w:rPr>
          <w:rFonts w:ascii="Times New Roman" w:hAnsi="Times New Roman" w:cs="Times New Roman"/>
          <w:iCs/>
          <w:sz w:val="24"/>
          <w:szCs w:val="24"/>
        </w:rPr>
        <w:t xml:space="preserve"> pentahydrate</w:t>
      </w:r>
      <w:r w:rsidR="00551528">
        <w:rPr>
          <w:rFonts w:ascii="Times New Roman" w:hAnsi="Times New Roman" w:cs="Times New Roman"/>
          <w:iCs/>
          <w:sz w:val="24"/>
          <w:szCs w:val="24"/>
        </w:rPr>
        <w:t xml:space="preserve"> </w:t>
      </w:r>
      <w:r w:rsidR="00233298" w:rsidRPr="00A55DE8">
        <w:rPr>
          <w:rFonts w:ascii="Times New Roman" w:hAnsi="Times New Roman" w:cs="Times New Roman"/>
          <w:iCs/>
          <w:sz w:val="24"/>
          <w:szCs w:val="24"/>
        </w:rPr>
        <w:t>released over time</w:t>
      </w:r>
      <w:r>
        <w:rPr>
          <w:rFonts w:ascii="Times New Roman" w:hAnsi="Times New Roman" w:cs="Times New Roman"/>
          <w:iCs/>
          <w:sz w:val="24"/>
          <w:szCs w:val="24"/>
        </w:rPr>
        <w:t>,</w:t>
      </w:r>
      <w:r w:rsidR="00233298" w:rsidRPr="00A55DE8">
        <w:rPr>
          <w:rFonts w:ascii="Times New Roman" w:hAnsi="Times New Roman" w:cs="Times New Roman"/>
          <w:iCs/>
          <w:sz w:val="24"/>
          <w:szCs w:val="24"/>
        </w:rPr>
        <w:t xml:space="preserve"> </w:t>
      </w:r>
      <w:r>
        <w:rPr>
          <w:rFonts w:ascii="Times New Roman" w:hAnsi="Times New Roman" w:cs="Times New Roman"/>
          <w:iCs/>
          <w:sz w:val="24"/>
          <w:szCs w:val="24"/>
        </w:rPr>
        <w:t>can be found</w:t>
      </w:r>
      <w:r w:rsidR="00233298" w:rsidRPr="00BD47BA">
        <w:rPr>
          <w:rFonts w:ascii="Times New Roman" w:hAnsi="Times New Roman" w:cs="Times New Roman"/>
          <w:iCs/>
          <w:sz w:val="24"/>
          <w:szCs w:val="24"/>
        </w:rPr>
        <w:t xml:space="preserve"> in Figure </w:t>
      </w:r>
      <w:r w:rsidR="00532831">
        <w:rPr>
          <w:rFonts w:ascii="Times New Roman" w:hAnsi="Times New Roman" w:cs="Times New Roman"/>
          <w:iCs/>
          <w:sz w:val="24"/>
          <w:szCs w:val="24"/>
        </w:rPr>
        <w:t>6</w:t>
      </w:r>
      <w:r w:rsidR="00233298" w:rsidRPr="00BD47BA">
        <w:rPr>
          <w:rFonts w:ascii="Times New Roman" w:hAnsi="Times New Roman" w:cs="Times New Roman"/>
          <w:iCs/>
          <w:sz w:val="24"/>
          <w:szCs w:val="24"/>
        </w:rPr>
        <w:t xml:space="preserve">. </w:t>
      </w:r>
      <w:r w:rsidR="007625C1">
        <w:rPr>
          <w:rFonts w:ascii="Times New Roman" w:hAnsi="Times New Roman" w:cs="Times New Roman"/>
          <w:iCs/>
          <w:sz w:val="24"/>
          <w:szCs w:val="24"/>
        </w:rPr>
        <w:t xml:space="preserve">An absolute recovery of </w:t>
      </w:r>
      <w:r w:rsidR="007625C1" w:rsidRPr="00EF3303">
        <w:rPr>
          <w:rFonts w:ascii="Times New Roman" w:hAnsi="Times New Roman" w:cs="Times New Roman"/>
          <w:iCs/>
          <w:sz w:val="24"/>
          <w:szCs w:val="24"/>
        </w:rPr>
        <w:t>44.35 ± 5.43</w:t>
      </w:r>
      <w:r w:rsidR="007625C1">
        <w:rPr>
          <w:rFonts w:ascii="Times New Roman" w:hAnsi="Times New Roman" w:cs="Times New Roman"/>
          <w:iCs/>
          <w:sz w:val="24"/>
          <w:szCs w:val="24"/>
        </w:rPr>
        <w:t xml:space="preserve"> % </w:t>
      </w:r>
      <w:r w:rsidR="00A00F9B" w:rsidRPr="00A00F9B">
        <w:rPr>
          <w:rFonts w:ascii="Times New Roman" w:hAnsi="Times New Roman" w:cs="Times New Roman"/>
          <w:iCs/>
          <w:sz w:val="24"/>
          <w:szCs w:val="24"/>
        </w:rPr>
        <w:t xml:space="preserve">of loaded </w:t>
      </w:r>
      <w:proofErr w:type="gramStart"/>
      <w:r w:rsidR="00A00F9B" w:rsidRPr="00A00F9B">
        <w:rPr>
          <w:rFonts w:ascii="Times New Roman" w:hAnsi="Times New Roman" w:cs="Times New Roman"/>
          <w:iCs/>
          <w:sz w:val="24"/>
          <w:szCs w:val="24"/>
        </w:rPr>
        <w:t>iron(</w:t>
      </w:r>
      <w:proofErr w:type="gramEnd"/>
      <w:r w:rsidR="00A00F9B" w:rsidRPr="00A00F9B">
        <w:rPr>
          <w:rFonts w:ascii="Times New Roman" w:hAnsi="Times New Roman" w:cs="Times New Roman"/>
          <w:iCs/>
          <w:sz w:val="24"/>
          <w:szCs w:val="24"/>
        </w:rPr>
        <w:t xml:space="preserve">III)sulphate pentahydrate </w:t>
      </w:r>
      <w:r w:rsidR="007625C1">
        <w:rPr>
          <w:rFonts w:ascii="Times New Roman" w:hAnsi="Times New Roman" w:cs="Times New Roman"/>
          <w:iCs/>
          <w:sz w:val="24"/>
          <w:szCs w:val="24"/>
        </w:rPr>
        <w:t xml:space="preserve">was achieved after </w:t>
      </w:r>
      <w:r w:rsidR="007625C1" w:rsidRPr="00EF3303">
        <w:rPr>
          <w:rFonts w:ascii="Times New Roman" w:hAnsi="Times New Roman" w:cs="Times New Roman"/>
          <w:iCs/>
          <w:sz w:val="24"/>
          <w:szCs w:val="24"/>
        </w:rPr>
        <w:t>10.58 ± 0.09</w:t>
      </w:r>
      <w:r w:rsidR="007625C1">
        <w:rPr>
          <w:rFonts w:ascii="Times New Roman" w:hAnsi="Times New Roman" w:cs="Times New Roman"/>
          <w:iCs/>
          <w:sz w:val="24"/>
          <w:szCs w:val="24"/>
        </w:rPr>
        <w:t xml:space="preserve"> g of </w:t>
      </w:r>
      <w:r w:rsidR="007625C1" w:rsidRPr="00A55DE8">
        <w:rPr>
          <w:rFonts w:ascii="Times New Roman" w:hAnsi="Times New Roman" w:cs="Times New Roman"/>
          <w:iCs/>
          <w:sz w:val="24"/>
          <w:szCs w:val="24"/>
        </w:rPr>
        <w:t xml:space="preserve">human milk </w:t>
      </w:r>
      <w:r w:rsidR="007625C1">
        <w:rPr>
          <w:rFonts w:ascii="Times New Roman" w:hAnsi="Times New Roman" w:cs="Times New Roman"/>
          <w:iCs/>
          <w:sz w:val="24"/>
          <w:szCs w:val="24"/>
        </w:rPr>
        <w:t>had passed through the TNS, highlight</w:t>
      </w:r>
      <w:r w:rsidR="000A7243">
        <w:rPr>
          <w:rFonts w:ascii="Times New Roman" w:hAnsi="Times New Roman" w:cs="Times New Roman"/>
          <w:iCs/>
          <w:sz w:val="24"/>
          <w:szCs w:val="24"/>
        </w:rPr>
        <w:t>ing</w:t>
      </w:r>
      <w:r w:rsidR="007625C1">
        <w:rPr>
          <w:rFonts w:ascii="Times New Roman" w:hAnsi="Times New Roman" w:cs="Times New Roman"/>
          <w:iCs/>
          <w:sz w:val="24"/>
          <w:szCs w:val="24"/>
        </w:rPr>
        <w:t xml:space="preserve"> the liquid-core hydrogels’ superior release properties compared to previously studied dosage forms.</w:t>
      </w:r>
      <w:r w:rsidR="00065D69">
        <w:rPr>
          <w:rFonts w:ascii="Times New Roman" w:hAnsi="Times New Roman" w:cs="Times New Roman"/>
          <w:iCs/>
          <w:sz w:val="24"/>
          <w:szCs w:val="24"/>
        </w:rPr>
        <w:t xml:space="preserve"> </w:t>
      </w:r>
      <w:r w:rsidR="00463E7B">
        <w:rPr>
          <w:rFonts w:ascii="Times New Roman" w:hAnsi="Times New Roman" w:cs="Times New Roman"/>
          <w:iCs/>
          <w:sz w:val="24"/>
          <w:szCs w:val="24"/>
        </w:rPr>
        <w:t xml:space="preserve">In comparison: Release of zinc sulphate from rapidly disintegrating tablets and non-woven fibres </w:t>
      </w:r>
      <w:r w:rsidR="00463E7B" w:rsidRPr="0021684C">
        <w:rPr>
          <w:rFonts w:ascii="Times New Roman" w:hAnsi="Times New Roman" w:cs="Times New Roman"/>
          <w:iCs/>
          <w:sz w:val="24"/>
          <w:szCs w:val="24"/>
          <w:highlight w:val="yellow"/>
        </w:rPr>
        <w:t>in approximately 10 g</w:t>
      </w:r>
      <w:r w:rsidR="0021684C" w:rsidRPr="0021684C">
        <w:rPr>
          <w:rFonts w:ascii="Times New Roman" w:hAnsi="Times New Roman" w:cs="Times New Roman"/>
          <w:iCs/>
          <w:sz w:val="24"/>
          <w:szCs w:val="24"/>
          <w:highlight w:val="yellow"/>
        </w:rPr>
        <w:t xml:space="preserve"> of </w:t>
      </w:r>
      <w:r w:rsidR="0021684C" w:rsidRPr="0021684C">
        <w:rPr>
          <w:rFonts w:ascii="Times New Roman" w:hAnsi="Times New Roman" w:cs="Times New Roman"/>
          <w:iCs/>
          <w:sz w:val="24"/>
          <w:szCs w:val="24"/>
          <w:highlight w:val="yellow"/>
        </w:rPr>
        <w:lastRenderedPageBreak/>
        <w:t xml:space="preserve">human milk (equivalent to 2 min of breastfeeding </w:t>
      </w:r>
      <w:r w:rsidR="008600A8">
        <w:rPr>
          <w:rFonts w:ascii="Times New Roman" w:hAnsi="Times New Roman" w:cs="Times New Roman"/>
          <w:iCs/>
          <w:sz w:val="24"/>
          <w:szCs w:val="24"/>
          <w:highlight w:val="yellow"/>
        </w:rPr>
        <w:t>simulation) resulted in only 3-5% and 29-</w:t>
      </w:r>
      <w:r w:rsidR="00826C05">
        <w:rPr>
          <w:rFonts w:ascii="Times New Roman" w:hAnsi="Times New Roman" w:cs="Times New Roman"/>
          <w:iCs/>
          <w:sz w:val="24"/>
          <w:szCs w:val="24"/>
          <w:highlight w:val="yellow"/>
        </w:rPr>
        <w:t>31</w:t>
      </w:r>
      <w:r w:rsidR="0021684C" w:rsidRPr="0021684C">
        <w:rPr>
          <w:rFonts w:ascii="Times New Roman" w:hAnsi="Times New Roman" w:cs="Times New Roman"/>
          <w:iCs/>
          <w:sz w:val="24"/>
          <w:szCs w:val="24"/>
          <w:highlight w:val="yellow"/>
        </w:rPr>
        <w:t xml:space="preserve">% </w:t>
      </w:r>
      <w:r w:rsidR="00463E7B" w:rsidRPr="0021684C">
        <w:rPr>
          <w:rFonts w:ascii="Times New Roman" w:hAnsi="Times New Roman" w:cs="Times New Roman"/>
          <w:iCs/>
          <w:sz w:val="24"/>
          <w:szCs w:val="24"/>
          <w:highlight w:val="yellow"/>
        </w:rPr>
        <w:t>recovery</w:t>
      </w:r>
      <w:r w:rsidR="000A7243" w:rsidRPr="0021684C">
        <w:rPr>
          <w:rFonts w:ascii="Times New Roman" w:hAnsi="Times New Roman" w:cs="Times New Roman"/>
          <w:iCs/>
          <w:sz w:val="24"/>
          <w:szCs w:val="24"/>
          <w:highlight w:val="yellow"/>
        </w:rPr>
        <w:t>,</w:t>
      </w:r>
      <w:r w:rsidR="00463E7B" w:rsidRPr="0021684C">
        <w:rPr>
          <w:rFonts w:ascii="Times New Roman" w:hAnsi="Times New Roman" w:cs="Times New Roman"/>
          <w:iCs/>
          <w:sz w:val="24"/>
          <w:szCs w:val="24"/>
          <w:highlight w:val="yellow"/>
        </w:rPr>
        <w:t xml:space="preserve"> respectively</w:t>
      </w:r>
      <w:r w:rsidR="00463E7B">
        <w:rPr>
          <w:rFonts w:ascii="Times New Roman" w:hAnsi="Times New Roman" w:cs="Times New Roman"/>
          <w:iCs/>
          <w:sz w:val="24"/>
          <w:szCs w:val="24"/>
        </w:rPr>
        <w:t xml:space="preserve"> </w:t>
      </w:r>
      <w:r w:rsidR="00463E7B">
        <w:rPr>
          <w:rFonts w:ascii="Times New Roman" w:hAnsi="Times New Roman" w:cs="Times New Roman"/>
          <w:iCs/>
          <w:sz w:val="24"/>
          <w:szCs w:val="24"/>
        </w:rPr>
        <w:fldChar w:fldCharType="begin" w:fldLock="1"/>
      </w:r>
      <w:r w:rsidR="002B0382">
        <w:rPr>
          <w:rFonts w:ascii="Times New Roman" w:hAnsi="Times New Roman" w:cs="Times New Roman"/>
          <w:iCs/>
          <w:sz w:val="24"/>
          <w:szCs w:val="24"/>
        </w:rPr>
        <w:instrText>ADDIN CSL_CITATION {"citationItems":[{"id":"ITEM-1","itemData":{"DOI":"10.1371/journal.pone.0171624","author":[{"dropping-particle":"","family":"Scheuerle","given":"R.L.","non-dropping-particle":"","parse-names":false,"suffix":""},{"dropping-particle":"","family":"Bruggraber","given":"S.F.A.","non-dropping-particle":"","parse-names":false,"suffix":""},{"dropping-particle":"","family":"Gerrard","given":"S.E.","non-dropping-particle":"","parse-names":false,"suffix":""},{"dropping-particle":"","family":"Kendall","given":"R.A.","non-dropping-particle":"","parse-names":false,"suffix":""},{"dropping-particle":"","family":"Tuleu","given":"C.","non-dropping-particle":"","parse-names":false,"suffix":""},{"dropping-particle":"","family":"Slater","given":"N.K.H.","non-dropping-particle":"","parse-names":false,"suffix":""}],"container-title":"PLOS ONE","id":"ITEM-1","issue":"2","issued":{"date-parts":[["2017"]]},"page":"e0171624","publisher":"Public Library of Science","title":"Characterisation of zinc delivery from a nipple shield delivery system using a breastfeeding simulation apparatus","type":"article-journal","volume":"12"},"uris":["http://www.mendeley.com/documents/?uuid=d3b9cbef-62a2-331f-ae3c-45b3b6d85e64"]},{"id":"ITEM-2","itemData":{"DOI":"10.1016/j.ijpharm.2017.12.042","abstract":"A Therapeutic Nipple Shield (TNS) was previously developed to respond to the global need for new infant therapeutic delivery technologies. However, the release efficiency for the same Active Pharmaceutical Ingredient (API) from different therapeutic matrices within the TNS formulation has not yet been investigated. To address this, in-vitro release of elemental zinc into human milk from two types of Texel non-woven fibre mats of varying thickness and different gram per square meter values, placed inside the TNS was explored and compared to the release from zinc-containing rapidly disintegrating tablets. In-vitro delivery was performed by means of a breastfeeding simulation apparatus, with human milk flow rates and suction pressure adjusted to physiologically relevant values, and release was quantified using Inductively Coupled Plasma Optical Emission Spectrometry (ICP-OES). It was found that a total recovery of 62–64 % elemental zinc was obtained after the human milk had passed through the fibre insert, amounting to a 20–48% increase compared to previous zinc delivery studies using rapidly disintegrating tablets within the TNS. This indicates that non-woven Texel fibre mats were identified as the superior dosage form for oral zinc delivery into human milk using a TNS.","author":[{"dropping-particle":"","family":"Maier","given":"T.","non-dropping-particle":"","parse-names":false,"suffix":""},{"dropping-particle":"","family":"Scheuerle","given":"R.L.","non-dropping-particle":"","parse-names":false,"suffix":""},{"dropping-particle":"","family":"Markl","given":"D.","non-dropping-particle":"","parse-names":false,"suffix":""},{"dropping-particle":"","family":"Bruggraber","given":"S.","non-dropping-particle":"","parse-names":false,"suffix":""},{"dropping-particle":"","family":"Zeitler","given":"A.","non-dropping-particle":"","parse-names":false,"suffix":""},{"dropping-particle":"","family":"Fruk","given":"L.","non-dropping-particle":"","parse-names":false,"suffix":""},{"dropping-particle":"","family":"Slater","given":"N.K.H.","non-dropping-particle":"","parse-names":false,"suffix":""}],"container-title":"International Journal of Pharmaceutics","id":"ITEM-2","issue":"1-2","issued":{"date-parts":[["2018"]]},"page":"290-299","publisher":"Elsevier","title":"Zinc delivery from non-woven fibres within a therapeutic nipple shield","type":"article-journal","volume":"537"},"uris":["http://www.mendeley.com/documents/?uuid=6dbe237a-b8e7-31de-92e9-9ad96a6992db"]}],"mendeley":{"formattedCitation":"(Maier et al., 2018; Scheuerle et al., 2017a)","plainTextFormattedCitation":"(Maier et al., 2018; Scheuerle et al., 2017a)","previouslyFormattedCitation":"(Maier et al., 2018; Scheuerle et al., 2017a)"},"properties":{"noteIndex":0},"schema":"https://github.com/citation-style-language/schema/raw/master/csl-citation.json"}</w:instrText>
      </w:r>
      <w:r w:rsidR="00463E7B">
        <w:rPr>
          <w:rFonts w:ascii="Times New Roman" w:hAnsi="Times New Roman" w:cs="Times New Roman"/>
          <w:iCs/>
          <w:sz w:val="24"/>
          <w:szCs w:val="24"/>
        </w:rPr>
        <w:fldChar w:fldCharType="separate"/>
      </w:r>
      <w:r w:rsidR="00463E7B" w:rsidRPr="00040025">
        <w:rPr>
          <w:rFonts w:ascii="Times New Roman" w:hAnsi="Times New Roman" w:cs="Times New Roman"/>
          <w:iCs/>
          <w:noProof/>
          <w:sz w:val="24"/>
          <w:szCs w:val="24"/>
        </w:rPr>
        <w:t>(Maier et al., 2018; Scheuerle et al., 2017a)</w:t>
      </w:r>
      <w:r w:rsidR="00463E7B">
        <w:rPr>
          <w:rFonts w:ascii="Times New Roman" w:hAnsi="Times New Roman" w:cs="Times New Roman"/>
          <w:iCs/>
          <w:sz w:val="24"/>
          <w:szCs w:val="24"/>
        </w:rPr>
        <w:fldChar w:fldCharType="end"/>
      </w:r>
      <w:r w:rsidR="0021684C">
        <w:rPr>
          <w:rFonts w:ascii="Times New Roman" w:hAnsi="Times New Roman" w:cs="Times New Roman"/>
          <w:iCs/>
          <w:sz w:val="24"/>
          <w:szCs w:val="24"/>
        </w:rPr>
        <w:t xml:space="preserve">, </w:t>
      </w:r>
      <w:r w:rsidR="0021684C" w:rsidRPr="0021684C">
        <w:rPr>
          <w:rFonts w:ascii="Times New Roman" w:hAnsi="Times New Roman" w:cs="Times New Roman"/>
          <w:iCs/>
          <w:sz w:val="24"/>
          <w:szCs w:val="24"/>
          <w:highlight w:val="yellow"/>
        </w:rPr>
        <w:t xml:space="preserve">and </w:t>
      </w:r>
      <w:r w:rsidR="0021684C">
        <w:rPr>
          <w:rFonts w:ascii="Times New Roman" w:hAnsi="Times New Roman" w:cs="Times New Roman"/>
          <w:iCs/>
          <w:sz w:val="24"/>
          <w:szCs w:val="24"/>
          <w:highlight w:val="yellow"/>
        </w:rPr>
        <w:t xml:space="preserve">proofed </w:t>
      </w:r>
      <w:r w:rsidR="0021684C" w:rsidRPr="0021684C">
        <w:rPr>
          <w:rFonts w:ascii="Times New Roman" w:hAnsi="Times New Roman" w:cs="Times New Roman"/>
          <w:iCs/>
          <w:sz w:val="24"/>
          <w:szCs w:val="24"/>
          <w:highlight w:val="yellow"/>
        </w:rPr>
        <w:t xml:space="preserve">even </w:t>
      </w:r>
      <w:r w:rsidR="0021684C">
        <w:rPr>
          <w:rFonts w:ascii="Times New Roman" w:hAnsi="Times New Roman" w:cs="Times New Roman"/>
          <w:iCs/>
          <w:sz w:val="24"/>
          <w:szCs w:val="24"/>
          <w:highlight w:val="yellow"/>
        </w:rPr>
        <w:t>after an</w:t>
      </w:r>
      <w:r w:rsidR="0021684C" w:rsidRPr="0021684C">
        <w:rPr>
          <w:rFonts w:ascii="Times New Roman" w:hAnsi="Times New Roman" w:cs="Times New Roman"/>
          <w:iCs/>
          <w:sz w:val="24"/>
          <w:szCs w:val="24"/>
          <w:highlight w:val="yellow"/>
        </w:rPr>
        <w:t xml:space="preserve"> </w:t>
      </w:r>
      <w:r w:rsidR="0021684C">
        <w:rPr>
          <w:rFonts w:ascii="Times New Roman" w:hAnsi="Times New Roman" w:cs="Times New Roman"/>
          <w:iCs/>
          <w:sz w:val="24"/>
          <w:szCs w:val="24"/>
          <w:highlight w:val="yellow"/>
        </w:rPr>
        <w:t>additional</w:t>
      </w:r>
      <w:r w:rsidR="0021684C" w:rsidRPr="0021684C">
        <w:rPr>
          <w:rFonts w:ascii="Times New Roman" w:hAnsi="Times New Roman" w:cs="Times New Roman"/>
          <w:iCs/>
          <w:sz w:val="24"/>
          <w:szCs w:val="24"/>
          <w:highlight w:val="yellow"/>
        </w:rPr>
        <w:t xml:space="preserve"> 18 min of breastfeeding</w:t>
      </w:r>
      <w:r w:rsidR="0021684C">
        <w:rPr>
          <w:rFonts w:ascii="Times New Roman" w:hAnsi="Times New Roman" w:cs="Times New Roman"/>
          <w:iCs/>
          <w:sz w:val="24"/>
          <w:szCs w:val="24"/>
          <w:highlight w:val="yellow"/>
        </w:rPr>
        <w:t xml:space="preserve"> simulation </w:t>
      </w:r>
      <w:r w:rsidR="00463E7B">
        <w:rPr>
          <w:rFonts w:ascii="Times New Roman" w:hAnsi="Times New Roman" w:cs="Times New Roman"/>
          <w:iCs/>
          <w:sz w:val="24"/>
          <w:szCs w:val="24"/>
        </w:rPr>
        <w:t>insufficient in delivering the full dose</w:t>
      </w:r>
      <w:r w:rsidR="00463E7B" w:rsidRPr="00A55DE8">
        <w:rPr>
          <w:rFonts w:ascii="Times New Roman" w:hAnsi="Times New Roman" w:cs="Times New Roman"/>
          <w:iCs/>
          <w:sz w:val="24"/>
          <w:szCs w:val="24"/>
        </w:rPr>
        <w:t xml:space="preserve"> within the 76.0 ± 12.6 g human milk </w:t>
      </w:r>
      <w:r w:rsidR="00463E7B">
        <w:rPr>
          <w:rFonts w:ascii="Times New Roman" w:hAnsi="Times New Roman" w:cs="Times New Roman"/>
          <w:iCs/>
          <w:sz w:val="24"/>
          <w:szCs w:val="24"/>
        </w:rPr>
        <w:t>of an infants’ average breastfeed</w:t>
      </w:r>
      <w:r w:rsidR="00463E7B" w:rsidRPr="00A55DE8">
        <w:rPr>
          <w:rFonts w:ascii="Times New Roman" w:hAnsi="Times New Roman" w:cs="Times New Roman"/>
          <w:iCs/>
          <w:sz w:val="24"/>
          <w:szCs w:val="24"/>
        </w:rPr>
        <w:t xml:space="preserve"> </w:t>
      </w:r>
      <w:r w:rsidR="00463E7B" w:rsidRPr="00A55DE8">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10.1542/peds.2005-1417","author":[{"dropping-particle":"","family":"Kent","given":"J.C.","non-dropping-particle":"","parse-names":false,"suffix":""},{"dropping-particle":"","family":"Mitoulas","given":"L.R.","non-dropping-particle":"","parse-names":false,"suffix":""},{"dropping-particle":"","family":"Cregan","given":"M.D.","non-dropping-particle":"","parse-names":false,"suffix":""},{"dropping-particle":"","family":"Ramsay","given":"D.T.","non-dropping-particle":"","parse-names":false,"suffix":""},{"dropping-particle":"","family":"Doherty","given":"D.A.","non-dropping-particle":"","parse-names":false,"suffix":""},{"dropping-particle":"","family":"Hartmann","given":"P.E.","non-dropping-particle":"","parse-names":false,"suffix":""}],"container-title":"Pediatrics","id":"ITEM-1","issue":"3","issued":{"date-parts":[["2006"]]},"page":"387-395","title":"Volume and frequency of breastfeedings and fat content of breast milk throughout the day.","type":"article-journal","volume":"117"},"uris":["http://www.mendeley.com/documents/?uuid=e567cfe2-d380-4baa-82fa-608ba4564735"]}],"mendeley":{"formattedCitation":"(Kent et al., 2006)","plainTextFormattedCitation":"(Kent et al., 2006)","previouslyFormattedCitation":"(Kent et al., 2006)"},"properties":{"noteIndex":0},"schema":"https://github.com/citation-style-language/schema/raw/master/csl-citation.json"}</w:instrText>
      </w:r>
      <w:r w:rsidR="00463E7B" w:rsidRPr="00A55DE8">
        <w:rPr>
          <w:rFonts w:ascii="Times New Roman" w:hAnsi="Times New Roman" w:cs="Times New Roman"/>
          <w:iCs/>
          <w:sz w:val="24"/>
          <w:szCs w:val="24"/>
        </w:rPr>
        <w:fldChar w:fldCharType="separate"/>
      </w:r>
      <w:r w:rsidR="00463E7B" w:rsidRPr="00A55DE8">
        <w:rPr>
          <w:rFonts w:ascii="Times New Roman" w:hAnsi="Times New Roman" w:cs="Times New Roman"/>
          <w:iCs/>
          <w:noProof/>
          <w:sz w:val="24"/>
          <w:szCs w:val="24"/>
        </w:rPr>
        <w:t>(Kent et al., 2006)</w:t>
      </w:r>
      <w:r w:rsidR="00463E7B" w:rsidRPr="00A55DE8">
        <w:rPr>
          <w:rFonts w:ascii="Times New Roman" w:hAnsi="Times New Roman" w:cs="Times New Roman"/>
          <w:iCs/>
          <w:sz w:val="24"/>
          <w:szCs w:val="24"/>
        </w:rPr>
        <w:fldChar w:fldCharType="end"/>
      </w:r>
      <w:r w:rsidR="00463E7B">
        <w:rPr>
          <w:rFonts w:ascii="Times New Roman" w:hAnsi="Times New Roman" w:cs="Times New Roman"/>
          <w:iCs/>
          <w:sz w:val="24"/>
          <w:szCs w:val="24"/>
        </w:rPr>
        <w:t xml:space="preserve">. </w:t>
      </w:r>
      <w:r w:rsidR="00065D69" w:rsidRPr="00F70664">
        <w:rPr>
          <w:rFonts w:ascii="Times New Roman" w:hAnsi="Times New Roman" w:cs="Times New Roman"/>
          <w:iCs/>
          <w:sz w:val="24"/>
          <w:szCs w:val="24"/>
          <w:highlight w:val="yellow"/>
        </w:rPr>
        <w:t>While the</w:t>
      </w:r>
      <w:r w:rsidR="00180E77">
        <w:rPr>
          <w:rFonts w:ascii="Times New Roman" w:hAnsi="Times New Roman" w:cs="Times New Roman"/>
          <w:iCs/>
          <w:sz w:val="24"/>
          <w:szCs w:val="24"/>
          <w:highlight w:val="yellow"/>
        </w:rPr>
        <w:t xml:space="preserve"> hydrogel’s</w:t>
      </w:r>
      <w:bookmarkStart w:id="0" w:name="_GoBack"/>
      <w:bookmarkEnd w:id="0"/>
      <w:r w:rsidR="00065D69" w:rsidRPr="00F70664">
        <w:rPr>
          <w:rFonts w:ascii="Times New Roman" w:hAnsi="Times New Roman" w:cs="Times New Roman"/>
          <w:iCs/>
          <w:sz w:val="24"/>
          <w:szCs w:val="24"/>
          <w:highlight w:val="yellow"/>
        </w:rPr>
        <w:t xml:space="preserve"> </w:t>
      </w:r>
      <w:r w:rsidR="00F70664" w:rsidRPr="00F70664">
        <w:rPr>
          <w:rFonts w:ascii="Times New Roman" w:hAnsi="Times New Roman" w:cs="Times New Roman"/>
          <w:iCs/>
          <w:sz w:val="24"/>
          <w:szCs w:val="24"/>
          <w:highlight w:val="yellow"/>
        </w:rPr>
        <w:t>rapi</w:t>
      </w:r>
      <w:r w:rsidR="00065D69" w:rsidRPr="00F70664">
        <w:rPr>
          <w:rFonts w:ascii="Times New Roman" w:hAnsi="Times New Roman" w:cs="Times New Roman"/>
          <w:iCs/>
          <w:sz w:val="24"/>
          <w:szCs w:val="24"/>
          <w:highlight w:val="yellow"/>
        </w:rPr>
        <w:t xml:space="preserve">d </w:t>
      </w:r>
      <w:r w:rsidR="00F70664" w:rsidRPr="00F70664">
        <w:rPr>
          <w:rFonts w:ascii="Times New Roman" w:hAnsi="Times New Roman" w:cs="Times New Roman"/>
          <w:iCs/>
          <w:sz w:val="24"/>
          <w:szCs w:val="24"/>
          <w:highlight w:val="yellow"/>
        </w:rPr>
        <w:t>release</w:t>
      </w:r>
      <w:r w:rsidR="00065D69" w:rsidRPr="00F70664">
        <w:rPr>
          <w:rFonts w:ascii="Times New Roman" w:hAnsi="Times New Roman" w:cs="Times New Roman"/>
          <w:iCs/>
          <w:sz w:val="24"/>
          <w:szCs w:val="24"/>
          <w:highlight w:val="yellow"/>
        </w:rPr>
        <w:t xml:space="preserve"> promises sufficient </w:t>
      </w:r>
      <w:r w:rsidR="00F70664" w:rsidRPr="00F70664">
        <w:rPr>
          <w:rFonts w:ascii="Times New Roman" w:hAnsi="Times New Roman" w:cs="Times New Roman"/>
          <w:iCs/>
          <w:sz w:val="24"/>
          <w:szCs w:val="24"/>
          <w:highlight w:val="yellow"/>
        </w:rPr>
        <w:t>delivery</w:t>
      </w:r>
      <w:r w:rsidR="00065D69" w:rsidRPr="00F70664">
        <w:rPr>
          <w:rFonts w:ascii="Times New Roman" w:hAnsi="Times New Roman" w:cs="Times New Roman"/>
          <w:iCs/>
          <w:sz w:val="24"/>
          <w:szCs w:val="24"/>
          <w:highlight w:val="yellow"/>
        </w:rPr>
        <w:t xml:space="preserve"> even during short feeds,</w:t>
      </w:r>
      <w:r w:rsidR="00F70664" w:rsidRPr="00F70664">
        <w:rPr>
          <w:rFonts w:ascii="Times New Roman" w:hAnsi="Times New Roman" w:cs="Times New Roman"/>
          <w:iCs/>
          <w:sz w:val="24"/>
          <w:szCs w:val="24"/>
          <w:highlight w:val="yellow"/>
        </w:rPr>
        <w:t xml:space="preserve"> reduced mixing with human milk over time also necessitates that the therapeutic formulation is design to possess adequate taste</w:t>
      </w:r>
      <w:r w:rsidR="00F70664">
        <w:rPr>
          <w:rFonts w:ascii="Times New Roman" w:hAnsi="Times New Roman" w:cs="Times New Roman"/>
          <w:iCs/>
          <w:sz w:val="24"/>
          <w:szCs w:val="24"/>
          <w:highlight w:val="yellow"/>
        </w:rPr>
        <w:t>, aiming</w:t>
      </w:r>
      <w:r w:rsidR="00F70664" w:rsidRPr="00F70664">
        <w:rPr>
          <w:rFonts w:ascii="Times New Roman" w:hAnsi="Times New Roman" w:cs="Times New Roman"/>
          <w:iCs/>
          <w:sz w:val="24"/>
          <w:szCs w:val="24"/>
          <w:highlight w:val="yellow"/>
        </w:rPr>
        <w:t xml:space="preserve"> to prevent </w:t>
      </w:r>
      <w:r w:rsidR="0027293E">
        <w:rPr>
          <w:rFonts w:ascii="Times New Roman" w:hAnsi="Times New Roman" w:cs="Times New Roman"/>
          <w:iCs/>
          <w:sz w:val="24"/>
          <w:szCs w:val="24"/>
          <w:highlight w:val="yellow"/>
        </w:rPr>
        <w:t>its</w:t>
      </w:r>
      <w:r w:rsidR="00F70664" w:rsidRPr="00F70664">
        <w:rPr>
          <w:rFonts w:ascii="Times New Roman" w:hAnsi="Times New Roman" w:cs="Times New Roman"/>
          <w:iCs/>
          <w:sz w:val="24"/>
          <w:szCs w:val="24"/>
          <w:highlight w:val="yellow"/>
        </w:rPr>
        <w:t xml:space="preserve"> impact on the infant’s breastfeeding compliance.</w:t>
      </w:r>
      <w:r w:rsidR="00F70664">
        <w:rPr>
          <w:rFonts w:ascii="Times New Roman" w:hAnsi="Times New Roman" w:cs="Times New Roman"/>
          <w:iCs/>
          <w:sz w:val="24"/>
          <w:szCs w:val="24"/>
        </w:rPr>
        <w:t xml:space="preserve"> </w:t>
      </w:r>
      <w:r w:rsidR="00065D69">
        <w:rPr>
          <w:rFonts w:ascii="Times New Roman" w:hAnsi="Times New Roman" w:cs="Times New Roman"/>
          <w:iCs/>
          <w:sz w:val="24"/>
          <w:szCs w:val="24"/>
        </w:rPr>
        <w:t xml:space="preserve">The potential to </w:t>
      </w:r>
      <w:r w:rsidR="00065D69" w:rsidRPr="00134BB0">
        <w:rPr>
          <w:rFonts w:ascii="Times New Roman" w:hAnsi="Times New Roman" w:cs="Times New Roman"/>
          <w:iCs/>
          <w:sz w:val="24"/>
          <w:szCs w:val="24"/>
        </w:rPr>
        <w:t>encapsulate</w:t>
      </w:r>
      <w:r w:rsidR="00065D69">
        <w:rPr>
          <w:rFonts w:ascii="Times New Roman" w:hAnsi="Times New Roman" w:cs="Times New Roman"/>
          <w:iCs/>
          <w:sz w:val="24"/>
          <w:szCs w:val="24"/>
        </w:rPr>
        <w:t xml:space="preserve"> commercially</w:t>
      </w:r>
      <w:r w:rsidR="00065D69" w:rsidRPr="00134BB0">
        <w:rPr>
          <w:rFonts w:ascii="Times New Roman" w:hAnsi="Times New Roman" w:cs="Times New Roman"/>
          <w:iCs/>
          <w:sz w:val="24"/>
          <w:szCs w:val="24"/>
        </w:rPr>
        <w:t xml:space="preserve"> </w:t>
      </w:r>
      <w:r w:rsidR="00065D69">
        <w:rPr>
          <w:rFonts w:ascii="Times New Roman" w:hAnsi="Times New Roman" w:cs="Times New Roman"/>
          <w:iCs/>
          <w:sz w:val="24"/>
          <w:szCs w:val="24"/>
        </w:rPr>
        <w:t xml:space="preserve">available </w:t>
      </w:r>
      <w:r w:rsidR="00065D69" w:rsidRPr="00134BB0">
        <w:rPr>
          <w:rFonts w:ascii="Times New Roman" w:hAnsi="Times New Roman" w:cs="Times New Roman"/>
          <w:iCs/>
          <w:sz w:val="24"/>
          <w:szCs w:val="24"/>
        </w:rPr>
        <w:t>paediatric l</w:t>
      </w:r>
      <w:r w:rsidR="00065D69">
        <w:rPr>
          <w:rFonts w:ascii="Times New Roman" w:hAnsi="Times New Roman" w:cs="Times New Roman"/>
          <w:iCs/>
          <w:sz w:val="24"/>
          <w:szCs w:val="24"/>
        </w:rPr>
        <w:t>iquid formulations and syrups, with their already optimised taste masking characteristics for the</w:t>
      </w:r>
      <w:r w:rsidR="00065D69" w:rsidRPr="00134BB0">
        <w:rPr>
          <w:rFonts w:ascii="Times New Roman" w:hAnsi="Times New Roman" w:cs="Times New Roman"/>
          <w:iCs/>
          <w:sz w:val="24"/>
          <w:szCs w:val="24"/>
        </w:rPr>
        <w:t xml:space="preserve"> delivery </w:t>
      </w:r>
      <w:r w:rsidR="00065D69">
        <w:rPr>
          <w:rFonts w:ascii="Times New Roman" w:hAnsi="Times New Roman" w:cs="Times New Roman"/>
          <w:iCs/>
          <w:sz w:val="24"/>
          <w:szCs w:val="24"/>
        </w:rPr>
        <w:t>by means of oral syringes or dosing spoons</w:t>
      </w:r>
      <w:r w:rsidR="00065D69" w:rsidRPr="00134BB0">
        <w:rPr>
          <w:rFonts w:ascii="Times New Roman" w:hAnsi="Times New Roman" w:cs="Times New Roman"/>
          <w:iCs/>
          <w:sz w:val="24"/>
          <w:szCs w:val="24"/>
        </w:rPr>
        <w:t xml:space="preserve">, </w:t>
      </w:r>
      <w:r w:rsidR="00065D69">
        <w:rPr>
          <w:rFonts w:ascii="Times New Roman" w:hAnsi="Times New Roman" w:cs="Times New Roman"/>
          <w:iCs/>
          <w:sz w:val="24"/>
          <w:szCs w:val="24"/>
        </w:rPr>
        <w:t>provides a pot</w:t>
      </w:r>
      <w:r w:rsidR="00CB70BE">
        <w:rPr>
          <w:rFonts w:ascii="Times New Roman" w:hAnsi="Times New Roman" w:cs="Times New Roman"/>
          <w:iCs/>
          <w:sz w:val="24"/>
          <w:szCs w:val="24"/>
        </w:rPr>
        <w:t>ential strategy to mitigate these</w:t>
      </w:r>
      <w:r w:rsidR="00065D69">
        <w:rPr>
          <w:rFonts w:ascii="Times New Roman" w:hAnsi="Times New Roman" w:cs="Times New Roman"/>
          <w:iCs/>
          <w:sz w:val="24"/>
          <w:szCs w:val="24"/>
        </w:rPr>
        <w:t xml:space="preserve"> risks. Although liquid-core hydrogel increase the ratio of API to human milk</w:t>
      </w:r>
      <w:r w:rsidR="008370B6">
        <w:rPr>
          <w:rFonts w:ascii="Times New Roman" w:hAnsi="Times New Roman" w:cs="Times New Roman"/>
          <w:iCs/>
          <w:sz w:val="24"/>
          <w:szCs w:val="24"/>
        </w:rPr>
        <w:t xml:space="preserve"> with a total of </w:t>
      </w:r>
      <w:r w:rsidR="0010365B">
        <w:rPr>
          <w:rFonts w:ascii="Times New Roman" w:hAnsi="Times New Roman" w:cs="Times New Roman"/>
          <w:iCs/>
          <w:sz w:val="24"/>
          <w:szCs w:val="24"/>
        </w:rPr>
        <w:t>38</w:t>
      </w:r>
      <w:r w:rsidR="0010365B" w:rsidRPr="00A55DE8">
        <w:rPr>
          <w:rFonts w:ascii="Times New Roman" w:hAnsi="Times New Roman" w:cs="Times New Roman"/>
          <w:iCs/>
          <w:sz w:val="24"/>
          <w:szCs w:val="24"/>
        </w:rPr>
        <w:t>.</w:t>
      </w:r>
      <w:r w:rsidR="0010365B">
        <w:rPr>
          <w:rFonts w:ascii="Times New Roman" w:hAnsi="Times New Roman" w:cs="Times New Roman"/>
          <w:iCs/>
          <w:sz w:val="24"/>
          <w:szCs w:val="24"/>
        </w:rPr>
        <w:t>16 ± 0</w:t>
      </w:r>
      <w:r w:rsidR="0010365B" w:rsidRPr="00A55DE8">
        <w:rPr>
          <w:rFonts w:ascii="Times New Roman" w:hAnsi="Times New Roman" w:cs="Times New Roman"/>
          <w:iCs/>
          <w:sz w:val="24"/>
          <w:szCs w:val="24"/>
        </w:rPr>
        <w:t>.</w:t>
      </w:r>
      <w:r w:rsidR="0010365B">
        <w:rPr>
          <w:rFonts w:ascii="Times New Roman" w:hAnsi="Times New Roman" w:cs="Times New Roman"/>
          <w:iCs/>
          <w:sz w:val="24"/>
          <w:szCs w:val="24"/>
        </w:rPr>
        <w:t>0</w:t>
      </w:r>
      <w:r w:rsidR="0010365B" w:rsidRPr="00A55DE8">
        <w:rPr>
          <w:rFonts w:ascii="Times New Roman" w:hAnsi="Times New Roman" w:cs="Times New Roman"/>
          <w:iCs/>
          <w:sz w:val="24"/>
          <w:szCs w:val="24"/>
        </w:rPr>
        <w:t xml:space="preserve">6 </w:t>
      </w:r>
      <w:r w:rsidR="009C580D">
        <w:rPr>
          <w:rFonts w:ascii="Times New Roman" w:hAnsi="Times New Roman" w:cs="Times New Roman"/>
          <w:iCs/>
          <w:sz w:val="24"/>
          <w:szCs w:val="24"/>
        </w:rPr>
        <w:t xml:space="preserve">% </w:t>
      </w:r>
      <w:r w:rsidR="008370B6">
        <w:rPr>
          <w:rFonts w:ascii="Times New Roman" w:hAnsi="Times New Roman" w:cs="Times New Roman"/>
          <w:iCs/>
          <w:sz w:val="24"/>
          <w:szCs w:val="24"/>
        </w:rPr>
        <w:t xml:space="preserve">of iron sulphate </w:t>
      </w:r>
      <w:r w:rsidR="00065D69">
        <w:rPr>
          <w:rFonts w:ascii="Times New Roman" w:hAnsi="Times New Roman" w:cs="Times New Roman"/>
          <w:iCs/>
          <w:sz w:val="24"/>
          <w:szCs w:val="24"/>
        </w:rPr>
        <w:t>released within the first minute of breastfeeding simul</w:t>
      </w:r>
      <w:r w:rsidR="008370B6">
        <w:rPr>
          <w:rFonts w:ascii="Times New Roman" w:hAnsi="Times New Roman" w:cs="Times New Roman"/>
          <w:iCs/>
          <w:sz w:val="24"/>
          <w:szCs w:val="24"/>
        </w:rPr>
        <w:t>ation</w:t>
      </w:r>
      <w:r w:rsidR="00065D69">
        <w:rPr>
          <w:rFonts w:ascii="Times New Roman" w:hAnsi="Times New Roman" w:cs="Times New Roman"/>
          <w:iCs/>
          <w:sz w:val="24"/>
          <w:szCs w:val="24"/>
        </w:rPr>
        <w:t xml:space="preserve">, it has to be noted that human milk itself comprises taste masking properties </w:t>
      </w:r>
      <w:r w:rsidR="00065D69">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10.1007/s12078-012-9128-6","author":[{"dropping-particle":"","family":"Bennett","given":"S.M.","non-dropping-particle":"","parse-names":false,"suffix":""},{"dropping-particle":"","family":"Zhou","given":"L.","non-dropping-particle":"","parse-names":false,"suffix":""},{"dropping-particle":"","family":"Hayes","given":"J.E.","non-dropping-particle":"","parse-names":false,"suffix":""}],"container-title":"Chemosensory Perception","id":"ITEM-1","issue":"3-4","issued":{"date-parts":[["2012"]]},"page":"231-236","publisher":"Springer-Verlag","title":"Using milk fat to reduce the irritation and bitter taste of ibuprofen","type":"article-journal","volume":"5"},"uris":["http://www.mendeley.com/documents/?uuid=b40b6f81-fa2d-3d23-b219-2c0f9e564b24"]}],"mendeley":{"formattedCitation":"(Bennett et al., 2012)","plainTextFormattedCitation":"(Bennett et al., 2012)","previouslyFormattedCitation":"(Bennett et al., 2012)"},"properties":{"noteIndex":0},"schema":"https://github.com/citation-style-language/schema/raw/master/csl-citation.json"}</w:instrText>
      </w:r>
      <w:r w:rsidR="00065D69">
        <w:rPr>
          <w:rFonts w:ascii="Times New Roman" w:hAnsi="Times New Roman" w:cs="Times New Roman"/>
          <w:iCs/>
          <w:sz w:val="24"/>
          <w:szCs w:val="24"/>
        </w:rPr>
        <w:fldChar w:fldCharType="separate"/>
      </w:r>
      <w:r w:rsidR="00065D69" w:rsidRPr="00F6247D">
        <w:rPr>
          <w:rFonts w:ascii="Times New Roman" w:hAnsi="Times New Roman" w:cs="Times New Roman"/>
          <w:iCs/>
          <w:noProof/>
          <w:sz w:val="24"/>
          <w:szCs w:val="24"/>
        </w:rPr>
        <w:t>(Bennett et al., 2012)</w:t>
      </w:r>
      <w:r w:rsidR="00065D69">
        <w:rPr>
          <w:rFonts w:ascii="Times New Roman" w:hAnsi="Times New Roman" w:cs="Times New Roman"/>
          <w:iCs/>
          <w:sz w:val="24"/>
          <w:szCs w:val="24"/>
        </w:rPr>
        <w:fldChar w:fldCharType="end"/>
      </w:r>
      <w:r w:rsidR="00065D69">
        <w:rPr>
          <w:rFonts w:ascii="Times New Roman" w:hAnsi="Times New Roman" w:cs="Times New Roman"/>
          <w:iCs/>
          <w:sz w:val="24"/>
          <w:szCs w:val="24"/>
        </w:rPr>
        <w:t xml:space="preserve">, and that breastfed infants are generally used to a wide range of different tastes as a result of the maternal diet </w:t>
      </w:r>
      <w:r w:rsidR="00065D69">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10.3390/nu9020107","author":[{"dropping-particle":"","family":"Cosmi","given":"V.D.","non-dropping-particle":"","parse-names":false,"suffix":""},{"dropping-particle":"","family":"Scaglioni","given":"S.","non-dropping-particle":"","parse-names":false,"suffix":""},{"dropping-particle":"","family":"Agostoni","given":"C.","non-dropping-particle":"","parse-names":false,"suffix":""}],"container-title":"Nutrients","id":"ITEM-1","issue":"2","issued":{"date-parts":[["2017"]]},"page":"107","title":"Early taste experiences and later food choices","type":"article-journal","volume":"9"},"uris":["http://www.mendeley.com/documents/?uuid=63e762a7-60a6-3022-817f-ef02ffd89607"]},{"id":"ITEM-2","itemData":{"DOI":"10.3945/ajcn.115.120881","author":[{"dropping-particle":"","family":"Bravi","given":"F.","non-dropping-particle":"","parse-names":false,"suffix":""},{"dropping-particle":"","family":"Wiens","given":"F.","non-dropping-particle":"","parse-names":false,"suffix":""},{"dropping-particle":"","family":"Decarli","given":"A.","non-dropping-particle":"","parse-names":false,"suffix":""},{"dropping-particle":"","family":"Pont","given":"A.D.","non-dropping-particle":"","parse-names":false,"suffix":""}],"container-title":"The American Journal","id":"ITEM-2","issue":"3","issued":{"date-parts":[["2016"]]},"page":"646-662","title":"Impact of maternal nutrition on breast-milk composition: a systematic review","type":"article-journal","volume":"104"},"uris":["http://www.mendeley.com/documents/?uuid=bce84bb6-c8c4-3a88-8651-7c37c3fe3178"]}],"mendeley":{"formattedCitation":"(Bravi et al., 2016; Cosmi et al., 2017)","plainTextFormattedCitation":"(Bravi et al., 2016; Cosmi et al., 2017)","previouslyFormattedCitation":"(Bravi et al., 2016; Cosmi et al., 2017)"},"properties":{"noteIndex":0},"schema":"https://github.com/citation-style-language/schema/raw/master/csl-citation.json"}</w:instrText>
      </w:r>
      <w:r w:rsidR="00065D69">
        <w:rPr>
          <w:rFonts w:ascii="Times New Roman" w:hAnsi="Times New Roman" w:cs="Times New Roman"/>
          <w:iCs/>
          <w:sz w:val="24"/>
          <w:szCs w:val="24"/>
        </w:rPr>
        <w:fldChar w:fldCharType="separate"/>
      </w:r>
      <w:r w:rsidR="00065D69" w:rsidRPr="00F6247D">
        <w:rPr>
          <w:rFonts w:ascii="Times New Roman" w:hAnsi="Times New Roman" w:cs="Times New Roman"/>
          <w:iCs/>
          <w:noProof/>
          <w:sz w:val="24"/>
          <w:szCs w:val="24"/>
        </w:rPr>
        <w:t>(Bravi et al., 2016; Cosmi et al., 2017)</w:t>
      </w:r>
      <w:r w:rsidR="00065D69">
        <w:rPr>
          <w:rFonts w:ascii="Times New Roman" w:hAnsi="Times New Roman" w:cs="Times New Roman"/>
          <w:iCs/>
          <w:sz w:val="24"/>
          <w:szCs w:val="24"/>
        </w:rPr>
        <w:fldChar w:fldCharType="end"/>
      </w:r>
      <w:r w:rsidR="00065D69">
        <w:rPr>
          <w:rFonts w:ascii="Times New Roman" w:hAnsi="Times New Roman" w:cs="Times New Roman"/>
          <w:iCs/>
          <w:sz w:val="24"/>
          <w:szCs w:val="24"/>
        </w:rPr>
        <w:t>.</w:t>
      </w:r>
      <w:r w:rsidR="00890946">
        <w:rPr>
          <w:rFonts w:ascii="Times New Roman" w:hAnsi="Times New Roman" w:cs="Times New Roman"/>
          <w:iCs/>
          <w:sz w:val="24"/>
          <w:szCs w:val="24"/>
        </w:rPr>
        <w:t xml:space="preserve"> </w:t>
      </w:r>
    </w:p>
    <w:p w14:paraId="1E23BC75" w14:textId="10AB0FB2" w:rsidR="003B64D1" w:rsidRDefault="00013CD7" w:rsidP="003B64D1">
      <w:pPr>
        <w:spacing w:after="0" w:line="480" w:lineRule="auto"/>
        <w:ind w:firstLine="720"/>
        <w:jc w:val="both"/>
        <w:rPr>
          <w:rFonts w:ascii="Times New Roman" w:hAnsi="Times New Roman" w:cs="Times New Roman"/>
          <w:iCs/>
          <w:sz w:val="24"/>
          <w:szCs w:val="24"/>
          <w:highlight w:val="yellow"/>
        </w:rPr>
      </w:pPr>
      <w:r>
        <w:rPr>
          <w:rFonts w:ascii="Times New Roman" w:hAnsi="Times New Roman" w:cs="Times New Roman"/>
          <w:iCs/>
          <w:sz w:val="24"/>
          <w:szCs w:val="24"/>
          <w:highlight w:val="yellow"/>
        </w:rPr>
        <w:t xml:space="preserve">Despite their superior release properties, full release of the loaded dose within the approximately 2 min of breastfeeding simulation experiments was not achieved. </w:t>
      </w:r>
      <w:r w:rsidR="002F3071" w:rsidRPr="002F3071">
        <w:rPr>
          <w:rFonts w:ascii="Times New Roman" w:hAnsi="Times New Roman" w:cs="Times New Roman"/>
          <w:iCs/>
          <w:sz w:val="24"/>
          <w:szCs w:val="24"/>
          <w:highlight w:val="yellow"/>
        </w:rPr>
        <w:t>The difference between the amount of</w:t>
      </w:r>
      <w:r w:rsidR="002F3071">
        <w:rPr>
          <w:rFonts w:ascii="Times New Roman" w:hAnsi="Times New Roman" w:cs="Times New Roman"/>
          <w:iCs/>
          <w:sz w:val="24"/>
          <w:szCs w:val="24"/>
        </w:rPr>
        <w:t xml:space="preserve"> </w:t>
      </w:r>
      <w:proofErr w:type="gramStart"/>
      <w:r w:rsidR="00B704E4">
        <w:rPr>
          <w:rFonts w:ascii="Times New Roman" w:hAnsi="Times New Roman" w:cs="Times New Roman"/>
          <w:iCs/>
          <w:sz w:val="24"/>
          <w:szCs w:val="24"/>
        </w:rPr>
        <w:t>iron(</w:t>
      </w:r>
      <w:proofErr w:type="gramEnd"/>
      <w:r w:rsidR="00B704E4">
        <w:rPr>
          <w:rFonts w:ascii="Times New Roman" w:hAnsi="Times New Roman" w:cs="Times New Roman"/>
          <w:iCs/>
          <w:sz w:val="24"/>
          <w:szCs w:val="24"/>
        </w:rPr>
        <w:t>III)sulphate pentahydrate loaded into the hemispherical silicone mould as part of the hydrogel</w:t>
      </w:r>
      <w:r w:rsidR="00C27A8F">
        <w:rPr>
          <w:rFonts w:ascii="Times New Roman" w:hAnsi="Times New Roman" w:cs="Times New Roman"/>
          <w:iCs/>
          <w:sz w:val="24"/>
          <w:szCs w:val="24"/>
        </w:rPr>
        <w:t>s’</w:t>
      </w:r>
      <w:r w:rsidR="00B704E4">
        <w:rPr>
          <w:rFonts w:ascii="Times New Roman" w:hAnsi="Times New Roman" w:cs="Times New Roman"/>
          <w:iCs/>
          <w:sz w:val="24"/>
          <w:szCs w:val="24"/>
        </w:rPr>
        <w:t xml:space="preserve"> fabrication process</w:t>
      </w:r>
      <w:r w:rsidR="00890946">
        <w:rPr>
          <w:rFonts w:ascii="Times New Roman" w:hAnsi="Times New Roman" w:cs="Times New Roman"/>
          <w:iCs/>
          <w:sz w:val="24"/>
          <w:szCs w:val="24"/>
        </w:rPr>
        <w:t>,</w:t>
      </w:r>
      <w:r w:rsidR="00B704E4">
        <w:rPr>
          <w:rFonts w:ascii="Times New Roman" w:hAnsi="Times New Roman" w:cs="Times New Roman"/>
          <w:iCs/>
          <w:sz w:val="24"/>
          <w:szCs w:val="24"/>
        </w:rPr>
        <w:t xml:space="preserve"> and the amount recovered </w:t>
      </w:r>
      <w:r w:rsidR="0048025B">
        <w:rPr>
          <w:rFonts w:ascii="Times New Roman" w:hAnsi="Times New Roman" w:cs="Times New Roman"/>
          <w:iCs/>
          <w:sz w:val="24"/>
          <w:szCs w:val="24"/>
        </w:rPr>
        <w:t xml:space="preserve">in </w:t>
      </w:r>
      <w:r w:rsidR="00C27A8F">
        <w:rPr>
          <w:rFonts w:ascii="Times New Roman" w:hAnsi="Times New Roman" w:cs="Times New Roman"/>
          <w:iCs/>
          <w:sz w:val="24"/>
          <w:szCs w:val="24"/>
        </w:rPr>
        <w:t>human milk</w:t>
      </w:r>
      <w:r w:rsidR="0048025B">
        <w:rPr>
          <w:rFonts w:ascii="Times New Roman" w:hAnsi="Times New Roman" w:cs="Times New Roman"/>
          <w:iCs/>
          <w:sz w:val="24"/>
          <w:szCs w:val="24"/>
        </w:rPr>
        <w:t xml:space="preserve"> during</w:t>
      </w:r>
      <w:r w:rsidR="00B704E4">
        <w:rPr>
          <w:rFonts w:ascii="Times New Roman" w:hAnsi="Times New Roman" w:cs="Times New Roman"/>
          <w:iCs/>
          <w:sz w:val="24"/>
          <w:szCs w:val="24"/>
        </w:rPr>
        <w:t xml:space="preserve"> </w:t>
      </w:r>
      <w:r w:rsidR="0048025B">
        <w:rPr>
          <w:rFonts w:ascii="Times New Roman" w:hAnsi="Times New Roman" w:cs="Times New Roman"/>
          <w:iCs/>
          <w:sz w:val="24"/>
          <w:szCs w:val="24"/>
        </w:rPr>
        <w:t>breastfeeding simulation</w:t>
      </w:r>
      <w:r w:rsidR="00B704E4">
        <w:rPr>
          <w:rFonts w:ascii="Times New Roman" w:hAnsi="Times New Roman" w:cs="Times New Roman"/>
          <w:iCs/>
          <w:sz w:val="24"/>
          <w:szCs w:val="24"/>
        </w:rPr>
        <w:t>, ca</w:t>
      </w:r>
      <w:r w:rsidR="004A54F2">
        <w:rPr>
          <w:rFonts w:ascii="Times New Roman" w:hAnsi="Times New Roman" w:cs="Times New Roman"/>
          <w:iCs/>
          <w:sz w:val="24"/>
          <w:szCs w:val="24"/>
        </w:rPr>
        <w:t>n be explained</w:t>
      </w:r>
      <w:r w:rsidR="00B704E4">
        <w:rPr>
          <w:rFonts w:ascii="Times New Roman" w:hAnsi="Times New Roman" w:cs="Times New Roman"/>
          <w:iCs/>
          <w:sz w:val="24"/>
          <w:szCs w:val="24"/>
        </w:rPr>
        <w:t xml:space="preserve"> by </w:t>
      </w:r>
      <w:r w:rsidR="008E145E">
        <w:rPr>
          <w:rFonts w:ascii="Times New Roman" w:hAnsi="Times New Roman" w:cs="Times New Roman"/>
          <w:iCs/>
          <w:sz w:val="24"/>
          <w:szCs w:val="24"/>
        </w:rPr>
        <w:t xml:space="preserve">a combination of </w:t>
      </w:r>
      <w:r w:rsidR="00890946">
        <w:rPr>
          <w:rFonts w:ascii="Times New Roman" w:hAnsi="Times New Roman" w:cs="Times New Roman"/>
          <w:iCs/>
          <w:sz w:val="24"/>
          <w:szCs w:val="24"/>
        </w:rPr>
        <w:t>both iron</w:t>
      </w:r>
      <w:r w:rsidR="008D31DC">
        <w:rPr>
          <w:rFonts w:ascii="Times New Roman" w:hAnsi="Times New Roman" w:cs="Times New Roman"/>
          <w:iCs/>
          <w:sz w:val="24"/>
          <w:szCs w:val="24"/>
        </w:rPr>
        <w:t xml:space="preserve"> retention within the hydrogel’s core shell</w:t>
      </w:r>
      <w:r w:rsidR="005C1189">
        <w:rPr>
          <w:rFonts w:ascii="Times New Roman" w:hAnsi="Times New Roman" w:cs="Times New Roman"/>
          <w:iCs/>
          <w:sz w:val="24"/>
          <w:szCs w:val="24"/>
        </w:rPr>
        <w:t>,</w:t>
      </w:r>
      <w:r w:rsidR="008D31DC">
        <w:rPr>
          <w:rFonts w:ascii="Times New Roman" w:hAnsi="Times New Roman" w:cs="Times New Roman"/>
          <w:iCs/>
          <w:sz w:val="24"/>
          <w:szCs w:val="24"/>
        </w:rPr>
        <w:t xml:space="preserve"> as well as within the apparatus void space in form of iron-casein precipitates. </w:t>
      </w:r>
      <w:r w:rsidR="00B71F42">
        <w:rPr>
          <w:rFonts w:ascii="Times New Roman" w:hAnsi="Times New Roman" w:cs="Times New Roman"/>
          <w:iCs/>
          <w:sz w:val="24"/>
          <w:szCs w:val="24"/>
        </w:rPr>
        <w:t xml:space="preserve">The former is a direct result of the </w:t>
      </w:r>
      <w:proofErr w:type="spellStart"/>
      <w:r w:rsidR="00B71F42">
        <w:rPr>
          <w:rFonts w:ascii="Times New Roman" w:hAnsi="Times New Roman" w:cs="Times New Roman"/>
          <w:iCs/>
          <w:sz w:val="24"/>
          <w:szCs w:val="24"/>
        </w:rPr>
        <w:t>spherification</w:t>
      </w:r>
      <w:proofErr w:type="spellEnd"/>
      <w:r w:rsidR="00B71F42">
        <w:rPr>
          <w:rFonts w:ascii="Times New Roman" w:hAnsi="Times New Roman" w:cs="Times New Roman"/>
          <w:iCs/>
          <w:sz w:val="24"/>
          <w:szCs w:val="24"/>
        </w:rPr>
        <w:t xml:space="preserve"> process, </w:t>
      </w:r>
      <w:r w:rsidR="005C1189">
        <w:rPr>
          <w:rFonts w:ascii="Times New Roman" w:hAnsi="Times New Roman" w:cs="Times New Roman"/>
          <w:iCs/>
          <w:sz w:val="24"/>
          <w:szCs w:val="24"/>
        </w:rPr>
        <w:t xml:space="preserve">whereby ferric sulphate is enclosed within </w:t>
      </w:r>
      <w:r w:rsidR="003E61EA">
        <w:rPr>
          <w:rFonts w:ascii="Times New Roman" w:hAnsi="Times New Roman" w:cs="Times New Roman"/>
          <w:iCs/>
          <w:sz w:val="24"/>
          <w:szCs w:val="24"/>
        </w:rPr>
        <w:t>the cr</w:t>
      </w:r>
      <w:r w:rsidR="003E61EA" w:rsidRPr="003E61EA">
        <w:rPr>
          <w:rFonts w:ascii="Times New Roman" w:hAnsi="Times New Roman" w:cs="Times New Roman"/>
          <w:iCs/>
          <w:sz w:val="24"/>
          <w:szCs w:val="24"/>
        </w:rPr>
        <w:t>osslink</w:t>
      </w:r>
      <w:r w:rsidR="003E61EA">
        <w:rPr>
          <w:rFonts w:ascii="Times New Roman" w:hAnsi="Times New Roman" w:cs="Times New Roman"/>
          <w:iCs/>
          <w:sz w:val="24"/>
          <w:szCs w:val="24"/>
        </w:rPr>
        <w:t>ed alginate polymer chains,</w:t>
      </w:r>
      <w:r w:rsidR="005C1189">
        <w:rPr>
          <w:rFonts w:ascii="Times New Roman" w:hAnsi="Times New Roman" w:cs="Times New Roman"/>
          <w:iCs/>
          <w:sz w:val="24"/>
          <w:szCs w:val="24"/>
        </w:rPr>
        <w:t xml:space="preserve"> </w:t>
      </w:r>
      <w:r w:rsidR="00B71F42">
        <w:rPr>
          <w:rFonts w:ascii="Times New Roman" w:hAnsi="Times New Roman" w:cs="Times New Roman"/>
          <w:iCs/>
          <w:sz w:val="24"/>
          <w:szCs w:val="24"/>
        </w:rPr>
        <w:t>and the shell</w:t>
      </w:r>
      <w:r w:rsidR="000A7243">
        <w:rPr>
          <w:rFonts w:ascii="Times New Roman" w:hAnsi="Times New Roman" w:cs="Times New Roman"/>
          <w:iCs/>
          <w:sz w:val="24"/>
          <w:szCs w:val="24"/>
        </w:rPr>
        <w:t>’</w:t>
      </w:r>
      <w:r w:rsidR="00B71F42">
        <w:rPr>
          <w:rFonts w:ascii="Times New Roman" w:hAnsi="Times New Roman" w:cs="Times New Roman"/>
          <w:iCs/>
          <w:sz w:val="24"/>
          <w:szCs w:val="24"/>
        </w:rPr>
        <w:t xml:space="preserve">s remainder in the nipple shield teat following delivery of its liquid core. Iron-casein precipitates are caused </w:t>
      </w:r>
      <w:r w:rsidR="00B71F42" w:rsidRPr="003E61EA">
        <w:rPr>
          <w:rFonts w:ascii="Times New Roman" w:hAnsi="Times New Roman" w:cs="Times New Roman"/>
          <w:iCs/>
          <w:sz w:val="24"/>
          <w:szCs w:val="24"/>
        </w:rPr>
        <w:t>by neutralization of the casein’s negative charge following binding of Fe</w:t>
      </w:r>
      <w:r w:rsidR="00B71F42" w:rsidRPr="003E61EA">
        <w:rPr>
          <w:rFonts w:ascii="Times New Roman" w:hAnsi="Times New Roman" w:cs="Times New Roman"/>
          <w:iCs/>
          <w:sz w:val="24"/>
          <w:szCs w:val="24"/>
          <w:vertAlign w:val="superscript"/>
        </w:rPr>
        <w:t>3+</w:t>
      </w:r>
      <w:r w:rsidR="00B71F42" w:rsidRPr="003E61EA">
        <w:rPr>
          <w:rFonts w:ascii="Times New Roman" w:hAnsi="Times New Roman" w:cs="Times New Roman"/>
          <w:iCs/>
          <w:sz w:val="24"/>
          <w:szCs w:val="24"/>
        </w:rPr>
        <w:t xml:space="preserve"> to its </w:t>
      </w:r>
      <w:proofErr w:type="spellStart"/>
      <w:r w:rsidR="00B71F42" w:rsidRPr="003E61EA">
        <w:rPr>
          <w:rFonts w:ascii="Times New Roman" w:hAnsi="Times New Roman" w:cs="Times New Roman"/>
          <w:iCs/>
          <w:sz w:val="24"/>
          <w:szCs w:val="24"/>
        </w:rPr>
        <w:t>Pser</w:t>
      </w:r>
      <w:proofErr w:type="spellEnd"/>
      <w:r w:rsidR="00B71F42" w:rsidRPr="003E61EA">
        <w:rPr>
          <w:rFonts w:ascii="Times New Roman" w:hAnsi="Times New Roman" w:cs="Times New Roman"/>
          <w:iCs/>
          <w:sz w:val="24"/>
          <w:szCs w:val="24"/>
        </w:rPr>
        <w:t xml:space="preserve"> clusters </w:t>
      </w:r>
      <w:r w:rsidR="00B71F42" w:rsidRPr="003E61EA">
        <w:rPr>
          <w:rFonts w:ascii="Times New Roman" w:hAnsi="Times New Roman" w:cs="Times New Roman"/>
          <w:iCs/>
          <w:sz w:val="24"/>
          <w:szCs w:val="24"/>
        </w:rPr>
        <w:fldChar w:fldCharType="begin" w:fldLock="1"/>
      </w:r>
      <w:r w:rsidR="00B71F42" w:rsidRPr="003E61EA">
        <w:rPr>
          <w:rFonts w:ascii="Times New Roman" w:hAnsi="Times New Roman" w:cs="Times New Roman"/>
          <w:iCs/>
          <w:sz w:val="24"/>
          <w:szCs w:val="24"/>
        </w:rPr>
        <w:instrText>ADDIN CSL_CITATION {"citationItems":[{"id":"ITEM-1","itemData":{"DOI":"10.1016/S0924-2244(01)00032-2","author":[{"dropping-particle":"","family":"Gaucheron","given":"F.","non-dropping-particle":"","parse-names":false,"suffix":""}],"container-title":"Trends in Food Science &amp; Technology","id":"ITEM-1","issue":"11","issued":{"date-parts":[["2000"]]},"page":"403-409","publisher":"Elsevier","title":"Iron fortification in dairy industry","type":"article-journal","volume":"11"},"uris":["http://www.mendeley.com/documents/?uuid=fc7f2e3e-e125-3a12-9782-fd63e07cc709"]}],"mendeley":{"formattedCitation":"(Gaucheron, 2000)","plainTextFormattedCitation":"(Gaucheron, 2000)","previouslyFormattedCitation":"(Gaucheron, 2000)"},"properties":{"noteIndex":0},"schema":"https://github.com/citation-style-language/schema/raw/master/csl-citation.json"}</w:instrText>
      </w:r>
      <w:r w:rsidR="00B71F42" w:rsidRPr="003E61EA">
        <w:rPr>
          <w:rFonts w:ascii="Times New Roman" w:hAnsi="Times New Roman" w:cs="Times New Roman"/>
          <w:iCs/>
          <w:sz w:val="24"/>
          <w:szCs w:val="24"/>
        </w:rPr>
        <w:fldChar w:fldCharType="separate"/>
      </w:r>
      <w:r w:rsidR="00B71F42" w:rsidRPr="003E61EA">
        <w:rPr>
          <w:rFonts w:ascii="Times New Roman" w:hAnsi="Times New Roman" w:cs="Times New Roman"/>
          <w:iCs/>
          <w:noProof/>
          <w:sz w:val="24"/>
          <w:szCs w:val="24"/>
        </w:rPr>
        <w:t>(Gaucheron, 2000)</w:t>
      </w:r>
      <w:r w:rsidR="00B71F42" w:rsidRPr="003E61EA">
        <w:rPr>
          <w:rFonts w:ascii="Times New Roman" w:hAnsi="Times New Roman" w:cs="Times New Roman"/>
          <w:iCs/>
          <w:sz w:val="24"/>
          <w:szCs w:val="24"/>
        </w:rPr>
        <w:fldChar w:fldCharType="end"/>
      </w:r>
      <w:r w:rsidR="00B71F42" w:rsidRPr="003E61EA">
        <w:rPr>
          <w:rFonts w:ascii="Times New Roman" w:hAnsi="Times New Roman" w:cs="Times New Roman"/>
          <w:iCs/>
          <w:sz w:val="24"/>
          <w:szCs w:val="24"/>
        </w:rPr>
        <w:t xml:space="preserve">, and can only be re-suspended </w:t>
      </w:r>
      <w:r w:rsidR="00B71F42">
        <w:rPr>
          <w:rFonts w:ascii="Times New Roman" w:hAnsi="Times New Roman" w:cs="Times New Roman"/>
          <w:iCs/>
          <w:sz w:val="24"/>
          <w:szCs w:val="24"/>
        </w:rPr>
        <w:t xml:space="preserve">in fractioned samples </w:t>
      </w:r>
      <w:r w:rsidR="00B71F42" w:rsidRPr="00B71F42">
        <w:rPr>
          <w:rFonts w:ascii="Times New Roman" w:hAnsi="Times New Roman" w:cs="Times New Roman"/>
          <w:iCs/>
          <w:sz w:val="24"/>
          <w:szCs w:val="24"/>
        </w:rPr>
        <w:t xml:space="preserve">by </w:t>
      </w:r>
      <w:r w:rsidR="00B71F42">
        <w:rPr>
          <w:rFonts w:ascii="Times New Roman" w:hAnsi="Times New Roman" w:cs="Times New Roman"/>
          <w:iCs/>
          <w:sz w:val="24"/>
          <w:szCs w:val="24"/>
        </w:rPr>
        <w:t xml:space="preserve">adjusting the pH </w:t>
      </w:r>
      <w:r w:rsidR="00B71F42">
        <w:rPr>
          <w:rFonts w:ascii="Times New Roman" w:hAnsi="Times New Roman" w:cs="Times New Roman"/>
          <w:iCs/>
          <w:sz w:val="24"/>
          <w:szCs w:val="24"/>
        </w:rPr>
        <w:lastRenderedPageBreak/>
        <w:t xml:space="preserve">during pre-analysis processing. </w:t>
      </w:r>
      <w:r w:rsidRPr="00013CD7">
        <w:rPr>
          <w:rFonts w:ascii="Times New Roman" w:hAnsi="Times New Roman" w:cs="Times New Roman"/>
          <w:iCs/>
          <w:sz w:val="24"/>
          <w:szCs w:val="24"/>
          <w:highlight w:val="yellow"/>
        </w:rPr>
        <w:t>While</w:t>
      </w:r>
      <w:r w:rsidRPr="00013CD7">
        <w:rPr>
          <w:rFonts w:ascii="Times New Roman" w:hAnsi="Times New Roman" w:cs="Times New Roman"/>
          <w:i/>
          <w:iCs/>
          <w:sz w:val="24"/>
          <w:szCs w:val="24"/>
          <w:highlight w:val="yellow"/>
        </w:rPr>
        <w:t xml:space="preserve"> in-vitro</w:t>
      </w:r>
      <w:r w:rsidRPr="00013CD7">
        <w:rPr>
          <w:rFonts w:ascii="Times New Roman" w:hAnsi="Times New Roman" w:cs="Times New Roman"/>
          <w:iCs/>
          <w:sz w:val="24"/>
          <w:szCs w:val="24"/>
          <w:highlight w:val="yellow"/>
        </w:rPr>
        <w:t xml:space="preserve"> experiments yielded only insufficient delivery of the loaded dose, it has to be noted that therapeutic loss due to precipitate formation within the </w:t>
      </w:r>
      <w:r w:rsidR="004C4771">
        <w:rPr>
          <w:rFonts w:ascii="Times New Roman" w:hAnsi="Times New Roman" w:cs="Times New Roman"/>
          <w:iCs/>
          <w:sz w:val="24"/>
          <w:szCs w:val="24"/>
          <w:highlight w:val="yellow"/>
        </w:rPr>
        <w:t xml:space="preserve">complex </w:t>
      </w:r>
      <w:r w:rsidRPr="00013CD7">
        <w:rPr>
          <w:rFonts w:ascii="Times New Roman" w:hAnsi="Times New Roman" w:cs="Times New Roman"/>
          <w:iCs/>
          <w:sz w:val="24"/>
          <w:szCs w:val="24"/>
          <w:highlight w:val="yellow"/>
        </w:rPr>
        <w:t>apparatus</w:t>
      </w:r>
      <w:r w:rsidR="004C4771">
        <w:rPr>
          <w:rFonts w:ascii="Times New Roman" w:hAnsi="Times New Roman" w:cs="Times New Roman"/>
          <w:iCs/>
          <w:sz w:val="24"/>
          <w:szCs w:val="24"/>
          <w:highlight w:val="yellow"/>
        </w:rPr>
        <w:t xml:space="preserve"> setup</w:t>
      </w:r>
      <w:r w:rsidRPr="00013CD7">
        <w:rPr>
          <w:rFonts w:ascii="Times New Roman" w:hAnsi="Times New Roman" w:cs="Times New Roman"/>
          <w:iCs/>
          <w:sz w:val="24"/>
          <w:szCs w:val="24"/>
          <w:highlight w:val="yellow"/>
        </w:rPr>
        <w:t xml:space="preserve"> would not occur during</w:t>
      </w:r>
      <w:r w:rsidRPr="00013CD7">
        <w:rPr>
          <w:rFonts w:ascii="Times New Roman" w:hAnsi="Times New Roman" w:cs="Times New Roman"/>
          <w:i/>
          <w:iCs/>
          <w:sz w:val="24"/>
          <w:szCs w:val="24"/>
          <w:highlight w:val="yellow"/>
        </w:rPr>
        <w:t xml:space="preserve"> in-vivo </w:t>
      </w:r>
      <w:r w:rsidR="004C4771">
        <w:rPr>
          <w:rFonts w:ascii="Times New Roman" w:hAnsi="Times New Roman" w:cs="Times New Roman"/>
          <w:iCs/>
          <w:sz w:val="24"/>
          <w:szCs w:val="24"/>
          <w:highlight w:val="yellow"/>
        </w:rPr>
        <w:t xml:space="preserve">delivery and that </w:t>
      </w:r>
      <w:r w:rsidR="006219E0">
        <w:rPr>
          <w:rFonts w:ascii="Times New Roman" w:hAnsi="Times New Roman" w:cs="Times New Roman"/>
          <w:iCs/>
          <w:sz w:val="24"/>
          <w:szCs w:val="24"/>
          <w:highlight w:val="yellow"/>
        </w:rPr>
        <w:t xml:space="preserve">the experimental duration chosen only assessed </w:t>
      </w:r>
      <w:r w:rsidR="003B64D1">
        <w:rPr>
          <w:rFonts w:ascii="Times New Roman" w:hAnsi="Times New Roman" w:cs="Times New Roman"/>
          <w:iCs/>
          <w:sz w:val="24"/>
          <w:szCs w:val="24"/>
          <w:highlight w:val="yellow"/>
        </w:rPr>
        <w:t xml:space="preserve">the hydrogel’s rapid </w:t>
      </w:r>
      <w:r w:rsidR="006219E0">
        <w:rPr>
          <w:rFonts w:ascii="Times New Roman" w:hAnsi="Times New Roman" w:cs="Times New Roman"/>
          <w:iCs/>
          <w:sz w:val="24"/>
          <w:szCs w:val="24"/>
          <w:highlight w:val="yellow"/>
        </w:rPr>
        <w:t xml:space="preserve">release </w:t>
      </w:r>
      <w:r w:rsidR="003B64D1">
        <w:rPr>
          <w:rFonts w:ascii="Times New Roman" w:hAnsi="Times New Roman" w:cs="Times New Roman"/>
          <w:iCs/>
          <w:sz w:val="24"/>
          <w:szCs w:val="24"/>
          <w:highlight w:val="yellow"/>
        </w:rPr>
        <w:t xml:space="preserve">properties </w:t>
      </w:r>
      <w:r w:rsidR="006219E0">
        <w:rPr>
          <w:rFonts w:ascii="Times New Roman" w:hAnsi="Times New Roman" w:cs="Times New Roman"/>
          <w:iCs/>
          <w:sz w:val="24"/>
          <w:szCs w:val="24"/>
          <w:highlight w:val="yellow"/>
        </w:rPr>
        <w:t xml:space="preserve">within the first two minutes of breastfeeding simulation. A breastfed infant however </w:t>
      </w:r>
      <w:r w:rsidR="003B64D1">
        <w:rPr>
          <w:rFonts w:ascii="Times New Roman" w:hAnsi="Times New Roman" w:cs="Times New Roman"/>
          <w:iCs/>
          <w:sz w:val="24"/>
          <w:szCs w:val="24"/>
          <w:highlight w:val="yellow"/>
        </w:rPr>
        <w:t xml:space="preserve">would be directly latched onto the nipple shield containing the hydrogel, and breastfeeding for a seven times extended period of time </w:t>
      </w:r>
      <w:r w:rsidR="003B64D1">
        <w:rPr>
          <w:rFonts w:ascii="Times New Roman" w:hAnsi="Times New Roman" w:cs="Times New Roman"/>
          <w:iCs/>
          <w:sz w:val="24"/>
          <w:szCs w:val="24"/>
          <w:highlight w:val="yellow"/>
        </w:rPr>
        <w:fldChar w:fldCharType="begin" w:fldLock="1"/>
      </w:r>
      <w:r w:rsidR="003B64D1">
        <w:rPr>
          <w:rFonts w:ascii="Times New Roman" w:hAnsi="Times New Roman" w:cs="Times New Roman"/>
          <w:iCs/>
          <w:sz w:val="24"/>
          <w:szCs w:val="24"/>
          <w:highlight w:val="yellow"/>
        </w:rPr>
        <w:instrText>ADDIN CSL_CITATION {"citationItems":[{"id":"ITEM-1","itemData":{"DOI":"10.1542/peds.2005-1417","author":[{"dropping-particle":"","family":"Kent","given":"J.C.","non-dropping-particle":"","parse-names":false,"suffix":""},{"dropping-particle":"","family":"Mitoulas","given":"L.R.","non-dropping-particle":"","parse-names":false,"suffix":""},{"dropping-particle":"","family":"Cregan","given":"M.D.","non-dropping-particle":"","parse-names":false,"suffix":""},{"dropping-particle":"","family":"Ramsay","given":"D.T.","non-dropping-particle":"","parse-names":false,"suffix":""},{"dropping-particle":"","family":"Doherty","given":"D.A.","non-dropping-particle":"","parse-names":false,"suffix":""},{"dropping-particle":"","family":"Hartmann","given":"P.E.","non-dropping-particle":"","parse-names":false,"suffix":""}],"container-title":"Pediatrics","id":"ITEM-1","issue":"3","issued":{"date-parts":[["2006"]]},"page":"387-395","title":"Volume and frequency of breastfeedings and fat content of breast milk throughout the day.","type":"article-journal","volume":"117"},"uris":["http://www.mendeley.com/documents/?uuid=e567cfe2-d380-4baa-82fa-608ba4564735"]}],"mendeley":{"formattedCitation":"(Kent et al., 2006)","plainTextFormattedCitation":"(Kent et al., 2006)"},"properties":{"noteIndex":0},"schema":"https://github.com/citation-style-language/schema/raw/master/csl-citation.json"}</w:instrText>
      </w:r>
      <w:r w:rsidR="003B64D1">
        <w:rPr>
          <w:rFonts w:ascii="Times New Roman" w:hAnsi="Times New Roman" w:cs="Times New Roman"/>
          <w:iCs/>
          <w:sz w:val="24"/>
          <w:szCs w:val="24"/>
          <w:highlight w:val="yellow"/>
        </w:rPr>
        <w:fldChar w:fldCharType="separate"/>
      </w:r>
      <w:r w:rsidR="003B64D1" w:rsidRPr="003B64D1">
        <w:rPr>
          <w:rFonts w:ascii="Times New Roman" w:hAnsi="Times New Roman" w:cs="Times New Roman"/>
          <w:iCs/>
          <w:noProof/>
          <w:sz w:val="24"/>
          <w:szCs w:val="24"/>
          <w:highlight w:val="yellow"/>
        </w:rPr>
        <w:t>(Kent et al., 2006)</w:t>
      </w:r>
      <w:r w:rsidR="003B64D1">
        <w:rPr>
          <w:rFonts w:ascii="Times New Roman" w:hAnsi="Times New Roman" w:cs="Times New Roman"/>
          <w:iCs/>
          <w:sz w:val="24"/>
          <w:szCs w:val="24"/>
          <w:highlight w:val="yellow"/>
        </w:rPr>
        <w:fldChar w:fldCharType="end"/>
      </w:r>
      <w:r w:rsidR="003B64D1">
        <w:rPr>
          <w:rFonts w:ascii="Times New Roman" w:hAnsi="Times New Roman" w:cs="Times New Roman"/>
          <w:iCs/>
          <w:sz w:val="24"/>
          <w:szCs w:val="24"/>
          <w:highlight w:val="yellow"/>
        </w:rPr>
        <w:t xml:space="preserve">. </w:t>
      </w:r>
    </w:p>
    <w:p w14:paraId="760BB9CA" w14:textId="4D93900D" w:rsidR="00CA038C" w:rsidRDefault="00B71F42" w:rsidP="00CA038C">
      <w:pPr>
        <w:spacing w:after="0" w:line="480" w:lineRule="auto"/>
        <w:ind w:firstLine="720"/>
        <w:jc w:val="both"/>
        <w:rPr>
          <w:rFonts w:ascii="Times New Roman" w:hAnsi="Times New Roman" w:cs="Times New Roman"/>
          <w:iCs/>
          <w:sz w:val="24"/>
          <w:szCs w:val="24"/>
        </w:rPr>
      </w:pPr>
      <w:r>
        <w:rPr>
          <w:rFonts w:ascii="Times New Roman" w:hAnsi="Times New Roman" w:cs="Times New Roman"/>
          <w:iCs/>
          <w:sz w:val="24"/>
          <w:szCs w:val="24"/>
        </w:rPr>
        <w:t>In addition to their superior release characteristics, l</w:t>
      </w:r>
      <w:r w:rsidRPr="00F20C33">
        <w:rPr>
          <w:rFonts w:ascii="Times New Roman" w:hAnsi="Times New Roman" w:cs="Times New Roman"/>
          <w:iCs/>
          <w:sz w:val="24"/>
          <w:szCs w:val="24"/>
        </w:rPr>
        <w:t>iquid-core hydrogels</w:t>
      </w:r>
      <w:r>
        <w:rPr>
          <w:rFonts w:ascii="Times New Roman" w:hAnsi="Times New Roman" w:cs="Times New Roman"/>
          <w:iCs/>
          <w:sz w:val="24"/>
          <w:szCs w:val="24"/>
        </w:rPr>
        <w:t xml:space="preserve"> possess three distinct advantages, suggesting their preferred use as a dosage form as part of the TNS. Firstly, liquid-core hydrogels are the first dosage form studied for delivery into human milk that are characterised by a mechanically induced release mechanism, i.e. the rupture of the hydrogels’ solid shells through suction force and milk flow. It thereby overcomes previous limitations of rapidly disintegrating tablets and non-woven fibres, which involved alteration of the dosage forms’ release efficiency based on the milk’s fat content, the milk’s homogeneity, and the overall milk macromolecule composition </w:t>
      </w:r>
      <w:r w:rsidRPr="00A55DE8">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j.ijpharm.2012.05.035","author":[{"dropping-particle":"","family":"Gerrard","given":"S.E.","non-dropping-particle":"","parse-names":false,"suffix":""},{"dropping-particle":"","family":"Baniecki","given":"M.L.","non-dropping-particle":"","parse-names":false,"suffix":""},{"dropping-particle":"","family":"Sokal","given":"D.C.","non-dropping-particle":"","parse-names":false,"suffix":""}],"container-title":"International Journal of Pharmaceutics","id":"ITEM-1","issue":"1","issued":{"date-parts":[["2012"]]},"page":"224-234","title":"A nipple shield delivery system for oral drug delivery to breastfeeding infants: microbicide delivery to inactivate HIV","type":"article-journal","volume":"434"},"uris":["http://www.mendeley.com/documents/?uuid=c657ecc8-074a-46d2-b2f6-0ea6b8a06a93"]}],"mendeley":{"formattedCitation":"(Gerrard et al., 2012)","plainTextFormattedCitation":"(Gerrard et al., 2012)","previouslyFormattedCitation":"(Gerrard et al., 2012)"},"properties":{"noteIndex":0},"schema":"https://github.com/citation-style-language/schema/raw/master/csl-citation.json"}</w:instrText>
      </w:r>
      <w:r w:rsidRPr="00A55DE8">
        <w:rPr>
          <w:rFonts w:ascii="Times New Roman" w:hAnsi="Times New Roman" w:cs="Times New Roman"/>
          <w:iCs/>
          <w:sz w:val="24"/>
          <w:szCs w:val="24"/>
        </w:rPr>
        <w:fldChar w:fldCharType="separate"/>
      </w:r>
      <w:r w:rsidRPr="00A55DE8">
        <w:rPr>
          <w:rFonts w:ascii="Times New Roman" w:hAnsi="Times New Roman" w:cs="Times New Roman"/>
          <w:iCs/>
          <w:noProof/>
          <w:sz w:val="24"/>
          <w:szCs w:val="24"/>
        </w:rPr>
        <w:t>(Gerrard et al., 2012)</w:t>
      </w:r>
      <w:r w:rsidRPr="00A55DE8">
        <w:rPr>
          <w:rFonts w:ascii="Times New Roman" w:hAnsi="Times New Roman" w:cs="Times New Roman"/>
          <w:iCs/>
          <w:sz w:val="24"/>
          <w:szCs w:val="24"/>
        </w:rPr>
        <w:fldChar w:fldCharType="end"/>
      </w:r>
      <w:r w:rsidRPr="00A55DE8">
        <w:rPr>
          <w:rFonts w:ascii="Times New Roman" w:hAnsi="Times New Roman" w:cs="Times New Roman"/>
          <w:iCs/>
          <w:sz w:val="24"/>
          <w:szCs w:val="24"/>
        </w:rPr>
        <w:t>.</w:t>
      </w:r>
      <w:r>
        <w:rPr>
          <w:rFonts w:ascii="Times New Roman" w:hAnsi="Times New Roman" w:cs="Times New Roman"/>
          <w:iCs/>
          <w:sz w:val="24"/>
          <w:szCs w:val="24"/>
        </w:rPr>
        <w:t xml:space="preserve"> Hereby, the strong dependence </w:t>
      </w:r>
      <w:r w:rsidR="003E61EA">
        <w:rPr>
          <w:rFonts w:ascii="Times New Roman" w:hAnsi="Times New Roman" w:cs="Times New Roman"/>
          <w:iCs/>
          <w:sz w:val="24"/>
          <w:szCs w:val="24"/>
        </w:rPr>
        <w:t>of achievable release efficiency</w:t>
      </w:r>
      <w:r>
        <w:rPr>
          <w:rFonts w:ascii="Times New Roman" w:hAnsi="Times New Roman" w:cs="Times New Roman"/>
          <w:iCs/>
          <w:sz w:val="24"/>
          <w:szCs w:val="24"/>
        </w:rPr>
        <w:t xml:space="preserve"> on human milk composition, which is known to vary among others based on the maternal diet and the stage of lactation </w:t>
      </w:r>
      <w:r w:rsidRPr="00A55DE8">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{"citationItems":[{"id":"ITEM-1","itemData":{"abstract":"The book presents an update on public health and nutrition problems of developing countries with a description of approaches used and efficiency of trials undertaken for addressing these. Additionally, it highlights the experiences emerging from up-scaling intervention programme planning and implementation.","author":[{"dropping-particle":"","family":"Vir","given":"S.C.","non-dropping-particle":"","parse-names":false,"suffix":""}],"edition":"1st","id":"ITEM-1","issued":{"date-parts":[["2011"]]},"publisher":"CRC Press","publisher-place":"New Delhi","title":"Public health and nutrition in developing countries","type":"book"},"uris":["http://www.mendeley.com/documents/?uuid=c21f6e37-1e32-4087-9eda-3b755945af0e"]}],"mendeley":{"formattedCitation":"(Vir, 2011)","plainTextFormattedCitation":"(Vir, 2011)","previouslyFormattedCitation":"(Vir, 2011)"},"properties":{"noteIndex":0},"schema":"https://github.com/citation-style-language/schema/raw/master/csl-citation.json"}</w:instrText>
      </w:r>
      <w:r w:rsidRPr="00A55DE8">
        <w:rPr>
          <w:rFonts w:ascii="Times New Roman" w:hAnsi="Times New Roman" w:cs="Times New Roman"/>
          <w:iCs/>
          <w:sz w:val="24"/>
          <w:szCs w:val="24"/>
        </w:rPr>
        <w:fldChar w:fldCharType="separate"/>
      </w:r>
      <w:r w:rsidRPr="00A55DE8">
        <w:rPr>
          <w:rFonts w:ascii="Times New Roman" w:hAnsi="Times New Roman" w:cs="Times New Roman"/>
          <w:iCs/>
          <w:noProof/>
          <w:sz w:val="24"/>
          <w:szCs w:val="24"/>
        </w:rPr>
        <w:t>(Vir, 2011)</w:t>
      </w:r>
      <w:r w:rsidRPr="00A55DE8">
        <w:rPr>
          <w:rFonts w:ascii="Times New Roman" w:hAnsi="Times New Roman" w:cs="Times New Roman"/>
          <w:iCs/>
          <w:sz w:val="24"/>
          <w:szCs w:val="24"/>
        </w:rPr>
        <w:fldChar w:fldCharType="end"/>
      </w:r>
      <w:r>
        <w:rPr>
          <w:rFonts w:ascii="Times New Roman" w:hAnsi="Times New Roman" w:cs="Times New Roman"/>
          <w:iCs/>
          <w:sz w:val="24"/>
          <w:szCs w:val="24"/>
        </w:rPr>
        <w:t>, was perceived as particularly problematic for the exploration of suitable dosage forms and the formulation of widely applicable findings.</w:t>
      </w:r>
      <w:r w:rsidR="005E42FF">
        <w:rPr>
          <w:rFonts w:ascii="Times New Roman" w:hAnsi="Times New Roman" w:cs="Times New Roman"/>
          <w:iCs/>
          <w:sz w:val="24"/>
          <w:szCs w:val="24"/>
        </w:rPr>
        <w:t xml:space="preserve"> </w:t>
      </w:r>
      <w:r w:rsidR="00CA038C">
        <w:rPr>
          <w:rFonts w:ascii="Times New Roman" w:hAnsi="Times New Roman" w:cs="Times New Roman"/>
          <w:iCs/>
          <w:sz w:val="24"/>
          <w:szCs w:val="24"/>
        </w:rPr>
        <w:t xml:space="preserve"> The use of liquid-core hydrogels within a commercially available ultrathin contact nipple shield is also believed to enhance user acceptability through both, enabling use of the same nipple shield device for normal feeding and therapeutic administration, while at the same time reducing potential discomfort for mother and/or </w:t>
      </w:r>
      <w:r w:rsidR="000A7243">
        <w:rPr>
          <w:rFonts w:ascii="Times New Roman" w:hAnsi="Times New Roman" w:cs="Times New Roman"/>
          <w:iCs/>
          <w:sz w:val="24"/>
          <w:szCs w:val="24"/>
        </w:rPr>
        <w:t>infant</w:t>
      </w:r>
      <w:r w:rsidR="00CA038C">
        <w:rPr>
          <w:rFonts w:ascii="Times New Roman" w:hAnsi="Times New Roman" w:cs="Times New Roman"/>
          <w:iCs/>
          <w:sz w:val="24"/>
          <w:szCs w:val="24"/>
        </w:rPr>
        <w:t xml:space="preserve"> during breastfeeding based on the hydrogel’s soft texture. Moreover, sodium alginate hydrogels manufactured </w:t>
      </w:r>
      <w:r w:rsidR="00CA038C" w:rsidRPr="00A73DDA">
        <w:rPr>
          <w:rFonts w:ascii="Times New Roman" w:hAnsi="Times New Roman" w:cs="Times New Roman"/>
          <w:i/>
          <w:iCs/>
          <w:sz w:val="24"/>
          <w:szCs w:val="24"/>
        </w:rPr>
        <w:t>via</w:t>
      </w:r>
      <w:r w:rsidR="00CA038C">
        <w:rPr>
          <w:rFonts w:ascii="Times New Roman" w:hAnsi="Times New Roman" w:cs="Times New Roman"/>
          <w:iCs/>
          <w:sz w:val="24"/>
          <w:szCs w:val="24"/>
        </w:rPr>
        <w:t xml:space="preserve"> frozen reverse </w:t>
      </w:r>
      <w:proofErr w:type="spellStart"/>
      <w:r w:rsidR="00CA038C">
        <w:rPr>
          <w:rFonts w:ascii="Times New Roman" w:hAnsi="Times New Roman" w:cs="Times New Roman"/>
          <w:iCs/>
          <w:sz w:val="24"/>
          <w:szCs w:val="24"/>
        </w:rPr>
        <w:t>spherification</w:t>
      </w:r>
      <w:proofErr w:type="spellEnd"/>
      <w:r w:rsidR="00CA038C">
        <w:rPr>
          <w:rFonts w:ascii="Times New Roman" w:hAnsi="Times New Roman" w:cs="Times New Roman"/>
          <w:iCs/>
          <w:sz w:val="24"/>
          <w:szCs w:val="24"/>
        </w:rPr>
        <w:t xml:space="preserve"> enable the production of low-cost dosage forms, using both a biocompatible and non-toxic polymer, and calcium, one of the 21 essential elements of the human body </w:t>
      </w:r>
      <w:r w:rsidR="00CA038C">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{"citationItems":[{"id":"ITEM-1","itemData":{"author":[{"dropping-particle":"","family":"Preedy","given":"V.R.","non-dropping-particle":"","parse-names":false,"suffix":""}],"chapter-number":"1","container-title":"Caffeine - chemistry, analaysis, function and effects","edition":"2nd","id":"ITEM-1","issued":{"date-parts":[["2016"]]},"publisher":"Royal Society of Chemistry","publisher-place":"London","title":"Calcium","type":"chapter"},"uris":["http://www.mendeley.com/documents/?uuid=dbc225fc-e7e2-3593-b1c5-05ae0e0f604d"]}],"mendeley":{"formattedCitation":"(Preedy, 2016)","plainTextFormattedCitation":"(Preedy, 2016)","previouslyFormattedCitation":"(Preedy, 2016)"},"properties":{"noteIndex":0},"schema":"https://github.com/citation-style-language/schema/raw/master/csl-citation.json"}</w:instrText>
      </w:r>
      <w:r w:rsidR="00CA038C">
        <w:rPr>
          <w:rFonts w:ascii="Times New Roman" w:hAnsi="Times New Roman" w:cs="Times New Roman"/>
          <w:iCs/>
          <w:sz w:val="24"/>
          <w:szCs w:val="24"/>
        </w:rPr>
        <w:fldChar w:fldCharType="separate"/>
      </w:r>
      <w:r w:rsidR="00CA038C" w:rsidRPr="00A225BB">
        <w:rPr>
          <w:rFonts w:ascii="Times New Roman" w:hAnsi="Times New Roman" w:cs="Times New Roman"/>
          <w:iCs/>
          <w:noProof/>
          <w:sz w:val="24"/>
          <w:szCs w:val="24"/>
        </w:rPr>
        <w:t>(Preedy, 2016)</w:t>
      </w:r>
      <w:r w:rsidR="00CA038C">
        <w:rPr>
          <w:rFonts w:ascii="Times New Roman" w:hAnsi="Times New Roman" w:cs="Times New Roman"/>
          <w:iCs/>
          <w:sz w:val="24"/>
          <w:szCs w:val="24"/>
        </w:rPr>
        <w:fldChar w:fldCharType="end"/>
      </w:r>
      <w:r w:rsidR="00CA038C">
        <w:rPr>
          <w:rFonts w:ascii="Times New Roman" w:hAnsi="Times New Roman" w:cs="Times New Roman"/>
          <w:iCs/>
          <w:sz w:val="24"/>
          <w:szCs w:val="24"/>
        </w:rPr>
        <w:t xml:space="preserve">. While use of calcium lactate or calcium gluconate </w:t>
      </w:r>
      <w:r w:rsidR="00CA038C">
        <w:rPr>
          <w:rFonts w:ascii="Times New Roman" w:hAnsi="Times New Roman" w:cs="Times New Roman"/>
          <w:iCs/>
          <w:sz w:val="24"/>
          <w:szCs w:val="24"/>
        </w:rPr>
        <w:lastRenderedPageBreak/>
        <w:t>is bene</w:t>
      </w:r>
      <w:r w:rsidR="00A22C98">
        <w:rPr>
          <w:rFonts w:ascii="Times New Roman" w:hAnsi="Times New Roman" w:cs="Times New Roman"/>
          <w:iCs/>
          <w:sz w:val="24"/>
          <w:szCs w:val="24"/>
        </w:rPr>
        <w:t>ficial due to its neutral tast</w:t>
      </w:r>
      <w:r w:rsidR="00A22C98" w:rsidRPr="00A22C98">
        <w:rPr>
          <w:rFonts w:ascii="Times New Roman" w:hAnsi="Times New Roman" w:cs="Times New Roman"/>
          <w:iCs/>
          <w:sz w:val="24"/>
          <w:szCs w:val="24"/>
        </w:rPr>
        <w:t>e</w:t>
      </w:r>
      <w:r w:rsidR="00A22C98">
        <w:rPr>
          <w:rFonts w:ascii="Times New Roman" w:hAnsi="Times New Roman" w:cs="Times New Roman"/>
          <w:iCs/>
          <w:sz w:val="24"/>
          <w:szCs w:val="24"/>
        </w:rPr>
        <w:t xml:space="preserve"> </w:t>
      </w:r>
      <w:r w:rsidR="00A22C98">
        <w:rPr>
          <w:rFonts w:ascii="Times New Roman" w:hAnsi="Times New Roman" w:cs="Times New Roman"/>
          <w:iCs/>
          <w:sz w:val="24"/>
          <w:szCs w:val="24"/>
        </w:rPr>
        <w:fldChar w:fldCharType="begin" w:fldLock="1"/>
      </w:r>
      <w:r w:rsidR="000C4DC2">
        <w:rPr>
          <w:rFonts w:ascii="Times New Roman" w:hAnsi="Times New Roman" w:cs="Times New Roman"/>
          <w:iCs/>
          <w:sz w:val="24"/>
          <w:szCs w:val="24"/>
        </w:rPr>
        <w:instrText>ADDIN CSL_CITATION {"citationItems":[{"id":"ITEM-1","itemData":{"DOI":"10.1111/j.1365-2621.2010.02399.x","author":[{"dropping-particle":"","family":"Pathomrungsiyounggul","given":"P.","non-dropping-particle":"","parse-names":false,"suffix":""},{"dropping-particle":"","family":"Grandison","given":"A.S.","non-dropping-particle":"","parse-names":false,"suffix":""},{"dropping-particle":"","family":"Lewis","given":"M.J.","non-dropping-particle":"","parse-names":false,"suffix":""}],"container-title":"International Journal of Food Science &amp; Technology","id":"ITEM-1","issue":"11","issued":{"date-parts":[["2010"]]},"page":"2234-2240","publisher":"Wiley/Blackwell","title":"Effect of calcium carbonate, calcium citrate, tricalcium phosphate, calcium gluconate and calcium lactate on some physicochemical properties of soymilk","type":"article-journal","volume":"45"},"uris":["http://www.mendeley.com/documents/?uuid=00bf6bcd-515c-357c-9854-4cd04674303d"]}],"mendeley":{"formattedCitation":"(Pathomrungsiyounggul et al., 2010)","plainTextFormattedCitation":"(Pathomrungsiyounggul et al., 2010)","previouslyFormattedCitation":"(Pathomrungsiyounggul et al., 2010)"},"properties":{"noteIndex":0},"schema":"https://github.com/citation-style-language/schema/raw/master/csl-citation.json"}</w:instrText>
      </w:r>
      <w:r w:rsidR="00A22C98">
        <w:rPr>
          <w:rFonts w:ascii="Times New Roman" w:hAnsi="Times New Roman" w:cs="Times New Roman"/>
          <w:iCs/>
          <w:sz w:val="24"/>
          <w:szCs w:val="24"/>
        </w:rPr>
        <w:fldChar w:fldCharType="separate"/>
      </w:r>
      <w:r w:rsidR="00A22C98" w:rsidRPr="00A22C98">
        <w:rPr>
          <w:rFonts w:ascii="Times New Roman" w:hAnsi="Times New Roman" w:cs="Times New Roman"/>
          <w:iCs/>
          <w:noProof/>
          <w:sz w:val="24"/>
          <w:szCs w:val="24"/>
        </w:rPr>
        <w:t>(Pathomrungsiyounggul et al., 2010)</w:t>
      </w:r>
      <w:r w:rsidR="00A22C98">
        <w:rPr>
          <w:rFonts w:ascii="Times New Roman" w:hAnsi="Times New Roman" w:cs="Times New Roman"/>
          <w:iCs/>
          <w:sz w:val="24"/>
          <w:szCs w:val="24"/>
        </w:rPr>
        <w:fldChar w:fldCharType="end"/>
      </w:r>
      <w:r w:rsidR="00CA038C" w:rsidRPr="00A22C98">
        <w:rPr>
          <w:rFonts w:ascii="Times New Roman" w:hAnsi="Times New Roman" w:cs="Times New Roman"/>
          <w:iCs/>
          <w:sz w:val="24"/>
          <w:szCs w:val="24"/>
        </w:rPr>
        <w:t>,</w:t>
      </w:r>
      <w:r w:rsidR="00CA038C">
        <w:rPr>
          <w:rFonts w:ascii="Times New Roman" w:hAnsi="Times New Roman" w:cs="Times New Roman"/>
          <w:iCs/>
          <w:sz w:val="24"/>
          <w:szCs w:val="24"/>
        </w:rPr>
        <w:t xml:space="preserve"> sodium alginate is a common component of commercially available infant medication, e.g. ‘</w:t>
      </w:r>
      <w:proofErr w:type="spellStart"/>
      <w:r w:rsidR="00CA038C">
        <w:rPr>
          <w:rFonts w:ascii="Times New Roman" w:hAnsi="Times New Roman" w:cs="Times New Roman"/>
          <w:iCs/>
          <w:sz w:val="24"/>
          <w:szCs w:val="24"/>
        </w:rPr>
        <w:t>Gaviscone</w:t>
      </w:r>
      <w:proofErr w:type="spellEnd"/>
      <w:r w:rsidR="00CA038C">
        <w:rPr>
          <w:rFonts w:ascii="Times New Roman" w:hAnsi="Times New Roman" w:cs="Times New Roman"/>
          <w:iCs/>
          <w:sz w:val="24"/>
          <w:szCs w:val="24"/>
        </w:rPr>
        <w:t xml:space="preserve">’ to treat gastric regurgitation in infants aged 1-2 years </w:t>
      </w:r>
      <w:r w:rsidR="00CA038C">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j.earlhumdev.2011.05.013","author":[{"dropping-particle":"","family":"Corvaglia","given":"L.","non-dropping-particle":"","parse-names":false,"suffix":""},{"dropping-particle":"","family":"Spizzichino","given":"M.","non-dropping-particle":"","parse-names":false,"suffix":""},{"dropping-particle":"","family":"Zama","given":"D.","non-dropping-particle":"","parse-names":false,"suffix":""},{"dropping-particle":"","family":"Aceti","given":"A.","non-dropping-particle":"","parse-names":false,"suffix":""}],"container-title":"Early Human Development","id":"ITEM-1","issue":"12","issued":{"date-parts":[["2011"]]},"page":"775-778","title":"Sodium alginate (Gaviscon®) does not reduce apnoeas related to gastro-oesophageal reflux in preterm infants","type":"article-journal","volume":"87"},"uris":["http://www.mendeley.com/documents/?uuid=2b9fbd14-c2dd-3bcb-ac22-1690fe65fb89"]},{"id":"ITEM-2","itemData":{"DOI":"10.1111/j.1365-2036.2010.04545.x","author":[{"dropping-particle":"","family":"Corvaglia","given":"L.","non-dropping-particle":"","parse-names":false,"suffix":""},{"dropping-particle":"","family":"Aceti","given":"A.","non-dropping-particle":"","parse-names":false,"suffix":""},{"dropping-particle":"","family":"Mariani","given":"E.","non-dropping-particle":"","parse-names":false,"suffix":""}],"container-title":"Alimentary Pharmacology &amp; Therapeutics","id":"ITEM-2","issue":"4","issued":{"date-parts":[["2011"]]},"page":"466-470","title":"The efficacy of sodium alginate (Gaviscon) for the treatment of gastro oesophageal reflux in preterm infants","type":"article-journal","volume":"33"},"uris":["http://www.mendeley.com/documents/?uuid=ca4291d5-c5d1-3fd8-872f-f0f5b46d64e6"]},{"id":"ITEM-3","itemData":{"DOI":"10.1111/j.1651-2227.2004.tb00680.x","author":[{"dropping-particle":"","family":"Dhillon","given":"A.S.","non-dropping-particle":"","parse-names":false,"suffix":""},{"dropping-particle":"","family":"Ewer","given":"A.K.","non-dropping-particle":"","parse-names":false,"suffix":""}],"container-title":"Acta Paediatrica","id":"ITEM-3","issue":"1","issued":{"date-parts":[["2004"]]},"page":"88-93","title":"Diagnosis and management of gastro-oesophageal reflux in preterm infants in neonatal intensive care units","type":"article-journal","volume":"93"},"uris":["http://www.mendeley.com/documents/?uuid=27b3332f-cdf9-38eb-8e44-c718133a2724"]}],"mendeley":{"formattedCitation":"(Corvaglia et al., 2011b, 2011a; Dhillon and Ewer, 2004)","plainTextFormattedCitation":"(Corvaglia et al., 2011b, 2011a; Dhillon and Ewer, 2004)","previouslyFormattedCitation":"(Corvaglia et al., 2011b, 2011a; Dhillon and Ewer, 2004)"},"properties":{"noteIndex":0},"schema":"https://github.com/citation-style-language/schema/raw/master/csl-citation.json"}</w:instrText>
      </w:r>
      <w:r w:rsidR="00CA038C">
        <w:rPr>
          <w:rFonts w:ascii="Times New Roman" w:hAnsi="Times New Roman" w:cs="Times New Roman"/>
          <w:iCs/>
          <w:sz w:val="24"/>
          <w:szCs w:val="24"/>
        </w:rPr>
        <w:fldChar w:fldCharType="separate"/>
      </w:r>
      <w:r w:rsidR="00CA038C" w:rsidRPr="000A52B4">
        <w:rPr>
          <w:rFonts w:ascii="Times New Roman" w:hAnsi="Times New Roman" w:cs="Times New Roman"/>
          <w:iCs/>
          <w:noProof/>
          <w:sz w:val="24"/>
          <w:szCs w:val="24"/>
        </w:rPr>
        <w:t>(Corvaglia et al., 2011b, 2011a; Dhillon and Ewer, 2004)</w:t>
      </w:r>
      <w:r w:rsidR="00CA038C">
        <w:rPr>
          <w:rFonts w:ascii="Times New Roman" w:hAnsi="Times New Roman" w:cs="Times New Roman"/>
          <w:iCs/>
          <w:sz w:val="24"/>
          <w:szCs w:val="24"/>
        </w:rPr>
        <w:fldChar w:fldCharType="end"/>
      </w:r>
      <w:r w:rsidR="00CA038C">
        <w:rPr>
          <w:rFonts w:ascii="Times New Roman" w:hAnsi="Times New Roman" w:cs="Times New Roman"/>
          <w:iCs/>
          <w:sz w:val="24"/>
          <w:szCs w:val="24"/>
        </w:rPr>
        <w:t xml:space="preserve">, as well as gastroesophageal reflux in preterm infants under medical supervision </w:t>
      </w:r>
      <w:r w:rsidR="00CA038C">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j.earlhumdev.2011.05.013","author":[{"dropping-particle":"","family":"Corvaglia","given":"L.","non-dropping-particle":"","parse-names":false,"suffix":""},{"dropping-particle":"","family":"Spizzichino","given":"M.","non-dropping-particle":"","parse-names":false,"suffix":""},{"dropping-particle":"","family":"Zama","given":"D.","non-dropping-particle":"","parse-names":false,"suffix":""},{"dropping-particle":"","family":"Aceti","given":"A.","non-dropping-particle":"","parse-names":false,"suffix":""}],"container-title":"Early Human Development","id":"ITEM-1","issue":"12","issued":{"date-parts":[["2011"]]},"page":"775-778","title":"Sodium alginate (Gaviscon®) does not reduce apnoeas related to gastro-oesophageal reflux in preterm infants","type":"article-journal","volume":"87"},"uris":["http://www.mendeley.com/documents/?uuid=2b9fbd14-c2dd-3bcb-ac22-1690fe65fb89"]},{"id":"ITEM-2","itemData":{"DOI":"10.1111/j.1365-2036.2010.04545.x","author":[{"dropping-particle":"","family":"Corvaglia","given":"L.","non-dropping-particle":"","parse-names":false,"suffix":""},{"dropping-particle":"","family":"Aceti","given":"A.","non-dropping-particle":"","parse-names":false,"suffix":""},{"dropping-particle":"","family":"Mariani","given":"E.","non-dropping-particle":"","parse-names":false,"suffix":""}],"container-title":"Alimentary Pharmacology &amp; Therapeutics","id":"ITEM-2","issue":"4","issued":{"date-parts":[["2011"]]},"page":"466-470","title":"The efficacy of sodium alginate (Gaviscon) for the treatment of gastro oesophageal reflux in preterm infants","type":"article-journal","volume":"33"},"uris":["http://www.mendeley.com/documents/?uuid=ca4291d5-c5d1-3fd8-872f-f0f5b46d64e6"]},{"id":"ITEM-3","itemData":{"DOI":"10.1111/j.1651-2227.2004.tb00680.x","author":[{"dropping-particle":"","family":"Dhillon","given":"A.S.","non-dropping-particle":"","parse-names":false,"suffix":""},{"dropping-particle":"","family":"Ewer","given":"A.K.","non-dropping-particle":"","parse-names":false,"suffix":""}],"container-title":"Acta Paediatrica","id":"ITEM-3","issue":"1","issued":{"date-parts":[["2004"]]},"page":"88-93","title":"Diagnosis and management of gastro-oesophageal reflux in preterm infants in neonatal intensive care units","type":"article-journal","volume":"93"},"uris":["http://www.mendeley.com/documents/?uuid=27b3332f-cdf9-38eb-8e44-c718133a2724"]}],"mendeley":{"formattedCitation":"(Corvaglia et al., 2011b, 2011a; Dhillon and Ewer, 2004)","plainTextFormattedCitation":"(Corvaglia et al., 2011b, 2011a; Dhillon and Ewer, 2004)","previouslyFormattedCitation":"(Corvaglia et al., 2011b, 2011a; Dhillon and Ewer, 2004)"},"properties":{"noteIndex":0},"schema":"https://github.com/citation-style-language/schema/raw/master/csl-citation.json"}</w:instrText>
      </w:r>
      <w:r w:rsidR="00CA038C">
        <w:rPr>
          <w:rFonts w:ascii="Times New Roman" w:hAnsi="Times New Roman" w:cs="Times New Roman"/>
          <w:iCs/>
          <w:sz w:val="24"/>
          <w:szCs w:val="24"/>
        </w:rPr>
        <w:fldChar w:fldCharType="separate"/>
      </w:r>
      <w:r w:rsidR="00CA038C" w:rsidRPr="000A52B4">
        <w:rPr>
          <w:rFonts w:ascii="Times New Roman" w:hAnsi="Times New Roman" w:cs="Times New Roman"/>
          <w:iCs/>
          <w:noProof/>
          <w:sz w:val="24"/>
          <w:szCs w:val="24"/>
        </w:rPr>
        <w:t>(Corvaglia et al., 2011b, 2011a; Dhillon and Ewer, 2004)</w:t>
      </w:r>
      <w:r w:rsidR="00CA038C">
        <w:rPr>
          <w:rFonts w:ascii="Times New Roman" w:hAnsi="Times New Roman" w:cs="Times New Roman"/>
          <w:iCs/>
          <w:sz w:val="24"/>
          <w:szCs w:val="24"/>
        </w:rPr>
        <w:fldChar w:fldCharType="end"/>
      </w:r>
      <w:r w:rsidR="00CA038C">
        <w:rPr>
          <w:rFonts w:ascii="Times New Roman" w:hAnsi="Times New Roman" w:cs="Times New Roman"/>
          <w:iCs/>
          <w:sz w:val="24"/>
          <w:szCs w:val="24"/>
        </w:rPr>
        <w:t>. As hydrogel manufacture goes without potent</w:t>
      </w:r>
      <w:r w:rsidR="00A73DDA">
        <w:rPr>
          <w:rFonts w:ascii="Times New Roman" w:hAnsi="Times New Roman" w:cs="Times New Roman"/>
          <w:iCs/>
          <w:sz w:val="24"/>
          <w:szCs w:val="24"/>
        </w:rPr>
        <w:t>ially harmful or problematic ex</w:t>
      </w:r>
      <w:r w:rsidR="00CA038C">
        <w:rPr>
          <w:rFonts w:ascii="Times New Roman" w:hAnsi="Times New Roman" w:cs="Times New Roman"/>
          <w:iCs/>
          <w:sz w:val="24"/>
          <w:szCs w:val="24"/>
        </w:rPr>
        <w:t xml:space="preserve">cipients used in other infant formulations, </w:t>
      </w:r>
      <w:r w:rsidR="003E61EA">
        <w:rPr>
          <w:rFonts w:ascii="Times New Roman" w:hAnsi="Times New Roman" w:cs="Times New Roman"/>
          <w:iCs/>
          <w:sz w:val="24"/>
          <w:szCs w:val="24"/>
        </w:rPr>
        <w:t xml:space="preserve">the </w:t>
      </w:r>
      <w:r w:rsidR="00CA038C">
        <w:rPr>
          <w:rFonts w:ascii="Times New Roman" w:hAnsi="Times New Roman" w:cs="Times New Roman"/>
          <w:iCs/>
          <w:sz w:val="24"/>
          <w:szCs w:val="24"/>
        </w:rPr>
        <w:t>liquid-core hyd</w:t>
      </w:r>
      <w:r w:rsidR="003E61EA">
        <w:rPr>
          <w:rFonts w:ascii="Times New Roman" w:hAnsi="Times New Roman" w:cs="Times New Roman"/>
          <w:iCs/>
          <w:sz w:val="24"/>
          <w:szCs w:val="24"/>
        </w:rPr>
        <w:t>rogels presented in this study also</w:t>
      </w:r>
      <w:r w:rsidR="00CA038C">
        <w:rPr>
          <w:rFonts w:ascii="Times New Roman" w:hAnsi="Times New Roman" w:cs="Times New Roman"/>
          <w:iCs/>
          <w:sz w:val="24"/>
          <w:szCs w:val="24"/>
        </w:rPr>
        <w:t xml:space="preserve"> respond to the consistently emphasized need for more appropriate paediatric formulations and their inclusion into pharmaceutical product portfolios </w:t>
      </w:r>
      <w:r w:rsidR="000C4DC2" w:rsidRPr="000C4DC2">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{"citationItems":[{"id":"ITEM-1","itemData":{"DOI":"10.1517/17425247.2015.1060218","abstract":"Introduction: Most conventional drug delivery systems are not acceptable for pediatric patients as they differ in their developmental status and dosing requirements from other subsets of the population. Technology platforms are required to aid the development of age-appropriate medicines to maximize patient acceptability while maintaining safety, efficacy, accessibility and affordability.Areas covered: The current approaches and novel developments in the field of age-appropriate drug delivery for pediatric patients are critically discussed including patient-centric formulations, administration devices and packaging systems.Expert opinion: Despite the incentives provided by recent regulatory modifications and the efforts of formulation scientists, there is still a need for implementation of pharmaceutical technologies that enable the manufacture of licensed age-appropriate formulations. Harmonization of endeavors from regulators, industry and academia by sharing learning associated with data obtained from ...","author":[{"dropping-particle":"","family":"Lopez","given":"F.L.","non-dropping-particle":"","parse-names":false,"suffix":""},{"dropping-particle":"","family":"Ernest","given":"T.B.","non-dropping-particle":"","parse-names":false,"suffix":""},{"dropping-particle":"","family":"Tuleu","given":"C.","non-dropping-particle":"","parse-names":false,"suffix":""},{"dropping-particle":"","family":"Gul","given":"M.O.","non-dropping-particle":"","parse-names":false,"suffix":""}],"container-title":"Expert Opinion on Drug Delivery","id":"ITEM-1","issue":"11","issued":{"date-parts":[["2015"]]},"page":"1727-1740","publisher":"Informa Healthcare","title":"Formulation approaches to pediatric oral drug delivery: benefits and limitations of current platforms","type":"article-journal","volume":"12"},"uris":["http://www.mendeley.com/documents/?uuid=bda8ffce-cb9d-3a83-ac32-6a8b2e52f326"]},{"id":"ITEM-2","itemData":{"DOI":"10.1016/j.ijpharm.2005.05.006","author":[{"dropping-particle":"","family":"Standing","given":"J.F.","non-dropping-particle":"","parse-names":false,"suffix":""},{"dropping-particle":"","family":"Tuleu","given":"C.","non-dropping-particle":"","parse-names":false,"suffix":""}],"container-title":"International Journal of Pharmaceutics","id":"ITEM-2","issue":"1-2","issued":{"date-parts":[["2005"]]},"page":"56-66","publisher":"Elsevier","title":"Paediatric formulations - getting to the heart of the problem","type":"article-journal","volume":"300"},"uris":["http://www.mendeley.com/documents/?uuid=c9045762-ae11-3ccc-8a61-3cd6f767c472"]}],"mendeley":{"formattedCitation":"(Lopez et al., 2015; Standing and Tuleu, 2005)","plainTextFormattedCitation":"(Lopez et al., 2015; Standing and Tuleu, 2005)","previouslyFormattedCitation":"(Lopez et al., 2015; Standing and Tuleu, 2005)"},"properties":{"noteIndex":0},"schema":"https://github.com/citation-style-language/schema/raw/master/csl-citation.json"}</w:instrText>
      </w:r>
      <w:r w:rsidR="000C4DC2" w:rsidRPr="000C4DC2">
        <w:rPr>
          <w:rFonts w:ascii="Times New Roman" w:hAnsi="Times New Roman" w:cs="Times New Roman"/>
          <w:iCs/>
          <w:sz w:val="24"/>
          <w:szCs w:val="24"/>
        </w:rPr>
        <w:fldChar w:fldCharType="separate"/>
      </w:r>
      <w:r w:rsidR="00D95565" w:rsidRPr="00D95565">
        <w:rPr>
          <w:rFonts w:ascii="Times New Roman" w:hAnsi="Times New Roman" w:cs="Times New Roman"/>
          <w:iCs/>
          <w:noProof/>
          <w:sz w:val="24"/>
          <w:szCs w:val="24"/>
        </w:rPr>
        <w:t>(Lopez et al., 2015; Standing and Tuleu, 2005)</w:t>
      </w:r>
      <w:r w:rsidR="000C4DC2" w:rsidRPr="000C4DC2">
        <w:rPr>
          <w:rFonts w:ascii="Times New Roman" w:hAnsi="Times New Roman" w:cs="Times New Roman"/>
          <w:iCs/>
          <w:sz w:val="24"/>
          <w:szCs w:val="24"/>
        </w:rPr>
        <w:fldChar w:fldCharType="end"/>
      </w:r>
      <w:r w:rsidR="00CA038C" w:rsidRPr="000C4DC2">
        <w:rPr>
          <w:rFonts w:ascii="Times New Roman" w:hAnsi="Times New Roman" w:cs="Times New Roman"/>
          <w:iCs/>
          <w:sz w:val="24"/>
          <w:szCs w:val="24"/>
        </w:rPr>
        <w:t>.</w:t>
      </w:r>
      <w:r w:rsidR="00CA038C">
        <w:rPr>
          <w:rFonts w:ascii="Times New Roman" w:hAnsi="Times New Roman" w:cs="Times New Roman"/>
          <w:iCs/>
          <w:sz w:val="24"/>
          <w:szCs w:val="24"/>
        </w:rPr>
        <w:t xml:space="preserve"> Lastly, with regar</w:t>
      </w:r>
      <w:r w:rsidR="003E61EA">
        <w:rPr>
          <w:rFonts w:ascii="Times New Roman" w:hAnsi="Times New Roman" w:cs="Times New Roman"/>
          <w:iCs/>
          <w:sz w:val="24"/>
          <w:szCs w:val="24"/>
        </w:rPr>
        <w:t>d to the therapeutic delivered as part of</w:t>
      </w:r>
      <w:r w:rsidR="00CA038C">
        <w:rPr>
          <w:rFonts w:ascii="Times New Roman" w:hAnsi="Times New Roman" w:cs="Times New Roman"/>
          <w:iCs/>
          <w:sz w:val="24"/>
          <w:szCs w:val="24"/>
        </w:rPr>
        <w:t xml:space="preserve"> this study, the hydrogels’ rapid delivery properties as part of the TNS seem particularly suitable for iron release during breastfeeding, as prolonged exposure of iron to milk products over time, e.g. through supplementation in milk and yoghurt, results in an undesired change of odour and flavour, as well as the milk’s rancidity due to iron-induced lipid oxidation </w:t>
      </w:r>
      <w:r w:rsidR="00CA038C">
        <w:rPr>
          <w:rFonts w:ascii="Times New Roman" w:hAnsi="Times New Roman" w:cs="Times New Roman"/>
          <w:iCs/>
          <w:sz w:val="24"/>
          <w:szCs w:val="24"/>
        </w:rPr>
        <w:fldChar w:fldCharType="begin" w:fldLock="1"/>
      </w:r>
      <w:r w:rsidR="00CA038C">
        <w:rPr>
          <w:rFonts w:ascii="Times New Roman" w:hAnsi="Times New Roman" w:cs="Times New Roman"/>
          <w:iCs/>
          <w:sz w:val="24"/>
          <w:szCs w:val="24"/>
        </w:rPr>
        <w:instrText>ADDIN CSL_CITATION {"citationItems":[{"id":"ITEM-1","itemData":{"DOI":"10.1016/S0924-2244(01)00032-2","author":[{"dropping-particle":"","family":"Gaucheron","given":"F.","non-dropping-particle":"","parse-names":false,"suffix":""}],"container-title":"Trends in Food Science &amp; Technology","id":"ITEM-1","issue":"11","issued":{"date-parts":[["2000"]]},"page":"403-409","publisher":"Elsevier","title":"Iron fortification in dairy industry","type":"article-journal","volume":"11"},"uris":["http://www.mendeley.com/documents/?uuid=fc7f2e3e-e125-3a12-9782-fd63e07cc709"]}],"mendeley":{"formattedCitation":"(Gaucheron, 2000)","plainTextFormattedCitation":"(Gaucheron, 2000)","previouslyFormattedCitation":"(Gaucheron, 2000)"},"properties":{"noteIndex":0},"schema":"https://github.com/citation-style-language/schema/raw/master/csl-citation.json"}</w:instrText>
      </w:r>
      <w:r w:rsidR="00CA038C">
        <w:rPr>
          <w:rFonts w:ascii="Times New Roman" w:hAnsi="Times New Roman" w:cs="Times New Roman"/>
          <w:iCs/>
          <w:sz w:val="24"/>
          <w:szCs w:val="24"/>
        </w:rPr>
        <w:fldChar w:fldCharType="separate"/>
      </w:r>
      <w:r w:rsidR="00CA038C" w:rsidRPr="001004B9">
        <w:rPr>
          <w:rFonts w:ascii="Times New Roman" w:hAnsi="Times New Roman" w:cs="Times New Roman"/>
          <w:iCs/>
          <w:noProof/>
          <w:sz w:val="24"/>
          <w:szCs w:val="24"/>
        </w:rPr>
        <w:t>(Gaucheron, 2000)</w:t>
      </w:r>
      <w:r w:rsidR="00CA038C">
        <w:rPr>
          <w:rFonts w:ascii="Times New Roman" w:hAnsi="Times New Roman" w:cs="Times New Roman"/>
          <w:iCs/>
          <w:sz w:val="24"/>
          <w:szCs w:val="24"/>
        </w:rPr>
        <w:fldChar w:fldCharType="end"/>
      </w:r>
      <w:r w:rsidR="00CA038C">
        <w:rPr>
          <w:rFonts w:ascii="Times New Roman" w:hAnsi="Times New Roman" w:cs="Times New Roman"/>
          <w:iCs/>
          <w:sz w:val="24"/>
          <w:szCs w:val="24"/>
        </w:rPr>
        <w:t>.</w:t>
      </w:r>
    </w:p>
    <w:p w14:paraId="62E712DA" w14:textId="5F9633EE" w:rsidR="00E97BF9" w:rsidRDefault="00CA038C" w:rsidP="0048430C">
      <w:pPr>
        <w:spacing w:after="0" w:line="480" w:lineRule="auto"/>
        <w:ind w:firstLine="720"/>
        <w:jc w:val="both"/>
        <w:rPr>
          <w:rFonts w:ascii="Times New Roman" w:hAnsi="Times New Roman" w:cs="Times New Roman"/>
          <w:iCs/>
          <w:sz w:val="24"/>
          <w:szCs w:val="24"/>
        </w:rPr>
      </w:pPr>
      <w:r>
        <w:rPr>
          <w:rFonts w:ascii="Times New Roman" w:hAnsi="Times New Roman" w:cs="Times New Roman"/>
          <w:iCs/>
          <w:sz w:val="24"/>
          <w:szCs w:val="24"/>
        </w:rPr>
        <w:t xml:space="preserve">Areas of further improvement include both the liquid-core hydrogel’s stability and shelf life characteristics, as well as solubility considerations. </w:t>
      </w:r>
      <w:r w:rsidR="0048430C">
        <w:rPr>
          <w:rFonts w:ascii="Times New Roman" w:hAnsi="Times New Roman" w:cs="Times New Roman"/>
          <w:iCs/>
          <w:sz w:val="24"/>
          <w:szCs w:val="24"/>
        </w:rPr>
        <w:t xml:space="preserve">According to Tsai </w:t>
      </w:r>
      <w:r w:rsidR="0048430C" w:rsidRPr="000844CF">
        <w:rPr>
          <w:rFonts w:ascii="Times New Roman" w:hAnsi="Times New Roman" w:cs="Times New Roman"/>
          <w:i/>
          <w:iCs/>
          <w:sz w:val="24"/>
          <w:szCs w:val="24"/>
        </w:rPr>
        <w:t>et al</w:t>
      </w:r>
      <w:r w:rsidR="000844CF" w:rsidRPr="000844CF">
        <w:rPr>
          <w:rFonts w:ascii="Times New Roman" w:hAnsi="Times New Roman" w:cs="Times New Roman"/>
          <w:i/>
          <w:iCs/>
          <w:sz w:val="24"/>
          <w:szCs w:val="24"/>
        </w:rPr>
        <w:t>.</w:t>
      </w:r>
      <w:r w:rsidR="0048430C">
        <w:rPr>
          <w:rFonts w:ascii="Times New Roman" w:hAnsi="Times New Roman" w:cs="Times New Roman"/>
          <w:iCs/>
          <w:sz w:val="24"/>
          <w:szCs w:val="24"/>
        </w:rPr>
        <w:t>, the hydrogels’ mechanical stability for handling and storage purposes</w:t>
      </w:r>
      <w:r w:rsidR="0048430C" w:rsidRPr="0048430C">
        <w:rPr>
          <w:rFonts w:ascii="Times New Roman" w:hAnsi="Times New Roman" w:cs="Times New Roman"/>
          <w:iCs/>
          <w:sz w:val="24"/>
          <w:szCs w:val="24"/>
        </w:rPr>
        <w:t xml:space="preserve"> </w:t>
      </w:r>
      <w:r w:rsidR="0048430C">
        <w:rPr>
          <w:rFonts w:ascii="Times New Roman" w:hAnsi="Times New Roman" w:cs="Times New Roman"/>
          <w:iCs/>
          <w:sz w:val="24"/>
          <w:szCs w:val="24"/>
        </w:rPr>
        <w:t xml:space="preserve">can be improved by means of a secondary gelation step </w:t>
      </w:r>
      <w:r w:rsidR="0048430C">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j.foodhyd.2016.07.002","author":[{"dropping-particle":"","family":"Tsai","given":"F.-H.","non-dropping-particle":"","parse-names":false,"suffix":""},{"dropping-particle":"","family":"Chiang","given":"P.-Y.","non-dropping-particle":"","parse-names":false,"suffix":""},{"dropping-particle":"","family":"Kitamura","given":"Y.","non-dropping-particle":"","parse-names":false,"suffix":""},{"dropping-particle":"","family":"Kokawa","given":"M.","non-dropping-particle":"","parse-names":false,"suffix":""},{"dropping-particle":"","family":"Islam","given":"M.Z.","non-dropping-particle":"","parse-names":false,"suffix":""}],"container-title":"Food Hydrocolloids","id":"ITEM-1","issued":{"date-parts":[["2017"]]},"page":"140-148","title":"Producing liquid-core hydrogel beads by reverse spherification: effect of secondary gelation on physical properties and release characteristics","type":"article-journal","volume":"62"},"uris":["http://www.mendeley.com/documents/?uuid=4b448a8b-3334-3c7b-a2f4-2d63423b6088"]},{"id":"ITEM-2","itemData":{"DOI":"10.1016/j.ijbiomac.2016.12.056","author":[{"dropping-particle":"","family":"Tsai","given":"F.-H.","non-dropping-particle":"","parse-names":false,"suffix":""},{"dropping-particle":"","family":"Kitamura","given":"Y.","non-dropping-particle":"","parse-names":false,"suffix":""},{"dropping-particle":"","family":"Kokawa","given":"M.","non-dropping-particle":"","parse-names":false,"suffix":""}],"container-title":"International Journal of Biological Macromolecules","id":"ITEM-2","issued":{"date-parts":[["2017"]]},"page":"600-610","title":"Liquid-core alginate hydrogel beads loaded with functional compounds of radish by-products by reverse spherification: optimization by response surface methodology","type":"article-journal","volume":"96"},"uris":["http://www.mendeley.com/documents/?uuid=b76ebe3e-a793-3125-a5f5-f1b91586f033"]},{"id":"ITEM-3","itemData":{"DOI":"10.1016/J.CARBPOL.2017.07.031","author":[{"dropping-particle":"","family":"Tsai","given":"F.-H.","non-dropping-particle":"","parse-names":false,"suffix":""},{"dropping-particle":"","family":"Kitamura","given":"Y.","non-dropping-particle":"","parse-names":false,"suffix":""},{"dropping-particle":"","family":"Kokawa","given":"M.","non-dropping-particle":"","parse-names":false,"suffix":""}],"container-title":"Carbohydrate Polymers","id":"ITEM-3","issue":"1","issued":{"date-parts":[["2017"]]},"page":"1069-1077","publisher":"Elsevier","title":"Effect of gum arabic-modified alginate on physicochemical properties, release kinetics, and storage stability of liquid-core hydrogel beads","type":"article-journal","volume":"174"},"uris":["http://www.mendeley.com/documents/?uuid=d734e0aa-4be4-3b1a-ac00-e8414d2e12eb"]}],"mendeley":{"formattedCitation":"(Tsai et al., 2017a, 2017b, 2017c)","plainTextFormattedCitation":"(Tsai et al., 2017a, 2017b, 2017c)","previouslyFormattedCitation":"(Tsai et al., 2017a, 2017b, 2017c)"},"properties":{"noteIndex":0},"schema":"https://github.com/citation-style-language/schema/raw/master/csl-citation.json"}</w:instrText>
      </w:r>
      <w:r w:rsidR="0048430C">
        <w:rPr>
          <w:rFonts w:ascii="Times New Roman" w:hAnsi="Times New Roman" w:cs="Times New Roman"/>
          <w:iCs/>
          <w:sz w:val="24"/>
          <w:szCs w:val="24"/>
        </w:rPr>
        <w:fldChar w:fldCharType="separate"/>
      </w:r>
      <w:r w:rsidR="0048430C" w:rsidRPr="00DD701E">
        <w:rPr>
          <w:rFonts w:ascii="Times New Roman" w:hAnsi="Times New Roman" w:cs="Times New Roman"/>
          <w:iCs/>
          <w:noProof/>
          <w:sz w:val="24"/>
          <w:szCs w:val="24"/>
        </w:rPr>
        <w:t>(Tsai et al., 2017a, 2017b, 2017c)</w:t>
      </w:r>
      <w:r w:rsidR="0048430C">
        <w:rPr>
          <w:rFonts w:ascii="Times New Roman" w:hAnsi="Times New Roman" w:cs="Times New Roman"/>
          <w:iCs/>
          <w:sz w:val="24"/>
          <w:szCs w:val="24"/>
        </w:rPr>
        <w:fldChar w:fldCharType="end"/>
      </w:r>
      <w:r w:rsidR="0048430C">
        <w:rPr>
          <w:rFonts w:ascii="Times New Roman" w:hAnsi="Times New Roman" w:cs="Times New Roman"/>
          <w:iCs/>
          <w:sz w:val="24"/>
          <w:szCs w:val="24"/>
        </w:rPr>
        <w:t>, involving the introduction of crosslinked hydrogels into a Ca</w:t>
      </w:r>
      <w:r w:rsidR="0048430C" w:rsidRPr="00BD2887">
        <w:rPr>
          <w:rFonts w:ascii="Times New Roman" w:hAnsi="Times New Roman" w:cs="Times New Roman"/>
          <w:iCs/>
          <w:sz w:val="24"/>
          <w:szCs w:val="24"/>
          <w:vertAlign w:val="superscript"/>
        </w:rPr>
        <w:t>2+</w:t>
      </w:r>
      <w:r w:rsidR="0048430C">
        <w:rPr>
          <w:rFonts w:ascii="Times New Roman" w:hAnsi="Times New Roman" w:cs="Times New Roman"/>
          <w:iCs/>
          <w:sz w:val="24"/>
          <w:szCs w:val="24"/>
        </w:rPr>
        <w:t xml:space="preserve"> solution t</w:t>
      </w:r>
      <w:r w:rsidR="000844CF">
        <w:rPr>
          <w:rFonts w:ascii="Times New Roman" w:hAnsi="Times New Roman" w:cs="Times New Roman"/>
          <w:iCs/>
          <w:sz w:val="24"/>
          <w:szCs w:val="24"/>
        </w:rPr>
        <w:t>o enable</w:t>
      </w:r>
      <w:r w:rsidR="0048430C">
        <w:rPr>
          <w:rFonts w:ascii="Times New Roman" w:hAnsi="Times New Roman" w:cs="Times New Roman"/>
          <w:iCs/>
          <w:sz w:val="24"/>
          <w:szCs w:val="24"/>
        </w:rPr>
        <w:t xml:space="preserve"> </w:t>
      </w:r>
      <w:r w:rsidR="00B10986">
        <w:rPr>
          <w:rFonts w:ascii="Times New Roman" w:hAnsi="Times New Roman" w:cs="Times New Roman"/>
          <w:iCs/>
          <w:sz w:val="24"/>
          <w:szCs w:val="24"/>
        </w:rPr>
        <w:t xml:space="preserve">the ion’s </w:t>
      </w:r>
      <w:r w:rsidR="0048430C">
        <w:rPr>
          <w:rFonts w:ascii="Times New Roman" w:hAnsi="Times New Roman" w:cs="Times New Roman"/>
          <w:iCs/>
          <w:sz w:val="24"/>
          <w:szCs w:val="24"/>
        </w:rPr>
        <w:t xml:space="preserve">permeation into the previously unoccupied blocks within the hydrogels’ core shell structure </w:t>
      </w:r>
      <w:r w:rsidR="0048430C">
        <w:rPr>
          <w:rFonts w:ascii="Times New Roman" w:hAnsi="Times New Roman" w:cs="Times New Roman"/>
          <w:iCs/>
          <w:sz w:val="24"/>
          <w:szCs w:val="24"/>
        </w:rPr>
        <w:fldChar w:fldCharType="begin" w:fldLock="1"/>
      </w:r>
      <w:r w:rsidR="0048430C">
        <w:rPr>
          <w:rFonts w:ascii="Times New Roman" w:hAnsi="Times New Roman" w:cs="Times New Roman"/>
          <w:iCs/>
          <w:sz w:val="24"/>
          <w:szCs w:val="24"/>
        </w:rPr>
        <w:instrText>ADDIN CSL_CITATION {"citationItems":[{"id":"ITEM-1","itemData":{"DOI":"10.1016/J.CARBPOL.2017.07.031","author":[{"dropping-particle":"","family":"Tsai","given":"F.-H.","non-dropping-particle":"","parse-names":false,"suffix":""},{"dropping-particle":"","family":"Kitamura","given":"Y.","non-dropping-particle":"","parse-names":false,"suffix":""},{"dropping-particle":"","family":"Kokawa","given":"M.","non-dropping-particle":"","parse-names":false,"suffix":""}],"container-title":"Carbohydrate Polymers","id":"ITEM-1","issue":"1","issued":{"date-parts":[["2017"]]},"page":"1069-1077","publisher":"Elsevier","title":"Effect of gum arabic-modified alginate on physicochemical properties, release kinetics, and storage stability of liquid-core hydrogel beads","type":"article-journal","volume":"174"},"uris":["http://www.mendeley.com/documents/?uuid=d734e0aa-4be4-3b1a-ac00-e8414d2e12eb"]}],"mendeley":{"formattedCitation":"(Tsai et al., 2017c)","plainTextFormattedCitation":"(Tsai et al., 2017c)","previouslyFormattedCitation":"(Tsai et al., 2017c)"},"properties":{"noteIndex":0},"schema":"https://github.com/citation-style-language/schema/raw/master/csl-citation.json"}</w:instrText>
      </w:r>
      <w:r w:rsidR="0048430C">
        <w:rPr>
          <w:rFonts w:ascii="Times New Roman" w:hAnsi="Times New Roman" w:cs="Times New Roman"/>
          <w:iCs/>
          <w:sz w:val="24"/>
          <w:szCs w:val="24"/>
        </w:rPr>
        <w:fldChar w:fldCharType="separate"/>
      </w:r>
      <w:r w:rsidR="0048430C" w:rsidRPr="00DD701E">
        <w:rPr>
          <w:rFonts w:ascii="Times New Roman" w:hAnsi="Times New Roman" w:cs="Times New Roman"/>
          <w:iCs/>
          <w:noProof/>
          <w:sz w:val="24"/>
          <w:szCs w:val="24"/>
        </w:rPr>
        <w:t>(Tsai et al., 2017c)</w:t>
      </w:r>
      <w:r w:rsidR="0048430C">
        <w:rPr>
          <w:rFonts w:ascii="Times New Roman" w:hAnsi="Times New Roman" w:cs="Times New Roman"/>
          <w:iCs/>
          <w:sz w:val="24"/>
          <w:szCs w:val="24"/>
        </w:rPr>
        <w:fldChar w:fldCharType="end"/>
      </w:r>
      <w:r w:rsidR="0048430C">
        <w:rPr>
          <w:rFonts w:ascii="Times New Roman" w:hAnsi="Times New Roman" w:cs="Times New Roman"/>
          <w:iCs/>
          <w:sz w:val="24"/>
          <w:szCs w:val="24"/>
        </w:rPr>
        <w:t xml:space="preserve">. This approach was shown to increase hardness and storage stability of LHBs produced by means of reverse </w:t>
      </w:r>
      <w:proofErr w:type="spellStart"/>
      <w:r w:rsidR="0048430C">
        <w:rPr>
          <w:rFonts w:ascii="Times New Roman" w:hAnsi="Times New Roman" w:cs="Times New Roman"/>
          <w:iCs/>
          <w:sz w:val="24"/>
          <w:szCs w:val="24"/>
        </w:rPr>
        <w:t>spherification</w:t>
      </w:r>
      <w:proofErr w:type="spellEnd"/>
      <w:r w:rsidR="0048430C">
        <w:rPr>
          <w:rFonts w:ascii="Times New Roman" w:hAnsi="Times New Roman" w:cs="Times New Roman"/>
          <w:iCs/>
          <w:sz w:val="24"/>
          <w:szCs w:val="24"/>
        </w:rPr>
        <w:t xml:space="preserve">, while simultaneously decreasing the release rate of the encapsulated API </w:t>
      </w:r>
      <w:r w:rsidR="0048430C">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j.foodhyd.2016.07.002","author":[{"dropping-particle":"","family":"Tsai","given":"F.-H.","non-dropping-particle":"","parse-names":false,"suffix":""},{"dropping-particle":"","family":"Chiang","given":"P.-Y.","non-dropping-particle":"","parse-names":false,"suffix":""},{"dropping-particle":"","family":"Kitamura","given":"Y.","non-dropping-particle":"","parse-names":false,"suffix":""},{"dropping-particle":"","family":"Kokawa","given":"M.","non-dropping-particle":"","parse-names":false,"suffix":""},{"dropping-particle":"","family":"Islam","given":"M.Z.","non-dropping-particle":"","parse-names":false,"suffix":""}],"container-title":"Food Hydrocolloids","id":"ITEM-1","issued":{"date-parts":[["2017"]]},"page":"140-148","title":"Producing liquid-core hydrogel beads by reverse spherification: effect of secondary gelation on physical properties and release characteristics","type":"article-journal","volume":"62"},"uris":["http://www.mendeley.com/documents/?uuid=4b448a8b-3334-3c7b-a2f4-2d63423b6088"]},{"id":"ITEM-2","itemData":{"DOI":"10.1016/j.ijbiomac.2016.12.056","author":[{"dropping-particle":"","family":"Tsai","given":"F.-H.","non-dropping-particle":"","parse-names":false,"suffix":""},{"dropping-particle":"","family":"Kitamura","given":"Y.","non-dropping-particle":"","parse-names":false,"suffix":""},{"dropping-particle":"","family":"Kokawa","given":"M.","non-dropping-particle":"","parse-names":false,"suffix":""}],"container-title":"International Journal of Biological Macromolecules","id":"ITEM-2","issued":{"date-parts":[["2017"]]},"page":"600-610","title":"Liquid-core alginate hydrogel beads loaded with functional compounds of radish by-products by reverse spherification: optimization by response surface methodology","type":"article-journal","volume":"96"},"uris":["http://www.mendeley.com/documents/?uuid=b76ebe3e-a793-3125-a5f5-f1b91586f033"]},{"id":"ITEM-3","itemData":{"DOI":"10.1016/J.CARBPOL.2017.07.031","author":[{"dropping-particle":"","family":"Tsai","given":"F.-H.","non-dropping-particle":"","parse-names":false,"suffix":""},{"dropping-particle":"","family":"Kitamura","given":"Y.","non-dropping-particle":"","parse-names":false,"suffix":""},{"dropping-particle":"","family":"Kokawa","given":"M.","non-dropping-particle":"","parse-names":false,"suffix":""}],"container-title":"Carbohydrate Polymers","id":"ITEM-3","issue":"1","issued":{"date-parts":[["2017"]]},"page":"1069-1077","publisher":"Elsevier","title":"Effect of gum arabic-modified alginate on physicochemical properties, release kinetics, and storage stability of liquid-core hydrogel beads","type":"article-journal","volume":"174"},"uris":["http://www.mendeley.com/documents/?uuid=d734e0aa-4be4-3b1a-ac00-e8414d2e12eb"]}],"mendeley":{"formattedCitation":"(Tsai et al., 2017a, 2017b, 2017c)","plainTextFormattedCitation":"(Tsai et al., 2017a, 2017b, 2017c)","previouslyFormattedCitation":"(Tsai et al., 2017a, 2017b, 2017c)"},"properties":{"noteIndex":0},"schema":"https://github.com/citation-style-language/schema/raw/master/csl-citation.json"}</w:instrText>
      </w:r>
      <w:r w:rsidR="0048430C">
        <w:rPr>
          <w:rFonts w:ascii="Times New Roman" w:hAnsi="Times New Roman" w:cs="Times New Roman"/>
          <w:iCs/>
          <w:sz w:val="24"/>
          <w:szCs w:val="24"/>
        </w:rPr>
        <w:fldChar w:fldCharType="separate"/>
      </w:r>
      <w:r w:rsidR="0048430C" w:rsidRPr="00DD701E">
        <w:rPr>
          <w:rFonts w:ascii="Times New Roman" w:hAnsi="Times New Roman" w:cs="Times New Roman"/>
          <w:iCs/>
          <w:noProof/>
          <w:sz w:val="24"/>
          <w:szCs w:val="24"/>
        </w:rPr>
        <w:t>(Tsai et al., 2017a, 2017b, 2017c)</w:t>
      </w:r>
      <w:r w:rsidR="0048430C">
        <w:rPr>
          <w:rFonts w:ascii="Times New Roman" w:hAnsi="Times New Roman" w:cs="Times New Roman"/>
          <w:iCs/>
          <w:sz w:val="24"/>
          <w:szCs w:val="24"/>
        </w:rPr>
        <w:fldChar w:fldCharType="end"/>
      </w:r>
      <w:r w:rsidR="0048430C">
        <w:rPr>
          <w:rFonts w:ascii="Times New Roman" w:hAnsi="Times New Roman" w:cs="Times New Roman"/>
          <w:iCs/>
          <w:sz w:val="24"/>
          <w:szCs w:val="24"/>
        </w:rPr>
        <w:t xml:space="preserve">. Due to the exposure of the TNS’s </w:t>
      </w:r>
      <w:r w:rsidR="000844CF">
        <w:rPr>
          <w:rFonts w:ascii="Times New Roman" w:hAnsi="Times New Roman" w:cs="Times New Roman"/>
          <w:iCs/>
          <w:sz w:val="24"/>
          <w:szCs w:val="24"/>
        </w:rPr>
        <w:t>hydrogels</w:t>
      </w:r>
      <w:r w:rsidR="0048430C">
        <w:rPr>
          <w:rFonts w:ascii="Times New Roman" w:hAnsi="Times New Roman" w:cs="Times New Roman"/>
          <w:iCs/>
          <w:sz w:val="24"/>
          <w:szCs w:val="24"/>
        </w:rPr>
        <w:t xml:space="preserve"> t</w:t>
      </w:r>
      <w:r w:rsidR="0048430C" w:rsidRPr="00DF3FD9">
        <w:rPr>
          <w:rFonts w:ascii="Times New Roman" w:hAnsi="Times New Roman" w:cs="Times New Roman"/>
          <w:iCs/>
          <w:sz w:val="24"/>
          <w:szCs w:val="24"/>
        </w:rPr>
        <w:t xml:space="preserve">o </w:t>
      </w:r>
      <w:r w:rsidR="0048430C">
        <w:rPr>
          <w:rFonts w:ascii="Times New Roman" w:hAnsi="Times New Roman" w:cs="Times New Roman"/>
          <w:iCs/>
          <w:sz w:val="24"/>
          <w:szCs w:val="24"/>
        </w:rPr>
        <w:t xml:space="preserve">repetitive </w:t>
      </w:r>
      <w:r w:rsidR="0048430C" w:rsidRPr="00DF3FD9">
        <w:rPr>
          <w:rFonts w:ascii="Times New Roman" w:hAnsi="Times New Roman" w:cs="Times New Roman"/>
          <w:iCs/>
          <w:sz w:val="24"/>
          <w:szCs w:val="24"/>
        </w:rPr>
        <w:t>mechanical stress</w:t>
      </w:r>
      <w:r w:rsidR="0048430C">
        <w:rPr>
          <w:rFonts w:ascii="Times New Roman" w:hAnsi="Times New Roman" w:cs="Times New Roman"/>
          <w:iCs/>
          <w:sz w:val="24"/>
          <w:szCs w:val="24"/>
        </w:rPr>
        <w:t xml:space="preserve"> during breastfeeding simulation</w:t>
      </w:r>
      <w:r w:rsidR="0048430C" w:rsidRPr="00DF3FD9">
        <w:rPr>
          <w:rFonts w:ascii="Times New Roman" w:hAnsi="Times New Roman" w:cs="Times New Roman"/>
          <w:iCs/>
          <w:sz w:val="24"/>
          <w:szCs w:val="24"/>
        </w:rPr>
        <w:t>,</w:t>
      </w:r>
      <w:r w:rsidR="0048430C">
        <w:rPr>
          <w:rFonts w:ascii="Times New Roman" w:hAnsi="Times New Roman" w:cs="Times New Roman"/>
          <w:iCs/>
          <w:sz w:val="24"/>
          <w:szCs w:val="24"/>
        </w:rPr>
        <w:t xml:space="preserve"> representing a significantly different environment than during</w:t>
      </w:r>
      <w:r w:rsidR="00CB70BE">
        <w:rPr>
          <w:rFonts w:ascii="Times New Roman" w:hAnsi="Times New Roman" w:cs="Times New Roman"/>
          <w:iCs/>
          <w:sz w:val="24"/>
          <w:szCs w:val="24"/>
        </w:rPr>
        <w:t xml:space="preserve"> experiments performed by </w:t>
      </w:r>
      <w:r w:rsidR="0048430C">
        <w:rPr>
          <w:rFonts w:ascii="Times New Roman" w:hAnsi="Times New Roman" w:cs="Times New Roman"/>
          <w:iCs/>
          <w:sz w:val="24"/>
          <w:szCs w:val="24"/>
        </w:rPr>
        <w:t xml:space="preserve">Tsai </w:t>
      </w:r>
      <w:r w:rsidR="0048430C" w:rsidRPr="00DD701E">
        <w:rPr>
          <w:rFonts w:ascii="Times New Roman" w:hAnsi="Times New Roman" w:cs="Times New Roman"/>
          <w:i/>
          <w:iCs/>
          <w:sz w:val="24"/>
          <w:szCs w:val="24"/>
        </w:rPr>
        <w:t>et al.</w:t>
      </w:r>
      <w:r w:rsidR="00CB70BE">
        <w:rPr>
          <w:rFonts w:ascii="Times New Roman" w:hAnsi="Times New Roman" w:cs="Times New Roman"/>
          <w:iCs/>
          <w:sz w:val="24"/>
          <w:szCs w:val="24"/>
        </w:rPr>
        <w:t xml:space="preserve"> </w:t>
      </w:r>
      <w:r w:rsidR="0048430C">
        <w:rPr>
          <w:rFonts w:ascii="Times New Roman" w:hAnsi="Times New Roman" w:cs="Times New Roman"/>
          <w:iCs/>
          <w:sz w:val="24"/>
          <w:szCs w:val="24"/>
        </w:rPr>
        <w:t xml:space="preserve">without agitation </w:t>
      </w:r>
      <w:r w:rsidR="0048430C">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j.foodhyd.2016.07.002","author":[{"dropping-particle":"","family":"Tsai","given":"F.-H.","non-dropping-particle":"","parse-names":false,"suffix":""},{"dropping-particle":"","family":"Chiang","given":"P.-Y.","non-dropping-particle":"","parse-names":false,"suffix":""},{"dropping-particle":"","family":"Kitamura","given":"Y.","non-dropping-particle":"","parse-names":false,"suffix":""},{"dropping-particle":"","family":"Kokawa","given":"M.","non-dropping-particle":"","parse-names":false,"suffix":""},{"dropping-particle":"","family":"Islam","given":"M.Z.","non-dropping-particle":"","parse-names":false,"suffix":""}],"container-title":"Food Hydrocolloids","id":"ITEM-1","issued":{"date-parts":[["2017"]]},"page":"140-148","title":"Producing liquid-core hydrogel beads by reverse spherification: effect of secondary gelation on physical properties and release characteristics","type":"article-journal","volume":"62"},"uris":["http://www.mendeley.com/documents/?uuid=4b448a8b-3334-3c7b-a2f4-2d63423b6088"]},{"id":"ITEM-2","itemData":{"DOI":"10.1016/j.ijbiomac.2016.12.056","author":[{"dropping-particle":"","family":"Tsai","given":"F.-H.","non-dropping-particle":"","parse-names":false,"suffix":""},{"dropping-particle":"","family":"Kitamura","given":"Y.","non-dropping-particle":"","parse-names":false,"suffix":""},{"dropping-particle":"","family":"Kokawa","given":"M.","non-dropping-particle":"","parse-names":false,"suffix":""}],"container-title":"International Journal of Biological Macromolecules","id":"ITEM-2","issued":{"date-parts":[["2017"]]},"page":"600-610","title":"Liquid-core alginate hydrogel beads loaded with functional compounds of radish by-products by reverse spherification: optimization by response surface methodology","type":"article-journal","volume":"96"},"uris":["http://www.mendeley.com/documents/?uuid=b76ebe3e-a793-3125-a5f5-f1b91586f033"]},{"id":"ITEM-3","itemData":{"DOI":"10.1016/J.CARBPOL.2017.07.031","author":[{"dropping-particle":"","family":"Tsai","given":"F.-H.","non-dropping-particle":"","parse-names":false,"suffix":""},{"dropping-particle":"","family":"Kitamura","given":"Y.","non-dropping-particle":"","parse-names":false,"suffix":""},{"dropping-particle":"","family":"Kokawa","given":"M.","non-dropping-particle":"","parse-names":false,"suffix":""}],"container-title":"Carbohydrate Polymers","id":"ITEM-3","issue":"1","issued":{"date-parts":[["2017"]]},"page":"1069-1077","publisher":"Elsevier","title":"Effect of gum arabic-modified alginate on physicochemical properties, release kinetics, and storage stability of liquid-core hydrogel beads","type":"article-journal","volume":"174"},"uris":["http://www.mendeley.com/documents/?uuid=d734e0aa-4be4-3b1a-ac00-e8414d2e12eb"]}],"mendeley":{"formattedCitation":"(Tsai et al., 2017a, 2017b, 2017c)","plainTextFormattedCitation":"(Tsai et al., 2017a, 2017b, 2017c)","previouslyFormattedCitation":"(Tsai et al., 2017a, 2017b, 2017c)"},"properties":{"noteIndex":0},"schema":"https://github.com/citation-style-language/schema/raw/master/csl-citation.json"}</w:instrText>
      </w:r>
      <w:r w:rsidR="0048430C">
        <w:rPr>
          <w:rFonts w:ascii="Times New Roman" w:hAnsi="Times New Roman" w:cs="Times New Roman"/>
          <w:iCs/>
          <w:sz w:val="24"/>
          <w:szCs w:val="24"/>
        </w:rPr>
        <w:fldChar w:fldCharType="separate"/>
      </w:r>
      <w:r w:rsidR="0048430C" w:rsidRPr="00DD701E">
        <w:rPr>
          <w:rFonts w:ascii="Times New Roman" w:hAnsi="Times New Roman" w:cs="Times New Roman"/>
          <w:iCs/>
          <w:noProof/>
          <w:sz w:val="24"/>
          <w:szCs w:val="24"/>
        </w:rPr>
        <w:t>(Tsai et al., 2017a, 2017b, 2017c)</w:t>
      </w:r>
      <w:r w:rsidR="0048430C">
        <w:rPr>
          <w:rFonts w:ascii="Times New Roman" w:hAnsi="Times New Roman" w:cs="Times New Roman"/>
          <w:iCs/>
          <w:sz w:val="24"/>
          <w:szCs w:val="24"/>
        </w:rPr>
        <w:fldChar w:fldCharType="end"/>
      </w:r>
      <w:r w:rsidR="0048430C">
        <w:rPr>
          <w:rFonts w:ascii="Times New Roman" w:hAnsi="Times New Roman" w:cs="Times New Roman"/>
          <w:iCs/>
          <w:sz w:val="24"/>
          <w:szCs w:val="24"/>
        </w:rPr>
        <w:t xml:space="preserve">, it can however be hypothesized that a reduction in absolute recovery due </w:t>
      </w:r>
      <w:r w:rsidR="0048430C">
        <w:rPr>
          <w:rFonts w:ascii="Times New Roman" w:hAnsi="Times New Roman" w:cs="Times New Roman"/>
          <w:iCs/>
          <w:sz w:val="24"/>
          <w:szCs w:val="24"/>
        </w:rPr>
        <w:lastRenderedPageBreak/>
        <w:t xml:space="preserve">to secondary gelation is not to be expected. In fact, findings by </w:t>
      </w:r>
      <w:proofErr w:type="spellStart"/>
      <w:r w:rsidR="0048430C">
        <w:rPr>
          <w:rFonts w:ascii="Times New Roman" w:hAnsi="Times New Roman" w:cs="Times New Roman"/>
          <w:iCs/>
          <w:sz w:val="24"/>
          <w:szCs w:val="24"/>
        </w:rPr>
        <w:t>Scheuerle</w:t>
      </w:r>
      <w:proofErr w:type="spellEnd"/>
      <w:r w:rsidR="0048430C">
        <w:rPr>
          <w:rFonts w:ascii="Times New Roman" w:hAnsi="Times New Roman" w:cs="Times New Roman"/>
          <w:iCs/>
          <w:sz w:val="24"/>
          <w:szCs w:val="24"/>
        </w:rPr>
        <w:t xml:space="preserve"> </w:t>
      </w:r>
      <w:r w:rsidR="0048430C" w:rsidRPr="0048430C">
        <w:rPr>
          <w:rFonts w:ascii="Times New Roman" w:hAnsi="Times New Roman" w:cs="Times New Roman"/>
          <w:i/>
          <w:iCs/>
          <w:sz w:val="24"/>
          <w:szCs w:val="24"/>
        </w:rPr>
        <w:t>et al.</w:t>
      </w:r>
      <w:r w:rsidR="0048430C">
        <w:rPr>
          <w:rFonts w:ascii="Times New Roman" w:hAnsi="Times New Roman" w:cs="Times New Roman"/>
          <w:iCs/>
          <w:sz w:val="24"/>
          <w:szCs w:val="24"/>
        </w:rPr>
        <w:t xml:space="preserve"> give reason to expect an even </w:t>
      </w:r>
      <w:r w:rsidR="000844CF">
        <w:rPr>
          <w:rFonts w:ascii="Times New Roman" w:hAnsi="Times New Roman" w:cs="Times New Roman"/>
          <w:iCs/>
          <w:sz w:val="24"/>
          <w:szCs w:val="24"/>
        </w:rPr>
        <w:t>enhanced API-recovery</w:t>
      </w:r>
      <w:r w:rsidR="0048430C" w:rsidRPr="0048430C">
        <w:rPr>
          <w:rFonts w:ascii="Times New Roman" w:hAnsi="Times New Roman" w:cs="Times New Roman"/>
          <w:iCs/>
          <w:sz w:val="24"/>
          <w:szCs w:val="24"/>
        </w:rPr>
        <w:t xml:space="preserve"> during </w:t>
      </w:r>
      <w:r w:rsidR="0048430C" w:rsidRPr="0048430C">
        <w:rPr>
          <w:rFonts w:ascii="Times New Roman" w:hAnsi="Times New Roman" w:cs="Times New Roman"/>
          <w:i/>
          <w:iCs/>
          <w:sz w:val="24"/>
          <w:szCs w:val="24"/>
        </w:rPr>
        <w:t>in-vivo</w:t>
      </w:r>
      <w:r w:rsidR="0048430C" w:rsidRPr="0048430C">
        <w:rPr>
          <w:rFonts w:ascii="Times New Roman" w:hAnsi="Times New Roman" w:cs="Times New Roman"/>
          <w:iCs/>
          <w:sz w:val="24"/>
          <w:szCs w:val="24"/>
        </w:rPr>
        <w:t xml:space="preserve"> </w:t>
      </w:r>
      <w:r w:rsidR="0048430C">
        <w:rPr>
          <w:rFonts w:ascii="Times New Roman" w:hAnsi="Times New Roman" w:cs="Times New Roman"/>
          <w:iCs/>
          <w:sz w:val="24"/>
          <w:szCs w:val="24"/>
        </w:rPr>
        <w:t xml:space="preserve">breastfeeding, as infant tongue peristalsis, shown to be an important driver for dosage form disintegration </w:t>
      </w:r>
      <w:r w:rsidR="0048430C">
        <w:rPr>
          <w:rFonts w:ascii="Times New Roman" w:hAnsi="Times New Roman" w:cs="Times New Roman"/>
          <w:iCs/>
          <w:sz w:val="24"/>
          <w:szCs w:val="24"/>
        </w:rPr>
        <w:fldChar w:fldCharType="begin" w:fldLock="1"/>
      </w:r>
      <w:r w:rsidR="00532831">
        <w:rPr>
          <w:rFonts w:ascii="Times New Roman" w:hAnsi="Times New Roman" w:cs="Times New Roman"/>
          <w:iCs/>
          <w:sz w:val="24"/>
          <w:szCs w:val="24"/>
        </w:rPr>
        <w:instrText>ADDIN CSL_CITATION {"citationItems":[{"id":"ITEM-1","itemData":{"DOI":"10.1016/j.xphs.2016.08.006","author":[{"dropping-particle":"","family":"Scheuerle","given":"R.L.","non-dropping-particle":"","parse-names":false,"suffix":""},{"dropping-particle":"","family":"Kendall","given":"R.A.","non-dropping-particle":"","parse-names":false,"suffix":""},{"dropping-particle":"","family":"Tuleu","given":"C.","non-dropping-particle":"","parse-names":false,"suffix":""},{"dropping-particle":"","family":"Slater","given":"N.K.H.","non-dropping-particle":"","parse-names":false,"suffix":""},{"dropping-particle":"","family":"Gerrard","given":"S.E.","non-dropping-particle":"","parse-names":false,"suffix":""}],"container-title":"Journal of Pharmaceutical Sciences","id":"ITEM-1","issue":"1","issued":{"date-parts":[["2017"]]},"page":"193-199","title":"Mimicking the impact of infant tongue peristalsis on behavior of solid oral dosage forms administered during breastfeeding","type":"article-journal","volume":"106"},"uris":["http://www.mendeley.com/documents/?uuid=228dfbf9-adcc-3c8e-8890-6b4640edec9d"]}],"mendeley":{"formattedCitation":"(Scheuerle et al., 2017b)","plainTextFormattedCitation":"(Scheuerle et al., 2017b)","previouslyFormattedCitation":"(Scheuerle et al., 2017b)"},"properties":{"noteIndex":0},"schema":"https://github.com/citation-style-language/schema/raw/master/csl-citation.json"}</w:instrText>
      </w:r>
      <w:r w:rsidR="0048430C">
        <w:rPr>
          <w:rFonts w:ascii="Times New Roman" w:hAnsi="Times New Roman" w:cs="Times New Roman"/>
          <w:iCs/>
          <w:sz w:val="24"/>
          <w:szCs w:val="24"/>
        </w:rPr>
        <w:fldChar w:fldCharType="separate"/>
      </w:r>
      <w:r w:rsidR="0048430C" w:rsidRPr="00DD701E">
        <w:rPr>
          <w:rFonts w:ascii="Times New Roman" w:hAnsi="Times New Roman" w:cs="Times New Roman"/>
          <w:iCs/>
          <w:noProof/>
          <w:sz w:val="24"/>
          <w:szCs w:val="24"/>
        </w:rPr>
        <w:t>(Scheuerle et al., 2017b)</w:t>
      </w:r>
      <w:r w:rsidR="0048430C">
        <w:rPr>
          <w:rFonts w:ascii="Times New Roman" w:hAnsi="Times New Roman" w:cs="Times New Roman"/>
          <w:iCs/>
          <w:sz w:val="24"/>
          <w:szCs w:val="24"/>
        </w:rPr>
        <w:fldChar w:fldCharType="end"/>
      </w:r>
      <w:r w:rsidR="0048430C">
        <w:rPr>
          <w:rFonts w:ascii="Times New Roman" w:hAnsi="Times New Roman" w:cs="Times New Roman"/>
          <w:iCs/>
          <w:sz w:val="24"/>
          <w:szCs w:val="24"/>
        </w:rPr>
        <w:t xml:space="preserve">, cannot be mimicked using the breastfeeding simulation apparatus. </w:t>
      </w:r>
      <w:r w:rsidR="000844CF">
        <w:rPr>
          <w:rFonts w:ascii="Times New Roman" w:hAnsi="Times New Roman" w:cs="Times New Roman"/>
          <w:iCs/>
          <w:sz w:val="24"/>
          <w:szCs w:val="24"/>
        </w:rPr>
        <w:t>Solubility considerations relate to the availability of</w:t>
      </w:r>
      <w:r w:rsidR="0048430C">
        <w:rPr>
          <w:rFonts w:ascii="Times New Roman" w:hAnsi="Times New Roman" w:cs="Times New Roman"/>
          <w:iCs/>
          <w:sz w:val="24"/>
          <w:szCs w:val="24"/>
        </w:rPr>
        <w:t xml:space="preserve"> calcium lactate pentahydrate</w:t>
      </w:r>
      <w:r w:rsidR="00127ACC">
        <w:rPr>
          <w:rFonts w:ascii="Times New Roman" w:hAnsi="Times New Roman" w:cs="Times New Roman"/>
          <w:iCs/>
          <w:sz w:val="24"/>
          <w:szCs w:val="24"/>
        </w:rPr>
        <w:t xml:space="preserve"> for hydrogel gelation. Soluble calcium lactate might permanently precipitate during the </w:t>
      </w:r>
      <w:proofErr w:type="spellStart"/>
      <w:r w:rsidR="00127ACC">
        <w:rPr>
          <w:rFonts w:ascii="Times New Roman" w:hAnsi="Times New Roman" w:cs="Times New Roman"/>
          <w:iCs/>
          <w:sz w:val="24"/>
          <w:szCs w:val="24"/>
        </w:rPr>
        <w:t>spherification’s</w:t>
      </w:r>
      <w:proofErr w:type="spellEnd"/>
      <w:r w:rsidR="00127ACC">
        <w:rPr>
          <w:rFonts w:ascii="Times New Roman" w:hAnsi="Times New Roman" w:cs="Times New Roman"/>
          <w:iCs/>
          <w:sz w:val="24"/>
          <w:szCs w:val="24"/>
        </w:rPr>
        <w:t xml:space="preserve"> freezing step, depending on both the characteristics and amount of dissolved therapeutic within the calcium lactate solution. </w:t>
      </w:r>
      <w:r w:rsidR="00631CE4">
        <w:rPr>
          <w:rFonts w:ascii="Times New Roman" w:hAnsi="Times New Roman" w:cs="Times New Roman"/>
          <w:iCs/>
          <w:sz w:val="24"/>
          <w:szCs w:val="24"/>
        </w:rPr>
        <w:t>As</w:t>
      </w:r>
      <w:r w:rsidR="0048430C">
        <w:rPr>
          <w:rFonts w:ascii="Times New Roman" w:hAnsi="Times New Roman" w:cs="Times New Roman"/>
          <w:iCs/>
          <w:sz w:val="24"/>
          <w:szCs w:val="24"/>
        </w:rPr>
        <w:t xml:space="preserve"> calcium ions are essential for </w:t>
      </w:r>
      <w:r w:rsidR="000844CF">
        <w:rPr>
          <w:rFonts w:ascii="Times New Roman" w:hAnsi="Times New Roman" w:cs="Times New Roman"/>
          <w:iCs/>
          <w:sz w:val="24"/>
          <w:szCs w:val="24"/>
        </w:rPr>
        <w:t>gelation,</w:t>
      </w:r>
      <w:r w:rsidR="0048430C">
        <w:rPr>
          <w:rFonts w:ascii="Times New Roman" w:hAnsi="Times New Roman" w:cs="Times New Roman"/>
          <w:iCs/>
          <w:sz w:val="24"/>
          <w:szCs w:val="24"/>
        </w:rPr>
        <w:t xml:space="preserve"> it has to be noticed that</w:t>
      </w:r>
      <w:r w:rsidR="000844CF">
        <w:rPr>
          <w:rFonts w:ascii="Times New Roman" w:hAnsi="Times New Roman" w:cs="Times New Roman"/>
          <w:iCs/>
          <w:sz w:val="24"/>
          <w:szCs w:val="24"/>
        </w:rPr>
        <w:t xml:space="preserve"> both</w:t>
      </w:r>
      <w:r w:rsidR="0048430C">
        <w:rPr>
          <w:rFonts w:ascii="Times New Roman" w:hAnsi="Times New Roman" w:cs="Times New Roman"/>
          <w:iCs/>
          <w:sz w:val="24"/>
          <w:szCs w:val="24"/>
        </w:rPr>
        <w:t xml:space="preserve"> </w:t>
      </w:r>
      <w:r w:rsidR="00631CE4">
        <w:rPr>
          <w:rFonts w:ascii="Times New Roman" w:hAnsi="Times New Roman" w:cs="Times New Roman"/>
          <w:iCs/>
          <w:sz w:val="24"/>
          <w:szCs w:val="24"/>
        </w:rPr>
        <w:t xml:space="preserve">crosslinking protocol and/or the concentration of calcium lactate pentahydrate used </w:t>
      </w:r>
      <w:r w:rsidR="0048430C">
        <w:rPr>
          <w:rFonts w:ascii="Times New Roman" w:hAnsi="Times New Roman" w:cs="Times New Roman"/>
          <w:iCs/>
          <w:sz w:val="24"/>
          <w:szCs w:val="24"/>
        </w:rPr>
        <w:t xml:space="preserve">for hydrogel fabrication </w:t>
      </w:r>
      <w:r w:rsidR="00631CE4">
        <w:rPr>
          <w:rFonts w:ascii="Times New Roman" w:hAnsi="Times New Roman" w:cs="Times New Roman"/>
          <w:iCs/>
          <w:sz w:val="24"/>
          <w:szCs w:val="24"/>
        </w:rPr>
        <w:t xml:space="preserve">will need to be </w:t>
      </w:r>
      <w:r w:rsidR="0048430C">
        <w:rPr>
          <w:rFonts w:ascii="Times New Roman" w:hAnsi="Times New Roman" w:cs="Times New Roman"/>
          <w:iCs/>
          <w:sz w:val="24"/>
          <w:szCs w:val="24"/>
        </w:rPr>
        <w:t xml:space="preserve">consistently </w:t>
      </w:r>
      <w:r w:rsidR="00631CE4">
        <w:rPr>
          <w:rFonts w:ascii="Times New Roman" w:hAnsi="Times New Roman" w:cs="Times New Roman"/>
          <w:iCs/>
          <w:sz w:val="24"/>
          <w:szCs w:val="24"/>
        </w:rPr>
        <w:t xml:space="preserve">optimised for the respective type and concentration of therapeutic. </w:t>
      </w:r>
    </w:p>
    <w:p w14:paraId="5FD354ED" w14:textId="77777777" w:rsidR="008745A2" w:rsidRDefault="008745A2" w:rsidP="008745A2">
      <w:pPr>
        <w:spacing w:after="0" w:line="480" w:lineRule="auto"/>
        <w:jc w:val="both"/>
        <w:rPr>
          <w:rFonts w:ascii="Times New Roman" w:hAnsi="Times New Roman" w:cs="Times New Roman"/>
          <w:b/>
          <w:i/>
          <w:iCs/>
          <w:sz w:val="24"/>
          <w:szCs w:val="24"/>
        </w:rPr>
      </w:pPr>
    </w:p>
    <w:p w14:paraId="75C66A13" w14:textId="7840845C" w:rsidR="00F81870" w:rsidRPr="006521C5" w:rsidRDefault="00C945A2" w:rsidP="00723261">
      <w:pPr>
        <w:spacing w:after="0" w:line="480" w:lineRule="auto"/>
        <w:jc w:val="both"/>
        <w:rPr>
          <w:rFonts w:ascii="Times New Roman" w:hAnsi="Times New Roman" w:cs="Times New Roman"/>
          <w:iCs/>
          <w:sz w:val="24"/>
          <w:szCs w:val="24"/>
        </w:rPr>
      </w:pPr>
      <w:r w:rsidRPr="006521C5">
        <w:rPr>
          <w:rFonts w:ascii="Times New Roman" w:hAnsi="Times New Roman" w:cs="Times New Roman"/>
          <w:b/>
          <w:i/>
          <w:iCs/>
          <w:sz w:val="24"/>
          <w:szCs w:val="24"/>
        </w:rPr>
        <w:t>4</w:t>
      </w:r>
      <w:r w:rsidR="009741E0" w:rsidRPr="006521C5">
        <w:rPr>
          <w:rFonts w:ascii="Times New Roman" w:hAnsi="Times New Roman" w:cs="Times New Roman"/>
          <w:b/>
          <w:i/>
          <w:iCs/>
          <w:sz w:val="24"/>
          <w:szCs w:val="24"/>
        </w:rPr>
        <w:t>.</w:t>
      </w:r>
      <w:r w:rsidR="00B314AB" w:rsidRPr="006521C5">
        <w:rPr>
          <w:rFonts w:ascii="Times New Roman" w:hAnsi="Times New Roman" w:cs="Times New Roman"/>
          <w:b/>
          <w:i/>
          <w:iCs/>
          <w:sz w:val="24"/>
          <w:szCs w:val="24"/>
        </w:rPr>
        <w:t xml:space="preserve"> Conclusions</w:t>
      </w:r>
      <w:r w:rsidR="00072DA4" w:rsidRPr="006521C5">
        <w:rPr>
          <w:rFonts w:ascii="Times New Roman" w:hAnsi="Times New Roman" w:cs="Times New Roman"/>
          <w:b/>
          <w:i/>
          <w:iCs/>
          <w:sz w:val="24"/>
          <w:szCs w:val="24"/>
        </w:rPr>
        <w:t xml:space="preserve"> </w:t>
      </w:r>
    </w:p>
    <w:p w14:paraId="4AF22A9D" w14:textId="298CFA01" w:rsidR="00C64387" w:rsidRPr="001B6927" w:rsidRDefault="00F477AA" w:rsidP="001B6927">
      <w:pPr>
        <w:spacing w:after="0" w:line="480" w:lineRule="auto"/>
        <w:jc w:val="both"/>
        <w:rPr>
          <w:rFonts w:ascii="Times New Roman" w:hAnsi="Times New Roman" w:cs="Times New Roman"/>
          <w:iCs/>
          <w:sz w:val="24"/>
          <w:szCs w:val="24"/>
        </w:rPr>
      </w:pPr>
      <w:r w:rsidRPr="006521C5">
        <w:rPr>
          <w:rFonts w:ascii="Times New Roman" w:hAnsi="Times New Roman" w:cs="Times New Roman"/>
          <w:iCs/>
          <w:sz w:val="24"/>
          <w:szCs w:val="24"/>
        </w:rPr>
        <w:t>This stu</w:t>
      </w:r>
      <w:r w:rsidR="00331F94" w:rsidRPr="006521C5">
        <w:rPr>
          <w:rFonts w:ascii="Times New Roman" w:hAnsi="Times New Roman" w:cs="Times New Roman"/>
          <w:iCs/>
          <w:sz w:val="24"/>
          <w:szCs w:val="24"/>
        </w:rPr>
        <w:t>dy investigated the</w:t>
      </w:r>
      <w:r w:rsidRPr="006521C5">
        <w:rPr>
          <w:rFonts w:ascii="Times New Roman" w:hAnsi="Times New Roman" w:cs="Times New Roman"/>
          <w:iCs/>
          <w:sz w:val="24"/>
          <w:szCs w:val="24"/>
        </w:rPr>
        <w:t xml:space="preserve"> delivery of </w:t>
      </w:r>
      <w:proofErr w:type="gramStart"/>
      <w:r w:rsidRPr="006521C5">
        <w:rPr>
          <w:rFonts w:ascii="Times New Roman" w:hAnsi="Times New Roman" w:cs="Times New Roman"/>
          <w:iCs/>
          <w:sz w:val="24"/>
          <w:szCs w:val="24"/>
        </w:rPr>
        <w:t>iron(</w:t>
      </w:r>
      <w:proofErr w:type="gramEnd"/>
      <w:r w:rsidRPr="006521C5">
        <w:rPr>
          <w:rFonts w:ascii="Times New Roman" w:hAnsi="Times New Roman" w:cs="Times New Roman"/>
          <w:iCs/>
          <w:sz w:val="24"/>
          <w:szCs w:val="24"/>
        </w:rPr>
        <w:t>III)sulphate</w:t>
      </w:r>
      <w:r w:rsidR="00BE2CB4" w:rsidRPr="006521C5">
        <w:rPr>
          <w:rFonts w:ascii="Times New Roman" w:hAnsi="Times New Roman" w:cs="Times New Roman"/>
          <w:iCs/>
          <w:sz w:val="24"/>
          <w:szCs w:val="24"/>
        </w:rPr>
        <w:t xml:space="preserve"> pentahydrate</w:t>
      </w:r>
      <w:r w:rsidR="00331F94" w:rsidRPr="006521C5">
        <w:rPr>
          <w:rFonts w:ascii="Times New Roman" w:hAnsi="Times New Roman" w:cs="Times New Roman"/>
          <w:iCs/>
          <w:sz w:val="24"/>
          <w:szCs w:val="24"/>
        </w:rPr>
        <w:t xml:space="preserve"> from liquid-core hydrogels, comprised within </w:t>
      </w:r>
      <w:r w:rsidR="000844CF" w:rsidRPr="006521C5">
        <w:rPr>
          <w:rFonts w:ascii="Times New Roman" w:hAnsi="Times New Roman" w:cs="Times New Roman"/>
          <w:iCs/>
          <w:sz w:val="24"/>
          <w:szCs w:val="24"/>
        </w:rPr>
        <w:t>the teat of</w:t>
      </w:r>
      <w:r w:rsidRPr="006521C5">
        <w:rPr>
          <w:rFonts w:ascii="Times New Roman" w:hAnsi="Times New Roman" w:cs="Times New Roman"/>
          <w:iCs/>
          <w:sz w:val="24"/>
          <w:szCs w:val="24"/>
        </w:rPr>
        <w:t xml:space="preserve"> a commercial</w:t>
      </w:r>
      <w:r w:rsidR="000844CF" w:rsidRPr="006521C5">
        <w:rPr>
          <w:rFonts w:ascii="Times New Roman" w:hAnsi="Times New Roman" w:cs="Times New Roman"/>
          <w:iCs/>
          <w:sz w:val="24"/>
          <w:szCs w:val="24"/>
        </w:rPr>
        <w:t>ly available</w:t>
      </w:r>
      <w:r w:rsidRPr="006521C5">
        <w:rPr>
          <w:rFonts w:ascii="Times New Roman" w:hAnsi="Times New Roman" w:cs="Times New Roman"/>
          <w:iCs/>
          <w:sz w:val="24"/>
          <w:szCs w:val="24"/>
        </w:rPr>
        <w:t xml:space="preserve"> ultrathin contact nipple shield, into human milk </w:t>
      </w:r>
      <w:r w:rsidR="00331F94" w:rsidRPr="006521C5">
        <w:rPr>
          <w:rFonts w:ascii="Times New Roman" w:hAnsi="Times New Roman" w:cs="Times New Roman"/>
          <w:iCs/>
          <w:sz w:val="24"/>
          <w:szCs w:val="24"/>
        </w:rPr>
        <w:t>by me</w:t>
      </w:r>
      <w:r w:rsidRPr="006521C5">
        <w:rPr>
          <w:rFonts w:ascii="Times New Roman" w:hAnsi="Times New Roman" w:cs="Times New Roman"/>
          <w:iCs/>
          <w:sz w:val="24"/>
          <w:szCs w:val="24"/>
        </w:rPr>
        <w:t>a</w:t>
      </w:r>
      <w:r w:rsidR="00331F94" w:rsidRPr="006521C5">
        <w:rPr>
          <w:rFonts w:ascii="Times New Roman" w:hAnsi="Times New Roman" w:cs="Times New Roman"/>
          <w:iCs/>
          <w:sz w:val="24"/>
          <w:szCs w:val="24"/>
        </w:rPr>
        <w:t>ns of a</w:t>
      </w:r>
      <w:r w:rsidRPr="006521C5">
        <w:rPr>
          <w:rFonts w:ascii="Times New Roman" w:hAnsi="Times New Roman" w:cs="Times New Roman"/>
          <w:iCs/>
          <w:sz w:val="24"/>
          <w:szCs w:val="24"/>
        </w:rPr>
        <w:t xml:space="preserve"> breas</w:t>
      </w:r>
      <w:r w:rsidR="00331F94" w:rsidRPr="006521C5">
        <w:rPr>
          <w:rFonts w:ascii="Times New Roman" w:hAnsi="Times New Roman" w:cs="Times New Roman"/>
          <w:iCs/>
          <w:sz w:val="24"/>
          <w:szCs w:val="24"/>
        </w:rPr>
        <w:t>tfeeding simulation apparatus. A</w:t>
      </w:r>
      <w:r w:rsidRPr="006521C5">
        <w:rPr>
          <w:rFonts w:ascii="Times New Roman" w:hAnsi="Times New Roman" w:cs="Times New Roman"/>
          <w:iCs/>
          <w:sz w:val="24"/>
          <w:szCs w:val="24"/>
        </w:rPr>
        <w:t xml:space="preserve"> total</w:t>
      </w:r>
      <w:r w:rsidR="00EF3303" w:rsidRPr="006521C5">
        <w:rPr>
          <w:rFonts w:ascii="Times New Roman" w:hAnsi="Times New Roman" w:cs="Times New Roman"/>
          <w:iCs/>
          <w:sz w:val="24"/>
          <w:szCs w:val="24"/>
        </w:rPr>
        <w:t xml:space="preserve"> recovery</w:t>
      </w:r>
      <w:r w:rsidRPr="006521C5">
        <w:rPr>
          <w:rFonts w:ascii="Times New Roman" w:hAnsi="Times New Roman" w:cs="Times New Roman"/>
          <w:iCs/>
          <w:sz w:val="24"/>
          <w:szCs w:val="24"/>
        </w:rPr>
        <w:t xml:space="preserve"> of </w:t>
      </w:r>
      <w:r w:rsidR="000844CF" w:rsidRPr="006521C5">
        <w:rPr>
          <w:rFonts w:ascii="Times New Roman" w:hAnsi="Times New Roman" w:cs="Times New Roman"/>
          <w:iCs/>
          <w:sz w:val="24"/>
          <w:szCs w:val="24"/>
        </w:rPr>
        <w:br/>
      </w:r>
      <w:r w:rsidR="00EF3303" w:rsidRPr="006521C5">
        <w:rPr>
          <w:rFonts w:ascii="Times New Roman" w:hAnsi="Times New Roman" w:cs="Times New Roman"/>
          <w:iCs/>
          <w:sz w:val="24"/>
          <w:szCs w:val="24"/>
        </w:rPr>
        <w:t>44.35 ± 5.43</w:t>
      </w:r>
      <w:r w:rsidR="00A10B6E" w:rsidRPr="006521C5">
        <w:rPr>
          <w:rFonts w:ascii="Times New Roman" w:hAnsi="Times New Roman" w:cs="Times New Roman"/>
          <w:iCs/>
          <w:sz w:val="24"/>
          <w:szCs w:val="24"/>
        </w:rPr>
        <w:t xml:space="preserve"> </w:t>
      </w:r>
      <w:r w:rsidRPr="006521C5">
        <w:rPr>
          <w:rFonts w:ascii="Times New Roman" w:hAnsi="Times New Roman" w:cs="Times New Roman"/>
          <w:iCs/>
          <w:sz w:val="24"/>
          <w:szCs w:val="24"/>
        </w:rPr>
        <w:t xml:space="preserve">% </w:t>
      </w:r>
      <w:r w:rsidR="00331F94" w:rsidRPr="006521C5">
        <w:rPr>
          <w:rFonts w:ascii="Times New Roman" w:hAnsi="Times New Roman" w:cs="Times New Roman"/>
          <w:iCs/>
          <w:sz w:val="24"/>
          <w:szCs w:val="24"/>
        </w:rPr>
        <w:t xml:space="preserve">was achieved </w:t>
      </w:r>
      <w:r w:rsidR="00A10B6E" w:rsidRPr="006521C5">
        <w:rPr>
          <w:rFonts w:ascii="Times New Roman" w:hAnsi="Times New Roman" w:cs="Times New Roman"/>
          <w:iCs/>
          <w:sz w:val="24"/>
          <w:szCs w:val="24"/>
        </w:rPr>
        <w:t>after</w:t>
      </w:r>
      <w:r w:rsidRPr="006521C5">
        <w:rPr>
          <w:rFonts w:ascii="Times New Roman" w:hAnsi="Times New Roman" w:cs="Times New Roman"/>
          <w:iCs/>
          <w:sz w:val="24"/>
          <w:szCs w:val="24"/>
        </w:rPr>
        <w:t xml:space="preserve"> </w:t>
      </w:r>
      <w:r w:rsidR="00EF3303" w:rsidRPr="006521C5">
        <w:rPr>
          <w:rFonts w:ascii="Times New Roman" w:hAnsi="Times New Roman" w:cs="Times New Roman"/>
          <w:iCs/>
          <w:sz w:val="24"/>
          <w:szCs w:val="24"/>
        </w:rPr>
        <w:t>10.58 ± 0.09</w:t>
      </w:r>
      <w:r w:rsidRPr="006521C5">
        <w:rPr>
          <w:rFonts w:ascii="Times New Roman" w:hAnsi="Times New Roman" w:cs="Times New Roman"/>
          <w:iCs/>
          <w:sz w:val="24"/>
          <w:szCs w:val="24"/>
        </w:rPr>
        <w:t xml:space="preserve"> g human milk </w:t>
      </w:r>
      <w:r w:rsidR="00A10B6E" w:rsidRPr="006521C5">
        <w:rPr>
          <w:rFonts w:ascii="Times New Roman" w:hAnsi="Times New Roman" w:cs="Times New Roman"/>
          <w:iCs/>
          <w:sz w:val="24"/>
          <w:szCs w:val="24"/>
        </w:rPr>
        <w:t xml:space="preserve">had </w:t>
      </w:r>
      <w:r w:rsidRPr="006521C5">
        <w:rPr>
          <w:rFonts w:ascii="Times New Roman" w:hAnsi="Times New Roman" w:cs="Times New Roman"/>
          <w:iCs/>
          <w:sz w:val="24"/>
          <w:szCs w:val="24"/>
        </w:rPr>
        <w:t xml:space="preserve">passed through </w:t>
      </w:r>
      <w:r w:rsidR="000844CF" w:rsidRPr="006521C5">
        <w:rPr>
          <w:rFonts w:ascii="Times New Roman" w:hAnsi="Times New Roman" w:cs="Times New Roman"/>
          <w:iCs/>
          <w:sz w:val="24"/>
          <w:szCs w:val="24"/>
        </w:rPr>
        <w:t>the shield.</w:t>
      </w:r>
      <w:r w:rsidR="00331F94" w:rsidRPr="006521C5">
        <w:rPr>
          <w:rFonts w:ascii="Times New Roman" w:hAnsi="Times New Roman" w:cs="Times New Roman"/>
          <w:iCs/>
          <w:sz w:val="24"/>
          <w:szCs w:val="24"/>
        </w:rPr>
        <w:t xml:space="preserve"> Compared to previous dosage forms used for delivery into human milk</w:t>
      </w:r>
      <w:r w:rsidR="007D4EFD" w:rsidRPr="006521C5">
        <w:rPr>
          <w:rFonts w:ascii="Times New Roman" w:hAnsi="Times New Roman" w:cs="Times New Roman"/>
          <w:iCs/>
          <w:sz w:val="24"/>
          <w:szCs w:val="24"/>
        </w:rPr>
        <w:t xml:space="preserve">, </w:t>
      </w:r>
      <w:r w:rsidRPr="006521C5">
        <w:rPr>
          <w:rFonts w:ascii="Times New Roman" w:hAnsi="Times New Roman" w:cs="Times New Roman"/>
          <w:iCs/>
          <w:sz w:val="24"/>
          <w:szCs w:val="24"/>
        </w:rPr>
        <w:t>liquid-core hydrogels within a commercial ultrathin silicone nipple shield</w:t>
      </w:r>
      <w:r w:rsidR="007D4EFD" w:rsidRPr="006521C5">
        <w:rPr>
          <w:rFonts w:ascii="Times New Roman" w:hAnsi="Times New Roman" w:cs="Times New Roman"/>
          <w:iCs/>
          <w:sz w:val="24"/>
          <w:szCs w:val="24"/>
        </w:rPr>
        <w:t xml:space="preserve"> </w:t>
      </w:r>
      <w:r w:rsidRPr="006521C5">
        <w:rPr>
          <w:rFonts w:ascii="Times New Roman" w:hAnsi="Times New Roman" w:cs="Times New Roman"/>
          <w:iCs/>
          <w:sz w:val="24"/>
          <w:szCs w:val="24"/>
        </w:rPr>
        <w:t>were</w:t>
      </w:r>
      <w:r w:rsidR="00C1136D" w:rsidRPr="006521C5">
        <w:rPr>
          <w:rFonts w:ascii="Times New Roman" w:hAnsi="Times New Roman" w:cs="Times New Roman"/>
          <w:iCs/>
          <w:sz w:val="24"/>
          <w:szCs w:val="24"/>
        </w:rPr>
        <w:t xml:space="preserve"> identified as</w:t>
      </w:r>
      <w:r w:rsidR="007D4EFD" w:rsidRPr="006521C5">
        <w:rPr>
          <w:rFonts w:ascii="Times New Roman" w:hAnsi="Times New Roman" w:cs="Times New Roman"/>
          <w:iCs/>
          <w:sz w:val="24"/>
          <w:szCs w:val="24"/>
        </w:rPr>
        <w:t xml:space="preserve"> the</w:t>
      </w:r>
      <w:r w:rsidR="00C1136D" w:rsidRPr="006521C5">
        <w:rPr>
          <w:rFonts w:ascii="Times New Roman" w:hAnsi="Times New Roman" w:cs="Times New Roman"/>
          <w:iCs/>
          <w:sz w:val="24"/>
          <w:szCs w:val="24"/>
        </w:rPr>
        <w:t xml:space="preserve"> superior</w:t>
      </w:r>
      <w:r w:rsidR="007D4EFD" w:rsidRPr="006521C5">
        <w:rPr>
          <w:rFonts w:ascii="Times New Roman" w:hAnsi="Times New Roman" w:cs="Times New Roman"/>
          <w:iCs/>
          <w:sz w:val="24"/>
          <w:szCs w:val="24"/>
        </w:rPr>
        <w:t xml:space="preserve"> dosage fo</w:t>
      </w:r>
      <w:r w:rsidR="00EF3303" w:rsidRPr="006521C5">
        <w:rPr>
          <w:rFonts w:ascii="Times New Roman" w:hAnsi="Times New Roman" w:cs="Times New Roman"/>
          <w:iCs/>
          <w:sz w:val="24"/>
          <w:szCs w:val="24"/>
        </w:rPr>
        <w:t xml:space="preserve">rm for delivery </w:t>
      </w:r>
      <w:r w:rsidR="007914D0" w:rsidRPr="006521C5">
        <w:rPr>
          <w:rFonts w:ascii="Times New Roman" w:hAnsi="Times New Roman" w:cs="Times New Roman"/>
          <w:iCs/>
          <w:sz w:val="24"/>
          <w:szCs w:val="24"/>
        </w:rPr>
        <w:t xml:space="preserve">during </w:t>
      </w:r>
      <w:r w:rsidR="007914D0" w:rsidRPr="006521C5">
        <w:rPr>
          <w:rFonts w:ascii="Times New Roman" w:hAnsi="Times New Roman" w:cs="Times New Roman"/>
          <w:i/>
          <w:iCs/>
          <w:sz w:val="24"/>
          <w:szCs w:val="24"/>
        </w:rPr>
        <w:t>in-vitro</w:t>
      </w:r>
      <w:r w:rsidR="007914D0" w:rsidRPr="006521C5">
        <w:rPr>
          <w:rFonts w:ascii="Times New Roman" w:hAnsi="Times New Roman" w:cs="Times New Roman"/>
          <w:iCs/>
          <w:sz w:val="24"/>
          <w:szCs w:val="24"/>
        </w:rPr>
        <w:t xml:space="preserve"> breastfeeding</w:t>
      </w:r>
      <w:r w:rsidR="00EF3303" w:rsidRPr="006521C5">
        <w:rPr>
          <w:rFonts w:ascii="Times New Roman" w:hAnsi="Times New Roman" w:cs="Times New Roman"/>
          <w:iCs/>
          <w:sz w:val="24"/>
          <w:szCs w:val="24"/>
        </w:rPr>
        <w:t xml:space="preserve">. </w:t>
      </w:r>
      <w:r w:rsidR="00A73DDA">
        <w:rPr>
          <w:rFonts w:ascii="Times New Roman" w:hAnsi="Times New Roman" w:cs="Times New Roman"/>
          <w:iCs/>
          <w:sz w:val="24"/>
          <w:szCs w:val="24"/>
        </w:rPr>
        <w:t>T</w:t>
      </w:r>
      <w:r w:rsidR="007D4EFD" w:rsidRPr="006521C5">
        <w:rPr>
          <w:rFonts w:ascii="Times New Roman" w:hAnsi="Times New Roman" w:cs="Times New Roman"/>
          <w:iCs/>
          <w:sz w:val="24"/>
          <w:szCs w:val="24"/>
        </w:rPr>
        <w:t xml:space="preserve">he hydrogel’s delivery </w:t>
      </w:r>
      <w:r w:rsidR="00A73DDA">
        <w:rPr>
          <w:rFonts w:ascii="Times New Roman" w:hAnsi="Times New Roman" w:cs="Times New Roman"/>
          <w:iCs/>
          <w:sz w:val="24"/>
          <w:szCs w:val="24"/>
        </w:rPr>
        <w:t>strategy</w:t>
      </w:r>
      <w:r w:rsidR="007D4EFD" w:rsidRPr="006521C5">
        <w:rPr>
          <w:rFonts w:ascii="Times New Roman" w:hAnsi="Times New Roman" w:cs="Times New Roman"/>
          <w:iCs/>
          <w:sz w:val="24"/>
          <w:szCs w:val="24"/>
        </w:rPr>
        <w:t xml:space="preserve">, based on </w:t>
      </w:r>
      <w:r w:rsidR="00D22EC4" w:rsidRPr="006521C5">
        <w:rPr>
          <w:rFonts w:ascii="Times New Roman" w:hAnsi="Times New Roman" w:cs="Times New Roman"/>
          <w:iCs/>
          <w:sz w:val="24"/>
          <w:szCs w:val="24"/>
        </w:rPr>
        <w:t xml:space="preserve">the </w:t>
      </w:r>
      <w:r w:rsidR="007D4EFD" w:rsidRPr="006521C5">
        <w:rPr>
          <w:rFonts w:ascii="Times New Roman" w:hAnsi="Times New Roman" w:cs="Times New Roman"/>
          <w:iCs/>
          <w:sz w:val="24"/>
          <w:szCs w:val="24"/>
        </w:rPr>
        <w:t xml:space="preserve">rupture of the hydrogel’s solid membrane, </w:t>
      </w:r>
      <w:r w:rsidR="00A10B6E" w:rsidRPr="006521C5">
        <w:rPr>
          <w:rFonts w:ascii="Times New Roman" w:hAnsi="Times New Roman" w:cs="Times New Roman"/>
          <w:iCs/>
          <w:sz w:val="24"/>
          <w:szCs w:val="24"/>
        </w:rPr>
        <w:t xml:space="preserve">seems particularly feasible for administration during breastfeeding, as </w:t>
      </w:r>
      <w:r w:rsidR="00A73DDA">
        <w:rPr>
          <w:rFonts w:ascii="Times New Roman" w:hAnsi="Times New Roman" w:cs="Times New Roman"/>
          <w:iCs/>
          <w:sz w:val="24"/>
          <w:szCs w:val="24"/>
        </w:rPr>
        <w:t xml:space="preserve">the </w:t>
      </w:r>
      <w:r w:rsidR="00A10B6E" w:rsidRPr="006521C5">
        <w:rPr>
          <w:rFonts w:ascii="Times New Roman" w:hAnsi="Times New Roman" w:cs="Times New Roman"/>
          <w:iCs/>
          <w:sz w:val="24"/>
          <w:szCs w:val="24"/>
        </w:rPr>
        <w:t>release is</w:t>
      </w:r>
      <w:r w:rsidR="007D4EFD" w:rsidRPr="006521C5">
        <w:rPr>
          <w:rFonts w:ascii="Times New Roman" w:hAnsi="Times New Roman" w:cs="Times New Roman"/>
          <w:iCs/>
          <w:sz w:val="24"/>
          <w:szCs w:val="24"/>
        </w:rPr>
        <w:t xml:space="preserve"> </w:t>
      </w:r>
      <w:r w:rsidR="00A10B6E" w:rsidRPr="006521C5">
        <w:rPr>
          <w:rFonts w:ascii="Times New Roman" w:hAnsi="Times New Roman" w:cs="Times New Roman"/>
          <w:iCs/>
          <w:sz w:val="24"/>
          <w:szCs w:val="24"/>
        </w:rPr>
        <w:t xml:space="preserve">not </w:t>
      </w:r>
      <w:r w:rsidR="007D4EFD" w:rsidRPr="006521C5">
        <w:rPr>
          <w:rFonts w:ascii="Times New Roman" w:hAnsi="Times New Roman" w:cs="Times New Roman"/>
          <w:iCs/>
          <w:sz w:val="24"/>
          <w:szCs w:val="24"/>
        </w:rPr>
        <w:t xml:space="preserve">dependent on the complex and varying properties of human milk. </w:t>
      </w:r>
      <w:r w:rsidR="00D22EC4" w:rsidRPr="006521C5">
        <w:rPr>
          <w:rFonts w:ascii="Times New Roman" w:hAnsi="Times New Roman" w:cs="Times New Roman"/>
          <w:iCs/>
          <w:sz w:val="24"/>
          <w:szCs w:val="24"/>
        </w:rPr>
        <w:t>Moreover, liquid-core hydrogels are characterised by their</w:t>
      </w:r>
      <w:r w:rsidRPr="006521C5">
        <w:rPr>
          <w:rFonts w:ascii="Times New Roman" w:hAnsi="Times New Roman" w:cs="Times New Roman"/>
          <w:iCs/>
          <w:sz w:val="24"/>
          <w:szCs w:val="24"/>
        </w:rPr>
        <w:t xml:space="preserve"> </w:t>
      </w:r>
      <w:r w:rsidR="007D4EFD" w:rsidRPr="006521C5">
        <w:rPr>
          <w:rFonts w:ascii="Times New Roman" w:hAnsi="Times New Roman" w:cs="Times New Roman"/>
          <w:iCs/>
          <w:sz w:val="24"/>
          <w:szCs w:val="24"/>
        </w:rPr>
        <w:t>low cost</w:t>
      </w:r>
      <w:r w:rsidR="004B0BDB" w:rsidRPr="006521C5">
        <w:rPr>
          <w:rFonts w:ascii="Times New Roman" w:hAnsi="Times New Roman" w:cs="Times New Roman"/>
          <w:iCs/>
          <w:sz w:val="24"/>
          <w:szCs w:val="24"/>
        </w:rPr>
        <w:t>,</w:t>
      </w:r>
      <w:r w:rsidR="007D4EFD" w:rsidRPr="006521C5">
        <w:rPr>
          <w:rFonts w:ascii="Times New Roman" w:hAnsi="Times New Roman" w:cs="Times New Roman"/>
          <w:iCs/>
          <w:sz w:val="24"/>
          <w:szCs w:val="24"/>
        </w:rPr>
        <w:t xml:space="preserve"> </w:t>
      </w:r>
      <w:r w:rsidRPr="006521C5">
        <w:rPr>
          <w:rFonts w:ascii="Times New Roman" w:hAnsi="Times New Roman" w:cs="Times New Roman"/>
          <w:iCs/>
          <w:sz w:val="24"/>
          <w:szCs w:val="24"/>
        </w:rPr>
        <w:t xml:space="preserve">ease of fabrication, </w:t>
      </w:r>
      <w:r w:rsidR="00D22EC4" w:rsidRPr="006521C5">
        <w:rPr>
          <w:rFonts w:ascii="Times New Roman" w:hAnsi="Times New Roman" w:cs="Times New Roman"/>
          <w:iCs/>
          <w:sz w:val="24"/>
          <w:szCs w:val="24"/>
        </w:rPr>
        <w:t xml:space="preserve">and </w:t>
      </w:r>
      <w:r w:rsidR="00754CB8">
        <w:rPr>
          <w:rFonts w:ascii="Times New Roman" w:hAnsi="Times New Roman" w:cs="Times New Roman"/>
          <w:iCs/>
          <w:sz w:val="24"/>
          <w:szCs w:val="24"/>
        </w:rPr>
        <w:t xml:space="preserve">high </w:t>
      </w:r>
      <w:r w:rsidRPr="006521C5">
        <w:rPr>
          <w:rFonts w:ascii="Times New Roman" w:hAnsi="Times New Roman" w:cs="Times New Roman"/>
          <w:iCs/>
          <w:sz w:val="24"/>
          <w:szCs w:val="24"/>
        </w:rPr>
        <w:t>safety</w:t>
      </w:r>
      <w:r w:rsidR="007D4EFD" w:rsidRPr="006521C5">
        <w:rPr>
          <w:rFonts w:ascii="Times New Roman" w:hAnsi="Times New Roman" w:cs="Times New Roman"/>
          <w:iCs/>
          <w:sz w:val="24"/>
          <w:szCs w:val="24"/>
        </w:rPr>
        <w:t xml:space="preserve"> </w:t>
      </w:r>
      <w:r w:rsidR="00754CB8">
        <w:rPr>
          <w:rFonts w:ascii="Times New Roman" w:hAnsi="Times New Roman" w:cs="Times New Roman"/>
          <w:iCs/>
          <w:sz w:val="24"/>
          <w:szCs w:val="24"/>
        </w:rPr>
        <w:t xml:space="preserve">profile of used </w:t>
      </w:r>
      <w:r w:rsidR="007D4EFD" w:rsidRPr="006521C5">
        <w:rPr>
          <w:rFonts w:ascii="Times New Roman" w:hAnsi="Times New Roman" w:cs="Times New Roman"/>
          <w:iCs/>
          <w:sz w:val="24"/>
          <w:szCs w:val="24"/>
        </w:rPr>
        <w:t>compounds</w:t>
      </w:r>
      <w:r w:rsidR="00EF3303" w:rsidRPr="006521C5">
        <w:rPr>
          <w:rFonts w:ascii="Times New Roman" w:hAnsi="Times New Roman" w:cs="Times New Roman"/>
          <w:iCs/>
          <w:sz w:val="24"/>
          <w:szCs w:val="24"/>
        </w:rPr>
        <w:t>,</w:t>
      </w:r>
      <w:r w:rsidRPr="006521C5">
        <w:rPr>
          <w:rFonts w:ascii="Times New Roman" w:hAnsi="Times New Roman" w:cs="Times New Roman"/>
          <w:iCs/>
          <w:sz w:val="24"/>
          <w:szCs w:val="24"/>
        </w:rPr>
        <w:t xml:space="preserve"> </w:t>
      </w:r>
      <w:r w:rsidR="00D22EC4" w:rsidRPr="006521C5">
        <w:rPr>
          <w:rFonts w:ascii="Times New Roman" w:hAnsi="Times New Roman" w:cs="Times New Roman"/>
          <w:iCs/>
          <w:sz w:val="24"/>
          <w:szCs w:val="24"/>
        </w:rPr>
        <w:t xml:space="preserve">as well as their projected enhanced acceptability due to the </w:t>
      </w:r>
      <w:r w:rsidR="006521C5" w:rsidRPr="006521C5">
        <w:rPr>
          <w:rFonts w:ascii="Times New Roman" w:hAnsi="Times New Roman" w:cs="Times New Roman"/>
          <w:iCs/>
          <w:sz w:val="24"/>
          <w:szCs w:val="24"/>
        </w:rPr>
        <w:t>hydro</w:t>
      </w:r>
      <w:r w:rsidR="00D22EC4" w:rsidRPr="006521C5">
        <w:rPr>
          <w:rFonts w:ascii="Times New Roman" w:hAnsi="Times New Roman" w:cs="Times New Roman"/>
          <w:iCs/>
          <w:sz w:val="24"/>
          <w:szCs w:val="24"/>
        </w:rPr>
        <w:t>gel’s soft texture and the possibility of using a commercial</w:t>
      </w:r>
      <w:r w:rsidR="00331F94" w:rsidRPr="006521C5">
        <w:rPr>
          <w:rFonts w:ascii="Times New Roman" w:hAnsi="Times New Roman" w:cs="Times New Roman"/>
          <w:iCs/>
          <w:sz w:val="24"/>
          <w:szCs w:val="24"/>
        </w:rPr>
        <w:t xml:space="preserve">ly </w:t>
      </w:r>
      <w:r w:rsidR="007914D0" w:rsidRPr="006521C5">
        <w:rPr>
          <w:rFonts w:ascii="Times New Roman" w:hAnsi="Times New Roman" w:cs="Times New Roman"/>
          <w:iCs/>
          <w:sz w:val="24"/>
          <w:szCs w:val="24"/>
        </w:rPr>
        <w:t>available</w:t>
      </w:r>
      <w:r w:rsidR="00D22EC4" w:rsidRPr="006521C5">
        <w:rPr>
          <w:rFonts w:ascii="Times New Roman" w:hAnsi="Times New Roman" w:cs="Times New Roman"/>
          <w:iCs/>
          <w:sz w:val="24"/>
          <w:szCs w:val="24"/>
        </w:rPr>
        <w:t xml:space="preserve"> nipple </w:t>
      </w:r>
      <w:r w:rsidR="00D22EC4" w:rsidRPr="006521C5">
        <w:rPr>
          <w:rFonts w:ascii="Times New Roman" w:hAnsi="Times New Roman" w:cs="Times New Roman"/>
          <w:iCs/>
          <w:sz w:val="24"/>
          <w:szCs w:val="24"/>
        </w:rPr>
        <w:lastRenderedPageBreak/>
        <w:t xml:space="preserve">shield for both therapeutic delivery and normal feeding. </w:t>
      </w:r>
      <w:r w:rsidR="00A10B6E" w:rsidRPr="006521C5">
        <w:rPr>
          <w:rFonts w:ascii="Times New Roman" w:hAnsi="Times New Roman" w:cs="Times New Roman"/>
          <w:iCs/>
          <w:sz w:val="24"/>
          <w:szCs w:val="24"/>
        </w:rPr>
        <w:t>Further research is required to enhance the hydrogel’s stability characteristics</w:t>
      </w:r>
      <w:r w:rsidR="002A6392" w:rsidRPr="006521C5">
        <w:rPr>
          <w:rFonts w:ascii="Times New Roman" w:hAnsi="Times New Roman" w:cs="Times New Roman"/>
          <w:iCs/>
          <w:sz w:val="24"/>
          <w:szCs w:val="24"/>
        </w:rPr>
        <w:t xml:space="preserve"> for handling and storage </w:t>
      </w:r>
      <w:r w:rsidR="002A6392" w:rsidRPr="00B10986">
        <w:rPr>
          <w:rFonts w:ascii="Times New Roman" w:hAnsi="Times New Roman" w:cs="Times New Roman"/>
          <w:iCs/>
          <w:sz w:val="24"/>
          <w:szCs w:val="24"/>
        </w:rPr>
        <w:t>purposes</w:t>
      </w:r>
      <w:r w:rsidR="00A10B6E" w:rsidRPr="00B10986">
        <w:rPr>
          <w:rFonts w:ascii="Times New Roman" w:hAnsi="Times New Roman" w:cs="Times New Roman"/>
          <w:iCs/>
          <w:sz w:val="24"/>
          <w:szCs w:val="24"/>
        </w:rPr>
        <w:t>.</w:t>
      </w:r>
      <w:r w:rsidR="00A10B6E">
        <w:rPr>
          <w:rFonts w:ascii="Times New Roman" w:hAnsi="Times New Roman" w:cs="Times New Roman"/>
          <w:iCs/>
          <w:sz w:val="24"/>
          <w:szCs w:val="24"/>
        </w:rPr>
        <w:t xml:space="preserve"> </w:t>
      </w:r>
      <w:r w:rsidR="00C64387" w:rsidRPr="00A55DE8">
        <w:rPr>
          <w:rFonts w:ascii="Times New Roman" w:hAnsi="Times New Roman" w:cs="Times New Roman"/>
          <w:b/>
          <w:i/>
          <w:iCs/>
          <w:sz w:val="24"/>
          <w:szCs w:val="24"/>
        </w:rPr>
        <w:br w:type="page"/>
      </w:r>
    </w:p>
    <w:p w14:paraId="1FC41587" w14:textId="6A1B7F41" w:rsidR="005751F9" w:rsidRPr="00A55DE8" w:rsidRDefault="008F7216" w:rsidP="00723261">
      <w:pPr>
        <w:spacing w:after="0" w:line="480" w:lineRule="auto"/>
        <w:rPr>
          <w:rFonts w:ascii="Times New Roman" w:hAnsi="Times New Roman" w:cs="Times New Roman"/>
          <w:b/>
          <w:iCs/>
          <w:sz w:val="24"/>
          <w:szCs w:val="24"/>
        </w:rPr>
      </w:pPr>
      <w:r w:rsidRPr="00A55DE8">
        <w:rPr>
          <w:rFonts w:ascii="Times New Roman" w:hAnsi="Times New Roman" w:cs="Times New Roman"/>
          <w:b/>
          <w:i/>
          <w:iCs/>
          <w:sz w:val="24"/>
          <w:szCs w:val="24"/>
        </w:rPr>
        <w:lastRenderedPageBreak/>
        <w:t>Acknowledgemen</w:t>
      </w:r>
      <w:r w:rsidR="0051471E" w:rsidRPr="00A55DE8">
        <w:rPr>
          <w:rFonts w:ascii="Times New Roman" w:hAnsi="Times New Roman" w:cs="Times New Roman"/>
          <w:b/>
          <w:i/>
          <w:iCs/>
          <w:sz w:val="24"/>
          <w:szCs w:val="24"/>
        </w:rPr>
        <w:t>ts</w:t>
      </w:r>
      <w:r w:rsidR="00832979" w:rsidRPr="00A55DE8">
        <w:rPr>
          <w:rFonts w:ascii="Times New Roman" w:hAnsi="Times New Roman" w:cs="Times New Roman"/>
          <w:b/>
          <w:iCs/>
          <w:sz w:val="24"/>
          <w:szCs w:val="24"/>
        </w:rPr>
        <w:t xml:space="preserve"> </w:t>
      </w:r>
    </w:p>
    <w:p w14:paraId="4E379B76" w14:textId="7F79C302" w:rsidR="004F6229" w:rsidRPr="00A55DE8" w:rsidRDefault="000F6BAA" w:rsidP="0021444E">
      <w:pPr>
        <w:spacing w:after="0" w:line="480" w:lineRule="auto"/>
        <w:jc w:val="both"/>
        <w:rPr>
          <w:rFonts w:ascii="Times New Roman" w:hAnsi="Times New Roman" w:cs="Times New Roman"/>
          <w:iCs/>
          <w:sz w:val="24"/>
          <w:szCs w:val="24"/>
        </w:rPr>
      </w:pPr>
      <w:r w:rsidRPr="00A55DE8">
        <w:rPr>
          <w:rFonts w:ascii="Times New Roman" w:hAnsi="Times New Roman" w:cs="Times New Roman"/>
          <w:iCs/>
          <w:sz w:val="24"/>
          <w:szCs w:val="24"/>
        </w:rPr>
        <w:t xml:space="preserve">Theresa Maier (T.M.) was supported through academic scholarships by </w:t>
      </w:r>
      <w:r w:rsidR="00CE0813" w:rsidRPr="00A55DE8">
        <w:rPr>
          <w:rFonts w:ascii="Times New Roman" w:hAnsi="Times New Roman" w:cs="Times New Roman"/>
          <w:iCs/>
          <w:sz w:val="24"/>
          <w:szCs w:val="24"/>
        </w:rPr>
        <w:t xml:space="preserve">the </w:t>
      </w:r>
      <w:r w:rsidR="005751F9" w:rsidRPr="00A55DE8">
        <w:rPr>
          <w:rFonts w:ascii="Times New Roman" w:hAnsi="Times New Roman" w:cs="Times New Roman"/>
          <w:iCs/>
          <w:sz w:val="24"/>
          <w:szCs w:val="24"/>
        </w:rPr>
        <w:t>WD Armstrong Trust, University of Cambridge,</w:t>
      </w:r>
      <w:r w:rsidR="00200415">
        <w:rPr>
          <w:rFonts w:ascii="Times New Roman" w:hAnsi="Times New Roman" w:cs="Times New Roman"/>
          <w:iCs/>
          <w:sz w:val="24"/>
          <w:szCs w:val="24"/>
        </w:rPr>
        <w:t xml:space="preserve"> the</w:t>
      </w:r>
      <w:r w:rsidRPr="00A55DE8">
        <w:rPr>
          <w:rFonts w:ascii="Times New Roman" w:hAnsi="Times New Roman" w:cs="Times New Roman"/>
          <w:iCs/>
          <w:sz w:val="24"/>
          <w:szCs w:val="24"/>
        </w:rPr>
        <w:t xml:space="preserve"> </w:t>
      </w:r>
      <w:r w:rsidR="00B10986" w:rsidRPr="00B10986">
        <w:rPr>
          <w:rFonts w:ascii="Times New Roman" w:hAnsi="Times New Roman" w:cs="Times New Roman"/>
          <w:iCs/>
          <w:sz w:val="24"/>
          <w:szCs w:val="24"/>
        </w:rPr>
        <w:t>German Academi</w:t>
      </w:r>
      <w:r w:rsidR="00B10986">
        <w:rPr>
          <w:rFonts w:ascii="Times New Roman" w:hAnsi="Times New Roman" w:cs="Times New Roman"/>
          <w:iCs/>
          <w:sz w:val="24"/>
          <w:szCs w:val="24"/>
        </w:rPr>
        <w:t>c Scholarship Foundation</w:t>
      </w:r>
      <w:r w:rsidRPr="00A55DE8">
        <w:rPr>
          <w:rFonts w:ascii="Times New Roman" w:hAnsi="Times New Roman" w:cs="Times New Roman"/>
          <w:iCs/>
          <w:sz w:val="24"/>
          <w:szCs w:val="24"/>
        </w:rPr>
        <w:t xml:space="preserve">, </w:t>
      </w:r>
      <w:r w:rsidR="00200415">
        <w:rPr>
          <w:rFonts w:ascii="Times New Roman" w:hAnsi="Times New Roman" w:cs="Times New Roman"/>
          <w:iCs/>
          <w:sz w:val="24"/>
          <w:szCs w:val="24"/>
        </w:rPr>
        <w:t xml:space="preserve">and the Kurt Hahn Trust, University of Cambridge. </w:t>
      </w:r>
      <w:r w:rsidR="003870CC" w:rsidRPr="00A55DE8">
        <w:rPr>
          <w:rFonts w:ascii="Times New Roman" w:hAnsi="Times New Roman" w:cs="Times New Roman"/>
          <w:iCs/>
          <w:sz w:val="24"/>
          <w:szCs w:val="24"/>
        </w:rPr>
        <w:t xml:space="preserve">We </w:t>
      </w:r>
      <w:r w:rsidR="00200415">
        <w:rPr>
          <w:rFonts w:ascii="Times New Roman" w:hAnsi="Times New Roman" w:cs="Times New Roman"/>
          <w:iCs/>
          <w:sz w:val="24"/>
          <w:szCs w:val="24"/>
        </w:rPr>
        <w:t xml:space="preserve">would like to </w:t>
      </w:r>
      <w:r w:rsidR="003870CC" w:rsidRPr="00A55DE8">
        <w:rPr>
          <w:rFonts w:ascii="Times New Roman" w:hAnsi="Times New Roman" w:cs="Times New Roman"/>
          <w:iCs/>
          <w:sz w:val="24"/>
          <w:szCs w:val="24"/>
        </w:rPr>
        <w:t>thank Gillian Weaver, manager of the Queen Charlotte’s and Chelsea Hospital Milk Bank (Imperial College Healthcare NHS Trus</w:t>
      </w:r>
      <w:r w:rsidR="00200415">
        <w:rPr>
          <w:rFonts w:ascii="Times New Roman" w:hAnsi="Times New Roman" w:cs="Times New Roman"/>
          <w:iCs/>
          <w:sz w:val="24"/>
          <w:szCs w:val="24"/>
        </w:rPr>
        <w:t xml:space="preserve">t) for </w:t>
      </w:r>
      <w:r w:rsidR="003870CC" w:rsidRPr="00A55DE8">
        <w:rPr>
          <w:rFonts w:ascii="Times New Roman" w:hAnsi="Times New Roman" w:cs="Times New Roman"/>
          <w:iCs/>
          <w:sz w:val="24"/>
          <w:szCs w:val="24"/>
        </w:rPr>
        <w:t>provi</w:t>
      </w:r>
      <w:r w:rsidR="0021444E" w:rsidRPr="00A55DE8">
        <w:rPr>
          <w:rFonts w:ascii="Times New Roman" w:hAnsi="Times New Roman" w:cs="Times New Roman"/>
          <w:iCs/>
          <w:sz w:val="24"/>
          <w:szCs w:val="24"/>
        </w:rPr>
        <w:t>ding human milk samples</w:t>
      </w:r>
      <w:r w:rsidR="00200415">
        <w:rPr>
          <w:rFonts w:ascii="Times New Roman" w:hAnsi="Times New Roman" w:cs="Times New Roman"/>
          <w:iCs/>
          <w:sz w:val="24"/>
          <w:szCs w:val="24"/>
        </w:rPr>
        <w:t xml:space="preserve"> to conduct this study</w:t>
      </w:r>
      <w:r w:rsidR="0021444E" w:rsidRPr="00A55DE8">
        <w:rPr>
          <w:rFonts w:ascii="Times New Roman" w:hAnsi="Times New Roman" w:cs="Times New Roman"/>
          <w:iCs/>
          <w:sz w:val="24"/>
          <w:szCs w:val="24"/>
        </w:rPr>
        <w:t xml:space="preserve">, </w:t>
      </w:r>
      <w:proofErr w:type="spellStart"/>
      <w:r w:rsidR="00C1136D">
        <w:rPr>
          <w:rFonts w:ascii="Times New Roman" w:hAnsi="Times New Roman" w:cs="Times New Roman"/>
          <w:iCs/>
          <w:sz w:val="24"/>
          <w:szCs w:val="24"/>
        </w:rPr>
        <w:t>Dr.</w:t>
      </w:r>
      <w:proofErr w:type="spellEnd"/>
      <w:r w:rsidR="00C1136D">
        <w:rPr>
          <w:rFonts w:ascii="Times New Roman" w:hAnsi="Times New Roman" w:cs="Times New Roman"/>
          <w:iCs/>
          <w:sz w:val="24"/>
          <w:szCs w:val="24"/>
        </w:rPr>
        <w:t xml:space="preserve"> </w:t>
      </w:r>
      <w:proofErr w:type="spellStart"/>
      <w:r w:rsidR="00C1136D">
        <w:rPr>
          <w:rFonts w:ascii="Times New Roman" w:hAnsi="Times New Roman" w:cs="Times New Roman"/>
          <w:iCs/>
          <w:sz w:val="24"/>
          <w:szCs w:val="24"/>
        </w:rPr>
        <w:t>Jochen</w:t>
      </w:r>
      <w:proofErr w:type="spellEnd"/>
      <w:r w:rsidR="00C1136D">
        <w:rPr>
          <w:rFonts w:ascii="Times New Roman" w:hAnsi="Times New Roman" w:cs="Times New Roman"/>
          <w:iCs/>
          <w:sz w:val="24"/>
          <w:szCs w:val="24"/>
        </w:rPr>
        <w:t xml:space="preserve"> Dreyer</w:t>
      </w:r>
      <w:r w:rsidR="00754CB8">
        <w:rPr>
          <w:rFonts w:ascii="Times New Roman" w:hAnsi="Times New Roman" w:cs="Times New Roman"/>
          <w:iCs/>
          <w:sz w:val="24"/>
          <w:szCs w:val="24"/>
        </w:rPr>
        <w:t xml:space="preserve"> (Department of Chemical Engineering and Biotechnology, University of Cambridge)</w:t>
      </w:r>
      <w:r w:rsidR="00C1136D">
        <w:rPr>
          <w:rFonts w:ascii="Times New Roman" w:hAnsi="Times New Roman" w:cs="Times New Roman"/>
          <w:iCs/>
          <w:sz w:val="24"/>
          <w:szCs w:val="24"/>
        </w:rPr>
        <w:t xml:space="preserve"> for his support in revising the LabVIEW programme used for breastfeeding simul</w:t>
      </w:r>
      <w:r w:rsidR="00B10986">
        <w:rPr>
          <w:rFonts w:ascii="Times New Roman" w:hAnsi="Times New Roman" w:cs="Times New Roman"/>
          <w:iCs/>
          <w:sz w:val="24"/>
          <w:szCs w:val="24"/>
        </w:rPr>
        <w:t xml:space="preserve">ation, and Andrew </w:t>
      </w:r>
      <w:proofErr w:type="spellStart"/>
      <w:r w:rsidR="00B10986">
        <w:rPr>
          <w:rFonts w:ascii="Times New Roman" w:hAnsi="Times New Roman" w:cs="Times New Roman"/>
          <w:iCs/>
          <w:sz w:val="24"/>
          <w:szCs w:val="24"/>
        </w:rPr>
        <w:t>Rayment</w:t>
      </w:r>
      <w:proofErr w:type="spellEnd"/>
      <w:r w:rsidR="00B10986">
        <w:rPr>
          <w:rFonts w:ascii="Times New Roman" w:hAnsi="Times New Roman" w:cs="Times New Roman"/>
          <w:iCs/>
          <w:sz w:val="24"/>
          <w:szCs w:val="24"/>
        </w:rPr>
        <w:t xml:space="preserve"> </w:t>
      </w:r>
      <w:r w:rsidR="00754CB8">
        <w:rPr>
          <w:rFonts w:ascii="Times New Roman" w:hAnsi="Times New Roman" w:cs="Times New Roman"/>
          <w:iCs/>
          <w:sz w:val="24"/>
          <w:szCs w:val="24"/>
        </w:rPr>
        <w:t>(</w:t>
      </w:r>
      <w:r w:rsidR="005D6EDA" w:rsidRPr="005D6EDA">
        <w:rPr>
          <w:rFonts w:ascii="Times New Roman" w:hAnsi="Times New Roman" w:cs="Times New Roman"/>
          <w:iCs/>
          <w:sz w:val="24"/>
          <w:szCs w:val="24"/>
        </w:rPr>
        <w:t>Department of Materials Science &amp; Metallurgy</w:t>
      </w:r>
      <w:r w:rsidR="00754CB8">
        <w:rPr>
          <w:rFonts w:ascii="Times New Roman" w:hAnsi="Times New Roman" w:cs="Times New Roman"/>
          <w:iCs/>
          <w:sz w:val="24"/>
          <w:szCs w:val="24"/>
        </w:rPr>
        <w:t xml:space="preserve">, University of Cambridge) </w:t>
      </w:r>
      <w:r w:rsidR="00B10986">
        <w:rPr>
          <w:rFonts w:ascii="Times New Roman" w:hAnsi="Times New Roman" w:cs="Times New Roman"/>
          <w:iCs/>
          <w:sz w:val="24"/>
          <w:szCs w:val="24"/>
        </w:rPr>
        <w:t>for assisting in the performed c</w:t>
      </w:r>
      <w:r w:rsidR="00B10986" w:rsidRPr="00B10986">
        <w:rPr>
          <w:rFonts w:ascii="Times New Roman" w:hAnsi="Times New Roman" w:cs="Times New Roman"/>
          <w:iCs/>
          <w:sz w:val="24"/>
          <w:szCs w:val="24"/>
        </w:rPr>
        <w:t xml:space="preserve">ompression testing and </w:t>
      </w:r>
      <w:r w:rsidR="00A04D32" w:rsidRPr="00A04D32">
        <w:rPr>
          <w:rFonts w:ascii="Times New Roman" w:hAnsi="Times New Roman" w:cs="Times New Roman"/>
          <w:iCs/>
          <w:sz w:val="24"/>
          <w:szCs w:val="24"/>
          <w:highlight w:val="yellow"/>
        </w:rPr>
        <w:t>visual characterisation</w:t>
      </w:r>
      <w:r w:rsidR="00B10986">
        <w:rPr>
          <w:rFonts w:ascii="Times New Roman" w:hAnsi="Times New Roman" w:cs="Times New Roman"/>
          <w:iCs/>
          <w:sz w:val="24"/>
          <w:szCs w:val="24"/>
        </w:rPr>
        <w:t>.</w:t>
      </w:r>
    </w:p>
    <w:p w14:paraId="1B2AB98C" w14:textId="77777777" w:rsidR="004F6229" w:rsidRPr="00A55DE8" w:rsidRDefault="004F6229" w:rsidP="0021444E">
      <w:pPr>
        <w:spacing w:after="0" w:line="480" w:lineRule="auto"/>
        <w:jc w:val="both"/>
        <w:rPr>
          <w:rFonts w:ascii="Times New Roman" w:hAnsi="Times New Roman" w:cs="Times New Roman"/>
          <w:iCs/>
          <w:sz w:val="24"/>
          <w:szCs w:val="24"/>
        </w:rPr>
      </w:pPr>
    </w:p>
    <w:p w14:paraId="1D99167B" w14:textId="5B27A8A9" w:rsidR="004F6229" w:rsidRPr="00A55DE8" w:rsidRDefault="004F6229" w:rsidP="004F6229">
      <w:pPr>
        <w:spacing w:after="0" w:line="480" w:lineRule="auto"/>
        <w:jc w:val="both"/>
        <w:rPr>
          <w:rFonts w:ascii="Times New Roman" w:hAnsi="Times New Roman" w:cs="Times New Roman"/>
          <w:b/>
          <w:i/>
          <w:iCs/>
          <w:sz w:val="24"/>
          <w:szCs w:val="24"/>
        </w:rPr>
      </w:pPr>
      <w:r w:rsidRPr="00A55DE8">
        <w:rPr>
          <w:rFonts w:ascii="Times New Roman" w:hAnsi="Times New Roman" w:cs="Times New Roman"/>
          <w:b/>
          <w:i/>
          <w:iCs/>
          <w:sz w:val="24"/>
          <w:szCs w:val="24"/>
        </w:rPr>
        <w:t>Competing interests</w:t>
      </w:r>
    </w:p>
    <w:p w14:paraId="3D2AC196" w14:textId="5AFAF421" w:rsidR="00713F88" w:rsidRPr="00A55DE8" w:rsidRDefault="00C1136D" w:rsidP="00C1136D">
      <w:pPr>
        <w:spacing w:after="0" w:line="480" w:lineRule="auto"/>
        <w:jc w:val="both"/>
        <w:rPr>
          <w:rFonts w:ascii="Times New Roman" w:hAnsi="Times New Roman" w:cs="Times New Roman"/>
          <w:iCs/>
          <w:sz w:val="24"/>
          <w:szCs w:val="24"/>
        </w:rPr>
      </w:pPr>
      <w:r w:rsidRPr="00C1136D">
        <w:rPr>
          <w:rFonts w:ascii="Times New Roman" w:hAnsi="Times New Roman" w:cs="Times New Roman"/>
          <w:iCs/>
          <w:sz w:val="24"/>
          <w:szCs w:val="24"/>
        </w:rPr>
        <w:t>Declarations</w:t>
      </w:r>
      <w:r>
        <w:rPr>
          <w:rFonts w:ascii="Times New Roman" w:hAnsi="Times New Roman" w:cs="Times New Roman"/>
          <w:iCs/>
          <w:sz w:val="24"/>
          <w:szCs w:val="24"/>
        </w:rPr>
        <w:t xml:space="preserve"> of interest: none. </w:t>
      </w:r>
      <w:r w:rsidR="00713F88" w:rsidRPr="00A55DE8">
        <w:rPr>
          <w:rFonts w:ascii="Times New Roman" w:hAnsi="Times New Roman" w:cs="Times New Roman"/>
          <w:iCs/>
          <w:sz w:val="24"/>
          <w:szCs w:val="24"/>
        </w:rPr>
        <w:br w:type="page"/>
      </w:r>
    </w:p>
    <w:p w14:paraId="2C516F89" w14:textId="77777777" w:rsidR="00B314AB" w:rsidRPr="00A55DE8" w:rsidRDefault="00B314AB" w:rsidP="00723261">
      <w:pPr>
        <w:spacing w:after="0" w:line="480" w:lineRule="auto"/>
        <w:jc w:val="both"/>
        <w:rPr>
          <w:rFonts w:ascii="Times New Roman" w:hAnsi="Times New Roman" w:cs="Times New Roman"/>
          <w:iCs/>
          <w:sz w:val="24"/>
          <w:szCs w:val="24"/>
        </w:rPr>
      </w:pPr>
      <w:r w:rsidRPr="00A55DE8">
        <w:rPr>
          <w:rFonts w:ascii="Times New Roman" w:hAnsi="Times New Roman" w:cs="Times New Roman"/>
          <w:b/>
          <w:i/>
          <w:iCs/>
          <w:sz w:val="24"/>
          <w:szCs w:val="24"/>
        </w:rPr>
        <w:lastRenderedPageBreak/>
        <w:t>References</w:t>
      </w:r>
    </w:p>
    <w:p w14:paraId="72AAF1C2" w14:textId="1B05C867" w:rsidR="003B64D1" w:rsidRPr="003B64D1" w:rsidRDefault="00B314AB"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A55DE8">
        <w:rPr>
          <w:rFonts w:ascii="Times New Roman" w:hAnsi="Times New Roman" w:cs="Times New Roman"/>
          <w:i/>
          <w:iCs/>
          <w:sz w:val="24"/>
          <w:szCs w:val="24"/>
        </w:rPr>
        <w:fldChar w:fldCharType="begin" w:fldLock="1"/>
      </w:r>
      <w:r w:rsidRPr="00A55DE8">
        <w:rPr>
          <w:rFonts w:ascii="Times New Roman" w:hAnsi="Times New Roman" w:cs="Times New Roman"/>
          <w:i/>
          <w:iCs/>
          <w:sz w:val="24"/>
          <w:szCs w:val="24"/>
        </w:rPr>
        <w:instrText xml:space="preserve">ADDIN Mendeley Bibliography CSL_BIBLIOGRAPHY </w:instrText>
      </w:r>
      <w:r w:rsidRPr="00A55DE8">
        <w:rPr>
          <w:rFonts w:ascii="Times New Roman" w:hAnsi="Times New Roman" w:cs="Times New Roman"/>
          <w:i/>
          <w:iCs/>
          <w:sz w:val="24"/>
          <w:szCs w:val="24"/>
        </w:rPr>
        <w:fldChar w:fldCharType="separate"/>
      </w:r>
      <w:r w:rsidR="003B64D1" w:rsidRPr="003B64D1">
        <w:rPr>
          <w:rFonts w:ascii="Times New Roman" w:hAnsi="Times New Roman" w:cs="Times New Roman"/>
          <w:noProof/>
          <w:sz w:val="24"/>
          <w:szCs w:val="24"/>
        </w:rPr>
        <w:t>Agostoni, C., Buonocore, G., Carnielli, V.P., De Curtis, M., Darmaun, D., Decsi, T., Domellöf, M., Embleton, N.D., Fusch, C., Genzel-Boroviczeny, O., Goulet, O., Kalhan, S.C., Kolacek, S., Koletzko, B., Lapillonne, A., Mihatsch, W., Moreno, L., Neu, J., Poindexter, B., Puntis, J., Putet, G., Rigo, J., Riskin, A., Salle, B., Sauer, P., Shamir, R., Szajewska, H., Thureen, P., Turck, D., van Goudoever, J.B., Ziegler, E.E., 2010. Enteral Nutrient Supply for Preterm Infants: Commentary From the European Society of Paediatric Gastroenterology, Hepatology and Nutrition Committee on Nutrition. J. Pediatr. Gastroenterol. Nutr. 50, 85–91. doi:10.1097/MPG.0b013e3181adaee0</w:t>
      </w:r>
    </w:p>
    <w:p w14:paraId="230997E3"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Baker, R.D., Greer, F.R., 2010. Diagnosis and prevention of iron deficiency and iron-deficiency anemia in infants and young children (0-3 years of age). Pediatrics 126, 1040–1050. doi:10.1542/peds.2010-2576</w:t>
      </w:r>
    </w:p>
    <w:p w14:paraId="4214B568"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Barham, P., Skibsted, L.H., Bredie, W.L.P., Bom Frost, M., Moller, P., Risbo, J., Snitkjær, P., Mortensen, L.M., 2010. Molecular Gastronomy: A New Emerging Scientific Discipline. Chem. Rev. 110, 2313–2365. doi:10.1021/cr900105w</w:t>
      </w:r>
    </w:p>
    <w:p w14:paraId="2F803DBC"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Bennett, S.M., Zhou, L., Hayes, J.E., 2012. Using milk fat to reduce the irritation and bitter taste of ibuprofen. Chemosens. Percept. 5, 231–236. doi:10.1007/s12078-012-9128-6</w:t>
      </w:r>
    </w:p>
    <w:p w14:paraId="65CD1ECD"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Berglund, S.K., Westrup, B., Domellöf, M., 2015. Iron supplementation until 6 months protects marginally low-birth-weight infants from iron deficiency during their first year of life. J. Pediatr. Gastroenterol. Nutr. 60, 390–395. doi:10.1097/MPG.0000000000000633</w:t>
      </w:r>
    </w:p>
    <w:p w14:paraId="09237F95"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Black, R.F., Jarman, L., Simpson, J., 1998. The science of breastfeeding, 3rd ed. Jones and Bartlett Publishers, Sudbury.</w:t>
      </w:r>
    </w:p>
    <w:p w14:paraId="31E23A31"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Bravi, F., Wiens, F., Decarli, A., Pont, A.D., 2016. Impact of maternal nutrition on breast-</w:t>
      </w:r>
      <w:r w:rsidRPr="003B64D1">
        <w:rPr>
          <w:rFonts w:ascii="Times New Roman" w:hAnsi="Times New Roman" w:cs="Times New Roman"/>
          <w:noProof/>
          <w:sz w:val="24"/>
          <w:szCs w:val="24"/>
        </w:rPr>
        <w:lastRenderedPageBreak/>
        <w:t>milk composition: a systematic review. Am. J. 104, 646–662. doi:10.3945/ajcn.115.120881</w:t>
      </w:r>
    </w:p>
    <w:p w14:paraId="4EDF3314"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Broyard, C., Gaucheron, F., 2015. Modifications of structures and functions of caseins: a scientific and technological challenge. Dairy Sci. Technol. 95, 831–862. doi:10.1007/s13594-015-0220-y</w:t>
      </w:r>
    </w:p>
    <w:p w14:paraId="63B778D4"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Caglayan, S., Candemir, H., Aksit, S., Kansoy, S., Asik, S., 1993. Superiority of oral agar and phototherapy combination in the treatment of neonatal hyperbilirubinemia. Pediatrics 92, 86–89. doi:N/A</w:t>
      </w:r>
    </w:p>
    <w:p w14:paraId="10A352CE"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Camaschella, C., 2015. Iron-Deficiency Anemia. N. Engl. J. Med. 372, 1832–1843. doi:10.1056/NEJMra1401038</w:t>
      </w:r>
    </w:p>
    <w:p w14:paraId="64AC70FD"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Caporaso, N., Formisano, D., 2016. Developments, applications, and trends of molecular gastronomy among food scientists and innovative chefs. Food Rev. Int. 32, 417–435. doi:10.1080/87559129.2015.1094818</w:t>
      </w:r>
    </w:p>
    <w:p w14:paraId="4677970A"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Corvaglia, L., Aceti, A., Mariani, E., 2011a. The efficacy of sodium alginate (Gaviscon) for the treatment of gastro oesophageal reflux in preterm infants. Aliment. Pharmacol. Ther. 33, 466–470. doi:10.1111/j.1365-2036.2010.04545.x</w:t>
      </w:r>
    </w:p>
    <w:p w14:paraId="74EA4182"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Corvaglia, L., Spizzichino, M., Zama, D., Aceti, A., 2011b. Sodium alginate (Gaviscon®) does not reduce apnoeas related to gastro-oesophageal reflux in preterm infants. Early Hum. Dev. 87, 775–778. doi:10.1016/j.earlhumdev.2011.05.013</w:t>
      </w:r>
    </w:p>
    <w:p w14:paraId="59E00120"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Cosmi, V.D., Scaglioni, S., Agostoni, C., 2017. Early taste experiences and later food choices. Nutrients 9, 107. doi:10.3390/nu9020107</w:t>
      </w:r>
    </w:p>
    <w:p w14:paraId="01980DDB"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De Alarcon, P.A., Werner, E.J., 2005. Neonatal hematology, 4th ed. Cambridge University Press, Cambridge.</w:t>
      </w:r>
    </w:p>
    <w:p w14:paraId="41584D3F"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lastRenderedPageBreak/>
        <w:t>Dhillon, A.S., Ewer, A.K., 2004. Diagnosis and management of gastro-oesophageal reflux in preterm infants in neonatal intensive care units. Acta Paediatr. 93, 88–93. doi:10.1111/j.1651-2227.2004.tb00680.x</w:t>
      </w:r>
    </w:p>
    <w:p w14:paraId="739836B0"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Domelloef, M., Braegger, C., Campoy, C., Colomb, V., Decsi, T., Fewtrell, M., Hojsak, I., Mihatsch, W., Molgaard, C., Shamir, R., Turck, D., van Goudoever, J., 2014. Iron requirements of infants and toddlers. J. Pediatr. Gastroenterol. Nutr. 58, 119–129. doi:10.1097/MPG.0000000000000206</w:t>
      </w:r>
    </w:p>
    <w:p w14:paraId="3176EA36"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Electronic medicines compendium, 2018. Search eMC.</w:t>
      </w:r>
    </w:p>
    <w:p w14:paraId="3A03DF3A"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Emmett, P.M., Rogers, I.S., 1997. Properties of human milk and their relationship with maternal nutrition. Early Hum. Dev. 49, S7–S28. doi:10.1016/S0378-3782(97)00051-0</w:t>
      </w:r>
    </w:p>
    <w:p w14:paraId="41978418"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Gaucheron, F., 2000. Iron fortification in dairy industry. Trends Food Sci. Technol. 11, 403–409. doi:10.1016/S0924-2244(01)00032-2</w:t>
      </w:r>
    </w:p>
    <w:p w14:paraId="6CB36641"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Geddes, D., Kok, C., Nancarrow, K., Hepworth, A., Simmer, K., 2018. Preterm infant feeding: a mechanistic comparison between a vacuum triggered novel teat and breastfeeding. Nutrients 10, 376. doi:10.3390/nu10030376</w:t>
      </w:r>
    </w:p>
    <w:p w14:paraId="3966CE24"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Geddes, D.T., Chooi, K., Nancarrow, K., Hepworth, A.R., Gardner, H., Simmer, K., 2017. Characterisation of sucking dynamics of breastfeeding preterm infants: a cross sectional study. BMC Pregnancy Childbirth 17, 386. doi:10.1186/s12884-017-1574-3</w:t>
      </w:r>
    </w:p>
    <w:p w14:paraId="37FEFEBD"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Geddes, D.T., Kent, J.C., Mitoulas, L.R., Hartmann, P.E., 2008. Tongue movement and intra-oral vacuum in breastfeeding infants. Early Hum. Dev. 84, 471–477. doi:10.1016/j.earlhumdev.2007.12.008</w:t>
      </w:r>
    </w:p>
    <w:p w14:paraId="4C7F7353"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Gerrard, S.E., Baniecki, M.L., Sokal, D.C., 2012. A nipple shield delivery system for oral drug delivery to breastfeeding infants: microbicide delivery to inactivate HIV. Int. J. Pharm. 434, 224–234. doi:10.1016/j.ijpharm.2012.05.035</w:t>
      </w:r>
    </w:p>
    <w:p w14:paraId="507808C0"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lastRenderedPageBreak/>
        <w:t>Gerrard, S.E., Orlu-Gul, M., Tuleu, C., Slater, N.K.H., 2013. Modeling the physiological factors that affect drug delivery from a nipple shield delivery system to breastfeeding infants. J. Pharm. Sci. 102, 3773–3783. doi:10.1002/jps.23688</w:t>
      </w:r>
    </w:p>
    <w:p w14:paraId="27F4802C"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Helms, R.A., Quan, D.J., 2006. Textbook of therapeutics: drug and disease management., 2nd ed. Lippincott Williams &amp; Wilkins, Philadelphia.</w:t>
      </w:r>
    </w:p>
    <w:p w14:paraId="69E5EA54"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Hudson, E.T., Noel, L.S., 2014. Method and system for making customized formulations for individuals. US Pat. App. 14/207 364.</w:t>
      </w:r>
    </w:p>
    <w:p w14:paraId="345B8A42"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Kazal, L.A., 2002. Prevention of iron deficiency in infants and toddlers. Am. Fam. Physician 66, 1217–1224.</w:t>
      </w:r>
    </w:p>
    <w:p w14:paraId="36D3D57A"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Kent, J.C., Mitoulas, L.R., Cregan, M.D., Ramsay, D.T., Doherty, D.A., Hartmann, P.E., 2006. Volume and frequency of breastfeedings and fat content of breast milk throughout the day. Pediatrics 117, 387–395. doi:10.1542/peds.2005-1417</w:t>
      </w:r>
    </w:p>
    <w:p w14:paraId="77B17871"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Lanzkowsky, P., 2016. Iron-deficiency anemia, in: Lanzkowsky’s Manual of Pediatric Hematology and Oncology. Elsevier, pp. 69–83. doi:10.1016/B978-0-12-801368-7.00006-5</w:t>
      </w:r>
    </w:p>
    <w:p w14:paraId="6E66800F"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Lopez, F.L., Ernest, T.B., Tuleu, C., Gul, M.O., 2015. Formulation approaches to pediatric oral drug delivery: benefits and limitations of current platforms. Expert Opin. Drug Deliv. 12, 1727–1740. doi:10.1517/17425247.2015.1060218</w:t>
      </w:r>
    </w:p>
    <w:p w14:paraId="6D4BA6C6"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Lozoff, B., Beard, J., Connor, J., Felt, B., Georgieff, M., Schallert, T., 2006. Long-lasting neural and behavioral effects of iron deficiency in infancy. Nutr. Rev. 64, S34–S43. doi:10.1111/j.1753-4887.2006.tb00243.x</w:t>
      </w:r>
    </w:p>
    <w:p w14:paraId="0A49E65B"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Macias, M.E.R., Meneses, G.J.S., 2011. Physiology of nutritive sucking in newborns and infants. Bol. Med. Hosp. Infant. Mex. 68, 296–303. doi:N/A</w:t>
      </w:r>
    </w:p>
    <w:p w14:paraId="5016DE3D"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lastRenderedPageBreak/>
        <w:t>Maier, T., Scheuerle, R.L., Markl, D., Bruggraber, S., Zeitler, A., Fruk, L., Slater, N.K.H., 2018. Zinc delivery from non-woven fibres within a therapeutic nipple shield. Int. J. Pharm. 537, 290–299. doi:10.1016/j.ijpharm.2017.12.042</w:t>
      </w:r>
    </w:p>
    <w:p w14:paraId="1858B84F"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Meier, P.P., Brown, L.P., Hurst, N.M., Spatz, D.L., Engstrom, J.L., Borucki, L.C., Krouse, A.M., 2000. Nipple shields for preterm infants: effect on milk transfer and duration of breastfeeding. J. Hum. Lact. 16, 106–114. doi:10.1177/089033440001600205</w:t>
      </w:r>
    </w:p>
    <w:p w14:paraId="1EA362A0"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Messaoud, G.B., Sanchez-Gonzalez, L., Probst, L., 2016. Physico-chemical properties of alginate shellac aqueous-core capsules: Influence of membrane architecture on riboflavin release. Carbohydr. Polym. 144, 428–437. doi:10.1016/j.carbpol.2016.02.081</w:t>
      </w:r>
    </w:p>
    <w:p w14:paraId="7D0B693D"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Moral, A., Bolibar, I., Seguranyes, G., Ustrell, J.M., Sebastiá, G., Martínez-Barba, C., Ríos, J., 2010. Mechanics of sucking: comparison between bottle feeding and breastfeeding. BMC Pediatr. 10, 1–8. doi:10.1186/1471-2431-10-6</w:t>
      </w:r>
    </w:p>
    <w:p w14:paraId="39D1568D"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Naude, S., Clijsen, S., Naulaers, G., Daniels, H., Vanhole, C., Devlieger, H., 2000. Iron supplementation in preterm infants: a study comparing the effect and tolerance of a Fe2+ and a nonionic FeIII compound. J. Clin. Pharmacol. 40, 1447–1451. doi:10.1177/009127000004001215</w:t>
      </w:r>
    </w:p>
    <w:p w14:paraId="2EF22FC6"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Paques, J.P., van der Linden, E., van Rijn, C.J.M., 2014. Preparation methods of alginate nanoparticles. Adv. Colloid Interface Sci. 209, 163–171. doi:10.1016/j.cis.2014.03.009</w:t>
      </w:r>
    </w:p>
    <w:p w14:paraId="1C1F7C86"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Pathomrungsiyounggul, P., Grandison, A.S., Lewis, M.J., 2010. Effect of calcium carbonate, calcium citrate, tricalcium phosphate, calcium gluconate and calcium lactate on some physicochemical properties of soymilk. Int. J. Food Sci. Technol. 45, 2234–2240. doi:10.1111/j.1365-2621.2010.02399.x</w:t>
      </w:r>
    </w:p>
    <w:p w14:paraId="7EF8DFFE"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 xml:space="preserve">Persson, L.A., Lundstroem, M., Loennerdal, B., Hernell, O., 1998. Are weaning foods causing impaired iron and zinc status in 1-year-old Swedish infants? A cohort study. Acta </w:t>
      </w:r>
      <w:r w:rsidRPr="003B64D1">
        <w:rPr>
          <w:rFonts w:ascii="Times New Roman" w:hAnsi="Times New Roman" w:cs="Times New Roman"/>
          <w:noProof/>
          <w:sz w:val="24"/>
          <w:szCs w:val="24"/>
        </w:rPr>
        <w:lastRenderedPageBreak/>
        <w:t>Paediatr. 87, 618–622. doi:10.1111/j.1651-2227.1998.tb01518.x</w:t>
      </w:r>
    </w:p>
    <w:p w14:paraId="2CB5FFC5"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Phillips, G.O., Williams, P.A., 2011. Caseins, in: Handbook of Food Proteins. Woodhead Publishing, Cambridge, pp. 13–29.</w:t>
      </w:r>
    </w:p>
    <w:p w14:paraId="5D220301"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Preedy, V.R., 2016. Calcium, in: Caffeine - Chemistry, Analaysis, Function and Effects. Royal Society of Chemistry, London.</w:t>
      </w:r>
    </w:p>
    <w:p w14:paraId="7CDA206A"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Rao, R., Georgieff, M.K., 2009. Iron therapy for preterm infants. Clin. Perinatol. 36, 27–42. doi:10.1016/j.clp.2008.09.013</w:t>
      </w:r>
    </w:p>
    <w:p w14:paraId="571A87A8"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Saarela, T., Kokkonen, J., Koivisto, M., 2005. Macronutrient and energy contents of human milk fractions during the first six months of lactation. Acta Paediatr. 94, 1176–1181. doi:10.1111/j.1651-2227.2005.tb02070.x</w:t>
      </w:r>
    </w:p>
    <w:p w14:paraId="2FD30954"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Scheuerle, R.L., Bruggraber, S.F.A., Gerrard, S.E., Kendall, R.A., Tuleu, C., Slater, N.K.H., 2017a. Characterisation of zinc delivery from a nipple shield delivery system using a breastfeeding simulation apparatus. PLoS One 12, e0171624. doi:10.1371/journal.pone.0171624</w:t>
      </w:r>
    </w:p>
    <w:p w14:paraId="4E19B86D"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Scheuerle, R.L., Kendall, R.A., Tuleu, C., Slater, N.K.H., Gerrard, S.E., 2017b. Mimicking the impact of infant tongue peristalsis on behavior of solid oral dosage forms administered during breastfeeding. J. Pharm. Sci. 106, 193–199. doi:10.1016/j.xphs.2016.08.006</w:t>
      </w:r>
    </w:p>
    <w:p w14:paraId="4BC5106D"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Sen, D.J., 2017. Cross linking of calcium ion in alginate produce spherification in molecular gastronomy by pseudoplastic flow. World J. Pharm. Sci. 5, 1–10. doi:N/A</w:t>
      </w:r>
    </w:p>
    <w:p w14:paraId="621415D7"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Standing, J.F., Tuleu, C., 2005. Paediatric formulations - getting to the heart of the problem. Int. J. Pharm. 300, 56–66. doi:10.1016/j.ijpharm.2005.05.006</w:t>
      </w:r>
    </w:p>
    <w:p w14:paraId="3796B6B1"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Tsai, F.-H., Chiang, P.-Y., Kitamura, Y., Kokawa, M., Islam, M.Z., 2017a. Producing liquid-</w:t>
      </w:r>
      <w:r w:rsidRPr="003B64D1">
        <w:rPr>
          <w:rFonts w:ascii="Times New Roman" w:hAnsi="Times New Roman" w:cs="Times New Roman"/>
          <w:noProof/>
          <w:sz w:val="24"/>
          <w:szCs w:val="24"/>
        </w:rPr>
        <w:lastRenderedPageBreak/>
        <w:t>core hydrogel beads by reverse spherification: effect of secondary gelation on physical properties and release characteristics. Food Hydrocoll. 62, 140–148. doi:10.1016/j.foodhyd.2016.07.002</w:t>
      </w:r>
    </w:p>
    <w:p w14:paraId="2BEB791F"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Tsai, F.-H., Kitamura, Y., Kokawa, M., 2017b. Liquid-core alginate hydrogel beads loaded with functional compounds of radish by-products by reverse spherification: optimization by response surface methodology. Int. J. Biol. Macromol. 96, 600–610. doi:10.1016/j.ijbiomac.2016.12.056</w:t>
      </w:r>
    </w:p>
    <w:p w14:paraId="0392656B"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Tsai, F.-H., Kitamura, Y., Kokawa, M., 2017c. Effect of gum arabic-modified alginate on physicochemical properties, release kinetics, and storage stability of liquid-core hydrogel beads. Carbohydr. Polym. 174, 1069–1077. doi:10.1016/J.CARBPOL.2017.07.031</w:t>
      </w:r>
    </w:p>
    <w:p w14:paraId="22497478"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UNICEF, Wold Health Organization, World Bank Group, United Nations, 2018. Levels and trends in child mortality: report 2018. United Nations Children’s Fund, New York.</w:t>
      </w:r>
    </w:p>
    <w:p w14:paraId="7705D4B7"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Vir, S.C., 2011. Public health and nutrition in developing countries, 1st ed. CRC Press, New Delhi.</w:t>
      </w:r>
    </w:p>
    <w:p w14:paraId="35BE685E"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WHO, 2007. Promoting safety of medicines for children. World Health Organization, Geneva, Switzerland.</w:t>
      </w:r>
    </w:p>
    <w:p w14:paraId="64B6A999"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World Health Organization, 2017. WHO Model List of Essential Medicines, 20th list. World Health Organization, Geneva.</w:t>
      </w:r>
    </w:p>
    <w:p w14:paraId="4E954F69"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World Health Organization, 2016. Guideline: daily iron supplementation in infants and children. World Health Organization, Geneva.</w:t>
      </w:r>
    </w:p>
    <w:p w14:paraId="51146083"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szCs w:val="24"/>
        </w:rPr>
      </w:pPr>
      <w:r w:rsidRPr="003B64D1">
        <w:rPr>
          <w:rFonts w:ascii="Times New Roman" w:hAnsi="Times New Roman" w:cs="Times New Roman"/>
          <w:noProof/>
          <w:sz w:val="24"/>
          <w:szCs w:val="24"/>
        </w:rPr>
        <w:t>World Health Organization, 2015. WHO Model List of Essential Medicines for Children, 5th list. World Health Organization, Geneva.</w:t>
      </w:r>
    </w:p>
    <w:p w14:paraId="15C7549D" w14:textId="77777777" w:rsidR="003B64D1" w:rsidRPr="003B64D1" w:rsidRDefault="003B64D1" w:rsidP="003B64D1">
      <w:pPr>
        <w:widowControl w:val="0"/>
        <w:autoSpaceDE w:val="0"/>
        <w:autoSpaceDN w:val="0"/>
        <w:adjustRightInd w:val="0"/>
        <w:spacing w:line="480" w:lineRule="auto"/>
        <w:ind w:left="480" w:hanging="480"/>
        <w:rPr>
          <w:rFonts w:ascii="Times New Roman" w:hAnsi="Times New Roman" w:cs="Times New Roman"/>
          <w:noProof/>
          <w:sz w:val="24"/>
        </w:rPr>
      </w:pPr>
      <w:r w:rsidRPr="003B64D1">
        <w:rPr>
          <w:rFonts w:ascii="Times New Roman" w:hAnsi="Times New Roman" w:cs="Times New Roman"/>
          <w:noProof/>
          <w:sz w:val="24"/>
          <w:szCs w:val="24"/>
        </w:rPr>
        <w:t xml:space="preserve">Ziegler, E.E., Nelson, S.E., Jeter, J.M., 2009. Iron supplementation of breastfed infants from </w:t>
      </w:r>
      <w:r w:rsidRPr="003B64D1">
        <w:rPr>
          <w:rFonts w:ascii="Times New Roman" w:hAnsi="Times New Roman" w:cs="Times New Roman"/>
          <w:noProof/>
          <w:sz w:val="24"/>
          <w:szCs w:val="24"/>
        </w:rPr>
        <w:lastRenderedPageBreak/>
        <w:t>an early age. Am. J. Clin. Nutr. 89, 525–532. doi:10.3945/ajcn.2008.26591</w:t>
      </w:r>
    </w:p>
    <w:p w14:paraId="0EEA624F" w14:textId="30E51D68" w:rsidR="00A15B49" w:rsidRPr="004D382B" w:rsidRDefault="00B314AB" w:rsidP="004D382B">
      <w:pPr>
        <w:widowControl w:val="0"/>
        <w:autoSpaceDE w:val="0"/>
        <w:autoSpaceDN w:val="0"/>
        <w:adjustRightInd w:val="0"/>
        <w:spacing w:line="480" w:lineRule="auto"/>
        <w:rPr>
          <w:rFonts w:ascii="Times New Roman" w:hAnsi="Times New Roman" w:cs="Times New Roman"/>
          <w:i/>
          <w:iCs/>
          <w:sz w:val="24"/>
          <w:szCs w:val="24"/>
        </w:rPr>
      </w:pPr>
      <w:r w:rsidRPr="00A55DE8">
        <w:rPr>
          <w:rFonts w:ascii="Times New Roman" w:hAnsi="Times New Roman" w:cs="Times New Roman"/>
          <w:i/>
          <w:iCs/>
          <w:sz w:val="24"/>
          <w:szCs w:val="24"/>
        </w:rPr>
        <w:fldChar w:fldCharType="end"/>
      </w:r>
      <w:r w:rsidR="00A15B49">
        <w:rPr>
          <w:rFonts w:ascii="Times New Roman" w:hAnsi="Times New Roman" w:cs="Times New Roman"/>
          <w:b/>
          <w:iCs/>
          <w:sz w:val="24"/>
          <w:szCs w:val="24"/>
        </w:rPr>
        <w:br w:type="page"/>
      </w:r>
    </w:p>
    <w:p w14:paraId="3AA6FCC7" w14:textId="6BED6FE4" w:rsidR="00BF5FF0" w:rsidRDefault="00BF5FF0" w:rsidP="00BF5FF0">
      <w:pPr>
        <w:widowControl w:val="0"/>
        <w:autoSpaceDE w:val="0"/>
        <w:autoSpaceDN w:val="0"/>
        <w:adjustRightInd w:val="0"/>
        <w:spacing w:line="480" w:lineRule="auto"/>
        <w:ind w:left="480" w:hanging="480"/>
        <w:jc w:val="both"/>
        <w:rPr>
          <w:rFonts w:ascii="Times New Roman" w:hAnsi="Times New Roman" w:cs="Times New Roman"/>
          <w:b/>
          <w:iCs/>
          <w:sz w:val="24"/>
          <w:szCs w:val="24"/>
        </w:rPr>
      </w:pPr>
      <w:r>
        <w:rPr>
          <w:rFonts w:ascii="Times New Roman" w:hAnsi="Times New Roman" w:cs="Times New Roman"/>
          <w:b/>
          <w:iCs/>
          <w:sz w:val="24"/>
          <w:szCs w:val="24"/>
        </w:rPr>
        <w:lastRenderedPageBreak/>
        <w:t>Appendix</w:t>
      </w:r>
      <w:r w:rsidR="00B139EA">
        <w:rPr>
          <w:rFonts w:ascii="Times New Roman" w:hAnsi="Times New Roman" w:cs="Times New Roman"/>
          <w:b/>
          <w:iCs/>
          <w:sz w:val="24"/>
          <w:szCs w:val="24"/>
        </w:rPr>
        <w:t xml:space="preserve"> A</w:t>
      </w:r>
    </w:p>
    <w:p w14:paraId="6D717965" w14:textId="77777777" w:rsidR="00701740" w:rsidRDefault="00701740" w:rsidP="00701740">
      <w:pPr>
        <w:widowControl w:val="0"/>
        <w:autoSpaceDE w:val="0"/>
        <w:autoSpaceDN w:val="0"/>
        <w:adjustRightInd w:val="0"/>
        <w:spacing w:after="0" w:line="480" w:lineRule="auto"/>
        <w:ind w:left="482" w:hanging="482"/>
        <w:jc w:val="both"/>
        <w:rPr>
          <w:rFonts w:ascii="Times New Roman" w:hAnsi="Times New Roman" w:cs="Times New Roman"/>
          <w:iCs/>
          <w:sz w:val="24"/>
          <w:szCs w:val="24"/>
        </w:rPr>
      </w:pPr>
      <w:r>
        <w:rPr>
          <w:rFonts w:ascii="Times New Roman" w:hAnsi="Times New Roman" w:cs="Times New Roman"/>
          <w:iCs/>
          <w:sz w:val="24"/>
          <w:szCs w:val="24"/>
        </w:rPr>
        <w:t>&lt;Include Figure A.1&gt;</w:t>
      </w:r>
    </w:p>
    <w:p w14:paraId="2C664EA7" w14:textId="354B0CBB" w:rsidR="00701740" w:rsidRPr="002104AF" w:rsidRDefault="00701740" w:rsidP="00701740">
      <w:pPr>
        <w:widowControl w:val="0"/>
        <w:autoSpaceDE w:val="0"/>
        <w:autoSpaceDN w:val="0"/>
        <w:adjustRightInd w:val="0"/>
        <w:spacing w:line="480" w:lineRule="auto"/>
        <w:ind w:left="480" w:hanging="480"/>
        <w:jc w:val="both"/>
        <w:rPr>
          <w:rFonts w:ascii="Times New Roman" w:hAnsi="Times New Roman" w:cs="Times New Roman"/>
          <w:iCs/>
          <w:sz w:val="24"/>
          <w:szCs w:val="24"/>
        </w:rPr>
      </w:pPr>
      <w:r>
        <w:rPr>
          <w:rFonts w:ascii="Times New Roman" w:hAnsi="Times New Roman" w:cs="Times New Roman"/>
          <w:iCs/>
          <w:sz w:val="24"/>
          <w:szCs w:val="24"/>
        </w:rPr>
        <w:t>&lt;Include Figure A.2</w:t>
      </w:r>
      <w:r w:rsidRPr="002104AF">
        <w:rPr>
          <w:rFonts w:ascii="Times New Roman" w:hAnsi="Times New Roman" w:cs="Times New Roman"/>
          <w:iCs/>
          <w:sz w:val="24"/>
          <w:szCs w:val="24"/>
        </w:rPr>
        <w:t>&gt;</w:t>
      </w:r>
    </w:p>
    <w:p w14:paraId="1B74F33C" w14:textId="77777777" w:rsidR="00570801" w:rsidRDefault="00570801" w:rsidP="00A15B49">
      <w:pPr>
        <w:spacing w:after="0" w:line="480" w:lineRule="auto"/>
        <w:jc w:val="both"/>
        <w:rPr>
          <w:rFonts w:ascii="Times New Roman" w:hAnsi="Times New Roman" w:cs="Times New Roman"/>
          <w:iCs/>
          <w:sz w:val="24"/>
          <w:szCs w:val="24"/>
        </w:rPr>
      </w:pPr>
    </w:p>
    <w:p w14:paraId="71AE675A" w14:textId="4FB7153D" w:rsidR="00570801" w:rsidRDefault="00570801" w:rsidP="00570801">
      <w:pPr>
        <w:widowControl w:val="0"/>
        <w:autoSpaceDE w:val="0"/>
        <w:autoSpaceDN w:val="0"/>
        <w:adjustRightInd w:val="0"/>
        <w:spacing w:line="480" w:lineRule="auto"/>
        <w:ind w:left="480" w:hanging="480"/>
        <w:jc w:val="both"/>
        <w:rPr>
          <w:rFonts w:ascii="Times New Roman" w:hAnsi="Times New Roman" w:cs="Times New Roman"/>
          <w:b/>
          <w:iCs/>
          <w:sz w:val="24"/>
          <w:szCs w:val="24"/>
        </w:rPr>
      </w:pPr>
      <w:r>
        <w:rPr>
          <w:rFonts w:ascii="Times New Roman" w:hAnsi="Times New Roman" w:cs="Times New Roman"/>
          <w:b/>
          <w:iCs/>
          <w:sz w:val="24"/>
          <w:szCs w:val="24"/>
        </w:rPr>
        <w:t>Figure captions</w:t>
      </w:r>
    </w:p>
    <w:p w14:paraId="32446A36" w14:textId="01594BAF" w:rsidR="002104AF" w:rsidRDefault="002104AF" w:rsidP="002104AF">
      <w:pPr>
        <w:spacing w:after="0" w:line="480" w:lineRule="auto"/>
        <w:jc w:val="both"/>
        <w:rPr>
          <w:rFonts w:ascii="Times New Roman" w:hAnsi="Times New Roman" w:cs="Times New Roman"/>
          <w:iCs/>
          <w:sz w:val="24"/>
          <w:szCs w:val="24"/>
        </w:rPr>
      </w:pPr>
      <w:r w:rsidRPr="00F7572F">
        <w:rPr>
          <w:rFonts w:ascii="Times New Roman" w:hAnsi="Times New Roman" w:cs="Times New Roman"/>
          <w:b/>
          <w:iCs/>
          <w:sz w:val="24"/>
          <w:szCs w:val="24"/>
        </w:rPr>
        <w:t>Figure 1:</w:t>
      </w:r>
      <w:r>
        <w:rPr>
          <w:rFonts w:ascii="Times New Roman" w:hAnsi="Times New Roman" w:cs="Times New Roman"/>
          <w:iCs/>
          <w:sz w:val="24"/>
          <w:szCs w:val="24"/>
        </w:rPr>
        <w:t xml:space="preserve"> Schematic of the Therapeutic Nipple Shield (TNS). The TNS consists of a) a silicon nipple shield device worn during breastfeeding, and b) a dosage form placed within the nipple shield’s teat. </w:t>
      </w:r>
    </w:p>
    <w:p w14:paraId="61DD8B40" w14:textId="77777777" w:rsidR="00874054" w:rsidRDefault="00874054" w:rsidP="002104AF">
      <w:pPr>
        <w:spacing w:after="0" w:line="480" w:lineRule="auto"/>
        <w:jc w:val="both"/>
        <w:rPr>
          <w:rFonts w:ascii="Times New Roman" w:hAnsi="Times New Roman" w:cs="Times New Roman"/>
          <w:iCs/>
          <w:sz w:val="24"/>
          <w:szCs w:val="24"/>
        </w:rPr>
      </w:pPr>
    </w:p>
    <w:p w14:paraId="23E43FE5" w14:textId="5F16AC87" w:rsidR="00874054" w:rsidRPr="00701740" w:rsidRDefault="00874054" w:rsidP="00874054">
      <w:pPr>
        <w:spacing w:after="0" w:line="480" w:lineRule="auto"/>
        <w:jc w:val="both"/>
        <w:rPr>
          <w:rFonts w:ascii="Times New Roman" w:hAnsi="Times New Roman" w:cs="Times New Roman"/>
          <w:iCs/>
          <w:sz w:val="24"/>
          <w:szCs w:val="24"/>
        </w:rPr>
      </w:pPr>
      <w:r w:rsidRPr="00532831">
        <w:rPr>
          <w:rFonts w:ascii="Times New Roman" w:hAnsi="Times New Roman" w:cs="Times New Roman"/>
          <w:b/>
          <w:iCs/>
          <w:sz w:val="24"/>
          <w:szCs w:val="24"/>
          <w:highlight w:val="yellow"/>
        </w:rPr>
        <w:t>Figure 2:</w:t>
      </w:r>
      <w:r w:rsidRPr="00532831">
        <w:rPr>
          <w:rFonts w:ascii="Times New Roman" w:hAnsi="Times New Roman" w:cs="Times New Roman"/>
          <w:iCs/>
          <w:sz w:val="24"/>
          <w:szCs w:val="24"/>
          <w:highlight w:val="yellow"/>
        </w:rPr>
        <w:t xml:space="preserve"> </w:t>
      </w:r>
      <w:r w:rsidRPr="00532831">
        <w:rPr>
          <w:rFonts w:ascii="Times New Roman" w:hAnsi="Times New Roman" w:cs="Times New Roman"/>
          <w:i/>
          <w:iCs/>
          <w:sz w:val="24"/>
          <w:szCs w:val="24"/>
          <w:highlight w:val="yellow"/>
        </w:rPr>
        <w:t xml:space="preserve">In-vitro </w:t>
      </w:r>
      <w:r w:rsidRPr="00532831">
        <w:rPr>
          <w:rFonts w:ascii="Times New Roman" w:hAnsi="Times New Roman" w:cs="Times New Roman"/>
          <w:iCs/>
          <w:sz w:val="24"/>
          <w:szCs w:val="24"/>
          <w:highlight w:val="yellow"/>
        </w:rPr>
        <w:t xml:space="preserve">testing is performed by means of a breastfeeding simulation apparatus developed by Gerrard </w:t>
      </w:r>
      <w:r w:rsidRPr="00532831">
        <w:rPr>
          <w:rFonts w:ascii="Times New Roman" w:hAnsi="Times New Roman" w:cs="Times New Roman"/>
          <w:i/>
          <w:iCs/>
          <w:sz w:val="24"/>
          <w:szCs w:val="24"/>
          <w:highlight w:val="yellow"/>
        </w:rPr>
        <w:t>et al</w:t>
      </w:r>
      <w:r w:rsidR="00532831" w:rsidRPr="00532831">
        <w:rPr>
          <w:rFonts w:ascii="Times New Roman" w:hAnsi="Times New Roman" w:cs="Times New Roman"/>
          <w:i/>
          <w:iCs/>
          <w:sz w:val="24"/>
          <w:szCs w:val="24"/>
          <w:highlight w:val="yellow"/>
        </w:rPr>
        <w:t xml:space="preserve">. </w:t>
      </w:r>
      <w:r w:rsidR="00532831" w:rsidRPr="00532831">
        <w:rPr>
          <w:rFonts w:ascii="Times New Roman" w:hAnsi="Times New Roman" w:cs="Times New Roman"/>
          <w:i/>
          <w:iCs/>
          <w:sz w:val="24"/>
          <w:szCs w:val="24"/>
          <w:highlight w:val="yellow"/>
        </w:rPr>
        <w:fldChar w:fldCharType="begin" w:fldLock="1"/>
      </w:r>
      <w:r w:rsidR="003B64D1">
        <w:rPr>
          <w:rFonts w:ascii="Times New Roman" w:hAnsi="Times New Roman" w:cs="Times New Roman"/>
          <w:i/>
          <w:iCs/>
          <w:sz w:val="24"/>
          <w:szCs w:val="24"/>
          <w:highlight w:val="yellow"/>
        </w:rPr>
        <w:instrText>ADDIN CSL_CITATION {"citationItems":[{"id":"ITEM-1","itemData":{"DOI":"10.1002/jps.23688","author":[{"dropping-particle":"","family":"Gerrard","given":"S.E.","non-dropping-particle":"","parse-names":false,"suffix":""},{"dropping-particle":"","family":"Orlu-Gul","given":"M.","non-dropping-particle":"","parse-names":false,"suffix":""},{"dropping-particle":"","family":"Tuleu","given":"C.","non-dropping-particle":"","parse-names":false,"suffix":""},{"dropping-particle":"","family":"Slater","given":"N.K.H.","non-dropping-particle":"","parse-names":false,"suffix":""}],"container-title":"Journal of Pharmaceutical Sciences","id":"ITEM-1","issue":"10","issued":{"date-parts":[["2013"]]},"page":"3773-3783","title":"Modeling the physiological factors that affect drug delivery from a nipple shield delivery system to breastfeeding infants.","type":"article-journal","volume":"102"},"uris":["http://www.mendeley.com/documents/?uuid=fcedfe16-2809-491e-9654-955af8b132d0"]}],"mendeley":{"formattedCitation":"(Gerrard et al., 2013)","plainTextFormattedCitation":"(Gerrard et al., 2013)","previouslyFormattedCitation":"(Gerrard et al., 2013)"},"properties":{"noteIndex":0},"schema":"https://github.com/citation-style-language/schema/raw/master/csl-citation.json"}</w:instrText>
      </w:r>
      <w:r w:rsidR="00532831" w:rsidRPr="00532831">
        <w:rPr>
          <w:rFonts w:ascii="Times New Roman" w:hAnsi="Times New Roman" w:cs="Times New Roman"/>
          <w:i/>
          <w:iCs/>
          <w:sz w:val="24"/>
          <w:szCs w:val="24"/>
          <w:highlight w:val="yellow"/>
        </w:rPr>
        <w:fldChar w:fldCharType="separate"/>
      </w:r>
      <w:r w:rsidR="00532831" w:rsidRPr="00532831">
        <w:rPr>
          <w:rFonts w:ascii="Times New Roman" w:hAnsi="Times New Roman" w:cs="Times New Roman"/>
          <w:iCs/>
          <w:noProof/>
          <w:sz w:val="24"/>
          <w:szCs w:val="24"/>
          <w:highlight w:val="yellow"/>
        </w:rPr>
        <w:t>(Gerrard et al., 2013)</w:t>
      </w:r>
      <w:r w:rsidR="00532831" w:rsidRPr="00532831">
        <w:rPr>
          <w:rFonts w:ascii="Times New Roman" w:hAnsi="Times New Roman" w:cs="Times New Roman"/>
          <w:i/>
          <w:iCs/>
          <w:sz w:val="24"/>
          <w:szCs w:val="24"/>
          <w:highlight w:val="yellow"/>
        </w:rPr>
        <w:fldChar w:fldCharType="end"/>
      </w:r>
      <w:r w:rsidR="00532831" w:rsidRPr="00532831">
        <w:rPr>
          <w:rFonts w:ascii="Times New Roman" w:hAnsi="Times New Roman" w:cs="Times New Roman"/>
          <w:i/>
          <w:iCs/>
          <w:sz w:val="24"/>
          <w:szCs w:val="24"/>
          <w:highlight w:val="yellow"/>
        </w:rPr>
        <w:t xml:space="preserve">. </w:t>
      </w:r>
      <w:r w:rsidRPr="00532831">
        <w:rPr>
          <w:rFonts w:ascii="Times New Roman" w:hAnsi="Times New Roman" w:cs="Times New Roman"/>
          <w:iCs/>
          <w:sz w:val="24"/>
          <w:szCs w:val="24"/>
          <w:highlight w:val="yellow"/>
        </w:rPr>
        <w:t xml:space="preserve">Image adapted from </w:t>
      </w:r>
      <w:r w:rsidR="00532831" w:rsidRPr="00532831">
        <w:rPr>
          <w:rFonts w:ascii="Times New Roman" w:hAnsi="Times New Roman" w:cs="Times New Roman"/>
          <w:iCs/>
          <w:sz w:val="24"/>
          <w:szCs w:val="24"/>
          <w:highlight w:val="yellow"/>
        </w:rPr>
        <w:fldChar w:fldCharType="begin" w:fldLock="1"/>
      </w:r>
      <w:r w:rsidR="00532831" w:rsidRPr="00532831">
        <w:rPr>
          <w:rFonts w:ascii="Times New Roman" w:hAnsi="Times New Roman" w:cs="Times New Roman"/>
          <w:iCs/>
          <w:sz w:val="24"/>
          <w:szCs w:val="24"/>
          <w:highlight w:val="yellow"/>
        </w:rPr>
        <w:instrText>ADDIN CSL_CITATION {"citationItems":[{"id":"ITEM-1","itemData":{"DOI":"10.1371/journal.pone.0171624","author":[{"dropping-particle":"","family":"Scheuerle","given":"R.L.","non-dropping-particle":"","parse-names":false,"suffix":""},{"dropping-particle":"","family":"Bruggraber","given":"S.F.A.","non-dropping-particle":"","parse-names":false,"suffix":""},{"dropping-particle":"","family":"Gerrard","given":"S.E.","non-dropping-particle":"","parse-names":false,"suffix":""},{"dropping-particle":"","family":"Kendall","given":"R.A.","non-dropping-particle":"","parse-names":false,"suffix":""},{"dropping-particle":"","family":"Tuleu","given":"C.","non-dropping-particle":"","parse-names":false,"suffix":""},{"dropping-particle":"","family":"Slater","given":"N.K.H.","non-dropping-particle":"","parse-names":false,"suffix":""}],"container-title":"PLOS ONE","id":"ITEM-1","issue":"2","issued":{"date-parts":[["2017"]]},"page":"e0171624","publisher":"Public Library of Science","title":"Characterisation of zinc delivery from a nipple shield delivery system using a breastfeeding simulation apparatus","type":"article-journal","volume":"12"},"uris":["http://www.mendeley.com/documents/?uuid=d3b9cbef-62a2-331f-ae3c-45b3b6d85e64"]}],"mendeley":{"formattedCitation":"(Scheuerle et al., 2017a)","plainTextFormattedCitation":"(Scheuerle et al., 2017a)","previouslyFormattedCitation":"(Scheuerle et al., 2017a)"},"properties":{"noteIndex":0},"schema":"https://github.com/citation-style-language/schema/raw/master/csl-citation.json"}</w:instrText>
      </w:r>
      <w:r w:rsidR="00532831" w:rsidRPr="00532831">
        <w:rPr>
          <w:rFonts w:ascii="Times New Roman" w:hAnsi="Times New Roman" w:cs="Times New Roman"/>
          <w:iCs/>
          <w:sz w:val="24"/>
          <w:szCs w:val="24"/>
          <w:highlight w:val="yellow"/>
        </w:rPr>
        <w:fldChar w:fldCharType="separate"/>
      </w:r>
      <w:r w:rsidR="00532831" w:rsidRPr="00532831">
        <w:rPr>
          <w:rFonts w:ascii="Times New Roman" w:hAnsi="Times New Roman" w:cs="Times New Roman"/>
          <w:iCs/>
          <w:noProof/>
          <w:sz w:val="24"/>
          <w:szCs w:val="24"/>
          <w:highlight w:val="yellow"/>
        </w:rPr>
        <w:t>(Scheuerle et al., 2017a)</w:t>
      </w:r>
      <w:r w:rsidR="00532831" w:rsidRPr="00532831">
        <w:rPr>
          <w:rFonts w:ascii="Times New Roman" w:hAnsi="Times New Roman" w:cs="Times New Roman"/>
          <w:iCs/>
          <w:sz w:val="24"/>
          <w:szCs w:val="24"/>
          <w:highlight w:val="yellow"/>
        </w:rPr>
        <w:fldChar w:fldCharType="end"/>
      </w:r>
      <w:r w:rsidR="00443555">
        <w:rPr>
          <w:rFonts w:ascii="Times New Roman" w:hAnsi="Times New Roman" w:cs="Times New Roman"/>
          <w:iCs/>
          <w:sz w:val="24"/>
          <w:szCs w:val="24"/>
        </w:rPr>
        <w:t>.</w:t>
      </w:r>
    </w:p>
    <w:p w14:paraId="03E5357E" w14:textId="77777777" w:rsidR="00E63084" w:rsidRDefault="00E63084" w:rsidP="002104AF">
      <w:pPr>
        <w:spacing w:after="0" w:line="480" w:lineRule="auto"/>
        <w:jc w:val="both"/>
        <w:rPr>
          <w:rFonts w:ascii="Times New Roman" w:hAnsi="Times New Roman" w:cs="Times New Roman"/>
          <w:iCs/>
          <w:sz w:val="24"/>
          <w:szCs w:val="24"/>
        </w:rPr>
      </w:pPr>
    </w:p>
    <w:p w14:paraId="1B7BF7C3" w14:textId="060AD1DE" w:rsidR="002104AF" w:rsidRDefault="00532831" w:rsidP="002104AF">
      <w:pPr>
        <w:spacing w:after="0" w:line="480" w:lineRule="auto"/>
        <w:jc w:val="both"/>
        <w:rPr>
          <w:rFonts w:ascii="Times New Roman" w:hAnsi="Times New Roman" w:cs="Times New Roman"/>
          <w:iCs/>
          <w:sz w:val="24"/>
          <w:szCs w:val="24"/>
        </w:rPr>
      </w:pPr>
      <w:r>
        <w:rPr>
          <w:rFonts w:ascii="Times New Roman" w:hAnsi="Times New Roman" w:cs="Times New Roman"/>
          <w:b/>
          <w:iCs/>
          <w:sz w:val="24"/>
          <w:szCs w:val="24"/>
          <w:highlight w:val="yellow"/>
        </w:rPr>
        <w:t>Figure 3</w:t>
      </w:r>
      <w:r w:rsidR="002104AF" w:rsidRPr="00701740">
        <w:rPr>
          <w:rFonts w:ascii="Times New Roman" w:hAnsi="Times New Roman" w:cs="Times New Roman"/>
          <w:b/>
          <w:iCs/>
          <w:sz w:val="24"/>
          <w:szCs w:val="24"/>
          <w:highlight w:val="yellow"/>
        </w:rPr>
        <w:t>:</w:t>
      </w:r>
      <w:r w:rsidR="002104AF" w:rsidRPr="004D382B">
        <w:rPr>
          <w:rFonts w:ascii="Times New Roman" w:hAnsi="Times New Roman" w:cs="Times New Roman"/>
          <w:iCs/>
          <w:sz w:val="24"/>
          <w:szCs w:val="24"/>
        </w:rPr>
        <w:t xml:space="preserve"> Schematic of frozen reverse </w:t>
      </w:r>
      <w:proofErr w:type="spellStart"/>
      <w:r w:rsidR="002104AF" w:rsidRPr="004D382B">
        <w:rPr>
          <w:rFonts w:ascii="Times New Roman" w:hAnsi="Times New Roman" w:cs="Times New Roman"/>
          <w:iCs/>
          <w:sz w:val="24"/>
          <w:szCs w:val="24"/>
        </w:rPr>
        <w:t>spherification</w:t>
      </w:r>
      <w:proofErr w:type="spellEnd"/>
      <w:r w:rsidR="002104AF" w:rsidRPr="004D382B">
        <w:rPr>
          <w:rFonts w:ascii="Times New Roman" w:hAnsi="Times New Roman" w:cs="Times New Roman"/>
          <w:iCs/>
          <w:sz w:val="24"/>
          <w:szCs w:val="24"/>
        </w:rPr>
        <w:t xml:space="preserve"> process for the manufacture of </w:t>
      </w:r>
      <w:proofErr w:type="gramStart"/>
      <w:r w:rsidR="002104AF" w:rsidRPr="004D382B">
        <w:rPr>
          <w:rFonts w:ascii="Times New Roman" w:hAnsi="Times New Roman" w:cs="Times New Roman"/>
          <w:iCs/>
          <w:sz w:val="24"/>
          <w:szCs w:val="24"/>
        </w:rPr>
        <w:t>iron(</w:t>
      </w:r>
      <w:proofErr w:type="gramEnd"/>
      <w:r w:rsidR="002104AF" w:rsidRPr="004D382B">
        <w:rPr>
          <w:rFonts w:ascii="Times New Roman" w:hAnsi="Times New Roman" w:cs="Times New Roman"/>
          <w:iCs/>
          <w:sz w:val="24"/>
          <w:szCs w:val="24"/>
        </w:rPr>
        <w:t>III)sulphate pentahydrate liquid-core hydrogels.</w:t>
      </w:r>
      <w:r w:rsidR="002104AF">
        <w:rPr>
          <w:rFonts w:ascii="Times New Roman" w:hAnsi="Times New Roman" w:cs="Times New Roman"/>
          <w:iCs/>
          <w:sz w:val="24"/>
          <w:szCs w:val="24"/>
        </w:rPr>
        <w:t xml:space="preserve"> </w:t>
      </w:r>
      <w:r w:rsidR="00E63084" w:rsidRPr="00E63084">
        <w:rPr>
          <w:rFonts w:ascii="Times New Roman" w:hAnsi="Times New Roman" w:cs="Times New Roman"/>
          <w:iCs/>
          <w:sz w:val="24"/>
          <w:szCs w:val="24"/>
        </w:rPr>
        <w:t xml:space="preserve">The gelation occurs by an exchange of sodium ions from the </w:t>
      </w:r>
      <w:proofErr w:type="spellStart"/>
      <w:r w:rsidR="00E63084" w:rsidRPr="00E63084">
        <w:rPr>
          <w:rFonts w:ascii="Times New Roman" w:hAnsi="Times New Roman" w:cs="Times New Roman"/>
          <w:iCs/>
          <w:sz w:val="24"/>
          <w:szCs w:val="24"/>
        </w:rPr>
        <w:t>guluronic</w:t>
      </w:r>
      <w:proofErr w:type="spellEnd"/>
      <w:r w:rsidR="00E63084" w:rsidRPr="00E63084">
        <w:rPr>
          <w:rFonts w:ascii="Times New Roman" w:hAnsi="Times New Roman" w:cs="Times New Roman"/>
          <w:iCs/>
          <w:sz w:val="24"/>
          <w:szCs w:val="24"/>
        </w:rPr>
        <w:t xml:space="preserve"> acid blocks of alginate with calcium cations from the frozen hemispheres, and the stacking of these </w:t>
      </w:r>
      <w:proofErr w:type="spellStart"/>
      <w:r w:rsidR="00E63084" w:rsidRPr="00E63084">
        <w:rPr>
          <w:rFonts w:ascii="Times New Roman" w:hAnsi="Times New Roman" w:cs="Times New Roman"/>
          <w:iCs/>
          <w:sz w:val="24"/>
          <w:szCs w:val="24"/>
        </w:rPr>
        <w:t>guluronic</w:t>
      </w:r>
      <w:proofErr w:type="spellEnd"/>
      <w:r w:rsidR="00E63084" w:rsidRPr="00E63084">
        <w:rPr>
          <w:rFonts w:ascii="Times New Roman" w:hAnsi="Times New Roman" w:cs="Times New Roman"/>
          <w:iCs/>
          <w:sz w:val="24"/>
          <w:szCs w:val="24"/>
        </w:rPr>
        <w:t xml:space="preserve"> acid blocks to form a characteristic “egg-box” structure</w:t>
      </w:r>
      <w:r w:rsidR="00E63084">
        <w:rPr>
          <w:rFonts w:ascii="Times New Roman" w:hAnsi="Times New Roman" w:cs="Times New Roman"/>
          <w:iCs/>
          <w:sz w:val="24"/>
          <w:szCs w:val="24"/>
        </w:rPr>
        <w:t xml:space="preserve">. </w:t>
      </w:r>
      <w:r w:rsidR="00E63084" w:rsidRPr="00E63084">
        <w:rPr>
          <w:rFonts w:ascii="Times New Roman" w:hAnsi="Times New Roman" w:cs="Times New Roman"/>
          <w:iCs/>
          <w:sz w:val="24"/>
          <w:szCs w:val="24"/>
        </w:rPr>
        <w:t>One alginate chain can be linked with several other chains through the calcium cations and form a three</w:t>
      </w:r>
      <w:r w:rsidR="00E63084">
        <w:rPr>
          <w:rFonts w:ascii="Times New Roman" w:hAnsi="Times New Roman" w:cs="Times New Roman"/>
          <w:iCs/>
          <w:sz w:val="24"/>
          <w:szCs w:val="24"/>
        </w:rPr>
        <w:t>-</w:t>
      </w:r>
      <w:r w:rsidR="00E63084" w:rsidRPr="00E63084">
        <w:rPr>
          <w:rFonts w:ascii="Times New Roman" w:hAnsi="Times New Roman" w:cs="Times New Roman"/>
          <w:iCs/>
          <w:sz w:val="24"/>
          <w:szCs w:val="24"/>
        </w:rPr>
        <w:t>dimensional gel network</w:t>
      </w:r>
      <w:r w:rsidR="00E63084">
        <w:rPr>
          <w:rFonts w:ascii="Times New Roman" w:hAnsi="Times New Roman" w:cs="Times New Roman"/>
          <w:iCs/>
          <w:sz w:val="24"/>
          <w:szCs w:val="24"/>
        </w:rPr>
        <w:t xml:space="preserve"> </w:t>
      </w:r>
      <w:r w:rsidR="00E63084">
        <w:rPr>
          <w:rFonts w:ascii="Times New Roman" w:hAnsi="Times New Roman" w:cs="Times New Roman"/>
          <w:iCs/>
          <w:sz w:val="24"/>
          <w:szCs w:val="24"/>
        </w:rPr>
        <w:fldChar w:fldCharType="begin" w:fldLock="1"/>
      </w:r>
      <w:r>
        <w:rPr>
          <w:rFonts w:ascii="Times New Roman" w:hAnsi="Times New Roman" w:cs="Times New Roman"/>
          <w:iCs/>
          <w:sz w:val="24"/>
          <w:szCs w:val="24"/>
        </w:rPr>
        <w:instrText>ADDIN CSL_CITATION {"citationItems":[{"id":"ITEM-1","itemData":{"DOI":"10.1016/j.cis.2014.03.009","author":[{"dropping-particle":"","family":"Paques","given":"J.P.","non-dropping-particle":"","parse-names":false,"suffix":""},{"dropping-particle":"","family":"Linden","given":"E.","non-dropping-particle":"van der","parse-names":false,"suffix":""},{"dropping-particle":"","family":"Rijn","given":"C.J.M.","non-dropping-particle":"van","parse-names":false,"suffix":""}],"container-title":"Advances in Colloid and Interface Science","id":"ITEM-1","issued":{"date-parts":[["2014"]]},"page":"163-171","title":"Preparation methods of alginate nanoparticles","type":"article-journal","volume":"209"},"uris":["http://www.mendeley.com/documents/?uuid=013fbc60-511a-34fb-8d09-2d83025430e3"]}],"mendeley":{"formattedCitation":"(Paques et al., 2014)","plainTextFormattedCitation":"(Paques et al., 2014)","previouslyFormattedCitation":"(Paques et al., 2014)"},"properties":{"noteIndex":0},"schema":"https://github.com/citation-style-language/schema/raw/master/csl-citation.json"}</w:instrText>
      </w:r>
      <w:r w:rsidR="00E63084">
        <w:rPr>
          <w:rFonts w:ascii="Times New Roman" w:hAnsi="Times New Roman" w:cs="Times New Roman"/>
          <w:iCs/>
          <w:sz w:val="24"/>
          <w:szCs w:val="24"/>
        </w:rPr>
        <w:fldChar w:fldCharType="separate"/>
      </w:r>
      <w:r w:rsidR="00E63084" w:rsidRPr="00E63084">
        <w:rPr>
          <w:rFonts w:ascii="Times New Roman" w:hAnsi="Times New Roman" w:cs="Times New Roman"/>
          <w:iCs/>
          <w:noProof/>
          <w:sz w:val="24"/>
          <w:szCs w:val="24"/>
        </w:rPr>
        <w:t>(Paques et al., 2014)</w:t>
      </w:r>
      <w:r w:rsidR="00E63084">
        <w:rPr>
          <w:rFonts w:ascii="Times New Roman" w:hAnsi="Times New Roman" w:cs="Times New Roman"/>
          <w:iCs/>
          <w:sz w:val="24"/>
          <w:szCs w:val="24"/>
        </w:rPr>
        <w:fldChar w:fldCharType="end"/>
      </w:r>
      <w:r w:rsidR="00E63084">
        <w:rPr>
          <w:rFonts w:ascii="Times New Roman" w:hAnsi="Times New Roman" w:cs="Times New Roman"/>
          <w:iCs/>
          <w:sz w:val="24"/>
          <w:szCs w:val="24"/>
        </w:rPr>
        <w:t>.</w:t>
      </w:r>
    </w:p>
    <w:p w14:paraId="402C3086" w14:textId="77777777" w:rsidR="00701740" w:rsidRDefault="00701740" w:rsidP="00A15B49">
      <w:pPr>
        <w:spacing w:after="0" w:line="480" w:lineRule="auto"/>
        <w:jc w:val="both"/>
        <w:rPr>
          <w:rFonts w:ascii="Times New Roman" w:hAnsi="Times New Roman" w:cs="Times New Roman"/>
          <w:b/>
          <w:iCs/>
          <w:sz w:val="24"/>
          <w:szCs w:val="24"/>
        </w:rPr>
      </w:pPr>
    </w:p>
    <w:p w14:paraId="27E425B5" w14:textId="5D7126ED" w:rsidR="00570801" w:rsidRDefault="00701740" w:rsidP="00A15B49">
      <w:pPr>
        <w:spacing w:after="0" w:line="480" w:lineRule="auto"/>
        <w:jc w:val="both"/>
        <w:rPr>
          <w:rFonts w:ascii="Times New Roman" w:hAnsi="Times New Roman" w:cs="Times New Roman"/>
          <w:iCs/>
          <w:sz w:val="24"/>
          <w:szCs w:val="24"/>
        </w:rPr>
      </w:pPr>
      <w:r w:rsidRPr="00701740">
        <w:rPr>
          <w:rFonts w:ascii="Times New Roman" w:hAnsi="Times New Roman" w:cs="Times New Roman"/>
          <w:b/>
          <w:iCs/>
          <w:sz w:val="24"/>
          <w:szCs w:val="24"/>
          <w:highlight w:val="yellow"/>
        </w:rPr>
        <w:t xml:space="preserve">Figure </w:t>
      </w:r>
      <w:r w:rsidR="00532831">
        <w:rPr>
          <w:rFonts w:ascii="Times New Roman" w:hAnsi="Times New Roman" w:cs="Times New Roman"/>
          <w:b/>
          <w:iCs/>
          <w:sz w:val="24"/>
          <w:szCs w:val="24"/>
          <w:highlight w:val="yellow"/>
        </w:rPr>
        <w:t>4</w:t>
      </w:r>
      <w:r w:rsidR="002104AF" w:rsidRPr="00701740">
        <w:rPr>
          <w:rFonts w:ascii="Times New Roman" w:hAnsi="Times New Roman" w:cs="Times New Roman"/>
          <w:b/>
          <w:iCs/>
          <w:sz w:val="24"/>
          <w:szCs w:val="24"/>
          <w:highlight w:val="yellow"/>
        </w:rPr>
        <w:t>:</w:t>
      </w:r>
      <w:r w:rsidR="002104AF" w:rsidRPr="00701740">
        <w:rPr>
          <w:rFonts w:ascii="Times New Roman" w:hAnsi="Times New Roman" w:cs="Times New Roman"/>
          <w:iCs/>
          <w:sz w:val="24"/>
          <w:szCs w:val="24"/>
          <w:highlight w:val="yellow"/>
        </w:rPr>
        <w:t xml:space="preserve"> </w:t>
      </w:r>
      <w:r w:rsidR="004B3042" w:rsidRPr="00701740">
        <w:rPr>
          <w:rFonts w:ascii="Times New Roman" w:hAnsi="Times New Roman" w:cs="Times New Roman"/>
          <w:iCs/>
          <w:sz w:val="24"/>
          <w:szCs w:val="24"/>
          <w:highlight w:val="yellow"/>
        </w:rPr>
        <w:t xml:space="preserve">a) </w:t>
      </w:r>
      <w:r w:rsidRPr="00701740">
        <w:rPr>
          <w:rFonts w:ascii="Times New Roman" w:hAnsi="Times New Roman" w:cs="Times New Roman"/>
          <w:iCs/>
          <w:sz w:val="24"/>
          <w:szCs w:val="24"/>
          <w:highlight w:val="yellow"/>
        </w:rPr>
        <w:t xml:space="preserve">Illustration of the compression testing setup, applying vertical compression through the movement of the </w:t>
      </w:r>
      <w:r w:rsidR="00411C6E">
        <w:rPr>
          <w:rFonts w:ascii="Times New Roman" w:hAnsi="Times New Roman" w:cs="Times New Roman"/>
          <w:iCs/>
          <w:sz w:val="24"/>
          <w:szCs w:val="24"/>
          <w:highlight w:val="yellow"/>
        </w:rPr>
        <w:t xml:space="preserve">setup’s </w:t>
      </w:r>
      <w:r w:rsidRPr="00701740">
        <w:rPr>
          <w:rFonts w:ascii="Times New Roman" w:hAnsi="Times New Roman" w:cs="Times New Roman"/>
          <w:iCs/>
          <w:sz w:val="24"/>
          <w:szCs w:val="24"/>
          <w:highlight w:val="yellow"/>
        </w:rPr>
        <w:t xml:space="preserve">upper flat plate. </w:t>
      </w:r>
      <w:r w:rsidR="004B3042" w:rsidRPr="00701740">
        <w:rPr>
          <w:rFonts w:ascii="Times New Roman" w:hAnsi="Times New Roman" w:cs="Times New Roman"/>
          <w:iCs/>
          <w:sz w:val="24"/>
          <w:szCs w:val="24"/>
          <w:highlight w:val="yellow"/>
        </w:rPr>
        <w:t>b)</w:t>
      </w:r>
      <w:r w:rsidR="004B3042">
        <w:rPr>
          <w:rFonts w:ascii="Times New Roman" w:hAnsi="Times New Roman" w:cs="Times New Roman"/>
          <w:iCs/>
          <w:sz w:val="24"/>
          <w:szCs w:val="24"/>
        </w:rPr>
        <w:t xml:space="preserve"> </w:t>
      </w:r>
      <w:r w:rsidR="002104AF" w:rsidRPr="004D382B">
        <w:rPr>
          <w:rFonts w:ascii="Times New Roman" w:hAnsi="Times New Roman" w:cs="Times New Roman"/>
          <w:iCs/>
          <w:sz w:val="24"/>
          <w:szCs w:val="24"/>
        </w:rPr>
        <w:t xml:space="preserve">Typical force-displacement graph for liquid-core sodium alginate hydrogels containing </w:t>
      </w:r>
      <w:r w:rsidR="00F26371">
        <w:rPr>
          <w:rFonts w:ascii="Times New Roman" w:hAnsi="Times New Roman" w:cs="Times New Roman"/>
          <w:iCs/>
          <w:sz w:val="24"/>
          <w:szCs w:val="24"/>
        </w:rPr>
        <w:t xml:space="preserve">29.59 </w:t>
      </w:r>
      <w:r w:rsidR="00F26371" w:rsidRPr="00F26371">
        <w:rPr>
          <w:rFonts w:ascii="Times New Roman" w:hAnsi="Times New Roman" w:cs="Times New Roman"/>
          <w:iCs/>
          <w:sz w:val="24"/>
          <w:szCs w:val="24"/>
        </w:rPr>
        <w:t>mg ferric sulphate pentahydrate</w:t>
      </w:r>
      <w:r w:rsidR="002104AF" w:rsidRPr="004D382B">
        <w:rPr>
          <w:rFonts w:ascii="Times New Roman" w:hAnsi="Times New Roman" w:cs="Times New Roman"/>
          <w:iCs/>
          <w:sz w:val="24"/>
          <w:szCs w:val="24"/>
        </w:rPr>
        <w:t xml:space="preserve">, manufacture by frozen reverse </w:t>
      </w:r>
      <w:proofErr w:type="spellStart"/>
      <w:r w:rsidR="002104AF" w:rsidRPr="004D382B">
        <w:rPr>
          <w:rFonts w:ascii="Times New Roman" w:hAnsi="Times New Roman" w:cs="Times New Roman"/>
          <w:iCs/>
          <w:sz w:val="24"/>
          <w:szCs w:val="24"/>
        </w:rPr>
        <w:t>spherification</w:t>
      </w:r>
      <w:proofErr w:type="spellEnd"/>
      <w:r w:rsidR="002104AF" w:rsidRPr="004D382B">
        <w:rPr>
          <w:rFonts w:ascii="Times New Roman" w:hAnsi="Times New Roman" w:cs="Times New Roman"/>
          <w:iCs/>
          <w:sz w:val="24"/>
          <w:szCs w:val="24"/>
        </w:rPr>
        <w:t>.</w:t>
      </w:r>
    </w:p>
    <w:p w14:paraId="1404A850" w14:textId="77777777" w:rsidR="00701740" w:rsidRDefault="00701740" w:rsidP="00A15B49">
      <w:pPr>
        <w:spacing w:after="0" w:line="480" w:lineRule="auto"/>
        <w:jc w:val="both"/>
        <w:rPr>
          <w:rFonts w:ascii="Times New Roman" w:hAnsi="Times New Roman" w:cs="Times New Roman"/>
          <w:iCs/>
          <w:sz w:val="24"/>
          <w:szCs w:val="24"/>
        </w:rPr>
      </w:pPr>
    </w:p>
    <w:p w14:paraId="167F34F4" w14:textId="44E03226" w:rsidR="00AD1960" w:rsidRPr="006653CA" w:rsidRDefault="00AD1960" w:rsidP="00AD1960">
      <w:pPr>
        <w:spacing w:after="0" w:line="480" w:lineRule="auto"/>
        <w:jc w:val="both"/>
        <w:rPr>
          <w:rFonts w:ascii="Times New Roman" w:hAnsi="Times New Roman" w:cs="Times New Roman"/>
          <w:iCs/>
          <w:sz w:val="24"/>
          <w:szCs w:val="24"/>
        </w:rPr>
      </w:pPr>
      <w:r w:rsidRPr="003C6040">
        <w:rPr>
          <w:rFonts w:ascii="Times New Roman" w:hAnsi="Times New Roman" w:cs="Times New Roman"/>
          <w:b/>
          <w:iCs/>
          <w:sz w:val="24"/>
          <w:szCs w:val="24"/>
          <w:highlight w:val="yellow"/>
        </w:rPr>
        <w:lastRenderedPageBreak/>
        <w:t xml:space="preserve">Figure </w:t>
      </w:r>
      <w:r w:rsidR="00532831">
        <w:rPr>
          <w:rFonts w:ascii="Times New Roman" w:hAnsi="Times New Roman" w:cs="Times New Roman"/>
          <w:b/>
          <w:iCs/>
          <w:sz w:val="24"/>
          <w:szCs w:val="24"/>
          <w:highlight w:val="yellow"/>
        </w:rPr>
        <w:t>5</w:t>
      </w:r>
      <w:r w:rsidRPr="003C6040">
        <w:rPr>
          <w:rFonts w:ascii="Times New Roman" w:hAnsi="Times New Roman" w:cs="Times New Roman"/>
          <w:b/>
          <w:iCs/>
          <w:sz w:val="24"/>
          <w:szCs w:val="24"/>
          <w:highlight w:val="yellow"/>
        </w:rPr>
        <w:t>:</w:t>
      </w:r>
      <w:r w:rsidRPr="003C6040">
        <w:rPr>
          <w:rFonts w:ascii="Times New Roman" w:hAnsi="Times New Roman" w:cs="Times New Roman"/>
          <w:iCs/>
          <w:sz w:val="24"/>
          <w:szCs w:val="24"/>
          <w:highlight w:val="yellow"/>
        </w:rPr>
        <w:t xml:space="preserve"> Illustration of the liquid-core hydrogel’s deformation during compression testing. Rupture and release of the hydrogel’s liquid core occurs following the formation of a pinhole in image f).</w:t>
      </w:r>
      <w:r>
        <w:rPr>
          <w:rFonts w:ascii="Times New Roman" w:hAnsi="Times New Roman" w:cs="Times New Roman"/>
          <w:iCs/>
          <w:sz w:val="24"/>
          <w:szCs w:val="24"/>
        </w:rPr>
        <w:t xml:space="preserve"> </w:t>
      </w:r>
    </w:p>
    <w:p w14:paraId="154E1737" w14:textId="77777777" w:rsidR="00AD1960" w:rsidRDefault="00AD1960" w:rsidP="002104AF">
      <w:pPr>
        <w:spacing w:after="0" w:line="480" w:lineRule="auto"/>
        <w:jc w:val="both"/>
        <w:rPr>
          <w:rFonts w:ascii="Times New Roman" w:hAnsi="Times New Roman" w:cs="Times New Roman"/>
          <w:b/>
          <w:iCs/>
          <w:sz w:val="24"/>
          <w:szCs w:val="24"/>
        </w:rPr>
      </w:pPr>
    </w:p>
    <w:p w14:paraId="495D0CF5" w14:textId="48C27499" w:rsidR="002104AF" w:rsidRDefault="002104AF" w:rsidP="002104AF">
      <w:pPr>
        <w:spacing w:after="0" w:line="480" w:lineRule="auto"/>
        <w:jc w:val="both"/>
        <w:rPr>
          <w:rFonts w:ascii="Times New Roman" w:hAnsi="Times New Roman" w:cs="Times New Roman"/>
          <w:iCs/>
          <w:sz w:val="24"/>
          <w:szCs w:val="24"/>
        </w:rPr>
      </w:pPr>
      <w:r w:rsidRPr="00701740">
        <w:rPr>
          <w:rFonts w:ascii="Times New Roman" w:hAnsi="Times New Roman" w:cs="Times New Roman"/>
          <w:b/>
          <w:iCs/>
          <w:sz w:val="24"/>
          <w:szCs w:val="24"/>
          <w:highlight w:val="yellow"/>
        </w:rPr>
        <w:t xml:space="preserve">Figure </w:t>
      </w:r>
      <w:r w:rsidR="00532831">
        <w:rPr>
          <w:rFonts w:ascii="Times New Roman" w:hAnsi="Times New Roman" w:cs="Times New Roman"/>
          <w:b/>
          <w:iCs/>
          <w:sz w:val="24"/>
          <w:szCs w:val="24"/>
          <w:highlight w:val="yellow"/>
        </w:rPr>
        <w:t>6</w:t>
      </w:r>
      <w:r w:rsidRPr="00701740">
        <w:rPr>
          <w:rFonts w:ascii="Times New Roman" w:hAnsi="Times New Roman" w:cs="Times New Roman"/>
          <w:b/>
          <w:iCs/>
          <w:sz w:val="24"/>
          <w:szCs w:val="24"/>
          <w:highlight w:val="yellow"/>
        </w:rPr>
        <w:t>:</w:t>
      </w:r>
      <w:r w:rsidRPr="00701740">
        <w:rPr>
          <w:rFonts w:ascii="Times New Roman" w:hAnsi="Times New Roman" w:cs="Times New Roman"/>
          <w:iCs/>
          <w:sz w:val="24"/>
          <w:szCs w:val="24"/>
          <w:highlight w:val="yellow"/>
        </w:rPr>
        <w:t xml:space="preserve"> Release </w:t>
      </w:r>
      <w:r w:rsidRPr="007B1579">
        <w:rPr>
          <w:rFonts w:ascii="Times New Roman" w:hAnsi="Times New Roman" w:cs="Times New Roman"/>
          <w:iCs/>
          <w:sz w:val="24"/>
          <w:szCs w:val="24"/>
          <w:highlight w:val="yellow"/>
        </w:rPr>
        <w:t>from sodium alginate hydrogels into human milk. Cumulative normalised proportion</w:t>
      </w:r>
      <w:r>
        <w:rPr>
          <w:rFonts w:ascii="Times New Roman" w:hAnsi="Times New Roman" w:cs="Times New Roman"/>
          <w:iCs/>
          <w:sz w:val="24"/>
          <w:szCs w:val="24"/>
        </w:rPr>
        <w:t xml:space="preserve"> of ferric </w:t>
      </w:r>
      <w:r w:rsidRPr="002E5E0B">
        <w:rPr>
          <w:rFonts w:ascii="Times New Roman" w:hAnsi="Times New Roman" w:cs="Times New Roman"/>
          <w:iCs/>
          <w:sz w:val="24"/>
          <w:szCs w:val="24"/>
        </w:rPr>
        <w:t>sulphate</w:t>
      </w:r>
      <w:r>
        <w:rPr>
          <w:rFonts w:ascii="Times New Roman" w:hAnsi="Times New Roman" w:cs="Times New Roman"/>
          <w:iCs/>
          <w:sz w:val="24"/>
          <w:szCs w:val="24"/>
        </w:rPr>
        <w:t xml:space="preserve"> pentahydrate</w:t>
      </w:r>
      <w:r w:rsidRPr="002E5E0B">
        <w:rPr>
          <w:rFonts w:ascii="Times New Roman" w:hAnsi="Times New Roman" w:cs="Times New Roman"/>
          <w:iCs/>
          <w:sz w:val="24"/>
          <w:szCs w:val="24"/>
        </w:rPr>
        <w:t xml:space="preserve"> rele</w:t>
      </w:r>
      <w:r>
        <w:rPr>
          <w:rFonts w:ascii="Times New Roman" w:hAnsi="Times New Roman" w:cs="Times New Roman"/>
          <w:iCs/>
          <w:sz w:val="24"/>
          <w:szCs w:val="24"/>
        </w:rPr>
        <w:t xml:space="preserve">ased in each fraction over the amount of milk passed through the TNS. </w:t>
      </w:r>
      <w:r w:rsidRPr="002E5E0B">
        <w:rPr>
          <w:rFonts w:ascii="Times New Roman" w:hAnsi="Times New Roman" w:cs="Times New Roman"/>
          <w:iCs/>
          <w:sz w:val="24"/>
          <w:szCs w:val="24"/>
        </w:rPr>
        <w:t xml:space="preserve">Release is represented as a percentage of the total amount loaded within the sodium alginate hydrogels to the total </w:t>
      </w:r>
      <w:r>
        <w:rPr>
          <w:rFonts w:ascii="Times New Roman" w:hAnsi="Times New Roman" w:cs="Times New Roman"/>
          <w:iCs/>
          <w:sz w:val="24"/>
          <w:szCs w:val="24"/>
        </w:rPr>
        <w:t>a</w:t>
      </w:r>
      <w:r w:rsidRPr="002E5E0B">
        <w:rPr>
          <w:rFonts w:ascii="Times New Roman" w:hAnsi="Times New Roman" w:cs="Times New Roman"/>
          <w:iCs/>
          <w:sz w:val="24"/>
          <w:szCs w:val="24"/>
        </w:rPr>
        <w:t>mount released. Each set of points represents the average of three experiments, using the mean of absorbance triplicate measurements for each fraction shown.</w:t>
      </w:r>
    </w:p>
    <w:p w14:paraId="4A52A94B" w14:textId="77777777" w:rsidR="002104AF" w:rsidRDefault="002104AF" w:rsidP="00A15B49">
      <w:pPr>
        <w:spacing w:after="0" w:line="480" w:lineRule="auto"/>
        <w:jc w:val="both"/>
        <w:rPr>
          <w:rFonts w:ascii="Times New Roman" w:hAnsi="Times New Roman" w:cs="Times New Roman"/>
          <w:iCs/>
          <w:sz w:val="24"/>
          <w:szCs w:val="24"/>
        </w:rPr>
      </w:pPr>
    </w:p>
    <w:p w14:paraId="32FA85A9" w14:textId="633F4CA9" w:rsidR="00701740" w:rsidRPr="00701740" w:rsidRDefault="00701740" w:rsidP="00701740">
      <w:pPr>
        <w:spacing w:after="0" w:line="480" w:lineRule="auto"/>
        <w:jc w:val="both"/>
        <w:rPr>
          <w:rFonts w:ascii="Times New Roman" w:hAnsi="Times New Roman" w:cs="Times New Roman"/>
          <w:iCs/>
          <w:sz w:val="24"/>
          <w:szCs w:val="24"/>
        </w:rPr>
      </w:pPr>
      <w:r w:rsidRPr="00701740">
        <w:rPr>
          <w:rFonts w:ascii="Times New Roman" w:hAnsi="Times New Roman" w:cs="Times New Roman"/>
          <w:b/>
          <w:iCs/>
          <w:sz w:val="24"/>
          <w:szCs w:val="24"/>
          <w:highlight w:val="yellow"/>
        </w:rPr>
        <w:t>Figure A.1:</w:t>
      </w:r>
      <w:r w:rsidRPr="00701740">
        <w:rPr>
          <w:rFonts w:ascii="Times New Roman" w:hAnsi="Times New Roman" w:cs="Times New Roman"/>
          <w:iCs/>
          <w:sz w:val="24"/>
          <w:szCs w:val="24"/>
        </w:rPr>
        <w:t xml:space="preserve"> a) Absorbance scan for </w:t>
      </w:r>
      <w:proofErr w:type="gramStart"/>
      <w:r w:rsidRPr="00701740">
        <w:rPr>
          <w:rFonts w:ascii="Times New Roman" w:hAnsi="Times New Roman" w:cs="Times New Roman"/>
          <w:iCs/>
          <w:sz w:val="24"/>
          <w:szCs w:val="24"/>
        </w:rPr>
        <w:t>iron(</w:t>
      </w:r>
      <w:proofErr w:type="gramEnd"/>
      <w:r w:rsidRPr="00701740">
        <w:rPr>
          <w:rFonts w:ascii="Times New Roman" w:hAnsi="Times New Roman" w:cs="Times New Roman"/>
          <w:iCs/>
          <w:sz w:val="24"/>
          <w:szCs w:val="24"/>
        </w:rPr>
        <w:t xml:space="preserve">III)sulphate pentahydrate samples of known concentration at λ =328-1000 nm in human milk. The ferric salicylate's maximum absorbance was measured at </w:t>
      </w:r>
      <w:proofErr w:type="spellStart"/>
      <w:r w:rsidRPr="00701740">
        <w:rPr>
          <w:rFonts w:ascii="Times New Roman" w:hAnsi="Times New Roman" w:cs="Times New Roman"/>
          <w:iCs/>
          <w:sz w:val="24"/>
          <w:szCs w:val="24"/>
        </w:rPr>
        <w:t>λ</w:t>
      </w:r>
      <w:r w:rsidRPr="00701740">
        <w:rPr>
          <w:rFonts w:ascii="Times New Roman" w:hAnsi="Times New Roman" w:cs="Times New Roman"/>
          <w:iCs/>
          <w:sz w:val="24"/>
          <w:szCs w:val="24"/>
          <w:vertAlign w:val="subscript"/>
        </w:rPr>
        <w:t>max</w:t>
      </w:r>
      <w:proofErr w:type="spellEnd"/>
      <w:r w:rsidRPr="00701740">
        <w:rPr>
          <w:rFonts w:ascii="Times New Roman" w:hAnsi="Times New Roman" w:cs="Times New Roman"/>
          <w:iCs/>
          <w:sz w:val="24"/>
          <w:szCs w:val="24"/>
        </w:rPr>
        <w:t xml:space="preserve"> = 524 nm. b) Calibration curve of </w:t>
      </w:r>
      <w:proofErr w:type="gramStart"/>
      <w:r w:rsidRPr="00701740">
        <w:rPr>
          <w:rFonts w:ascii="Times New Roman" w:hAnsi="Times New Roman" w:cs="Times New Roman"/>
          <w:iCs/>
          <w:sz w:val="24"/>
          <w:szCs w:val="24"/>
        </w:rPr>
        <w:t>iron(</w:t>
      </w:r>
      <w:proofErr w:type="gramEnd"/>
      <w:r w:rsidRPr="00701740">
        <w:rPr>
          <w:rFonts w:ascii="Times New Roman" w:hAnsi="Times New Roman" w:cs="Times New Roman"/>
          <w:iCs/>
          <w:sz w:val="24"/>
          <w:szCs w:val="24"/>
        </w:rPr>
        <w:t xml:space="preserve">III)sulphate pentahydrate in human milk at </w:t>
      </w:r>
      <w:proofErr w:type="spellStart"/>
      <w:r w:rsidRPr="00701740">
        <w:rPr>
          <w:rFonts w:ascii="Times New Roman" w:hAnsi="Times New Roman" w:cs="Times New Roman"/>
          <w:iCs/>
          <w:sz w:val="24"/>
          <w:szCs w:val="24"/>
        </w:rPr>
        <w:t>λ</w:t>
      </w:r>
      <w:r w:rsidRPr="00701740">
        <w:rPr>
          <w:rFonts w:ascii="Times New Roman" w:hAnsi="Times New Roman" w:cs="Times New Roman"/>
          <w:iCs/>
          <w:sz w:val="24"/>
          <w:szCs w:val="24"/>
          <w:vertAlign w:val="subscript"/>
        </w:rPr>
        <w:t>max</w:t>
      </w:r>
      <w:proofErr w:type="spellEnd"/>
      <w:r w:rsidRPr="00701740">
        <w:rPr>
          <w:rFonts w:ascii="Times New Roman" w:hAnsi="Times New Roman" w:cs="Times New Roman"/>
          <w:iCs/>
          <w:sz w:val="24"/>
          <w:szCs w:val="24"/>
        </w:rPr>
        <w:t xml:space="preserve"> =524 nm. All samples were pre-processed by adding hydrochloric acid to the sample to enable absorbance measurements following casein precipitation. Each data point represents the average of triplicate measurements. </w:t>
      </w:r>
    </w:p>
    <w:p w14:paraId="205A8A6A" w14:textId="77777777" w:rsidR="00701740" w:rsidRDefault="00701740" w:rsidP="00A15B49">
      <w:pPr>
        <w:spacing w:after="0" w:line="480" w:lineRule="auto"/>
        <w:jc w:val="both"/>
        <w:rPr>
          <w:rFonts w:ascii="Times New Roman" w:hAnsi="Times New Roman" w:cs="Times New Roman"/>
          <w:iCs/>
          <w:sz w:val="24"/>
          <w:szCs w:val="24"/>
        </w:rPr>
      </w:pPr>
    </w:p>
    <w:p w14:paraId="1ACCF119" w14:textId="51A32901" w:rsidR="00701740" w:rsidRPr="00A15B49" w:rsidRDefault="002104AF" w:rsidP="00A15B49">
      <w:pPr>
        <w:spacing w:after="0" w:line="480" w:lineRule="auto"/>
        <w:jc w:val="both"/>
        <w:rPr>
          <w:rFonts w:ascii="Times New Roman" w:hAnsi="Times New Roman" w:cs="Times New Roman"/>
          <w:iCs/>
          <w:sz w:val="24"/>
          <w:szCs w:val="24"/>
        </w:rPr>
      </w:pPr>
      <w:r w:rsidRPr="00701740">
        <w:rPr>
          <w:rFonts w:ascii="Times New Roman" w:hAnsi="Times New Roman" w:cs="Times New Roman"/>
          <w:b/>
          <w:iCs/>
          <w:sz w:val="24"/>
          <w:szCs w:val="24"/>
          <w:highlight w:val="yellow"/>
        </w:rPr>
        <w:t>Figure A.</w:t>
      </w:r>
      <w:r w:rsidR="00701740" w:rsidRPr="00701740">
        <w:rPr>
          <w:rFonts w:ascii="Times New Roman" w:hAnsi="Times New Roman" w:cs="Times New Roman"/>
          <w:b/>
          <w:iCs/>
          <w:sz w:val="24"/>
          <w:szCs w:val="24"/>
          <w:highlight w:val="yellow"/>
        </w:rPr>
        <w:t>2</w:t>
      </w:r>
      <w:r w:rsidRPr="00701740">
        <w:rPr>
          <w:rFonts w:ascii="Times New Roman" w:hAnsi="Times New Roman" w:cs="Times New Roman"/>
          <w:b/>
          <w:iCs/>
          <w:sz w:val="24"/>
          <w:szCs w:val="24"/>
          <w:highlight w:val="yellow"/>
        </w:rPr>
        <w:t>:</w:t>
      </w:r>
      <w:r>
        <w:rPr>
          <w:rFonts w:ascii="Times New Roman" w:hAnsi="Times New Roman" w:cs="Times New Roman"/>
          <w:iCs/>
          <w:sz w:val="24"/>
          <w:szCs w:val="24"/>
        </w:rPr>
        <w:t xml:space="preserve"> a) </w:t>
      </w:r>
      <w:r w:rsidRPr="0095757C">
        <w:rPr>
          <w:rFonts w:ascii="Times New Roman" w:hAnsi="Times New Roman" w:cs="Times New Roman"/>
          <w:iCs/>
          <w:sz w:val="24"/>
          <w:szCs w:val="24"/>
        </w:rPr>
        <w:t xml:space="preserve">Absorbance scan for </w:t>
      </w:r>
      <w:proofErr w:type="gramStart"/>
      <w:r w:rsidRPr="0095757C">
        <w:rPr>
          <w:rFonts w:ascii="Times New Roman" w:hAnsi="Times New Roman" w:cs="Times New Roman"/>
          <w:iCs/>
          <w:sz w:val="24"/>
          <w:szCs w:val="24"/>
        </w:rPr>
        <w:t>iron(</w:t>
      </w:r>
      <w:proofErr w:type="gramEnd"/>
      <w:r w:rsidRPr="0095757C">
        <w:rPr>
          <w:rFonts w:ascii="Times New Roman" w:hAnsi="Times New Roman" w:cs="Times New Roman"/>
          <w:iCs/>
          <w:sz w:val="24"/>
          <w:szCs w:val="24"/>
        </w:rPr>
        <w:t xml:space="preserve">III)sulphate pentahydrate samples of known concentration at λ =328-1000 nm in </w:t>
      </w:r>
      <w:r>
        <w:rPr>
          <w:rFonts w:ascii="Times New Roman" w:hAnsi="Times New Roman" w:cs="Times New Roman"/>
          <w:iCs/>
          <w:sz w:val="24"/>
          <w:szCs w:val="24"/>
        </w:rPr>
        <w:t>DDI water</w:t>
      </w:r>
      <w:r w:rsidRPr="0095757C">
        <w:rPr>
          <w:rFonts w:ascii="Times New Roman" w:hAnsi="Times New Roman" w:cs="Times New Roman"/>
          <w:iCs/>
          <w:sz w:val="24"/>
          <w:szCs w:val="24"/>
        </w:rPr>
        <w:t xml:space="preserve">. The ferric salicylate's maximum absorbance occured at </w:t>
      </w:r>
      <w:proofErr w:type="spellStart"/>
      <w:r w:rsidRPr="0095757C">
        <w:rPr>
          <w:rFonts w:ascii="Times New Roman" w:hAnsi="Times New Roman" w:cs="Times New Roman"/>
          <w:iCs/>
          <w:sz w:val="24"/>
          <w:szCs w:val="24"/>
        </w:rPr>
        <w:t>λ</w:t>
      </w:r>
      <w:r w:rsidRPr="0095757C">
        <w:rPr>
          <w:rFonts w:ascii="Times New Roman" w:hAnsi="Times New Roman" w:cs="Times New Roman"/>
          <w:iCs/>
          <w:sz w:val="24"/>
          <w:szCs w:val="24"/>
          <w:vertAlign w:val="subscript"/>
        </w:rPr>
        <w:t>max</w:t>
      </w:r>
      <w:proofErr w:type="spellEnd"/>
      <w:r w:rsidRPr="0095757C">
        <w:rPr>
          <w:rFonts w:ascii="Times New Roman" w:hAnsi="Times New Roman" w:cs="Times New Roman"/>
          <w:iCs/>
          <w:sz w:val="24"/>
          <w:szCs w:val="24"/>
        </w:rPr>
        <w:t xml:space="preserve"> =</w:t>
      </w:r>
      <w:r>
        <w:rPr>
          <w:rFonts w:ascii="Times New Roman" w:hAnsi="Times New Roman" w:cs="Times New Roman"/>
          <w:iCs/>
          <w:sz w:val="24"/>
          <w:szCs w:val="24"/>
        </w:rPr>
        <w:t xml:space="preserve"> 524 nm. b) Calibration curve of </w:t>
      </w:r>
      <w:proofErr w:type="gramStart"/>
      <w:r w:rsidRPr="0095757C">
        <w:rPr>
          <w:rFonts w:ascii="Times New Roman" w:hAnsi="Times New Roman" w:cs="Times New Roman"/>
          <w:iCs/>
          <w:sz w:val="24"/>
          <w:szCs w:val="24"/>
        </w:rPr>
        <w:t>iron(</w:t>
      </w:r>
      <w:proofErr w:type="gramEnd"/>
      <w:r w:rsidRPr="0095757C">
        <w:rPr>
          <w:rFonts w:ascii="Times New Roman" w:hAnsi="Times New Roman" w:cs="Times New Roman"/>
          <w:iCs/>
          <w:sz w:val="24"/>
          <w:szCs w:val="24"/>
        </w:rPr>
        <w:t xml:space="preserve">III)sulphate pentahydrate in </w:t>
      </w:r>
      <w:r>
        <w:rPr>
          <w:rFonts w:ascii="Times New Roman" w:hAnsi="Times New Roman" w:cs="Times New Roman"/>
          <w:iCs/>
          <w:sz w:val="24"/>
          <w:szCs w:val="24"/>
        </w:rPr>
        <w:t>DDI water</w:t>
      </w:r>
      <w:r w:rsidRPr="0095757C">
        <w:rPr>
          <w:rFonts w:ascii="Times New Roman" w:hAnsi="Times New Roman" w:cs="Times New Roman"/>
          <w:iCs/>
          <w:sz w:val="24"/>
          <w:szCs w:val="24"/>
        </w:rPr>
        <w:t xml:space="preserve"> at </w:t>
      </w:r>
      <w:proofErr w:type="spellStart"/>
      <w:r w:rsidRPr="0095757C">
        <w:rPr>
          <w:rFonts w:ascii="Times New Roman" w:hAnsi="Times New Roman" w:cs="Times New Roman"/>
          <w:iCs/>
          <w:sz w:val="24"/>
          <w:szCs w:val="24"/>
        </w:rPr>
        <w:t>λ</w:t>
      </w:r>
      <w:r w:rsidRPr="00BF5FF0">
        <w:rPr>
          <w:rFonts w:ascii="Times New Roman" w:hAnsi="Times New Roman" w:cs="Times New Roman"/>
          <w:iCs/>
          <w:sz w:val="24"/>
          <w:szCs w:val="24"/>
          <w:vertAlign w:val="subscript"/>
        </w:rPr>
        <w:t>max</w:t>
      </w:r>
      <w:proofErr w:type="spellEnd"/>
      <w:r w:rsidRPr="0095757C">
        <w:rPr>
          <w:rFonts w:ascii="Times New Roman" w:hAnsi="Times New Roman" w:cs="Times New Roman"/>
          <w:iCs/>
          <w:sz w:val="24"/>
          <w:szCs w:val="24"/>
        </w:rPr>
        <w:t xml:space="preserve"> =524 nm. All samples were pre-processed by adding hydrochlori</w:t>
      </w:r>
      <w:r>
        <w:rPr>
          <w:rFonts w:ascii="Times New Roman" w:hAnsi="Times New Roman" w:cs="Times New Roman"/>
          <w:iCs/>
          <w:sz w:val="24"/>
          <w:szCs w:val="24"/>
        </w:rPr>
        <w:t>c</w:t>
      </w:r>
      <w:r w:rsidRPr="0095757C">
        <w:rPr>
          <w:rFonts w:ascii="Times New Roman" w:hAnsi="Times New Roman" w:cs="Times New Roman"/>
          <w:iCs/>
          <w:sz w:val="24"/>
          <w:szCs w:val="24"/>
        </w:rPr>
        <w:t xml:space="preserve"> acid to the sample (1:8) to enable absorbance measurements following casein precipitation. Each data point represents the average of triplicate measurements. </w:t>
      </w:r>
    </w:p>
    <w:sectPr w:rsidR="00701740" w:rsidRPr="00A15B49" w:rsidSect="002435C0">
      <w:headerReference w:type="default" r:id="rId8"/>
      <w:pgSz w:w="11906" w:h="16838"/>
      <w:pgMar w:top="1417" w:right="1417" w:bottom="1134"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1EA0B6" w14:textId="77777777" w:rsidR="006C3295" w:rsidRDefault="006C3295" w:rsidP="007C575F">
      <w:pPr>
        <w:spacing w:after="0" w:line="240" w:lineRule="auto"/>
      </w:pPr>
      <w:r>
        <w:separator/>
      </w:r>
    </w:p>
  </w:endnote>
  <w:endnote w:type="continuationSeparator" w:id="0">
    <w:p w14:paraId="0BC60711" w14:textId="77777777" w:rsidR="006C3295" w:rsidRDefault="006C3295" w:rsidP="007C57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1BAD5E" w14:textId="77777777" w:rsidR="006C3295" w:rsidRDefault="006C3295" w:rsidP="007C575F">
      <w:pPr>
        <w:spacing w:after="0" w:line="240" w:lineRule="auto"/>
      </w:pPr>
      <w:r>
        <w:separator/>
      </w:r>
    </w:p>
  </w:footnote>
  <w:footnote w:type="continuationSeparator" w:id="0">
    <w:p w14:paraId="012617E4" w14:textId="77777777" w:rsidR="006C3295" w:rsidRDefault="006C3295" w:rsidP="007C57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381352"/>
      <w:docPartObj>
        <w:docPartGallery w:val="Page Numbers (Top of Page)"/>
        <w:docPartUnique/>
      </w:docPartObj>
    </w:sdtPr>
    <w:sdtEndPr/>
    <w:sdtContent>
      <w:p w14:paraId="68D545CB" w14:textId="67306E24" w:rsidR="00BD1A03" w:rsidRDefault="00BD1A03">
        <w:pPr>
          <w:pStyle w:val="Header"/>
        </w:pPr>
        <w:r>
          <w:t xml:space="preserve">Page </w:t>
        </w:r>
        <w:r>
          <w:rPr>
            <w:b/>
            <w:bCs/>
            <w:sz w:val="24"/>
            <w:szCs w:val="24"/>
          </w:rPr>
          <w:fldChar w:fldCharType="begin"/>
        </w:r>
        <w:r>
          <w:rPr>
            <w:b/>
            <w:bCs/>
          </w:rPr>
          <w:instrText xml:space="preserve"> PAGE </w:instrText>
        </w:r>
        <w:r>
          <w:rPr>
            <w:b/>
            <w:bCs/>
            <w:sz w:val="24"/>
            <w:szCs w:val="24"/>
          </w:rPr>
          <w:fldChar w:fldCharType="separate"/>
        </w:r>
        <w:r w:rsidR="009350A6">
          <w:rPr>
            <w:b/>
            <w:bCs/>
            <w:noProof/>
          </w:rPr>
          <w:t>19</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350A6">
          <w:rPr>
            <w:b/>
            <w:bCs/>
            <w:noProof/>
          </w:rPr>
          <w:t>27</w:t>
        </w:r>
        <w:r>
          <w:rPr>
            <w:b/>
            <w:bCs/>
            <w:sz w:val="24"/>
            <w:szCs w:val="24"/>
          </w:rPr>
          <w:fldChar w:fldCharType="end"/>
        </w:r>
      </w:p>
    </w:sdtContent>
  </w:sdt>
  <w:p w14:paraId="1D1987A9" w14:textId="77777777" w:rsidR="00BD1A03" w:rsidRDefault="00BD1A0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CE7234"/>
    <w:multiLevelType w:val="hybridMultilevel"/>
    <w:tmpl w:val="B8923C76"/>
    <w:lvl w:ilvl="0" w:tplc="F5B81428">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C43352"/>
    <w:multiLevelType w:val="hybridMultilevel"/>
    <w:tmpl w:val="268C237C"/>
    <w:lvl w:ilvl="0" w:tplc="E21C06C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14AB"/>
    <w:rsid w:val="00013CD7"/>
    <w:rsid w:val="00013E3F"/>
    <w:rsid w:val="00024A64"/>
    <w:rsid w:val="00024BCA"/>
    <w:rsid w:val="0002516B"/>
    <w:rsid w:val="000302CE"/>
    <w:rsid w:val="000311FD"/>
    <w:rsid w:val="0003307F"/>
    <w:rsid w:val="00040025"/>
    <w:rsid w:val="00043A4A"/>
    <w:rsid w:val="0004529C"/>
    <w:rsid w:val="00063666"/>
    <w:rsid w:val="00065B79"/>
    <w:rsid w:val="00065D69"/>
    <w:rsid w:val="0007153E"/>
    <w:rsid w:val="00072DA4"/>
    <w:rsid w:val="00073CA8"/>
    <w:rsid w:val="00075D1D"/>
    <w:rsid w:val="00080456"/>
    <w:rsid w:val="00083B62"/>
    <w:rsid w:val="000844CF"/>
    <w:rsid w:val="00085AE2"/>
    <w:rsid w:val="000934BC"/>
    <w:rsid w:val="00094D72"/>
    <w:rsid w:val="00095EE9"/>
    <w:rsid w:val="0009609B"/>
    <w:rsid w:val="000974AD"/>
    <w:rsid w:val="000A070D"/>
    <w:rsid w:val="000A2FA6"/>
    <w:rsid w:val="000A4096"/>
    <w:rsid w:val="000A52B4"/>
    <w:rsid w:val="000A64CD"/>
    <w:rsid w:val="000A6B72"/>
    <w:rsid w:val="000A7243"/>
    <w:rsid w:val="000A7576"/>
    <w:rsid w:val="000B1133"/>
    <w:rsid w:val="000B3856"/>
    <w:rsid w:val="000B391E"/>
    <w:rsid w:val="000C4DC2"/>
    <w:rsid w:val="000C6786"/>
    <w:rsid w:val="000C7336"/>
    <w:rsid w:val="000E1F88"/>
    <w:rsid w:val="000E2E52"/>
    <w:rsid w:val="000E6107"/>
    <w:rsid w:val="000F327A"/>
    <w:rsid w:val="000F437B"/>
    <w:rsid w:val="000F4984"/>
    <w:rsid w:val="000F6BAA"/>
    <w:rsid w:val="000F7B0F"/>
    <w:rsid w:val="001004B9"/>
    <w:rsid w:val="0010365B"/>
    <w:rsid w:val="001041B0"/>
    <w:rsid w:val="001063A3"/>
    <w:rsid w:val="001063BB"/>
    <w:rsid w:val="0011061E"/>
    <w:rsid w:val="00113248"/>
    <w:rsid w:val="00123087"/>
    <w:rsid w:val="0012505F"/>
    <w:rsid w:val="00126CB9"/>
    <w:rsid w:val="00127ACC"/>
    <w:rsid w:val="001307DF"/>
    <w:rsid w:val="001347CB"/>
    <w:rsid w:val="00134BB0"/>
    <w:rsid w:val="0013533B"/>
    <w:rsid w:val="001354E5"/>
    <w:rsid w:val="001355B8"/>
    <w:rsid w:val="00137B66"/>
    <w:rsid w:val="001409C0"/>
    <w:rsid w:val="00142434"/>
    <w:rsid w:val="00143161"/>
    <w:rsid w:val="00147466"/>
    <w:rsid w:val="00152103"/>
    <w:rsid w:val="00155243"/>
    <w:rsid w:val="00156AA6"/>
    <w:rsid w:val="00156B4A"/>
    <w:rsid w:val="00160626"/>
    <w:rsid w:val="0016332B"/>
    <w:rsid w:val="00164F31"/>
    <w:rsid w:val="00166F3F"/>
    <w:rsid w:val="00170568"/>
    <w:rsid w:val="00170D75"/>
    <w:rsid w:val="0017695C"/>
    <w:rsid w:val="00177563"/>
    <w:rsid w:val="0018037F"/>
    <w:rsid w:val="00180E77"/>
    <w:rsid w:val="00183852"/>
    <w:rsid w:val="001845D9"/>
    <w:rsid w:val="001852BF"/>
    <w:rsid w:val="00186A24"/>
    <w:rsid w:val="001908C4"/>
    <w:rsid w:val="00192167"/>
    <w:rsid w:val="00193D4D"/>
    <w:rsid w:val="00195950"/>
    <w:rsid w:val="0019626E"/>
    <w:rsid w:val="001A0F5B"/>
    <w:rsid w:val="001A2F3A"/>
    <w:rsid w:val="001A524D"/>
    <w:rsid w:val="001B0F43"/>
    <w:rsid w:val="001B27BC"/>
    <w:rsid w:val="001B2B87"/>
    <w:rsid w:val="001B6060"/>
    <w:rsid w:val="001B6927"/>
    <w:rsid w:val="001C3360"/>
    <w:rsid w:val="001D0D4E"/>
    <w:rsid w:val="001D1C7F"/>
    <w:rsid w:val="001D3437"/>
    <w:rsid w:val="001D359C"/>
    <w:rsid w:val="001D6147"/>
    <w:rsid w:val="001E4C39"/>
    <w:rsid w:val="001E62A4"/>
    <w:rsid w:val="001F0F1E"/>
    <w:rsid w:val="001F0F3F"/>
    <w:rsid w:val="001F6D05"/>
    <w:rsid w:val="001F7CFE"/>
    <w:rsid w:val="00200305"/>
    <w:rsid w:val="00200415"/>
    <w:rsid w:val="0020432F"/>
    <w:rsid w:val="002104AF"/>
    <w:rsid w:val="002113D8"/>
    <w:rsid w:val="00212267"/>
    <w:rsid w:val="0021444E"/>
    <w:rsid w:val="002148E3"/>
    <w:rsid w:val="00215E9A"/>
    <w:rsid w:val="0021684C"/>
    <w:rsid w:val="00220FD4"/>
    <w:rsid w:val="002226C7"/>
    <w:rsid w:val="00230597"/>
    <w:rsid w:val="00230D32"/>
    <w:rsid w:val="00233298"/>
    <w:rsid w:val="002333BA"/>
    <w:rsid w:val="00233986"/>
    <w:rsid w:val="00236145"/>
    <w:rsid w:val="00236976"/>
    <w:rsid w:val="00242136"/>
    <w:rsid w:val="00242550"/>
    <w:rsid w:val="002435C0"/>
    <w:rsid w:val="002449B1"/>
    <w:rsid w:val="002461D0"/>
    <w:rsid w:val="00251206"/>
    <w:rsid w:val="00253A29"/>
    <w:rsid w:val="0026362D"/>
    <w:rsid w:val="0026580E"/>
    <w:rsid w:val="00271905"/>
    <w:rsid w:val="0027293E"/>
    <w:rsid w:val="00274516"/>
    <w:rsid w:val="00274B5C"/>
    <w:rsid w:val="00275487"/>
    <w:rsid w:val="0027663D"/>
    <w:rsid w:val="0028379F"/>
    <w:rsid w:val="00291555"/>
    <w:rsid w:val="00292F42"/>
    <w:rsid w:val="00294080"/>
    <w:rsid w:val="00294F91"/>
    <w:rsid w:val="00296644"/>
    <w:rsid w:val="002A0583"/>
    <w:rsid w:val="002A1513"/>
    <w:rsid w:val="002A35ED"/>
    <w:rsid w:val="002A6392"/>
    <w:rsid w:val="002B0382"/>
    <w:rsid w:val="002B1D74"/>
    <w:rsid w:val="002B70AD"/>
    <w:rsid w:val="002D2A3B"/>
    <w:rsid w:val="002D55EB"/>
    <w:rsid w:val="002E0694"/>
    <w:rsid w:val="002E1804"/>
    <w:rsid w:val="002E2996"/>
    <w:rsid w:val="002E5E0B"/>
    <w:rsid w:val="002E79B5"/>
    <w:rsid w:val="002F093C"/>
    <w:rsid w:val="002F0C65"/>
    <w:rsid w:val="002F3071"/>
    <w:rsid w:val="002F5F33"/>
    <w:rsid w:val="00303520"/>
    <w:rsid w:val="00306482"/>
    <w:rsid w:val="003170BD"/>
    <w:rsid w:val="0032061C"/>
    <w:rsid w:val="00322311"/>
    <w:rsid w:val="00327938"/>
    <w:rsid w:val="00331F94"/>
    <w:rsid w:val="00332844"/>
    <w:rsid w:val="00332FB5"/>
    <w:rsid w:val="003350F2"/>
    <w:rsid w:val="003362F3"/>
    <w:rsid w:val="00336C14"/>
    <w:rsid w:val="003408FD"/>
    <w:rsid w:val="00341ABF"/>
    <w:rsid w:val="00344821"/>
    <w:rsid w:val="003448FC"/>
    <w:rsid w:val="00346527"/>
    <w:rsid w:val="00347169"/>
    <w:rsid w:val="003651E1"/>
    <w:rsid w:val="00365C41"/>
    <w:rsid w:val="00371F9D"/>
    <w:rsid w:val="00374E4C"/>
    <w:rsid w:val="003752E9"/>
    <w:rsid w:val="0038007A"/>
    <w:rsid w:val="00381A3A"/>
    <w:rsid w:val="00383280"/>
    <w:rsid w:val="003870CC"/>
    <w:rsid w:val="003906C6"/>
    <w:rsid w:val="00391D0D"/>
    <w:rsid w:val="003937DE"/>
    <w:rsid w:val="00393CB6"/>
    <w:rsid w:val="00394BB3"/>
    <w:rsid w:val="003968B5"/>
    <w:rsid w:val="003A2FDA"/>
    <w:rsid w:val="003A480C"/>
    <w:rsid w:val="003B10F4"/>
    <w:rsid w:val="003B16E8"/>
    <w:rsid w:val="003B5647"/>
    <w:rsid w:val="003B64D1"/>
    <w:rsid w:val="003C1678"/>
    <w:rsid w:val="003C31E8"/>
    <w:rsid w:val="003C4BE4"/>
    <w:rsid w:val="003C5FE2"/>
    <w:rsid w:val="003C6040"/>
    <w:rsid w:val="003C641B"/>
    <w:rsid w:val="003D68EB"/>
    <w:rsid w:val="003D700D"/>
    <w:rsid w:val="003E34A9"/>
    <w:rsid w:val="003E47A3"/>
    <w:rsid w:val="003E61EA"/>
    <w:rsid w:val="003E78F5"/>
    <w:rsid w:val="003E79C8"/>
    <w:rsid w:val="003E7CBA"/>
    <w:rsid w:val="003F1984"/>
    <w:rsid w:val="003F35BE"/>
    <w:rsid w:val="003F3BEA"/>
    <w:rsid w:val="00401980"/>
    <w:rsid w:val="0041175C"/>
    <w:rsid w:val="00411C6E"/>
    <w:rsid w:val="00413234"/>
    <w:rsid w:val="00415D6A"/>
    <w:rsid w:val="00417480"/>
    <w:rsid w:val="00423CF8"/>
    <w:rsid w:val="004261B7"/>
    <w:rsid w:val="004264BC"/>
    <w:rsid w:val="0042656F"/>
    <w:rsid w:val="00431569"/>
    <w:rsid w:val="00431927"/>
    <w:rsid w:val="004321DE"/>
    <w:rsid w:val="00433F83"/>
    <w:rsid w:val="00443555"/>
    <w:rsid w:val="0044706A"/>
    <w:rsid w:val="004513F9"/>
    <w:rsid w:val="00453CCB"/>
    <w:rsid w:val="00455AEE"/>
    <w:rsid w:val="004562CD"/>
    <w:rsid w:val="00460711"/>
    <w:rsid w:val="00463E7B"/>
    <w:rsid w:val="00467211"/>
    <w:rsid w:val="00470053"/>
    <w:rsid w:val="00471389"/>
    <w:rsid w:val="00472B76"/>
    <w:rsid w:val="0048025B"/>
    <w:rsid w:val="004809EF"/>
    <w:rsid w:val="00481888"/>
    <w:rsid w:val="0048430C"/>
    <w:rsid w:val="004952CF"/>
    <w:rsid w:val="00496CA5"/>
    <w:rsid w:val="004A54F2"/>
    <w:rsid w:val="004A621B"/>
    <w:rsid w:val="004A67DC"/>
    <w:rsid w:val="004B0577"/>
    <w:rsid w:val="004B0BDB"/>
    <w:rsid w:val="004B3042"/>
    <w:rsid w:val="004B3672"/>
    <w:rsid w:val="004B37E8"/>
    <w:rsid w:val="004C3A19"/>
    <w:rsid w:val="004C4771"/>
    <w:rsid w:val="004C6BD3"/>
    <w:rsid w:val="004D382B"/>
    <w:rsid w:val="004D5B21"/>
    <w:rsid w:val="004D7CE2"/>
    <w:rsid w:val="004E002D"/>
    <w:rsid w:val="004E35B3"/>
    <w:rsid w:val="004E6E7B"/>
    <w:rsid w:val="004F04AE"/>
    <w:rsid w:val="004F2442"/>
    <w:rsid w:val="004F2FFE"/>
    <w:rsid w:val="004F5C05"/>
    <w:rsid w:val="004F6229"/>
    <w:rsid w:val="005003F5"/>
    <w:rsid w:val="00502ED5"/>
    <w:rsid w:val="00503A40"/>
    <w:rsid w:val="005076E6"/>
    <w:rsid w:val="00511146"/>
    <w:rsid w:val="00513895"/>
    <w:rsid w:val="00513E60"/>
    <w:rsid w:val="0051471E"/>
    <w:rsid w:val="00522543"/>
    <w:rsid w:val="005238BB"/>
    <w:rsid w:val="0052796D"/>
    <w:rsid w:val="00532831"/>
    <w:rsid w:val="0053427F"/>
    <w:rsid w:val="0054346A"/>
    <w:rsid w:val="0054374F"/>
    <w:rsid w:val="00543F2D"/>
    <w:rsid w:val="00551528"/>
    <w:rsid w:val="00552DE2"/>
    <w:rsid w:val="0055310B"/>
    <w:rsid w:val="0055379D"/>
    <w:rsid w:val="005605AA"/>
    <w:rsid w:val="00563942"/>
    <w:rsid w:val="00565EF2"/>
    <w:rsid w:val="00570801"/>
    <w:rsid w:val="0057154E"/>
    <w:rsid w:val="00573E49"/>
    <w:rsid w:val="0057516B"/>
    <w:rsid w:val="005751F9"/>
    <w:rsid w:val="0057757C"/>
    <w:rsid w:val="00585FE9"/>
    <w:rsid w:val="00590147"/>
    <w:rsid w:val="00590A34"/>
    <w:rsid w:val="00592E63"/>
    <w:rsid w:val="00595680"/>
    <w:rsid w:val="00595A21"/>
    <w:rsid w:val="00596949"/>
    <w:rsid w:val="005A0D13"/>
    <w:rsid w:val="005A4312"/>
    <w:rsid w:val="005A61E9"/>
    <w:rsid w:val="005A7189"/>
    <w:rsid w:val="005B0E0C"/>
    <w:rsid w:val="005B3F5B"/>
    <w:rsid w:val="005B42E4"/>
    <w:rsid w:val="005B6DE6"/>
    <w:rsid w:val="005B7DDD"/>
    <w:rsid w:val="005C1189"/>
    <w:rsid w:val="005C2034"/>
    <w:rsid w:val="005C206E"/>
    <w:rsid w:val="005C2500"/>
    <w:rsid w:val="005C25AD"/>
    <w:rsid w:val="005D1392"/>
    <w:rsid w:val="005D3125"/>
    <w:rsid w:val="005D5FD3"/>
    <w:rsid w:val="005D6A48"/>
    <w:rsid w:val="005D6EDA"/>
    <w:rsid w:val="005E2129"/>
    <w:rsid w:val="005E42FF"/>
    <w:rsid w:val="005E5720"/>
    <w:rsid w:val="005E5B37"/>
    <w:rsid w:val="005E65D6"/>
    <w:rsid w:val="005E6D5D"/>
    <w:rsid w:val="005F28CE"/>
    <w:rsid w:val="005F3BE3"/>
    <w:rsid w:val="005F455E"/>
    <w:rsid w:val="005F580F"/>
    <w:rsid w:val="005F6437"/>
    <w:rsid w:val="005F7C61"/>
    <w:rsid w:val="006030D3"/>
    <w:rsid w:val="006037EB"/>
    <w:rsid w:val="00605FEC"/>
    <w:rsid w:val="006074E3"/>
    <w:rsid w:val="0061049F"/>
    <w:rsid w:val="00614C8E"/>
    <w:rsid w:val="00615648"/>
    <w:rsid w:val="00616B7E"/>
    <w:rsid w:val="00620BC5"/>
    <w:rsid w:val="0062141B"/>
    <w:rsid w:val="006219E0"/>
    <w:rsid w:val="0063104F"/>
    <w:rsid w:val="00631BDD"/>
    <w:rsid w:val="00631CE4"/>
    <w:rsid w:val="00642FD3"/>
    <w:rsid w:val="006521C5"/>
    <w:rsid w:val="006523DE"/>
    <w:rsid w:val="0065388D"/>
    <w:rsid w:val="006550FD"/>
    <w:rsid w:val="00657BF2"/>
    <w:rsid w:val="006653CA"/>
    <w:rsid w:val="006665A9"/>
    <w:rsid w:val="0067107A"/>
    <w:rsid w:val="006712EA"/>
    <w:rsid w:val="006733A8"/>
    <w:rsid w:val="006737BA"/>
    <w:rsid w:val="00676A63"/>
    <w:rsid w:val="00682E77"/>
    <w:rsid w:val="00683841"/>
    <w:rsid w:val="00684A32"/>
    <w:rsid w:val="00685D8E"/>
    <w:rsid w:val="00690A2D"/>
    <w:rsid w:val="00691B9E"/>
    <w:rsid w:val="0069251E"/>
    <w:rsid w:val="006932C7"/>
    <w:rsid w:val="0069396A"/>
    <w:rsid w:val="006A0A33"/>
    <w:rsid w:val="006A3180"/>
    <w:rsid w:val="006A6493"/>
    <w:rsid w:val="006B1741"/>
    <w:rsid w:val="006B652D"/>
    <w:rsid w:val="006C1F36"/>
    <w:rsid w:val="006C3295"/>
    <w:rsid w:val="006C7EBF"/>
    <w:rsid w:val="006D05A1"/>
    <w:rsid w:val="006D2070"/>
    <w:rsid w:val="006D6278"/>
    <w:rsid w:val="006D7065"/>
    <w:rsid w:val="006E56D0"/>
    <w:rsid w:val="006E60C0"/>
    <w:rsid w:val="006F0F82"/>
    <w:rsid w:val="006F2262"/>
    <w:rsid w:val="00700EB5"/>
    <w:rsid w:val="00701740"/>
    <w:rsid w:val="007021E0"/>
    <w:rsid w:val="00704C9C"/>
    <w:rsid w:val="00711408"/>
    <w:rsid w:val="007138F9"/>
    <w:rsid w:val="00713F88"/>
    <w:rsid w:val="007157E2"/>
    <w:rsid w:val="00723261"/>
    <w:rsid w:val="00724F2A"/>
    <w:rsid w:val="00732D14"/>
    <w:rsid w:val="00734689"/>
    <w:rsid w:val="00737F7B"/>
    <w:rsid w:val="00740A9F"/>
    <w:rsid w:val="00741A9D"/>
    <w:rsid w:val="00744035"/>
    <w:rsid w:val="00750E2E"/>
    <w:rsid w:val="0075167A"/>
    <w:rsid w:val="007537C3"/>
    <w:rsid w:val="00754CB8"/>
    <w:rsid w:val="007559A3"/>
    <w:rsid w:val="0075605A"/>
    <w:rsid w:val="0076133D"/>
    <w:rsid w:val="007625C1"/>
    <w:rsid w:val="007637FD"/>
    <w:rsid w:val="00764F38"/>
    <w:rsid w:val="00767941"/>
    <w:rsid w:val="0077140C"/>
    <w:rsid w:val="00776B65"/>
    <w:rsid w:val="007848E3"/>
    <w:rsid w:val="00784F23"/>
    <w:rsid w:val="00784F6D"/>
    <w:rsid w:val="00787719"/>
    <w:rsid w:val="007904F9"/>
    <w:rsid w:val="007914D0"/>
    <w:rsid w:val="0079206F"/>
    <w:rsid w:val="007A3321"/>
    <w:rsid w:val="007A4F03"/>
    <w:rsid w:val="007A5E9A"/>
    <w:rsid w:val="007B028C"/>
    <w:rsid w:val="007B1579"/>
    <w:rsid w:val="007C35D4"/>
    <w:rsid w:val="007C40E8"/>
    <w:rsid w:val="007C4170"/>
    <w:rsid w:val="007C53EF"/>
    <w:rsid w:val="007C575F"/>
    <w:rsid w:val="007C6B80"/>
    <w:rsid w:val="007C757A"/>
    <w:rsid w:val="007D05EC"/>
    <w:rsid w:val="007D1B32"/>
    <w:rsid w:val="007D2CEE"/>
    <w:rsid w:val="007D4EFD"/>
    <w:rsid w:val="007D5AEE"/>
    <w:rsid w:val="007E3549"/>
    <w:rsid w:val="007E372D"/>
    <w:rsid w:val="007E434D"/>
    <w:rsid w:val="007F3008"/>
    <w:rsid w:val="00801B54"/>
    <w:rsid w:val="00802597"/>
    <w:rsid w:val="00803AD7"/>
    <w:rsid w:val="0080479E"/>
    <w:rsid w:val="008155B2"/>
    <w:rsid w:val="00815C44"/>
    <w:rsid w:val="00817727"/>
    <w:rsid w:val="0082266A"/>
    <w:rsid w:val="008241AD"/>
    <w:rsid w:val="00825D14"/>
    <w:rsid w:val="00826C05"/>
    <w:rsid w:val="00826FAF"/>
    <w:rsid w:val="00827027"/>
    <w:rsid w:val="00832979"/>
    <w:rsid w:val="008356AD"/>
    <w:rsid w:val="008370B6"/>
    <w:rsid w:val="00840921"/>
    <w:rsid w:val="00842285"/>
    <w:rsid w:val="00850ED9"/>
    <w:rsid w:val="00852F47"/>
    <w:rsid w:val="00852F78"/>
    <w:rsid w:val="00854400"/>
    <w:rsid w:val="008600A8"/>
    <w:rsid w:val="00861984"/>
    <w:rsid w:val="00862120"/>
    <w:rsid w:val="00873F8E"/>
    <w:rsid w:val="00874054"/>
    <w:rsid w:val="008745A2"/>
    <w:rsid w:val="00874EA2"/>
    <w:rsid w:val="00882027"/>
    <w:rsid w:val="00885615"/>
    <w:rsid w:val="00890946"/>
    <w:rsid w:val="00891052"/>
    <w:rsid w:val="0089190E"/>
    <w:rsid w:val="008936CA"/>
    <w:rsid w:val="008966BB"/>
    <w:rsid w:val="00897D74"/>
    <w:rsid w:val="008A2752"/>
    <w:rsid w:val="008A4A9E"/>
    <w:rsid w:val="008A61E7"/>
    <w:rsid w:val="008B3153"/>
    <w:rsid w:val="008B5B23"/>
    <w:rsid w:val="008C0ACF"/>
    <w:rsid w:val="008C1D00"/>
    <w:rsid w:val="008C2375"/>
    <w:rsid w:val="008C2BA7"/>
    <w:rsid w:val="008C41F7"/>
    <w:rsid w:val="008C423A"/>
    <w:rsid w:val="008C5B1B"/>
    <w:rsid w:val="008C6081"/>
    <w:rsid w:val="008D0FC1"/>
    <w:rsid w:val="008D31DC"/>
    <w:rsid w:val="008D5B15"/>
    <w:rsid w:val="008D63E3"/>
    <w:rsid w:val="008E145E"/>
    <w:rsid w:val="008E26FC"/>
    <w:rsid w:val="008E351F"/>
    <w:rsid w:val="008E573E"/>
    <w:rsid w:val="008E76F5"/>
    <w:rsid w:val="008F2391"/>
    <w:rsid w:val="008F7216"/>
    <w:rsid w:val="0090114D"/>
    <w:rsid w:val="00901E31"/>
    <w:rsid w:val="0090499E"/>
    <w:rsid w:val="00907060"/>
    <w:rsid w:val="00910391"/>
    <w:rsid w:val="00914038"/>
    <w:rsid w:val="00920CEA"/>
    <w:rsid w:val="009239C6"/>
    <w:rsid w:val="00924EB7"/>
    <w:rsid w:val="009252B4"/>
    <w:rsid w:val="00927FF2"/>
    <w:rsid w:val="00930515"/>
    <w:rsid w:val="00931957"/>
    <w:rsid w:val="00934F39"/>
    <w:rsid w:val="009350A6"/>
    <w:rsid w:val="00936EB3"/>
    <w:rsid w:val="00943879"/>
    <w:rsid w:val="00950136"/>
    <w:rsid w:val="00951246"/>
    <w:rsid w:val="00952E1F"/>
    <w:rsid w:val="00953019"/>
    <w:rsid w:val="00956E7E"/>
    <w:rsid w:val="0095757C"/>
    <w:rsid w:val="0096030E"/>
    <w:rsid w:val="009636A1"/>
    <w:rsid w:val="00965D3E"/>
    <w:rsid w:val="009660A3"/>
    <w:rsid w:val="0097038B"/>
    <w:rsid w:val="009741E0"/>
    <w:rsid w:val="00980FD7"/>
    <w:rsid w:val="0098117D"/>
    <w:rsid w:val="00981ECE"/>
    <w:rsid w:val="00981F28"/>
    <w:rsid w:val="009826B9"/>
    <w:rsid w:val="0098397E"/>
    <w:rsid w:val="00985133"/>
    <w:rsid w:val="00987572"/>
    <w:rsid w:val="009968C5"/>
    <w:rsid w:val="00996B1E"/>
    <w:rsid w:val="0099794D"/>
    <w:rsid w:val="00997A0C"/>
    <w:rsid w:val="009A5EA6"/>
    <w:rsid w:val="009A7B54"/>
    <w:rsid w:val="009B2084"/>
    <w:rsid w:val="009B2B10"/>
    <w:rsid w:val="009B5518"/>
    <w:rsid w:val="009B7D43"/>
    <w:rsid w:val="009C0D7C"/>
    <w:rsid w:val="009C1AE4"/>
    <w:rsid w:val="009C580D"/>
    <w:rsid w:val="009C64F9"/>
    <w:rsid w:val="009D2ABF"/>
    <w:rsid w:val="009D4492"/>
    <w:rsid w:val="009D7183"/>
    <w:rsid w:val="009E2E20"/>
    <w:rsid w:val="009F3365"/>
    <w:rsid w:val="009F3944"/>
    <w:rsid w:val="00A00F9B"/>
    <w:rsid w:val="00A00FA9"/>
    <w:rsid w:val="00A04CF2"/>
    <w:rsid w:val="00A04D32"/>
    <w:rsid w:val="00A05291"/>
    <w:rsid w:val="00A0555D"/>
    <w:rsid w:val="00A07F81"/>
    <w:rsid w:val="00A10B6E"/>
    <w:rsid w:val="00A12C16"/>
    <w:rsid w:val="00A151FB"/>
    <w:rsid w:val="00A15B49"/>
    <w:rsid w:val="00A173F2"/>
    <w:rsid w:val="00A20A3E"/>
    <w:rsid w:val="00A20C34"/>
    <w:rsid w:val="00A21C4C"/>
    <w:rsid w:val="00A225BB"/>
    <w:rsid w:val="00A22C98"/>
    <w:rsid w:val="00A30237"/>
    <w:rsid w:val="00A345B1"/>
    <w:rsid w:val="00A35782"/>
    <w:rsid w:val="00A41953"/>
    <w:rsid w:val="00A41A09"/>
    <w:rsid w:val="00A44F79"/>
    <w:rsid w:val="00A5224A"/>
    <w:rsid w:val="00A55DE8"/>
    <w:rsid w:val="00A571F0"/>
    <w:rsid w:val="00A57D00"/>
    <w:rsid w:val="00A62D74"/>
    <w:rsid w:val="00A65665"/>
    <w:rsid w:val="00A678E8"/>
    <w:rsid w:val="00A71DC6"/>
    <w:rsid w:val="00A72DC2"/>
    <w:rsid w:val="00A73DDA"/>
    <w:rsid w:val="00A8539E"/>
    <w:rsid w:val="00A86720"/>
    <w:rsid w:val="00A9356A"/>
    <w:rsid w:val="00A93A0B"/>
    <w:rsid w:val="00A94147"/>
    <w:rsid w:val="00A96779"/>
    <w:rsid w:val="00A967F4"/>
    <w:rsid w:val="00AA2FAD"/>
    <w:rsid w:val="00AA6505"/>
    <w:rsid w:val="00AB1653"/>
    <w:rsid w:val="00AB2475"/>
    <w:rsid w:val="00AB4158"/>
    <w:rsid w:val="00AC27FD"/>
    <w:rsid w:val="00AC4321"/>
    <w:rsid w:val="00AC509F"/>
    <w:rsid w:val="00AC7F20"/>
    <w:rsid w:val="00AD1960"/>
    <w:rsid w:val="00AD3D64"/>
    <w:rsid w:val="00AE1348"/>
    <w:rsid w:val="00AE1BC7"/>
    <w:rsid w:val="00AE79EB"/>
    <w:rsid w:val="00AF0466"/>
    <w:rsid w:val="00AF6990"/>
    <w:rsid w:val="00AF7601"/>
    <w:rsid w:val="00B10986"/>
    <w:rsid w:val="00B139EA"/>
    <w:rsid w:val="00B16082"/>
    <w:rsid w:val="00B164F5"/>
    <w:rsid w:val="00B20384"/>
    <w:rsid w:val="00B20B42"/>
    <w:rsid w:val="00B23B54"/>
    <w:rsid w:val="00B27836"/>
    <w:rsid w:val="00B30839"/>
    <w:rsid w:val="00B314AB"/>
    <w:rsid w:val="00B32489"/>
    <w:rsid w:val="00B33A97"/>
    <w:rsid w:val="00B34125"/>
    <w:rsid w:val="00B51B68"/>
    <w:rsid w:val="00B6132F"/>
    <w:rsid w:val="00B63F3B"/>
    <w:rsid w:val="00B704E4"/>
    <w:rsid w:val="00B70EBB"/>
    <w:rsid w:val="00B71F42"/>
    <w:rsid w:val="00B823E5"/>
    <w:rsid w:val="00B82ACE"/>
    <w:rsid w:val="00B861EA"/>
    <w:rsid w:val="00B87A10"/>
    <w:rsid w:val="00B911AD"/>
    <w:rsid w:val="00B9196F"/>
    <w:rsid w:val="00B9217D"/>
    <w:rsid w:val="00B96DD6"/>
    <w:rsid w:val="00BA1721"/>
    <w:rsid w:val="00BA3F0B"/>
    <w:rsid w:val="00BA4079"/>
    <w:rsid w:val="00BA46FA"/>
    <w:rsid w:val="00BA56BB"/>
    <w:rsid w:val="00BA7486"/>
    <w:rsid w:val="00BB34D7"/>
    <w:rsid w:val="00BB6854"/>
    <w:rsid w:val="00BB72A2"/>
    <w:rsid w:val="00BB7A65"/>
    <w:rsid w:val="00BB7F42"/>
    <w:rsid w:val="00BC55CC"/>
    <w:rsid w:val="00BC5908"/>
    <w:rsid w:val="00BD1003"/>
    <w:rsid w:val="00BD19A0"/>
    <w:rsid w:val="00BD1A03"/>
    <w:rsid w:val="00BD2887"/>
    <w:rsid w:val="00BD47BA"/>
    <w:rsid w:val="00BD548C"/>
    <w:rsid w:val="00BD6B49"/>
    <w:rsid w:val="00BE2CB4"/>
    <w:rsid w:val="00BE4119"/>
    <w:rsid w:val="00BE4507"/>
    <w:rsid w:val="00BE61DC"/>
    <w:rsid w:val="00BF1634"/>
    <w:rsid w:val="00BF2DEE"/>
    <w:rsid w:val="00BF2F1C"/>
    <w:rsid w:val="00BF4865"/>
    <w:rsid w:val="00BF5FF0"/>
    <w:rsid w:val="00C01F65"/>
    <w:rsid w:val="00C029D8"/>
    <w:rsid w:val="00C03842"/>
    <w:rsid w:val="00C043C8"/>
    <w:rsid w:val="00C0575E"/>
    <w:rsid w:val="00C10901"/>
    <w:rsid w:val="00C1136D"/>
    <w:rsid w:val="00C17955"/>
    <w:rsid w:val="00C17EE0"/>
    <w:rsid w:val="00C2029E"/>
    <w:rsid w:val="00C203DE"/>
    <w:rsid w:val="00C27A8F"/>
    <w:rsid w:val="00C324B6"/>
    <w:rsid w:val="00C34C8A"/>
    <w:rsid w:val="00C351E2"/>
    <w:rsid w:val="00C376E7"/>
    <w:rsid w:val="00C379B0"/>
    <w:rsid w:val="00C37E07"/>
    <w:rsid w:val="00C40F17"/>
    <w:rsid w:val="00C435B4"/>
    <w:rsid w:val="00C438A5"/>
    <w:rsid w:val="00C45C33"/>
    <w:rsid w:val="00C45E80"/>
    <w:rsid w:val="00C50EBE"/>
    <w:rsid w:val="00C5173A"/>
    <w:rsid w:val="00C532E3"/>
    <w:rsid w:val="00C5350E"/>
    <w:rsid w:val="00C5378D"/>
    <w:rsid w:val="00C54B29"/>
    <w:rsid w:val="00C56E71"/>
    <w:rsid w:val="00C60800"/>
    <w:rsid w:val="00C60B5B"/>
    <w:rsid w:val="00C6170E"/>
    <w:rsid w:val="00C62402"/>
    <w:rsid w:val="00C64387"/>
    <w:rsid w:val="00C710B9"/>
    <w:rsid w:val="00C71BAE"/>
    <w:rsid w:val="00C73834"/>
    <w:rsid w:val="00C80DDE"/>
    <w:rsid w:val="00C824EA"/>
    <w:rsid w:val="00C83F78"/>
    <w:rsid w:val="00C8579B"/>
    <w:rsid w:val="00C863C6"/>
    <w:rsid w:val="00C91AB7"/>
    <w:rsid w:val="00C936D2"/>
    <w:rsid w:val="00C945A2"/>
    <w:rsid w:val="00C96B68"/>
    <w:rsid w:val="00CA038C"/>
    <w:rsid w:val="00CA0C3D"/>
    <w:rsid w:val="00CA37B3"/>
    <w:rsid w:val="00CA6457"/>
    <w:rsid w:val="00CA7077"/>
    <w:rsid w:val="00CB3632"/>
    <w:rsid w:val="00CB45FC"/>
    <w:rsid w:val="00CB70BE"/>
    <w:rsid w:val="00CC3E28"/>
    <w:rsid w:val="00CD1344"/>
    <w:rsid w:val="00CD16D1"/>
    <w:rsid w:val="00CD6CD2"/>
    <w:rsid w:val="00CE00EF"/>
    <w:rsid w:val="00CE0813"/>
    <w:rsid w:val="00CE2F66"/>
    <w:rsid w:val="00CE39D1"/>
    <w:rsid w:val="00CE44C0"/>
    <w:rsid w:val="00CE7825"/>
    <w:rsid w:val="00CE7AA0"/>
    <w:rsid w:val="00CF04AD"/>
    <w:rsid w:val="00D009CD"/>
    <w:rsid w:val="00D061E1"/>
    <w:rsid w:val="00D10179"/>
    <w:rsid w:val="00D10AB6"/>
    <w:rsid w:val="00D137BE"/>
    <w:rsid w:val="00D1634E"/>
    <w:rsid w:val="00D172C7"/>
    <w:rsid w:val="00D22EC4"/>
    <w:rsid w:val="00D2313D"/>
    <w:rsid w:val="00D254B1"/>
    <w:rsid w:val="00D310DD"/>
    <w:rsid w:val="00D32D17"/>
    <w:rsid w:val="00D33234"/>
    <w:rsid w:val="00D3326A"/>
    <w:rsid w:val="00D33853"/>
    <w:rsid w:val="00D33D31"/>
    <w:rsid w:val="00D3596A"/>
    <w:rsid w:val="00D37511"/>
    <w:rsid w:val="00D42E62"/>
    <w:rsid w:val="00D51B45"/>
    <w:rsid w:val="00D5558C"/>
    <w:rsid w:val="00D575CD"/>
    <w:rsid w:val="00D6509B"/>
    <w:rsid w:val="00D70CA3"/>
    <w:rsid w:val="00D73652"/>
    <w:rsid w:val="00D739EA"/>
    <w:rsid w:val="00D777B0"/>
    <w:rsid w:val="00D77C58"/>
    <w:rsid w:val="00D8210E"/>
    <w:rsid w:val="00D8266D"/>
    <w:rsid w:val="00D8290A"/>
    <w:rsid w:val="00D8509A"/>
    <w:rsid w:val="00D86F54"/>
    <w:rsid w:val="00D904E9"/>
    <w:rsid w:val="00D93E87"/>
    <w:rsid w:val="00D945D4"/>
    <w:rsid w:val="00D954B4"/>
    <w:rsid w:val="00D95565"/>
    <w:rsid w:val="00D95EED"/>
    <w:rsid w:val="00DA1D85"/>
    <w:rsid w:val="00DA1E7B"/>
    <w:rsid w:val="00DA23A7"/>
    <w:rsid w:val="00DA7BAA"/>
    <w:rsid w:val="00DB1987"/>
    <w:rsid w:val="00DB2153"/>
    <w:rsid w:val="00DB4A99"/>
    <w:rsid w:val="00DB5790"/>
    <w:rsid w:val="00DB643E"/>
    <w:rsid w:val="00DC11EE"/>
    <w:rsid w:val="00DC19B8"/>
    <w:rsid w:val="00DC1CEC"/>
    <w:rsid w:val="00DC2402"/>
    <w:rsid w:val="00DD701E"/>
    <w:rsid w:val="00DE26E5"/>
    <w:rsid w:val="00DE2ABB"/>
    <w:rsid w:val="00DE5734"/>
    <w:rsid w:val="00DF13FF"/>
    <w:rsid w:val="00DF3FD9"/>
    <w:rsid w:val="00DF7D87"/>
    <w:rsid w:val="00E001A0"/>
    <w:rsid w:val="00E013B0"/>
    <w:rsid w:val="00E02F51"/>
    <w:rsid w:val="00E03A8B"/>
    <w:rsid w:val="00E040AA"/>
    <w:rsid w:val="00E04C52"/>
    <w:rsid w:val="00E1039D"/>
    <w:rsid w:val="00E11E07"/>
    <w:rsid w:val="00E13E97"/>
    <w:rsid w:val="00E1547D"/>
    <w:rsid w:val="00E16155"/>
    <w:rsid w:val="00E23F3E"/>
    <w:rsid w:val="00E26A32"/>
    <w:rsid w:val="00E35767"/>
    <w:rsid w:val="00E448AD"/>
    <w:rsid w:val="00E45736"/>
    <w:rsid w:val="00E464AD"/>
    <w:rsid w:val="00E529FA"/>
    <w:rsid w:val="00E56776"/>
    <w:rsid w:val="00E63084"/>
    <w:rsid w:val="00E662F7"/>
    <w:rsid w:val="00E66A1C"/>
    <w:rsid w:val="00E702C4"/>
    <w:rsid w:val="00E71B30"/>
    <w:rsid w:val="00E71CB8"/>
    <w:rsid w:val="00E858F3"/>
    <w:rsid w:val="00E87EA4"/>
    <w:rsid w:val="00E908EC"/>
    <w:rsid w:val="00E94E0D"/>
    <w:rsid w:val="00E962B1"/>
    <w:rsid w:val="00E97BF9"/>
    <w:rsid w:val="00EB0D81"/>
    <w:rsid w:val="00EB0DEC"/>
    <w:rsid w:val="00EB1994"/>
    <w:rsid w:val="00EB1BDD"/>
    <w:rsid w:val="00EB2330"/>
    <w:rsid w:val="00EB3A4D"/>
    <w:rsid w:val="00EB54A6"/>
    <w:rsid w:val="00EB7FED"/>
    <w:rsid w:val="00EC2017"/>
    <w:rsid w:val="00ED6C49"/>
    <w:rsid w:val="00EE0893"/>
    <w:rsid w:val="00EE34D6"/>
    <w:rsid w:val="00EE6286"/>
    <w:rsid w:val="00EE6393"/>
    <w:rsid w:val="00EE7E62"/>
    <w:rsid w:val="00EF14E4"/>
    <w:rsid w:val="00EF1AB2"/>
    <w:rsid w:val="00EF3303"/>
    <w:rsid w:val="00EF68E7"/>
    <w:rsid w:val="00F02AB2"/>
    <w:rsid w:val="00F0376A"/>
    <w:rsid w:val="00F04228"/>
    <w:rsid w:val="00F04509"/>
    <w:rsid w:val="00F05EA3"/>
    <w:rsid w:val="00F13CA1"/>
    <w:rsid w:val="00F14BB6"/>
    <w:rsid w:val="00F151ED"/>
    <w:rsid w:val="00F17678"/>
    <w:rsid w:val="00F20C33"/>
    <w:rsid w:val="00F232B5"/>
    <w:rsid w:val="00F235BA"/>
    <w:rsid w:val="00F25C38"/>
    <w:rsid w:val="00F26371"/>
    <w:rsid w:val="00F30655"/>
    <w:rsid w:val="00F41F30"/>
    <w:rsid w:val="00F474BF"/>
    <w:rsid w:val="00F477AA"/>
    <w:rsid w:val="00F562A2"/>
    <w:rsid w:val="00F622C8"/>
    <w:rsid w:val="00F6247D"/>
    <w:rsid w:val="00F624F0"/>
    <w:rsid w:val="00F70664"/>
    <w:rsid w:val="00F736D7"/>
    <w:rsid w:val="00F7572F"/>
    <w:rsid w:val="00F7691B"/>
    <w:rsid w:val="00F81867"/>
    <w:rsid w:val="00F81870"/>
    <w:rsid w:val="00F83178"/>
    <w:rsid w:val="00F87521"/>
    <w:rsid w:val="00F906F8"/>
    <w:rsid w:val="00F96D9E"/>
    <w:rsid w:val="00FA51C5"/>
    <w:rsid w:val="00FA6F81"/>
    <w:rsid w:val="00FA725B"/>
    <w:rsid w:val="00FB21A6"/>
    <w:rsid w:val="00FB4722"/>
    <w:rsid w:val="00FC0BED"/>
    <w:rsid w:val="00FC1C99"/>
    <w:rsid w:val="00FD4328"/>
    <w:rsid w:val="00FE09ED"/>
    <w:rsid w:val="00FE1F2C"/>
    <w:rsid w:val="00FE24FC"/>
    <w:rsid w:val="00FE4D69"/>
    <w:rsid w:val="00FE7751"/>
    <w:rsid w:val="00FF032A"/>
    <w:rsid w:val="00FF2A25"/>
    <w:rsid w:val="00FF5F9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329DECE"/>
  <w15:docId w15:val="{4AE905F0-6DFB-4541-8EF1-923C61E843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4BB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14AB"/>
    <w:pPr>
      <w:ind w:left="720"/>
      <w:contextualSpacing/>
    </w:pPr>
  </w:style>
  <w:style w:type="table" w:styleId="TableGrid">
    <w:name w:val="Table Grid"/>
    <w:basedOn w:val="TableNormal"/>
    <w:uiPriority w:val="39"/>
    <w:rsid w:val="002332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11408"/>
    <w:rPr>
      <w:color w:val="0563C1" w:themeColor="hyperlink"/>
      <w:u w:val="single"/>
    </w:rPr>
  </w:style>
  <w:style w:type="paragraph" w:styleId="FootnoteText">
    <w:name w:val="footnote text"/>
    <w:basedOn w:val="Normal"/>
    <w:link w:val="FootnoteTextChar"/>
    <w:uiPriority w:val="99"/>
    <w:semiHidden/>
    <w:unhideWhenUsed/>
    <w:rsid w:val="007C575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C575F"/>
    <w:rPr>
      <w:sz w:val="20"/>
      <w:szCs w:val="20"/>
    </w:rPr>
  </w:style>
  <w:style w:type="character" w:styleId="FootnoteReference">
    <w:name w:val="footnote reference"/>
    <w:basedOn w:val="DefaultParagraphFont"/>
    <w:uiPriority w:val="99"/>
    <w:semiHidden/>
    <w:unhideWhenUsed/>
    <w:rsid w:val="007C575F"/>
    <w:rPr>
      <w:vertAlign w:val="superscript"/>
    </w:rPr>
  </w:style>
  <w:style w:type="paragraph" w:styleId="BalloonText">
    <w:name w:val="Balloon Text"/>
    <w:basedOn w:val="Normal"/>
    <w:link w:val="BalloonTextChar"/>
    <w:uiPriority w:val="99"/>
    <w:semiHidden/>
    <w:unhideWhenUsed/>
    <w:rsid w:val="003937D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937DE"/>
    <w:rPr>
      <w:rFonts w:ascii="Segoe UI" w:hAnsi="Segoe UI" w:cs="Segoe UI"/>
      <w:sz w:val="18"/>
      <w:szCs w:val="18"/>
    </w:rPr>
  </w:style>
  <w:style w:type="character" w:styleId="EndnoteReference">
    <w:name w:val="endnote reference"/>
    <w:basedOn w:val="DefaultParagraphFont"/>
    <w:uiPriority w:val="99"/>
    <w:semiHidden/>
    <w:unhideWhenUsed/>
    <w:rsid w:val="00C45C33"/>
    <w:rPr>
      <w:vertAlign w:val="superscript"/>
    </w:rPr>
  </w:style>
  <w:style w:type="character" w:styleId="CommentReference">
    <w:name w:val="annotation reference"/>
    <w:basedOn w:val="DefaultParagraphFont"/>
    <w:uiPriority w:val="99"/>
    <w:semiHidden/>
    <w:unhideWhenUsed/>
    <w:rsid w:val="004C3A19"/>
    <w:rPr>
      <w:sz w:val="18"/>
      <w:szCs w:val="18"/>
    </w:rPr>
  </w:style>
  <w:style w:type="paragraph" w:styleId="CommentText">
    <w:name w:val="annotation text"/>
    <w:basedOn w:val="Normal"/>
    <w:link w:val="CommentTextChar"/>
    <w:uiPriority w:val="99"/>
    <w:semiHidden/>
    <w:unhideWhenUsed/>
    <w:rsid w:val="004C3A19"/>
    <w:pPr>
      <w:spacing w:line="240" w:lineRule="auto"/>
    </w:pPr>
    <w:rPr>
      <w:sz w:val="24"/>
      <w:szCs w:val="24"/>
    </w:rPr>
  </w:style>
  <w:style w:type="character" w:customStyle="1" w:styleId="CommentTextChar">
    <w:name w:val="Comment Text Char"/>
    <w:basedOn w:val="DefaultParagraphFont"/>
    <w:link w:val="CommentText"/>
    <w:uiPriority w:val="99"/>
    <w:semiHidden/>
    <w:rsid w:val="004C3A19"/>
    <w:rPr>
      <w:sz w:val="24"/>
      <w:szCs w:val="24"/>
    </w:rPr>
  </w:style>
  <w:style w:type="paragraph" w:styleId="CommentSubject">
    <w:name w:val="annotation subject"/>
    <w:basedOn w:val="CommentText"/>
    <w:next w:val="CommentText"/>
    <w:link w:val="CommentSubjectChar"/>
    <w:uiPriority w:val="99"/>
    <w:semiHidden/>
    <w:unhideWhenUsed/>
    <w:rsid w:val="004C3A19"/>
    <w:rPr>
      <w:b/>
      <w:bCs/>
      <w:sz w:val="20"/>
      <w:szCs w:val="20"/>
    </w:rPr>
  </w:style>
  <w:style w:type="character" w:customStyle="1" w:styleId="CommentSubjectChar">
    <w:name w:val="Comment Subject Char"/>
    <w:basedOn w:val="CommentTextChar"/>
    <w:link w:val="CommentSubject"/>
    <w:uiPriority w:val="99"/>
    <w:semiHidden/>
    <w:rsid w:val="004C3A19"/>
    <w:rPr>
      <w:b/>
      <w:bCs/>
      <w:sz w:val="20"/>
      <w:szCs w:val="20"/>
    </w:rPr>
  </w:style>
  <w:style w:type="character" w:styleId="LineNumber">
    <w:name w:val="line number"/>
    <w:basedOn w:val="DefaultParagraphFont"/>
    <w:uiPriority w:val="99"/>
    <w:semiHidden/>
    <w:unhideWhenUsed/>
    <w:rsid w:val="001041B0"/>
  </w:style>
  <w:style w:type="paragraph" w:styleId="Header">
    <w:name w:val="header"/>
    <w:basedOn w:val="Normal"/>
    <w:link w:val="HeaderChar"/>
    <w:uiPriority w:val="99"/>
    <w:unhideWhenUsed/>
    <w:rsid w:val="001041B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41B0"/>
  </w:style>
  <w:style w:type="paragraph" w:styleId="Footer">
    <w:name w:val="footer"/>
    <w:basedOn w:val="Normal"/>
    <w:link w:val="FooterChar"/>
    <w:uiPriority w:val="99"/>
    <w:unhideWhenUsed/>
    <w:rsid w:val="001041B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41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2076278">
      <w:bodyDiv w:val="1"/>
      <w:marLeft w:val="0"/>
      <w:marRight w:val="0"/>
      <w:marTop w:val="0"/>
      <w:marBottom w:val="0"/>
      <w:divBdr>
        <w:top w:val="none" w:sz="0" w:space="0" w:color="auto"/>
        <w:left w:val="none" w:sz="0" w:space="0" w:color="auto"/>
        <w:bottom w:val="none" w:sz="0" w:space="0" w:color="auto"/>
        <w:right w:val="none" w:sz="0" w:space="0" w:color="auto"/>
      </w:divBdr>
      <w:divsChild>
        <w:div w:id="705253177">
          <w:marLeft w:val="0"/>
          <w:marRight w:val="0"/>
          <w:marTop w:val="0"/>
          <w:marBottom w:val="0"/>
          <w:divBdr>
            <w:top w:val="none" w:sz="0" w:space="0" w:color="auto"/>
            <w:left w:val="none" w:sz="0" w:space="0" w:color="auto"/>
            <w:bottom w:val="none" w:sz="0" w:space="0" w:color="auto"/>
            <w:right w:val="none" w:sz="0" w:space="0" w:color="auto"/>
          </w:divBdr>
        </w:div>
        <w:div w:id="1778866479">
          <w:marLeft w:val="0"/>
          <w:marRight w:val="0"/>
          <w:marTop w:val="0"/>
          <w:marBottom w:val="0"/>
          <w:divBdr>
            <w:top w:val="none" w:sz="0" w:space="0" w:color="auto"/>
            <w:left w:val="none" w:sz="0" w:space="0" w:color="auto"/>
            <w:bottom w:val="none" w:sz="0" w:space="0" w:color="auto"/>
            <w:right w:val="none" w:sz="0" w:space="0" w:color="auto"/>
          </w:divBdr>
        </w:div>
      </w:divsChild>
    </w:div>
    <w:div w:id="340741677">
      <w:bodyDiv w:val="1"/>
      <w:marLeft w:val="0"/>
      <w:marRight w:val="0"/>
      <w:marTop w:val="0"/>
      <w:marBottom w:val="0"/>
      <w:divBdr>
        <w:top w:val="none" w:sz="0" w:space="0" w:color="auto"/>
        <w:left w:val="none" w:sz="0" w:space="0" w:color="auto"/>
        <w:bottom w:val="none" w:sz="0" w:space="0" w:color="auto"/>
        <w:right w:val="none" w:sz="0" w:space="0" w:color="auto"/>
      </w:divBdr>
      <w:divsChild>
        <w:div w:id="1926108302">
          <w:marLeft w:val="0"/>
          <w:marRight w:val="0"/>
          <w:marTop w:val="0"/>
          <w:marBottom w:val="240"/>
          <w:divBdr>
            <w:top w:val="none" w:sz="0" w:space="0" w:color="auto"/>
            <w:left w:val="none" w:sz="0" w:space="0" w:color="auto"/>
            <w:bottom w:val="none" w:sz="0" w:space="0" w:color="auto"/>
            <w:right w:val="none" w:sz="0" w:space="0" w:color="auto"/>
          </w:divBdr>
        </w:div>
      </w:divsChild>
    </w:div>
    <w:div w:id="497037962">
      <w:bodyDiv w:val="1"/>
      <w:marLeft w:val="0"/>
      <w:marRight w:val="0"/>
      <w:marTop w:val="0"/>
      <w:marBottom w:val="0"/>
      <w:divBdr>
        <w:top w:val="none" w:sz="0" w:space="0" w:color="auto"/>
        <w:left w:val="none" w:sz="0" w:space="0" w:color="auto"/>
        <w:bottom w:val="none" w:sz="0" w:space="0" w:color="auto"/>
        <w:right w:val="none" w:sz="0" w:space="0" w:color="auto"/>
      </w:divBdr>
      <w:divsChild>
        <w:div w:id="174149201">
          <w:marLeft w:val="0"/>
          <w:marRight w:val="0"/>
          <w:marTop w:val="0"/>
          <w:marBottom w:val="240"/>
          <w:divBdr>
            <w:top w:val="none" w:sz="0" w:space="0" w:color="auto"/>
            <w:left w:val="none" w:sz="0" w:space="0" w:color="auto"/>
            <w:bottom w:val="none" w:sz="0" w:space="0" w:color="auto"/>
            <w:right w:val="none" w:sz="0" w:space="0" w:color="auto"/>
          </w:divBdr>
        </w:div>
      </w:divsChild>
    </w:div>
    <w:div w:id="638728830">
      <w:bodyDiv w:val="1"/>
      <w:marLeft w:val="0"/>
      <w:marRight w:val="0"/>
      <w:marTop w:val="0"/>
      <w:marBottom w:val="0"/>
      <w:divBdr>
        <w:top w:val="none" w:sz="0" w:space="0" w:color="auto"/>
        <w:left w:val="none" w:sz="0" w:space="0" w:color="auto"/>
        <w:bottom w:val="none" w:sz="0" w:space="0" w:color="auto"/>
        <w:right w:val="none" w:sz="0" w:space="0" w:color="auto"/>
      </w:divBdr>
      <w:divsChild>
        <w:div w:id="309941515">
          <w:marLeft w:val="0"/>
          <w:marRight w:val="0"/>
          <w:marTop w:val="0"/>
          <w:marBottom w:val="240"/>
          <w:divBdr>
            <w:top w:val="none" w:sz="0" w:space="0" w:color="auto"/>
            <w:left w:val="none" w:sz="0" w:space="0" w:color="auto"/>
            <w:bottom w:val="none" w:sz="0" w:space="0" w:color="auto"/>
            <w:right w:val="none" w:sz="0" w:space="0" w:color="auto"/>
          </w:divBdr>
        </w:div>
      </w:divsChild>
    </w:div>
    <w:div w:id="700396775">
      <w:bodyDiv w:val="1"/>
      <w:marLeft w:val="0"/>
      <w:marRight w:val="0"/>
      <w:marTop w:val="0"/>
      <w:marBottom w:val="0"/>
      <w:divBdr>
        <w:top w:val="none" w:sz="0" w:space="0" w:color="auto"/>
        <w:left w:val="none" w:sz="0" w:space="0" w:color="auto"/>
        <w:bottom w:val="none" w:sz="0" w:space="0" w:color="auto"/>
        <w:right w:val="none" w:sz="0" w:space="0" w:color="auto"/>
      </w:divBdr>
      <w:divsChild>
        <w:div w:id="114370053">
          <w:marLeft w:val="0"/>
          <w:marRight w:val="0"/>
          <w:marTop w:val="0"/>
          <w:marBottom w:val="240"/>
          <w:divBdr>
            <w:top w:val="none" w:sz="0" w:space="0" w:color="auto"/>
            <w:left w:val="none" w:sz="0" w:space="0" w:color="auto"/>
            <w:bottom w:val="none" w:sz="0" w:space="0" w:color="auto"/>
            <w:right w:val="none" w:sz="0" w:space="0" w:color="auto"/>
          </w:divBdr>
        </w:div>
      </w:divsChild>
    </w:div>
    <w:div w:id="713891281">
      <w:bodyDiv w:val="1"/>
      <w:marLeft w:val="0"/>
      <w:marRight w:val="0"/>
      <w:marTop w:val="0"/>
      <w:marBottom w:val="0"/>
      <w:divBdr>
        <w:top w:val="none" w:sz="0" w:space="0" w:color="auto"/>
        <w:left w:val="none" w:sz="0" w:space="0" w:color="auto"/>
        <w:bottom w:val="none" w:sz="0" w:space="0" w:color="auto"/>
        <w:right w:val="none" w:sz="0" w:space="0" w:color="auto"/>
      </w:divBdr>
      <w:divsChild>
        <w:div w:id="25647588">
          <w:marLeft w:val="0"/>
          <w:marRight w:val="0"/>
          <w:marTop w:val="0"/>
          <w:marBottom w:val="240"/>
          <w:divBdr>
            <w:top w:val="none" w:sz="0" w:space="0" w:color="auto"/>
            <w:left w:val="none" w:sz="0" w:space="0" w:color="auto"/>
            <w:bottom w:val="none" w:sz="0" w:space="0" w:color="auto"/>
            <w:right w:val="none" w:sz="0" w:space="0" w:color="auto"/>
          </w:divBdr>
        </w:div>
      </w:divsChild>
    </w:div>
    <w:div w:id="743455459">
      <w:bodyDiv w:val="1"/>
      <w:marLeft w:val="0"/>
      <w:marRight w:val="0"/>
      <w:marTop w:val="0"/>
      <w:marBottom w:val="0"/>
      <w:divBdr>
        <w:top w:val="none" w:sz="0" w:space="0" w:color="auto"/>
        <w:left w:val="none" w:sz="0" w:space="0" w:color="auto"/>
        <w:bottom w:val="none" w:sz="0" w:space="0" w:color="auto"/>
        <w:right w:val="none" w:sz="0" w:space="0" w:color="auto"/>
      </w:divBdr>
    </w:div>
    <w:div w:id="793332537">
      <w:bodyDiv w:val="1"/>
      <w:marLeft w:val="0"/>
      <w:marRight w:val="0"/>
      <w:marTop w:val="0"/>
      <w:marBottom w:val="0"/>
      <w:divBdr>
        <w:top w:val="none" w:sz="0" w:space="0" w:color="auto"/>
        <w:left w:val="none" w:sz="0" w:space="0" w:color="auto"/>
        <w:bottom w:val="none" w:sz="0" w:space="0" w:color="auto"/>
        <w:right w:val="none" w:sz="0" w:space="0" w:color="auto"/>
      </w:divBdr>
      <w:divsChild>
        <w:div w:id="1547108543">
          <w:marLeft w:val="0"/>
          <w:marRight w:val="0"/>
          <w:marTop w:val="0"/>
          <w:marBottom w:val="240"/>
          <w:divBdr>
            <w:top w:val="none" w:sz="0" w:space="0" w:color="auto"/>
            <w:left w:val="none" w:sz="0" w:space="0" w:color="auto"/>
            <w:bottom w:val="none" w:sz="0" w:space="0" w:color="auto"/>
            <w:right w:val="none" w:sz="0" w:space="0" w:color="auto"/>
          </w:divBdr>
        </w:div>
      </w:divsChild>
    </w:div>
    <w:div w:id="908149977">
      <w:bodyDiv w:val="1"/>
      <w:marLeft w:val="0"/>
      <w:marRight w:val="0"/>
      <w:marTop w:val="0"/>
      <w:marBottom w:val="0"/>
      <w:divBdr>
        <w:top w:val="none" w:sz="0" w:space="0" w:color="auto"/>
        <w:left w:val="none" w:sz="0" w:space="0" w:color="auto"/>
        <w:bottom w:val="none" w:sz="0" w:space="0" w:color="auto"/>
        <w:right w:val="none" w:sz="0" w:space="0" w:color="auto"/>
      </w:divBdr>
      <w:divsChild>
        <w:div w:id="915818726">
          <w:marLeft w:val="0"/>
          <w:marRight w:val="0"/>
          <w:marTop w:val="0"/>
          <w:marBottom w:val="240"/>
          <w:divBdr>
            <w:top w:val="none" w:sz="0" w:space="0" w:color="auto"/>
            <w:left w:val="none" w:sz="0" w:space="0" w:color="auto"/>
            <w:bottom w:val="none" w:sz="0" w:space="0" w:color="auto"/>
            <w:right w:val="none" w:sz="0" w:space="0" w:color="auto"/>
          </w:divBdr>
        </w:div>
      </w:divsChild>
    </w:div>
    <w:div w:id="1017200008">
      <w:bodyDiv w:val="1"/>
      <w:marLeft w:val="0"/>
      <w:marRight w:val="0"/>
      <w:marTop w:val="0"/>
      <w:marBottom w:val="0"/>
      <w:divBdr>
        <w:top w:val="none" w:sz="0" w:space="0" w:color="auto"/>
        <w:left w:val="none" w:sz="0" w:space="0" w:color="auto"/>
        <w:bottom w:val="none" w:sz="0" w:space="0" w:color="auto"/>
        <w:right w:val="none" w:sz="0" w:space="0" w:color="auto"/>
      </w:divBdr>
      <w:divsChild>
        <w:div w:id="1917394707">
          <w:marLeft w:val="0"/>
          <w:marRight w:val="0"/>
          <w:marTop w:val="0"/>
          <w:marBottom w:val="240"/>
          <w:divBdr>
            <w:top w:val="none" w:sz="0" w:space="0" w:color="auto"/>
            <w:left w:val="none" w:sz="0" w:space="0" w:color="auto"/>
            <w:bottom w:val="none" w:sz="0" w:space="0" w:color="auto"/>
            <w:right w:val="none" w:sz="0" w:space="0" w:color="auto"/>
          </w:divBdr>
        </w:div>
      </w:divsChild>
    </w:div>
    <w:div w:id="1067336181">
      <w:bodyDiv w:val="1"/>
      <w:marLeft w:val="0"/>
      <w:marRight w:val="0"/>
      <w:marTop w:val="0"/>
      <w:marBottom w:val="0"/>
      <w:divBdr>
        <w:top w:val="none" w:sz="0" w:space="0" w:color="auto"/>
        <w:left w:val="none" w:sz="0" w:space="0" w:color="auto"/>
        <w:bottom w:val="none" w:sz="0" w:space="0" w:color="auto"/>
        <w:right w:val="none" w:sz="0" w:space="0" w:color="auto"/>
      </w:divBdr>
      <w:divsChild>
        <w:div w:id="300158195">
          <w:marLeft w:val="0"/>
          <w:marRight w:val="0"/>
          <w:marTop w:val="0"/>
          <w:marBottom w:val="240"/>
          <w:divBdr>
            <w:top w:val="none" w:sz="0" w:space="0" w:color="auto"/>
            <w:left w:val="none" w:sz="0" w:space="0" w:color="auto"/>
            <w:bottom w:val="none" w:sz="0" w:space="0" w:color="auto"/>
            <w:right w:val="none" w:sz="0" w:space="0" w:color="auto"/>
          </w:divBdr>
        </w:div>
      </w:divsChild>
    </w:div>
    <w:div w:id="1539276230">
      <w:bodyDiv w:val="1"/>
      <w:marLeft w:val="0"/>
      <w:marRight w:val="0"/>
      <w:marTop w:val="0"/>
      <w:marBottom w:val="0"/>
      <w:divBdr>
        <w:top w:val="none" w:sz="0" w:space="0" w:color="auto"/>
        <w:left w:val="none" w:sz="0" w:space="0" w:color="auto"/>
        <w:bottom w:val="none" w:sz="0" w:space="0" w:color="auto"/>
        <w:right w:val="none" w:sz="0" w:space="0" w:color="auto"/>
      </w:divBdr>
      <w:divsChild>
        <w:div w:id="1404912604">
          <w:marLeft w:val="0"/>
          <w:marRight w:val="0"/>
          <w:marTop w:val="0"/>
          <w:marBottom w:val="240"/>
          <w:divBdr>
            <w:top w:val="none" w:sz="0" w:space="0" w:color="auto"/>
            <w:left w:val="none" w:sz="0" w:space="0" w:color="auto"/>
            <w:bottom w:val="none" w:sz="0" w:space="0" w:color="auto"/>
            <w:right w:val="none" w:sz="0" w:space="0" w:color="auto"/>
          </w:divBdr>
        </w:div>
      </w:divsChild>
    </w:div>
    <w:div w:id="1575312486">
      <w:bodyDiv w:val="1"/>
      <w:marLeft w:val="0"/>
      <w:marRight w:val="0"/>
      <w:marTop w:val="0"/>
      <w:marBottom w:val="0"/>
      <w:divBdr>
        <w:top w:val="none" w:sz="0" w:space="0" w:color="auto"/>
        <w:left w:val="none" w:sz="0" w:space="0" w:color="auto"/>
        <w:bottom w:val="none" w:sz="0" w:space="0" w:color="auto"/>
        <w:right w:val="none" w:sz="0" w:space="0" w:color="auto"/>
      </w:divBdr>
      <w:divsChild>
        <w:div w:id="992836506">
          <w:marLeft w:val="0"/>
          <w:marRight w:val="0"/>
          <w:marTop w:val="0"/>
          <w:marBottom w:val="240"/>
          <w:divBdr>
            <w:top w:val="none" w:sz="0" w:space="0" w:color="auto"/>
            <w:left w:val="none" w:sz="0" w:space="0" w:color="auto"/>
            <w:bottom w:val="none" w:sz="0" w:space="0" w:color="auto"/>
            <w:right w:val="none" w:sz="0" w:space="0" w:color="auto"/>
          </w:divBdr>
        </w:div>
      </w:divsChild>
    </w:div>
    <w:div w:id="1632637837">
      <w:bodyDiv w:val="1"/>
      <w:marLeft w:val="0"/>
      <w:marRight w:val="0"/>
      <w:marTop w:val="0"/>
      <w:marBottom w:val="0"/>
      <w:divBdr>
        <w:top w:val="none" w:sz="0" w:space="0" w:color="auto"/>
        <w:left w:val="none" w:sz="0" w:space="0" w:color="auto"/>
        <w:bottom w:val="none" w:sz="0" w:space="0" w:color="auto"/>
        <w:right w:val="none" w:sz="0" w:space="0" w:color="auto"/>
      </w:divBdr>
      <w:divsChild>
        <w:div w:id="73667154">
          <w:marLeft w:val="0"/>
          <w:marRight w:val="0"/>
          <w:marTop w:val="0"/>
          <w:marBottom w:val="240"/>
          <w:divBdr>
            <w:top w:val="none" w:sz="0" w:space="0" w:color="auto"/>
            <w:left w:val="none" w:sz="0" w:space="0" w:color="auto"/>
            <w:bottom w:val="none" w:sz="0" w:space="0" w:color="auto"/>
            <w:right w:val="none" w:sz="0" w:space="0" w:color="auto"/>
          </w:divBdr>
        </w:div>
      </w:divsChild>
    </w:div>
    <w:div w:id="1753042161">
      <w:bodyDiv w:val="1"/>
      <w:marLeft w:val="0"/>
      <w:marRight w:val="0"/>
      <w:marTop w:val="0"/>
      <w:marBottom w:val="0"/>
      <w:divBdr>
        <w:top w:val="none" w:sz="0" w:space="0" w:color="auto"/>
        <w:left w:val="none" w:sz="0" w:space="0" w:color="auto"/>
        <w:bottom w:val="none" w:sz="0" w:space="0" w:color="auto"/>
        <w:right w:val="none" w:sz="0" w:space="0" w:color="auto"/>
      </w:divBdr>
      <w:divsChild>
        <w:div w:id="1568877036">
          <w:marLeft w:val="0"/>
          <w:marRight w:val="0"/>
          <w:marTop w:val="0"/>
          <w:marBottom w:val="240"/>
          <w:divBdr>
            <w:top w:val="none" w:sz="0" w:space="0" w:color="auto"/>
            <w:left w:val="none" w:sz="0" w:space="0" w:color="auto"/>
            <w:bottom w:val="none" w:sz="0" w:space="0" w:color="auto"/>
            <w:right w:val="none" w:sz="0" w:space="0" w:color="auto"/>
          </w:divBdr>
        </w:div>
      </w:divsChild>
    </w:div>
    <w:div w:id="1754156834">
      <w:bodyDiv w:val="1"/>
      <w:marLeft w:val="0"/>
      <w:marRight w:val="0"/>
      <w:marTop w:val="0"/>
      <w:marBottom w:val="0"/>
      <w:divBdr>
        <w:top w:val="none" w:sz="0" w:space="0" w:color="auto"/>
        <w:left w:val="none" w:sz="0" w:space="0" w:color="auto"/>
        <w:bottom w:val="none" w:sz="0" w:space="0" w:color="auto"/>
        <w:right w:val="none" w:sz="0" w:space="0" w:color="auto"/>
      </w:divBdr>
      <w:divsChild>
        <w:div w:id="2040424598">
          <w:marLeft w:val="0"/>
          <w:marRight w:val="0"/>
          <w:marTop w:val="0"/>
          <w:marBottom w:val="240"/>
          <w:divBdr>
            <w:top w:val="none" w:sz="0" w:space="0" w:color="auto"/>
            <w:left w:val="none" w:sz="0" w:space="0" w:color="auto"/>
            <w:bottom w:val="none" w:sz="0" w:space="0" w:color="auto"/>
            <w:right w:val="none" w:sz="0" w:space="0" w:color="auto"/>
          </w:divBdr>
        </w:div>
      </w:divsChild>
    </w:div>
    <w:div w:id="1796286717">
      <w:bodyDiv w:val="1"/>
      <w:marLeft w:val="0"/>
      <w:marRight w:val="0"/>
      <w:marTop w:val="0"/>
      <w:marBottom w:val="0"/>
      <w:divBdr>
        <w:top w:val="none" w:sz="0" w:space="0" w:color="auto"/>
        <w:left w:val="none" w:sz="0" w:space="0" w:color="auto"/>
        <w:bottom w:val="none" w:sz="0" w:space="0" w:color="auto"/>
        <w:right w:val="none" w:sz="0" w:space="0" w:color="auto"/>
      </w:divBdr>
      <w:divsChild>
        <w:div w:id="1823502947">
          <w:marLeft w:val="0"/>
          <w:marRight w:val="0"/>
          <w:marTop w:val="0"/>
          <w:marBottom w:val="240"/>
          <w:divBdr>
            <w:top w:val="none" w:sz="0" w:space="0" w:color="auto"/>
            <w:left w:val="none" w:sz="0" w:space="0" w:color="auto"/>
            <w:bottom w:val="none" w:sz="0" w:space="0" w:color="auto"/>
            <w:right w:val="none" w:sz="0" w:space="0" w:color="auto"/>
          </w:divBdr>
        </w:div>
      </w:divsChild>
    </w:div>
    <w:div w:id="1813205599">
      <w:bodyDiv w:val="1"/>
      <w:marLeft w:val="0"/>
      <w:marRight w:val="0"/>
      <w:marTop w:val="0"/>
      <w:marBottom w:val="0"/>
      <w:divBdr>
        <w:top w:val="none" w:sz="0" w:space="0" w:color="auto"/>
        <w:left w:val="none" w:sz="0" w:space="0" w:color="auto"/>
        <w:bottom w:val="none" w:sz="0" w:space="0" w:color="auto"/>
        <w:right w:val="none" w:sz="0" w:space="0" w:color="auto"/>
      </w:divBdr>
      <w:divsChild>
        <w:div w:id="390620133">
          <w:marLeft w:val="0"/>
          <w:marRight w:val="0"/>
          <w:marTop w:val="0"/>
          <w:marBottom w:val="2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EF1292-B3D4-4495-80C6-9A4E27DCD3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610</TotalTime>
  <Pages>27</Pages>
  <Words>26086</Words>
  <Characters>148696</Characters>
  <Application>Microsoft Office Word</Application>
  <DocSecurity>0</DocSecurity>
  <Lines>1239</Lines>
  <Paragraphs>348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Microsoft</Company>
  <LinksUpToDate>false</LinksUpToDate>
  <CharactersWithSpaces>174434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tm520</dc:creator>
  <cp:keywords/>
  <dc:description/>
  <cp:lastModifiedBy>tm520</cp:lastModifiedBy>
  <cp:revision>9</cp:revision>
  <cp:lastPrinted>2018-10-15T11:02:00Z</cp:lastPrinted>
  <dcterms:created xsi:type="dcterms:W3CDTF">2019-01-15T22:48:00Z</dcterms:created>
  <dcterms:modified xsi:type="dcterms:W3CDTF">2019-01-19T17:15:00Z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a30d8bd2-3d57-37e4-831c-6440df111da7</vt:lpwstr>
  </property>
  <property fmtid="{D5CDD505-2E9C-101B-9397-08002B2CF9AE}" pid="4" name="Mendeley Citation Style_1">
    <vt:lpwstr>http://www.zotero.org/styles/european-journal-of-pharmaceutical-sciences</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http://www.zotero.org/styles/bmj-supportive-and-palliative-care</vt:lpwstr>
  </property>
  <property fmtid="{D5CDD505-2E9C-101B-9397-08002B2CF9AE}" pid="14" name="Mendeley Recent Style Name 4_1">
    <vt:lpwstr>BMJ Supportive &amp; Palliative Care</vt:lpwstr>
  </property>
  <property fmtid="{D5CDD505-2E9C-101B-9397-08002B2CF9AE}" pid="15" name="Mendeley Recent Style Id 5_1">
    <vt:lpwstr>http://www.zotero.org/styles/european-journal-of-pharmaceutical-sciences</vt:lpwstr>
  </property>
  <property fmtid="{D5CDD505-2E9C-101B-9397-08002B2CF9AE}" pid="16" name="Mendeley Recent Style Name 5_1">
    <vt:lpwstr>European Journal of Pharmaceutical Sciences</vt:lpwstr>
  </property>
  <property fmtid="{D5CDD505-2E9C-101B-9397-08002B2CF9AE}" pid="17" name="Mendeley Recent Style Id 6_1">
    <vt:lpwstr>http://www.zotero.org/styles/international-journal-of-pharmaceutics</vt:lpwstr>
  </property>
  <property fmtid="{D5CDD505-2E9C-101B-9397-08002B2CF9AE}" pid="18" name="Mendeley Recent Style Name 6_1">
    <vt:lpwstr>International Journal of Pharmaceutics</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