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C8B" w:rsidRPr="004D3F2F" w:rsidRDefault="00F62C8B" w:rsidP="004C531E">
      <w:pPr>
        <w:pStyle w:val="RSCM01ReceivedAccepted"/>
        <w:rPr>
          <w:color w:val="000000" w:themeColor="text1"/>
        </w:rPr>
      </w:pPr>
      <w:r w:rsidRPr="004D3F2F">
        <w:rPr>
          <w:color w:val="000000" w:themeColor="text1"/>
        </w:rPr>
        <w:t>Received 00th January 20</w:t>
      </w:r>
      <w:r w:rsidR="00F15F90" w:rsidRPr="004D3F2F">
        <w:rPr>
          <w:color w:val="000000" w:themeColor="text1"/>
        </w:rPr>
        <w:t>xx</w:t>
      </w:r>
      <w:r w:rsidRPr="004D3F2F">
        <w:rPr>
          <w:color w:val="000000" w:themeColor="text1"/>
        </w:rPr>
        <w:t>,</w:t>
      </w:r>
    </w:p>
    <w:p w:rsidR="00F62C8B" w:rsidRPr="004D3F2F" w:rsidRDefault="00F62C8B" w:rsidP="004C531E">
      <w:pPr>
        <w:pStyle w:val="RSCM01ReceivedAccepted"/>
        <w:rPr>
          <w:color w:val="000000" w:themeColor="text1"/>
        </w:rPr>
      </w:pPr>
      <w:r w:rsidRPr="004D3F2F">
        <w:rPr>
          <w:color w:val="000000" w:themeColor="text1"/>
        </w:rPr>
        <w:t>Accepted 00th January 20</w:t>
      </w:r>
      <w:r w:rsidR="00F15F90" w:rsidRPr="004D3F2F">
        <w:rPr>
          <w:color w:val="000000" w:themeColor="text1"/>
        </w:rPr>
        <w:t>xx</w:t>
      </w:r>
    </w:p>
    <w:p w:rsidR="00F62C8B" w:rsidRPr="004D3F2F" w:rsidRDefault="00F62C8B" w:rsidP="004C531E">
      <w:pPr>
        <w:pStyle w:val="RSCM02DOI"/>
        <w:rPr>
          <w:color w:val="000000" w:themeColor="text1"/>
        </w:rPr>
      </w:pPr>
      <w:r w:rsidRPr="004D3F2F">
        <w:rPr>
          <w:color w:val="000000" w:themeColor="text1"/>
        </w:rPr>
        <w:t>DOI: 10.1039/x0xx00000x</w:t>
      </w:r>
    </w:p>
    <w:p w:rsidR="00A9649E" w:rsidRPr="004D3F2F" w:rsidRDefault="00A9649E" w:rsidP="004C531E">
      <w:pPr>
        <w:pStyle w:val="RSCM03Website"/>
        <w:rPr>
          <w:color w:val="000000" w:themeColor="text1"/>
        </w:rPr>
      </w:pPr>
      <w:r w:rsidRPr="004D3F2F">
        <w:rPr>
          <w:color w:val="000000" w:themeColor="text1"/>
        </w:rPr>
        <w:t>www.rsc.org/</w:t>
      </w:r>
    </w:p>
    <w:p w:rsidR="004414A5" w:rsidRPr="004D3F2F" w:rsidRDefault="00F62C8B" w:rsidP="00C32EDF">
      <w:pPr>
        <w:pStyle w:val="RSCH01PaperTitle"/>
        <w:rPr>
          <w:color w:val="000000" w:themeColor="text1"/>
        </w:rPr>
      </w:pPr>
      <w:r w:rsidRPr="004D3F2F">
        <w:rPr>
          <w:color w:val="000000" w:themeColor="text1"/>
        </w:rPr>
        <w:br w:type="column"/>
      </w:r>
      <w:r w:rsidR="00F636F1" w:rsidRPr="004D3F2F">
        <w:rPr>
          <w:color w:val="000000" w:themeColor="text1"/>
        </w:rPr>
        <w:t>Selenium Clusters in Zn-glutamate MOF Derived Nitrogen-Doped Hierarchically Radial-Structured Microporous Carbon for Advanced Rechargeable Na-Se Battery</w:t>
      </w:r>
    </w:p>
    <w:p w:rsidR="008125A0" w:rsidRPr="004D3F2F" w:rsidRDefault="00F636F1" w:rsidP="00542508">
      <w:pPr>
        <w:pStyle w:val="RSCH02PaperAuthorsandByline"/>
        <w:rPr>
          <w:color w:val="000000" w:themeColor="text1"/>
          <w:vertAlign w:val="superscript"/>
        </w:rPr>
      </w:pPr>
      <w:proofErr w:type="spellStart"/>
      <w:r w:rsidRPr="004D3F2F">
        <w:rPr>
          <w:color w:val="000000" w:themeColor="text1"/>
        </w:rPr>
        <w:t>Wenda</w:t>
      </w:r>
      <w:proofErr w:type="spellEnd"/>
      <w:r w:rsidRPr="004D3F2F">
        <w:rPr>
          <w:color w:val="000000" w:themeColor="text1"/>
        </w:rPr>
        <w:t xml:space="preserve"> </w:t>
      </w:r>
      <w:proofErr w:type="spellStart"/>
      <w:r w:rsidRPr="004D3F2F">
        <w:rPr>
          <w:color w:val="000000" w:themeColor="text1"/>
        </w:rPr>
        <w:t>Dong,</w:t>
      </w:r>
      <w:r w:rsidR="00790CEC" w:rsidRPr="004D3F2F">
        <w:rPr>
          <w:color w:val="000000" w:themeColor="text1"/>
          <w:vertAlign w:val="superscript"/>
        </w:rPr>
        <w:t>a</w:t>
      </w:r>
      <w:proofErr w:type="spellEnd"/>
      <w:r w:rsidRPr="004D3F2F">
        <w:rPr>
          <w:color w:val="000000" w:themeColor="text1"/>
          <w:vertAlign w:val="superscript"/>
        </w:rPr>
        <w:t xml:space="preserve"> </w:t>
      </w:r>
      <w:proofErr w:type="spellStart"/>
      <w:r w:rsidRPr="004D3F2F">
        <w:rPr>
          <w:color w:val="000000" w:themeColor="text1"/>
        </w:rPr>
        <w:t>Hao</w:t>
      </w:r>
      <w:proofErr w:type="spellEnd"/>
      <w:r w:rsidRPr="004D3F2F">
        <w:rPr>
          <w:color w:val="000000" w:themeColor="text1"/>
        </w:rPr>
        <w:t xml:space="preserve"> </w:t>
      </w:r>
      <w:proofErr w:type="spellStart"/>
      <w:r w:rsidRPr="004D3F2F">
        <w:rPr>
          <w:color w:val="000000" w:themeColor="text1"/>
        </w:rPr>
        <w:t>Chen</w:t>
      </w:r>
      <w:r w:rsidRPr="004D3F2F">
        <w:rPr>
          <w:rFonts w:hint="eastAsia"/>
          <w:color w:val="000000" w:themeColor="text1"/>
          <w:lang w:eastAsia="zh-CN"/>
        </w:rPr>
        <w:t>,</w:t>
      </w:r>
      <w:r w:rsidR="00790CEC" w:rsidRPr="004D3F2F">
        <w:rPr>
          <w:color w:val="000000" w:themeColor="text1"/>
          <w:vertAlign w:val="superscript"/>
        </w:rPr>
        <w:t>a</w:t>
      </w:r>
      <w:proofErr w:type="spellEnd"/>
      <w:r w:rsidRPr="004D3F2F">
        <w:rPr>
          <w:color w:val="000000" w:themeColor="text1"/>
        </w:rPr>
        <w:t xml:space="preserve"> </w:t>
      </w:r>
      <w:proofErr w:type="spellStart"/>
      <w:r w:rsidRPr="004D3F2F">
        <w:rPr>
          <w:color w:val="000000" w:themeColor="text1"/>
        </w:rPr>
        <w:t>Fanjie</w:t>
      </w:r>
      <w:proofErr w:type="spellEnd"/>
      <w:r w:rsidRPr="004D3F2F">
        <w:rPr>
          <w:color w:val="000000" w:themeColor="text1"/>
        </w:rPr>
        <w:t xml:space="preserve"> </w:t>
      </w:r>
      <w:proofErr w:type="spellStart"/>
      <w:r w:rsidRPr="004D3F2F">
        <w:rPr>
          <w:color w:val="000000" w:themeColor="text1"/>
        </w:rPr>
        <w:t>Xia,</w:t>
      </w:r>
      <w:r w:rsidR="00790CEC" w:rsidRPr="004D3F2F">
        <w:rPr>
          <w:color w:val="000000" w:themeColor="text1"/>
          <w:vertAlign w:val="superscript"/>
        </w:rPr>
        <w:t>a</w:t>
      </w:r>
      <w:r w:rsidRPr="004D3F2F">
        <w:rPr>
          <w:color w:val="000000" w:themeColor="text1"/>
          <w:vertAlign w:val="superscript"/>
        </w:rPr>
        <w:t>,</w:t>
      </w:r>
      <w:r w:rsidR="00790CEC" w:rsidRPr="004D3F2F">
        <w:rPr>
          <w:color w:val="000000" w:themeColor="text1"/>
          <w:vertAlign w:val="superscript"/>
        </w:rPr>
        <w:t>b</w:t>
      </w:r>
      <w:proofErr w:type="spellEnd"/>
      <w:r w:rsidRPr="004D3F2F">
        <w:rPr>
          <w:color w:val="000000" w:themeColor="text1"/>
        </w:rPr>
        <w:t xml:space="preserve"> </w:t>
      </w:r>
      <w:proofErr w:type="spellStart"/>
      <w:r w:rsidRPr="004D3F2F">
        <w:rPr>
          <w:color w:val="000000" w:themeColor="text1"/>
        </w:rPr>
        <w:t>Wenbei</w:t>
      </w:r>
      <w:proofErr w:type="spellEnd"/>
      <w:r w:rsidRPr="004D3F2F">
        <w:rPr>
          <w:color w:val="000000" w:themeColor="text1"/>
        </w:rPr>
        <w:t xml:space="preserve"> </w:t>
      </w:r>
      <w:proofErr w:type="spellStart"/>
      <w:r w:rsidRPr="004D3F2F">
        <w:rPr>
          <w:color w:val="000000" w:themeColor="text1"/>
        </w:rPr>
        <w:t>Yu,</w:t>
      </w:r>
      <w:r w:rsidR="00790CEC" w:rsidRPr="004D3F2F">
        <w:rPr>
          <w:color w:val="000000" w:themeColor="text1"/>
          <w:vertAlign w:val="superscript"/>
        </w:rPr>
        <w:t>a</w:t>
      </w:r>
      <w:proofErr w:type="spellEnd"/>
      <w:r w:rsidRPr="004D3F2F">
        <w:rPr>
          <w:color w:val="000000" w:themeColor="text1"/>
        </w:rPr>
        <w:t xml:space="preserve"> </w:t>
      </w:r>
      <w:proofErr w:type="spellStart"/>
      <w:r w:rsidRPr="004D3F2F">
        <w:rPr>
          <w:color w:val="000000" w:themeColor="text1"/>
        </w:rPr>
        <w:t>Jianping</w:t>
      </w:r>
      <w:proofErr w:type="spellEnd"/>
      <w:r w:rsidRPr="004D3F2F">
        <w:rPr>
          <w:color w:val="000000" w:themeColor="text1"/>
        </w:rPr>
        <w:t xml:space="preserve"> </w:t>
      </w:r>
      <w:proofErr w:type="spellStart"/>
      <w:r w:rsidRPr="004D3F2F">
        <w:rPr>
          <w:color w:val="000000" w:themeColor="text1"/>
        </w:rPr>
        <w:t>Song,</w:t>
      </w:r>
      <w:r w:rsidR="00790CEC" w:rsidRPr="004D3F2F">
        <w:rPr>
          <w:color w:val="000000" w:themeColor="text1"/>
          <w:vertAlign w:val="superscript"/>
        </w:rPr>
        <w:t>a</w:t>
      </w:r>
      <w:proofErr w:type="spellEnd"/>
      <w:r w:rsidRPr="004D3F2F">
        <w:rPr>
          <w:color w:val="000000" w:themeColor="text1"/>
        </w:rPr>
        <w:t xml:space="preserve"> </w:t>
      </w:r>
      <w:proofErr w:type="spellStart"/>
      <w:r w:rsidRPr="004D3F2F">
        <w:rPr>
          <w:color w:val="000000" w:themeColor="text1"/>
        </w:rPr>
        <w:t>Sijia</w:t>
      </w:r>
      <w:proofErr w:type="spellEnd"/>
      <w:r w:rsidRPr="004D3F2F">
        <w:rPr>
          <w:color w:val="000000" w:themeColor="text1"/>
        </w:rPr>
        <w:t xml:space="preserve"> </w:t>
      </w:r>
      <w:proofErr w:type="spellStart"/>
      <w:r w:rsidRPr="004D3F2F">
        <w:rPr>
          <w:color w:val="000000" w:themeColor="text1"/>
        </w:rPr>
        <w:t>Wu,</w:t>
      </w:r>
      <w:r w:rsidR="00790CEC" w:rsidRPr="004D3F2F">
        <w:rPr>
          <w:color w:val="000000" w:themeColor="text1"/>
          <w:vertAlign w:val="superscript"/>
        </w:rPr>
        <w:t>a</w:t>
      </w:r>
      <w:proofErr w:type="spellEnd"/>
      <w:r w:rsidRPr="004D3F2F">
        <w:rPr>
          <w:color w:val="000000" w:themeColor="text1"/>
        </w:rPr>
        <w:t xml:space="preserve"> Zhao </w:t>
      </w:r>
      <w:proofErr w:type="spellStart"/>
      <w:r w:rsidRPr="004D3F2F">
        <w:rPr>
          <w:color w:val="000000" w:themeColor="text1"/>
        </w:rPr>
        <w:t>Deng,</w:t>
      </w:r>
      <w:r w:rsidR="00790CEC" w:rsidRPr="004D3F2F">
        <w:rPr>
          <w:color w:val="000000" w:themeColor="text1"/>
          <w:vertAlign w:val="superscript"/>
        </w:rPr>
        <w:t>a</w:t>
      </w:r>
      <w:proofErr w:type="spellEnd"/>
      <w:r w:rsidRPr="004D3F2F">
        <w:rPr>
          <w:color w:val="000000" w:themeColor="text1"/>
        </w:rPr>
        <w:t xml:space="preserve"> </w:t>
      </w:r>
      <w:proofErr w:type="spellStart"/>
      <w:r w:rsidRPr="004D3F2F">
        <w:rPr>
          <w:color w:val="000000" w:themeColor="text1"/>
        </w:rPr>
        <w:t>Zhi</w:t>
      </w:r>
      <w:proofErr w:type="spellEnd"/>
      <w:r w:rsidRPr="004D3F2F">
        <w:rPr>
          <w:color w:val="000000" w:themeColor="text1"/>
        </w:rPr>
        <w:t xml:space="preserve">-Yi </w:t>
      </w:r>
      <w:proofErr w:type="spellStart"/>
      <w:r w:rsidRPr="004D3F2F">
        <w:rPr>
          <w:color w:val="000000" w:themeColor="text1"/>
        </w:rPr>
        <w:t>Hu,</w:t>
      </w:r>
      <w:r w:rsidR="00790CEC" w:rsidRPr="004D3F2F">
        <w:rPr>
          <w:color w:val="000000" w:themeColor="text1"/>
          <w:vertAlign w:val="superscript"/>
        </w:rPr>
        <w:t>a</w:t>
      </w:r>
      <w:r w:rsidRPr="004D3F2F">
        <w:rPr>
          <w:color w:val="000000" w:themeColor="text1"/>
          <w:vertAlign w:val="superscript"/>
        </w:rPr>
        <w:t>,</w:t>
      </w:r>
      <w:r w:rsidR="00790CEC" w:rsidRPr="004D3F2F">
        <w:rPr>
          <w:color w:val="000000" w:themeColor="text1"/>
          <w:vertAlign w:val="superscript"/>
        </w:rPr>
        <w:t>b</w:t>
      </w:r>
      <w:proofErr w:type="spellEnd"/>
      <w:r w:rsidRPr="004D3F2F">
        <w:rPr>
          <w:color w:val="000000" w:themeColor="text1"/>
        </w:rPr>
        <w:t xml:space="preserve"> </w:t>
      </w:r>
      <w:proofErr w:type="spellStart"/>
      <w:r w:rsidRPr="004D3F2F">
        <w:rPr>
          <w:color w:val="000000" w:themeColor="text1"/>
        </w:rPr>
        <w:t>Tawfique</w:t>
      </w:r>
      <w:proofErr w:type="spellEnd"/>
      <w:r w:rsidRPr="004D3F2F">
        <w:rPr>
          <w:color w:val="000000" w:themeColor="text1"/>
        </w:rPr>
        <w:t xml:space="preserve"> </w:t>
      </w:r>
      <w:proofErr w:type="spellStart"/>
      <w:r w:rsidRPr="004D3F2F">
        <w:rPr>
          <w:color w:val="000000" w:themeColor="text1"/>
        </w:rPr>
        <w:t>Hasan,</w:t>
      </w:r>
      <w:r w:rsidR="00790CEC" w:rsidRPr="004D3F2F">
        <w:rPr>
          <w:color w:val="000000" w:themeColor="text1"/>
          <w:vertAlign w:val="superscript"/>
        </w:rPr>
        <w:t>c</w:t>
      </w:r>
      <w:proofErr w:type="spellEnd"/>
      <w:r w:rsidRPr="004D3F2F">
        <w:rPr>
          <w:color w:val="000000" w:themeColor="text1"/>
        </w:rPr>
        <w:t xml:space="preserve"> Yu </w:t>
      </w:r>
      <w:proofErr w:type="spellStart"/>
      <w:r w:rsidRPr="004D3F2F">
        <w:rPr>
          <w:color w:val="000000" w:themeColor="text1"/>
        </w:rPr>
        <w:t>Li,</w:t>
      </w:r>
      <w:r w:rsidR="00790CEC" w:rsidRPr="004D3F2F">
        <w:rPr>
          <w:color w:val="000000" w:themeColor="text1"/>
          <w:vertAlign w:val="superscript"/>
        </w:rPr>
        <w:t>a</w:t>
      </w:r>
      <w:r w:rsidRPr="004D3F2F">
        <w:rPr>
          <w:color w:val="000000" w:themeColor="text1"/>
          <w:vertAlign w:val="superscript"/>
        </w:rPr>
        <w:t>,</w:t>
      </w:r>
      <w:r w:rsidR="00790CEC" w:rsidRPr="004D3F2F">
        <w:rPr>
          <w:color w:val="000000" w:themeColor="text1"/>
          <w:vertAlign w:val="superscript"/>
        </w:rPr>
        <w:t>b</w:t>
      </w:r>
      <w:proofErr w:type="spellEnd"/>
      <w:r w:rsidRPr="004D3F2F">
        <w:rPr>
          <w:color w:val="000000" w:themeColor="text1"/>
        </w:rPr>
        <w:t xml:space="preserve">* </w:t>
      </w:r>
      <w:proofErr w:type="spellStart"/>
      <w:r w:rsidRPr="004D3F2F">
        <w:rPr>
          <w:color w:val="000000" w:themeColor="text1"/>
        </w:rPr>
        <w:t>Hongen</w:t>
      </w:r>
      <w:proofErr w:type="spellEnd"/>
      <w:r w:rsidRPr="004D3F2F">
        <w:rPr>
          <w:color w:val="000000" w:themeColor="text1"/>
        </w:rPr>
        <w:t xml:space="preserve"> </w:t>
      </w:r>
      <w:proofErr w:type="spellStart"/>
      <w:r w:rsidRPr="004D3F2F">
        <w:rPr>
          <w:color w:val="000000" w:themeColor="text1"/>
        </w:rPr>
        <w:t>Wang,</w:t>
      </w:r>
      <w:r w:rsidR="00790CEC" w:rsidRPr="004D3F2F">
        <w:rPr>
          <w:color w:val="000000" w:themeColor="text1"/>
          <w:vertAlign w:val="superscript"/>
        </w:rPr>
        <w:t>a</w:t>
      </w:r>
      <w:proofErr w:type="spellEnd"/>
      <w:r w:rsidRPr="004D3F2F">
        <w:rPr>
          <w:color w:val="000000" w:themeColor="text1"/>
        </w:rPr>
        <w:t xml:space="preserve"> </w:t>
      </w:r>
      <w:proofErr w:type="spellStart"/>
      <w:r w:rsidRPr="004D3F2F">
        <w:rPr>
          <w:color w:val="000000" w:themeColor="text1"/>
        </w:rPr>
        <w:t>Lihua</w:t>
      </w:r>
      <w:proofErr w:type="spellEnd"/>
      <w:r w:rsidRPr="004D3F2F">
        <w:rPr>
          <w:color w:val="000000" w:themeColor="text1"/>
        </w:rPr>
        <w:t xml:space="preserve"> Chen</w:t>
      </w:r>
      <w:r w:rsidR="00790CEC" w:rsidRPr="004D3F2F">
        <w:rPr>
          <w:color w:val="000000" w:themeColor="text1"/>
          <w:vertAlign w:val="superscript"/>
        </w:rPr>
        <w:t>a</w:t>
      </w:r>
      <w:r w:rsidRPr="004D3F2F">
        <w:rPr>
          <w:color w:val="000000" w:themeColor="text1"/>
        </w:rPr>
        <w:t xml:space="preserve"> and </w:t>
      </w:r>
      <w:proofErr w:type="spellStart"/>
      <w:r w:rsidRPr="004D3F2F">
        <w:rPr>
          <w:color w:val="000000" w:themeColor="text1"/>
        </w:rPr>
        <w:t>Bao-Lian</w:t>
      </w:r>
      <w:proofErr w:type="spellEnd"/>
      <w:r w:rsidRPr="004D3F2F">
        <w:rPr>
          <w:color w:val="000000" w:themeColor="text1"/>
        </w:rPr>
        <w:t xml:space="preserve"> </w:t>
      </w:r>
      <w:proofErr w:type="spellStart"/>
      <w:r w:rsidRPr="004D3F2F">
        <w:rPr>
          <w:color w:val="000000" w:themeColor="text1"/>
        </w:rPr>
        <w:t>Su</w:t>
      </w:r>
      <w:r w:rsidR="00790CEC" w:rsidRPr="004D3F2F">
        <w:rPr>
          <w:color w:val="000000" w:themeColor="text1"/>
          <w:vertAlign w:val="superscript"/>
        </w:rPr>
        <w:t>a</w:t>
      </w:r>
      <w:r w:rsidRPr="004D3F2F">
        <w:rPr>
          <w:color w:val="000000" w:themeColor="text1"/>
          <w:vertAlign w:val="superscript"/>
        </w:rPr>
        <w:t>,</w:t>
      </w:r>
      <w:r w:rsidR="00790CEC" w:rsidRPr="004D3F2F">
        <w:rPr>
          <w:color w:val="000000" w:themeColor="text1"/>
          <w:vertAlign w:val="superscript"/>
        </w:rPr>
        <w:t>d,e</w:t>
      </w:r>
      <w:proofErr w:type="spellEnd"/>
      <w:r w:rsidRPr="004D3F2F">
        <w:rPr>
          <w:color w:val="000000" w:themeColor="text1"/>
        </w:rPr>
        <w:t>*</w:t>
      </w:r>
    </w:p>
    <w:p w:rsidR="00FA2DA2" w:rsidRPr="004D3F2F" w:rsidRDefault="00F636F1" w:rsidP="00FA2DA2">
      <w:pPr>
        <w:pStyle w:val="RSCB01ARTAbstract"/>
        <w:rPr>
          <w:color w:val="000000" w:themeColor="text1"/>
        </w:rPr>
        <w:sectPr w:rsidR="00FA2DA2" w:rsidRPr="004D3F2F" w:rsidSect="00514CBA">
          <w:headerReference w:type="even" r:id="rId8"/>
          <w:headerReference w:type="default" r:id="rId9"/>
          <w:footerReference w:type="even" r:id="rId10"/>
          <w:footerReference w:type="default" r:id="rId11"/>
          <w:headerReference w:type="first" r:id="rId12"/>
          <w:footerReference w:type="first" r:id="rId13"/>
          <w:pgSz w:w="11907" w:h="16840" w:code="9"/>
          <w:pgMar w:top="1009" w:right="851" w:bottom="1758" w:left="851" w:header="851" w:footer="1049" w:gutter="0"/>
          <w:cols w:num="2" w:space="227" w:equalWidth="0">
            <w:col w:w="1985" w:space="227"/>
            <w:col w:w="7993"/>
          </w:cols>
          <w:titlePg/>
          <w:docGrid w:linePitch="360"/>
        </w:sectPr>
      </w:pPr>
      <w:r w:rsidRPr="004D3F2F">
        <w:rPr>
          <w:color w:val="000000" w:themeColor="text1"/>
        </w:rPr>
        <w:t>Sodium-selenium (Na-Se) battery is a promising substitute for traditional Li-ion batteries due to its high theoretical volumetric capacity (</w:t>
      </w:r>
      <w:r w:rsidR="00AB05F5" w:rsidRPr="004D3F2F">
        <w:rPr>
          <w:color w:val="000000" w:themeColor="text1"/>
        </w:rPr>
        <w:t>~</w:t>
      </w:r>
      <w:r w:rsidRPr="004D3F2F">
        <w:rPr>
          <w:color w:val="000000" w:themeColor="text1"/>
        </w:rPr>
        <w:t>3260 mAh cm</w:t>
      </w:r>
      <w:r w:rsidRPr="004D3F2F">
        <w:rPr>
          <w:color w:val="000000" w:themeColor="text1"/>
          <w:vertAlign w:val="superscript"/>
        </w:rPr>
        <w:t>-3</w:t>
      </w:r>
      <w:r w:rsidRPr="004D3F2F">
        <w:rPr>
          <w:color w:val="000000" w:themeColor="text1"/>
        </w:rPr>
        <w:t xml:space="preserve">). However, shuttle effect and large volume change still limit its practical applications. Herein, we embed Se clusters in a nitrogen-doped hierarchically radial-structured </w:t>
      </w:r>
      <w:r w:rsidR="004F2F2A" w:rsidRPr="004D3F2F">
        <w:rPr>
          <w:color w:val="000000" w:themeColor="text1"/>
        </w:rPr>
        <w:t>microporous</w:t>
      </w:r>
      <w:r w:rsidRPr="004D3F2F">
        <w:rPr>
          <w:color w:val="000000" w:themeColor="text1"/>
        </w:rPr>
        <w:t xml:space="preserve"> </w:t>
      </w:r>
      <w:r w:rsidR="00BF1E18" w:rsidRPr="004D3F2F">
        <w:rPr>
          <w:color w:val="000000" w:themeColor="text1"/>
        </w:rPr>
        <w:t xml:space="preserve">carbon </w:t>
      </w:r>
      <w:r w:rsidRPr="004D3F2F">
        <w:rPr>
          <w:color w:val="000000" w:themeColor="text1"/>
        </w:rPr>
        <w:t>(N-HRMC) derived from Zinc-glutamate metal-organic framework (MOF) for advanced sodium storage. In this carbon-based composite, the micropores and the C-Se and C-O-Se bonds in N-HRMC effectively confine Se clusters and Na</w:t>
      </w:r>
      <w:r w:rsidRPr="004D3F2F">
        <w:rPr>
          <w:color w:val="000000" w:themeColor="text1"/>
          <w:vertAlign w:val="subscript"/>
        </w:rPr>
        <w:t>2</w:t>
      </w:r>
      <w:r w:rsidRPr="004D3F2F">
        <w:rPr>
          <w:color w:val="000000" w:themeColor="text1"/>
        </w:rPr>
        <w:t>Se during the discharge-charge process. The nitrogen doping in N-HRMC strongly enhances the electrical conductivity of Se and chemical adsorption on Na</w:t>
      </w:r>
      <w:r w:rsidR="000131C2" w:rsidRPr="004D3F2F">
        <w:rPr>
          <w:color w:val="000000" w:themeColor="text1"/>
          <w:vertAlign w:val="subscript"/>
        </w:rPr>
        <w:t>2</w:t>
      </w:r>
      <w:r w:rsidRPr="004D3F2F">
        <w:rPr>
          <w:color w:val="000000" w:themeColor="text1"/>
        </w:rPr>
        <w:t>Se. In particular, the density functional theory (DFT) calculations demonstrate that pyridinic-N atoms provide much more chemical adsorption of Na</w:t>
      </w:r>
      <w:r w:rsidRPr="004D3F2F">
        <w:rPr>
          <w:color w:val="000000" w:themeColor="text1"/>
          <w:vertAlign w:val="subscript"/>
        </w:rPr>
        <w:t>2</w:t>
      </w:r>
      <w:r w:rsidRPr="004D3F2F">
        <w:rPr>
          <w:color w:val="000000" w:themeColor="text1"/>
        </w:rPr>
        <w:t>Se than graphitic-N and pyrrolic-N atoms. Consequently, the Se clusters embedded in N-HRMC as cathode deliver a capacity of 612 mAh g</w:t>
      </w:r>
      <w:r w:rsidRPr="004D3F2F">
        <w:rPr>
          <w:color w:val="000000" w:themeColor="text1"/>
          <w:vertAlign w:val="superscript"/>
        </w:rPr>
        <w:t>-1</w:t>
      </w:r>
      <w:r w:rsidRPr="004D3F2F">
        <w:rPr>
          <w:color w:val="000000" w:themeColor="text1"/>
        </w:rPr>
        <w:t xml:space="preserve"> after 200 cycles at 0.2C, with a cycling stability for &gt;500 cycles and a capacity retention of ~100% from the 20th cycle at 0.5C, representing one of the best reported results for Na-Se battery. Our work here suggests that embedding Se clusters in nitrogen-doped hierarchically structured microporous carbon systems presents an attractive strategy to enhance the capacity and rate capability of Na-Se battery.</w:t>
      </w:r>
    </w:p>
    <w:p w:rsidR="00FA2DA2" w:rsidRPr="004D3F2F" w:rsidRDefault="00BE7C07" w:rsidP="00BE7C07">
      <w:pPr>
        <w:pStyle w:val="RSCB04AHeadingSection"/>
        <w:rPr>
          <w:color w:val="000000" w:themeColor="text1"/>
        </w:rPr>
      </w:pPr>
      <w:r w:rsidRPr="004D3F2F">
        <w:rPr>
          <w:color w:val="000000" w:themeColor="text1"/>
        </w:rPr>
        <w:t>Introduction</w:t>
      </w:r>
    </w:p>
    <w:p w:rsidR="00BE7C07" w:rsidRPr="004D3F2F" w:rsidRDefault="00E50733" w:rsidP="00836F52">
      <w:pPr>
        <w:spacing w:after="0" w:line="240" w:lineRule="exact"/>
        <w:jc w:val="both"/>
        <w:rPr>
          <w:rFonts w:cs="Times New Roman"/>
          <w:color w:val="000000" w:themeColor="text1"/>
          <w:sz w:val="18"/>
          <w:szCs w:val="20"/>
          <w:lang w:val="en-US"/>
        </w:rPr>
      </w:pPr>
      <w:r w:rsidRPr="004D3F2F">
        <w:rPr>
          <w:noProof/>
          <w:color w:val="000000" w:themeColor="text1"/>
          <w:lang w:val="en-US" w:eastAsia="zh-CN"/>
        </w:rPr>
        <mc:AlternateContent>
          <mc:Choice Requires="wps">
            <w:drawing>
              <wp:anchor distT="180340" distB="0" distL="114300" distR="114300" simplePos="0" relativeHeight="251671552" behindDoc="1" locked="0" layoutInCell="0" allowOverlap="0" wp14:anchorId="5F321FD7" wp14:editId="20FC5CAA">
                <wp:simplePos x="0" y="0"/>
                <wp:positionH relativeFrom="column">
                  <wp:posOffset>33655</wp:posOffset>
                </wp:positionH>
                <wp:positionV relativeFrom="margin">
                  <wp:posOffset>5765165</wp:posOffset>
                </wp:positionV>
                <wp:extent cx="3158490" cy="1627505"/>
                <wp:effectExtent l="0" t="0" r="3810" b="0"/>
                <wp:wrapTopAndBottom/>
                <wp:docPr id="9"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8490" cy="1627505"/>
                        </a:xfrm>
                        <a:prstGeom prst="rect">
                          <a:avLst/>
                        </a:prstGeom>
                        <a:solidFill>
                          <a:srgbClr val="FFFFFF"/>
                        </a:solidFill>
                        <a:ln w="9525">
                          <a:noFill/>
                          <a:miter lim="800000"/>
                          <a:headEnd/>
                          <a:tailEnd/>
                        </a:ln>
                      </wps:spPr>
                      <wps:txbx>
                        <w:txbxContent>
                          <w:p w:rsidR="00E50733" w:rsidRDefault="00E50733" w:rsidP="00E50733">
                            <w:pPr>
                              <w:pStyle w:val="RSCF01FootnoteAuthorAddress"/>
                            </w:pPr>
                            <w:r w:rsidRPr="0056054F">
                              <w:t xml:space="preserve">State Key Laboratory of Advanced Technology for Materials Synthesis and Processing, Wuhan University of Technology, 122 </w:t>
                            </w:r>
                            <w:proofErr w:type="spellStart"/>
                            <w:r w:rsidRPr="0056054F">
                              <w:t>Luoshi</w:t>
                            </w:r>
                            <w:proofErr w:type="spellEnd"/>
                            <w:r w:rsidRPr="0056054F">
                              <w:t xml:space="preserve"> Roa</w:t>
                            </w:r>
                            <w:r>
                              <w:t>d, 430070, Wuhan, Hubei, China.</w:t>
                            </w:r>
                            <w:r w:rsidRPr="007410CD">
                              <w:rPr>
                                <w:lang w:val="en-US" w:eastAsia="zh-CN"/>
                              </w:rPr>
                              <w:t xml:space="preserve"> </w:t>
                            </w:r>
                            <w:r>
                              <w:rPr>
                                <w:lang w:val="en-US" w:eastAsia="zh-CN"/>
                              </w:rPr>
                              <w:t>E-mail:</w:t>
                            </w:r>
                            <w:r w:rsidRPr="00800552">
                              <w:rPr>
                                <w:color w:val="0000FF"/>
                                <w:lang w:val="en-US"/>
                              </w:rPr>
                              <w:t xml:space="preserve"> </w:t>
                            </w:r>
                            <w:hyperlink r:id="rId14" w:history="1">
                              <w:r w:rsidRPr="00DB7031">
                                <w:rPr>
                                  <w:rStyle w:val="ab"/>
                                  <w:color w:val="0000FF"/>
                                  <w:lang w:val="en-US"/>
                                </w:rPr>
                                <w:t>yu.li@whut.edu.cn</w:t>
                              </w:r>
                            </w:hyperlink>
                            <w:r w:rsidR="00AB65A6" w:rsidRPr="00AB65A6">
                              <w:rPr>
                                <w:rStyle w:val="ab"/>
                                <w:i w:val="0"/>
                                <w:color w:val="000000" w:themeColor="text1"/>
                                <w:u w:val="none"/>
                                <w:lang w:val="en-US"/>
                              </w:rPr>
                              <w:t xml:space="preserve"> and</w:t>
                            </w:r>
                            <w:r w:rsidR="00E72648">
                              <w:rPr>
                                <w:rStyle w:val="ab"/>
                                <w:color w:val="0000FF"/>
                                <w:lang w:val="en-US"/>
                              </w:rPr>
                              <w:t xml:space="preserve"> bao</w:t>
                            </w:r>
                            <w:r w:rsidR="00AB65A6">
                              <w:rPr>
                                <w:rStyle w:val="ab"/>
                                <w:color w:val="0000FF"/>
                                <w:lang w:val="en-US"/>
                              </w:rPr>
                              <w:t>liansu@whut.edu.cn</w:t>
                            </w:r>
                          </w:p>
                          <w:p w:rsidR="00E50733" w:rsidRPr="00C405FD" w:rsidRDefault="00E50733" w:rsidP="00E50733">
                            <w:pPr>
                              <w:pStyle w:val="RSCF01FootnoteAuthorAddress"/>
                            </w:pPr>
                            <w:r w:rsidRPr="0056054F">
                              <w:t xml:space="preserve">Nanostructure Research Centre (NRC), Wuhan University of Technology, 122 </w:t>
                            </w:r>
                            <w:proofErr w:type="spellStart"/>
                            <w:r w:rsidRPr="0056054F">
                              <w:t>Luoshi</w:t>
                            </w:r>
                            <w:proofErr w:type="spellEnd"/>
                            <w:r w:rsidRPr="0056054F">
                              <w:t xml:space="preserve"> Road, 430070 Wuhan, Hubei, China</w:t>
                            </w:r>
                            <w:r w:rsidRPr="00C405FD">
                              <w:t>.</w:t>
                            </w:r>
                          </w:p>
                          <w:p w:rsidR="00E50733" w:rsidRDefault="00E50733" w:rsidP="00E50733">
                            <w:pPr>
                              <w:pStyle w:val="RSCF01FootnoteAuthorAddress"/>
                            </w:pPr>
                            <w:r w:rsidRPr="0056054F">
                              <w:t>Cambridge Graphene Centre, University of Cambridge, c, Cambridge CB3 0FA, United Kingdom</w:t>
                            </w:r>
                            <w:r w:rsidRPr="00C405FD">
                              <w:t>.</w:t>
                            </w:r>
                          </w:p>
                          <w:p w:rsidR="00E50733" w:rsidRDefault="00E50733" w:rsidP="00E50733">
                            <w:pPr>
                              <w:pStyle w:val="RSCF01FootnoteAuthorAddress"/>
                            </w:pPr>
                            <w:r w:rsidRPr="0056054F">
                              <w:t xml:space="preserve">Laboratory of Inorganic Materials Chemistry (CMI), University of Namur, 61 rue de </w:t>
                            </w:r>
                            <w:proofErr w:type="spellStart"/>
                            <w:r w:rsidRPr="0056054F">
                              <w:t>Bruxelles</w:t>
                            </w:r>
                            <w:proofErr w:type="spellEnd"/>
                            <w:r w:rsidRPr="0056054F">
                              <w:t>,</w:t>
                            </w:r>
                            <w:r w:rsidRPr="0056054F">
                              <w:rPr>
                                <w:rFonts w:hint="eastAsia"/>
                              </w:rPr>
                              <w:t xml:space="preserve"> </w:t>
                            </w:r>
                            <w:r>
                              <w:t>B-5000 Namur, Belgium.</w:t>
                            </w:r>
                            <w:r w:rsidR="00E17D8A" w:rsidRPr="00E17D8A">
                              <w:rPr>
                                <w:lang w:val="en-US" w:eastAsia="zh-CN"/>
                              </w:rPr>
                              <w:t xml:space="preserve"> </w:t>
                            </w:r>
                            <w:r w:rsidR="00E17D8A">
                              <w:rPr>
                                <w:lang w:val="en-US" w:eastAsia="zh-CN"/>
                              </w:rPr>
                              <w:t>E-mail:</w:t>
                            </w:r>
                            <w:r w:rsidR="00E17D8A" w:rsidRPr="00800552">
                              <w:rPr>
                                <w:color w:val="0000FF"/>
                                <w:lang w:val="en-US"/>
                              </w:rPr>
                              <w:t xml:space="preserve"> </w:t>
                            </w:r>
                            <w:hyperlink r:id="rId15" w:history="1">
                              <w:r w:rsidR="00E17D8A" w:rsidRPr="00025BA0">
                                <w:rPr>
                                  <w:rStyle w:val="ab"/>
                                  <w:lang w:val="en-US"/>
                                </w:rPr>
                                <w:t>bao-lian.su@un</w:t>
                              </w:r>
                            </w:hyperlink>
                            <w:r w:rsidR="00E17D8A">
                              <w:rPr>
                                <w:rStyle w:val="ab"/>
                                <w:color w:val="0000FF"/>
                                <w:lang w:val="en-US"/>
                              </w:rPr>
                              <w:t>amur.be</w:t>
                            </w:r>
                          </w:p>
                          <w:p w:rsidR="00E50733" w:rsidRPr="00C405FD" w:rsidRDefault="00E50733" w:rsidP="00E50733">
                            <w:pPr>
                              <w:pStyle w:val="RSCF01FootnoteAuthorAddress"/>
                            </w:pPr>
                            <w:r w:rsidRPr="00D953D9">
                              <w:t>Clare Hall, University of Cambridge, Herschel Road, C</w:t>
                            </w:r>
                            <w:r w:rsidR="005D0D0D">
                              <w:t>ambridge CB3 9AL, United Kingdom</w:t>
                            </w:r>
                            <w:r w:rsidR="00187124">
                              <w:t>.</w:t>
                            </w:r>
                          </w:p>
                          <w:p w:rsidR="00E50733" w:rsidRPr="00241ACD" w:rsidRDefault="00E50733" w:rsidP="00E50733">
                            <w:pPr>
                              <w:pStyle w:val="RSCF02FootnotestoTitleAuthors"/>
                              <w:rPr>
                                <w:lang w:eastAsia="zh-CN"/>
                              </w:rPr>
                            </w:pPr>
                            <w:r>
                              <w:rPr>
                                <w:rFonts w:cstheme="minorHAnsi"/>
                              </w:rPr>
                              <w:t>†</w:t>
                            </w:r>
                            <w:r>
                              <w:t xml:space="preserve"> </w:t>
                            </w:r>
                            <w:r w:rsidRPr="00241ACD">
                              <w:t xml:space="preserve">Electronic Supplementary Information (ESI) available: </w:t>
                            </w:r>
                            <w:r>
                              <w:t>TG</w:t>
                            </w:r>
                            <w:r>
                              <w:rPr>
                                <w:rFonts w:hint="eastAsia"/>
                                <w:lang w:eastAsia="zh-CN"/>
                              </w:rPr>
                              <w:t>,</w:t>
                            </w:r>
                            <w:r>
                              <w:rPr>
                                <w:lang w:eastAsia="zh-CN"/>
                              </w:rPr>
                              <w:t xml:space="preserve"> Raman, XPS</w:t>
                            </w:r>
                            <w:r w:rsidRPr="007410CD">
                              <w:rPr>
                                <w:lang w:eastAsia="zh-CN"/>
                              </w:rPr>
                              <w:t xml:space="preserve"> </w:t>
                            </w:r>
                            <w:r>
                              <w:rPr>
                                <w:lang w:eastAsia="zh-CN"/>
                              </w:rPr>
                              <w:t xml:space="preserve">and EIS of </w:t>
                            </w:r>
                            <w:proofErr w:type="spellStart"/>
                            <w:r w:rsidRPr="004407EC">
                              <w:t>Se@N-HRMC</w:t>
                            </w:r>
                            <w:proofErr w:type="spellEnd"/>
                            <w:r>
                              <w:t xml:space="preserve"> and </w:t>
                            </w:r>
                            <w:r w:rsidRPr="004407EC">
                              <w:t>Se</w:t>
                            </w:r>
                            <w:r>
                              <w:t>/</w:t>
                            </w:r>
                            <w:r w:rsidRPr="004407EC">
                              <w:t>N-HRMC</w:t>
                            </w:r>
                            <w:r>
                              <w:rPr>
                                <w:lang w:eastAsia="zh-CN"/>
                              </w:rPr>
                              <w:t xml:space="preserve">. The electrochemical properties of </w:t>
                            </w:r>
                            <w:r w:rsidR="00ED2716" w:rsidRPr="004407EC">
                              <w:t xml:space="preserve">N-HRMC </w:t>
                            </w:r>
                            <w:r w:rsidR="00ED2716">
                              <w:t xml:space="preserve">and </w:t>
                            </w:r>
                            <w:r w:rsidRPr="004407EC">
                              <w:t>Se</w:t>
                            </w:r>
                            <w:r>
                              <w:t>/</w:t>
                            </w:r>
                            <w:r w:rsidRPr="004407EC">
                              <w:t>N-HRMC</w:t>
                            </w:r>
                            <w:r>
                              <w:t>.</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w14:anchorId="5F321FD7" id="_x0000_t202" coordsize="21600,21600" o:spt="202" path="m,l,21600r21600,l21600,xe">
                <v:stroke joinstyle="miter"/>
                <v:path gradientshapeok="t" o:connecttype="rect"/>
              </v:shapetype>
              <v:shape id="Text Box 2" o:spid="_x0000_s1026" type="#_x0000_t202" style="position:absolute;left:0;text-align:left;margin-left:2.65pt;margin-top:453.95pt;width:248.7pt;height:128.15pt;z-index:-251644928;visibility:visible;mso-wrap-style:square;mso-width-percent:0;mso-height-percent:200;mso-wrap-distance-left:9pt;mso-wrap-distance-top:14.2pt;mso-wrap-distance-right:9pt;mso-wrap-distance-bottom:0;mso-position-horizontal:absolute;mso-position-horizontal-relative:text;mso-position-vertical:absolute;mso-position-vertical-relative:margin;mso-width-percent:0;mso-height-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RlDIQIAACcEAAAOAAAAZHJzL2Uyb0RvYy54bWysU9tu2zAMfR+wfxD0vthJlyw14hRdugwD&#10;ugvQ7gNoWY6FyaImKbGzry+lXLe9DdODQJHU4eERtbgbOs120nmFpuTjUc6ZNAJrZTYl//68fjPn&#10;zAcwNWg0suR76fnd8vWrRW8LOcEWdS0dIxDji96WvA3BFlnmRSs78CO00lCwQddBoKPbZLWDntA7&#10;nU3yfJb16GrrUEjvyftwCPJlwm8aKcLXpvEyMF1y4hbS7tJexT1bLqDYOLCtEkca8A8sOlCGip6h&#10;HiAA2zr1F1SnhEOPTRgJ7DJsGiVk6oG6Ged/dPPUgpWpFxLH27NM/v/Bii+7b46puuS3nBno6Ime&#10;5RDYexzYJKrTW19Q0pOltDCQm145dertI4ofnhlctWA28t5bUjtGLy7nsG8l1ER4HMGyK7QDtI+4&#10;Vf8Za6oM24AJe2hcF9UkfRgVpIfbnx8rshPkvBlP529vKSQoNp5N3k3zaaoBxem6dT58lNixaJTc&#10;Eb8ED7tHHyIdKE4psZpHreq10jod3KZaacd2QJOzTuuI/luaNqwn7aaTaUI2GO+noepUoMnWqiv5&#10;PI8rXociyvHB1MkOoPTBJibaHPWJkhzECUM1UGIUrcJ6T0o5PEww/TgyWnS/OOtpekvuf27BSc70&#10;J0Nqx1FPxs0sVmbu5K2uvWAEQZS84uxgrkL6Gql/e0+vsVZJpwuDI0eaxiTf8efEcb8+p6zL/16+&#10;AAAA//8DAFBLAwQUAAYACAAAACEA03fbt+EAAAAKAQAADwAAAGRycy9kb3ducmV2LnhtbEyP0UrD&#10;QBBF3wX/YRnBF2l3G21qYzZFhFqoIrX6AZNkTILZ3ZjdpPHvHZ/0cbiHe8+km8m0YqTeN85qWMwV&#10;CLKFKxtbaXh/285uQfiAtsTWWdLwTR422flZiknpTvaVxmOoBJdYn6CGOoQukdIXNRn0c9eR5ezD&#10;9QYDn30lyx5PXG5aGSkVS4ON5YUaO3qoqfg8DkbD4/gkafdykKi+8ni7G9BdPe+1vryY7u9ABJrC&#10;Hwy/+qwOGTvlbrClF62G5TWDGtZqtQbB+VJFKxA5g4v4JgKZpfL/C9kPAAAA//8DAFBLAQItABQA&#10;BgAIAAAAIQC2gziS/gAAAOEBAAATAAAAAAAAAAAAAAAAAAAAAABbQ29udGVudF9UeXBlc10ueG1s&#10;UEsBAi0AFAAGAAgAAAAhADj9If/WAAAAlAEAAAsAAAAAAAAAAAAAAAAALwEAAF9yZWxzLy5yZWxz&#10;UEsBAi0AFAAGAAgAAAAhAI8VGUMhAgAAJwQAAA4AAAAAAAAAAAAAAAAALgIAAGRycy9lMm9Eb2Mu&#10;eG1sUEsBAi0AFAAGAAgAAAAhANN327fhAAAACgEAAA8AAAAAAAAAAAAAAAAAewQAAGRycy9kb3du&#10;cmV2LnhtbFBLBQYAAAAABAAEAPMAAACJBQAAAAA=&#10;" o:allowincell="f" o:allowoverlap="f" stroked="f">
                <o:lock v:ext="edit" aspectratio="t"/>
                <v:textbox style="mso-fit-shape-to-text:t" inset="0,1mm,0,1mm">
                  <w:txbxContent>
                    <w:p w:rsidR="00E50733" w:rsidRDefault="00E50733" w:rsidP="00E50733">
                      <w:pPr>
                        <w:pStyle w:val="RSCF01FootnoteAuthorAddress"/>
                      </w:pPr>
                      <w:r w:rsidRPr="0056054F">
                        <w:t xml:space="preserve">State Key Laboratory of Advanced Technology for Materials Synthesis and Processing, Wuhan University of Technology, 122 </w:t>
                      </w:r>
                      <w:proofErr w:type="spellStart"/>
                      <w:r w:rsidRPr="0056054F">
                        <w:t>Luoshi</w:t>
                      </w:r>
                      <w:proofErr w:type="spellEnd"/>
                      <w:r w:rsidRPr="0056054F">
                        <w:t xml:space="preserve"> Roa</w:t>
                      </w:r>
                      <w:r>
                        <w:t>d, 430070, Wuhan, Hubei, China.</w:t>
                      </w:r>
                      <w:r w:rsidRPr="007410CD">
                        <w:rPr>
                          <w:lang w:val="en-US" w:eastAsia="zh-CN"/>
                        </w:rPr>
                        <w:t xml:space="preserve"> </w:t>
                      </w:r>
                      <w:r>
                        <w:rPr>
                          <w:lang w:val="en-US" w:eastAsia="zh-CN"/>
                        </w:rPr>
                        <w:t>E-mail:</w:t>
                      </w:r>
                      <w:r w:rsidRPr="00800552">
                        <w:rPr>
                          <w:color w:val="0000FF"/>
                          <w:lang w:val="en-US"/>
                        </w:rPr>
                        <w:t xml:space="preserve"> </w:t>
                      </w:r>
                      <w:hyperlink r:id="rId16" w:history="1">
                        <w:r w:rsidRPr="00DB7031">
                          <w:rPr>
                            <w:rStyle w:val="ab"/>
                            <w:color w:val="0000FF"/>
                            <w:lang w:val="en-US"/>
                          </w:rPr>
                          <w:t>yu.li@whut.edu.cn</w:t>
                        </w:r>
                      </w:hyperlink>
                      <w:r w:rsidR="00AB65A6" w:rsidRPr="00AB65A6">
                        <w:rPr>
                          <w:rStyle w:val="ab"/>
                          <w:i w:val="0"/>
                          <w:color w:val="000000" w:themeColor="text1"/>
                          <w:u w:val="none"/>
                          <w:lang w:val="en-US"/>
                        </w:rPr>
                        <w:t xml:space="preserve"> and</w:t>
                      </w:r>
                      <w:r w:rsidR="00E72648">
                        <w:rPr>
                          <w:rStyle w:val="ab"/>
                          <w:color w:val="0000FF"/>
                          <w:lang w:val="en-US"/>
                        </w:rPr>
                        <w:t xml:space="preserve"> bao</w:t>
                      </w:r>
                      <w:r w:rsidR="00AB65A6">
                        <w:rPr>
                          <w:rStyle w:val="ab"/>
                          <w:color w:val="0000FF"/>
                          <w:lang w:val="en-US"/>
                        </w:rPr>
                        <w:t>liansu@whut.edu.cn</w:t>
                      </w:r>
                    </w:p>
                    <w:p w:rsidR="00E50733" w:rsidRPr="00C405FD" w:rsidRDefault="00E50733" w:rsidP="00E50733">
                      <w:pPr>
                        <w:pStyle w:val="RSCF01FootnoteAuthorAddress"/>
                      </w:pPr>
                      <w:r w:rsidRPr="0056054F">
                        <w:t xml:space="preserve">Nanostructure Research Centre (NRC), Wuhan University of Technology, 122 </w:t>
                      </w:r>
                      <w:proofErr w:type="spellStart"/>
                      <w:r w:rsidRPr="0056054F">
                        <w:t>Luoshi</w:t>
                      </w:r>
                      <w:proofErr w:type="spellEnd"/>
                      <w:r w:rsidRPr="0056054F">
                        <w:t xml:space="preserve"> Road, 430070 Wuhan, Hubei, China</w:t>
                      </w:r>
                      <w:r w:rsidRPr="00C405FD">
                        <w:t>.</w:t>
                      </w:r>
                    </w:p>
                    <w:p w:rsidR="00E50733" w:rsidRDefault="00E50733" w:rsidP="00E50733">
                      <w:pPr>
                        <w:pStyle w:val="RSCF01FootnoteAuthorAddress"/>
                      </w:pPr>
                      <w:r w:rsidRPr="0056054F">
                        <w:t>Cambridge Graphene Centre, University of Cambridge, c, Cambridge CB3 0FA, United Kingdom</w:t>
                      </w:r>
                      <w:r w:rsidRPr="00C405FD">
                        <w:t>.</w:t>
                      </w:r>
                    </w:p>
                    <w:p w:rsidR="00E50733" w:rsidRDefault="00E50733" w:rsidP="00E50733">
                      <w:pPr>
                        <w:pStyle w:val="RSCF01FootnoteAuthorAddress"/>
                      </w:pPr>
                      <w:r w:rsidRPr="0056054F">
                        <w:t xml:space="preserve">Laboratory of Inorganic Materials Chemistry (CMI), University of Namur, 61 rue de </w:t>
                      </w:r>
                      <w:proofErr w:type="spellStart"/>
                      <w:r w:rsidRPr="0056054F">
                        <w:t>Bruxelles</w:t>
                      </w:r>
                      <w:proofErr w:type="spellEnd"/>
                      <w:r w:rsidRPr="0056054F">
                        <w:t>,</w:t>
                      </w:r>
                      <w:r w:rsidRPr="0056054F">
                        <w:rPr>
                          <w:rFonts w:hint="eastAsia"/>
                        </w:rPr>
                        <w:t xml:space="preserve"> </w:t>
                      </w:r>
                      <w:r>
                        <w:t>B-5000 Namur, Belgium.</w:t>
                      </w:r>
                      <w:r w:rsidR="00E17D8A" w:rsidRPr="00E17D8A">
                        <w:rPr>
                          <w:lang w:val="en-US" w:eastAsia="zh-CN"/>
                        </w:rPr>
                        <w:t xml:space="preserve"> </w:t>
                      </w:r>
                      <w:r w:rsidR="00E17D8A">
                        <w:rPr>
                          <w:lang w:val="en-US" w:eastAsia="zh-CN"/>
                        </w:rPr>
                        <w:t>E-mail:</w:t>
                      </w:r>
                      <w:r w:rsidR="00E17D8A" w:rsidRPr="00800552">
                        <w:rPr>
                          <w:color w:val="0000FF"/>
                          <w:lang w:val="en-US"/>
                        </w:rPr>
                        <w:t xml:space="preserve"> </w:t>
                      </w:r>
                      <w:hyperlink r:id="rId17" w:history="1">
                        <w:r w:rsidR="00E17D8A" w:rsidRPr="00025BA0">
                          <w:rPr>
                            <w:rStyle w:val="ab"/>
                            <w:lang w:val="en-US"/>
                          </w:rPr>
                          <w:t>bao-lian.su@un</w:t>
                        </w:r>
                      </w:hyperlink>
                      <w:r w:rsidR="00E17D8A">
                        <w:rPr>
                          <w:rStyle w:val="ab"/>
                          <w:color w:val="0000FF"/>
                          <w:lang w:val="en-US"/>
                        </w:rPr>
                        <w:t>amur.be</w:t>
                      </w:r>
                    </w:p>
                    <w:p w:rsidR="00E50733" w:rsidRPr="00C405FD" w:rsidRDefault="00E50733" w:rsidP="00E50733">
                      <w:pPr>
                        <w:pStyle w:val="RSCF01FootnoteAuthorAddress"/>
                      </w:pPr>
                      <w:r w:rsidRPr="00D953D9">
                        <w:t>Clare Hall, University of Cambridge, Herschel Road, C</w:t>
                      </w:r>
                      <w:r w:rsidR="005D0D0D">
                        <w:t>ambridge CB3 9AL, United Kingdom</w:t>
                      </w:r>
                      <w:r w:rsidR="00187124">
                        <w:t>.</w:t>
                      </w:r>
                    </w:p>
                    <w:p w:rsidR="00E50733" w:rsidRPr="00241ACD" w:rsidRDefault="00E50733" w:rsidP="00E50733">
                      <w:pPr>
                        <w:pStyle w:val="RSCF02FootnotestoTitleAuthors"/>
                        <w:rPr>
                          <w:lang w:eastAsia="zh-CN"/>
                        </w:rPr>
                      </w:pPr>
                      <w:r>
                        <w:rPr>
                          <w:rFonts w:cstheme="minorHAnsi"/>
                        </w:rPr>
                        <w:t>†</w:t>
                      </w:r>
                      <w:r>
                        <w:t xml:space="preserve"> </w:t>
                      </w:r>
                      <w:r w:rsidRPr="00241ACD">
                        <w:t xml:space="preserve">Electronic Supplementary Information (ESI) available: </w:t>
                      </w:r>
                      <w:r>
                        <w:t>TG</w:t>
                      </w:r>
                      <w:r>
                        <w:rPr>
                          <w:rFonts w:hint="eastAsia"/>
                          <w:lang w:eastAsia="zh-CN"/>
                        </w:rPr>
                        <w:t>,</w:t>
                      </w:r>
                      <w:r>
                        <w:rPr>
                          <w:lang w:eastAsia="zh-CN"/>
                        </w:rPr>
                        <w:t xml:space="preserve"> Raman, XPS</w:t>
                      </w:r>
                      <w:r w:rsidRPr="007410CD">
                        <w:rPr>
                          <w:lang w:eastAsia="zh-CN"/>
                        </w:rPr>
                        <w:t xml:space="preserve"> </w:t>
                      </w:r>
                      <w:r>
                        <w:rPr>
                          <w:lang w:eastAsia="zh-CN"/>
                        </w:rPr>
                        <w:t xml:space="preserve">and EIS of </w:t>
                      </w:r>
                      <w:proofErr w:type="spellStart"/>
                      <w:r w:rsidRPr="004407EC">
                        <w:t>Se@N-HRMC</w:t>
                      </w:r>
                      <w:proofErr w:type="spellEnd"/>
                      <w:r>
                        <w:t xml:space="preserve"> and </w:t>
                      </w:r>
                      <w:r w:rsidRPr="004407EC">
                        <w:t>Se</w:t>
                      </w:r>
                      <w:r>
                        <w:t>/</w:t>
                      </w:r>
                      <w:r w:rsidRPr="004407EC">
                        <w:t>N-HRMC</w:t>
                      </w:r>
                      <w:r>
                        <w:rPr>
                          <w:lang w:eastAsia="zh-CN"/>
                        </w:rPr>
                        <w:t xml:space="preserve">. The electrochemical properties of </w:t>
                      </w:r>
                      <w:r w:rsidR="00ED2716" w:rsidRPr="004407EC">
                        <w:t xml:space="preserve">N-HRMC </w:t>
                      </w:r>
                      <w:r w:rsidR="00ED2716">
                        <w:t xml:space="preserve">and </w:t>
                      </w:r>
                      <w:r w:rsidRPr="004407EC">
                        <w:t>Se</w:t>
                      </w:r>
                      <w:r>
                        <w:t>/</w:t>
                      </w:r>
                      <w:r w:rsidRPr="004407EC">
                        <w:t>N-HRMC</w:t>
                      </w:r>
                      <w:r>
                        <w:t>.</w:t>
                      </w:r>
                    </w:p>
                  </w:txbxContent>
                </v:textbox>
                <w10:wrap type="topAndBottom" anchory="margin"/>
              </v:shape>
            </w:pict>
          </mc:Fallback>
        </mc:AlternateContent>
      </w:r>
      <w:r w:rsidR="00BE7C07" w:rsidRPr="004D3F2F">
        <w:rPr>
          <w:rFonts w:cs="Times New Roman"/>
          <w:color w:val="000000" w:themeColor="text1"/>
          <w:sz w:val="18"/>
          <w:szCs w:val="20"/>
          <w:lang w:val="en-US"/>
        </w:rPr>
        <w:t>Lithium-ion batteries (LIBs) are widely used in portable electronic devices for their high energy density and long cycle life.</w:t>
      </w:r>
      <w:r w:rsidR="00BE7C07" w:rsidRPr="004D3F2F">
        <w:rPr>
          <w:rFonts w:cs="Times New Roman"/>
          <w:noProof/>
          <w:color w:val="000000" w:themeColor="text1"/>
          <w:sz w:val="18"/>
          <w:szCs w:val="20"/>
          <w:vertAlign w:val="superscript"/>
          <w:lang w:val="en-US"/>
        </w:rPr>
        <w:t>1-4</w:t>
      </w:r>
      <w:r w:rsidR="00BE7C07" w:rsidRPr="004D3F2F">
        <w:rPr>
          <w:rFonts w:cs="Times New Roman"/>
          <w:color w:val="000000" w:themeColor="text1"/>
          <w:sz w:val="18"/>
          <w:szCs w:val="20"/>
          <w:lang w:val="en-US"/>
        </w:rPr>
        <w:t xml:space="preserve"> With the recent progress in the development of electric vehicles and large-scale energy storage systems, the focus on secondary batteries has moved from small form factors to higher energy and power density systems.</w:t>
      </w:r>
      <w:r w:rsidR="00BE7C07" w:rsidRPr="004D3F2F">
        <w:rPr>
          <w:rFonts w:cs="Times New Roman"/>
          <w:noProof/>
          <w:color w:val="000000" w:themeColor="text1"/>
          <w:sz w:val="18"/>
          <w:szCs w:val="20"/>
          <w:vertAlign w:val="superscript"/>
          <w:lang w:val="en-US"/>
        </w:rPr>
        <w:t>5</w:t>
      </w:r>
      <w:r w:rsidR="00BE7C07" w:rsidRPr="004D3F2F">
        <w:rPr>
          <w:rFonts w:cs="Times New Roman"/>
          <w:color w:val="000000" w:themeColor="text1"/>
          <w:sz w:val="18"/>
          <w:szCs w:val="20"/>
          <w:lang w:val="en-US"/>
        </w:rPr>
        <w:t xml:space="preserve"> Traditional cathode materials in LIBs such as LiFePO</w:t>
      </w:r>
      <w:r w:rsidR="00BE7C07" w:rsidRPr="004D3F2F">
        <w:rPr>
          <w:rFonts w:cs="Times New Roman"/>
          <w:color w:val="000000" w:themeColor="text1"/>
          <w:sz w:val="18"/>
          <w:szCs w:val="20"/>
          <w:vertAlign w:val="subscript"/>
          <w:lang w:val="en-US"/>
        </w:rPr>
        <w:t>4</w:t>
      </w:r>
      <w:r w:rsidR="00BE7C07" w:rsidRPr="004D3F2F">
        <w:rPr>
          <w:rFonts w:cs="Times New Roman"/>
          <w:color w:val="000000" w:themeColor="text1"/>
          <w:sz w:val="18"/>
          <w:szCs w:val="20"/>
          <w:lang w:val="en-US"/>
        </w:rPr>
        <w:t xml:space="preserve"> and LiCoO</w:t>
      </w:r>
      <w:r w:rsidR="00BE7C07" w:rsidRPr="004D3F2F">
        <w:rPr>
          <w:rFonts w:cs="Times New Roman"/>
          <w:color w:val="000000" w:themeColor="text1"/>
          <w:sz w:val="18"/>
          <w:szCs w:val="20"/>
          <w:vertAlign w:val="subscript"/>
          <w:lang w:val="en-US"/>
        </w:rPr>
        <w:t>2</w:t>
      </w:r>
      <w:r w:rsidR="00BE7C07" w:rsidRPr="004D3F2F">
        <w:rPr>
          <w:rFonts w:cs="Times New Roman"/>
          <w:color w:val="000000" w:themeColor="text1"/>
          <w:sz w:val="18"/>
          <w:szCs w:val="20"/>
          <w:lang w:val="en-US"/>
        </w:rPr>
        <w:t xml:space="preserve"> with low theoretical capacities cannot meet such demands. Development of new battery systems with high energy densities is therefore critical. As a result, alternative metal-ion batteries such as those based on Na-ion</w:t>
      </w:r>
      <w:r w:rsidR="00BE7C07" w:rsidRPr="004D3F2F">
        <w:rPr>
          <w:rFonts w:cs="Times New Roman"/>
          <w:noProof/>
          <w:color w:val="000000" w:themeColor="text1"/>
          <w:sz w:val="18"/>
          <w:szCs w:val="20"/>
          <w:vertAlign w:val="superscript"/>
          <w:lang w:val="en-US"/>
        </w:rPr>
        <w:t>6</w:t>
      </w:r>
      <w:r w:rsidR="00BE7C07" w:rsidRPr="004D3F2F">
        <w:rPr>
          <w:rFonts w:cs="Times New Roman"/>
          <w:color w:val="000000" w:themeColor="text1"/>
          <w:sz w:val="18"/>
          <w:szCs w:val="20"/>
          <w:lang w:val="en-US"/>
        </w:rPr>
        <w:t>, K-ion</w:t>
      </w:r>
      <w:r w:rsidR="00BE7C07" w:rsidRPr="004D3F2F">
        <w:rPr>
          <w:rFonts w:cs="Times New Roman"/>
          <w:noProof/>
          <w:color w:val="000000" w:themeColor="text1"/>
          <w:sz w:val="18"/>
          <w:szCs w:val="20"/>
          <w:vertAlign w:val="superscript"/>
          <w:lang w:val="en-US"/>
        </w:rPr>
        <w:t>7</w:t>
      </w:r>
      <w:r w:rsidR="00BE7C07" w:rsidRPr="004D3F2F">
        <w:rPr>
          <w:rFonts w:cs="Times New Roman"/>
          <w:color w:val="000000" w:themeColor="text1"/>
          <w:sz w:val="18"/>
          <w:szCs w:val="20"/>
          <w:lang w:val="en-US"/>
        </w:rPr>
        <w:t>, and Mg-ion</w:t>
      </w:r>
      <w:r w:rsidR="00BE7C07" w:rsidRPr="004D3F2F">
        <w:rPr>
          <w:rFonts w:cs="Times New Roman"/>
          <w:noProof/>
          <w:color w:val="000000" w:themeColor="text1"/>
          <w:sz w:val="18"/>
          <w:szCs w:val="20"/>
          <w:vertAlign w:val="superscript"/>
          <w:lang w:val="en-US"/>
        </w:rPr>
        <w:t>8</w:t>
      </w:r>
      <w:r w:rsidR="00BE7C07" w:rsidRPr="004D3F2F">
        <w:rPr>
          <w:rFonts w:cs="Times New Roman"/>
          <w:color w:val="000000" w:themeColor="text1"/>
          <w:sz w:val="18"/>
          <w:szCs w:val="20"/>
          <w:lang w:val="en-US"/>
        </w:rPr>
        <w:t xml:space="preserve"> have received increasing attention. In particular, Na-ion batteries, with wide and inexpensive availability of sodium and low reduction potential make it a likely successor of LIBs.</w:t>
      </w:r>
      <w:r w:rsidR="00BE7C07" w:rsidRPr="004D3F2F">
        <w:rPr>
          <w:rFonts w:cs="Times New Roman"/>
          <w:noProof/>
          <w:color w:val="000000" w:themeColor="text1"/>
          <w:sz w:val="18"/>
          <w:szCs w:val="20"/>
          <w:vertAlign w:val="superscript"/>
          <w:lang w:val="en-US"/>
        </w:rPr>
        <w:t>9-11</w:t>
      </w:r>
    </w:p>
    <w:p w:rsidR="00BE7C07" w:rsidRPr="004D3F2F" w:rsidRDefault="00BE7C07" w:rsidP="00BE7C07">
      <w:pPr>
        <w:spacing w:after="0" w:line="240" w:lineRule="exact"/>
        <w:ind w:firstLineChars="200" w:firstLine="360"/>
        <w:jc w:val="both"/>
        <w:rPr>
          <w:rFonts w:cs="Times New Roman"/>
          <w:color w:val="000000" w:themeColor="text1"/>
          <w:sz w:val="18"/>
          <w:szCs w:val="20"/>
          <w:lang w:val="en-US"/>
        </w:rPr>
      </w:pPr>
      <w:r w:rsidRPr="004D3F2F">
        <w:rPr>
          <w:rFonts w:cs="Times New Roman"/>
          <w:color w:val="000000" w:themeColor="text1"/>
          <w:sz w:val="18"/>
          <w:szCs w:val="20"/>
          <w:lang w:val="en-US"/>
        </w:rPr>
        <w:t xml:space="preserve">Among the Na-ion based battery systems, sodium-sulfur (Na-S) batteries have been investigated for its high theoretical volumetric capacity density (~3467 </w:t>
      </w:r>
      <w:proofErr w:type="spellStart"/>
      <w:r w:rsidRPr="004D3F2F">
        <w:rPr>
          <w:rFonts w:cs="Times New Roman"/>
          <w:color w:val="000000" w:themeColor="text1"/>
          <w:sz w:val="18"/>
          <w:szCs w:val="20"/>
          <w:lang w:val="en-US"/>
        </w:rPr>
        <w:t>mAh</w:t>
      </w:r>
      <w:proofErr w:type="spellEnd"/>
      <w:r w:rsidRPr="004D3F2F">
        <w:rPr>
          <w:rFonts w:cs="Times New Roman"/>
          <w:color w:val="000000" w:themeColor="text1"/>
          <w:sz w:val="18"/>
          <w:szCs w:val="20"/>
          <w:lang w:val="en-US"/>
        </w:rPr>
        <w:t xml:space="preserve"> cm</w:t>
      </w:r>
      <w:r w:rsidRPr="004D3F2F">
        <w:rPr>
          <w:rFonts w:cs="Times New Roman"/>
          <w:color w:val="000000" w:themeColor="text1"/>
          <w:sz w:val="18"/>
          <w:szCs w:val="20"/>
          <w:vertAlign w:val="superscript"/>
          <w:lang w:val="en-US"/>
        </w:rPr>
        <w:t>-3</w:t>
      </w:r>
      <w:r w:rsidRPr="004D3F2F">
        <w:rPr>
          <w:rFonts w:cs="Times New Roman"/>
          <w:color w:val="000000" w:themeColor="text1"/>
          <w:sz w:val="18"/>
          <w:szCs w:val="20"/>
          <w:lang w:val="en-US"/>
        </w:rPr>
        <w:t>).</w:t>
      </w:r>
      <w:r w:rsidRPr="004D3F2F">
        <w:rPr>
          <w:rFonts w:cs="Times New Roman"/>
          <w:noProof/>
          <w:color w:val="000000" w:themeColor="text1"/>
          <w:sz w:val="18"/>
          <w:szCs w:val="20"/>
          <w:vertAlign w:val="superscript"/>
          <w:lang w:val="en-US"/>
        </w:rPr>
        <w:t>12-15</w:t>
      </w:r>
      <w:r w:rsidRPr="004D3F2F">
        <w:rPr>
          <w:rFonts w:cs="Times New Roman"/>
          <w:color w:val="000000" w:themeColor="text1"/>
          <w:sz w:val="18"/>
          <w:szCs w:val="20"/>
          <w:lang w:val="en-US"/>
        </w:rPr>
        <w:t xml:space="preserve"> In spite of the promises, the poor conductivity of sulfur </w:t>
      </w:r>
      <w:r w:rsidRPr="004D3F2F">
        <w:rPr>
          <w:rFonts w:cs="Times New Roman" w:hint="eastAsia"/>
          <w:color w:val="000000" w:themeColor="text1"/>
          <w:sz w:val="18"/>
          <w:szCs w:val="20"/>
          <w:lang w:val="en-US" w:eastAsia="zh-CN"/>
        </w:rPr>
        <w:t>(</w:t>
      </w:r>
      <w:r w:rsidRPr="004D3F2F">
        <w:rPr>
          <w:rFonts w:cs="Times New Roman"/>
          <w:color w:val="000000" w:themeColor="text1"/>
          <w:sz w:val="18"/>
          <w:szCs w:val="20"/>
          <w:lang w:val="en-US" w:eastAsia="zh-CN"/>
        </w:rPr>
        <w:t>5*10</w:t>
      </w:r>
      <w:r w:rsidRPr="004D3F2F">
        <w:rPr>
          <w:rFonts w:cs="Times New Roman"/>
          <w:color w:val="000000" w:themeColor="text1"/>
          <w:sz w:val="18"/>
          <w:szCs w:val="20"/>
          <w:vertAlign w:val="superscript"/>
          <w:lang w:val="en-US" w:eastAsia="zh-CN"/>
        </w:rPr>
        <w:t xml:space="preserve">-28 </w:t>
      </w:r>
      <w:r w:rsidRPr="004D3F2F">
        <w:rPr>
          <w:rFonts w:cs="Times New Roman"/>
          <w:color w:val="000000" w:themeColor="text1"/>
          <w:sz w:val="18"/>
          <w:szCs w:val="20"/>
          <w:lang w:val="en-US" w:eastAsia="zh-CN"/>
        </w:rPr>
        <w:t>S m</w:t>
      </w:r>
      <w:r w:rsidRPr="004D3F2F">
        <w:rPr>
          <w:rFonts w:cs="Times New Roman"/>
          <w:color w:val="000000" w:themeColor="text1"/>
          <w:sz w:val="18"/>
          <w:szCs w:val="20"/>
          <w:vertAlign w:val="superscript"/>
          <w:lang w:val="en-US" w:eastAsia="zh-CN"/>
        </w:rPr>
        <w:t>-1</w:t>
      </w:r>
      <w:r w:rsidRPr="004D3F2F">
        <w:rPr>
          <w:rFonts w:cs="Times New Roman" w:hint="eastAsia"/>
          <w:color w:val="000000" w:themeColor="text1"/>
          <w:sz w:val="18"/>
          <w:szCs w:val="20"/>
          <w:lang w:val="en-US" w:eastAsia="zh-CN"/>
        </w:rPr>
        <w:t>)</w:t>
      </w:r>
      <w:r w:rsidRPr="004D3F2F">
        <w:rPr>
          <w:rFonts w:cs="Times New Roman"/>
          <w:color w:val="000000" w:themeColor="text1"/>
          <w:sz w:val="18"/>
          <w:szCs w:val="20"/>
          <w:lang w:val="en-US" w:eastAsia="zh-CN"/>
        </w:rPr>
        <w:t xml:space="preserve"> </w:t>
      </w:r>
      <w:r w:rsidRPr="004D3F2F">
        <w:rPr>
          <w:rFonts w:cs="Times New Roman"/>
          <w:color w:val="000000" w:themeColor="text1"/>
          <w:sz w:val="18"/>
          <w:szCs w:val="20"/>
          <w:lang w:val="en-US"/>
        </w:rPr>
        <w:t xml:space="preserve">and the shuttle effect of sodium </w:t>
      </w:r>
      <w:proofErr w:type="spellStart"/>
      <w:r w:rsidRPr="004D3F2F">
        <w:rPr>
          <w:rFonts w:cs="Times New Roman"/>
          <w:color w:val="000000" w:themeColor="text1"/>
          <w:sz w:val="18"/>
          <w:szCs w:val="20"/>
          <w:lang w:val="en-US"/>
        </w:rPr>
        <w:t>polysulfides</w:t>
      </w:r>
      <w:proofErr w:type="spellEnd"/>
      <w:r w:rsidRPr="004D3F2F">
        <w:rPr>
          <w:rFonts w:cs="Times New Roman"/>
          <w:color w:val="000000" w:themeColor="text1"/>
          <w:sz w:val="18"/>
          <w:szCs w:val="20"/>
          <w:lang w:val="en-US"/>
        </w:rPr>
        <w:t xml:space="preserve"> during discharge/charge process impose serious limitations towards practical application of this battery system.</w:t>
      </w:r>
      <w:r w:rsidRPr="004D3F2F">
        <w:rPr>
          <w:rFonts w:cs="Times New Roman"/>
          <w:noProof/>
          <w:color w:val="000000" w:themeColor="text1"/>
          <w:sz w:val="18"/>
          <w:szCs w:val="20"/>
          <w:vertAlign w:val="superscript"/>
          <w:lang w:val="en-US"/>
        </w:rPr>
        <w:t>16-17</w:t>
      </w:r>
      <w:r w:rsidRPr="004D3F2F">
        <w:rPr>
          <w:rFonts w:cs="Times New Roman"/>
          <w:color w:val="000000" w:themeColor="text1"/>
          <w:sz w:val="18"/>
          <w:szCs w:val="20"/>
          <w:lang w:val="en-US"/>
        </w:rPr>
        <w:t xml:space="preserve"> Se is in the same group but offers higher </w:t>
      </w:r>
      <w:r w:rsidRPr="004D3F2F">
        <w:rPr>
          <w:rFonts w:cs="Times New Roman"/>
          <w:color w:val="000000" w:themeColor="text1"/>
          <w:sz w:val="18"/>
          <w:szCs w:val="20"/>
          <w:lang w:val="en-US" w:eastAsia="zh-CN"/>
        </w:rPr>
        <w:t>electrical</w:t>
      </w:r>
      <w:r w:rsidRPr="004D3F2F">
        <w:rPr>
          <w:rFonts w:cs="Times New Roman"/>
          <w:color w:val="000000" w:themeColor="text1"/>
          <w:sz w:val="18"/>
          <w:szCs w:val="20"/>
          <w:lang w:val="en-US"/>
        </w:rPr>
        <w:t xml:space="preserve"> conductivity </w:t>
      </w:r>
      <w:r w:rsidRPr="004D3F2F">
        <w:rPr>
          <w:rFonts w:cs="Times New Roman" w:hint="eastAsia"/>
          <w:color w:val="000000" w:themeColor="text1"/>
          <w:sz w:val="18"/>
          <w:szCs w:val="20"/>
          <w:lang w:val="en-US" w:eastAsia="zh-CN"/>
        </w:rPr>
        <w:t>(</w:t>
      </w:r>
      <w:r w:rsidRPr="004D3F2F">
        <w:rPr>
          <w:rFonts w:cs="Times New Roman"/>
          <w:color w:val="000000" w:themeColor="text1"/>
          <w:sz w:val="18"/>
          <w:szCs w:val="20"/>
          <w:lang w:val="en-US" w:eastAsia="zh-CN"/>
        </w:rPr>
        <w:t>10</w:t>
      </w:r>
      <w:r w:rsidRPr="004D3F2F">
        <w:rPr>
          <w:rFonts w:cs="Times New Roman"/>
          <w:color w:val="000000" w:themeColor="text1"/>
          <w:sz w:val="18"/>
          <w:szCs w:val="20"/>
          <w:vertAlign w:val="superscript"/>
          <w:lang w:val="en-US" w:eastAsia="zh-CN"/>
        </w:rPr>
        <w:t xml:space="preserve">-3 </w:t>
      </w:r>
      <w:r w:rsidRPr="004D3F2F">
        <w:rPr>
          <w:rFonts w:cs="Times New Roman"/>
          <w:color w:val="000000" w:themeColor="text1"/>
          <w:sz w:val="18"/>
          <w:szCs w:val="20"/>
          <w:lang w:val="en-US" w:eastAsia="zh-CN"/>
        </w:rPr>
        <w:t>S m</w:t>
      </w:r>
      <w:r w:rsidRPr="004D3F2F">
        <w:rPr>
          <w:rFonts w:cs="Times New Roman"/>
          <w:color w:val="000000" w:themeColor="text1"/>
          <w:sz w:val="18"/>
          <w:szCs w:val="20"/>
          <w:vertAlign w:val="superscript"/>
          <w:lang w:val="en-US" w:eastAsia="zh-CN"/>
        </w:rPr>
        <w:t>-1</w:t>
      </w:r>
      <w:r w:rsidRPr="004D3F2F">
        <w:rPr>
          <w:rFonts w:cs="Times New Roman"/>
          <w:color w:val="000000" w:themeColor="text1"/>
          <w:sz w:val="18"/>
          <w:szCs w:val="20"/>
          <w:lang w:val="en-US" w:eastAsia="zh-CN"/>
        </w:rPr>
        <w:t xml:space="preserve"> of trigonal and 10</w:t>
      </w:r>
      <w:r w:rsidRPr="004D3F2F">
        <w:rPr>
          <w:rFonts w:cs="Times New Roman"/>
          <w:color w:val="000000" w:themeColor="text1"/>
          <w:sz w:val="18"/>
          <w:szCs w:val="20"/>
          <w:vertAlign w:val="superscript"/>
          <w:lang w:val="en-US" w:eastAsia="zh-CN"/>
        </w:rPr>
        <w:t xml:space="preserve">-11 </w:t>
      </w:r>
      <w:r w:rsidRPr="004D3F2F">
        <w:rPr>
          <w:rFonts w:cs="Times New Roman"/>
          <w:color w:val="000000" w:themeColor="text1"/>
          <w:sz w:val="18"/>
          <w:szCs w:val="20"/>
          <w:lang w:val="en-US" w:eastAsia="zh-CN"/>
        </w:rPr>
        <w:t>S m</w:t>
      </w:r>
      <w:r w:rsidRPr="004D3F2F">
        <w:rPr>
          <w:rFonts w:cs="Times New Roman"/>
          <w:color w:val="000000" w:themeColor="text1"/>
          <w:sz w:val="18"/>
          <w:szCs w:val="20"/>
          <w:vertAlign w:val="superscript"/>
          <w:lang w:val="en-US" w:eastAsia="zh-CN"/>
        </w:rPr>
        <w:t>-1</w:t>
      </w:r>
      <w:r w:rsidRPr="004D3F2F">
        <w:rPr>
          <w:rFonts w:cs="Times New Roman"/>
          <w:color w:val="000000" w:themeColor="text1"/>
          <w:sz w:val="18"/>
          <w:szCs w:val="20"/>
          <w:lang w:val="en-US" w:eastAsia="zh-CN"/>
        </w:rPr>
        <w:t xml:space="preserve"> of amorphous Se</w:t>
      </w:r>
      <w:r w:rsidRPr="004D3F2F">
        <w:rPr>
          <w:rFonts w:cs="Times New Roman" w:hint="eastAsia"/>
          <w:color w:val="000000" w:themeColor="text1"/>
          <w:sz w:val="18"/>
          <w:szCs w:val="20"/>
          <w:lang w:val="en-US" w:eastAsia="zh-CN"/>
        </w:rPr>
        <w:t>)</w:t>
      </w:r>
      <w:r w:rsidRPr="004D3F2F">
        <w:rPr>
          <w:rFonts w:cs="Times New Roman"/>
          <w:color w:val="000000" w:themeColor="text1"/>
          <w:sz w:val="18"/>
          <w:szCs w:val="20"/>
          <w:lang w:val="en-US"/>
        </w:rPr>
        <w:t xml:space="preserve">, similar theoretical volumetric capacity density (~3260 </w:t>
      </w:r>
      <w:proofErr w:type="spellStart"/>
      <w:r w:rsidRPr="004D3F2F">
        <w:rPr>
          <w:rFonts w:cs="Times New Roman"/>
          <w:color w:val="000000" w:themeColor="text1"/>
          <w:sz w:val="18"/>
          <w:szCs w:val="20"/>
          <w:lang w:val="en-US"/>
        </w:rPr>
        <w:t>mAh</w:t>
      </w:r>
      <w:proofErr w:type="spellEnd"/>
      <w:r w:rsidRPr="004D3F2F">
        <w:rPr>
          <w:rFonts w:cs="Times New Roman"/>
          <w:color w:val="000000" w:themeColor="text1"/>
          <w:sz w:val="18"/>
          <w:szCs w:val="20"/>
          <w:lang w:val="en-US"/>
        </w:rPr>
        <w:t xml:space="preserve"> cm</w:t>
      </w:r>
      <w:r w:rsidRPr="004D3F2F">
        <w:rPr>
          <w:rFonts w:cs="Times New Roman"/>
          <w:color w:val="000000" w:themeColor="text1"/>
          <w:sz w:val="18"/>
          <w:szCs w:val="20"/>
          <w:vertAlign w:val="superscript"/>
          <w:lang w:val="en-US"/>
        </w:rPr>
        <w:t>-3</w:t>
      </w:r>
      <w:r w:rsidRPr="004D3F2F">
        <w:rPr>
          <w:rFonts w:cs="Times New Roman"/>
          <w:color w:val="000000" w:themeColor="text1"/>
          <w:sz w:val="18"/>
          <w:szCs w:val="20"/>
          <w:lang w:val="en-US"/>
        </w:rPr>
        <w:t>) and a further higher reaction activity with Na at room temperature, making it a more promising cathode material for sodium-selenium (Na-Se) batteries.</w:t>
      </w:r>
      <w:r w:rsidRPr="004D3F2F">
        <w:rPr>
          <w:rFonts w:cs="Times New Roman"/>
          <w:noProof/>
          <w:color w:val="000000" w:themeColor="text1"/>
          <w:sz w:val="18"/>
          <w:szCs w:val="20"/>
          <w:vertAlign w:val="superscript"/>
          <w:lang w:val="en-US"/>
        </w:rPr>
        <w:t>5, 12, 18</w:t>
      </w:r>
    </w:p>
    <w:p w:rsidR="00BE7C07" w:rsidRPr="004D3F2F" w:rsidRDefault="00BE7C07" w:rsidP="00BE7C07">
      <w:pPr>
        <w:spacing w:after="0" w:line="240" w:lineRule="exact"/>
        <w:ind w:firstLineChars="200" w:firstLine="360"/>
        <w:jc w:val="both"/>
        <w:rPr>
          <w:rFonts w:cs="Times New Roman"/>
          <w:color w:val="000000" w:themeColor="text1"/>
          <w:sz w:val="18"/>
          <w:szCs w:val="20"/>
          <w:lang w:val="en-US"/>
        </w:rPr>
      </w:pPr>
      <w:r w:rsidRPr="004D3F2F">
        <w:rPr>
          <w:rFonts w:cs="Times New Roman"/>
          <w:color w:val="000000" w:themeColor="text1"/>
          <w:sz w:val="18"/>
          <w:szCs w:val="20"/>
          <w:lang w:val="en-US"/>
        </w:rPr>
        <w:t xml:space="preserve">Like Na-S batteries, limiting the shuttle effect, accommodating the volume change and improving the electrical conductivity of Se electrode are </w:t>
      </w:r>
      <w:r w:rsidRPr="004D3F2F">
        <w:rPr>
          <w:rFonts w:cs="Times New Roman"/>
          <w:color w:val="000000" w:themeColor="text1"/>
          <w:sz w:val="18"/>
          <w:szCs w:val="20"/>
          <w:lang w:val="en-US" w:eastAsia="zh-CN"/>
        </w:rPr>
        <w:t>still</w:t>
      </w:r>
      <w:r w:rsidRPr="004D3F2F">
        <w:rPr>
          <w:rFonts w:cs="Times New Roman"/>
          <w:color w:val="000000" w:themeColor="text1"/>
          <w:sz w:val="18"/>
          <w:szCs w:val="20"/>
          <w:lang w:val="en-US"/>
        </w:rPr>
        <w:t xml:space="preserve"> the main routes to enhance the performance of Na-Se batteries.</w:t>
      </w:r>
      <w:r w:rsidRPr="004D3F2F">
        <w:rPr>
          <w:rFonts w:cs="Times New Roman"/>
          <w:noProof/>
          <w:color w:val="000000" w:themeColor="text1"/>
          <w:sz w:val="18"/>
          <w:szCs w:val="20"/>
          <w:vertAlign w:val="superscript"/>
          <w:lang w:val="en-US"/>
        </w:rPr>
        <w:t>19</w:t>
      </w:r>
      <w:r w:rsidRPr="004D3F2F">
        <w:rPr>
          <w:rFonts w:cs="Times New Roman"/>
          <w:color w:val="000000" w:themeColor="text1"/>
          <w:sz w:val="18"/>
          <w:szCs w:val="20"/>
          <w:lang w:val="en-US"/>
        </w:rPr>
        <w:t xml:space="preserve"> So far, porous carbon-based host has been the most widely adopted route to anchor Se.</w:t>
      </w:r>
      <w:r w:rsidR="00012480" w:rsidRPr="004D3F2F">
        <w:rPr>
          <w:rFonts w:cs="Times New Roman"/>
          <w:color w:val="000000" w:themeColor="text1"/>
          <w:sz w:val="18"/>
          <w:szCs w:val="20"/>
          <w:vertAlign w:val="superscript"/>
          <w:lang w:val="en-US" w:eastAsia="zh-CN"/>
        </w:rPr>
        <w:t>20</w:t>
      </w:r>
      <w:r w:rsidR="00012480" w:rsidRPr="004D3F2F">
        <w:rPr>
          <w:rFonts w:cs="Times New Roman" w:hint="eastAsia"/>
          <w:color w:val="000000" w:themeColor="text1"/>
          <w:sz w:val="18"/>
          <w:szCs w:val="20"/>
          <w:vertAlign w:val="superscript"/>
          <w:lang w:val="en-US" w:eastAsia="zh-CN"/>
        </w:rPr>
        <w:t>,</w:t>
      </w:r>
      <w:r w:rsidR="00012480" w:rsidRPr="004D3F2F">
        <w:rPr>
          <w:rFonts w:cs="Times New Roman"/>
          <w:color w:val="000000" w:themeColor="text1"/>
          <w:sz w:val="18"/>
          <w:szCs w:val="20"/>
          <w:vertAlign w:val="superscript"/>
          <w:lang w:val="en-US" w:eastAsia="zh-CN"/>
        </w:rPr>
        <w:t>21</w:t>
      </w:r>
      <w:r w:rsidRPr="004D3F2F">
        <w:rPr>
          <w:rFonts w:cs="Times New Roman"/>
          <w:color w:val="000000" w:themeColor="text1"/>
          <w:sz w:val="18"/>
          <w:szCs w:val="20"/>
          <w:lang w:val="en-US"/>
        </w:rPr>
        <w:t xml:space="preserve"> For example, </w:t>
      </w:r>
      <w:proofErr w:type="spellStart"/>
      <w:r w:rsidRPr="004D3F2F">
        <w:rPr>
          <w:rFonts w:cs="Times New Roman"/>
          <w:color w:val="000000" w:themeColor="text1"/>
          <w:sz w:val="18"/>
          <w:szCs w:val="20"/>
          <w:lang w:val="en-US"/>
        </w:rPr>
        <w:t>Balakumar</w:t>
      </w:r>
      <w:proofErr w:type="spellEnd"/>
      <w:r w:rsidRPr="004D3F2F">
        <w:rPr>
          <w:rFonts w:cs="Times New Roman"/>
          <w:color w:val="000000" w:themeColor="text1"/>
          <w:sz w:val="18"/>
          <w:szCs w:val="20"/>
          <w:lang w:val="en-US"/>
        </w:rPr>
        <w:t xml:space="preserve"> et al. utilized N-containing hollow mesoporous shell carbon spheres host loaded with 52 </w:t>
      </w:r>
      <w:proofErr w:type="spellStart"/>
      <w:r w:rsidRPr="004D3F2F">
        <w:rPr>
          <w:rFonts w:cs="Times New Roman"/>
          <w:color w:val="000000" w:themeColor="text1"/>
          <w:sz w:val="18"/>
          <w:szCs w:val="20"/>
          <w:lang w:val="en-US"/>
        </w:rPr>
        <w:t>wt</w:t>
      </w:r>
      <w:proofErr w:type="spellEnd"/>
      <w:r w:rsidRPr="004D3F2F">
        <w:rPr>
          <w:rFonts w:cs="Times New Roman"/>
          <w:color w:val="000000" w:themeColor="text1"/>
          <w:sz w:val="18"/>
          <w:szCs w:val="20"/>
          <w:lang w:val="en-US"/>
        </w:rPr>
        <w:t xml:space="preserve">% Se, exhibiting a capacity of 339 </w:t>
      </w:r>
      <w:proofErr w:type="spellStart"/>
      <w:r w:rsidRPr="004D3F2F">
        <w:rPr>
          <w:rFonts w:cs="Times New Roman"/>
          <w:color w:val="000000" w:themeColor="text1"/>
          <w:sz w:val="18"/>
          <w:szCs w:val="20"/>
          <w:lang w:val="en-US"/>
        </w:rPr>
        <w:t>mAh</w:t>
      </w:r>
      <w:proofErr w:type="spellEnd"/>
      <w:r w:rsidRPr="004D3F2F">
        <w:rPr>
          <w:rFonts w:cs="Times New Roman"/>
          <w:color w:val="000000" w:themeColor="text1"/>
          <w:sz w:val="18"/>
          <w:szCs w:val="20"/>
          <w:lang w:val="en-US"/>
        </w:rPr>
        <w:t xml:space="preserve"> g</w:t>
      </w:r>
      <w:r w:rsidRPr="004D3F2F">
        <w:rPr>
          <w:rFonts w:cs="Times New Roman"/>
          <w:color w:val="000000" w:themeColor="text1"/>
          <w:sz w:val="18"/>
          <w:szCs w:val="20"/>
          <w:vertAlign w:val="superscript"/>
          <w:lang w:val="en-US"/>
        </w:rPr>
        <w:sym w:font="Symbol" w:char="F02D"/>
      </w:r>
      <w:r w:rsidRPr="004D3F2F">
        <w:rPr>
          <w:rFonts w:cs="Times New Roman"/>
          <w:color w:val="000000" w:themeColor="text1"/>
          <w:sz w:val="18"/>
          <w:szCs w:val="20"/>
          <w:vertAlign w:val="superscript"/>
          <w:lang w:val="en-US"/>
        </w:rPr>
        <w:t>1</w:t>
      </w:r>
      <w:r w:rsidRPr="004D3F2F">
        <w:rPr>
          <w:rFonts w:cs="Times New Roman"/>
          <w:color w:val="000000" w:themeColor="text1"/>
          <w:sz w:val="18"/>
          <w:szCs w:val="20"/>
          <w:lang w:val="en-US"/>
        </w:rPr>
        <w:t xml:space="preserve"> at a current density of 0.2C for Na-Se batteries.</w:t>
      </w:r>
      <w:r w:rsidRPr="004D3F2F">
        <w:rPr>
          <w:rFonts w:cs="Times New Roman"/>
          <w:noProof/>
          <w:color w:val="000000" w:themeColor="text1"/>
          <w:sz w:val="18"/>
          <w:szCs w:val="20"/>
          <w:vertAlign w:val="superscript"/>
          <w:lang w:val="en-US"/>
        </w:rPr>
        <w:t>2</w:t>
      </w:r>
      <w:r w:rsidR="00FD7FB5" w:rsidRPr="004D3F2F">
        <w:rPr>
          <w:rFonts w:cs="Times New Roman"/>
          <w:noProof/>
          <w:color w:val="000000" w:themeColor="text1"/>
          <w:sz w:val="18"/>
          <w:szCs w:val="20"/>
          <w:vertAlign w:val="superscript"/>
          <w:lang w:val="en-US"/>
        </w:rPr>
        <w:t>2</w:t>
      </w:r>
      <w:r w:rsidRPr="004D3F2F">
        <w:rPr>
          <w:rFonts w:cs="Times New Roman"/>
          <w:color w:val="000000" w:themeColor="text1"/>
          <w:sz w:val="18"/>
          <w:szCs w:val="20"/>
          <w:lang w:val="en-US"/>
        </w:rPr>
        <w:t xml:space="preserve"> </w:t>
      </w:r>
      <w:r w:rsidR="00136E08" w:rsidRPr="004D3F2F">
        <w:rPr>
          <w:rFonts w:cs="Times New Roman"/>
          <w:color w:val="000000" w:themeColor="text1"/>
          <w:sz w:val="18"/>
          <w:szCs w:val="20"/>
          <w:lang w:val="en-US"/>
        </w:rPr>
        <w:t xml:space="preserve">Porous carbon </w:t>
      </w:r>
      <w:r w:rsidR="00916C25" w:rsidRPr="004D3F2F">
        <w:rPr>
          <w:rFonts w:cs="Times New Roman"/>
          <w:color w:val="000000" w:themeColor="text1"/>
          <w:sz w:val="18"/>
          <w:szCs w:val="20"/>
          <w:lang w:val="en-US"/>
        </w:rPr>
        <w:t>derive</w:t>
      </w:r>
      <w:r w:rsidR="0043659D" w:rsidRPr="004D3F2F">
        <w:rPr>
          <w:rFonts w:cs="Times New Roman" w:hint="eastAsia"/>
          <w:color w:val="000000" w:themeColor="text1"/>
          <w:sz w:val="18"/>
          <w:szCs w:val="20"/>
          <w:lang w:val="en-US" w:eastAsia="zh-CN"/>
        </w:rPr>
        <w:t>d</w:t>
      </w:r>
      <w:r w:rsidR="00916C25" w:rsidRPr="004D3F2F">
        <w:rPr>
          <w:rFonts w:cs="Times New Roman"/>
          <w:color w:val="000000" w:themeColor="text1"/>
          <w:sz w:val="18"/>
          <w:szCs w:val="20"/>
          <w:lang w:val="en-US"/>
        </w:rPr>
        <w:t xml:space="preserve"> from MOFs </w:t>
      </w:r>
      <w:r w:rsidR="0000725E" w:rsidRPr="004D3F2F">
        <w:rPr>
          <w:rFonts w:cs="Times New Roman"/>
          <w:color w:val="000000" w:themeColor="text1"/>
          <w:sz w:val="18"/>
          <w:szCs w:val="20"/>
          <w:lang w:val="en-US"/>
        </w:rPr>
        <w:t>i</w:t>
      </w:r>
      <w:r w:rsidR="00916C25" w:rsidRPr="004D3F2F">
        <w:rPr>
          <w:rFonts w:cs="Times New Roman"/>
          <w:color w:val="000000" w:themeColor="text1"/>
          <w:sz w:val="18"/>
          <w:szCs w:val="20"/>
          <w:lang w:val="en-US"/>
        </w:rPr>
        <w:t>s considered to be very promising because of the large pore volume and high specific surface area.</w:t>
      </w:r>
      <w:r w:rsidR="00EB5071" w:rsidRPr="004D3F2F">
        <w:rPr>
          <w:rFonts w:cs="Times New Roman"/>
          <w:color w:val="000000" w:themeColor="text1"/>
          <w:sz w:val="18"/>
          <w:szCs w:val="20"/>
          <w:vertAlign w:val="superscript"/>
          <w:lang w:val="en-US"/>
        </w:rPr>
        <w:t>23-2</w:t>
      </w:r>
      <w:r w:rsidR="00147B17" w:rsidRPr="004D3F2F">
        <w:rPr>
          <w:rFonts w:cs="Times New Roman"/>
          <w:color w:val="000000" w:themeColor="text1"/>
          <w:sz w:val="18"/>
          <w:szCs w:val="20"/>
          <w:vertAlign w:val="superscript"/>
          <w:lang w:val="en-US"/>
        </w:rPr>
        <w:t>6</w:t>
      </w:r>
      <w:r w:rsidR="00916C25" w:rsidRPr="004D3F2F">
        <w:rPr>
          <w:rFonts w:cs="Times New Roman"/>
          <w:color w:val="000000" w:themeColor="text1"/>
          <w:sz w:val="18"/>
          <w:szCs w:val="20"/>
          <w:lang w:val="en-US"/>
        </w:rPr>
        <w:t xml:space="preserve"> </w:t>
      </w:r>
      <w:r w:rsidR="00ED2716" w:rsidRPr="004D3F2F">
        <w:rPr>
          <w:rFonts w:cs="Times New Roman"/>
          <w:color w:val="000000" w:themeColor="text1"/>
          <w:sz w:val="18"/>
          <w:szCs w:val="20"/>
          <w:lang w:val="en-US"/>
        </w:rPr>
        <w:t xml:space="preserve">For example, </w:t>
      </w:r>
      <w:r w:rsidRPr="004D3F2F">
        <w:rPr>
          <w:rFonts w:cs="Times New Roman"/>
          <w:color w:val="000000" w:themeColor="text1"/>
          <w:sz w:val="18"/>
          <w:szCs w:val="20"/>
          <w:lang w:val="en-US"/>
        </w:rPr>
        <w:t xml:space="preserve">Xu et al. </w:t>
      </w:r>
      <w:bookmarkStart w:id="0" w:name="_GoBack"/>
      <w:bookmarkEnd w:id="0"/>
      <w:r w:rsidRPr="004D3F2F">
        <w:rPr>
          <w:rFonts w:cs="Times New Roman"/>
          <w:color w:val="000000" w:themeColor="text1"/>
          <w:sz w:val="18"/>
          <w:szCs w:val="20"/>
          <w:lang w:val="en-US"/>
        </w:rPr>
        <w:t xml:space="preserve">encapsulated Se into the mesoporous carbon derived from MOFs to form Se/NPCPs </w:t>
      </w:r>
      <w:r w:rsidRPr="004D3F2F">
        <w:rPr>
          <w:rFonts w:cs="Times New Roman" w:hint="eastAsia"/>
          <w:color w:val="000000" w:themeColor="text1"/>
          <w:sz w:val="18"/>
          <w:szCs w:val="20"/>
          <w:lang w:val="en-US" w:eastAsia="zh-CN"/>
        </w:rPr>
        <w:t>(</w:t>
      </w:r>
      <w:r w:rsidRPr="004D3F2F">
        <w:rPr>
          <w:rFonts w:cs="Times New Roman"/>
          <w:color w:val="000000" w:themeColor="text1"/>
          <w:sz w:val="18"/>
          <w:szCs w:val="20"/>
          <w:lang w:val="en-US" w:eastAsia="zh-CN"/>
        </w:rPr>
        <w:t xml:space="preserve">nitrogen-doped porous carbon polyhedrons) </w:t>
      </w:r>
      <w:r w:rsidRPr="004D3F2F">
        <w:rPr>
          <w:rFonts w:cs="Times New Roman"/>
          <w:color w:val="000000" w:themeColor="text1"/>
          <w:sz w:val="18"/>
          <w:szCs w:val="20"/>
          <w:lang w:val="en-US"/>
        </w:rPr>
        <w:t xml:space="preserve">composite and used as cathode for Na-Se batteries, exhibiting a discharge capacity of 161.4 </w:t>
      </w:r>
      <w:proofErr w:type="spellStart"/>
      <w:r w:rsidRPr="004D3F2F">
        <w:rPr>
          <w:rFonts w:cs="Times New Roman"/>
          <w:color w:val="000000" w:themeColor="text1"/>
          <w:sz w:val="18"/>
          <w:szCs w:val="20"/>
          <w:lang w:val="en-US"/>
        </w:rPr>
        <w:t>mAh</w:t>
      </w:r>
      <w:proofErr w:type="spellEnd"/>
      <w:r w:rsidRPr="004D3F2F">
        <w:rPr>
          <w:rFonts w:cs="Times New Roman"/>
          <w:color w:val="000000" w:themeColor="text1"/>
          <w:sz w:val="18"/>
          <w:szCs w:val="20"/>
          <w:lang w:val="en-US"/>
        </w:rPr>
        <w:t xml:space="preserve"> g</w:t>
      </w:r>
      <w:r w:rsidRPr="004D3F2F">
        <w:rPr>
          <w:rFonts w:cs="Times New Roman"/>
          <w:color w:val="000000" w:themeColor="text1"/>
          <w:sz w:val="18"/>
          <w:szCs w:val="20"/>
          <w:vertAlign w:val="superscript"/>
          <w:lang w:val="en-US"/>
        </w:rPr>
        <w:sym w:font="Symbol" w:char="F02D"/>
      </w:r>
      <w:r w:rsidRPr="004D3F2F">
        <w:rPr>
          <w:rFonts w:cs="Times New Roman"/>
          <w:color w:val="000000" w:themeColor="text1"/>
          <w:sz w:val="18"/>
          <w:szCs w:val="20"/>
          <w:vertAlign w:val="superscript"/>
          <w:lang w:val="en-US"/>
        </w:rPr>
        <w:t>1</w:t>
      </w:r>
      <w:r w:rsidRPr="004D3F2F">
        <w:rPr>
          <w:rFonts w:cs="Times New Roman"/>
          <w:color w:val="000000" w:themeColor="text1"/>
          <w:sz w:val="18"/>
          <w:szCs w:val="20"/>
          <w:lang w:val="en-US"/>
        </w:rPr>
        <w:t xml:space="preserve"> after 1000</w:t>
      </w:r>
      <w:r w:rsidRPr="004D3F2F">
        <w:rPr>
          <w:rFonts w:cs="Times New Roman"/>
          <w:color w:val="000000" w:themeColor="text1"/>
          <w:sz w:val="18"/>
          <w:szCs w:val="20"/>
          <w:vertAlign w:val="superscript"/>
          <w:lang w:val="en-US"/>
        </w:rPr>
        <w:t>th</w:t>
      </w:r>
      <w:r w:rsidRPr="004D3F2F">
        <w:rPr>
          <w:rFonts w:cs="Times New Roman"/>
          <w:color w:val="000000" w:themeColor="text1"/>
          <w:sz w:val="18"/>
          <w:szCs w:val="20"/>
          <w:lang w:val="en-US"/>
        </w:rPr>
        <w:t xml:space="preserve"> cycle at a current density of 0.2C.</w:t>
      </w:r>
      <w:r w:rsidRPr="004D3F2F">
        <w:rPr>
          <w:rFonts w:cs="Times New Roman"/>
          <w:noProof/>
          <w:color w:val="000000" w:themeColor="text1"/>
          <w:sz w:val="18"/>
          <w:szCs w:val="20"/>
          <w:vertAlign w:val="superscript"/>
          <w:lang w:val="en-US"/>
        </w:rPr>
        <w:t>19</w:t>
      </w:r>
      <w:r w:rsidRPr="004D3F2F">
        <w:rPr>
          <w:rFonts w:cs="Times New Roman"/>
          <w:color w:val="000000" w:themeColor="text1"/>
          <w:sz w:val="18"/>
          <w:szCs w:val="20"/>
          <w:lang w:val="en-US"/>
        </w:rPr>
        <w:t xml:space="preserve"> Although the shuttle effect can be suppressed to some extent by using these carbonate-based materials, irreversible decay of the capacity is still observed as the active species gradually </w:t>
      </w:r>
      <w:r w:rsidRPr="004D3F2F">
        <w:rPr>
          <w:rFonts w:cs="Times New Roman"/>
          <w:color w:val="000000" w:themeColor="text1"/>
          <w:sz w:val="18"/>
          <w:szCs w:val="20"/>
          <w:lang w:val="en-US"/>
        </w:rPr>
        <w:lastRenderedPageBreak/>
        <w:t>dissolve in the electrolytes during the cycling process.</w:t>
      </w:r>
      <w:r w:rsidRPr="004D3F2F">
        <w:rPr>
          <w:rFonts w:cs="Times New Roman"/>
          <w:noProof/>
          <w:color w:val="000000" w:themeColor="text1"/>
          <w:sz w:val="18"/>
          <w:szCs w:val="20"/>
          <w:vertAlign w:val="superscript"/>
          <w:lang w:val="en-US"/>
        </w:rPr>
        <w:t>2</w:t>
      </w:r>
      <w:r w:rsidR="00147B17" w:rsidRPr="004D3F2F">
        <w:rPr>
          <w:rFonts w:cs="Times New Roman"/>
          <w:noProof/>
          <w:color w:val="000000" w:themeColor="text1"/>
          <w:sz w:val="18"/>
          <w:szCs w:val="20"/>
          <w:vertAlign w:val="superscript"/>
          <w:lang w:val="en-US"/>
        </w:rPr>
        <w:t>7</w:t>
      </w:r>
      <w:r w:rsidRPr="004D3F2F">
        <w:rPr>
          <w:rFonts w:cs="Times New Roman"/>
          <w:noProof/>
          <w:color w:val="000000" w:themeColor="text1"/>
          <w:sz w:val="18"/>
          <w:szCs w:val="20"/>
          <w:vertAlign w:val="superscript"/>
          <w:lang w:val="en-US"/>
        </w:rPr>
        <w:t>-</w:t>
      </w:r>
      <w:r w:rsidR="00147B17" w:rsidRPr="004D3F2F">
        <w:rPr>
          <w:rFonts w:cs="Times New Roman"/>
          <w:noProof/>
          <w:color w:val="000000" w:themeColor="text1"/>
          <w:sz w:val="18"/>
          <w:szCs w:val="20"/>
          <w:vertAlign w:val="superscript"/>
          <w:lang w:val="en-US"/>
        </w:rPr>
        <w:t>30</w:t>
      </w:r>
      <w:r w:rsidRPr="004D3F2F">
        <w:rPr>
          <w:rFonts w:cs="Times New Roman"/>
          <w:color w:val="000000" w:themeColor="text1"/>
          <w:sz w:val="18"/>
          <w:szCs w:val="20"/>
          <w:lang w:val="en-US"/>
        </w:rPr>
        <w:t xml:space="preserve"> This suggests that further refinement in the design of the porous carbon host for Se encapsulation is required. In this respect, hierarchically structured porous materials offer intrinsic advantages: full penetration of electrolyte into active material via fast transfer and exchange with extremely high efficiency and minimum energy consumption.</w:t>
      </w:r>
      <w:r w:rsidR="00147B17" w:rsidRPr="004D3F2F">
        <w:rPr>
          <w:rFonts w:cs="Times New Roman"/>
          <w:noProof/>
          <w:color w:val="000000" w:themeColor="text1"/>
          <w:sz w:val="18"/>
          <w:szCs w:val="20"/>
          <w:vertAlign w:val="superscript"/>
          <w:lang w:val="en-US"/>
        </w:rPr>
        <w:t>31</w:t>
      </w:r>
      <w:r w:rsidRPr="004D3F2F">
        <w:rPr>
          <w:rFonts w:cs="Times New Roman"/>
          <w:noProof/>
          <w:color w:val="000000" w:themeColor="text1"/>
          <w:sz w:val="18"/>
          <w:szCs w:val="20"/>
          <w:vertAlign w:val="superscript"/>
          <w:lang w:val="en-US"/>
        </w:rPr>
        <w:t>-</w:t>
      </w:r>
      <w:r w:rsidR="00EB5071" w:rsidRPr="004D3F2F">
        <w:rPr>
          <w:rFonts w:cs="Times New Roman"/>
          <w:noProof/>
          <w:color w:val="000000" w:themeColor="text1"/>
          <w:sz w:val="18"/>
          <w:szCs w:val="20"/>
          <w:vertAlign w:val="superscript"/>
          <w:lang w:val="en-US"/>
        </w:rPr>
        <w:t>3</w:t>
      </w:r>
      <w:r w:rsidR="00147B17" w:rsidRPr="004D3F2F">
        <w:rPr>
          <w:rFonts w:cs="Times New Roman"/>
          <w:noProof/>
          <w:color w:val="000000" w:themeColor="text1"/>
          <w:sz w:val="18"/>
          <w:szCs w:val="20"/>
          <w:vertAlign w:val="superscript"/>
          <w:lang w:val="en-US"/>
        </w:rPr>
        <w:t>3</w:t>
      </w:r>
    </w:p>
    <w:p w:rsidR="00FD748D" w:rsidRPr="004D3F2F" w:rsidRDefault="00BE7C07" w:rsidP="007C104D">
      <w:pPr>
        <w:spacing w:afterLines="100" w:after="240" w:line="240" w:lineRule="exact"/>
        <w:ind w:firstLineChars="200" w:firstLine="360"/>
        <w:jc w:val="both"/>
        <w:rPr>
          <w:rFonts w:cs="Times New Roman"/>
          <w:color w:val="000000" w:themeColor="text1"/>
          <w:sz w:val="18"/>
          <w:szCs w:val="20"/>
          <w:lang w:val="en-US"/>
        </w:rPr>
      </w:pPr>
      <w:r w:rsidRPr="004D3F2F">
        <w:rPr>
          <w:rFonts w:cs="Times New Roman" w:hint="eastAsia"/>
          <w:color w:val="000000" w:themeColor="text1"/>
          <w:sz w:val="18"/>
          <w:szCs w:val="20"/>
          <w:lang w:val="en-US"/>
        </w:rPr>
        <w:t>Here</w:t>
      </w:r>
      <w:r w:rsidRPr="004D3F2F">
        <w:rPr>
          <w:rFonts w:cs="Times New Roman"/>
          <w:color w:val="000000" w:themeColor="text1"/>
          <w:sz w:val="18"/>
          <w:szCs w:val="20"/>
          <w:lang w:val="en-US"/>
        </w:rPr>
        <w:t xml:space="preserve">, </w:t>
      </w:r>
      <w:bookmarkStart w:id="1" w:name="_Hlk525753101"/>
      <w:r w:rsidRPr="004D3F2F">
        <w:rPr>
          <w:rFonts w:cs="Times New Roman"/>
          <w:color w:val="000000" w:themeColor="text1"/>
          <w:sz w:val="18"/>
          <w:szCs w:val="20"/>
          <w:lang w:val="en-US"/>
        </w:rPr>
        <w:t xml:space="preserve">we report a hierarchically radial-structured microporous carbon (HRMC) host doped with nitrogen (N-HRMC) to embed Se </w:t>
      </w:r>
      <w:bookmarkEnd w:id="1"/>
      <w:r w:rsidRPr="004D3F2F">
        <w:rPr>
          <w:rFonts w:cs="Times New Roman"/>
          <w:color w:val="000000" w:themeColor="text1"/>
          <w:sz w:val="18"/>
          <w:szCs w:val="20"/>
          <w:lang w:val="en-US"/>
        </w:rPr>
        <w:t xml:space="preserve">clusters with a high content of ~62 </w:t>
      </w:r>
      <w:proofErr w:type="spellStart"/>
      <w:r w:rsidRPr="004D3F2F">
        <w:rPr>
          <w:rFonts w:cs="Times New Roman"/>
          <w:color w:val="000000" w:themeColor="text1"/>
          <w:sz w:val="18"/>
          <w:szCs w:val="20"/>
          <w:lang w:val="en-US"/>
        </w:rPr>
        <w:t>wt</w:t>
      </w:r>
      <w:proofErr w:type="spellEnd"/>
      <w:r w:rsidRPr="004D3F2F">
        <w:rPr>
          <w:rFonts w:cs="Times New Roman"/>
          <w:color w:val="000000" w:themeColor="text1"/>
          <w:sz w:val="18"/>
          <w:szCs w:val="20"/>
          <w:lang w:val="en-US"/>
        </w:rPr>
        <w:t>% for advanced rechargeable Na-Se battery. The HRMC is formed by carbonization of Zinc-glutamate (Zn-</w:t>
      </w:r>
      <w:proofErr w:type="spellStart"/>
      <w:r w:rsidRPr="004D3F2F">
        <w:rPr>
          <w:rFonts w:cs="Times New Roman"/>
          <w:color w:val="000000" w:themeColor="text1"/>
          <w:sz w:val="18"/>
          <w:szCs w:val="20"/>
          <w:lang w:val="en-US"/>
        </w:rPr>
        <w:t>Glu</w:t>
      </w:r>
      <w:proofErr w:type="spellEnd"/>
      <w:r w:rsidRPr="004D3F2F">
        <w:rPr>
          <w:rFonts w:cs="Times New Roman"/>
          <w:color w:val="000000" w:themeColor="text1"/>
          <w:sz w:val="18"/>
          <w:szCs w:val="20"/>
          <w:lang w:val="en-US"/>
        </w:rPr>
        <w:t xml:space="preserve">) precursor, accompanied by the elimination of the Zn component, which is then doped in-situ to N-HRMC by pyrolysis of nitrogen containing precursors without </w:t>
      </w:r>
      <w:proofErr w:type="spellStart"/>
      <w:r w:rsidRPr="004D3F2F">
        <w:rPr>
          <w:rFonts w:cs="Times New Roman"/>
          <w:color w:val="000000" w:themeColor="text1"/>
          <w:sz w:val="18"/>
          <w:szCs w:val="20"/>
          <w:lang w:val="en-US"/>
        </w:rPr>
        <w:t>templating</w:t>
      </w:r>
      <w:proofErr w:type="spellEnd"/>
      <w:r w:rsidRPr="004D3F2F">
        <w:rPr>
          <w:rFonts w:cs="Times New Roman"/>
          <w:color w:val="000000" w:themeColor="text1"/>
          <w:sz w:val="18"/>
          <w:szCs w:val="20"/>
          <w:lang w:val="en-US"/>
        </w:rPr>
        <w:t xml:space="preserve"> and activation process. Our results demonstrate that the capacity and stability of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cathode are highly improved compared to the cathode using N-HRMC mixed with Se powders (Se/N-HRMC). This can be attributed to the confinement effect of the narrow (~0.5 nm) pores in HRMC and the nitrogen doping in the carbon framework for enhanced electrical conductivity and effective chemical adsorption for </w:t>
      </w:r>
      <w:proofErr w:type="spellStart"/>
      <w:r w:rsidRPr="004D3F2F">
        <w:rPr>
          <w:rFonts w:cs="Times New Roman"/>
          <w:color w:val="000000" w:themeColor="text1"/>
          <w:sz w:val="18"/>
          <w:szCs w:val="20"/>
          <w:lang w:val="en-US"/>
        </w:rPr>
        <w:t>polyselenides</w:t>
      </w:r>
      <w:proofErr w:type="spellEnd"/>
      <w:r w:rsidRPr="004D3F2F">
        <w:rPr>
          <w:rFonts w:cs="Times New Roman"/>
          <w:color w:val="000000" w:themeColor="text1"/>
          <w:sz w:val="18"/>
          <w:szCs w:val="20"/>
          <w:lang w:val="en-US"/>
        </w:rPr>
        <w:t xml:space="preserve">. This enables the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cathode exhibiting excellent electrochemical performance with a capacity of 612 </w:t>
      </w:r>
      <w:proofErr w:type="spellStart"/>
      <w:r w:rsidRPr="004D3F2F">
        <w:rPr>
          <w:rFonts w:cs="Times New Roman"/>
          <w:color w:val="000000" w:themeColor="text1"/>
          <w:sz w:val="18"/>
          <w:szCs w:val="20"/>
          <w:lang w:val="en-US"/>
        </w:rPr>
        <w:t>mAh</w:t>
      </w:r>
      <w:proofErr w:type="spellEnd"/>
      <w:r w:rsidRPr="004D3F2F">
        <w:rPr>
          <w:rFonts w:cs="Times New Roman"/>
          <w:color w:val="000000" w:themeColor="text1"/>
          <w:sz w:val="18"/>
          <w:szCs w:val="20"/>
          <w:lang w:val="en-US"/>
        </w:rPr>
        <w:t xml:space="preserve"> g</w:t>
      </w:r>
      <w:r w:rsidRPr="004D3F2F">
        <w:rPr>
          <w:rFonts w:cs="Times New Roman"/>
          <w:color w:val="000000" w:themeColor="text1"/>
          <w:sz w:val="18"/>
          <w:szCs w:val="20"/>
          <w:vertAlign w:val="superscript"/>
          <w:lang w:val="en-US"/>
        </w:rPr>
        <w:t>-1</w:t>
      </w:r>
      <w:r w:rsidRPr="004D3F2F">
        <w:rPr>
          <w:rFonts w:cs="Times New Roman"/>
          <w:color w:val="000000" w:themeColor="text1"/>
          <w:sz w:val="18"/>
          <w:szCs w:val="20"/>
          <w:lang w:val="en-US"/>
        </w:rPr>
        <w:t xml:space="preserve"> after 200 cycles at 0.2C, and a cycling stability for &gt;500 cycles with a ~100% capacity retention from the 20</w:t>
      </w:r>
      <w:r w:rsidRPr="004D3F2F">
        <w:rPr>
          <w:rFonts w:cs="Times New Roman"/>
          <w:color w:val="000000" w:themeColor="text1"/>
          <w:sz w:val="18"/>
          <w:szCs w:val="20"/>
          <w:vertAlign w:val="superscript"/>
          <w:lang w:val="en-US"/>
        </w:rPr>
        <w:t>th</w:t>
      </w:r>
      <w:r w:rsidRPr="004D3F2F">
        <w:rPr>
          <w:rFonts w:cs="Times New Roman"/>
          <w:color w:val="000000" w:themeColor="text1"/>
          <w:sz w:val="18"/>
          <w:szCs w:val="20"/>
          <w:lang w:val="en-US"/>
        </w:rPr>
        <w:t xml:space="preserve"> cycle at 0.5C.</w:t>
      </w:r>
    </w:p>
    <w:p w:rsidR="002949AE" w:rsidRPr="004D3F2F" w:rsidRDefault="002949AE" w:rsidP="002949AE">
      <w:pPr>
        <w:pStyle w:val="RSCB04AHeadingSection"/>
        <w:rPr>
          <w:color w:val="000000" w:themeColor="text1"/>
        </w:rPr>
      </w:pPr>
      <w:r w:rsidRPr="004D3F2F">
        <w:rPr>
          <w:color w:val="000000" w:themeColor="text1"/>
        </w:rPr>
        <w:t>Experimental</w:t>
      </w:r>
    </w:p>
    <w:p w:rsidR="00E50733" w:rsidRPr="004D3F2F" w:rsidRDefault="002949AE" w:rsidP="002949AE">
      <w:pPr>
        <w:pStyle w:val="VAFigureCaption"/>
        <w:spacing w:after="0" w:line="240" w:lineRule="exact"/>
        <w:rPr>
          <w:rFonts w:asciiTheme="minorHAnsi" w:hAnsiTheme="minorHAnsi"/>
          <w:b/>
          <w:color w:val="000000" w:themeColor="text1"/>
          <w:sz w:val="18"/>
          <w:lang w:eastAsia="zh-CN"/>
        </w:rPr>
      </w:pPr>
      <w:r w:rsidRPr="004D3F2F">
        <w:rPr>
          <w:rFonts w:asciiTheme="minorHAnsi" w:hAnsiTheme="minorHAnsi"/>
          <w:b/>
          <w:color w:val="000000" w:themeColor="text1"/>
          <w:sz w:val="18"/>
        </w:rPr>
        <w:t>Preparation of N-HRMC</w:t>
      </w:r>
    </w:p>
    <w:p w:rsidR="002949AE" w:rsidRPr="004D3F2F" w:rsidRDefault="002949AE" w:rsidP="002949AE">
      <w:pPr>
        <w:pStyle w:val="VAFigureCaption"/>
        <w:spacing w:after="0" w:line="240" w:lineRule="exact"/>
        <w:rPr>
          <w:color w:val="000000" w:themeColor="text1"/>
          <w:sz w:val="18"/>
        </w:rPr>
      </w:pPr>
      <w:r w:rsidRPr="004D3F2F">
        <w:rPr>
          <w:rFonts w:asciiTheme="minorHAnsi" w:hAnsiTheme="minorHAnsi"/>
          <w:color w:val="000000" w:themeColor="text1"/>
          <w:sz w:val="18"/>
        </w:rPr>
        <w:t>The N-HRMC was synthesized by carbonization of zinc glutamate (Zn-</w:t>
      </w:r>
      <w:proofErr w:type="spellStart"/>
      <w:r w:rsidRPr="004D3F2F">
        <w:rPr>
          <w:rFonts w:asciiTheme="minorHAnsi" w:hAnsiTheme="minorHAnsi"/>
          <w:color w:val="000000" w:themeColor="text1"/>
          <w:sz w:val="18"/>
        </w:rPr>
        <w:t>Glu</w:t>
      </w:r>
      <w:proofErr w:type="spellEnd"/>
      <w:r w:rsidRPr="004D3F2F">
        <w:rPr>
          <w:rFonts w:asciiTheme="minorHAnsi" w:hAnsiTheme="minorHAnsi"/>
          <w:color w:val="000000" w:themeColor="text1"/>
          <w:sz w:val="18"/>
        </w:rPr>
        <w:t xml:space="preserve">) precursor and elimination of Zn component. In a typical synthesis, 8.1g of </w:t>
      </w:r>
      <w:proofErr w:type="gramStart"/>
      <w:r w:rsidRPr="004D3F2F">
        <w:rPr>
          <w:rFonts w:asciiTheme="minorHAnsi" w:hAnsiTheme="minorHAnsi"/>
          <w:color w:val="000000" w:themeColor="text1"/>
          <w:sz w:val="18"/>
        </w:rPr>
        <w:t>Zn(</w:t>
      </w:r>
      <w:proofErr w:type="gramEnd"/>
      <w:r w:rsidRPr="004D3F2F">
        <w:rPr>
          <w:rFonts w:asciiTheme="minorHAnsi" w:hAnsiTheme="minorHAnsi"/>
          <w:color w:val="000000" w:themeColor="text1"/>
          <w:sz w:val="18"/>
        </w:rPr>
        <w:t>Ac)·2H</w:t>
      </w:r>
      <w:r w:rsidRPr="004D3F2F">
        <w:rPr>
          <w:rFonts w:asciiTheme="minorHAnsi" w:hAnsiTheme="minorHAnsi"/>
          <w:color w:val="000000" w:themeColor="text1"/>
          <w:sz w:val="18"/>
          <w:vertAlign w:val="subscript"/>
        </w:rPr>
        <w:t>2</w:t>
      </w:r>
      <w:r w:rsidRPr="004D3F2F">
        <w:rPr>
          <w:rFonts w:asciiTheme="minorHAnsi" w:hAnsiTheme="minorHAnsi"/>
          <w:color w:val="000000" w:themeColor="text1"/>
          <w:sz w:val="18"/>
        </w:rPr>
        <w:t>O was dissolved in 100 mL of deionized water under magnetic stirring. Another solution was prepared by dissolving 2.3 g of sodium 2-aminopentanedioate in 50 mL of deionized water. Then the latter solution was poured into the former one under stirring. The resultant solution was stirred for 5 min. The white precipitate (Zn-</w:t>
      </w:r>
      <w:proofErr w:type="spellStart"/>
      <w:r w:rsidRPr="004D3F2F">
        <w:rPr>
          <w:rFonts w:asciiTheme="minorHAnsi" w:hAnsiTheme="minorHAnsi"/>
          <w:color w:val="000000" w:themeColor="text1"/>
          <w:sz w:val="18"/>
        </w:rPr>
        <w:t>Glu</w:t>
      </w:r>
      <w:proofErr w:type="spellEnd"/>
      <w:r w:rsidRPr="004D3F2F">
        <w:rPr>
          <w:rFonts w:asciiTheme="minorHAnsi" w:hAnsiTheme="minorHAnsi"/>
          <w:color w:val="000000" w:themeColor="text1"/>
          <w:sz w:val="18"/>
        </w:rPr>
        <w:t xml:space="preserve">) was then collected by centrifugation and </w:t>
      </w:r>
      <w:r w:rsidRPr="004D3F2F">
        <w:rPr>
          <w:rFonts w:asciiTheme="minorHAnsi" w:hAnsiTheme="minorHAnsi" w:cstheme="minorHAnsi"/>
          <w:color w:val="000000" w:themeColor="text1"/>
          <w:sz w:val="18"/>
        </w:rPr>
        <w:t xml:space="preserve">washed with deionized water and absolute ethanol several times and dried under vacuum at 60 </w:t>
      </w:r>
      <w:r w:rsidRPr="004D3F2F">
        <w:rPr>
          <w:rFonts w:asciiTheme="minorHAnsi" w:hAnsiTheme="minorHAnsi" w:cstheme="minorHAnsi"/>
          <w:color w:val="000000" w:themeColor="text1"/>
          <w:sz w:val="18"/>
        </w:rPr>
        <w:sym w:font="Symbol" w:char="F0B0"/>
      </w:r>
      <w:r w:rsidRPr="004D3F2F">
        <w:rPr>
          <w:rFonts w:asciiTheme="minorHAnsi" w:hAnsiTheme="minorHAnsi" w:cstheme="minorHAnsi"/>
          <w:color w:val="000000" w:themeColor="text1"/>
          <w:sz w:val="18"/>
        </w:rPr>
        <w:t>C for 12h. The carbonization of Zn-</w:t>
      </w:r>
      <w:proofErr w:type="spellStart"/>
      <w:r w:rsidRPr="004D3F2F">
        <w:rPr>
          <w:rFonts w:asciiTheme="minorHAnsi" w:hAnsiTheme="minorHAnsi" w:cstheme="minorHAnsi"/>
          <w:color w:val="000000" w:themeColor="text1"/>
          <w:sz w:val="18"/>
        </w:rPr>
        <w:t>Glu</w:t>
      </w:r>
      <w:proofErr w:type="spellEnd"/>
      <w:r w:rsidRPr="004D3F2F">
        <w:rPr>
          <w:rFonts w:asciiTheme="minorHAnsi" w:hAnsiTheme="minorHAnsi" w:cstheme="minorHAnsi"/>
          <w:color w:val="000000" w:themeColor="text1"/>
          <w:sz w:val="18"/>
        </w:rPr>
        <w:t xml:space="preserve"> was next carried out at 800 </w:t>
      </w:r>
      <w:r w:rsidRPr="004D3F2F">
        <w:rPr>
          <w:rFonts w:asciiTheme="minorHAnsi" w:hAnsiTheme="minorHAnsi" w:cstheme="minorHAnsi"/>
          <w:color w:val="000000" w:themeColor="text1"/>
          <w:sz w:val="18"/>
        </w:rPr>
        <w:sym w:font="Symbol" w:char="F0B0"/>
      </w:r>
      <w:r w:rsidRPr="004D3F2F">
        <w:rPr>
          <w:rFonts w:asciiTheme="minorHAnsi" w:hAnsiTheme="minorHAnsi" w:cstheme="minorHAnsi"/>
          <w:color w:val="000000" w:themeColor="text1"/>
          <w:sz w:val="18"/>
        </w:rPr>
        <w:t>C for 400 min under an argon atmosphere. The as-formed black power was washed with 4M hydrochloric acid, deionized water, ethanol, and then dried under vacuum at 60</w:t>
      </w:r>
      <w:r w:rsidRPr="004D3F2F">
        <w:rPr>
          <w:rFonts w:asciiTheme="minorHAnsi" w:hAnsiTheme="minorHAnsi" w:cstheme="minorHAnsi"/>
          <w:color w:val="000000" w:themeColor="text1"/>
          <w:sz w:val="18"/>
          <w:vertAlign w:val="superscript"/>
        </w:rPr>
        <w:t xml:space="preserve"> </w:t>
      </w:r>
      <w:r w:rsidRPr="004D3F2F">
        <w:rPr>
          <w:rFonts w:asciiTheme="minorHAnsi" w:hAnsiTheme="minorHAnsi" w:cstheme="minorHAnsi"/>
          <w:color w:val="000000" w:themeColor="text1"/>
          <w:sz w:val="18"/>
        </w:rPr>
        <w:sym w:font="Symbol" w:char="F0B0"/>
      </w:r>
      <w:r w:rsidRPr="004D3F2F">
        <w:rPr>
          <w:rFonts w:asciiTheme="minorHAnsi" w:hAnsiTheme="minorHAnsi" w:cstheme="minorHAnsi"/>
          <w:color w:val="000000" w:themeColor="text1"/>
          <w:sz w:val="18"/>
        </w:rPr>
        <w:t>C for 10 h to get N-HRMC.</w:t>
      </w:r>
    </w:p>
    <w:p w:rsidR="00E50733" w:rsidRPr="004D3F2F" w:rsidRDefault="002949AE" w:rsidP="00E50733">
      <w:pPr>
        <w:spacing w:beforeLines="50" w:before="120" w:after="0" w:line="240" w:lineRule="exact"/>
        <w:jc w:val="both"/>
        <w:rPr>
          <w:rFonts w:cs="Times New Roman"/>
          <w:b/>
          <w:color w:val="000000" w:themeColor="text1"/>
          <w:sz w:val="18"/>
          <w:szCs w:val="20"/>
          <w:lang w:val="en-US" w:eastAsia="zh-CN"/>
        </w:rPr>
      </w:pPr>
      <w:r w:rsidRPr="004D3F2F">
        <w:rPr>
          <w:rFonts w:cs="Times New Roman"/>
          <w:b/>
          <w:color w:val="000000" w:themeColor="text1"/>
          <w:sz w:val="18"/>
          <w:szCs w:val="20"/>
          <w:lang w:val="en-US"/>
        </w:rPr>
        <w:t>Preparation of Se@ N-HRMC and Se/N-HRMC composites</w:t>
      </w:r>
    </w:p>
    <w:p w:rsidR="002949AE" w:rsidRPr="004D3F2F" w:rsidRDefault="002949AE" w:rsidP="002949AE">
      <w:pPr>
        <w:spacing w:after="0" w:line="240" w:lineRule="exact"/>
        <w:jc w:val="both"/>
        <w:rPr>
          <w:rFonts w:cs="Times New Roman"/>
          <w:i/>
          <w:color w:val="000000" w:themeColor="text1"/>
          <w:sz w:val="18"/>
          <w:szCs w:val="20"/>
          <w:lang w:val="en-US"/>
        </w:rPr>
      </w:pPr>
      <w:r w:rsidRPr="004D3F2F">
        <w:rPr>
          <w:rFonts w:cs="Times New Roman"/>
          <w:color w:val="000000" w:themeColor="text1"/>
          <w:sz w:val="18"/>
          <w:szCs w:val="20"/>
          <w:lang w:val="en-US"/>
        </w:rPr>
        <w:t>The commercial Se powders and the as-prepared N-HRMC with a weight ratio of 2:1 were mixed through milling in ethanol for 30 min. After evaporating ethanol in air at room temperature, the mixture was heated at 260</w:t>
      </w:r>
      <w:bookmarkStart w:id="2" w:name="OLE_LINK8"/>
      <w:r w:rsidRPr="004D3F2F">
        <w:rPr>
          <w:rFonts w:cs="Times New Roman"/>
          <w:color w:val="000000" w:themeColor="text1"/>
          <w:sz w:val="18"/>
          <w:szCs w:val="20"/>
          <w:lang w:val="en-US"/>
        </w:rPr>
        <w:t xml:space="preserve"> </w:t>
      </w:r>
      <w:r w:rsidRPr="004D3F2F">
        <w:rPr>
          <w:rFonts w:cs="Times New Roman"/>
          <w:color w:val="000000" w:themeColor="text1"/>
          <w:sz w:val="18"/>
          <w:szCs w:val="20"/>
          <w:lang w:val="en-US"/>
        </w:rPr>
        <w:sym w:font="Symbol" w:char="F0B0"/>
      </w:r>
      <w:r w:rsidRPr="004D3F2F">
        <w:rPr>
          <w:rFonts w:cs="Times New Roman"/>
          <w:color w:val="000000" w:themeColor="text1"/>
          <w:sz w:val="18"/>
          <w:szCs w:val="20"/>
          <w:lang w:val="en-US"/>
        </w:rPr>
        <w:t xml:space="preserve">C </w:t>
      </w:r>
      <w:bookmarkEnd w:id="2"/>
      <w:r w:rsidRPr="004D3F2F">
        <w:rPr>
          <w:rFonts w:cs="Times New Roman"/>
          <w:color w:val="000000" w:themeColor="text1"/>
          <w:sz w:val="18"/>
          <w:szCs w:val="20"/>
          <w:lang w:val="en-US"/>
        </w:rPr>
        <w:t>for 20h with a heat rate of 2</w:t>
      </w:r>
      <w:r w:rsidRPr="004D3F2F">
        <w:rPr>
          <w:rFonts w:cs="Times New Roman"/>
          <w:color w:val="000000" w:themeColor="text1"/>
          <w:sz w:val="18"/>
          <w:szCs w:val="20"/>
          <w:vertAlign w:val="superscript"/>
          <w:lang w:val="en-US"/>
        </w:rPr>
        <w:t xml:space="preserve"> </w:t>
      </w:r>
      <w:r w:rsidRPr="004D3F2F">
        <w:rPr>
          <w:rFonts w:cs="Times New Roman"/>
          <w:color w:val="000000" w:themeColor="text1"/>
          <w:sz w:val="18"/>
          <w:szCs w:val="20"/>
          <w:lang w:val="en-US"/>
        </w:rPr>
        <w:sym w:font="Symbol" w:char="F0B0"/>
      </w:r>
      <w:r w:rsidRPr="004D3F2F">
        <w:rPr>
          <w:rFonts w:cs="Times New Roman"/>
          <w:color w:val="000000" w:themeColor="text1"/>
          <w:sz w:val="18"/>
          <w:szCs w:val="20"/>
          <w:lang w:val="en-US"/>
        </w:rPr>
        <w:t>C min</w:t>
      </w:r>
      <w:r w:rsidRPr="004D3F2F">
        <w:rPr>
          <w:rFonts w:cs="Times New Roman"/>
          <w:color w:val="000000" w:themeColor="text1"/>
          <w:sz w:val="18"/>
          <w:szCs w:val="20"/>
          <w:vertAlign w:val="superscript"/>
          <w:lang w:val="en-US"/>
        </w:rPr>
        <w:sym w:font="Symbol" w:char="F02D"/>
      </w:r>
      <w:r w:rsidRPr="004D3F2F">
        <w:rPr>
          <w:rFonts w:cs="Times New Roman"/>
          <w:color w:val="000000" w:themeColor="text1"/>
          <w:sz w:val="18"/>
          <w:szCs w:val="20"/>
          <w:vertAlign w:val="superscript"/>
          <w:lang w:val="en-US"/>
        </w:rPr>
        <w:t>1</w:t>
      </w:r>
      <w:r w:rsidRPr="004D3F2F">
        <w:rPr>
          <w:rFonts w:cs="Times New Roman"/>
          <w:color w:val="000000" w:themeColor="text1"/>
          <w:sz w:val="18"/>
          <w:szCs w:val="20"/>
          <w:lang w:val="en-US"/>
        </w:rPr>
        <w:t xml:space="preserve"> in a tubular furnace under an Argon atmosphere. To evaporate the Se on the surface, the obtained black powder was heated at 350</w:t>
      </w:r>
      <w:r w:rsidRPr="004D3F2F">
        <w:rPr>
          <w:rFonts w:cs="Times New Roman"/>
          <w:color w:val="000000" w:themeColor="text1"/>
          <w:sz w:val="18"/>
          <w:szCs w:val="20"/>
          <w:vertAlign w:val="superscript"/>
          <w:lang w:val="en-US"/>
        </w:rPr>
        <w:t xml:space="preserve"> </w:t>
      </w:r>
      <w:r w:rsidRPr="004D3F2F">
        <w:rPr>
          <w:rFonts w:cs="Times New Roman"/>
          <w:color w:val="000000" w:themeColor="text1"/>
          <w:sz w:val="18"/>
          <w:szCs w:val="20"/>
          <w:lang w:val="en-US"/>
        </w:rPr>
        <w:sym w:font="Symbol" w:char="F0B0"/>
      </w:r>
      <w:r w:rsidRPr="004D3F2F">
        <w:rPr>
          <w:rFonts w:cs="Times New Roman"/>
          <w:color w:val="000000" w:themeColor="text1"/>
          <w:sz w:val="18"/>
          <w:szCs w:val="20"/>
          <w:lang w:val="en-US"/>
        </w:rPr>
        <w:t xml:space="preserve">C for 5h to achieve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The Se/N-HRMC was achieved by milling of commercial Se powders and N-HRMC in a mortar for 30 min, with the same Se content of Se@ N-HRMC.</w:t>
      </w:r>
    </w:p>
    <w:p w:rsidR="00E50733" w:rsidRPr="004D3F2F" w:rsidRDefault="002949AE" w:rsidP="00E50733">
      <w:pPr>
        <w:spacing w:beforeLines="50" w:before="120" w:after="0" w:line="240" w:lineRule="exact"/>
        <w:jc w:val="both"/>
        <w:rPr>
          <w:rFonts w:cs="Times New Roman"/>
          <w:b/>
          <w:color w:val="000000" w:themeColor="text1"/>
          <w:sz w:val="18"/>
          <w:szCs w:val="20"/>
          <w:lang w:val="en-US"/>
        </w:rPr>
      </w:pPr>
      <w:r w:rsidRPr="004D3F2F">
        <w:rPr>
          <w:rFonts w:cs="Times New Roman"/>
          <w:b/>
          <w:color w:val="000000" w:themeColor="text1"/>
          <w:sz w:val="18"/>
          <w:szCs w:val="20"/>
          <w:lang w:val="en-US"/>
        </w:rPr>
        <w:t>Characterizations</w:t>
      </w:r>
    </w:p>
    <w:p w:rsidR="002949AE" w:rsidRPr="004D3F2F" w:rsidRDefault="002949AE" w:rsidP="002949AE">
      <w:pPr>
        <w:spacing w:after="0" w:line="240" w:lineRule="exact"/>
        <w:jc w:val="both"/>
        <w:rPr>
          <w:rFonts w:cs="Times New Roman"/>
          <w:i/>
          <w:color w:val="000000" w:themeColor="text1"/>
          <w:sz w:val="18"/>
          <w:szCs w:val="20"/>
          <w:lang w:val="en-US"/>
        </w:rPr>
      </w:pPr>
      <w:r w:rsidRPr="004D3F2F">
        <w:rPr>
          <w:rFonts w:cs="Times New Roman"/>
          <w:color w:val="000000" w:themeColor="text1"/>
          <w:sz w:val="18"/>
          <w:szCs w:val="20"/>
          <w:lang w:val="en-US"/>
        </w:rPr>
        <w:t>For the structure and chemical analyses, X-ray diffraction (XRD) was carried out using a Bruker D8 Advanced diffractometer with Cu K</w:t>
      </w:r>
      <w:r w:rsidRPr="004D3F2F">
        <w:rPr>
          <w:rFonts w:cs="Cambria"/>
          <w:color w:val="000000" w:themeColor="text1"/>
          <w:sz w:val="18"/>
          <w:szCs w:val="20"/>
          <w:lang w:val="en-US"/>
        </w:rPr>
        <w:t>α</w:t>
      </w:r>
      <w:r w:rsidRPr="004D3F2F">
        <w:rPr>
          <w:rFonts w:cs="Times New Roman"/>
          <w:color w:val="000000" w:themeColor="text1"/>
          <w:sz w:val="18"/>
          <w:szCs w:val="20"/>
          <w:lang w:val="en-US"/>
        </w:rPr>
        <w:t xml:space="preserve"> radiation. The morphology and element mapping characterization </w:t>
      </w:r>
      <w:r w:rsidRPr="004D3F2F">
        <w:rPr>
          <w:rFonts w:cs="Times New Roman"/>
          <w:color w:val="000000" w:themeColor="text1"/>
          <w:sz w:val="18"/>
          <w:szCs w:val="20"/>
          <w:lang w:val="en-US"/>
        </w:rPr>
        <w:t>were studied with a Hitachi S</w:t>
      </w:r>
      <w:r w:rsidRPr="004D3F2F">
        <w:rPr>
          <w:rFonts w:cs="Times New Roman"/>
          <w:color w:val="000000" w:themeColor="text1"/>
          <w:sz w:val="18"/>
          <w:szCs w:val="20"/>
          <w:lang w:val="en-US"/>
        </w:rPr>
        <w:sym w:font="Symbol" w:char="F02D"/>
      </w:r>
      <w:r w:rsidRPr="004D3F2F">
        <w:rPr>
          <w:rFonts w:cs="Times New Roman"/>
          <w:color w:val="000000" w:themeColor="text1"/>
          <w:sz w:val="18"/>
          <w:szCs w:val="20"/>
          <w:lang w:val="en-US"/>
        </w:rPr>
        <w:t>4800 scanning electron microscope (SEM) equipped with a field-emission gun at an accelerating voltage of 5 KV and Transmission electron microscopy (TEM), high resolution transmission electron microscopy (HRTEM), high angle annular dark field-scanning transmission electron microscopy (HAADF</w:t>
      </w:r>
      <w:r w:rsidRPr="004D3F2F">
        <w:rPr>
          <w:rFonts w:cs="Times New Roman"/>
          <w:color w:val="000000" w:themeColor="text1"/>
          <w:sz w:val="18"/>
          <w:szCs w:val="20"/>
          <w:lang w:val="en-US"/>
        </w:rPr>
        <w:sym w:font="Symbol" w:char="F02D"/>
      </w:r>
      <w:r w:rsidRPr="004D3F2F">
        <w:rPr>
          <w:rFonts w:cs="Times New Roman"/>
          <w:color w:val="000000" w:themeColor="text1"/>
          <w:sz w:val="18"/>
          <w:szCs w:val="20"/>
          <w:lang w:val="en-US"/>
        </w:rPr>
        <w:t>STEM) and scanning transmission electron microscopy energy dispersive spectroscopy (STEM</w:t>
      </w:r>
      <w:r w:rsidRPr="004D3F2F">
        <w:rPr>
          <w:rFonts w:cs="Times New Roman"/>
          <w:color w:val="000000" w:themeColor="text1"/>
          <w:sz w:val="18"/>
          <w:szCs w:val="20"/>
          <w:lang w:val="en-US"/>
        </w:rPr>
        <w:sym w:font="Symbol" w:char="F02D"/>
      </w:r>
      <w:r w:rsidRPr="004D3F2F">
        <w:rPr>
          <w:rFonts w:cs="Times New Roman"/>
          <w:color w:val="000000" w:themeColor="text1"/>
          <w:sz w:val="18"/>
          <w:szCs w:val="20"/>
          <w:lang w:val="en-US"/>
        </w:rPr>
        <w:t xml:space="preserve">EDS) are performed on FEI Talos-200S at an accelerating voltage of 200 kV. </w:t>
      </w:r>
      <w:proofErr w:type="spellStart"/>
      <w:r w:rsidRPr="004D3F2F">
        <w:rPr>
          <w:rFonts w:cs="Times New Roman"/>
          <w:color w:val="000000" w:themeColor="text1"/>
          <w:sz w:val="18"/>
          <w:szCs w:val="20"/>
          <w:lang w:val="en-US"/>
        </w:rPr>
        <w:t>Thermogravimetric</w:t>
      </w:r>
      <w:proofErr w:type="spellEnd"/>
      <w:r w:rsidRPr="004D3F2F">
        <w:rPr>
          <w:rFonts w:cs="Times New Roman"/>
          <w:color w:val="000000" w:themeColor="text1"/>
          <w:sz w:val="18"/>
          <w:szCs w:val="20"/>
          <w:lang w:val="en-US"/>
        </w:rPr>
        <w:t xml:space="preserve"> analysis (TGA) was recorded using a </w:t>
      </w:r>
      <w:proofErr w:type="spellStart"/>
      <w:r w:rsidRPr="004D3F2F">
        <w:rPr>
          <w:rFonts w:cs="Times New Roman"/>
          <w:color w:val="000000" w:themeColor="text1"/>
          <w:sz w:val="18"/>
          <w:szCs w:val="20"/>
          <w:lang w:val="en-US"/>
        </w:rPr>
        <w:t>Thermogravimetric</w:t>
      </w:r>
      <w:proofErr w:type="spellEnd"/>
      <w:r w:rsidRPr="004D3F2F">
        <w:rPr>
          <w:rFonts w:cs="Times New Roman"/>
          <w:color w:val="000000" w:themeColor="text1"/>
          <w:sz w:val="18"/>
          <w:szCs w:val="20"/>
          <w:lang w:val="en-US"/>
        </w:rPr>
        <w:t xml:space="preserve"> analyzer (</w:t>
      </w:r>
      <w:proofErr w:type="spellStart"/>
      <w:r w:rsidRPr="004D3F2F">
        <w:rPr>
          <w:rFonts w:cs="Times New Roman"/>
          <w:color w:val="000000" w:themeColor="text1"/>
          <w:sz w:val="18"/>
          <w:szCs w:val="20"/>
          <w:lang w:val="en-US"/>
        </w:rPr>
        <w:t>Setaram</w:t>
      </w:r>
      <w:proofErr w:type="spellEnd"/>
      <w:r w:rsidRPr="004D3F2F">
        <w:rPr>
          <w:rFonts w:cs="Times New Roman"/>
          <w:color w:val="000000" w:themeColor="text1"/>
          <w:sz w:val="18"/>
          <w:szCs w:val="20"/>
          <w:lang w:val="en-US"/>
        </w:rPr>
        <w:t xml:space="preserve">, </w:t>
      </w:r>
      <w:proofErr w:type="spellStart"/>
      <w:r w:rsidRPr="004D3F2F">
        <w:rPr>
          <w:rFonts w:cs="Times New Roman"/>
          <w:color w:val="000000" w:themeColor="text1"/>
          <w:sz w:val="18"/>
          <w:szCs w:val="20"/>
          <w:lang w:val="en-US"/>
        </w:rPr>
        <w:t>Labsys</w:t>
      </w:r>
      <w:proofErr w:type="spellEnd"/>
      <w:r w:rsidRPr="004D3F2F">
        <w:rPr>
          <w:rFonts w:cs="Times New Roman"/>
          <w:color w:val="000000" w:themeColor="text1"/>
          <w:sz w:val="18"/>
          <w:szCs w:val="20"/>
          <w:lang w:val="en-US"/>
        </w:rPr>
        <w:t xml:space="preserve"> </w:t>
      </w:r>
      <w:proofErr w:type="spellStart"/>
      <w:r w:rsidRPr="004D3F2F">
        <w:rPr>
          <w:rFonts w:cs="Times New Roman"/>
          <w:color w:val="000000" w:themeColor="text1"/>
          <w:sz w:val="18"/>
          <w:szCs w:val="20"/>
          <w:lang w:val="en-US"/>
        </w:rPr>
        <w:t>Evo</w:t>
      </w:r>
      <w:proofErr w:type="spellEnd"/>
      <w:r w:rsidRPr="004D3F2F">
        <w:rPr>
          <w:rFonts w:cs="Times New Roman"/>
          <w:color w:val="000000" w:themeColor="text1"/>
          <w:sz w:val="18"/>
          <w:szCs w:val="20"/>
          <w:lang w:val="en-US"/>
        </w:rPr>
        <w:t xml:space="preserve">) in Argon atmosphere with temperature ramp of 5 </w:t>
      </w:r>
      <w:r w:rsidRPr="004D3F2F">
        <w:rPr>
          <w:rFonts w:cs="Times New Roman"/>
          <w:color w:val="000000" w:themeColor="text1"/>
          <w:sz w:val="18"/>
          <w:szCs w:val="20"/>
          <w:lang w:val="en-US"/>
        </w:rPr>
        <w:sym w:font="Symbol" w:char="F0B0"/>
      </w:r>
      <w:r w:rsidRPr="004D3F2F">
        <w:rPr>
          <w:rFonts w:cs="Times New Roman"/>
          <w:color w:val="000000" w:themeColor="text1"/>
          <w:sz w:val="18"/>
          <w:szCs w:val="20"/>
          <w:lang w:val="en-US"/>
        </w:rPr>
        <w:t>C min</w:t>
      </w:r>
      <w:r w:rsidRPr="004D3F2F">
        <w:rPr>
          <w:rFonts w:cs="Times New Roman"/>
          <w:color w:val="000000" w:themeColor="text1"/>
          <w:sz w:val="18"/>
          <w:szCs w:val="20"/>
          <w:vertAlign w:val="superscript"/>
          <w:lang w:val="en-US"/>
        </w:rPr>
        <w:t>-1</w:t>
      </w:r>
      <w:r w:rsidRPr="004D3F2F">
        <w:rPr>
          <w:rFonts w:cs="Times New Roman"/>
          <w:color w:val="000000" w:themeColor="text1"/>
          <w:sz w:val="18"/>
          <w:szCs w:val="20"/>
          <w:lang w:val="en-US"/>
        </w:rPr>
        <w:t>. The specific surface area was measured using an ASAP 2020 (</w:t>
      </w:r>
      <w:proofErr w:type="spellStart"/>
      <w:r w:rsidRPr="004D3F2F">
        <w:rPr>
          <w:rFonts w:cs="Times New Roman"/>
          <w:color w:val="000000" w:themeColor="text1"/>
          <w:sz w:val="18"/>
          <w:szCs w:val="20"/>
          <w:lang w:val="en-US"/>
        </w:rPr>
        <w:t>Micromeritics</w:t>
      </w:r>
      <w:proofErr w:type="spellEnd"/>
      <w:r w:rsidRPr="004D3F2F">
        <w:rPr>
          <w:rFonts w:cs="Times New Roman"/>
          <w:color w:val="000000" w:themeColor="text1"/>
          <w:sz w:val="18"/>
          <w:szCs w:val="20"/>
          <w:lang w:val="en-US"/>
        </w:rPr>
        <w:t xml:space="preserve">, USA) and calculated by the </w:t>
      </w:r>
      <w:proofErr w:type="spellStart"/>
      <w:r w:rsidRPr="004D3F2F">
        <w:rPr>
          <w:rFonts w:cs="Times New Roman"/>
          <w:color w:val="000000" w:themeColor="text1"/>
          <w:sz w:val="18"/>
          <w:szCs w:val="20"/>
          <w:lang w:val="en-US"/>
        </w:rPr>
        <w:t>Brunauer</w:t>
      </w:r>
      <w:proofErr w:type="spellEnd"/>
      <w:r w:rsidRPr="004D3F2F">
        <w:rPr>
          <w:rFonts w:cs="Times New Roman"/>
          <w:color w:val="000000" w:themeColor="text1"/>
          <w:sz w:val="18"/>
          <w:szCs w:val="20"/>
          <w:lang w:val="en-US"/>
        </w:rPr>
        <w:t xml:space="preserve">-Emmett-Teller (BET) method. X-ray photoelectron spectroscopy (XPS) was performed using an X-ray photoelectron spectrometer (AXIS ULTRA DLD, </w:t>
      </w:r>
      <w:proofErr w:type="spellStart"/>
      <w:r w:rsidRPr="004D3F2F">
        <w:rPr>
          <w:rFonts w:cs="Times New Roman"/>
          <w:color w:val="000000" w:themeColor="text1"/>
          <w:sz w:val="18"/>
          <w:szCs w:val="20"/>
          <w:lang w:val="en-US"/>
        </w:rPr>
        <w:t>Kratos</w:t>
      </w:r>
      <w:proofErr w:type="spellEnd"/>
      <w:r w:rsidRPr="004D3F2F">
        <w:rPr>
          <w:rFonts w:cs="Times New Roman"/>
          <w:color w:val="000000" w:themeColor="text1"/>
          <w:sz w:val="18"/>
          <w:szCs w:val="20"/>
          <w:lang w:val="en-US"/>
        </w:rPr>
        <w:t xml:space="preserve"> Analytical Ltd., UK) with a monochromatic Al K</w:t>
      </w:r>
      <w:r w:rsidRPr="004D3F2F">
        <w:rPr>
          <w:rFonts w:cs="Times New Roman"/>
          <w:color w:val="000000" w:themeColor="text1"/>
          <w:sz w:val="18"/>
          <w:szCs w:val="20"/>
          <w:lang w:val="en-US"/>
        </w:rPr>
        <w:sym w:font="Symbol" w:char="F061"/>
      </w:r>
      <w:r w:rsidRPr="004D3F2F">
        <w:rPr>
          <w:rFonts w:cs="Times New Roman"/>
          <w:color w:val="000000" w:themeColor="text1"/>
          <w:sz w:val="18"/>
          <w:szCs w:val="20"/>
          <w:lang w:val="en-US"/>
        </w:rPr>
        <w:t xml:space="preserve"> source (1486.6 eV).</w:t>
      </w:r>
    </w:p>
    <w:p w:rsidR="00E50733" w:rsidRPr="004D3F2F" w:rsidRDefault="002949AE" w:rsidP="00E50733">
      <w:pPr>
        <w:spacing w:beforeLines="50" w:before="120" w:after="0" w:line="240" w:lineRule="exact"/>
        <w:jc w:val="both"/>
        <w:rPr>
          <w:rFonts w:cs="Times New Roman"/>
          <w:b/>
          <w:color w:val="000000" w:themeColor="text1"/>
          <w:sz w:val="18"/>
          <w:szCs w:val="20"/>
          <w:lang w:val="en-US" w:eastAsia="zh-CN"/>
        </w:rPr>
      </w:pPr>
      <w:r w:rsidRPr="004D3F2F">
        <w:rPr>
          <w:rFonts w:cs="Times New Roman"/>
          <w:b/>
          <w:color w:val="000000" w:themeColor="text1"/>
          <w:sz w:val="18"/>
          <w:szCs w:val="20"/>
          <w:lang w:val="en-US"/>
        </w:rPr>
        <w:t>Electrochemical measurements</w:t>
      </w:r>
    </w:p>
    <w:p w:rsidR="002949AE" w:rsidRPr="004D3F2F" w:rsidRDefault="002949AE" w:rsidP="002949AE">
      <w:pPr>
        <w:spacing w:after="0" w:line="240" w:lineRule="exact"/>
        <w:jc w:val="both"/>
        <w:rPr>
          <w:rFonts w:cs="Times New Roman"/>
          <w:i/>
          <w:color w:val="000000" w:themeColor="text1"/>
          <w:sz w:val="18"/>
          <w:szCs w:val="20"/>
          <w:lang w:val="en-US"/>
        </w:rPr>
      </w:pPr>
      <w:r w:rsidRPr="004D3F2F">
        <w:rPr>
          <w:rFonts w:cs="Times New Roman"/>
          <w:color w:val="000000" w:themeColor="text1"/>
          <w:sz w:val="18"/>
          <w:szCs w:val="20"/>
          <w:lang w:val="en-US"/>
        </w:rPr>
        <w:t>Electrochemical experiments were carried out using CR2025 coin cells in an argon-filled glove box with sodium foil as the anode. A slurry of 80% active material, 10% carbon black (Super-P) and 10% PVDF binder, dissolved in N-</w:t>
      </w:r>
      <w:proofErr w:type="spellStart"/>
      <w:r w:rsidRPr="004D3F2F">
        <w:rPr>
          <w:rFonts w:cs="Times New Roman"/>
          <w:color w:val="000000" w:themeColor="text1"/>
          <w:sz w:val="18"/>
          <w:szCs w:val="20"/>
          <w:lang w:val="en-US"/>
        </w:rPr>
        <w:t>methylpyrrolidone</w:t>
      </w:r>
      <w:proofErr w:type="spellEnd"/>
      <w:r w:rsidRPr="004D3F2F">
        <w:rPr>
          <w:rFonts w:cs="Times New Roman"/>
          <w:color w:val="000000" w:themeColor="text1"/>
          <w:sz w:val="18"/>
          <w:szCs w:val="20"/>
          <w:lang w:val="en-US"/>
        </w:rPr>
        <w:t xml:space="preserve">, was coated on aluminum foil and then dried in a vacuum oven at 60 </w:t>
      </w:r>
      <w:r w:rsidRPr="004D3F2F">
        <w:rPr>
          <w:rFonts w:cs="Times New Roman"/>
          <w:color w:val="000000" w:themeColor="text1"/>
          <w:sz w:val="18"/>
          <w:szCs w:val="20"/>
          <w:lang w:val="en-US"/>
        </w:rPr>
        <w:sym w:font="Symbol" w:char="F0B0"/>
      </w:r>
      <w:r w:rsidRPr="004D3F2F">
        <w:rPr>
          <w:rFonts w:cs="Times New Roman"/>
          <w:color w:val="000000" w:themeColor="text1"/>
          <w:sz w:val="18"/>
          <w:szCs w:val="20"/>
          <w:lang w:val="en-US"/>
        </w:rPr>
        <w:t>C overnight and assembled in an argon-filled glove box. A solution of 1.0M NaClO</w:t>
      </w:r>
      <w:r w:rsidRPr="004D3F2F">
        <w:rPr>
          <w:rFonts w:cs="Times New Roman"/>
          <w:color w:val="000000" w:themeColor="text1"/>
          <w:sz w:val="18"/>
          <w:szCs w:val="20"/>
          <w:vertAlign w:val="subscript"/>
          <w:lang w:val="en-US"/>
        </w:rPr>
        <w:t xml:space="preserve">4 </w:t>
      </w:r>
      <w:r w:rsidRPr="004D3F2F">
        <w:rPr>
          <w:rFonts w:cs="Times New Roman"/>
          <w:color w:val="000000" w:themeColor="text1"/>
          <w:sz w:val="18"/>
          <w:szCs w:val="20"/>
          <w:lang w:val="en-US"/>
        </w:rPr>
        <w:t>in mixed EC and DMC (1</w:t>
      </w:r>
      <w:r w:rsidRPr="004D3F2F">
        <w:rPr>
          <w:rFonts w:cs="Times New Roman" w:hint="eastAsia"/>
          <w:color w:val="000000" w:themeColor="text1"/>
          <w:sz w:val="18"/>
          <w:szCs w:val="20"/>
          <w:lang w:val="en-US"/>
        </w:rPr>
        <w:t>：</w:t>
      </w:r>
      <w:r w:rsidRPr="004D3F2F">
        <w:rPr>
          <w:rFonts w:cs="Times New Roman"/>
          <w:color w:val="000000" w:themeColor="text1"/>
          <w:sz w:val="18"/>
          <w:szCs w:val="20"/>
          <w:lang w:val="en-US"/>
        </w:rPr>
        <w:t xml:space="preserve">1 by volume), with 5 % battery-grade </w:t>
      </w:r>
      <w:proofErr w:type="spellStart"/>
      <w:r w:rsidRPr="004D3F2F">
        <w:rPr>
          <w:rFonts w:cs="Times New Roman"/>
          <w:color w:val="000000" w:themeColor="text1"/>
          <w:sz w:val="18"/>
          <w:szCs w:val="20"/>
          <w:lang w:val="en-US"/>
        </w:rPr>
        <w:t>fluoroethylene</w:t>
      </w:r>
      <w:proofErr w:type="spellEnd"/>
      <w:r w:rsidRPr="004D3F2F">
        <w:rPr>
          <w:rFonts w:cs="Times New Roman"/>
          <w:color w:val="000000" w:themeColor="text1"/>
          <w:sz w:val="18"/>
          <w:szCs w:val="20"/>
          <w:lang w:val="en-US"/>
        </w:rPr>
        <w:t xml:space="preserve"> carbonate (FEC) as electrolytes, a glass fiber separator and a pure Na foil anode. The loading of selenium in the composite electrodes is ~1.0 mg cm</w:t>
      </w:r>
      <w:r w:rsidRPr="004D3F2F">
        <w:rPr>
          <w:rFonts w:cs="Times New Roman"/>
          <w:color w:val="000000" w:themeColor="text1"/>
          <w:sz w:val="18"/>
          <w:szCs w:val="20"/>
          <w:vertAlign w:val="superscript"/>
          <w:lang w:val="en-US"/>
        </w:rPr>
        <w:t>-2</w:t>
      </w:r>
      <w:r w:rsidRPr="004D3F2F">
        <w:rPr>
          <w:rFonts w:cs="Times New Roman"/>
          <w:color w:val="000000" w:themeColor="text1"/>
          <w:sz w:val="18"/>
          <w:szCs w:val="20"/>
          <w:lang w:val="en-US"/>
        </w:rPr>
        <w:t xml:space="preserve">. All cells were charged and discharge </w:t>
      </w:r>
      <w:proofErr w:type="spellStart"/>
      <w:r w:rsidRPr="004D3F2F">
        <w:rPr>
          <w:rFonts w:cs="Times New Roman"/>
          <w:color w:val="000000" w:themeColor="text1"/>
          <w:sz w:val="18"/>
          <w:szCs w:val="20"/>
          <w:lang w:val="en-US"/>
        </w:rPr>
        <w:t>galvanostatically</w:t>
      </w:r>
      <w:proofErr w:type="spellEnd"/>
      <w:r w:rsidRPr="004D3F2F">
        <w:rPr>
          <w:rFonts w:cs="Times New Roman"/>
          <w:color w:val="000000" w:themeColor="text1"/>
          <w:sz w:val="18"/>
          <w:szCs w:val="20"/>
          <w:lang w:val="en-US"/>
        </w:rPr>
        <w:t xml:space="preserve"> between 1 V and 3 V (versus Na/Na</w:t>
      </w:r>
      <w:r w:rsidRPr="004D3F2F">
        <w:rPr>
          <w:rFonts w:cs="Times New Roman"/>
          <w:color w:val="000000" w:themeColor="text1"/>
          <w:sz w:val="18"/>
          <w:szCs w:val="20"/>
          <w:vertAlign w:val="superscript"/>
          <w:lang w:val="en-US"/>
        </w:rPr>
        <w:t>+</w:t>
      </w:r>
      <w:r w:rsidRPr="004D3F2F">
        <w:rPr>
          <w:rFonts w:cs="Times New Roman"/>
          <w:color w:val="000000" w:themeColor="text1"/>
          <w:sz w:val="18"/>
          <w:szCs w:val="20"/>
          <w:lang w:val="en-US"/>
        </w:rPr>
        <w:t>) at various current densities (1C = 678 mA g</w:t>
      </w:r>
      <w:r w:rsidRPr="004D3F2F">
        <w:rPr>
          <w:rFonts w:cs="Times New Roman"/>
          <w:color w:val="000000" w:themeColor="text1"/>
          <w:sz w:val="18"/>
          <w:szCs w:val="20"/>
          <w:vertAlign w:val="superscript"/>
          <w:lang w:val="en-US"/>
        </w:rPr>
        <w:t>-1</w:t>
      </w:r>
      <w:r w:rsidRPr="004D3F2F">
        <w:rPr>
          <w:rFonts w:cs="Times New Roman"/>
          <w:color w:val="000000" w:themeColor="text1"/>
          <w:sz w:val="18"/>
          <w:szCs w:val="20"/>
          <w:lang w:val="en-US"/>
        </w:rPr>
        <w:t>) using a battery test system (LAND CT2001A). Cyclic voltammetry (CV) was performed using a CHI 660D electrochemical workstation with a scan rate of 0.1 mv s</w:t>
      </w:r>
      <w:r w:rsidRPr="004D3F2F">
        <w:rPr>
          <w:rFonts w:cs="Times New Roman"/>
          <w:color w:val="000000" w:themeColor="text1"/>
          <w:sz w:val="18"/>
          <w:szCs w:val="20"/>
          <w:vertAlign w:val="superscript"/>
          <w:lang w:val="en-US"/>
        </w:rPr>
        <w:t>-1</w:t>
      </w:r>
      <w:r w:rsidRPr="004D3F2F">
        <w:rPr>
          <w:rFonts w:cs="Times New Roman"/>
          <w:color w:val="000000" w:themeColor="text1"/>
          <w:sz w:val="18"/>
          <w:szCs w:val="20"/>
          <w:lang w:val="en-US"/>
        </w:rPr>
        <w:t xml:space="preserve"> between 1-3V. Electrochemical impedance spectra (EIS) was studied by an electrochemical workstation (</w:t>
      </w:r>
      <w:proofErr w:type="spellStart"/>
      <w:r w:rsidRPr="004D3F2F">
        <w:rPr>
          <w:rFonts w:cs="Times New Roman"/>
          <w:color w:val="000000" w:themeColor="text1"/>
          <w:sz w:val="18"/>
          <w:szCs w:val="20"/>
          <w:lang w:val="en-US"/>
        </w:rPr>
        <w:t>Autolab</w:t>
      </w:r>
      <w:proofErr w:type="spellEnd"/>
      <w:r w:rsidRPr="004D3F2F">
        <w:rPr>
          <w:rFonts w:cs="Times New Roman"/>
          <w:color w:val="000000" w:themeColor="text1"/>
          <w:sz w:val="18"/>
          <w:szCs w:val="20"/>
          <w:lang w:val="en-US"/>
        </w:rPr>
        <w:t xml:space="preserve"> PGSTAT 302N) in the frequency range from 100 kHz to 10 </w:t>
      </w:r>
      <w:proofErr w:type="spellStart"/>
      <w:proofErr w:type="gramStart"/>
      <w:r w:rsidRPr="004D3F2F">
        <w:rPr>
          <w:rFonts w:cs="Times New Roman"/>
          <w:color w:val="000000" w:themeColor="text1"/>
          <w:sz w:val="18"/>
          <w:szCs w:val="20"/>
          <w:lang w:val="en-US"/>
        </w:rPr>
        <w:t>mHz</w:t>
      </w:r>
      <w:proofErr w:type="gramEnd"/>
      <w:r w:rsidRPr="004D3F2F">
        <w:rPr>
          <w:rFonts w:cs="Times New Roman"/>
          <w:color w:val="000000" w:themeColor="text1"/>
          <w:sz w:val="18"/>
          <w:szCs w:val="20"/>
          <w:lang w:val="en-US"/>
        </w:rPr>
        <w:t>.</w:t>
      </w:r>
      <w:proofErr w:type="spellEnd"/>
    </w:p>
    <w:p w:rsidR="00E50733" w:rsidRPr="004D3F2F" w:rsidRDefault="002949AE" w:rsidP="00E50733">
      <w:pPr>
        <w:spacing w:beforeLines="50" w:before="120" w:after="0" w:line="240" w:lineRule="exact"/>
        <w:jc w:val="both"/>
        <w:rPr>
          <w:rFonts w:cs="Times New Roman"/>
          <w:b/>
          <w:color w:val="000000" w:themeColor="text1"/>
          <w:sz w:val="18"/>
          <w:szCs w:val="20"/>
          <w:lang w:val="en-US" w:eastAsia="zh-CN"/>
        </w:rPr>
      </w:pPr>
      <w:r w:rsidRPr="004D3F2F">
        <w:rPr>
          <w:rFonts w:cs="Times New Roman"/>
          <w:b/>
          <w:color w:val="000000" w:themeColor="text1"/>
          <w:sz w:val="18"/>
          <w:szCs w:val="20"/>
          <w:lang w:val="en-US"/>
        </w:rPr>
        <w:t>Computational details</w:t>
      </w:r>
    </w:p>
    <w:p w:rsidR="002949AE" w:rsidRPr="004D3F2F" w:rsidRDefault="002949AE" w:rsidP="002949AE">
      <w:pPr>
        <w:spacing w:line="240" w:lineRule="exact"/>
        <w:jc w:val="both"/>
        <w:rPr>
          <w:rFonts w:cs="Times New Roman"/>
          <w:i/>
          <w:color w:val="000000" w:themeColor="text1"/>
          <w:sz w:val="18"/>
          <w:szCs w:val="20"/>
          <w:lang w:val="en-US"/>
        </w:rPr>
      </w:pPr>
      <w:r w:rsidRPr="004D3F2F">
        <w:rPr>
          <w:rFonts w:cs="Times New Roman"/>
          <w:color w:val="000000" w:themeColor="text1"/>
          <w:sz w:val="18"/>
          <w:szCs w:val="20"/>
          <w:lang w:val="en-US"/>
        </w:rPr>
        <w:t>All calculations were performed within dispersion corrected density functional theory (DFT-D) and implemented with DMol</w:t>
      </w:r>
      <w:r w:rsidRPr="004D3F2F">
        <w:rPr>
          <w:rFonts w:cs="Times New Roman"/>
          <w:color w:val="000000" w:themeColor="text1"/>
          <w:sz w:val="18"/>
          <w:szCs w:val="20"/>
          <w:vertAlign w:val="superscript"/>
          <w:lang w:val="en-US"/>
        </w:rPr>
        <w:t>3</w:t>
      </w:r>
      <w:r w:rsidRPr="004D3F2F">
        <w:rPr>
          <w:rFonts w:cs="Times New Roman"/>
          <w:color w:val="000000" w:themeColor="text1"/>
          <w:sz w:val="18"/>
          <w:szCs w:val="20"/>
          <w:lang w:val="en-US"/>
        </w:rPr>
        <w:t xml:space="preserve"> code embedded in Materials Studio. Generalized gradient approximation (GGA) with a </w:t>
      </w:r>
      <w:proofErr w:type="spellStart"/>
      <w:r w:rsidRPr="004D3F2F">
        <w:rPr>
          <w:rFonts w:cs="Times New Roman"/>
          <w:color w:val="000000" w:themeColor="text1"/>
          <w:sz w:val="18"/>
          <w:szCs w:val="20"/>
          <w:lang w:val="en-US"/>
        </w:rPr>
        <w:t>Perdew</w:t>
      </w:r>
      <w:proofErr w:type="spellEnd"/>
      <w:r w:rsidRPr="004D3F2F">
        <w:rPr>
          <w:rFonts w:cs="Times New Roman"/>
          <w:color w:val="000000" w:themeColor="text1"/>
          <w:sz w:val="18"/>
          <w:szCs w:val="20"/>
          <w:lang w:val="en-US"/>
        </w:rPr>
        <w:t>-Burke-</w:t>
      </w:r>
      <w:proofErr w:type="spellStart"/>
      <w:r w:rsidRPr="004D3F2F">
        <w:rPr>
          <w:rFonts w:cs="Times New Roman"/>
          <w:color w:val="000000" w:themeColor="text1"/>
          <w:sz w:val="18"/>
          <w:szCs w:val="20"/>
          <w:lang w:val="en-US"/>
        </w:rPr>
        <w:t>Ernzerhof</w:t>
      </w:r>
      <w:proofErr w:type="spellEnd"/>
      <w:r w:rsidRPr="004D3F2F">
        <w:rPr>
          <w:rFonts w:cs="Times New Roman"/>
          <w:color w:val="000000" w:themeColor="text1"/>
          <w:sz w:val="18"/>
          <w:szCs w:val="20"/>
          <w:lang w:val="en-US"/>
        </w:rPr>
        <w:t xml:space="preserve"> (PBE) functional was employed by the DFT semi-core pseudopotential based on the </w:t>
      </w:r>
      <w:proofErr w:type="spellStart"/>
      <w:r w:rsidRPr="004D3F2F">
        <w:rPr>
          <w:rFonts w:cs="Times New Roman"/>
          <w:color w:val="000000" w:themeColor="text1"/>
          <w:sz w:val="18"/>
          <w:szCs w:val="20"/>
          <w:lang w:val="en-US"/>
        </w:rPr>
        <w:t>Grimme</w:t>
      </w:r>
      <w:proofErr w:type="spellEnd"/>
      <w:r w:rsidRPr="004D3F2F">
        <w:rPr>
          <w:rFonts w:cs="Times New Roman"/>
          <w:color w:val="000000" w:themeColor="text1"/>
          <w:sz w:val="18"/>
          <w:szCs w:val="20"/>
          <w:lang w:val="en-US"/>
        </w:rPr>
        <w:t xml:space="preserve"> approach. Convergence tolerances of the geometry optimization were set to 10</w:t>
      </w:r>
      <w:r w:rsidRPr="004D3F2F">
        <w:rPr>
          <w:rFonts w:cs="Times New Roman"/>
          <w:color w:val="000000" w:themeColor="text1"/>
          <w:sz w:val="18"/>
          <w:szCs w:val="20"/>
          <w:vertAlign w:val="superscript"/>
          <w:lang w:val="en-US"/>
        </w:rPr>
        <w:t>-5</w:t>
      </w:r>
      <w:r w:rsidRPr="004D3F2F">
        <w:rPr>
          <w:rFonts w:cs="Times New Roman"/>
          <w:color w:val="000000" w:themeColor="text1"/>
          <w:sz w:val="18"/>
          <w:szCs w:val="20"/>
          <w:lang w:val="en-US"/>
        </w:rPr>
        <w:t xml:space="preserve"> Ha for the energy, 0.002 Ha </w:t>
      </w:r>
      <w:r w:rsidRPr="004D3F2F">
        <w:rPr>
          <w:rFonts w:cs="Times New Roman" w:hint="eastAsia"/>
          <w:color w:val="000000" w:themeColor="text1"/>
          <w:sz w:val="18"/>
          <w:szCs w:val="20"/>
          <w:lang w:val="en-US"/>
        </w:rPr>
        <w:t>Å</w:t>
      </w:r>
      <w:r w:rsidRPr="004D3F2F">
        <w:rPr>
          <w:rFonts w:cs="Times New Roman"/>
          <w:color w:val="000000" w:themeColor="text1"/>
          <w:sz w:val="18"/>
          <w:szCs w:val="20"/>
          <w:vertAlign w:val="superscript"/>
          <w:lang w:val="en-US"/>
        </w:rPr>
        <w:t>-1</w:t>
      </w:r>
      <w:r w:rsidRPr="004D3F2F">
        <w:rPr>
          <w:rFonts w:cs="Times New Roman"/>
          <w:color w:val="000000" w:themeColor="text1"/>
          <w:sz w:val="18"/>
          <w:szCs w:val="20"/>
          <w:lang w:val="en-US"/>
        </w:rPr>
        <w:t xml:space="preserve"> for the maximum force, and 0.005 Å for the maximum displacement. The binding strength between Na</w:t>
      </w:r>
      <w:r w:rsidRPr="004D3F2F">
        <w:rPr>
          <w:rFonts w:cs="Times New Roman"/>
          <w:color w:val="000000" w:themeColor="text1"/>
          <w:sz w:val="18"/>
          <w:szCs w:val="20"/>
          <w:vertAlign w:val="subscript"/>
          <w:lang w:val="en-US"/>
        </w:rPr>
        <w:t>2</w:t>
      </w:r>
      <w:r w:rsidRPr="004D3F2F">
        <w:rPr>
          <w:rFonts w:cs="Times New Roman"/>
          <w:color w:val="000000" w:themeColor="text1"/>
          <w:sz w:val="18"/>
          <w:szCs w:val="20"/>
          <w:lang w:val="en-US"/>
        </w:rPr>
        <w:t>Se and the substrate materials was evaluated by the binding energy (</w:t>
      </w:r>
      <w:proofErr w:type="spellStart"/>
      <w:r w:rsidRPr="004D3F2F">
        <w:rPr>
          <w:rFonts w:cs="Times New Roman"/>
          <w:color w:val="000000" w:themeColor="text1"/>
          <w:sz w:val="18"/>
          <w:szCs w:val="20"/>
          <w:lang w:val="en-US"/>
        </w:rPr>
        <w:t>E</w:t>
      </w:r>
      <w:r w:rsidRPr="004D3F2F">
        <w:rPr>
          <w:rFonts w:cs="Times New Roman"/>
          <w:color w:val="000000" w:themeColor="text1"/>
          <w:sz w:val="18"/>
          <w:szCs w:val="20"/>
          <w:vertAlign w:val="subscript"/>
          <w:lang w:val="en-US"/>
        </w:rPr>
        <w:t>b</w:t>
      </w:r>
      <w:proofErr w:type="spellEnd"/>
      <w:r w:rsidRPr="004D3F2F">
        <w:rPr>
          <w:rFonts w:cs="Times New Roman"/>
          <w:color w:val="000000" w:themeColor="text1"/>
          <w:sz w:val="18"/>
          <w:szCs w:val="20"/>
          <w:lang w:val="en-US"/>
        </w:rPr>
        <w:t xml:space="preserve">) which can be described as </w:t>
      </w:r>
      <w:proofErr w:type="spellStart"/>
      <w:r w:rsidRPr="004D3F2F">
        <w:rPr>
          <w:rFonts w:cs="Times New Roman"/>
          <w:color w:val="000000" w:themeColor="text1"/>
          <w:sz w:val="18"/>
          <w:szCs w:val="20"/>
          <w:lang w:val="en-US"/>
        </w:rPr>
        <w:t>E</w:t>
      </w:r>
      <w:r w:rsidRPr="004D3F2F">
        <w:rPr>
          <w:rFonts w:cs="Times New Roman"/>
          <w:color w:val="000000" w:themeColor="text1"/>
          <w:sz w:val="18"/>
          <w:szCs w:val="20"/>
          <w:vertAlign w:val="subscript"/>
          <w:lang w:val="en-US"/>
        </w:rPr>
        <w:t>b</w:t>
      </w:r>
      <w:proofErr w:type="spellEnd"/>
      <w:r w:rsidRPr="004D3F2F">
        <w:rPr>
          <w:rFonts w:cs="Times New Roman"/>
          <w:color w:val="000000" w:themeColor="text1"/>
          <w:sz w:val="18"/>
          <w:szCs w:val="20"/>
          <w:lang w:val="en-US"/>
        </w:rPr>
        <w:t xml:space="preserve"> = </w:t>
      </w:r>
      <w:proofErr w:type="spellStart"/>
      <w:r w:rsidRPr="004D3F2F">
        <w:rPr>
          <w:rFonts w:cs="Times New Roman"/>
          <w:color w:val="000000" w:themeColor="text1"/>
          <w:sz w:val="18"/>
          <w:szCs w:val="20"/>
          <w:lang w:val="en-US"/>
        </w:rPr>
        <w:t>E</w:t>
      </w:r>
      <w:r w:rsidRPr="004D3F2F">
        <w:rPr>
          <w:rFonts w:cs="Times New Roman"/>
          <w:color w:val="000000" w:themeColor="text1"/>
          <w:sz w:val="18"/>
          <w:szCs w:val="20"/>
          <w:vertAlign w:val="subscript"/>
          <w:lang w:val="en-US"/>
        </w:rPr>
        <w:t>sub</w:t>
      </w:r>
      <w:proofErr w:type="spellEnd"/>
      <w:r w:rsidRPr="004D3F2F">
        <w:rPr>
          <w:rFonts w:cs="Times New Roman"/>
          <w:color w:val="000000" w:themeColor="text1"/>
          <w:sz w:val="18"/>
          <w:szCs w:val="20"/>
          <w:lang w:val="en-US"/>
        </w:rPr>
        <w:t xml:space="preserve"> + </w:t>
      </w:r>
      <w:proofErr w:type="spellStart"/>
      <w:r w:rsidRPr="004D3F2F">
        <w:rPr>
          <w:rFonts w:cs="Times New Roman"/>
          <w:color w:val="000000" w:themeColor="text1"/>
          <w:sz w:val="18"/>
          <w:szCs w:val="20"/>
          <w:lang w:val="en-US"/>
        </w:rPr>
        <w:t>E</w:t>
      </w:r>
      <w:r w:rsidRPr="004D3F2F">
        <w:rPr>
          <w:rFonts w:cs="Times New Roman"/>
          <w:color w:val="000000" w:themeColor="text1"/>
          <w:sz w:val="18"/>
          <w:szCs w:val="20"/>
          <w:vertAlign w:val="subscript"/>
          <w:lang w:val="en-US"/>
        </w:rPr>
        <w:t>s</w:t>
      </w:r>
      <w:proofErr w:type="spellEnd"/>
      <w:r w:rsidRPr="004D3F2F">
        <w:rPr>
          <w:rFonts w:cs="Times New Roman"/>
          <w:color w:val="000000" w:themeColor="text1"/>
          <w:sz w:val="18"/>
          <w:szCs w:val="20"/>
          <w:lang w:val="en-US"/>
        </w:rPr>
        <w:t xml:space="preserve"> – </w:t>
      </w:r>
      <w:proofErr w:type="spellStart"/>
      <w:r w:rsidRPr="004D3F2F">
        <w:rPr>
          <w:rFonts w:cs="Times New Roman"/>
          <w:color w:val="000000" w:themeColor="text1"/>
          <w:sz w:val="18"/>
          <w:szCs w:val="20"/>
          <w:lang w:val="en-US"/>
        </w:rPr>
        <w:t>E</w:t>
      </w:r>
      <w:r w:rsidRPr="004D3F2F">
        <w:rPr>
          <w:rFonts w:cs="Times New Roman"/>
          <w:color w:val="000000" w:themeColor="text1"/>
          <w:sz w:val="18"/>
          <w:szCs w:val="20"/>
          <w:vertAlign w:val="subscript"/>
          <w:lang w:val="en-US"/>
        </w:rPr>
        <w:t>sub+s</w:t>
      </w:r>
      <w:proofErr w:type="spellEnd"/>
      <w:r w:rsidRPr="004D3F2F">
        <w:rPr>
          <w:rFonts w:cs="Times New Roman"/>
          <w:color w:val="000000" w:themeColor="text1"/>
          <w:sz w:val="18"/>
          <w:szCs w:val="20"/>
          <w:lang w:val="en-US"/>
        </w:rPr>
        <w:t xml:space="preserve">, where </w:t>
      </w:r>
      <w:proofErr w:type="spellStart"/>
      <w:r w:rsidRPr="004D3F2F">
        <w:rPr>
          <w:rFonts w:cs="Times New Roman"/>
          <w:color w:val="000000" w:themeColor="text1"/>
          <w:sz w:val="18"/>
          <w:szCs w:val="20"/>
          <w:lang w:val="en-US"/>
        </w:rPr>
        <w:t>E</w:t>
      </w:r>
      <w:r w:rsidRPr="004D3F2F">
        <w:rPr>
          <w:rFonts w:cs="Times New Roman"/>
          <w:color w:val="000000" w:themeColor="text1"/>
          <w:sz w:val="18"/>
          <w:szCs w:val="20"/>
          <w:vertAlign w:val="subscript"/>
          <w:lang w:val="en-US"/>
        </w:rPr>
        <w:t>sub</w:t>
      </w:r>
      <w:proofErr w:type="spellEnd"/>
      <w:r w:rsidRPr="004D3F2F">
        <w:rPr>
          <w:rFonts w:cs="Times New Roman"/>
          <w:color w:val="000000" w:themeColor="text1"/>
          <w:sz w:val="18"/>
          <w:szCs w:val="20"/>
          <w:lang w:val="en-US"/>
        </w:rPr>
        <w:t xml:space="preserve">, </w:t>
      </w:r>
      <w:proofErr w:type="spellStart"/>
      <w:r w:rsidRPr="004D3F2F">
        <w:rPr>
          <w:rFonts w:cs="Times New Roman"/>
          <w:color w:val="000000" w:themeColor="text1"/>
          <w:sz w:val="18"/>
          <w:szCs w:val="20"/>
          <w:lang w:val="en-US"/>
        </w:rPr>
        <w:t>E</w:t>
      </w:r>
      <w:r w:rsidRPr="004D3F2F">
        <w:rPr>
          <w:rFonts w:cs="Times New Roman"/>
          <w:color w:val="000000" w:themeColor="text1"/>
          <w:sz w:val="18"/>
          <w:szCs w:val="20"/>
          <w:vertAlign w:val="subscript"/>
          <w:lang w:val="en-US"/>
        </w:rPr>
        <w:t>s</w:t>
      </w:r>
      <w:proofErr w:type="spellEnd"/>
      <w:r w:rsidRPr="004D3F2F">
        <w:rPr>
          <w:rFonts w:cs="Times New Roman"/>
          <w:color w:val="000000" w:themeColor="text1"/>
          <w:sz w:val="18"/>
          <w:szCs w:val="20"/>
          <w:lang w:val="en-US"/>
        </w:rPr>
        <w:t xml:space="preserve"> and </w:t>
      </w:r>
      <w:proofErr w:type="spellStart"/>
      <w:r w:rsidRPr="004D3F2F">
        <w:rPr>
          <w:rFonts w:cs="Times New Roman"/>
          <w:color w:val="000000" w:themeColor="text1"/>
          <w:sz w:val="18"/>
          <w:szCs w:val="20"/>
          <w:lang w:val="en-US"/>
        </w:rPr>
        <w:t>E</w:t>
      </w:r>
      <w:r w:rsidRPr="004D3F2F">
        <w:rPr>
          <w:rFonts w:cs="Times New Roman"/>
          <w:color w:val="000000" w:themeColor="text1"/>
          <w:sz w:val="18"/>
          <w:szCs w:val="20"/>
          <w:vertAlign w:val="subscript"/>
          <w:lang w:val="en-US"/>
        </w:rPr>
        <w:t>sub+s</w:t>
      </w:r>
      <w:proofErr w:type="spellEnd"/>
      <w:r w:rsidRPr="004D3F2F">
        <w:rPr>
          <w:rFonts w:cs="Times New Roman"/>
          <w:color w:val="000000" w:themeColor="text1"/>
          <w:sz w:val="18"/>
          <w:szCs w:val="20"/>
          <w:lang w:val="en-US"/>
        </w:rPr>
        <w:t xml:space="preserve"> represent the total energies of carbon, Na</w:t>
      </w:r>
      <w:r w:rsidRPr="004D3F2F">
        <w:rPr>
          <w:rFonts w:cs="Times New Roman"/>
          <w:color w:val="000000" w:themeColor="text1"/>
          <w:sz w:val="18"/>
          <w:szCs w:val="20"/>
          <w:vertAlign w:val="subscript"/>
          <w:lang w:val="en-US"/>
        </w:rPr>
        <w:t>2</w:t>
      </w:r>
      <w:r w:rsidRPr="004D3F2F">
        <w:rPr>
          <w:rFonts w:cs="Times New Roman"/>
          <w:color w:val="000000" w:themeColor="text1"/>
          <w:sz w:val="18"/>
          <w:szCs w:val="20"/>
          <w:lang w:val="en-US"/>
        </w:rPr>
        <w:t>Se and Na</w:t>
      </w:r>
      <w:r w:rsidRPr="004D3F2F">
        <w:rPr>
          <w:rFonts w:cs="Times New Roman"/>
          <w:color w:val="000000" w:themeColor="text1"/>
          <w:sz w:val="18"/>
          <w:szCs w:val="20"/>
          <w:vertAlign w:val="subscript"/>
          <w:lang w:val="en-US"/>
        </w:rPr>
        <w:t>2</w:t>
      </w:r>
      <w:r w:rsidRPr="004D3F2F">
        <w:rPr>
          <w:rFonts w:cs="Times New Roman"/>
          <w:color w:val="000000" w:themeColor="text1"/>
          <w:sz w:val="18"/>
          <w:szCs w:val="20"/>
          <w:lang w:val="en-US"/>
        </w:rPr>
        <w:t>Se binding to carbon, respectively.</w:t>
      </w:r>
    </w:p>
    <w:p w:rsidR="00FD748D" w:rsidRPr="004D3F2F" w:rsidRDefault="00BE7C07" w:rsidP="00563B4B">
      <w:pPr>
        <w:pStyle w:val="RSCB04AHeadingSection"/>
        <w:spacing w:line="240" w:lineRule="exact"/>
        <w:rPr>
          <w:color w:val="000000" w:themeColor="text1"/>
        </w:rPr>
      </w:pPr>
      <w:r w:rsidRPr="004D3F2F">
        <w:rPr>
          <w:color w:val="000000" w:themeColor="text1"/>
        </w:rPr>
        <w:t>Results and discussion</w:t>
      </w:r>
    </w:p>
    <w:p w:rsidR="00E50733" w:rsidRPr="004D3F2F" w:rsidRDefault="007C104D" w:rsidP="00E50733">
      <w:pPr>
        <w:pStyle w:val="VAFigureCaption"/>
        <w:spacing w:after="0" w:line="240" w:lineRule="exact"/>
        <w:rPr>
          <w:rFonts w:asciiTheme="minorHAnsi" w:hAnsiTheme="minorHAnsi" w:cstheme="minorHAnsi"/>
          <w:color w:val="000000" w:themeColor="text1"/>
          <w:sz w:val="18"/>
        </w:rPr>
      </w:pPr>
      <w:r w:rsidRPr="004D3F2F">
        <w:rPr>
          <w:rFonts w:asciiTheme="minorHAnsi" w:hAnsiTheme="minorHAnsi" w:cstheme="minorHAnsi"/>
          <w:color w:val="000000" w:themeColor="text1"/>
          <w:sz w:val="18"/>
        </w:rPr>
        <w:t xml:space="preserve">Figure 1a illustrates the schematic synthesis procedure of </w:t>
      </w:r>
      <w:proofErr w:type="spellStart"/>
      <w:r w:rsidRPr="004D3F2F">
        <w:rPr>
          <w:rFonts w:asciiTheme="minorHAnsi" w:hAnsiTheme="minorHAnsi" w:cstheme="minorHAnsi"/>
          <w:color w:val="000000" w:themeColor="text1"/>
          <w:sz w:val="18"/>
        </w:rPr>
        <w:t>Se@N-HRMC</w:t>
      </w:r>
      <w:proofErr w:type="spellEnd"/>
      <w:r w:rsidRPr="004D3F2F">
        <w:rPr>
          <w:rFonts w:asciiTheme="minorHAnsi" w:hAnsiTheme="minorHAnsi" w:cstheme="minorHAnsi"/>
          <w:color w:val="000000" w:themeColor="text1"/>
          <w:sz w:val="18"/>
        </w:rPr>
        <w:t>. The hierarchically radial-structured Zn-</w:t>
      </w:r>
      <w:proofErr w:type="spellStart"/>
      <w:r w:rsidRPr="004D3F2F">
        <w:rPr>
          <w:rFonts w:asciiTheme="minorHAnsi" w:hAnsiTheme="minorHAnsi" w:cstheme="minorHAnsi"/>
          <w:color w:val="000000" w:themeColor="text1"/>
          <w:sz w:val="18"/>
        </w:rPr>
        <w:t>Glu</w:t>
      </w:r>
      <w:proofErr w:type="spellEnd"/>
      <w:r w:rsidRPr="004D3F2F">
        <w:rPr>
          <w:rFonts w:asciiTheme="minorHAnsi" w:hAnsiTheme="minorHAnsi" w:cstheme="minorHAnsi"/>
          <w:color w:val="000000" w:themeColor="text1"/>
          <w:sz w:val="18"/>
        </w:rPr>
        <w:t xml:space="preserve"> precursor is first prepared by a facile one-pot precipitation process. The N-HRMC is then obtained by pyrolysis of the Zn-</w:t>
      </w:r>
      <w:proofErr w:type="spellStart"/>
      <w:r w:rsidRPr="004D3F2F">
        <w:rPr>
          <w:rFonts w:asciiTheme="minorHAnsi" w:hAnsiTheme="minorHAnsi" w:cstheme="minorHAnsi"/>
          <w:color w:val="000000" w:themeColor="text1"/>
          <w:sz w:val="18"/>
        </w:rPr>
        <w:t>Glu</w:t>
      </w:r>
      <w:proofErr w:type="spellEnd"/>
      <w:r w:rsidRPr="004D3F2F">
        <w:rPr>
          <w:rFonts w:asciiTheme="minorHAnsi" w:hAnsiTheme="minorHAnsi" w:cstheme="minorHAnsi"/>
          <w:color w:val="000000" w:themeColor="text1"/>
          <w:sz w:val="18"/>
        </w:rPr>
        <w:t xml:space="preserve"> precursor and elimination of elemental Zn. From the illustrated supercells from Z- and X-axis, it suggests that there will be in-situ N-doping and plenty of </w:t>
      </w:r>
      <w:proofErr w:type="spellStart"/>
      <w:r w:rsidRPr="004D3F2F">
        <w:rPr>
          <w:rFonts w:asciiTheme="minorHAnsi" w:hAnsiTheme="minorHAnsi" w:cstheme="minorHAnsi"/>
          <w:color w:val="000000" w:themeColor="text1"/>
          <w:sz w:val="18"/>
        </w:rPr>
        <w:t>micropores</w:t>
      </w:r>
      <w:proofErr w:type="spellEnd"/>
      <w:r w:rsidRPr="004D3F2F">
        <w:rPr>
          <w:rFonts w:asciiTheme="minorHAnsi" w:hAnsiTheme="minorHAnsi" w:cstheme="minorHAnsi"/>
          <w:color w:val="000000" w:themeColor="text1"/>
          <w:sz w:val="18"/>
        </w:rPr>
        <w:t xml:space="preserve"> </w:t>
      </w:r>
      <w:r w:rsidRPr="004D3F2F">
        <w:rPr>
          <w:rFonts w:asciiTheme="minorHAnsi" w:hAnsiTheme="minorHAnsi" w:cstheme="minorHAnsi"/>
          <w:color w:val="000000" w:themeColor="text1"/>
          <w:sz w:val="18"/>
        </w:rPr>
        <w:lastRenderedPageBreak/>
        <w:t xml:space="preserve">inside N-HRMC after pyrolysis. Then the N-HRMC is mixed with commercial Se powders and heated at 260 </w:t>
      </w:r>
      <w:r w:rsidRPr="004D3F2F">
        <w:rPr>
          <w:rFonts w:asciiTheme="minorHAnsi" w:hAnsiTheme="minorHAnsi" w:cstheme="minorHAnsi"/>
          <w:color w:val="000000" w:themeColor="text1"/>
          <w:sz w:val="18"/>
        </w:rPr>
        <w:sym w:font="Symbol" w:char="F0B0"/>
      </w:r>
      <w:r w:rsidRPr="004D3F2F">
        <w:rPr>
          <w:rFonts w:asciiTheme="minorHAnsi" w:hAnsiTheme="minorHAnsi" w:cstheme="minorHAnsi"/>
          <w:color w:val="000000" w:themeColor="text1"/>
          <w:sz w:val="18"/>
        </w:rPr>
        <w:t xml:space="preserve">C for 20h, and further at 350 </w:t>
      </w:r>
      <w:r w:rsidRPr="004D3F2F">
        <w:rPr>
          <w:rFonts w:asciiTheme="minorHAnsi" w:hAnsiTheme="minorHAnsi" w:cstheme="minorHAnsi"/>
          <w:color w:val="000000" w:themeColor="text1"/>
          <w:sz w:val="18"/>
        </w:rPr>
        <w:sym w:font="Symbol" w:char="F0B0"/>
      </w:r>
      <w:r w:rsidRPr="004D3F2F">
        <w:rPr>
          <w:rFonts w:asciiTheme="minorHAnsi" w:hAnsiTheme="minorHAnsi" w:cstheme="minorHAnsi"/>
          <w:color w:val="000000" w:themeColor="text1"/>
          <w:sz w:val="18"/>
        </w:rPr>
        <w:t xml:space="preserve">C for 5h in an argon atmosphere. This leads to the infiltration of Se clusters in N-HRMC to form the </w:t>
      </w:r>
      <w:proofErr w:type="spellStart"/>
      <w:r w:rsidRPr="004D3F2F">
        <w:rPr>
          <w:rFonts w:asciiTheme="minorHAnsi" w:hAnsiTheme="minorHAnsi" w:cstheme="minorHAnsi"/>
          <w:color w:val="000000" w:themeColor="text1"/>
          <w:sz w:val="18"/>
        </w:rPr>
        <w:t>Se@N-HRMC</w:t>
      </w:r>
      <w:proofErr w:type="spellEnd"/>
      <w:r w:rsidRPr="004D3F2F">
        <w:rPr>
          <w:rFonts w:asciiTheme="minorHAnsi" w:hAnsiTheme="minorHAnsi" w:cstheme="minorHAnsi"/>
          <w:color w:val="000000" w:themeColor="text1"/>
          <w:sz w:val="18"/>
        </w:rPr>
        <w:t xml:space="preserve"> composite. As a comparison, we also prepared the Se/N-HRMC composite by milling</w:t>
      </w:r>
      <w:r w:rsidR="002949AE" w:rsidRPr="004D3F2F">
        <w:rPr>
          <w:rFonts w:asciiTheme="minorHAnsi" w:hAnsiTheme="minorHAnsi" w:cstheme="minorHAnsi"/>
          <w:color w:val="000000" w:themeColor="text1"/>
          <w:sz w:val="18"/>
        </w:rPr>
        <w:t xml:space="preserve"> </w:t>
      </w:r>
      <w:r w:rsidR="00E50733" w:rsidRPr="004D3F2F">
        <w:rPr>
          <w:rFonts w:asciiTheme="minorHAnsi" w:hAnsiTheme="minorHAnsi" w:cstheme="minorHAnsi"/>
          <w:color w:val="000000" w:themeColor="text1"/>
          <w:sz w:val="18"/>
        </w:rPr>
        <w:t>of the commercial Se powders and N-HRMC for 30 min in mortar without external heating.</w:t>
      </w:r>
    </w:p>
    <w:p w:rsidR="00D036A8" w:rsidRPr="004D3F2F" w:rsidRDefault="00D036A8" w:rsidP="00D036A8">
      <w:pPr>
        <w:spacing w:after="0" w:line="240" w:lineRule="exact"/>
        <w:ind w:firstLineChars="200" w:firstLine="360"/>
        <w:jc w:val="both"/>
        <w:rPr>
          <w:rFonts w:cs="Times New Roman"/>
          <w:color w:val="000000" w:themeColor="text1"/>
          <w:sz w:val="18"/>
          <w:szCs w:val="20"/>
          <w:lang w:val="en-US"/>
        </w:rPr>
      </w:pPr>
      <w:r w:rsidRPr="004D3F2F">
        <w:rPr>
          <w:rFonts w:cs="Times New Roman"/>
          <w:color w:val="000000" w:themeColor="text1"/>
          <w:sz w:val="18"/>
          <w:szCs w:val="20"/>
          <w:lang w:val="en-US"/>
        </w:rPr>
        <w:t>SEM is used to observe the morphologies of the as-synthesized Zn-</w:t>
      </w:r>
      <w:proofErr w:type="spellStart"/>
      <w:r w:rsidRPr="004D3F2F">
        <w:rPr>
          <w:rFonts w:cs="Times New Roman"/>
          <w:color w:val="000000" w:themeColor="text1"/>
          <w:sz w:val="18"/>
          <w:szCs w:val="20"/>
          <w:lang w:val="en-US"/>
        </w:rPr>
        <w:t>Glu</w:t>
      </w:r>
      <w:proofErr w:type="spellEnd"/>
      <w:r w:rsidRPr="004D3F2F">
        <w:rPr>
          <w:rFonts w:cs="Times New Roman"/>
          <w:color w:val="000000" w:themeColor="text1"/>
          <w:sz w:val="18"/>
          <w:szCs w:val="20"/>
          <w:lang w:val="en-US"/>
        </w:rPr>
        <w:t xml:space="preserve"> precursor, N-HRMC and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w:t>
      </w:r>
      <w:bookmarkStart w:id="3" w:name="_Hlk525753355"/>
      <w:r w:rsidRPr="004D3F2F">
        <w:rPr>
          <w:rFonts w:cs="Times New Roman"/>
          <w:color w:val="000000" w:themeColor="text1"/>
          <w:sz w:val="18"/>
          <w:szCs w:val="20"/>
          <w:lang w:val="en-US"/>
        </w:rPr>
        <w:t>The Zn-</w:t>
      </w:r>
      <w:proofErr w:type="spellStart"/>
      <w:r w:rsidRPr="004D3F2F">
        <w:rPr>
          <w:rFonts w:cs="Times New Roman"/>
          <w:color w:val="000000" w:themeColor="text1"/>
          <w:sz w:val="18"/>
          <w:szCs w:val="20"/>
          <w:lang w:val="en-US"/>
        </w:rPr>
        <w:t>Glu</w:t>
      </w:r>
      <w:proofErr w:type="spellEnd"/>
      <w:r w:rsidRPr="004D3F2F">
        <w:rPr>
          <w:rFonts w:cs="Times New Roman"/>
          <w:color w:val="000000" w:themeColor="text1"/>
          <w:sz w:val="18"/>
          <w:szCs w:val="20"/>
          <w:lang w:val="en-US"/>
        </w:rPr>
        <w:t xml:space="preserve"> precursor shows a macroscopically open and hierarchically radial-structure, assembled by </w:t>
      </w:r>
      <w:proofErr w:type="spellStart"/>
      <w:r w:rsidRPr="004D3F2F">
        <w:rPr>
          <w:rFonts w:cs="Times New Roman"/>
          <w:color w:val="000000" w:themeColor="text1"/>
          <w:sz w:val="18"/>
          <w:szCs w:val="20"/>
          <w:lang w:val="en-US"/>
        </w:rPr>
        <w:t>nanorods</w:t>
      </w:r>
      <w:proofErr w:type="spellEnd"/>
      <w:r w:rsidRPr="004D3F2F">
        <w:rPr>
          <w:rFonts w:cs="Times New Roman"/>
          <w:color w:val="000000" w:themeColor="text1"/>
          <w:sz w:val="18"/>
          <w:szCs w:val="20"/>
          <w:lang w:val="en-US"/>
        </w:rPr>
        <w:t xml:space="preserve"> in three-dimensions</w:t>
      </w:r>
      <w:bookmarkEnd w:id="3"/>
      <w:r w:rsidRPr="004D3F2F">
        <w:rPr>
          <w:rFonts w:cs="Times New Roman"/>
          <w:color w:val="000000" w:themeColor="text1"/>
          <w:sz w:val="18"/>
          <w:szCs w:val="20"/>
          <w:lang w:val="en-US"/>
        </w:rPr>
        <w:t xml:space="preserve"> (Figure 1b). After carbonization at 800 </w:t>
      </w:r>
      <w:r w:rsidRPr="004D3F2F">
        <w:rPr>
          <w:rFonts w:cs="Times New Roman"/>
          <w:color w:val="000000" w:themeColor="text1"/>
          <w:sz w:val="18"/>
          <w:szCs w:val="20"/>
          <w:lang w:val="en-US"/>
        </w:rPr>
        <w:sym w:font="Symbol" w:char="F0B0"/>
      </w:r>
      <w:r w:rsidRPr="004D3F2F">
        <w:rPr>
          <w:rFonts w:cs="Times New Roman"/>
          <w:color w:val="000000" w:themeColor="text1"/>
          <w:sz w:val="18"/>
          <w:szCs w:val="20"/>
          <w:lang w:val="en-US"/>
        </w:rPr>
        <w:t xml:space="preserve">C, the structure of N-HRMC remains unchanged (Figure 1c). After the melting diffusion and infiltration of Se, the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composite also shows a nearly identical morphology to N-HRMC (Figure 1d).</w:t>
      </w:r>
    </w:p>
    <w:p w:rsidR="00576939" w:rsidRPr="004D3F2F" w:rsidRDefault="00576939" w:rsidP="00576939">
      <w:pPr>
        <w:pStyle w:val="VAFigureCaption"/>
        <w:spacing w:after="0" w:line="240" w:lineRule="exact"/>
        <w:rPr>
          <w:color w:val="000000" w:themeColor="text1"/>
          <w:sz w:val="18"/>
        </w:rPr>
      </w:pPr>
    </w:p>
    <w:p w:rsidR="00576939" w:rsidRPr="004D3F2F" w:rsidRDefault="00576939" w:rsidP="00576939">
      <w:pPr>
        <w:pStyle w:val="VAFigureCaption"/>
        <w:spacing w:after="0" w:line="240" w:lineRule="auto"/>
        <w:rPr>
          <w:color w:val="000000" w:themeColor="text1"/>
          <w:sz w:val="18"/>
        </w:rPr>
      </w:pPr>
      <w:r w:rsidRPr="004D3F2F">
        <w:rPr>
          <w:noProof/>
          <w:color w:val="000000" w:themeColor="text1"/>
          <w:sz w:val="18"/>
          <w:lang w:eastAsia="zh-CN"/>
        </w:rPr>
        <w:drawing>
          <wp:inline distT="0" distB="0" distL="0" distR="0">
            <wp:extent cx="3168015" cy="2431415"/>
            <wp:effectExtent l="0" t="0" r="0" b="6985"/>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Figure1.ti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168015" cy="2431415"/>
                    </a:xfrm>
                    <a:prstGeom prst="rect">
                      <a:avLst/>
                    </a:prstGeom>
                  </pic:spPr>
                </pic:pic>
              </a:graphicData>
            </a:graphic>
          </wp:inline>
        </w:drawing>
      </w:r>
    </w:p>
    <w:p w:rsidR="00576939" w:rsidRPr="004D3F2F" w:rsidRDefault="00576939" w:rsidP="00E50733">
      <w:pPr>
        <w:pStyle w:val="RSCI05CaptiontoFigureSchemeChartwithbottombar"/>
        <w:rPr>
          <w:rFonts w:ascii="Times" w:hAnsi="Times"/>
          <w:color w:val="000000" w:themeColor="text1"/>
          <w:sz w:val="24"/>
          <w:szCs w:val="20"/>
          <w:lang w:val="en-US"/>
        </w:rPr>
      </w:pPr>
      <w:bookmarkStart w:id="4" w:name="_Hlk521246668"/>
      <w:r w:rsidRPr="004D3F2F">
        <w:rPr>
          <w:b/>
          <w:color w:val="000000" w:themeColor="text1"/>
          <w:lang w:val="en-US"/>
        </w:rPr>
        <w:t>Figure 1.</w:t>
      </w:r>
      <w:r w:rsidRPr="004D3F2F">
        <w:rPr>
          <w:color w:val="000000" w:themeColor="text1"/>
          <w:lang w:val="en-US"/>
        </w:rPr>
        <w:t xml:space="preserve"> (a) Schematic illustration of the synthesis process of </w:t>
      </w:r>
      <w:proofErr w:type="spellStart"/>
      <w:r w:rsidRPr="004D3F2F">
        <w:rPr>
          <w:color w:val="000000" w:themeColor="text1"/>
          <w:lang w:val="en-US"/>
        </w:rPr>
        <w:t>Se@N-HRMC</w:t>
      </w:r>
      <w:proofErr w:type="spellEnd"/>
      <w:r w:rsidRPr="004D3F2F">
        <w:rPr>
          <w:color w:val="000000" w:themeColor="text1"/>
          <w:lang w:val="en-US"/>
        </w:rPr>
        <w:t>. The inserts in (a) for Zn-</w:t>
      </w:r>
      <w:proofErr w:type="spellStart"/>
      <w:r w:rsidRPr="004D3F2F">
        <w:rPr>
          <w:color w:val="000000" w:themeColor="text1"/>
          <w:lang w:val="en-US"/>
        </w:rPr>
        <w:t>Glu</w:t>
      </w:r>
      <w:proofErr w:type="spellEnd"/>
      <w:r w:rsidRPr="004D3F2F">
        <w:rPr>
          <w:color w:val="000000" w:themeColor="text1"/>
          <w:lang w:val="en-US"/>
        </w:rPr>
        <w:t xml:space="preserve"> is the 2</w:t>
      </w:r>
      <w:r w:rsidRPr="004D3F2F">
        <w:rPr>
          <w:color w:val="000000" w:themeColor="text1"/>
          <w:lang w:val="en-US"/>
        </w:rPr>
        <w:sym w:font="Symbol" w:char="F0B4"/>
      </w:r>
      <w:r w:rsidRPr="004D3F2F">
        <w:rPr>
          <w:color w:val="000000" w:themeColor="text1"/>
          <w:lang w:val="en-US"/>
        </w:rPr>
        <w:t>2</w:t>
      </w:r>
      <w:r w:rsidRPr="004D3F2F">
        <w:rPr>
          <w:color w:val="000000" w:themeColor="text1"/>
          <w:lang w:val="en-US"/>
        </w:rPr>
        <w:sym w:font="Symbol" w:char="F0B4"/>
      </w:r>
      <w:r w:rsidRPr="004D3F2F">
        <w:rPr>
          <w:color w:val="000000" w:themeColor="text1"/>
          <w:lang w:val="en-US"/>
        </w:rPr>
        <w:t xml:space="preserve">2 supercell along Z- and X-axis, respectively. The insert for </w:t>
      </w:r>
      <w:proofErr w:type="spellStart"/>
      <w:r w:rsidRPr="004D3F2F">
        <w:rPr>
          <w:color w:val="000000" w:themeColor="text1"/>
          <w:lang w:val="en-US"/>
        </w:rPr>
        <w:t>Se@N-HRMC</w:t>
      </w:r>
      <w:proofErr w:type="spellEnd"/>
      <w:r w:rsidRPr="004D3F2F">
        <w:rPr>
          <w:color w:val="000000" w:themeColor="text1"/>
          <w:lang w:val="en-US"/>
        </w:rPr>
        <w:t xml:space="preserve"> indicates the Se clusters inside. SEM image of (b) Zn-</w:t>
      </w:r>
      <w:proofErr w:type="spellStart"/>
      <w:r w:rsidRPr="004D3F2F">
        <w:rPr>
          <w:color w:val="000000" w:themeColor="text1"/>
          <w:lang w:val="en-US"/>
        </w:rPr>
        <w:t>Glu</w:t>
      </w:r>
      <w:proofErr w:type="spellEnd"/>
      <w:r w:rsidRPr="004D3F2F">
        <w:rPr>
          <w:color w:val="000000" w:themeColor="text1"/>
          <w:lang w:val="en-US"/>
        </w:rPr>
        <w:t xml:space="preserve">, (c) N-HRMC and (d) </w:t>
      </w:r>
      <w:proofErr w:type="spellStart"/>
      <w:r w:rsidRPr="004D3F2F">
        <w:rPr>
          <w:color w:val="000000" w:themeColor="text1"/>
          <w:lang w:val="en-US"/>
        </w:rPr>
        <w:t>Se@N-HRMC</w:t>
      </w:r>
      <w:proofErr w:type="spellEnd"/>
      <w:r w:rsidRPr="004D3F2F">
        <w:rPr>
          <w:color w:val="000000" w:themeColor="text1"/>
          <w:lang w:val="en-US"/>
        </w:rPr>
        <w:t>.</w:t>
      </w:r>
      <w:bookmarkEnd w:id="4"/>
    </w:p>
    <w:p w:rsidR="00E50733" w:rsidRPr="004D3F2F" w:rsidRDefault="00563B4B" w:rsidP="00F32CCE">
      <w:pPr>
        <w:spacing w:after="0" w:line="240" w:lineRule="exact"/>
        <w:ind w:firstLineChars="200" w:firstLine="360"/>
        <w:jc w:val="both"/>
        <w:rPr>
          <w:rFonts w:cs="Times New Roman"/>
          <w:color w:val="000000" w:themeColor="text1"/>
          <w:sz w:val="18"/>
          <w:szCs w:val="20"/>
          <w:lang w:val="en-US"/>
        </w:rPr>
      </w:pPr>
      <w:r w:rsidRPr="004D3F2F">
        <w:rPr>
          <w:rFonts w:cs="Times New Roman"/>
          <w:color w:val="000000" w:themeColor="text1"/>
          <w:sz w:val="18"/>
          <w:szCs w:val="20"/>
          <w:lang w:val="en-US"/>
        </w:rPr>
        <w:t>Figure 2a displays an HRTEM image of N-HRMC, showing the microporous-rich (white dots) structure. Such a structure facilitates embedding of Se and relieving of the volume expansion during the discharge/charge process.</w:t>
      </w:r>
      <w:r w:rsidRPr="004D3F2F">
        <w:rPr>
          <w:rFonts w:cs="Times New Roman"/>
          <w:noProof/>
          <w:color w:val="000000" w:themeColor="text1"/>
          <w:sz w:val="18"/>
          <w:szCs w:val="20"/>
          <w:vertAlign w:val="superscript"/>
          <w:lang w:val="en-US"/>
        </w:rPr>
        <w:t>2</w:t>
      </w:r>
      <w:r w:rsidR="00147B17" w:rsidRPr="004D3F2F">
        <w:rPr>
          <w:rFonts w:cs="Times New Roman"/>
          <w:noProof/>
          <w:color w:val="000000" w:themeColor="text1"/>
          <w:sz w:val="18"/>
          <w:szCs w:val="20"/>
          <w:vertAlign w:val="superscript"/>
          <w:lang w:val="en-US"/>
        </w:rPr>
        <w:t>8</w:t>
      </w:r>
      <w:r w:rsidRPr="004D3F2F">
        <w:rPr>
          <w:rFonts w:cs="Times New Roman"/>
          <w:noProof/>
          <w:color w:val="000000" w:themeColor="text1"/>
          <w:sz w:val="18"/>
          <w:szCs w:val="20"/>
          <w:vertAlign w:val="superscript"/>
          <w:lang w:val="en-US"/>
        </w:rPr>
        <w:t>,</w:t>
      </w:r>
      <w:r w:rsidR="00FD7FB5" w:rsidRPr="004D3F2F">
        <w:rPr>
          <w:rFonts w:cs="Times New Roman"/>
          <w:noProof/>
          <w:color w:val="000000" w:themeColor="text1"/>
          <w:sz w:val="18"/>
          <w:szCs w:val="20"/>
          <w:vertAlign w:val="superscript"/>
          <w:lang w:val="en-US"/>
        </w:rPr>
        <w:t>3</w:t>
      </w:r>
      <w:r w:rsidR="00147B17" w:rsidRPr="004D3F2F">
        <w:rPr>
          <w:rFonts w:cs="Times New Roman"/>
          <w:noProof/>
          <w:color w:val="000000" w:themeColor="text1"/>
          <w:sz w:val="18"/>
          <w:szCs w:val="20"/>
          <w:vertAlign w:val="superscript"/>
          <w:lang w:val="en-US"/>
        </w:rPr>
        <w:t>4</w:t>
      </w:r>
      <w:r w:rsidRPr="004D3F2F">
        <w:rPr>
          <w:rFonts w:cs="Times New Roman"/>
          <w:noProof/>
          <w:color w:val="000000" w:themeColor="text1"/>
          <w:sz w:val="18"/>
          <w:szCs w:val="20"/>
          <w:vertAlign w:val="superscript"/>
          <w:lang w:val="en-US"/>
        </w:rPr>
        <w:t>-</w:t>
      </w:r>
      <w:r w:rsidR="00FD7FB5" w:rsidRPr="004D3F2F">
        <w:rPr>
          <w:rFonts w:cs="Times New Roman"/>
          <w:noProof/>
          <w:color w:val="000000" w:themeColor="text1"/>
          <w:sz w:val="18"/>
          <w:szCs w:val="20"/>
          <w:vertAlign w:val="superscript"/>
          <w:lang w:val="en-US"/>
        </w:rPr>
        <w:t>3</w:t>
      </w:r>
      <w:r w:rsidR="00147B17" w:rsidRPr="004D3F2F">
        <w:rPr>
          <w:rFonts w:cs="Times New Roman"/>
          <w:noProof/>
          <w:color w:val="000000" w:themeColor="text1"/>
          <w:sz w:val="18"/>
          <w:szCs w:val="20"/>
          <w:vertAlign w:val="superscript"/>
          <w:lang w:val="en-US"/>
        </w:rPr>
        <w:t>5</w:t>
      </w:r>
      <w:r w:rsidRPr="004D3F2F">
        <w:rPr>
          <w:rFonts w:cs="Times New Roman"/>
          <w:color w:val="000000" w:themeColor="text1"/>
          <w:sz w:val="18"/>
          <w:szCs w:val="20"/>
          <w:lang w:val="en-US"/>
        </w:rPr>
        <w:t xml:space="preserve"> Figure 2b presents the typical HRTEM image of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quite different from the HRTEM image of N-HRMC. The white dots almost disappear, indicating Se infiltrated in the </w:t>
      </w:r>
      <w:proofErr w:type="spellStart"/>
      <w:r w:rsidRPr="004D3F2F">
        <w:rPr>
          <w:rFonts w:cs="Times New Roman"/>
          <w:color w:val="000000" w:themeColor="text1"/>
          <w:sz w:val="18"/>
          <w:szCs w:val="20"/>
          <w:lang w:val="en-US"/>
        </w:rPr>
        <w:t>micropores</w:t>
      </w:r>
      <w:proofErr w:type="spellEnd"/>
      <w:r w:rsidRPr="004D3F2F">
        <w:rPr>
          <w:rFonts w:cs="Times New Roman"/>
          <w:color w:val="000000" w:themeColor="text1"/>
          <w:sz w:val="18"/>
          <w:szCs w:val="20"/>
          <w:lang w:val="en-US"/>
        </w:rPr>
        <w:t xml:space="preserve">. </w:t>
      </w:r>
      <w:bookmarkStart w:id="5" w:name="_Hlk525753665"/>
      <w:r w:rsidRPr="004D3F2F">
        <w:rPr>
          <w:rFonts w:cs="Times New Roman"/>
          <w:color w:val="000000" w:themeColor="text1"/>
          <w:sz w:val="18"/>
          <w:szCs w:val="20"/>
          <w:lang w:val="en-US"/>
        </w:rPr>
        <w:t>The HAADF</w:t>
      </w:r>
      <w:r w:rsidRPr="004D3F2F">
        <w:rPr>
          <w:rFonts w:cs="Times New Roman"/>
          <w:color w:val="000000" w:themeColor="text1"/>
          <w:sz w:val="18"/>
          <w:szCs w:val="20"/>
          <w:lang w:val="en-US" w:eastAsia="zh-CN"/>
        </w:rPr>
        <w:t>-STEM image of</w:t>
      </w:r>
      <w:r w:rsidRPr="004D3F2F">
        <w:rPr>
          <w:rFonts w:cs="Times New Roman"/>
          <w:color w:val="000000" w:themeColor="text1"/>
          <w:sz w:val="18"/>
          <w:szCs w:val="20"/>
          <w:lang w:val="en-US"/>
        </w:rPr>
        <w:t xml:space="preserve">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(Figure 2c) shows that Se exists as clusters in the hierarchical porous carbon host. This confirms that Se is successfully embedded </w:t>
      </w:r>
      <w:r w:rsidR="00E50733" w:rsidRPr="004D3F2F">
        <w:rPr>
          <w:rFonts w:cs="Times New Roman"/>
          <w:color w:val="000000" w:themeColor="text1"/>
          <w:sz w:val="18"/>
          <w:szCs w:val="20"/>
          <w:lang w:val="en-US"/>
        </w:rPr>
        <w:t>in the inner pores,</w:t>
      </w:r>
      <w:bookmarkEnd w:id="5"/>
      <w:r w:rsidR="00E50733" w:rsidRPr="004D3F2F">
        <w:rPr>
          <w:rFonts w:cs="Times New Roman"/>
          <w:color w:val="000000" w:themeColor="text1"/>
          <w:sz w:val="18"/>
          <w:szCs w:val="20"/>
          <w:lang w:val="en-US"/>
        </w:rPr>
        <w:t xml:space="preserve"> favorable for the cycle stability during the discharge/charge process. Figure 2d–g demonstrates the STEM-EDS mapping profiles of </w:t>
      </w:r>
      <w:proofErr w:type="spellStart"/>
      <w:r w:rsidR="00E50733" w:rsidRPr="004D3F2F">
        <w:rPr>
          <w:rFonts w:cs="Times New Roman"/>
          <w:color w:val="000000" w:themeColor="text1"/>
          <w:sz w:val="18"/>
          <w:szCs w:val="20"/>
          <w:lang w:val="en-US"/>
        </w:rPr>
        <w:t>Se@N-HRMC</w:t>
      </w:r>
      <w:proofErr w:type="spellEnd"/>
      <w:r w:rsidR="00E50733" w:rsidRPr="004D3F2F">
        <w:rPr>
          <w:rFonts w:cs="Times New Roman"/>
          <w:color w:val="000000" w:themeColor="text1"/>
          <w:sz w:val="18"/>
          <w:szCs w:val="20"/>
          <w:lang w:val="en-US"/>
        </w:rPr>
        <w:t>. These images confirm very uniform distribution of Se and nitrogen within the N-HRMC host.</w:t>
      </w:r>
    </w:p>
    <w:p w:rsidR="00946FCB" w:rsidRPr="004D3F2F" w:rsidRDefault="00E50733" w:rsidP="00F32CCE">
      <w:pPr>
        <w:pStyle w:val="VAFigureCaption"/>
        <w:spacing w:after="0" w:line="240" w:lineRule="exact"/>
        <w:ind w:firstLineChars="200" w:firstLine="360"/>
        <w:rPr>
          <w:rFonts w:asciiTheme="minorHAnsi" w:hAnsiTheme="minorHAnsi"/>
          <w:color w:val="000000" w:themeColor="text1"/>
          <w:sz w:val="18"/>
        </w:rPr>
      </w:pPr>
      <w:r w:rsidRPr="004D3F2F">
        <w:rPr>
          <w:rFonts w:asciiTheme="minorHAnsi" w:hAnsiTheme="minorHAnsi"/>
          <w:color w:val="000000" w:themeColor="text1"/>
          <w:sz w:val="18"/>
        </w:rPr>
        <w:t xml:space="preserve">To further study the porosity characteristics of N-HRMC and </w:t>
      </w:r>
      <w:proofErr w:type="spellStart"/>
      <w:r w:rsidRPr="004D3F2F">
        <w:rPr>
          <w:rFonts w:asciiTheme="minorHAnsi" w:hAnsiTheme="minorHAnsi"/>
          <w:color w:val="000000" w:themeColor="text1"/>
          <w:sz w:val="18"/>
        </w:rPr>
        <w:t>Se@N-HRMC</w:t>
      </w:r>
      <w:proofErr w:type="spellEnd"/>
      <w:r w:rsidRPr="004D3F2F">
        <w:rPr>
          <w:rFonts w:asciiTheme="minorHAnsi" w:hAnsiTheme="minorHAnsi"/>
          <w:color w:val="000000" w:themeColor="text1"/>
          <w:sz w:val="18"/>
        </w:rPr>
        <w:t xml:space="preserve">, BET measurements are performed (Figure 3a). The adsorption-desorption isotherms of the N-HRMC sample displays the shape of a typical type </w:t>
      </w:r>
      <w:r w:rsidRPr="004D3F2F">
        <w:rPr>
          <w:rFonts w:asciiTheme="minorHAnsi" w:hAnsiTheme="minorHAnsi"/>
          <w:color w:val="000000" w:themeColor="text1"/>
          <w:sz w:val="18"/>
        </w:rPr>
        <w:fldChar w:fldCharType="begin"/>
      </w:r>
      <w:r w:rsidRPr="004D3F2F">
        <w:rPr>
          <w:rFonts w:asciiTheme="minorHAnsi" w:hAnsiTheme="minorHAnsi"/>
          <w:color w:val="000000" w:themeColor="text1"/>
          <w:sz w:val="18"/>
        </w:rPr>
        <w:instrText xml:space="preserve"> = 1 \* ROMAN </w:instrText>
      </w:r>
      <w:r w:rsidRPr="004D3F2F">
        <w:rPr>
          <w:rFonts w:asciiTheme="minorHAnsi" w:hAnsiTheme="minorHAnsi"/>
          <w:color w:val="000000" w:themeColor="text1"/>
          <w:sz w:val="18"/>
        </w:rPr>
        <w:fldChar w:fldCharType="separate"/>
      </w:r>
      <w:r w:rsidRPr="004D3F2F">
        <w:rPr>
          <w:rFonts w:asciiTheme="minorHAnsi" w:hAnsiTheme="minorHAnsi"/>
          <w:color w:val="000000" w:themeColor="text1"/>
          <w:sz w:val="18"/>
        </w:rPr>
        <w:t>I</w:t>
      </w:r>
      <w:r w:rsidRPr="004D3F2F">
        <w:rPr>
          <w:rFonts w:asciiTheme="minorHAnsi" w:hAnsiTheme="minorHAnsi"/>
          <w:color w:val="000000" w:themeColor="text1"/>
          <w:sz w:val="18"/>
        </w:rPr>
        <w:fldChar w:fldCharType="end"/>
      </w:r>
      <w:r w:rsidRPr="004D3F2F">
        <w:rPr>
          <w:rFonts w:asciiTheme="minorHAnsi" w:hAnsiTheme="minorHAnsi"/>
          <w:color w:val="000000" w:themeColor="text1"/>
          <w:sz w:val="18"/>
        </w:rPr>
        <w:t xml:space="preserve"> curve, commonly associated with </w:t>
      </w:r>
      <w:proofErr w:type="spellStart"/>
      <w:r w:rsidRPr="004D3F2F">
        <w:rPr>
          <w:rFonts w:asciiTheme="minorHAnsi" w:hAnsiTheme="minorHAnsi"/>
          <w:color w:val="000000" w:themeColor="text1"/>
          <w:sz w:val="18"/>
        </w:rPr>
        <w:t>micropore</w:t>
      </w:r>
      <w:proofErr w:type="spellEnd"/>
      <w:r w:rsidRPr="004D3F2F">
        <w:rPr>
          <w:rFonts w:asciiTheme="minorHAnsi" w:hAnsiTheme="minorHAnsi"/>
          <w:color w:val="000000" w:themeColor="text1"/>
          <w:sz w:val="18"/>
        </w:rPr>
        <w:t xml:space="preserve">-rich structures. The pore size distribution shows that N-HRMC has the </w:t>
      </w:r>
      <w:proofErr w:type="spellStart"/>
      <w:r w:rsidRPr="004D3F2F">
        <w:rPr>
          <w:rFonts w:asciiTheme="minorHAnsi" w:hAnsiTheme="minorHAnsi"/>
          <w:color w:val="000000" w:themeColor="text1"/>
          <w:sz w:val="18"/>
        </w:rPr>
        <w:t>micropore</w:t>
      </w:r>
      <w:proofErr w:type="spellEnd"/>
      <w:r w:rsidRPr="004D3F2F">
        <w:rPr>
          <w:rFonts w:asciiTheme="minorHAnsi" w:hAnsiTheme="minorHAnsi"/>
          <w:color w:val="000000" w:themeColor="text1"/>
          <w:sz w:val="18"/>
        </w:rPr>
        <w:t xml:space="preserve"> size of ~0.5 nm, leading to a specific surface area of1032 m</w:t>
      </w:r>
      <w:r w:rsidRPr="004D3F2F">
        <w:rPr>
          <w:rFonts w:asciiTheme="minorHAnsi" w:hAnsiTheme="minorHAnsi"/>
          <w:color w:val="000000" w:themeColor="text1"/>
          <w:sz w:val="18"/>
          <w:vertAlign w:val="superscript"/>
        </w:rPr>
        <w:t>2</w:t>
      </w:r>
      <w:r w:rsidRPr="004D3F2F">
        <w:rPr>
          <w:rFonts w:asciiTheme="minorHAnsi" w:hAnsiTheme="minorHAnsi"/>
          <w:color w:val="000000" w:themeColor="text1"/>
          <w:sz w:val="18"/>
        </w:rPr>
        <w:t xml:space="preserve"> g</w:t>
      </w:r>
      <w:r w:rsidRPr="004D3F2F">
        <w:rPr>
          <w:rFonts w:asciiTheme="minorHAnsi" w:hAnsiTheme="minorHAnsi"/>
          <w:color w:val="000000" w:themeColor="text1"/>
          <w:sz w:val="18"/>
          <w:vertAlign w:val="superscript"/>
        </w:rPr>
        <w:t>-1</w:t>
      </w:r>
      <w:r w:rsidRPr="004D3F2F">
        <w:rPr>
          <w:rFonts w:asciiTheme="minorHAnsi" w:hAnsiTheme="minorHAnsi"/>
          <w:color w:val="000000" w:themeColor="text1"/>
          <w:sz w:val="18"/>
        </w:rPr>
        <w:t xml:space="preserve"> and a total pore volume of 0.58 </w:t>
      </w:r>
      <w:bookmarkStart w:id="6" w:name="OLE_LINK2"/>
      <w:bookmarkStart w:id="7" w:name="OLE_LINK3"/>
      <w:r w:rsidRPr="004D3F2F">
        <w:rPr>
          <w:rFonts w:asciiTheme="minorHAnsi" w:hAnsiTheme="minorHAnsi"/>
          <w:color w:val="000000" w:themeColor="text1"/>
          <w:sz w:val="18"/>
        </w:rPr>
        <w:t>cm</w:t>
      </w:r>
      <w:r w:rsidRPr="004D3F2F">
        <w:rPr>
          <w:rFonts w:asciiTheme="minorHAnsi" w:hAnsiTheme="minorHAnsi"/>
          <w:color w:val="000000" w:themeColor="text1"/>
          <w:sz w:val="18"/>
          <w:vertAlign w:val="superscript"/>
        </w:rPr>
        <w:t>3</w:t>
      </w:r>
      <w:r w:rsidRPr="004D3F2F">
        <w:rPr>
          <w:rFonts w:asciiTheme="minorHAnsi" w:hAnsiTheme="minorHAnsi"/>
          <w:color w:val="000000" w:themeColor="text1"/>
          <w:sz w:val="18"/>
        </w:rPr>
        <w:t xml:space="preserve"> g</w:t>
      </w:r>
      <w:r w:rsidRPr="004D3F2F">
        <w:rPr>
          <w:rFonts w:asciiTheme="minorHAnsi" w:hAnsiTheme="minorHAnsi"/>
          <w:color w:val="000000" w:themeColor="text1"/>
          <w:sz w:val="18"/>
          <w:vertAlign w:val="superscript"/>
        </w:rPr>
        <w:t>-1</w:t>
      </w:r>
      <w:bookmarkEnd w:id="6"/>
      <w:bookmarkEnd w:id="7"/>
      <w:r w:rsidRPr="004D3F2F">
        <w:rPr>
          <w:rFonts w:asciiTheme="minorHAnsi" w:hAnsiTheme="minorHAnsi"/>
          <w:color w:val="000000" w:themeColor="text1"/>
          <w:sz w:val="18"/>
        </w:rPr>
        <w:t xml:space="preserve">. This abundant </w:t>
      </w:r>
      <w:r w:rsidRPr="004D3F2F">
        <w:rPr>
          <w:rFonts w:asciiTheme="minorHAnsi" w:hAnsiTheme="minorHAnsi"/>
          <w:color w:val="000000" w:themeColor="text1"/>
          <w:sz w:val="18"/>
        </w:rPr>
        <w:t>microporous structure is crucial for achieving high Se</w:t>
      </w:r>
      <w:r w:rsidRPr="004D3F2F">
        <w:rPr>
          <w:color w:val="000000" w:themeColor="text1"/>
          <w:sz w:val="18"/>
        </w:rPr>
        <w:t xml:space="preserve"> </w:t>
      </w:r>
      <w:r w:rsidRPr="004D3F2F">
        <w:rPr>
          <w:rFonts w:asciiTheme="minorHAnsi" w:hAnsiTheme="minorHAnsi"/>
          <w:color w:val="000000" w:themeColor="text1"/>
          <w:sz w:val="18"/>
        </w:rPr>
        <w:t>loading</w:t>
      </w:r>
      <w:r w:rsidRPr="004D3F2F">
        <w:rPr>
          <w:color w:val="000000" w:themeColor="text1"/>
          <w:sz w:val="18"/>
        </w:rPr>
        <w:t xml:space="preserve"> </w:t>
      </w:r>
      <w:r w:rsidRPr="004D3F2F">
        <w:rPr>
          <w:rFonts w:asciiTheme="minorHAnsi" w:hAnsiTheme="minorHAnsi"/>
          <w:color w:val="000000" w:themeColor="text1"/>
          <w:sz w:val="18"/>
        </w:rPr>
        <w:t>and</w:t>
      </w:r>
      <w:r w:rsidR="00946FCB" w:rsidRPr="004D3F2F">
        <w:rPr>
          <w:rFonts w:asciiTheme="minorHAnsi" w:hAnsiTheme="minorHAnsi"/>
          <w:color w:val="000000" w:themeColor="text1"/>
          <w:sz w:val="18"/>
        </w:rPr>
        <w:t xml:space="preserve"> confining Se clusters inside N-HRMC. After the infiltration of Se, the specific surface area decreases to 1.6 m</w:t>
      </w:r>
      <w:r w:rsidR="00946FCB" w:rsidRPr="004D3F2F">
        <w:rPr>
          <w:rFonts w:asciiTheme="minorHAnsi" w:hAnsiTheme="minorHAnsi"/>
          <w:color w:val="000000" w:themeColor="text1"/>
          <w:sz w:val="18"/>
          <w:vertAlign w:val="superscript"/>
        </w:rPr>
        <w:t>2</w:t>
      </w:r>
      <w:r w:rsidR="00946FCB" w:rsidRPr="004D3F2F">
        <w:rPr>
          <w:rFonts w:asciiTheme="minorHAnsi" w:hAnsiTheme="minorHAnsi"/>
          <w:color w:val="000000" w:themeColor="text1"/>
          <w:sz w:val="18"/>
        </w:rPr>
        <w:t xml:space="preserve"> g</w:t>
      </w:r>
      <w:r w:rsidR="00946FCB" w:rsidRPr="004D3F2F">
        <w:rPr>
          <w:rFonts w:asciiTheme="minorHAnsi" w:hAnsiTheme="minorHAnsi"/>
          <w:color w:val="000000" w:themeColor="text1"/>
          <w:sz w:val="18"/>
          <w:vertAlign w:val="superscript"/>
        </w:rPr>
        <w:t>-1</w:t>
      </w:r>
      <w:r w:rsidR="00946FCB" w:rsidRPr="004D3F2F">
        <w:rPr>
          <w:rFonts w:asciiTheme="minorHAnsi" w:hAnsiTheme="minorHAnsi"/>
          <w:color w:val="000000" w:themeColor="text1"/>
          <w:sz w:val="18"/>
        </w:rPr>
        <w:t xml:space="preserve"> and the pore volume decreases to zero. This suggests that</w:t>
      </w:r>
      <w:bookmarkStart w:id="8" w:name="_Hlk525753791"/>
      <w:r w:rsidR="00946FCB" w:rsidRPr="004D3F2F">
        <w:rPr>
          <w:rFonts w:asciiTheme="minorHAnsi" w:hAnsiTheme="minorHAnsi"/>
          <w:color w:val="000000" w:themeColor="text1"/>
          <w:sz w:val="18"/>
        </w:rPr>
        <w:t xml:space="preserve"> the </w:t>
      </w:r>
      <w:proofErr w:type="spellStart"/>
      <w:r w:rsidR="00946FCB" w:rsidRPr="004D3F2F">
        <w:rPr>
          <w:rFonts w:asciiTheme="minorHAnsi" w:hAnsiTheme="minorHAnsi"/>
          <w:color w:val="000000" w:themeColor="text1"/>
          <w:sz w:val="18"/>
        </w:rPr>
        <w:t>micropores</w:t>
      </w:r>
      <w:proofErr w:type="spellEnd"/>
      <w:r w:rsidR="00946FCB" w:rsidRPr="004D3F2F">
        <w:rPr>
          <w:rFonts w:asciiTheme="minorHAnsi" w:hAnsiTheme="minorHAnsi"/>
          <w:color w:val="000000" w:themeColor="text1"/>
          <w:sz w:val="18"/>
        </w:rPr>
        <w:t xml:space="preserve"> are filled with Se clusters</w:t>
      </w:r>
      <w:bookmarkEnd w:id="8"/>
      <w:r w:rsidR="00946FCB" w:rsidRPr="004D3F2F">
        <w:rPr>
          <w:rFonts w:asciiTheme="minorHAnsi" w:hAnsiTheme="minorHAnsi"/>
          <w:color w:val="000000" w:themeColor="text1"/>
          <w:sz w:val="18"/>
        </w:rPr>
        <w:t>, consistent with the TEM observation. Such 3D hierarchically radial-structure embedded with Se clusters could be beneficial for selenium utilization to enhance</w:t>
      </w:r>
      <w:r w:rsidR="00946FCB" w:rsidRPr="004D3F2F">
        <w:rPr>
          <w:rFonts w:asciiTheme="minorHAnsi" w:hAnsiTheme="minorHAnsi" w:cstheme="minorHAnsi"/>
          <w:color w:val="000000" w:themeColor="text1"/>
          <w:sz w:val="18"/>
        </w:rPr>
        <w:t xml:space="preserve"> the capacity and alleviate shuttle effect through better infiltration of the electrolyte and the transport of sodium ions and electrons.</w:t>
      </w:r>
      <w:r w:rsidR="00946FCB" w:rsidRPr="004D3F2F">
        <w:rPr>
          <w:rFonts w:asciiTheme="minorHAnsi" w:hAnsiTheme="minorHAnsi" w:cstheme="minorHAnsi"/>
          <w:noProof/>
          <w:color w:val="000000" w:themeColor="text1"/>
          <w:sz w:val="18"/>
          <w:vertAlign w:val="superscript"/>
        </w:rPr>
        <w:t>3</w:t>
      </w:r>
      <w:r w:rsidR="00147B17" w:rsidRPr="004D3F2F">
        <w:rPr>
          <w:rFonts w:asciiTheme="minorHAnsi" w:hAnsiTheme="minorHAnsi" w:cstheme="minorHAnsi"/>
          <w:noProof/>
          <w:color w:val="000000" w:themeColor="text1"/>
          <w:sz w:val="18"/>
          <w:vertAlign w:val="superscript"/>
        </w:rPr>
        <w:t>6</w:t>
      </w:r>
      <w:r w:rsidR="00946FCB" w:rsidRPr="004D3F2F">
        <w:rPr>
          <w:rFonts w:asciiTheme="minorHAnsi" w:hAnsiTheme="minorHAnsi" w:cstheme="minorHAnsi"/>
          <w:noProof/>
          <w:color w:val="000000" w:themeColor="text1"/>
          <w:sz w:val="18"/>
          <w:vertAlign w:val="superscript"/>
        </w:rPr>
        <w:t>-</w:t>
      </w:r>
      <w:r w:rsidR="00AB65F1" w:rsidRPr="004D3F2F">
        <w:rPr>
          <w:rFonts w:asciiTheme="minorHAnsi" w:hAnsiTheme="minorHAnsi" w:cstheme="minorHAnsi"/>
          <w:noProof/>
          <w:color w:val="000000" w:themeColor="text1"/>
          <w:sz w:val="18"/>
          <w:vertAlign w:val="superscript"/>
        </w:rPr>
        <w:t>3</w:t>
      </w:r>
      <w:r w:rsidR="00147B17" w:rsidRPr="004D3F2F">
        <w:rPr>
          <w:rFonts w:asciiTheme="minorHAnsi" w:hAnsiTheme="minorHAnsi" w:cstheme="minorHAnsi"/>
          <w:noProof/>
          <w:color w:val="000000" w:themeColor="text1"/>
          <w:sz w:val="18"/>
          <w:vertAlign w:val="superscript"/>
        </w:rPr>
        <w:t>8</w:t>
      </w:r>
    </w:p>
    <w:p w:rsidR="00576939" w:rsidRPr="004D3F2F" w:rsidRDefault="00576939" w:rsidP="00E50733">
      <w:pPr>
        <w:pStyle w:val="RSCI03FigureSchemeChartUncaptioned"/>
        <w:rPr>
          <w:color w:val="000000" w:themeColor="text1"/>
          <w:lang w:val="en-US"/>
        </w:rPr>
      </w:pPr>
      <w:r w:rsidRPr="004D3F2F">
        <w:rPr>
          <w:noProof/>
          <w:color w:val="000000" w:themeColor="text1"/>
          <w:lang w:val="en-US" w:eastAsia="zh-CN"/>
        </w:rPr>
        <w:drawing>
          <wp:inline distT="0" distB="0" distL="0" distR="0">
            <wp:extent cx="3168015" cy="1842770"/>
            <wp:effectExtent l="0" t="0" r="0" b="508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Figure2.tif"/>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168015" cy="1842770"/>
                    </a:xfrm>
                    <a:prstGeom prst="rect">
                      <a:avLst/>
                    </a:prstGeom>
                  </pic:spPr>
                </pic:pic>
              </a:graphicData>
            </a:graphic>
          </wp:inline>
        </w:drawing>
      </w:r>
    </w:p>
    <w:p w:rsidR="00576939" w:rsidRPr="004D3F2F" w:rsidRDefault="00576939" w:rsidP="00E50733">
      <w:pPr>
        <w:pStyle w:val="RSCI05CaptiontoFigureSchemeChartwithbottombar"/>
        <w:rPr>
          <w:color w:val="000000" w:themeColor="text1"/>
          <w:sz w:val="24"/>
          <w:szCs w:val="20"/>
          <w:lang w:val="en-US"/>
        </w:rPr>
      </w:pPr>
      <w:r w:rsidRPr="004D3F2F">
        <w:rPr>
          <w:b/>
          <w:color w:val="000000" w:themeColor="text1"/>
          <w:lang w:val="en-US"/>
        </w:rPr>
        <w:t>Figure 2.</w:t>
      </w:r>
      <w:r w:rsidRPr="004D3F2F">
        <w:rPr>
          <w:color w:val="000000" w:themeColor="text1"/>
          <w:lang w:val="en-US"/>
        </w:rPr>
        <w:t xml:space="preserve"> HRTEM image of (a) N-HRMC and (b) </w:t>
      </w:r>
      <w:proofErr w:type="spellStart"/>
      <w:r w:rsidRPr="004D3F2F">
        <w:rPr>
          <w:color w:val="000000" w:themeColor="text1"/>
          <w:lang w:val="en-US"/>
        </w:rPr>
        <w:t>Se@N-HRMC</w:t>
      </w:r>
      <w:proofErr w:type="spellEnd"/>
      <w:r w:rsidRPr="004D3F2F">
        <w:rPr>
          <w:color w:val="000000" w:themeColor="text1"/>
          <w:lang w:val="en-US"/>
        </w:rPr>
        <w:t xml:space="preserve">. (c) HAADF-STEM image of </w:t>
      </w:r>
      <w:proofErr w:type="spellStart"/>
      <w:r w:rsidRPr="004D3F2F">
        <w:rPr>
          <w:color w:val="000000" w:themeColor="text1"/>
          <w:lang w:val="en-US"/>
        </w:rPr>
        <w:t>Se@N-HRMC</w:t>
      </w:r>
      <w:proofErr w:type="spellEnd"/>
      <w:r w:rsidRPr="004D3F2F">
        <w:rPr>
          <w:color w:val="000000" w:themeColor="text1"/>
          <w:lang w:val="en-US"/>
        </w:rPr>
        <w:t xml:space="preserve"> and the corresponding STEM-EDS elemental mappings in (d) for (e) carbon, (f) nitrogen, (g) selenium, respectively.</w:t>
      </w:r>
    </w:p>
    <w:p w:rsidR="00563B4B" w:rsidRPr="004D3F2F" w:rsidRDefault="00563B4B" w:rsidP="00563B4B">
      <w:pPr>
        <w:spacing w:after="0" w:line="240" w:lineRule="exact"/>
        <w:ind w:firstLineChars="200" w:firstLine="360"/>
        <w:jc w:val="both"/>
        <w:rPr>
          <w:rFonts w:ascii="Times" w:eastAsia="等线" w:hAnsi="Times" w:cs="Times New Roman"/>
          <w:color w:val="000000" w:themeColor="text1"/>
          <w:sz w:val="24"/>
          <w:szCs w:val="20"/>
          <w:lang w:val="en-US"/>
        </w:rPr>
      </w:pPr>
      <w:r w:rsidRPr="004D3F2F">
        <w:rPr>
          <w:rFonts w:cs="Times New Roman"/>
          <w:color w:val="000000" w:themeColor="text1"/>
          <w:sz w:val="18"/>
          <w:szCs w:val="20"/>
          <w:lang w:val="en-US"/>
        </w:rPr>
        <w:t xml:space="preserve">The weight ratio of Se in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is evaluated by TGA (Figure S1). The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composite displays a ~62 </w:t>
      </w:r>
      <w:proofErr w:type="spellStart"/>
      <w:r w:rsidRPr="004D3F2F">
        <w:rPr>
          <w:rFonts w:cs="Times New Roman"/>
          <w:color w:val="000000" w:themeColor="text1"/>
          <w:sz w:val="18"/>
          <w:szCs w:val="20"/>
          <w:lang w:val="en-US"/>
        </w:rPr>
        <w:t>wt</w:t>
      </w:r>
      <w:proofErr w:type="spellEnd"/>
      <w:r w:rsidRPr="004D3F2F">
        <w:rPr>
          <w:rFonts w:cs="Times New Roman"/>
          <w:color w:val="000000" w:themeColor="text1"/>
          <w:sz w:val="18"/>
          <w:szCs w:val="20"/>
          <w:lang w:val="en-US"/>
        </w:rPr>
        <w:t xml:space="preserve">% weight loss from 200 to 600 </w:t>
      </w:r>
      <w:r w:rsidRPr="004D3F2F">
        <w:rPr>
          <w:rFonts w:cs="Times New Roman"/>
          <w:color w:val="000000" w:themeColor="text1"/>
          <w:sz w:val="18"/>
          <w:szCs w:val="20"/>
          <w:lang w:val="en-US"/>
        </w:rPr>
        <w:sym w:font="Symbol" w:char="F0B0"/>
      </w:r>
      <w:r w:rsidRPr="004D3F2F">
        <w:rPr>
          <w:rFonts w:cs="Times New Roman"/>
          <w:color w:val="000000" w:themeColor="text1"/>
          <w:sz w:val="18"/>
          <w:szCs w:val="20"/>
          <w:lang w:val="en-US"/>
        </w:rPr>
        <w:t xml:space="preserve">C, corresponding to the evaporation of Se in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Figure 3b shows the X-ray diffraction (XRD) patterns of the commercial Se powders, N-HRMC, Se/N-HRMC and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The diffraction peaks of the commercial Se powders match well with </w:t>
      </w:r>
      <w:bookmarkStart w:id="9" w:name="_Hlk525746236"/>
      <w:r w:rsidRPr="004D3F2F">
        <w:rPr>
          <w:rFonts w:cs="Times New Roman"/>
          <w:color w:val="000000" w:themeColor="text1"/>
          <w:sz w:val="18"/>
          <w:szCs w:val="20"/>
          <w:lang w:val="en-US"/>
        </w:rPr>
        <w:t>hexagonal Se</w:t>
      </w:r>
      <w:bookmarkEnd w:id="9"/>
      <w:r w:rsidRPr="004D3F2F">
        <w:rPr>
          <w:rFonts w:cs="Times New Roman"/>
          <w:color w:val="000000" w:themeColor="text1"/>
          <w:sz w:val="18"/>
          <w:szCs w:val="20"/>
          <w:lang w:val="en-US"/>
        </w:rPr>
        <w:t xml:space="preserve"> (JCPDS Card No.73-0465). The XRD patterns of N-HRMC show that the carbon is well graphitized. The Se/N-HRMC demonstrates the same peaks as those of the commercial Se powders.</w:t>
      </w:r>
      <w:r w:rsidR="00AB65F1" w:rsidRPr="004D3F2F">
        <w:rPr>
          <w:rFonts w:cs="Times New Roman"/>
          <w:noProof/>
          <w:color w:val="000000" w:themeColor="text1"/>
          <w:sz w:val="18"/>
          <w:szCs w:val="20"/>
          <w:vertAlign w:val="superscript"/>
          <w:lang w:val="en-US"/>
        </w:rPr>
        <w:t>3</w:t>
      </w:r>
      <w:r w:rsidR="00147B17" w:rsidRPr="004D3F2F">
        <w:rPr>
          <w:rFonts w:cs="Times New Roman"/>
          <w:noProof/>
          <w:color w:val="000000" w:themeColor="text1"/>
          <w:sz w:val="18"/>
          <w:szCs w:val="20"/>
          <w:vertAlign w:val="superscript"/>
          <w:lang w:val="en-US"/>
        </w:rPr>
        <w:t>9</w:t>
      </w:r>
      <w:r w:rsidRPr="004D3F2F">
        <w:rPr>
          <w:rFonts w:cs="Times New Roman"/>
          <w:color w:val="000000" w:themeColor="text1"/>
          <w:sz w:val="18"/>
          <w:szCs w:val="20"/>
          <w:lang w:val="en-US"/>
        </w:rPr>
        <w:t xml:space="preserve"> However, the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only displays the peaks of N-HRMC, indicating that </w:t>
      </w:r>
      <w:bookmarkStart w:id="10" w:name="_Hlk525746152"/>
      <w:r w:rsidRPr="004D3F2F">
        <w:rPr>
          <w:rFonts w:cs="Times New Roman"/>
          <w:color w:val="000000" w:themeColor="text1"/>
          <w:sz w:val="18"/>
          <w:szCs w:val="20"/>
          <w:lang w:val="en-US"/>
        </w:rPr>
        <w:t>Se in N-HRMC is in amorphous form</w:t>
      </w:r>
      <w:bookmarkEnd w:id="10"/>
      <w:r w:rsidRPr="004D3F2F">
        <w:rPr>
          <w:rFonts w:cs="Times New Roman"/>
          <w:color w:val="000000" w:themeColor="text1"/>
          <w:sz w:val="18"/>
          <w:szCs w:val="20"/>
          <w:lang w:val="en-US"/>
        </w:rPr>
        <w:t xml:space="preserve"> and is well embedded within the microporous carbon host, consistent with the TEM and BET analysis.</w:t>
      </w:r>
      <w:r w:rsidR="00147B17" w:rsidRPr="004D3F2F">
        <w:rPr>
          <w:rFonts w:cs="Times New Roman"/>
          <w:noProof/>
          <w:color w:val="000000" w:themeColor="text1"/>
          <w:sz w:val="18"/>
          <w:szCs w:val="20"/>
          <w:vertAlign w:val="superscript"/>
          <w:lang w:val="en-US"/>
        </w:rPr>
        <w:t>40</w:t>
      </w:r>
    </w:p>
    <w:p w:rsidR="00EB536E" w:rsidRPr="004D3F2F" w:rsidRDefault="00EB536E" w:rsidP="00EB536E">
      <w:pPr>
        <w:spacing w:after="0" w:line="240" w:lineRule="exact"/>
        <w:ind w:firstLineChars="200" w:firstLine="360"/>
        <w:jc w:val="both"/>
        <w:rPr>
          <w:rFonts w:cs="Times New Roman"/>
          <w:color w:val="000000" w:themeColor="text1"/>
          <w:sz w:val="18"/>
          <w:szCs w:val="20"/>
          <w:lang w:val="en-US"/>
        </w:rPr>
      </w:pPr>
      <w:r w:rsidRPr="004D3F2F">
        <w:rPr>
          <w:rFonts w:cs="Times New Roman"/>
          <w:color w:val="000000" w:themeColor="text1"/>
          <w:sz w:val="18"/>
          <w:szCs w:val="20"/>
          <w:lang w:val="en-US"/>
        </w:rPr>
        <w:t>Figure 3c presents the Raman spectra (180~400 cm</w:t>
      </w:r>
      <w:r w:rsidRPr="004D3F2F">
        <w:rPr>
          <w:rFonts w:cs="Times New Roman"/>
          <w:color w:val="000000" w:themeColor="text1"/>
          <w:sz w:val="18"/>
          <w:szCs w:val="20"/>
          <w:vertAlign w:val="superscript"/>
          <w:lang w:val="en-US"/>
        </w:rPr>
        <w:t>-1</w:t>
      </w:r>
      <w:r w:rsidRPr="004D3F2F">
        <w:rPr>
          <w:rFonts w:cs="Times New Roman"/>
          <w:color w:val="000000" w:themeColor="text1"/>
          <w:sz w:val="18"/>
          <w:szCs w:val="20"/>
          <w:lang w:val="en-US"/>
        </w:rPr>
        <w:t xml:space="preserve"> and 600~2000 cm</w:t>
      </w:r>
      <w:r w:rsidRPr="004D3F2F">
        <w:rPr>
          <w:rFonts w:cs="Times New Roman"/>
          <w:color w:val="000000" w:themeColor="text1"/>
          <w:sz w:val="18"/>
          <w:szCs w:val="20"/>
          <w:vertAlign w:val="superscript"/>
          <w:lang w:val="en-US"/>
        </w:rPr>
        <w:t>-1</w:t>
      </w:r>
      <w:r w:rsidRPr="004D3F2F">
        <w:rPr>
          <w:rFonts w:cs="Times New Roman"/>
          <w:color w:val="000000" w:themeColor="text1"/>
          <w:sz w:val="18"/>
          <w:szCs w:val="20"/>
          <w:lang w:val="en-US"/>
        </w:rPr>
        <w:t xml:space="preserve">) of the commercial Se powders, N-HRMC, Se/N-HRMC and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eastAsia="zh-CN"/>
        </w:rPr>
        <w:t xml:space="preserve">. The whole range from </w:t>
      </w:r>
      <w:r w:rsidRPr="004D3F2F">
        <w:rPr>
          <w:rFonts w:cs="Times New Roman"/>
          <w:color w:val="000000" w:themeColor="text1"/>
          <w:sz w:val="18"/>
          <w:szCs w:val="20"/>
          <w:lang w:val="en-US"/>
        </w:rPr>
        <w:t>180~2000 cm</w:t>
      </w:r>
      <w:r w:rsidRPr="004D3F2F">
        <w:rPr>
          <w:rFonts w:cs="Times New Roman"/>
          <w:color w:val="000000" w:themeColor="text1"/>
          <w:sz w:val="18"/>
          <w:szCs w:val="20"/>
          <w:vertAlign w:val="superscript"/>
          <w:lang w:val="en-US"/>
        </w:rPr>
        <w:t>-1</w:t>
      </w:r>
      <w:r w:rsidRPr="004D3F2F">
        <w:rPr>
          <w:rFonts w:cs="Times New Roman"/>
          <w:color w:val="000000" w:themeColor="text1"/>
          <w:sz w:val="18"/>
          <w:szCs w:val="20"/>
          <w:lang w:val="en-US"/>
        </w:rPr>
        <w:t xml:space="preserve"> is shown in Figure S2. The commercial Se powders exhibit a band at 233 cm</w:t>
      </w:r>
      <w:r w:rsidRPr="004D3F2F">
        <w:rPr>
          <w:rFonts w:cs="Times New Roman"/>
          <w:color w:val="000000" w:themeColor="text1"/>
          <w:sz w:val="18"/>
          <w:szCs w:val="20"/>
          <w:vertAlign w:val="superscript"/>
          <w:lang w:val="en-US"/>
        </w:rPr>
        <w:t>-1</w:t>
      </w:r>
      <w:r w:rsidRPr="004D3F2F">
        <w:rPr>
          <w:rFonts w:cs="Times New Roman"/>
          <w:color w:val="000000" w:themeColor="text1"/>
          <w:sz w:val="18"/>
          <w:szCs w:val="20"/>
          <w:lang w:val="en-US"/>
        </w:rPr>
        <w:t xml:space="preserve">, corresponding to hexagonal Se. This band is also observed for Se/N-HRMC, indicating that the structure of Se is not changed after mechanical mixing. However, this main band is not observed for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This indicates that the ring- and chain-structured Se changed to a short-range amorphous structure</w:t>
      </w:r>
      <w:proofErr w:type="gramStart"/>
      <w:r w:rsidRPr="004D3F2F">
        <w:rPr>
          <w:rFonts w:cs="Times New Roman"/>
          <w:color w:val="000000" w:themeColor="text1"/>
          <w:sz w:val="18"/>
          <w:szCs w:val="20"/>
          <w:lang w:val="en-US"/>
        </w:rPr>
        <w:t>,</w:t>
      </w:r>
      <w:r w:rsidRPr="004D3F2F">
        <w:rPr>
          <w:rFonts w:cs="Times New Roman"/>
          <w:noProof/>
          <w:color w:val="000000" w:themeColor="text1"/>
          <w:sz w:val="18"/>
          <w:szCs w:val="20"/>
          <w:vertAlign w:val="superscript"/>
          <w:lang w:val="en-US"/>
        </w:rPr>
        <w:t>5,</w:t>
      </w:r>
      <w:r w:rsidR="00E620D7" w:rsidRPr="004D3F2F">
        <w:rPr>
          <w:rFonts w:cs="Times New Roman"/>
          <w:noProof/>
          <w:color w:val="000000" w:themeColor="text1"/>
          <w:sz w:val="18"/>
          <w:szCs w:val="20"/>
          <w:vertAlign w:val="superscript"/>
          <w:lang w:val="en-US"/>
        </w:rPr>
        <w:t>2</w:t>
      </w:r>
      <w:r w:rsidR="00147B17" w:rsidRPr="004D3F2F">
        <w:rPr>
          <w:rFonts w:cs="Times New Roman"/>
          <w:noProof/>
          <w:color w:val="000000" w:themeColor="text1"/>
          <w:sz w:val="18"/>
          <w:szCs w:val="20"/>
          <w:vertAlign w:val="superscript"/>
          <w:lang w:val="en-US"/>
        </w:rPr>
        <w:t>8</w:t>
      </w:r>
      <w:proofErr w:type="gramEnd"/>
      <w:r w:rsidRPr="004D3F2F">
        <w:rPr>
          <w:rFonts w:cs="Times New Roman"/>
          <w:noProof/>
          <w:color w:val="000000" w:themeColor="text1"/>
          <w:sz w:val="18"/>
          <w:szCs w:val="20"/>
          <w:vertAlign w:val="superscript"/>
          <w:lang w:val="en-US"/>
        </w:rPr>
        <w:t xml:space="preserve">, </w:t>
      </w:r>
      <w:r w:rsidR="00147B17" w:rsidRPr="004D3F2F">
        <w:rPr>
          <w:rFonts w:cs="Times New Roman"/>
          <w:noProof/>
          <w:color w:val="000000" w:themeColor="text1"/>
          <w:sz w:val="18"/>
          <w:szCs w:val="20"/>
          <w:vertAlign w:val="superscript"/>
          <w:lang w:val="en-US"/>
        </w:rPr>
        <w:t>41</w:t>
      </w:r>
      <w:r w:rsidRPr="004D3F2F">
        <w:rPr>
          <w:rFonts w:cs="Times New Roman"/>
          <w:color w:val="000000" w:themeColor="text1"/>
          <w:sz w:val="18"/>
          <w:szCs w:val="20"/>
          <w:lang w:val="en-US"/>
        </w:rPr>
        <w:t xml:space="preserve"> consistent with the TEM observation. The two strong peaks at 1334 and 1589 cm</w:t>
      </w:r>
      <w:r w:rsidRPr="004D3F2F">
        <w:rPr>
          <w:rFonts w:cs="Times New Roman"/>
          <w:color w:val="000000" w:themeColor="text1"/>
          <w:sz w:val="18"/>
          <w:szCs w:val="20"/>
          <w:vertAlign w:val="superscript"/>
          <w:lang w:val="en-US"/>
        </w:rPr>
        <w:t>-1</w:t>
      </w:r>
      <w:r w:rsidRPr="004D3F2F">
        <w:rPr>
          <w:rFonts w:cs="Times New Roman"/>
          <w:color w:val="000000" w:themeColor="text1"/>
          <w:sz w:val="18"/>
          <w:szCs w:val="20"/>
          <w:lang w:val="en-US"/>
        </w:rPr>
        <w:t xml:space="preserve"> for N-HRMC, Se/N-HRMC and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represent the D band and G band, respectively.</w:t>
      </w:r>
      <w:r w:rsidR="00AB65F1" w:rsidRPr="004D3F2F">
        <w:rPr>
          <w:rFonts w:cs="Times New Roman"/>
          <w:noProof/>
          <w:color w:val="000000" w:themeColor="text1"/>
          <w:sz w:val="18"/>
          <w:szCs w:val="20"/>
          <w:vertAlign w:val="superscript"/>
          <w:lang w:val="en-US"/>
        </w:rPr>
        <w:t>3</w:t>
      </w:r>
      <w:r w:rsidR="00147B17" w:rsidRPr="004D3F2F">
        <w:rPr>
          <w:rFonts w:cs="Times New Roman"/>
          <w:noProof/>
          <w:color w:val="000000" w:themeColor="text1"/>
          <w:sz w:val="18"/>
          <w:szCs w:val="20"/>
          <w:vertAlign w:val="superscript"/>
          <w:lang w:val="en-US"/>
        </w:rPr>
        <w:t>9</w:t>
      </w:r>
      <w:r w:rsidRPr="004D3F2F">
        <w:rPr>
          <w:rFonts w:cs="Times New Roman"/>
          <w:noProof/>
          <w:color w:val="000000" w:themeColor="text1"/>
          <w:sz w:val="18"/>
          <w:szCs w:val="20"/>
          <w:vertAlign w:val="superscript"/>
          <w:lang w:val="en-US"/>
        </w:rPr>
        <w:t xml:space="preserve">, </w:t>
      </w:r>
      <w:r w:rsidR="00E620D7" w:rsidRPr="004D3F2F">
        <w:rPr>
          <w:rFonts w:cs="Times New Roman"/>
          <w:noProof/>
          <w:color w:val="000000" w:themeColor="text1"/>
          <w:sz w:val="18"/>
          <w:szCs w:val="20"/>
          <w:vertAlign w:val="superscript"/>
          <w:lang w:val="en-US"/>
        </w:rPr>
        <w:t>4</w:t>
      </w:r>
      <w:r w:rsidR="00147B17" w:rsidRPr="004D3F2F">
        <w:rPr>
          <w:rFonts w:cs="Times New Roman"/>
          <w:noProof/>
          <w:color w:val="000000" w:themeColor="text1"/>
          <w:sz w:val="18"/>
          <w:szCs w:val="20"/>
          <w:vertAlign w:val="superscript"/>
          <w:lang w:val="en-US"/>
        </w:rPr>
        <w:t>2</w:t>
      </w:r>
      <w:r w:rsidRPr="004D3F2F">
        <w:rPr>
          <w:rFonts w:cs="Times New Roman"/>
          <w:color w:val="000000" w:themeColor="text1"/>
          <w:sz w:val="18"/>
          <w:szCs w:val="20"/>
          <w:lang w:val="en-US"/>
        </w:rPr>
        <w:t xml:space="preserve"> The Raman spectra of N-HRMC and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are similar, which are different from those of the commercial Se powders and Se/N-HRMC, where crystalline Se phase can be clearly detected (Figure 3c). This result is consistent with the XRD results, indicating that Se is in amorphous and totally embedded in N-HRMC for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w:t>
      </w:r>
    </w:p>
    <w:p w:rsidR="00E50733" w:rsidRPr="004D3F2F" w:rsidRDefault="00EB536E" w:rsidP="00946FCB">
      <w:pPr>
        <w:spacing w:after="0" w:line="240" w:lineRule="exact"/>
        <w:ind w:firstLineChars="200" w:firstLine="360"/>
        <w:jc w:val="both"/>
        <w:rPr>
          <w:rFonts w:cs="Times New Roman"/>
          <w:color w:val="000000" w:themeColor="text1"/>
          <w:sz w:val="18"/>
          <w:szCs w:val="20"/>
          <w:lang w:val="en-US"/>
        </w:rPr>
      </w:pPr>
      <w:r w:rsidRPr="004D3F2F">
        <w:rPr>
          <w:rFonts w:cs="Times New Roman"/>
          <w:color w:val="000000" w:themeColor="text1"/>
          <w:sz w:val="18"/>
          <w:szCs w:val="20"/>
          <w:lang w:val="en-US"/>
        </w:rPr>
        <w:lastRenderedPageBreak/>
        <w:t xml:space="preserve">To further investigate the surface properties and chemical binding of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X-ray photoelectron spectroscopy (XPS) is performed. The survey spectrum of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is presented in Figure S3. It clearly shows that the as-synthesized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consists of C, N, O and Se. </w:t>
      </w:r>
      <w:bookmarkStart w:id="11" w:name="_Hlk525750275"/>
      <w:r w:rsidRPr="004D3F2F">
        <w:rPr>
          <w:rFonts w:cs="Times New Roman"/>
          <w:color w:val="000000" w:themeColor="text1"/>
          <w:sz w:val="18"/>
          <w:szCs w:val="20"/>
          <w:lang w:val="en-US"/>
        </w:rPr>
        <w:t>Figure 3d show</w:t>
      </w:r>
      <w:r w:rsidR="008F670C" w:rsidRPr="004D3F2F">
        <w:rPr>
          <w:rFonts w:cs="Times New Roman"/>
          <w:color w:val="000000" w:themeColor="text1"/>
          <w:sz w:val="18"/>
          <w:szCs w:val="20"/>
          <w:lang w:val="en-US"/>
        </w:rPr>
        <w:t>s</w:t>
      </w:r>
      <w:r w:rsidRPr="004D3F2F">
        <w:rPr>
          <w:rFonts w:cs="Times New Roman"/>
          <w:color w:val="000000" w:themeColor="text1"/>
          <w:sz w:val="18"/>
          <w:szCs w:val="20"/>
          <w:lang w:val="en-US"/>
        </w:rPr>
        <w:t xml:space="preserve"> the </w:t>
      </w:r>
      <w:r w:rsidR="00ED2716" w:rsidRPr="004D3F2F">
        <w:rPr>
          <w:rFonts w:cs="Times New Roman"/>
          <w:color w:val="000000" w:themeColor="text1"/>
          <w:sz w:val="18"/>
          <w:szCs w:val="20"/>
          <w:lang w:val="en-US"/>
        </w:rPr>
        <w:t xml:space="preserve">C1s </w:t>
      </w:r>
      <w:r w:rsidRPr="004D3F2F">
        <w:rPr>
          <w:rFonts w:cs="Times New Roman"/>
          <w:color w:val="000000" w:themeColor="text1"/>
          <w:sz w:val="18"/>
          <w:szCs w:val="20"/>
          <w:lang w:val="en-US"/>
        </w:rPr>
        <w:t xml:space="preserve">high resolution </w:t>
      </w:r>
      <w:r w:rsidR="00ED2716" w:rsidRPr="004D3F2F">
        <w:rPr>
          <w:rFonts w:cs="Times New Roman"/>
          <w:color w:val="000000" w:themeColor="text1"/>
          <w:sz w:val="18"/>
          <w:szCs w:val="20"/>
          <w:lang w:val="en-US"/>
        </w:rPr>
        <w:t>XPS spectrum</w:t>
      </w:r>
      <w:r w:rsidRPr="004D3F2F">
        <w:rPr>
          <w:rFonts w:cs="Times New Roman"/>
          <w:color w:val="000000" w:themeColor="text1"/>
          <w:sz w:val="18"/>
          <w:szCs w:val="20"/>
          <w:lang w:val="en-US"/>
        </w:rPr>
        <w:t xml:space="preserve">, which can be divided into four fitted peaks corresponding to C-C (~284.54 eV), C-O (~287.11 eV), C-N (~285.61eV) and C-Se (~289.67 </w:t>
      </w:r>
      <w:r w:rsidR="00E50733" w:rsidRPr="004D3F2F">
        <w:rPr>
          <w:rFonts w:cs="Times New Roman"/>
          <w:color w:val="000000" w:themeColor="text1"/>
          <w:sz w:val="18"/>
          <w:szCs w:val="20"/>
          <w:lang w:val="en-US"/>
        </w:rPr>
        <w:t>eV), respectively.</w:t>
      </w:r>
      <w:bookmarkEnd w:id="11"/>
      <w:r w:rsidR="00B01524" w:rsidRPr="004D3F2F">
        <w:rPr>
          <w:rFonts w:cs="Times New Roman"/>
          <w:color w:val="000000" w:themeColor="text1"/>
          <w:sz w:val="18"/>
          <w:szCs w:val="20"/>
          <w:lang w:val="en-US"/>
        </w:rPr>
        <w:t xml:space="preserve"> </w:t>
      </w:r>
      <w:r w:rsidR="00E50733" w:rsidRPr="004D3F2F">
        <w:rPr>
          <w:rFonts w:cs="Times New Roman"/>
          <w:color w:val="000000" w:themeColor="text1"/>
          <w:sz w:val="18"/>
          <w:szCs w:val="20"/>
          <w:lang w:val="en-US"/>
        </w:rPr>
        <w:t xml:space="preserve">The N1s spectrum in Figure 3e can be fitted into three peaks. The peak at ~398.73, ~401.05 and ~403.99 eV belongs to </w:t>
      </w:r>
      <w:proofErr w:type="spellStart"/>
      <w:r w:rsidR="00E50733" w:rsidRPr="004D3F2F">
        <w:rPr>
          <w:rFonts w:cs="Times New Roman"/>
          <w:color w:val="000000" w:themeColor="text1"/>
          <w:sz w:val="18"/>
          <w:szCs w:val="20"/>
          <w:lang w:val="en-US"/>
        </w:rPr>
        <w:t>pyridinic</w:t>
      </w:r>
      <w:proofErr w:type="spellEnd"/>
      <w:r w:rsidR="00E50733" w:rsidRPr="004D3F2F">
        <w:rPr>
          <w:rFonts w:cs="Times New Roman"/>
          <w:color w:val="000000" w:themeColor="text1"/>
          <w:sz w:val="18"/>
          <w:szCs w:val="20"/>
          <w:lang w:val="en-US"/>
        </w:rPr>
        <w:t xml:space="preserve">-N, </w:t>
      </w:r>
      <w:proofErr w:type="spellStart"/>
      <w:r w:rsidR="00E50733" w:rsidRPr="004D3F2F">
        <w:rPr>
          <w:rFonts w:cs="Times New Roman"/>
          <w:color w:val="000000" w:themeColor="text1"/>
          <w:sz w:val="18"/>
          <w:szCs w:val="20"/>
          <w:lang w:val="en-US"/>
        </w:rPr>
        <w:t>pyrrolic</w:t>
      </w:r>
      <w:proofErr w:type="spellEnd"/>
      <w:r w:rsidR="00E50733" w:rsidRPr="004D3F2F">
        <w:rPr>
          <w:rFonts w:cs="Times New Roman"/>
          <w:color w:val="000000" w:themeColor="text1"/>
          <w:sz w:val="18"/>
          <w:szCs w:val="20"/>
          <w:lang w:val="en-US"/>
        </w:rPr>
        <w:t>-N and graphitic-N, respectively.</w:t>
      </w:r>
      <w:r w:rsidR="00E620D7" w:rsidRPr="004D3F2F">
        <w:rPr>
          <w:rFonts w:cs="Times New Roman"/>
          <w:noProof/>
          <w:color w:val="000000" w:themeColor="text1"/>
          <w:sz w:val="18"/>
          <w:szCs w:val="20"/>
          <w:vertAlign w:val="superscript"/>
          <w:lang w:val="en-US"/>
        </w:rPr>
        <w:t>4</w:t>
      </w:r>
      <w:r w:rsidR="00147B17" w:rsidRPr="004D3F2F">
        <w:rPr>
          <w:rFonts w:cs="Times New Roman"/>
          <w:noProof/>
          <w:color w:val="000000" w:themeColor="text1"/>
          <w:sz w:val="18"/>
          <w:szCs w:val="20"/>
          <w:vertAlign w:val="superscript"/>
          <w:lang w:val="en-US"/>
        </w:rPr>
        <w:t>3</w:t>
      </w:r>
      <w:r w:rsidR="00E50733" w:rsidRPr="004D3F2F">
        <w:rPr>
          <w:rFonts w:cs="Times New Roman"/>
          <w:color w:val="000000" w:themeColor="text1"/>
          <w:sz w:val="18"/>
          <w:szCs w:val="20"/>
          <w:lang w:val="en-US"/>
        </w:rPr>
        <w:t xml:space="preserve"> Figure 3f displays the high resolution peaks of Se 3d. The two peaks at ~54.97 (Se 3d</w:t>
      </w:r>
      <w:r w:rsidR="00E50733" w:rsidRPr="004D3F2F">
        <w:rPr>
          <w:rFonts w:cs="Times New Roman"/>
          <w:color w:val="000000" w:themeColor="text1"/>
          <w:sz w:val="18"/>
          <w:szCs w:val="20"/>
          <w:vertAlign w:val="subscript"/>
          <w:lang w:val="en-US"/>
        </w:rPr>
        <w:t>3/2</w:t>
      </w:r>
      <w:r w:rsidR="00E50733" w:rsidRPr="004D3F2F">
        <w:rPr>
          <w:rFonts w:cs="Times New Roman"/>
          <w:color w:val="000000" w:themeColor="text1"/>
          <w:sz w:val="18"/>
          <w:szCs w:val="20"/>
          <w:lang w:val="en-US"/>
        </w:rPr>
        <w:t>) and ~55.80 eV (Se 3d</w:t>
      </w:r>
      <w:r w:rsidR="00E50733" w:rsidRPr="004D3F2F">
        <w:rPr>
          <w:rFonts w:cs="Times New Roman"/>
          <w:color w:val="000000" w:themeColor="text1"/>
          <w:sz w:val="18"/>
          <w:szCs w:val="20"/>
          <w:vertAlign w:val="subscript"/>
          <w:lang w:val="en-US"/>
        </w:rPr>
        <w:t>5/2</w:t>
      </w:r>
      <w:r w:rsidR="00E50733" w:rsidRPr="004D3F2F">
        <w:rPr>
          <w:rFonts w:cs="Times New Roman"/>
          <w:color w:val="000000" w:themeColor="text1"/>
          <w:sz w:val="18"/>
          <w:szCs w:val="20"/>
          <w:lang w:val="en-US"/>
        </w:rPr>
        <w:t>) with a spin-orbit splitting of 0.83 eV can be attributed to elemental Se.</w:t>
      </w:r>
      <w:r w:rsidR="00147B17" w:rsidRPr="004D3F2F">
        <w:rPr>
          <w:rFonts w:cs="Times New Roman"/>
          <w:noProof/>
          <w:color w:val="000000" w:themeColor="text1"/>
          <w:sz w:val="18"/>
          <w:szCs w:val="20"/>
          <w:vertAlign w:val="superscript"/>
          <w:lang w:val="en-US"/>
        </w:rPr>
        <w:t>41</w:t>
      </w:r>
      <w:r w:rsidR="00E50733" w:rsidRPr="004D3F2F">
        <w:rPr>
          <w:rFonts w:cs="Times New Roman"/>
          <w:color w:val="000000" w:themeColor="text1"/>
          <w:sz w:val="18"/>
          <w:szCs w:val="20"/>
          <w:lang w:val="en-US"/>
        </w:rPr>
        <w:t xml:space="preserve"> The broad peaks at ~57.13 and ~58.87eV are observed in the Se 3d spectrum, corresponding to the formation of the Se-C and Se-O </w:t>
      </w:r>
      <w:r w:rsidR="00E50733" w:rsidRPr="004D3F2F">
        <w:rPr>
          <w:rFonts w:cs="Times New Roman"/>
          <w:color w:val="000000" w:themeColor="text1"/>
          <w:sz w:val="18"/>
          <w:szCs w:val="20"/>
          <w:lang w:val="en-US"/>
        </w:rPr>
        <w:t>bonds.</w:t>
      </w:r>
      <w:r w:rsidR="00147B17" w:rsidRPr="004D3F2F">
        <w:rPr>
          <w:rFonts w:cs="Times New Roman"/>
          <w:noProof/>
          <w:color w:val="000000" w:themeColor="text1"/>
          <w:sz w:val="18"/>
          <w:szCs w:val="20"/>
          <w:vertAlign w:val="superscript"/>
          <w:lang w:val="en-US"/>
        </w:rPr>
        <w:t>41</w:t>
      </w:r>
      <w:r w:rsidR="00E50733" w:rsidRPr="004D3F2F">
        <w:rPr>
          <w:rFonts w:cs="Times New Roman"/>
          <w:noProof/>
          <w:color w:val="000000" w:themeColor="text1"/>
          <w:sz w:val="18"/>
          <w:szCs w:val="20"/>
          <w:vertAlign w:val="superscript"/>
          <w:lang w:val="en-US"/>
        </w:rPr>
        <w:t xml:space="preserve">, </w:t>
      </w:r>
      <w:r w:rsidR="00AB65F1" w:rsidRPr="004D3F2F">
        <w:rPr>
          <w:rFonts w:cs="Times New Roman"/>
          <w:noProof/>
          <w:color w:val="000000" w:themeColor="text1"/>
          <w:sz w:val="18"/>
          <w:szCs w:val="20"/>
          <w:vertAlign w:val="superscript"/>
          <w:lang w:val="en-US"/>
        </w:rPr>
        <w:t>4</w:t>
      </w:r>
      <w:r w:rsidR="00147B17" w:rsidRPr="004D3F2F">
        <w:rPr>
          <w:rFonts w:cs="Times New Roman"/>
          <w:noProof/>
          <w:color w:val="000000" w:themeColor="text1"/>
          <w:sz w:val="18"/>
          <w:szCs w:val="20"/>
          <w:vertAlign w:val="superscript"/>
          <w:lang w:val="en-US"/>
        </w:rPr>
        <w:t>4</w:t>
      </w:r>
      <w:r w:rsidR="00E50733" w:rsidRPr="004D3F2F">
        <w:rPr>
          <w:rFonts w:cs="Times New Roman"/>
          <w:color w:val="000000" w:themeColor="text1"/>
          <w:sz w:val="18"/>
          <w:szCs w:val="20"/>
          <w:lang w:val="en-US"/>
        </w:rPr>
        <w:t xml:space="preserve"> The XPS of Se/N-HRMC is also performed (Figure S4). By comparing the XPS survey spectrum of Se</w:t>
      </w:r>
      <w:r w:rsidR="00E50733" w:rsidRPr="004D3F2F">
        <w:rPr>
          <w:rFonts w:cs="Times New Roman" w:hint="eastAsia"/>
          <w:color w:val="000000" w:themeColor="text1"/>
          <w:sz w:val="18"/>
          <w:szCs w:val="20"/>
          <w:lang w:val="en-US" w:eastAsia="zh-CN"/>
        </w:rPr>
        <w:t>/</w:t>
      </w:r>
      <w:r w:rsidR="00E50733" w:rsidRPr="004D3F2F">
        <w:rPr>
          <w:rFonts w:cs="Times New Roman"/>
          <w:color w:val="000000" w:themeColor="text1"/>
          <w:sz w:val="18"/>
          <w:szCs w:val="20"/>
          <w:lang w:val="en-US"/>
        </w:rPr>
        <w:t xml:space="preserve">N-HRMC and </w:t>
      </w:r>
      <w:proofErr w:type="spellStart"/>
      <w:r w:rsidR="00E50733" w:rsidRPr="004D3F2F">
        <w:rPr>
          <w:rFonts w:cs="Times New Roman"/>
          <w:color w:val="000000" w:themeColor="text1"/>
          <w:sz w:val="18"/>
          <w:szCs w:val="20"/>
          <w:lang w:val="en-US"/>
        </w:rPr>
        <w:t>Se</w:t>
      </w:r>
      <w:r w:rsidR="00E50733" w:rsidRPr="004D3F2F">
        <w:rPr>
          <w:rFonts w:cs="Times New Roman"/>
          <w:color w:val="000000" w:themeColor="text1"/>
          <w:sz w:val="18"/>
          <w:szCs w:val="20"/>
          <w:lang w:val="en-US" w:eastAsia="zh-CN"/>
        </w:rPr>
        <w:t>@</w:t>
      </w:r>
      <w:r w:rsidR="00E50733" w:rsidRPr="004D3F2F">
        <w:rPr>
          <w:rFonts w:cs="Times New Roman"/>
          <w:color w:val="000000" w:themeColor="text1"/>
          <w:sz w:val="18"/>
          <w:szCs w:val="20"/>
          <w:lang w:val="en-US"/>
        </w:rPr>
        <w:t>N-HRMC</w:t>
      </w:r>
      <w:proofErr w:type="spellEnd"/>
      <w:r w:rsidR="00E50733" w:rsidRPr="004D3F2F">
        <w:rPr>
          <w:rFonts w:cs="Times New Roman"/>
          <w:color w:val="000000" w:themeColor="text1"/>
          <w:sz w:val="18"/>
          <w:szCs w:val="20"/>
          <w:lang w:val="en-US"/>
        </w:rPr>
        <w:t xml:space="preserve">, </w:t>
      </w:r>
      <w:r w:rsidR="00E50733" w:rsidRPr="004D3F2F">
        <w:rPr>
          <w:rFonts w:cs="Times New Roman"/>
          <w:color w:val="000000" w:themeColor="text1"/>
          <w:sz w:val="18"/>
          <w:szCs w:val="20"/>
          <w:lang w:val="en-US" w:eastAsia="zh-CN"/>
        </w:rPr>
        <w:t>one can see</w:t>
      </w:r>
      <w:r w:rsidR="00E50733" w:rsidRPr="004D3F2F">
        <w:rPr>
          <w:rFonts w:cs="Times New Roman"/>
          <w:color w:val="000000" w:themeColor="text1"/>
          <w:sz w:val="18"/>
          <w:szCs w:val="20"/>
          <w:lang w:val="en-US"/>
        </w:rPr>
        <w:t xml:space="preserve"> that t</w:t>
      </w:r>
      <w:r w:rsidR="00E50733" w:rsidRPr="004D3F2F">
        <w:rPr>
          <w:rFonts w:cs="Times New Roman"/>
          <w:color w:val="000000" w:themeColor="text1"/>
          <w:sz w:val="18"/>
          <w:szCs w:val="20"/>
          <w:lang w:val="en-US" w:eastAsia="zh-CN"/>
        </w:rPr>
        <w:t xml:space="preserve">he binding energy of C-O has reduced 0.85eV after </w:t>
      </w:r>
      <w:r w:rsidR="00E50733" w:rsidRPr="004D3F2F">
        <w:rPr>
          <w:rFonts w:cs="Times New Roman"/>
          <w:color w:val="000000" w:themeColor="text1"/>
          <w:sz w:val="18"/>
          <w:szCs w:val="20"/>
          <w:lang w:val="en-US"/>
        </w:rPr>
        <w:t>melting diffusion and infiltration of Se</w:t>
      </w:r>
      <w:r w:rsidR="00E50733" w:rsidRPr="004D3F2F">
        <w:rPr>
          <w:rFonts w:cs="Times New Roman"/>
          <w:color w:val="000000" w:themeColor="text1"/>
          <w:sz w:val="18"/>
          <w:szCs w:val="20"/>
          <w:lang w:val="en-US" w:eastAsia="zh-CN"/>
        </w:rPr>
        <w:t xml:space="preserve">, and </w:t>
      </w:r>
      <w:r w:rsidR="00E50733" w:rsidRPr="004D3F2F">
        <w:rPr>
          <w:rFonts w:cs="Times New Roman"/>
          <w:color w:val="000000" w:themeColor="text1"/>
          <w:sz w:val="18"/>
          <w:szCs w:val="20"/>
          <w:lang w:val="en-US"/>
        </w:rPr>
        <w:t xml:space="preserve">the Se-O bond is not found from the high resolution </w:t>
      </w:r>
      <w:r w:rsidR="00ED2716" w:rsidRPr="004D3F2F">
        <w:rPr>
          <w:rFonts w:cs="Times New Roman"/>
          <w:color w:val="000000" w:themeColor="text1"/>
          <w:sz w:val="18"/>
          <w:szCs w:val="20"/>
          <w:lang w:val="en-US"/>
        </w:rPr>
        <w:t>spectrum</w:t>
      </w:r>
      <w:r w:rsidR="00E50733" w:rsidRPr="004D3F2F">
        <w:rPr>
          <w:rFonts w:cs="Times New Roman"/>
          <w:color w:val="000000" w:themeColor="text1"/>
          <w:sz w:val="18"/>
          <w:szCs w:val="20"/>
          <w:lang w:val="en-US"/>
        </w:rPr>
        <w:t xml:space="preserve"> of Se/N-HRMC for Se 3d</w:t>
      </w:r>
      <w:r w:rsidR="00ED2716" w:rsidRPr="004D3F2F">
        <w:rPr>
          <w:rFonts w:cs="Times New Roman"/>
          <w:color w:val="000000" w:themeColor="text1"/>
          <w:sz w:val="18"/>
          <w:szCs w:val="20"/>
          <w:lang w:val="en-US"/>
        </w:rPr>
        <w:t xml:space="preserve"> (Figure S4b)</w:t>
      </w:r>
      <w:r w:rsidR="00E50733" w:rsidRPr="004D3F2F">
        <w:rPr>
          <w:rFonts w:cs="Times New Roman"/>
          <w:color w:val="000000" w:themeColor="text1"/>
          <w:sz w:val="18"/>
          <w:szCs w:val="20"/>
          <w:lang w:val="en-US"/>
        </w:rPr>
        <w:t xml:space="preserve">. Considering the high activity of </w:t>
      </w:r>
      <w:r w:rsidR="00E50733" w:rsidRPr="004D3F2F">
        <w:rPr>
          <w:rFonts w:cs="Times New Roman"/>
          <w:color w:val="000000" w:themeColor="text1"/>
          <w:sz w:val="18"/>
          <w:szCs w:val="20"/>
          <w:lang w:val="en-US" w:eastAsia="zh-CN"/>
        </w:rPr>
        <w:t>Se</w:t>
      </w:r>
      <w:r w:rsidR="00E50733" w:rsidRPr="004D3F2F">
        <w:rPr>
          <w:rFonts w:cs="Times New Roman"/>
          <w:color w:val="000000" w:themeColor="text1"/>
          <w:sz w:val="18"/>
          <w:szCs w:val="20"/>
          <w:lang w:val="en-US"/>
        </w:rPr>
        <w:t xml:space="preserve"> clusters and the easy evaporation of Se clusters in the surface during the preparation of </w:t>
      </w:r>
      <w:proofErr w:type="spellStart"/>
      <w:r w:rsidR="00E50733" w:rsidRPr="004D3F2F">
        <w:rPr>
          <w:rFonts w:cs="Times New Roman"/>
          <w:color w:val="000000" w:themeColor="text1"/>
          <w:sz w:val="18"/>
          <w:szCs w:val="20"/>
          <w:lang w:val="en-US"/>
        </w:rPr>
        <w:t>Se@N-HRMC</w:t>
      </w:r>
      <w:proofErr w:type="spellEnd"/>
      <w:r w:rsidR="00E50733" w:rsidRPr="004D3F2F">
        <w:rPr>
          <w:rFonts w:cs="Times New Roman"/>
          <w:color w:val="000000" w:themeColor="text1"/>
          <w:sz w:val="18"/>
          <w:szCs w:val="20"/>
          <w:lang w:val="en-US"/>
        </w:rPr>
        <w:t xml:space="preserve">, we argue that it is the Se-O-C bond formation that leads to the reduced binging energy of C-O bond. The formation of the Se-C and Se-O-C bonds ensures good contact between Se clusters and N-HRMC host, </w:t>
      </w:r>
      <w:r w:rsidR="00227FC0" w:rsidRPr="004D3F2F">
        <w:rPr>
          <w:rFonts w:cs="Times New Roman"/>
          <w:color w:val="000000" w:themeColor="text1"/>
          <w:sz w:val="18"/>
          <w:szCs w:val="20"/>
          <w:lang w:val="en-US"/>
        </w:rPr>
        <w:t>which are beneficial</w:t>
      </w:r>
      <w:r w:rsidR="00E50733" w:rsidRPr="004D3F2F">
        <w:rPr>
          <w:rFonts w:cs="Times New Roman"/>
          <w:color w:val="000000" w:themeColor="text1"/>
          <w:sz w:val="18"/>
          <w:szCs w:val="20"/>
          <w:lang w:val="en-US"/>
        </w:rPr>
        <w:t xml:space="preserve"> for </w:t>
      </w:r>
      <w:bookmarkStart w:id="12" w:name="_Hlk525751050"/>
      <w:r w:rsidR="00E50733" w:rsidRPr="004D3F2F">
        <w:rPr>
          <w:rFonts w:cs="Times New Roman"/>
          <w:color w:val="000000" w:themeColor="text1"/>
          <w:sz w:val="18"/>
          <w:szCs w:val="20"/>
          <w:lang w:val="en-US"/>
        </w:rPr>
        <w:t>the Se and Na</w:t>
      </w:r>
      <w:r w:rsidR="00E50733" w:rsidRPr="004D3F2F">
        <w:rPr>
          <w:rFonts w:cs="Times New Roman"/>
          <w:color w:val="000000" w:themeColor="text1"/>
          <w:sz w:val="18"/>
          <w:szCs w:val="20"/>
          <w:vertAlign w:val="subscript"/>
          <w:lang w:val="en-US"/>
        </w:rPr>
        <w:t>2</w:t>
      </w:r>
      <w:r w:rsidR="00E50733" w:rsidRPr="004D3F2F">
        <w:rPr>
          <w:rFonts w:cs="Times New Roman"/>
          <w:color w:val="000000" w:themeColor="text1"/>
          <w:sz w:val="18"/>
          <w:szCs w:val="20"/>
          <w:lang w:val="en-US"/>
        </w:rPr>
        <w:t>Se confinement</w:t>
      </w:r>
      <w:bookmarkEnd w:id="12"/>
      <w:r w:rsidR="00E50733" w:rsidRPr="004D3F2F">
        <w:rPr>
          <w:rFonts w:cs="Times New Roman"/>
          <w:color w:val="000000" w:themeColor="text1"/>
          <w:sz w:val="18"/>
          <w:szCs w:val="20"/>
          <w:lang w:val="en-US"/>
        </w:rPr>
        <w:t xml:space="preserve"> to prevent the loss of active materials duri</w:t>
      </w:r>
      <w:r w:rsidR="00B01524" w:rsidRPr="004D3F2F">
        <w:rPr>
          <w:rFonts w:cs="Times New Roman"/>
          <w:color w:val="000000" w:themeColor="text1"/>
          <w:sz w:val="18"/>
          <w:szCs w:val="20"/>
          <w:lang w:val="en-US"/>
        </w:rPr>
        <w:t>ng the discharge-charge process. This</w:t>
      </w:r>
      <w:r w:rsidR="00E50733" w:rsidRPr="004D3F2F">
        <w:rPr>
          <w:rFonts w:cs="Times New Roman"/>
          <w:color w:val="000000" w:themeColor="text1"/>
          <w:sz w:val="18"/>
          <w:szCs w:val="20"/>
          <w:lang w:val="en-US"/>
        </w:rPr>
        <w:t xml:space="preserve"> ensur</w:t>
      </w:r>
      <w:r w:rsidR="00B01524" w:rsidRPr="004D3F2F">
        <w:rPr>
          <w:rFonts w:cs="Times New Roman"/>
          <w:color w:val="000000" w:themeColor="text1"/>
          <w:sz w:val="18"/>
          <w:szCs w:val="20"/>
          <w:lang w:val="en-US"/>
        </w:rPr>
        <w:t xml:space="preserve">es </w:t>
      </w:r>
      <w:r w:rsidR="00E50733" w:rsidRPr="004D3F2F">
        <w:rPr>
          <w:rFonts w:cs="Times New Roman"/>
          <w:color w:val="000000" w:themeColor="text1"/>
          <w:sz w:val="18"/>
          <w:szCs w:val="20"/>
          <w:lang w:val="en-US"/>
        </w:rPr>
        <w:t>high stability of the Na-Se battery.</w:t>
      </w:r>
    </w:p>
    <w:p w:rsidR="007E3DEA" w:rsidRPr="004D3F2F" w:rsidRDefault="007E3DEA" w:rsidP="007E3DEA">
      <w:pPr>
        <w:spacing w:after="0" w:line="240" w:lineRule="auto"/>
        <w:jc w:val="both"/>
        <w:rPr>
          <w:rFonts w:cs="Times New Roman"/>
          <w:color w:val="000000" w:themeColor="text1"/>
          <w:sz w:val="18"/>
          <w:szCs w:val="20"/>
          <w:lang w:val="en-US"/>
        </w:rPr>
        <w:sectPr w:rsidR="007E3DEA" w:rsidRPr="004D3F2F" w:rsidSect="00514CBA">
          <w:type w:val="continuous"/>
          <w:pgSz w:w="11907" w:h="16840" w:code="9"/>
          <w:pgMar w:top="1009" w:right="851" w:bottom="1758" w:left="851" w:header="851" w:footer="1049" w:gutter="0"/>
          <w:cols w:num="2" w:space="227"/>
          <w:titlePg/>
          <w:docGrid w:linePitch="360"/>
        </w:sectPr>
      </w:pPr>
    </w:p>
    <w:p w:rsidR="007E3DEA" w:rsidRPr="004D3F2F" w:rsidRDefault="00EF60C8" w:rsidP="007E3DEA">
      <w:pPr>
        <w:spacing w:after="0" w:line="240" w:lineRule="auto"/>
        <w:jc w:val="center"/>
        <w:rPr>
          <w:rFonts w:cs="Times New Roman"/>
          <w:color w:val="000000" w:themeColor="text1"/>
          <w:sz w:val="18"/>
          <w:szCs w:val="20"/>
          <w:lang w:val="en-US"/>
        </w:rPr>
      </w:pPr>
      <w:r w:rsidRPr="004D3F2F">
        <w:rPr>
          <w:rFonts w:cs="Times New Roman"/>
          <w:noProof/>
          <w:color w:val="000000" w:themeColor="text1"/>
          <w:sz w:val="18"/>
          <w:szCs w:val="20"/>
          <w:lang w:val="en-US" w:eastAsia="zh-CN"/>
        </w:rPr>
        <w:drawing>
          <wp:inline distT="0" distB="0" distL="0" distR="0">
            <wp:extent cx="5863213" cy="3301900"/>
            <wp:effectExtent l="0" t="0" r="4445"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未标题-5副本.tif"/>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866516" cy="3303760"/>
                    </a:xfrm>
                    <a:prstGeom prst="rect">
                      <a:avLst/>
                    </a:prstGeom>
                  </pic:spPr>
                </pic:pic>
              </a:graphicData>
            </a:graphic>
          </wp:inline>
        </w:drawing>
      </w:r>
    </w:p>
    <w:p w:rsidR="007E3DEA" w:rsidRPr="004D3F2F" w:rsidRDefault="007E3DEA" w:rsidP="00E50733">
      <w:pPr>
        <w:pStyle w:val="RSCI05CaptiontoFigureSchemeChartwithbottombar"/>
        <w:rPr>
          <w:rFonts w:ascii="Times" w:hAnsi="Times"/>
          <w:color w:val="000000" w:themeColor="text1"/>
          <w:sz w:val="24"/>
          <w:szCs w:val="20"/>
          <w:lang w:val="en-US"/>
        </w:rPr>
      </w:pPr>
      <w:r w:rsidRPr="004D3F2F">
        <w:rPr>
          <w:b/>
          <w:color w:val="000000" w:themeColor="text1"/>
          <w:lang w:val="en-US"/>
        </w:rPr>
        <w:t>Figure 3.</w:t>
      </w:r>
      <w:r w:rsidRPr="004D3F2F">
        <w:rPr>
          <w:color w:val="000000" w:themeColor="text1"/>
          <w:lang w:val="en-US"/>
        </w:rPr>
        <w:t xml:space="preserve"> (a) Nitrogen adsorption/desorption isotherms of N-HRMC and </w:t>
      </w:r>
      <w:proofErr w:type="spellStart"/>
      <w:r w:rsidRPr="004D3F2F">
        <w:rPr>
          <w:color w:val="000000" w:themeColor="text1"/>
          <w:lang w:val="en-US"/>
        </w:rPr>
        <w:t>Se@N-HRMC</w:t>
      </w:r>
      <w:proofErr w:type="spellEnd"/>
      <w:r w:rsidRPr="004D3F2F">
        <w:rPr>
          <w:color w:val="000000" w:themeColor="text1"/>
          <w:lang w:val="en-US"/>
        </w:rPr>
        <w:t xml:space="preserve">. (b) XRD patterns of the commercial Se, N-HRMC, Se/N-HRMC and </w:t>
      </w:r>
      <w:proofErr w:type="spellStart"/>
      <w:r w:rsidRPr="004D3F2F">
        <w:rPr>
          <w:color w:val="000000" w:themeColor="text1"/>
          <w:lang w:val="en-US"/>
        </w:rPr>
        <w:t>Se@N-HRMC</w:t>
      </w:r>
      <w:proofErr w:type="spellEnd"/>
      <w:r w:rsidRPr="004D3F2F">
        <w:rPr>
          <w:color w:val="000000" w:themeColor="text1"/>
          <w:lang w:val="en-US"/>
        </w:rPr>
        <w:t xml:space="preserve">. (c) </w:t>
      </w:r>
      <w:bookmarkStart w:id="13" w:name="_Hlk516684285"/>
      <w:r w:rsidRPr="004D3F2F">
        <w:rPr>
          <w:color w:val="000000" w:themeColor="text1"/>
          <w:lang w:val="en-US"/>
        </w:rPr>
        <w:t xml:space="preserve">Raman spectra of the commercial Se, N-HRMC, Se/N-HRMC and </w:t>
      </w:r>
      <w:proofErr w:type="spellStart"/>
      <w:r w:rsidRPr="004D3F2F">
        <w:rPr>
          <w:color w:val="000000" w:themeColor="text1"/>
          <w:lang w:val="en-US"/>
        </w:rPr>
        <w:t>Se@N-HRMC</w:t>
      </w:r>
      <w:proofErr w:type="spellEnd"/>
      <w:r w:rsidRPr="004D3F2F">
        <w:rPr>
          <w:color w:val="000000" w:themeColor="text1"/>
          <w:lang w:val="en-US"/>
        </w:rPr>
        <w:t>.</w:t>
      </w:r>
      <w:bookmarkEnd w:id="13"/>
      <w:r w:rsidRPr="004D3F2F">
        <w:rPr>
          <w:color w:val="000000" w:themeColor="text1"/>
          <w:lang w:val="en-US"/>
        </w:rPr>
        <w:t xml:space="preserve"> High resolution XPS spectra of (d) C 1s, (e) N 1s and (f) Se 3d for </w:t>
      </w:r>
      <w:proofErr w:type="spellStart"/>
      <w:r w:rsidRPr="004D3F2F">
        <w:rPr>
          <w:color w:val="000000" w:themeColor="text1"/>
          <w:lang w:val="en-US"/>
        </w:rPr>
        <w:t>Se@N-HRMC</w:t>
      </w:r>
      <w:proofErr w:type="spellEnd"/>
      <w:r w:rsidRPr="004D3F2F">
        <w:rPr>
          <w:color w:val="000000" w:themeColor="text1"/>
          <w:lang w:val="en-US"/>
        </w:rPr>
        <w:t xml:space="preserve">. The insert in (a) is the pore-size distribution plots of N-HRMC and </w:t>
      </w:r>
      <w:proofErr w:type="spellStart"/>
      <w:r w:rsidRPr="004D3F2F">
        <w:rPr>
          <w:color w:val="000000" w:themeColor="text1"/>
          <w:lang w:val="en-US"/>
        </w:rPr>
        <w:t>Se@N-HRMC</w:t>
      </w:r>
      <w:proofErr w:type="spellEnd"/>
      <w:r w:rsidRPr="004D3F2F">
        <w:rPr>
          <w:color w:val="000000" w:themeColor="text1"/>
          <w:lang w:val="en-US"/>
        </w:rPr>
        <w:t>.</w:t>
      </w:r>
    </w:p>
    <w:p w:rsidR="007E3DEA" w:rsidRPr="004D3F2F" w:rsidRDefault="007E3DEA" w:rsidP="007E3DEA">
      <w:pPr>
        <w:spacing w:after="0" w:line="240" w:lineRule="exact"/>
        <w:jc w:val="both"/>
        <w:rPr>
          <w:rFonts w:cs="Times New Roman"/>
          <w:color w:val="000000" w:themeColor="text1"/>
          <w:sz w:val="18"/>
          <w:szCs w:val="20"/>
          <w:lang w:val="en-US"/>
        </w:rPr>
        <w:sectPr w:rsidR="007E3DEA" w:rsidRPr="004D3F2F" w:rsidSect="007E3DEA">
          <w:type w:val="continuous"/>
          <w:pgSz w:w="11907" w:h="16840" w:code="9"/>
          <w:pgMar w:top="1009" w:right="851" w:bottom="1758" w:left="851" w:header="851" w:footer="1049" w:gutter="0"/>
          <w:cols w:space="227"/>
          <w:titlePg/>
          <w:docGrid w:linePitch="360"/>
        </w:sectPr>
      </w:pPr>
    </w:p>
    <w:p w:rsidR="00EB536E" w:rsidRPr="004D3F2F" w:rsidRDefault="00EB536E" w:rsidP="00EB536E">
      <w:pPr>
        <w:spacing w:after="0" w:line="240" w:lineRule="exact"/>
        <w:ind w:firstLineChars="200" w:firstLine="360"/>
        <w:jc w:val="both"/>
        <w:rPr>
          <w:rFonts w:cs="Times New Roman"/>
          <w:color w:val="000000" w:themeColor="text1"/>
          <w:sz w:val="18"/>
          <w:szCs w:val="20"/>
          <w:lang w:val="en-US"/>
        </w:rPr>
      </w:pPr>
      <w:r w:rsidRPr="004D3F2F">
        <w:rPr>
          <w:rFonts w:cs="Times New Roman"/>
          <w:color w:val="000000" w:themeColor="text1"/>
          <w:sz w:val="18"/>
          <w:szCs w:val="20"/>
          <w:lang w:val="en-US"/>
        </w:rPr>
        <w:t xml:space="preserve">Cyclic </w:t>
      </w:r>
      <w:proofErr w:type="spellStart"/>
      <w:r w:rsidRPr="004D3F2F">
        <w:rPr>
          <w:rFonts w:cs="Times New Roman"/>
          <w:color w:val="000000" w:themeColor="text1"/>
          <w:sz w:val="18"/>
          <w:szCs w:val="20"/>
          <w:lang w:val="en-US"/>
        </w:rPr>
        <w:t>voltammograms</w:t>
      </w:r>
      <w:proofErr w:type="spellEnd"/>
      <w:r w:rsidRPr="004D3F2F">
        <w:rPr>
          <w:rFonts w:cs="Times New Roman"/>
          <w:color w:val="000000" w:themeColor="text1"/>
          <w:sz w:val="18"/>
          <w:szCs w:val="20"/>
          <w:lang w:val="en-US"/>
        </w:rPr>
        <w:t xml:space="preserve"> (CVs) are then carried out to investigate the electrochemical properties of the as-prepared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electrode. Figure 4a shows the first three cycles at a scan rate of 0.1 mV s</w:t>
      </w:r>
      <w:r w:rsidRPr="004D3F2F">
        <w:rPr>
          <w:rFonts w:cs="Times New Roman"/>
          <w:color w:val="000000" w:themeColor="text1"/>
          <w:sz w:val="18"/>
          <w:szCs w:val="20"/>
          <w:vertAlign w:val="superscript"/>
          <w:lang w:val="en-US"/>
        </w:rPr>
        <w:t>-1</w:t>
      </w:r>
      <w:r w:rsidRPr="004D3F2F">
        <w:rPr>
          <w:rFonts w:cs="Times New Roman"/>
          <w:color w:val="000000" w:themeColor="text1"/>
          <w:sz w:val="18"/>
          <w:szCs w:val="20"/>
          <w:lang w:val="en-US"/>
        </w:rPr>
        <w:t xml:space="preserve"> in the potential range from 1.0 to 3.0 V. In the first scan cycle, a pair of </w:t>
      </w:r>
      <w:r w:rsidR="001276A0" w:rsidRPr="004D3F2F">
        <w:rPr>
          <w:rFonts w:cs="Times New Roman"/>
          <w:color w:val="000000" w:themeColor="text1"/>
          <w:sz w:val="18"/>
          <w:szCs w:val="20"/>
          <w:lang w:val="en-US"/>
        </w:rPr>
        <w:t>reduction</w:t>
      </w:r>
      <w:r w:rsidRPr="004D3F2F">
        <w:rPr>
          <w:rFonts w:cs="Times New Roman"/>
          <w:color w:val="000000" w:themeColor="text1"/>
          <w:sz w:val="18"/>
          <w:szCs w:val="20"/>
          <w:lang w:val="en-US"/>
        </w:rPr>
        <w:t xml:space="preserve"> and </w:t>
      </w:r>
      <w:r w:rsidR="001276A0" w:rsidRPr="004D3F2F">
        <w:rPr>
          <w:rFonts w:cs="Times New Roman"/>
          <w:color w:val="000000" w:themeColor="text1"/>
          <w:sz w:val="18"/>
          <w:szCs w:val="20"/>
          <w:lang w:val="en-US"/>
        </w:rPr>
        <w:t>oxidation</w:t>
      </w:r>
      <w:r w:rsidRPr="004D3F2F">
        <w:rPr>
          <w:rFonts w:cs="Times New Roman"/>
          <w:color w:val="000000" w:themeColor="text1"/>
          <w:sz w:val="18"/>
          <w:szCs w:val="20"/>
          <w:lang w:val="en-US"/>
        </w:rPr>
        <w:t xml:space="preserve"> peaks at ~1.0 and ~1.7 V correspond to the reaction between Se and sodium, respectively. In the following two scan cycles, these two peaks shift to ~1.2 and ~1.9 V because of the activation and subsequent stabilization. This indicates good reversibility and cycling stability of the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electrode. </w:t>
      </w:r>
      <w:r w:rsidR="00500CE4" w:rsidRPr="004D3F2F">
        <w:rPr>
          <w:rFonts w:cs="Times New Roman"/>
          <w:color w:val="000000" w:themeColor="text1"/>
          <w:sz w:val="18"/>
          <w:szCs w:val="20"/>
          <w:lang w:val="en-US"/>
        </w:rPr>
        <w:t xml:space="preserve">The shift of </w:t>
      </w:r>
      <w:r w:rsidR="001276A0" w:rsidRPr="004D3F2F">
        <w:rPr>
          <w:rFonts w:cs="Times New Roman"/>
          <w:color w:val="000000" w:themeColor="text1"/>
          <w:sz w:val="18"/>
          <w:szCs w:val="20"/>
          <w:lang w:val="en-US"/>
        </w:rPr>
        <w:t>reduction</w:t>
      </w:r>
      <w:r w:rsidR="00500CE4" w:rsidRPr="004D3F2F">
        <w:rPr>
          <w:rFonts w:cs="Times New Roman"/>
          <w:color w:val="000000" w:themeColor="text1"/>
          <w:sz w:val="18"/>
          <w:szCs w:val="20"/>
          <w:lang w:val="en-US"/>
        </w:rPr>
        <w:t xml:space="preserve"> peak at the first cycle can be attributed to the electrochemical activation process during the first </w:t>
      </w:r>
      <w:proofErr w:type="spellStart"/>
      <w:r w:rsidR="00500CE4" w:rsidRPr="004D3F2F">
        <w:rPr>
          <w:rFonts w:cs="Times New Roman"/>
          <w:color w:val="000000" w:themeColor="text1"/>
          <w:sz w:val="18"/>
          <w:szCs w:val="20"/>
          <w:lang w:val="en-US"/>
        </w:rPr>
        <w:t>lithiation</w:t>
      </w:r>
      <w:proofErr w:type="spellEnd"/>
      <w:r w:rsidR="00500CE4" w:rsidRPr="004D3F2F">
        <w:rPr>
          <w:rFonts w:cs="Times New Roman"/>
          <w:color w:val="000000" w:themeColor="text1"/>
          <w:szCs w:val="24"/>
        </w:rPr>
        <w:t xml:space="preserve">. </w:t>
      </w:r>
      <w:r w:rsidRPr="004D3F2F">
        <w:rPr>
          <w:rFonts w:cs="Times New Roman"/>
          <w:color w:val="000000" w:themeColor="text1"/>
          <w:sz w:val="18"/>
          <w:szCs w:val="20"/>
          <w:lang w:val="en-US"/>
        </w:rPr>
        <w:t xml:space="preserve">Two main peaks during the cycling scan suggest a one-step reaction between Se and Na without the formation of sodium </w:t>
      </w:r>
      <w:proofErr w:type="spellStart"/>
      <w:r w:rsidRPr="004D3F2F">
        <w:rPr>
          <w:rFonts w:cs="Times New Roman"/>
          <w:color w:val="000000" w:themeColor="text1"/>
          <w:sz w:val="18"/>
          <w:szCs w:val="20"/>
          <w:lang w:val="en-US"/>
        </w:rPr>
        <w:t>polyselenide</w:t>
      </w:r>
      <w:proofErr w:type="spellEnd"/>
      <w:r w:rsidRPr="004D3F2F">
        <w:rPr>
          <w:rFonts w:cs="Times New Roman"/>
          <w:color w:val="000000" w:themeColor="text1"/>
          <w:sz w:val="18"/>
          <w:szCs w:val="20"/>
          <w:lang w:val="en-US"/>
        </w:rPr>
        <w:t xml:space="preserve"> Na</w:t>
      </w:r>
      <w:r w:rsidRPr="004D3F2F">
        <w:rPr>
          <w:rFonts w:cs="Times New Roman"/>
          <w:color w:val="000000" w:themeColor="text1"/>
          <w:sz w:val="18"/>
          <w:szCs w:val="20"/>
          <w:vertAlign w:val="subscript"/>
          <w:lang w:val="en-US"/>
        </w:rPr>
        <w:t>2</w:t>
      </w:r>
      <w:r w:rsidRPr="004D3F2F">
        <w:rPr>
          <w:rFonts w:cs="Times New Roman"/>
          <w:color w:val="000000" w:themeColor="text1"/>
          <w:sz w:val="18"/>
          <w:szCs w:val="20"/>
          <w:lang w:val="en-US"/>
        </w:rPr>
        <w:t>Se</w:t>
      </w:r>
      <w:r w:rsidRPr="004D3F2F">
        <w:rPr>
          <w:rFonts w:cs="Times New Roman"/>
          <w:color w:val="000000" w:themeColor="text1"/>
          <w:sz w:val="18"/>
          <w:szCs w:val="20"/>
          <w:vertAlign w:val="subscript"/>
          <w:lang w:val="en-US"/>
        </w:rPr>
        <w:t>n</w:t>
      </w:r>
      <w:r w:rsidRPr="004D3F2F">
        <w:rPr>
          <w:rFonts w:cs="Times New Roman"/>
          <w:color w:val="000000" w:themeColor="text1"/>
          <w:sz w:val="18"/>
          <w:szCs w:val="20"/>
          <w:lang w:val="en-US"/>
        </w:rPr>
        <w:t xml:space="preserve"> (n&gt;=4).</w:t>
      </w:r>
      <w:r w:rsidR="00147B17" w:rsidRPr="004D3F2F">
        <w:rPr>
          <w:rFonts w:cs="Times New Roman"/>
          <w:noProof/>
          <w:color w:val="000000" w:themeColor="text1"/>
          <w:sz w:val="18"/>
          <w:szCs w:val="20"/>
          <w:vertAlign w:val="superscript"/>
          <w:lang w:val="en-US"/>
        </w:rPr>
        <w:t>30</w:t>
      </w:r>
      <w:r w:rsidRPr="004D3F2F">
        <w:rPr>
          <w:rFonts w:cs="Times New Roman"/>
          <w:color w:val="000000" w:themeColor="text1"/>
          <w:sz w:val="18"/>
          <w:szCs w:val="20"/>
          <w:lang w:val="en-US"/>
        </w:rPr>
        <w:t xml:space="preserve"> </w:t>
      </w:r>
      <w:proofErr w:type="gramStart"/>
      <w:r w:rsidRPr="004D3F2F">
        <w:rPr>
          <w:rFonts w:cs="Times New Roman"/>
          <w:color w:val="000000" w:themeColor="text1"/>
          <w:sz w:val="18"/>
          <w:szCs w:val="20"/>
          <w:lang w:val="en-US"/>
        </w:rPr>
        <w:t>We</w:t>
      </w:r>
      <w:proofErr w:type="gramEnd"/>
      <w:r w:rsidRPr="004D3F2F">
        <w:rPr>
          <w:rFonts w:cs="Times New Roman"/>
          <w:color w:val="000000" w:themeColor="text1"/>
          <w:sz w:val="18"/>
          <w:szCs w:val="20"/>
          <w:lang w:val="en-US"/>
        </w:rPr>
        <w:t xml:space="preserve"> argue that this is due to the small </w:t>
      </w:r>
      <w:proofErr w:type="spellStart"/>
      <w:r w:rsidRPr="004D3F2F">
        <w:rPr>
          <w:rFonts w:cs="Times New Roman"/>
          <w:color w:val="000000" w:themeColor="text1"/>
          <w:sz w:val="18"/>
          <w:szCs w:val="20"/>
          <w:lang w:val="en-US"/>
        </w:rPr>
        <w:t>micropore</w:t>
      </w:r>
      <w:proofErr w:type="spellEnd"/>
      <w:r w:rsidRPr="004D3F2F">
        <w:rPr>
          <w:rFonts w:cs="Times New Roman"/>
          <w:color w:val="000000" w:themeColor="text1"/>
          <w:sz w:val="18"/>
          <w:szCs w:val="20"/>
          <w:lang w:val="en-US"/>
        </w:rPr>
        <w:t xml:space="preserve"> size of N-HRMC, which does not allow the formation of </w:t>
      </w:r>
      <w:bookmarkStart w:id="14" w:name="OLE_LINK4"/>
      <w:r w:rsidRPr="004D3F2F">
        <w:rPr>
          <w:rFonts w:cs="Times New Roman"/>
          <w:color w:val="000000" w:themeColor="text1"/>
          <w:sz w:val="18"/>
          <w:szCs w:val="20"/>
          <w:lang w:val="en-US"/>
        </w:rPr>
        <w:t>Na</w:t>
      </w:r>
      <w:r w:rsidRPr="004D3F2F">
        <w:rPr>
          <w:rFonts w:cs="Times New Roman"/>
          <w:color w:val="000000" w:themeColor="text1"/>
          <w:sz w:val="18"/>
          <w:szCs w:val="20"/>
          <w:vertAlign w:val="subscript"/>
          <w:lang w:val="en-US"/>
        </w:rPr>
        <w:t>2</w:t>
      </w:r>
      <w:r w:rsidRPr="004D3F2F">
        <w:rPr>
          <w:rFonts w:cs="Times New Roman"/>
          <w:color w:val="000000" w:themeColor="text1"/>
          <w:sz w:val="18"/>
          <w:szCs w:val="20"/>
          <w:lang w:val="en-US"/>
        </w:rPr>
        <w:t>Se</w:t>
      </w:r>
      <w:r w:rsidRPr="004D3F2F">
        <w:rPr>
          <w:rFonts w:cs="Times New Roman"/>
          <w:color w:val="000000" w:themeColor="text1"/>
          <w:sz w:val="18"/>
          <w:szCs w:val="20"/>
          <w:vertAlign w:val="subscript"/>
          <w:lang w:val="en-US"/>
        </w:rPr>
        <w:t>n</w:t>
      </w:r>
      <w:bookmarkEnd w:id="14"/>
      <w:r w:rsidRPr="004D3F2F">
        <w:rPr>
          <w:rFonts w:cs="Times New Roman"/>
          <w:color w:val="000000" w:themeColor="text1"/>
          <w:sz w:val="18"/>
          <w:szCs w:val="20"/>
          <w:lang w:val="en-US"/>
        </w:rPr>
        <w:t xml:space="preserve"> (n&gt;=4). This avoids the Na</w:t>
      </w:r>
      <w:r w:rsidRPr="004D3F2F">
        <w:rPr>
          <w:rFonts w:cs="Times New Roman"/>
          <w:color w:val="000000" w:themeColor="text1"/>
          <w:sz w:val="18"/>
          <w:szCs w:val="20"/>
          <w:vertAlign w:val="subscript"/>
          <w:lang w:val="en-US"/>
        </w:rPr>
        <w:t>2</w:t>
      </w:r>
      <w:r w:rsidRPr="004D3F2F">
        <w:rPr>
          <w:rFonts w:cs="Times New Roman"/>
          <w:color w:val="000000" w:themeColor="text1"/>
          <w:sz w:val="18"/>
          <w:szCs w:val="20"/>
          <w:lang w:val="en-US"/>
        </w:rPr>
        <w:t>Se</w:t>
      </w:r>
      <w:r w:rsidRPr="004D3F2F">
        <w:rPr>
          <w:rFonts w:cs="Times New Roman"/>
          <w:color w:val="000000" w:themeColor="text1"/>
          <w:sz w:val="18"/>
          <w:szCs w:val="20"/>
          <w:vertAlign w:val="subscript"/>
          <w:lang w:val="en-US"/>
        </w:rPr>
        <w:t>n</w:t>
      </w:r>
      <w:r w:rsidRPr="004D3F2F">
        <w:rPr>
          <w:rFonts w:cs="Times New Roman"/>
          <w:color w:val="000000" w:themeColor="text1"/>
          <w:sz w:val="18"/>
          <w:szCs w:val="20"/>
          <w:lang w:val="en-US"/>
        </w:rPr>
        <w:t xml:space="preserve"> dissolution in the electrolyte during the cycling process, enhancing the utilization of Se and minimizing the </w:t>
      </w:r>
      <w:r w:rsidRPr="004D3F2F">
        <w:rPr>
          <w:rFonts w:cs="Times New Roman"/>
          <w:color w:val="000000" w:themeColor="text1"/>
          <w:sz w:val="18"/>
          <w:szCs w:val="20"/>
          <w:lang w:val="en-US"/>
        </w:rPr>
        <w:t>shuttle effect.</w:t>
      </w:r>
      <w:r w:rsidR="00E620D7" w:rsidRPr="004D3F2F">
        <w:rPr>
          <w:rFonts w:cs="Times New Roman"/>
          <w:noProof/>
          <w:color w:val="000000" w:themeColor="text1"/>
          <w:sz w:val="18"/>
          <w:szCs w:val="20"/>
          <w:vertAlign w:val="superscript"/>
          <w:lang w:val="en-US"/>
        </w:rPr>
        <w:t>4</w:t>
      </w:r>
      <w:r w:rsidR="00147B17" w:rsidRPr="004D3F2F">
        <w:rPr>
          <w:rFonts w:cs="Times New Roman"/>
          <w:noProof/>
          <w:color w:val="000000" w:themeColor="text1"/>
          <w:sz w:val="18"/>
          <w:szCs w:val="20"/>
          <w:vertAlign w:val="superscript"/>
          <w:lang w:val="en-US"/>
        </w:rPr>
        <w:t>5</w:t>
      </w:r>
      <w:r w:rsidRPr="004D3F2F">
        <w:rPr>
          <w:rFonts w:cs="Times New Roman"/>
          <w:color w:val="000000" w:themeColor="text1"/>
          <w:sz w:val="18"/>
          <w:szCs w:val="20"/>
          <w:lang w:val="en-US"/>
        </w:rPr>
        <w:t xml:space="preserve"> </w:t>
      </w:r>
      <w:proofErr w:type="gramStart"/>
      <w:r w:rsidRPr="004D3F2F">
        <w:rPr>
          <w:rFonts w:cs="Times New Roman"/>
          <w:color w:val="000000" w:themeColor="text1"/>
          <w:sz w:val="18"/>
          <w:szCs w:val="20"/>
          <w:lang w:val="en-US"/>
        </w:rPr>
        <w:t>The</w:t>
      </w:r>
      <w:proofErr w:type="gramEnd"/>
      <w:r w:rsidRPr="004D3F2F">
        <w:rPr>
          <w:rFonts w:cs="Times New Roman"/>
          <w:color w:val="000000" w:themeColor="text1"/>
          <w:sz w:val="18"/>
          <w:szCs w:val="20"/>
          <w:lang w:val="en-US"/>
        </w:rPr>
        <w:t xml:space="preserve"> high repeatability of the CV curves demonstrates good cycling stability of the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cathode. </w:t>
      </w:r>
      <w:bookmarkStart w:id="15" w:name="_Hlk525744846"/>
      <w:r w:rsidRPr="004D3F2F">
        <w:rPr>
          <w:rFonts w:cs="Times New Roman"/>
          <w:color w:val="000000" w:themeColor="text1"/>
          <w:sz w:val="18"/>
          <w:szCs w:val="20"/>
          <w:lang w:val="en-US"/>
        </w:rPr>
        <w:t xml:space="preserve">As a comparison, CVs of the Se/N-HRMC cathode is also carried out (Figure S5). It shows an obvious </w:t>
      </w:r>
      <w:r w:rsidR="001276A0" w:rsidRPr="004D3F2F">
        <w:rPr>
          <w:rFonts w:cs="Times New Roman"/>
          <w:color w:val="000000" w:themeColor="text1"/>
          <w:sz w:val="18"/>
          <w:szCs w:val="20"/>
          <w:lang w:val="en-US"/>
        </w:rPr>
        <w:t>reduction</w:t>
      </w:r>
      <w:r w:rsidRPr="004D3F2F">
        <w:rPr>
          <w:rFonts w:cs="Times New Roman"/>
          <w:color w:val="000000" w:themeColor="text1"/>
          <w:sz w:val="18"/>
          <w:szCs w:val="20"/>
          <w:lang w:val="en-US"/>
        </w:rPr>
        <w:t xml:space="preserve"> peak at ~1.4 V in the first cycle and no apparent </w:t>
      </w:r>
      <w:r w:rsidR="001276A0" w:rsidRPr="004D3F2F">
        <w:rPr>
          <w:rFonts w:cs="Times New Roman"/>
          <w:color w:val="000000" w:themeColor="text1"/>
          <w:sz w:val="18"/>
          <w:szCs w:val="20"/>
          <w:lang w:val="en-US"/>
        </w:rPr>
        <w:t>oxidation</w:t>
      </w:r>
      <w:r w:rsidRPr="004D3F2F">
        <w:rPr>
          <w:rFonts w:cs="Times New Roman"/>
          <w:color w:val="000000" w:themeColor="text1"/>
          <w:sz w:val="18"/>
          <w:szCs w:val="20"/>
          <w:lang w:val="en-US"/>
        </w:rPr>
        <w:t xml:space="preserve"> peak</w:t>
      </w:r>
      <w:bookmarkEnd w:id="15"/>
      <w:r w:rsidRPr="004D3F2F">
        <w:rPr>
          <w:rFonts w:cs="Times New Roman"/>
          <w:color w:val="000000" w:themeColor="text1"/>
          <w:sz w:val="18"/>
          <w:szCs w:val="20"/>
          <w:lang w:val="en-US"/>
        </w:rPr>
        <w:t xml:space="preserve">, indicating that most of the </w:t>
      </w:r>
      <w:r w:rsidR="00B8175B" w:rsidRPr="004D3F2F">
        <w:rPr>
          <w:rFonts w:cs="Times New Roman"/>
          <w:color w:val="000000" w:themeColor="text1"/>
          <w:sz w:val="18"/>
          <w:szCs w:val="20"/>
          <w:lang w:val="en-US"/>
        </w:rPr>
        <w:t xml:space="preserve">generated </w:t>
      </w:r>
      <w:r w:rsidRPr="004D3F2F">
        <w:rPr>
          <w:rFonts w:cs="Times New Roman"/>
          <w:color w:val="000000" w:themeColor="text1"/>
          <w:sz w:val="18"/>
          <w:szCs w:val="20"/>
          <w:lang w:val="en-US"/>
        </w:rPr>
        <w:t>Na</w:t>
      </w:r>
      <w:r w:rsidRPr="004D3F2F">
        <w:rPr>
          <w:rFonts w:cs="Times New Roman"/>
          <w:color w:val="000000" w:themeColor="text1"/>
          <w:sz w:val="18"/>
          <w:szCs w:val="20"/>
          <w:vertAlign w:val="subscript"/>
          <w:lang w:val="en-US"/>
        </w:rPr>
        <w:t>2</w:t>
      </w:r>
      <w:r w:rsidRPr="004D3F2F">
        <w:rPr>
          <w:rFonts w:cs="Times New Roman"/>
          <w:color w:val="000000" w:themeColor="text1"/>
          <w:sz w:val="18"/>
          <w:szCs w:val="20"/>
          <w:lang w:val="en-US"/>
        </w:rPr>
        <w:t>Se in the first cycle cannot be oxidized to Se. This can be primarily attributed to the low electrical conductivity and weak confinement effect of the Se/N-HRMC cathode.</w:t>
      </w:r>
      <w:r w:rsidR="008E584E" w:rsidRPr="004D3F2F">
        <w:rPr>
          <w:color w:val="000000" w:themeColor="text1"/>
        </w:rPr>
        <w:t xml:space="preserve"> </w:t>
      </w:r>
      <w:r w:rsidR="008E584E" w:rsidRPr="004D3F2F">
        <w:rPr>
          <w:rFonts w:cs="Times New Roman"/>
          <w:color w:val="000000" w:themeColor="text1"/>
          <w:sz w:val="18"/>
          <w:szCs w:val="20"/>
          <w:lang w:val="en-US"/>
        </w:rPr>
        <w:t xml:space="preserve">From </w:t>
      </w:r>
      <w:r w:rsidR="00D546E6" w:rsidRPr="004D3F2F">
        <w:rPr>
          <w:rFonts w:cs="Times New Roman"/>
          <w:color w:val="000000" w:themeColor="text1"/>
          <w:sz w:val="18"/>
          <w:szCs w:val="20"/>
          <w:lang w:val="en-US"/>
        </w:rPr>
        <w:t xml:space="preserve">Figure 3d and Figure S5, the </w:t>
      </w:r>
      <w:proofErr w:type="spellStart"/>
      <w:r w:rsidR="00D546E6" w:rsidRPr="004D3F2F">
        <w:rPr>
          <w:rFonts w:cs="Times New Roman"/>
          <w:color w:val="000000" w:themeColor="text1"/>
          <w:sz w:val="18"/>
          <w:szCs w:val="20"/>
          <w:lang w:val="en-US"/>
        </w:rPr>
        <w:t>cathodic</w:t>
      </w:r>
      <w:proofErr w:type="spellEnd"/>
      <w:r w:rsidR="00D546E6" w:rsidRPr="004D3F2F">
        <w:rPr>
          <w:rFonts w:cs="Times New Roman"/>
          <w:color w:val="000000" w:themeColor="text1"/>
          <w:sz w:val="18"/>
          <w:szCs w:val="20"/>
          <w:lang w:val="en-US"/>
        </w:rPr>
        <w:t xml:space="preserve"> peak between </w:t>
      </w:r>
      <w:proofErr w:type="spellStart"/>
      <w:r w:rsidR="00D546E6" w:rsidRPr="004D3F2F">
        <w:rPr>
          <w:rFonts w:cs="Times New Roman"/>
          <w:color w:val="000000" w:themeColor="text1"/>
          <w:sz w:val="18"/>
          <w:szCs w:val="20"/>
          <w:lang w:val="en-US"/>
        </w:rPr>
        <w:t>Se@N-HRMC</w:t>
      </w:r>
      <w:proofErr w:type="spellEnd"/>
      <w:r w:rsidR="00D546E6" w:rsidRPr="004D3F2F">
        <w:rPr>
          <w:rFonts w:cs="Times New Roman"/>
          <w:color w:val="000000" w:themeColor="text1"/>
          <w:sz w:val="18"/>
          <w:szCs w:val="20"/>
          <w:lang w:val="en-US"/>
        </w:rPr>
        <w:t xml:space="preserve"> and Se/N-HRMC shifts a little </w:t>
      </w:r>
      <w:r w:rsidR="00ED2716" w:rsidRPr="004D3F2F">
        <w:rPr>
          <w:rFonts w:cs="Times New Roman"/>
          <w:color w:val="000000" w:themeColor="text1"/>
          <w:sz w:val="18"/>
          <w:szCs w:val="20"/>
          <w:lang w:val="en-US"/>
        </w:rPr>
        <w:t>at</w:t>
      </w:r>
      <w:r w:rsidR="00D546E6" w:rsidRPr="004D3F2F">
        <w:rPr>
          <w:rFonts w:cs="Times New Roman"/>
          <w:color w:val="000000" w:themeColor="text1"/>
          <w:sz w:val="18"/>
          <w:szCs w:val="20"/>
          <w:lang w:val="en-US"/>
        </w:rPr>
        <w:t xml:space="preserve"> the first cycle. Most possibly, the shift of </w:t>
      </w:r>
      <w:proofErr w:type="spellStart"/>
      <w:r w:rsidR="00D546E6" w:rsidRPr="004D3F2F">
        <w:rPr>
          <w:rFonts w:cs="Times New Roman"/>
          <w:color w:val="000000" w:themeColor="text1"/>
          <w:sz w:val="18"/>
          <w:szCs w:val="20"/>
          <w:lang w:val="en-US"/>
        </w:rPr>
        <w:t>cathodic</w:t>
      </w:r>
      <w:proofErr w:type="spellEnd"/>
      <w:r w:rsidR="00D546E6" w:rsidRPr="004D3F2F">
        <w:rPr>
          <w:rFonts w:cs="Times New Roman"/>
          <w:color w:val="000000" w:themeColor="text1"/>
          <w:sz w:val="18"/>
          <w:szCs w:val="20"/>
          <w:lang w:val="en-US"/>
        </w:rPr>
        <w:t xml:space="preserve"> peak is from the electrochemical activation process during the first </w:t>
      </w:r>
      <w:proofErr w:type="spellStart"/>
      <w:r w:rsidR="00D546E6" w:rsidRPr="004D3F2F">
        <w:rPr>
          <w:rFonts w:cs="Times New Roman"/>
          <w:color w:val="000000" w:themeColor="text1"/>
          <w:sz w:val="18"/>
          <w:szCs w:val="20"/>
          <w:lang w:val="en-US"/>
        </w:rPr>
        <w:t>lithiation</w:t>
      </w:r>
      <w:proofErr w:type="spellEnd"/>
      <w:r w:rsidR="00D546E6" w:rsidRPr="004D3F2F">
        <w:rPr>
          <w:rFonts w:cs="Times New Roman"/>
          <w:color w:val="000000" w:themeColor="text1"/>
          <w:sz w:val="18"/>
          <w:szCs w:val="20"/>
          <w:lang w:val="en-US"/>
        </w:rPr>
        <w:t xml:space="preserve"> in different crystal form</w:t>
      </w:r>
      <w:r w:rsidR="00B8175B" w:rsidRPr="004D3F2F">
        <w:rPr>
          <w:rFonts w:cs="Times New Roman"/>
          <w:color w:val="000000" w:themeColor="text1"/>
          <w:sz w:val="18"/>
          <w:szCs w:val="20"/>
          <w:lang w:val="en-US"/>
        </w:rPr>
        <w:t>s</w:t>
      </w:r>
      <w:r w:rsidR="00D546E6" w:rsidRPr="004D3F2F">
        <w:rPr>
          <w:rFonts w:cs="Times New Roman"/>
          <w:color w:val="000000" w:themeColor="text1"/>
          <w:sz w:val="18"/>
          <w:szCs w:val="20"/>
          <w:lang w:val="en-US"/>
        </w:rPr>
        <w:t xml:space="preserve"> of Se because </w:t>
      </w:r>
      <w:proofErr w:type="spellStart"/>
      <w:r w:rsidR="008E584E" w:rsidRPr="004D3F2F">
        <w:rPr>
          <w:rFonts w:cs="Times New Roman"/>
          <w:color w:val="000000" w:themeColor="text1"/>
          <w:sz w:val="18"/>
          <w:szCs w:val="20"/>
          <w:lang w:val="en-US"/>
        </w:rPr>
        <w:t>Se</w:t>
      </w:r>
      <w:proofErr w:type="spellEnd"/>
      <w:r w:rsidR="008E584E" w:rsidRPr="004D3F2F">
        <w:rPr>
          <w:rFonts w:cs="Times New Roman"/>
          <w:color w:val="000000" w:themeColor="text1"/>
          <w:sz w:val="18"/>
          <w:szCs w:val="20"/>
          <w:lang w:val="en-US"/>
        </w:rPr>
        <w:t xml:space="preserve"> is in amorphous </w:t>
      </w:r>
      <w:r w:rsidR="00B8175B" w:rsidRPr="004D3F2F">
        <w:rPr>
          <w:rFonts w:cs="Times New Roman"/>
          <w:color w:val="000000" w:themeColor="text1"/>
          <w:sz w:val="18"/>
          <w:szCs w:val="20"/>
          <w:lang w:val="en-US"/>
        </w:rPr>
        <w:t>phase</w:t>
      </w:r>
      <w:r w:rsidR="008E584E" w:rsidRPr="004D3F2F">
        <w:rPr>
          <w:rFonts w:cs="Times New Roman"/>
          <w:color w:val="000000" w:themeColor="text1"/>
          <w:sz w:val="18"/>
          <w:szCs w:val="20"/>
          <w:lang w:val="en-US"/>
        </w:rPr>
        <w:t xml:space="preserve"> in </w:t>
      </w:r>
      <w:proofErr w:type="spellStart"/>
      <w:r w:rsidR="008E584E" w:rsidRPr="004D3F2F">
        <w:rPr>
          <w:rFonts w:cs="Times New Roman"/>
          <w:color w:val="000000" w:themeColor="text1"/>
          <w:sz w:val="18"/>
          <w:szCs w:val="20"/>
          <w:lang w:val="en-US"/>
        </w:rPr>
        <w:t>Se@N-HRMC</w:t>
      </w:r>
      <w:proofErr w:type="spellEnd"/>
      <w:r w:rsidR="008E584E" w:rsidRPr="004D3F2F">
        <w:rPr>
          <w:rFonts w:cs="Times New Roman"/>
          <w:color w:val="000000" w:themeColor="text1"/>
          <w:sz w:val="18"/>
          <w:szCs w:val="20"/>
          <w:lang w:val="en-US"/>
        </w:rPr>
        <w:t xml:space="preserve"> and is</w:t>
      </w:r>
      <w:r w:rsidR="00D546E6" w:rsidRPr="004D3F2F">
        <w:rPr>
          <w:rFonts w:cs="Times New Roman"/>
          <w:color w:val="000000" w:themeColor="text1"/>
          <w:sz w:val="18"/>
          <w:szCs w:val="20"/>
          <w:lang w:val="en-US"/>
        </w:rPr>
        <w:t xml:space="preserve"> a hexagonal </w:t>
      </w:r>
      <w:r w:rsidR="00B8175B" w:rsidRPr="004D3F2F">
        <w:rPr>
          <w:rFonts w:cs="Times New Roman"/>
          <w:color w:val="000000" w:themeColor="text1"/>
          <w:sz w:val="18"/>
          <w:szCs w:val="20"/>
          <w:lang w:val="en-US"/>
        </w:rPr>
        <w:t>phase</w:t>
      </w:r>
      <w:r w:rsidR="00D546E6" w:rsidRPr="004D3F2F">
        <w:rPr>
          <w:rFonts w:cs="Times New Roman"/>
          <w:color w:val="000000" w:themeColor="text1"/>
          <w:sz w:val="18"/>
          <w:szCs w:val="20"/>
          <w:lang w:val="en-US"/>
        </w:rPr>
        <w:t xml:space="preserve"> in Se/N-HRMC.</w:t>
      </w:r>
    </w:p>
    <w:p w:rsidR="005C370F" w:rsidRPr="004D3F2F" w:rsidRDefault="00B1309B" w:rsidP="00D036A8">
      <w:pPr>
        <w:pStyle w:val="VAFigureCaption"/>
        <w:spacing w:after="0" w:line="240" w:lineRule="exact"/>
        <w:ind w:firstLineChars="200" w:firstLine="360"/>
        <w:rPr>
          <w:rFonts w:eastAsia="等线"/>
          <w:color w:val="000000" w:themeColor="text1"/>
        </w:rPr>
      </w:pPr>
      <w:r w:rsidRPr="004D3F2F">
        <w:rPr>
          <w:rFonts w:asciiTheme="minorHAnsi" w:hAnsiTheme="minorHAnsi"/>
          <w:color w:val="000000" w:themeColor="text1"/>
          <w:sz w:val="18"/>
          <w:szCs w:val="18"/>
        </w:rPr>
        <w:t>Figure 4b shows the discharge/charge profiles of the 1</w:t>
      </w:r>
      <w:r w:rsidRPr="004D3F2F">
        <w:rPr>
          <w:rFonts w:asciiTheme="minorHAnsi" w:hAnsiTheme="minorHAnsi"/>
          <w:color w:val="000000" w:themeColor="text1"/>
          <w:sz w:val="18"/>
          <w:szCs w:val="18"/>
          <w:vertAlign w:val="superscript"/>
        </w:rPr>
        <w:t>st</w:t>
      </w:r>
      <w:r w:rsidRPr="004D3F2F">
        <w:rPr>
          <w:rFonts w:asciiTheme="minorHAnsi" w:hAnsiTheme="minorHAnsi"/>
          <w:color w:val="000000" w:themeColor="text1"/>
          <w:sz w:val="18"/>
          <w:szCs w:val="18"/>
        </w:rPr>
        <w:t>, 10</w:t>
      </w:r>
      <w:r w:rsidRPr="004D3F2F">
        <w:rPr>
          <w:rFonts w:asciiTheme="minorHAnsi" w:hAnsiTheme="minorHAnsi"/>
          <w:color w:val="000000" w:themeColor="text1"/>
          <w:sz w:val="18"/>
          <w:szCs w:val="18"/>
          <w:vertAlign w:val="superscript"/>
        </w:rPr>
        <w:t>th</w:t>
      </w:r>
      <w:r w:rsidRPr="004D3F2F">
        <w:rPr>
          <w:rFonts w:asciiTheme="minorHAnsi" w:hAnsiTheme="minorHAnsi"/>
          <w:color w:val="000000" w:themeColor="text1"/>
          <w:sz w:val="18"/>
          <w:szCs w:val="18"/>
        </w:rPr>
        <w:t>, 20</w:t>
      </w:r>
      <w:r w:rsidRPr="004D3F2F">
        <w:rPr>
          <w:rFonts w:asciiTheme="minorHAnsi" w:hAnsiTheme="minorHAnsi"/>
          <w:color w:val="000000" w:themeColor="text1"/>
          <w:sz w:val="18"/>
          <w:szCs w:val="18"/>
          <w:vertAlign w:val="superscript"/>
        </w:rPr>
        <w:t>th</w:t>
      </w:r>
      <w:r w:rsidRPr="004D3F2F">
        <w:rPr>
          <w:rFonts w:asciiTheme="minorHAnsi" w:hAnsiTheme="minorHAnsi"/>
          <w:color w:val="000000" w:themeColor="text1"/>
          <w:sz w:val="18"/>
          <w:szCs w:val="18"/>
        </w:rPr>
        <w:t xml:space="preserve"> and 50</w:t>
      </w:r>
      <w:r w:rsidRPr="004D3F2F">
        <w:rPr>
          <w:rFonts w:asciiTheme="minorHAnsi" w:hAnsiTheme="minorHAnsi"/>
          <w:color w:val="000000" w:themeColor="text1"/>
          <w:sz w:val="18"/>
          <w:szCs w:val="18"/>
          <w:vertAlign w:val="superscript"/>
        </w:rPr>
        <w:t>th</w:t>
      </w:r>
      <w:r w:rsidRPr="004D3F2F">
        <w:rPr>
          <w:rFonts w:asciiTheme="minorHAnsi" w:hAnsiTheme="minorHAnsi"/>
          <w:color w:val="000000" w:themeColor="text1"/>
          <w:sz w:val="18"/>
          <w:szCs w:val="18"/>
        </w:rPr>
        <w:t xml:space="preserve"> cycles at a current density of 0.2C (1C = 678 mA g</w:t>
      </w:r>
      <w:r w:rsidRPr="004D3F2F">
        <w:rPr>
          <w:rFonts w:asciiTheme="minorHAnsi" w:hAnsiTheme="minorHAnsi"/>
          <w:color w:val="000000" w:themeColor="text1"/>
          <w:sz w:val="18"/>
          <w:szCs w:val="18"/>
          <w:vertAlign w:val="superscript"/>
        </w:rPr>
        <w:t>-1</w:t>
      </w:r>
      <w:r w:rsidRPr="004D3F2F">
        <w:rPr>
          <w:rFonts w:asciiTheme="minorHAnsi" w:hAnsiTheme="minorHAnsi"/>
          <w:color w:val="000000" w:themeColor="text1"/>
          <w:sz w:val="18"/>
          <w:szCs w:val="18"/>
        </w:rPr>
        <w:t xml:space="preserve">) in the potential range of 1.0-3.0V. The discharge-charge process displays stable voltage plateaus at ~1.9 V and ~1.2 V after the first </w:t>
      </w:r>
      <w:r w:rsidRPr="004D3F2F">
        <w:rPr>
          <w:rFonts w:asciiTheme="minorHAnsi" w:hAnsiTheme="minorHAnsi"/>
          <w:color w:val="000000" w:themeColor="text1"/>
          <w:sz w:val="18"/>
          <w:szCs w:val="18"/>
        </w:rPr>
        <w:lastRenderedPageBreak/>
        <w:t xml:space="preserve">cycle, respectively, coinciding well with their CV curves. The initial discharge and charge capacity is 1406 and 707 </w:t>
      </w:r>
      <w:proofErr w:type="spellStart"/>
      <w:r w:rsidRPr="004D3F2F">
        <w:rPr>
          <w:rFonts w:asciiTheme="minorHAnsi" w:hAnsiTheme="minorHAnsi"/>
          <w:color w:val="000000" w:themeColor="text1"/>
          <w:sz w:val="18"/>
          <w:szCs w:val="18"/>
        </w:rPr>
        <w:t>mAh</w:t>
      </w:r>
      <w:proofErr w:type="spellEnd"/>
      <w:r w:rsidRPr="004D3F2F">
        <w:rPr>
          <w:rFonts w:asciiTheme="minorHAnsi" w:hAnsiTheme="minorHAnsi"/>
          <w:color w:val="000000" w:themeColor="text1"/>
          <w:sz w:val="18"/>
          <w:szCs w:val="18"/>
        </w:rPr>
        <w:t xml:space="preserve"> g</w:t>
      </w:r>
      <w:r w:rsidRPr="004D3F2F">
        <w:rPr>
          <w:rFonts w:asciiTheme="minorHAnsi" w:hAnsiTheme="minorHAnsi"/>
          <w:color w:val="000000" w:themeColor="text1"/>
          <w:sz w:val="18"/>
          <w:szCs w:val="18"/>
          <w:vertAlign w:val="superscript"/>
        </w:rPr>
        <w:t>-1</w:t>
      </w:r>
      <w:r w:rsidRPr="004D3F2F">
        <w:rPr>
          <w:rFonts w:asciiTheme="minorHAnsi" w:hAnsiTheme="minorHAnsi"/>
          <w:color w:val="000000" w:themeColor="text1"/>
          <w:sz w:val="18"/>
          <w:szCs w:val="18"/>
        </w:rPr>
        <w:t>, respectively. The irreversible capacity could be attributed to the formation of solid electrolyte interphase (SEI).</w:t>
      </w:r>
      <w:r w:rsidR="00E620D7" w:rsidRPr="004D3F2F">
        <w:rPr>
          <w:rFonts w:asciiTheme="minorHAnsi" w:hAnsiTheme="minorHAnsi"/>
          <w:noProof/>
          <w:color w:val="000000" w:themeColor="text1"/>
          <w:sz w:val="18"/>
          <w:szCs w:val="18"/>
          <w:vertAlign w:val="superscript"/>
        </w:rPr>
        <w:t>4</w:t>
      </w:r>
      <w:r w:rsidR="00147B17" w:rsidRPr="004D3F2F">
        <w:rPr>
          <w:rFonts w:asciiTheme="minorHAnsi" w:hAnsiTheme="minorHAnsi"/>
          <w:noProof/>
          <w:color w:val="000000" w:themeColor="text1"/>
          <w:sz w:val="18"/>
          <w:szCs w:val="18"/>
          <w:vertAlign w:val="superscript"/>
        </w:rPr>
        <w:t>6</w:t>
      </w:r>
      <w:r w:rsidRPr="004D3F2F">
        <w:rPr>
          <w:rFonts w:asciiTheme="minorHAnsi" w:hAnsiTheme="minorHAnsi"/>
          <w:color w:val="000000" w:themeColor="text1"/>
          <w:sz w:val="18"/>
          <w:szCs w:val="18"/>
        </w:rPr>
        <w:t xml:space="preserve"> Figure 4c shows the results of long-term cycling performance and </w:t>
      </w:r>
      <w:proofErr w:type="spellStart"/>
      <w:r w:rsidRPr="004D3F2F">
        <w:rPr>
          <w:rFonts w:asciiTheme="minorHAnsi" w:hAnsiTheme="minorHAnsi"/>
          <w:color w:val="000000" w:themeColor="text1"/>
          <w:sz w:val="18"/>
          <w:szCs w:val="18"/>
        </w:rPr>
        <w:t>coulombic</w:t>
      </w:r>
      <w:proofErr w:type="spellEnd"/>
      <w:r w:rsidRPr="004D3F2F">
        <w:rPr>
          <w:rFonts w:asciiTheme="minorHAnsi" w:hAnsiTheme="minorHAnsi"/>
          <w:color w:val="000000" w:themeColor="text1"/>
          <w:sz w:val="18"/>
          <w:szCs w:val="18"/>
        </w:rPr>
        <w:t xml:space="preserve"> efficiencies of </w:t>
      </w:r>
      <w:proofErr w:type="spellStart"/>
      <w:r w:rsidRPr="004D3F2F">
        <w:rPr>
          <w:rFonts w:asciiTheme="minorHAnsi" w:hAnsiTheme="minorHAnsi"/>
          <w:color w:val="000000" w:themeColor="text1"/>
          <w:sz w:val="18"/>
          <w:szCs w:val="18"/>
        </w:rPr>
        <w:t>Se@N-HRMC</w:t>
      </w:r>
      <w:proofErr w:type="spellEnd"/>
      <w:r w:rsidRPr="004D3F2F">
        <w:rPr>
          <w:rFonts w:asciiTheme="minorHAnsi" w:hAnsiTheme="minorHAnsi"/>
          <w:color w:val="000000" w:themeColor="text1"/>
          <w:sz w:val="18"/>
          <w:szCs w:val="18"/>
        </w:rPr>
        <w:t xml:space="preserve"> </w:t>
      </w:r>
      <w:r w:rsidR="005C370F" w:rsidRPr="004D3F2F">
        <w:rPr>
          <w:rFonts w:asciiTheme="minorHAnsi" w:hAnsiTheme="minorHAnsi"/>
          <w:color w:val="000000" w:themeColor="text1"/>
          <w:sz w:val="18"/>
          <w:szCs w:val="18"/>
        </w:rPr>
        <w:t xml:space="preserve">and Se/N-HRMC at 0.2C. </w:t>
      </w:r>
      <w:bookmarkStart w:id="16" w:name="_Hlk525322476"/>
      <w:r w:rsidR="00681434" w:rsidRPr="004D3F2F">
        <w:rPr>
          <w:rFonts w:asciiTheme="minorHAnsi" w:hAnsiTheme="minorHAnsi"/>
          <w:color w:val="000000" w:themeColor="text1"/>
          <w:sz w:val="18"/>
          <w:szCs w:val="18"/>
        </w:rPr>
        <w:t xml:space="preserve">The cycle performance of N-HRMC </w:t>
      </w:r>
      <w:r w:rsidR="00B8175B" w:rsidRPr="004D3F2F">
        <w:rPr>
          <w:rFonts w:asciiTheme="minorHAnsi" w:hAnsiTheme="minorHAnsi"/>
          <w:color w:val="000000" w:themeColor="text1"/>
          <w:sz w:val="18"/>
          <w:szCs w:val="18"/>
        </w:rPr>
        <w:t>i</w:t>
      </w:r>
      <w:r w:rsidR="00681434" w:rsidRPr="004D3F2F">
        <w:rPr>
          <w:rFonts w:asciiTheme="minorHAnsi" w:hAnsiTheme="minorHAnsi"/>
          <w:color w:val="000000" w:themeColor="text1"/>
          <w:sz w:val="18"/>
          <w:szCs w:val="18"/>
        </w:rPr>
        <w:t>s also</w:t>
      </w:r>
      <w:bookmarkEnd w:id="16"/>
      <w:r w:rsidR="00681434" w:rsidRPr="004D3F2F">
        <w:rPr>
          <w:rFonts w:asciiTheme="minorHAnsi" w:hAnsiTheme="minorHAnsi"/>
          <w:color w:val="000000" w:themeColor="text1"/>
          <w:sz w:val="18"/>
          <w:szCs w:val="18"/>
        </w:rPr>
        <w:t xml:space="preserve"> provided in Figure S6. </w:t>
      </w:r>
      <w:r w:rsidR="008E5645" w:rsidRPr="004D3F2F">
        <w:rPr>
          <w:rFonts w:asciiTheme="minorHAnsi" w:hAnsiTheme="minorHAnsi"/>
          <w:color w:val="000000" w:themeColor="text1"/>
          <w:sz w:val="18"/>
          <w:szCs w:val="18"/>
        </w:rPr>
        <w:t xml:space="preserve">The result shows that </w:t>
      </w:r>
      <w:bookmarkStart w:id="17" w:name="_Hlk525323909"/>
      <w:r w:rsidR="00A021F2" w:rsidRPr="004D3F2F">
        <w:rPr>
          <w:rFonts w:asciiTheme="minorHAnsi" w:hAnsiTheme="minorHAnsi"/>
          <w:color w:val="000000" w:themeColor="text1"/>
          <w:sz w:val="18"/>
          <w:szCs w:val="18"/>
        </w:rPr>
        <w:t xml:space="preserve">the discharge capacity contribution of the </w:t>
      </w:r>
      <w:proofErr w:type="spellStart"/>
      <w:r w:rsidR="00A021F2" w:rsidRPr="004D3F2F">
        <w:rPr>
          <w:rFonts w:asciiTheme="minorHAnsi" w:hAnsiTheme="minorHAnsi"/>
          <w:color w:val="000000" w:themeColor="text1"/>
          <w:sz w:val="18"/>
          <w:szCs w:val="18"/>
        </w:rPr>
        <w:t>Se@N-HRMC</w:t>
      </w:r>
      <w:proofErr w:type="spellEnd"/>
      <w:r w:rsidR="00A021F2" w:rsidRPr="004D3F2F">
        <w:rPr>
          <w:rFonts w:asciiTheme="minorHAnsi" w:hAnsiTheme="minorHAnsi"/>
          <w:color w:val="000000" w:themeColor="text1"/>
          <w:sz w:val="18"/>
          <w:szCs w:val="18"/>
        </w:rPr>
        <w:t xml:space="preserve"> cathode in the first cycle contains Se and N-HRMC. </w:t>
      </w:r>
      <w:r w:rsidR="00ED2716" w:rsidRPr="004D3F2F">
        <w:rPr>
          <w:rFonts w:asciiTheme="minorHAnsi" w:hAnsiTheme="minorHAnsi"/>
          <w:color w:val="000000" w:themeColor="text1"/>
          <w:sz w:val="18"/>
          <w:szCs w:val="18"/>
        </w:rPr>
        <w:t>A</w:t>
      </w:r>
      <w:r w:rsidR="00A021F2" w:rsidRPr="004D3F2F">
        <w:rPr>
          <w:rFonts w:asciiTheme="minorHAnsi" w:hAnsiTheme="minorHAnsi"/>
          <w:color w:val="000000" w:themeColor="text1"/>
          <w:sz w:val="18"/>
          <w:szCs w:val="18"/>
        </w:rPr>
        <w:t>fter the first cycle, the capacity of Se i</w:t>
      </w:r>
      <w:r w:rsidR="00E62298" w:rsidRPr="004D3F2F">
        <w:rPr>
          <w:rFonts w:asciiTheme="minorHAnsi" w:hAnsiTheme="minorHAnsi"/>
          <w:color w:val="000000" w:themeColor="text1"/>
          <w:sz w:val="18"/>
          <w:szCs w:val="18"/>
        </w:rPr>
        <w:t>s</w:t>
      </w:r>
      <w:r w:rsidR="00A021F2" w:rsidRPr="004D3F2F">
        <w:rPr>
          <w:rFonts w:asciiTheme="minorHAnsi" w:hAnsiTheme="minorHAnsi"/>
          <w:color w:val="000000" w:themeColor="text1"/>
          <w:sz w:val="18"/>
          <w:szCs w:val="18"/>
        </w:rPr>
        <w:t xml:space="preserve"> the main contribution.</w:t>
      </w:r>
      <w:bookmarkEnd w:id="17"/>
      <w:r w:rsidR="00A021F2" w:rsidRPr="004D3F2F">
        <w:rPr>
          <w:rFonts w:asciiTheme="minorHAnsi" w:hAnsiTheme="minorHAnsi"/>
          <w:color w:val="000000" w:themeColor="text1"/>
          <w:sz w:val="18"/>
          <w:szCs w:val="18"/>
        </w:rPr>
        <w:t xml:space="preserve"> </w:t>
      </w:r>
      <w:r w:rsidR="005C370F" w:rsidRPr="004D3F2F">
        <w:rPr>
          <w:rFonts w:asciiTheme="minorHAnsi" w:hAnsiTheme="minorHAnsi"/>
          <w:color w:val="000000" w:themeColor="text1"/>
          <w:sz w:val="18"/>
          <w:szCs w:val="18"/>
        </w:rPr>
        <w:t xml:space="preserve">The </w:t>
      </w:r>
      <w:proofErr w:type="spellStart"/>
      <w:r w:rsidR="005C370F" w:rsidRPr="004D3F2F">
        <w:rPr>
          <w:rFonts w:asciiTheme="minorHAnsi" w:hAnsiTheme="minorHAnsi"/>
          <w:color w:val="000000" w:themeColor="text1"/>
          <w:sz w:val="18"/>
          <w:szCs w:val="18"/>
        </w:rPr>
        <w:t>coulombic</w:t>
      </w:r>
      <w:proofErr w:type="spellEnd"/>
      <w:r w:rsidR="005C370F" w:rsidRPr="004D3F2F">
        <w:rPr>
          <w:rFonts w:asciiTheme="minorHAnsi" w:hAnsiTheme="minorHAnsi"/>
          <w:color w:val="000000" w:themeColor="text1"/>
          <w:sz w:val="18"/>
          <w:szCs w:val="18"/>
        </w:rPr>
        <w:t xml:space="preserve"> efficiency of the </w:t>
      </w:r>
      <w:proofErr w:type="spellStart"/>
      <w:r w:rsidR="005C370F" w:rsidRPr="004D3F2F">
        <w:rPr>
          <w:rFonts w:asciiTheme="minorHAnsi" w:hAnsiTheme="minorHAnsi"/>
          <w:color w:val="000000" w:themeColor="text1"/>
          <w:sz w:val="18"/>
          <w:szCs w:val="18"/>
        </w:rPr>
        <w:t>Se@N-HRMC</w:t>
      </w:r>
      <w:proofErr w:type="spellEnd"/>
      <w:r w:rsidR="005C370F" w:rsidRPr="004D3F2F">
        <w:rPr>
          <w:rFonts w:asciiTheme="minorHAnsi" w:hAnsiTheme="minorHAnsi"/>
          <w:color w:val="000000" w:themeColor="text1"/>
          <w:sz w:val="18"/>
          <w:szCs w:val="18"/>
        </w:rPr>
        <w:t xml:space="preserve"> cathode reaches ~100% after 10 cycles. The discharge capacity of the </w:t>
      </w:r>
      <w:proofErr w:type="spellStart"/>
      <w:r w:rsidR="005C370F" w:rsidRPr="004D3F2F">
        <w:rPr>
          <w:rFonts w:asciiTheme="minorHAnsi" w:hAnsiTheme="minorHAnsi"/>
          <w:color w:val="000000" w:themeColor="text1"/>
          <w:sz w:val="18"/>
          <w:szCs w:val="18"/>
        </w:rPr>
        <w:t>Se@N-HRMC</w:t>
      </w:r>
      <w:proofErr w:type="spellEnd"/>
      <w:r w:rsidR="005C370F" w:rsidRPr="004D3F2F">
        <w:rPr>
          <w:rFonts w:asciiTheme="minorHAnsi" w:hAnsiTheme="minorHAnsi"/>
          <w:color w:val="000000" w:themeColor="text1"/>
          <w:sz w:val="18"/>
          <w:szCs w:val="18"/>
        </w:rPr>
        <w:t xml:space="preserve"> cathode in the 2</w:t>
      </w:r>
      <w:r w:rsidR="005C370F" w:rsidRPr="004D3F2F">
        <w:rPr>
          <w:rFonts w:asciiTheme="minorHAnsi" w:hAnsiTheme="minorHAnsi"/>
          <w:color w:val="000000" w:themeColor="text1"/>
          <w:sz w:val="18"/>
          <w:szCs w:val="18"/>
          <w:vertAlign w:val="superscript"/>
        </w:rPr>
        <w:t>nd</w:t>
      </w:r>
      <w:r w:rsidR="005C370F" w:rsidRPr="004D3F2F">
        <w:rPr>
          <w:rFonts w:asciiTheme="minorHAnsi" w:hAnsiTheme="minorHAnsi"/>
          <w:color w:val="000000" w:themeColor="text1"/>
          <w:sz w:val="18"/>
          <w:szCs w:val="18"/>
        </w:rPr>
        <w:t xml:space="preserve"> and 200</w:t>
      </w:r>
      <w:r w:rsidR="005C370F" w:rsidRPr="004D3F2F">
        <w:rPr>
          <w:rFonts w:asciiTheme="minorHAnsi" w:hAnsiTheme="minorHAnsi"/>
          <w:color w:val="000000" w:themeColor="text1"/>
          <w:sz w:val="18"/>
          <w:szCs w:val="18"/>
          <w:vertAlign w:val="superscript"/>
        </w:rPr>
        <w:t>th</w:t>
      </w:r>
      <w:r w:rsidR="005C370F" w:rsidRPr="004D3F2F">
        <w:rPr>
          <w:rFonts w:asciiTheme="minorHAnsi" w:hAnsiTheme="minorHAnsi"/>
          <w:color w:val="000000" w:themeColor="text1"/>
          <w:sz w:val="18"/>
          <w:szCs w:val="18"/>
        </w:rPr>
        <w:t xml:space="preserve"> cycles are 729.6 and 611.7 </w:t>
      </w:r>
      <w:proofErr w:type="spellStart"/>
      <w:r w:rsidR="005C370F" w:rsidRPr="004D3F2F">
        <w:rPr>
          <w:rFonts w:asciiTheme="minorHAnsi" w:hAnsiTheme="minorHAnsi"/>
          <w:color w:val="000000" w:themeColor="text1"/>
          <w:sz w:val="18"/>
          <w:szCs w:val="18"/>
        </w:rPr>
        <w:t>mAh</w:t>
      </w:r>
      <w:proofErr w:type="spellEnd"/>
      <w:r w:rsidR="005C370F" w:rsidRPr="004D3F2F">
        <w:rPr>
          <w:rFonts w:asciiTheme="minorHAnsi" w:hAnsiTheme="minorHAnsi"/>
          <w:color w:val="000000" w:themeColor="text1"/>
          <w:sz w:val="18"/>
          <w:szCs w:val="18"/>
        </w:rPr>
        <w:t xml:space="preserve"> g</w:t>
      </w:r>
      <w:r w:rsidR="005C370F" w:rsidRPr="004D3F2F">
        <w:rPr>
          <w:rFonts w:asciiTheme="minorHAnsi" w:hAnsiTheme="minorHAnsi"/>
          <w:color w:val="000000" w:themeColor="text1"/>
          <w:sz w:val="18"/>
          <w:szCs w:val="18"/>
          <w:vertAlign w:val="superscript"/>
        </w:rPr>
        <w:t>-1</w:t>
      </w:r>
      <w:r w:rsidR="005C370F" w:rsidRPr="004D3F2F">
        <w:rPr>
          <w:rFonts w:asciiTheme="minorHAnsi" w:hAnsiTheme="minorHAnsi"/>
          <w:color w:val="000000" w:themeColor="text1"/>
          <w:sz w:val="18"/>
          <w:szCs w:val="18"/>
        </w:rPr>
        <w:t xml:space="preserve">, respectively. However, the initial discharge capacities of the </w:t>
      </w:r>
      <w:r w:rsidR="005C370F" w:rsidRPr="004D3F2F">
        <w:rPr>
          <w:rFonts w:asciiTheme="minorHAnsi" w:hAnsiTheme="minorHAnsi"/>
          <w:color w:val="000000" w:themeColor="text1"/>
          <w:sz w:val="18"/>
          <w:szCs w:val="18"/>
        </w:rPr>
        <w:t xml:space="preserve">Se/N-HRMC cathode is 268.3 </w:t>
      </w:r>
      <w:proofErr w:type="spellStart"/>
      <w:r w:rsidR="005C370F" w:rsidRPr="004D3F2F">
        <w:rPr>
          <w:rFonts w:asciiTheme="minorHAnsi" w:hAnsiTheme="minorHAnsi"/>
          <w:color w:val="000000" w:themeColor="text1"/>
          <w:sz w:val="18"/>
          <w:szCs w:val="18"/>
        </w:rPr>
        <w:t>mAh</w:t>
      </w:r>
      <w:proofErr w:type="spellEnd"/>
      <w:r w:rsidR="005C370F" w:rsidRPr="004D3F2F">
        <w:rPr>
          <w:rFonts w:asciiTheme="minorHAnsi" w:hAnsiTheme="minorHAnsi"/>
          <w:color w:val="000000" w:themeColor="text1"/>
          <w:sz w:val="18"/>
          <w:szCs w:val="18"/>
        </w:rPr>
        <w:t xml:space="preserve"> g</w:t>
      </w:r>
      <w:r w:rsidR="005C370F" w:rsidRPr="004D3F2F">
        <w:rPr>
          <w:rFonts w:asciiTheme="minorHAnsi" w:hAnsiTheme="minorHAnsi"/>
          <w:color w:val="000000" w:themeColor="text1"/>
          <w:sz w:val="18"/>
          <w:szCs w:val="18"/>
          <w:vertAlign w:val="superscript"/>
        </w:rPr>
        <w:t>-1</w:t>
      </w:r>
      <w:r w:rsidR="005C370F" w:rsidRPr="004D3F2F">
        <w:rPr>
          <w:rFonts w:asciiTheme="minorHAnsi" w:hAnsiTheme="minorHAnsi"/>
          <w:color w:val="000000" w:themeColor="text1"/>
          <w:sz w:val="18"/>
          <w:szCs w:val="18"/>
        </w:rPr>
        <w:t xml:space="preserve"> at a current density of 0.2C</w:t>
      </w:r>
      <w:r w:rsidR="00681434" w:rsidRPr="004D3F2F">
        <w:rPr>
          <w:rFonts w:asciiTheme="minorHAnsi" w:hAnsiTheme="minorHAnsi"/>
          <w:color w:val="000000" w:themeColor="text1"/>
          <w:sz w:val="18"/>
          <w:szCs w:val="18"/>
        </w:rPr>
        <w:t xml:space="preserve"> and</w:t>
      </w:r>
      <w:r w:rsidR="005C370F" w:rsidRPr="004D3F2F">
        <w:rPr>
          <w:rFonts w:asciiTheme="minorHAnsi" w:hAnsiTheme="minorHAnsi"/>
          <w:color w:val="000000" w:themeColor="text1"/>
          <w:sz w:val="18"/>
          <w:szCs w:val="18"/>
        </w:rPr>
        <w:t xml:space="preserve"> the discharge capacity sharply drops after the first</w:t>
      </w:r>
      <w:r w:rsidR="00D036A8" w:rsidRPr="004D3F2F">
        <w:rPr>
          <w:rFonts w:asciiTheme="minorHAnsi" w:hAnsiTheme="minorHAnsi"/>
          <w:color w:val="000000" w:themeColor="text1"/>
          <w:sz w:val="18"/>
          <w:szCs w:val="18"/>
        </w:rPr>
        <w:t xml:space="preserve"> </w:t>
      </w:r>
      <w:r w:rsidR="005C370F" w:rsidRPr="004D3F2F">
        <w:rPr>
          <w:rFonts w:asciiTheme="minorHAnsi" w:hAnsiTheme="minorHAnsi"/>
          <w:color w:val="000000" w:themeColor="text1"/>
          <w:sz w:val="18"/>
          <w:szCs w:val="18"/>
        </w:rPr>
        <w:t>cycle</w:t>
      </w:r>
      <w:r w:rsidR="00C73299" w:rsidRPr="004D3F2F">
        <w:rPr>
          <w:rFonts w:asciiTheme="minorHAnsi" w:hAnsiTheme="minorHAnsi"/>
          <w:color w:val="000000" w:themeColor="text1"/>
          <w:sz w:val="18"/>
          <w:szCs w:val="18"/>
        </w:rPr>
        <w:t>.</w:t>
      </w:r>
      <w:r w:rsidR="00681434" w:rsidRPr="004D3F2F">
        <w:rPr>
          <w:rFonts w:asciiTheme="minorHAnsi" w:hAnsiTheme="minorHAnsi"/>
          <w:color w:val="000000" w:themeColor="text1"/>
          <w:sz w:val="18"/>
          <w:szCs w:val="18"/>
        </w:rPr>
        <w:t xml:space="preserve"> </w:t>
      </w:r>
      <w:proofErr w:type="gramStart"/>
      <w:r w:rsidR="005C370F" w:rsidRPr="004D3F2F">
        <w:rPr>
          <w:rFonts w:asciiTheme="minorHAnsi" w:hAnsiTheme="minorHAnsi"/>
          <w:color w:val="000000" w:themeColor="text1"/>
          <w:sz w:val="18"/>
          <w:szCs w:val="18"/>
        </w:rPr>
        <w:t>owing</w:t>
      </w:r>
      <w:proofErr w:type="gramEnd"/>
      <w:r w:rsidR="005C370F" w:rsidRPr="004D3F2F">
        <w:rPr>
          <w:rFonts w:asciiTheme="minorHAnsi" w:hAnsiTheme="minorHAnsi"/>
          <w:color w:val="000000" w:themeColor="text1"/>
          <w:sz w:val="18"/>
          <w:szCs w:val="18"/>
        </w:rPr>
        <w:t xml:space="preserve"> to the formation of </w:t>
      </w:r>
      <w:proofErr w:type="spellStart"/>
      <w:r w:rsidR="005C370F" w:rsidRPr="004D3F2F">
        <w:rPr>
          <w:rFonts w:asciiTheme="minorHAnsi" w:hAnsiTheme="minorHAnsi"/>
          <w:color w:val="000000" w:themeColor="text1"/>
          <w:sz w:val="18"/>
          <w:szCs w:val="18"/>
        </w:rPr>
        <w:t>polyselenides</w:t>
      </w:r>
      <w:proofErr w:type="spellEnd"/>
      <w:r w:rsidR="005C370F" w:rsidRPr="004D3F2F">
        <w:rPr>
          <w:rFonts w:asciiTheme="minorHAnsi" w:hAnsiTheme="minorHAnsi"/>
          <w:color w:val="000000" w:themeColor="text1"/>
          <w:sz w:val="18"/>
          <w:szCs w:val="18"/>
        </w:rPr>
        <w:t xml:space="preserve"> in Se/N-HRMC with crystalline Se during the discharge/charge process. That can cause serious shuttle effect to decrease the electrochemical cycling stability. On the contrary, the Se </w:t>
      </w:r>
      <w:r w:rsidR="005C370F" w:rsidRPr="004D3F2F">
        <w:rPr>
          <w:rFonts w:asciiTheme="minorHAnsi" w:eastAsia="宋体" w:hAnsiTheme="minorHAnsi"/>
          <w:color w:val="000000" w:themeColor="text1"/>
          <w:sz w:val="18"/>
          <w:szCs w:val="18"/>
          <w:lang w:eastAsia="zh-CN"/>
        </w:rPr>
        <w:t>clusters</w:t>
      </w:r>
      <w:r w:rsidR="005C370F" w:rsidRPr="004D3F2F">
        <w:rPr>
          <w:rFonts w:asciiTheme="minorHAnsi" w:hAnsiTheme="minorHAnsi"/>
          <w:color w:val="000000" w:themeColor="text1"/>
          <w:sz w:val="18"/>
          <w:szCs w:val="18"/>
        </w:rPr>
        <w:t xml:space="preserve"> within </w:t>
      </w:r>
      <w:proofErr w:type="spellStart"/>
      <w:r w:rsidR="005C370F" w:rsidRPr="004D3F2F">
        <w:rPr>
          <w:rFonts w:asciiTheme="minorHAnsi" w:hAnsiTheme="minorHAnsi"/>
          <w:color w:val="000000" w:themeColor="text1"/>
          <w:sz w:val="18"/>
          <w:szCs w:val="18"/>
        </w:rPr>
        <w:t>Se@N-HRMC</w:t>
      </w:r>
      <w:proofErr w:type="spellEnd"/>
      <w:r w:rsidR="005C370F" w:rsidRPr="004D3F2F">
        <w:rPr>
          <w:rFonts w:asciiTheme="minorHAnsi" w:hAnsiTheme="minorHAnsi"/>
          <w:color w:val="000000" w:themeColor="text1"/>
          <w:sz w:val="18"/>
          <w:szCs w:val="18"/>
        </w:rPr>
        <w:t xml:space="preserve"> may inhibit the formation of </w:t>
      </w:r>
      <w:proofErr w:type="spellStart"/>
      <w:r w:rsidR="005C370F" w:rsidRPr="004D3F2F">
        <w:rPr>
          <w:rFonts w:asciiTheme="minorHAnsi" w:hAnsiTheme="minorHAnsi"/>
          <w:color w:val="000000" w:themeColor="text1"/>
          <w:sz w:val="18"/>
          <w:szCs w:val="18"/>
        </w:rPr>
        <w:t>polyselenides</w:t>
      </w:r>
      <w:proofErr w:type="spellEnd"/>
      <w:r w:rsidR="005C370F" w:rsidRPr="004D3F2F">
        <w:rPr>
          <w:rFonts w:asciiTheme="minorHAnsi" w:hAnsiTheme="minorHAnsi"/>
          <w:color w:val="000000" w:themeColor="text1"/>
          <w:sz w:val="18"/>
          <w:szCs w:val="18"/>
        </w:rPr>
        <w:t xml:space="preserve"> to significantly improve the cycling stability.</w:t>
      </w:r>
      <w:r w:rsidR="005C370F" w:rsidRPr="004D3F2F">
        <w:rPr>
          <w:rFonts w:asciiTheme="minorHAnsi" w:hAnsiTheme="minorHAnsi"/>
          <w:noProof/>
          <w:color w:val="000000" w:themeColor="text1"/>
          <w:sz w:val="18"/>
          <w:szCs w:val="18"/>
          <w:vertAlign w:val="superscript"/>
        </w:rPr>
        <w:t xml:space="preserve">5, </w:t>
      </w:r>
      <w:r w:rsidR="00147B17" w:rsidRPr="004D3F2F">
        <w:rPr>
          <w:rFonts w:asciiTheme="minorHAnsi" w:hAnsiTheme="minorHAnsi"/>
          <w:noProof/>
          <w:color w:val="000000" w:themeColor="text1"/>
          <w:sz w:val="18"/>
          <w:szCs w:val="18"/>
          <w:vertAlign w:val="superscript"/>
        </w:rPr>
        <w:t>41</w:t>
      </w:r>
      <w:r w:rsidR="00AD0D7E" w:rsidRPr="004D3F2F">
        <w:rPr>
          <w:rFonts w:ascii="Calibri" w:hAnsi="Calibri" w:cs="Calibri"/>
          <w:noProof/>
          <w:color w:val="000000" w:themeColor="text1"/>
          <w:sz w:val="18"/>
          <w:szCs w:val="18"/>
        </w:rPr>
        <w:t xml:space="preserve"> </w:t>
      </w:r>
      <w:bookmarkStart w:id="18" w:name="_Hlk525652259"/>
      <w:proofErr w:type="gramStart"/>
      <w:r w:rsidR="00AD0D7E" w:rsidRPr="004D3F2F">
        <w:rPr>
          <w:rFonts w:ascii="Calibri" w:hAnsi="Calibri" w:cs="Calibri"/>
          <w:color w:val="000000" w:themeColor="text1"/>
          <w:sz w:val="18"/>
        </w:rPr>
        <w:t>The</w:t>
      </w:r>
      <w:proofErr w:type="gramEnd"/>
      <w:r w:rsidR="00AD0D7E" w:rsidRPr="004D3F2F">
        <w:rPr>
          <w:rFonts w:ascii="Calibri" w:hAnsi="Calibri" w:cs="Calibri"/>
          <w:color w:val="000000" w:themeColor="text1"/>
          <w:sz w:val="18"/>
        </w:rPr>
        <w:t xml:space="preserve"> photo and SEM </w:t>
      </w:r>
      <w:r w:rsidR="00541C63" w:rsidRPr="004D3F2F">
        <w:rPr>
          <w:rFonts w:ascii="Calibri" w:hAnsi="Calibri" w:cs="Calibri"/>
          <w:color w:val="000000" w:themeColor="text1"/>
          <w:sz w:val="18"/>
        </w:rPr>
        <w:t>images</w:t>
      </w:r>
      <w:r w:rsidR="00AD0D7E" w:rsidRPr="004D3F2F">
        <w:rPr>
          <w:rFonts w:ascii="Calibri" w:hAnsi="Calibri" w:cs="Calibri"/>
          <w:color w:val="000000" w:themeColor="text1"/>
          <w:sz w:val="18"/>
        </w:rPr>
        <w:t xml:space="preserve"> of </w:t>
      </w:r>
      <w:r w:rsidR="00ED2716" w:rsidRPr="004D3F2F">
        <w:rPr>
          <w:rFonts w:ascii="Calibri" w:hAnsi="Calibri" w:cs="Calibri"/>
          <w:color w:val="000000" w:themeColor="text1"/>
          <w:sz w:val="18"/>
        </w:rPr>
        <w:t xml:space="preserve">the </w:t>
      </w:r>
      <w:r w:rsidR="00AD0D7E" w:rsidRPr="004D3F2F">
        <w:rPr>
          <w:rFonts w:ascii="Calibri" w:hAnsi="Calibri" w:cs="Calibri"/>
          <w:color w:val="000000" w:themeColor="text1"/>
          <w:sz w:val="18"/>
        </w:rPr>
        <w:t xml:space="preserve">Se-treated </w:t>
      </w:r>
      <w:r w:rsidR="00ED2716" w:rsidRPr="004D3F2F">
        <w:rPr>
          <w:rFonts w:ascii="Calibri" w:hAnsi="Calibri" w:cs="Calibri"/>
          <w:color w:val="000000" w:themeColor="text1"/>
          <w:sz w:val="18"/>
        </w:rPr>
        <w:t xml:space="preserve">sample </w:t>
      </w:r>
      <w:r w:rsidR="00AD0D7E" w:rsidRPr="004D3F2F">
        <w:rPr>
          <w:rFonts w:ascii="Calibri" w:hAnsi="Calibri" w:cs="Calibri"/>
          <w:color w:val="000000" w:themeColor="text1"/>
          <w:sz w:val="18"/>
        </w:rPr>
        <w:t xml:space="preserve">(as-prepared Se sample after melted with the same treatments as </w:t>
      </w:r>
      <w:proofErr w:type="spellStart"/>
      <w:r w:rsidR="00AD0D7E" w:rsidRPr="004D3F2F">
        <w:rPr>
          <w:rFonts w:ascii="Calibri" w:hAnsi="Calibri" w:cs="Calibri"/>
          <w:color w:val="000000" w:themeColor="text1"/>
          <w:sz w:val="18"/>
        </w:rPr>
        <w:t>Se@N-HRMC</w:t>
      </w:r>
      <w:proofErr w:type="spellEnd"/>
      <w:r w:rsidR="00AD0D7E" w:rsidRPr="004D3F2F">
        <w:rPr>
          <w:rFonts w:ascii="Calibri" w:hAnsi="Calibri" w:cs="Calibri"/>
          <w:color w:val="000000" w:themeColor="text1"/>
          <w:sz w:val="18"/>
        </w:rPr>
        <w:t xml:space="preserve"> composite) </w:t>
      </w:r>
      <w:r w:rsidR="00541C63" w:rsidRPr="004D3F2F">
        <w:rPr>
          <w:rFonts w:ascii="Calibri" w:hAnsi="Calibri" w:cs="Calibri"/>
          <w:color w:val="000000" w:themeColor="text1"/>
          <w:sz w:val="18"/>
        </w:rPr>
        <w:t>a</w:t>
      </w:r>
      <w:r w:rsidR="00AD0D7E" w:rsidRPr="004D3F2F">
        <w:rPr>
          <w:rFonts w:ascii="Calibri" w:hAnsi="Calibri" w:cs="Calibri"/>
          <w:color w:val="000000" w:themeColor="text1"/>
          <w:sz w:val="18"/>
        </w:rPr>
        <w:t>re provided in Figure S7. The resul</w:t>
      </w:r>
      <w:r w:rsidR="00541C63" w:rsidRPr="004D3F2F">
        <w:rPr>
          <w:rFonts w:ascii="Calibri" w:hAnsi="Calibri" w:cs="Calibri"/>
          <w:color w:val="000000" w:themeColor="text1"/>
          <w:sz w:val="18"/>
        </w:rPr>
        <w:t>t shows that hexagonal Se turns</w:t>
      </w:r>
      <w:r w:rsidR="00AD0D7E" w:rsidRPr="004D3F2F">
        <w:rPr>
          <w:rFonts w:ascii="Calibri" w:hAnsi="Calibri" w:cs="Calibri"/>
          <w:color w:val="000000" w:themeColor="text1"/>
          <w:sz w:val="18"/>
        </w:rPr>
        <w:t xml:space="preserve"> to </w:t>
      </w:r>
      <w:r w:rsidR="004C005B" w:rsidRPr="004D3F2F">
        <w:rPr>
          <w:rFonts w:ascii="Calibri" w:hAnsi="Calibri" w:cs="Calibri"/>
          <w:color w:val="000000" w:themeColor="text1"/>
          <w:sz w:val="18"/>
        </w:rPr>
        <w:t xml:space="preserve">hard </w:t>
      </w:r>
      <w:r w:rsidR="00AD0D7E" w:rsidRPr="004D3F2F">
        <w:rPr>
          <w:rFonts w:ascii="Calibri" w:hAnsi="Calibri" w:cs="Calibri"/>
          <w:color w:val="000000" w:themeColor="text1"/>
          <w:sz w:val="18"/>
        </w:rPr>
        <w:t>glassy black after treated</w:t>
      </w:r>
      <w:r w:rsidR="00541C63" w:rsidRPr="004D3F2F">
        <w:rPr>
          <w:rFonts w:ascii="Calibri" w:hAnsi="Calibri" w:cs="Calibri"/>
          <w:color w:val="000000" w:themeColor="text1"/>
          <w:sz w:val="18"/>
        </w:rPr>
        <w:t xml:space="preserve"> and cannot be dispersed in the slurry for the electrode</w:t>
      </w:r>
      <w:r w:rsidR="00B8175B" w:rsidRPr="004D3F2F">
        <w:rPr>
          <w:rFonts w:ascii="Calibri" w:hAnsi="Calibri" w:cs="Calibri"/>
          <w:color w:val="000000" w:themeColor="text1"/>
          <w:sz w:val="18"/>
        </w:rPr>
        <w:t xml:space="preserve"> preparation</w:t>
      </w:r>
      <w:r w:rsidR="00AD0D7E" w:rsidRPr="004D3F2F">
        <w:rPr>
          <w:rFonts w:ascii="Calibri" w:hAnsi="Calibri" w:cs="Calibri"/>
          <w:color w:val="000000" w:themeColor="text1"/>
          <w:sz w:val="18"/>
        </w:rPr>
        <w:t>.</w:t>
      </w:r>
      <w:bookmarkEnd w:id="18"/>
    </w:p>
    <w:p w:rsidR="007E3DEA" w:rsidRPr="004D3F2F" w:rsidRDefault="007E3DEA" w:rsidP="007E3DEA">
      <w:pPr>
        <w:pStyle w:val="VAFigureCaption"/>
        <w:spacing w:after="0" w:line="240" w:lineRule="auto"/>
        <w:rPr>
          <w:rFonts w:asciiTheme="minorHAnsi" w:hAnsiTheme="minorHAnsi"/>
          <w:color w:val="000000" w:themeColor="text1"/>
          <w:sz w:val="18"/>
          <w:szCs w:val="18"/>
        </w:rPr>
        <w:sectPr w:rsidR="007E3DEA" w:rsidRPr="004D3F2F" w:rsidSect="00514CBA">
          <w:type w:val="continuous"/>
          <w:pgSz w:w="11907" w:h="16840" w:code="9"/>
          <w:pgMar w:top="1009" w:right="851" w:bottom="1758" w:left="851" w:header="851" w:footer="1049" w:gutter="0"/>
          <w:cols w:num="2" w:space="227"/>
          <w:titlePg/>
          <w:docGrid w:linePitch="360"/>
        </w:sectPr>
      </w:pPr>
    </w:p>
    <w:p w:rsidR="007E3DEA" w:rsidRPr="004D3F2F" w:rsidRDefault="007E3DEA" w:rsidP="007E3DEA">
      <w:pPr>
        <w:pStyle w:val="VAFigureCaption"/>
        <w:spacing w:after="0" w:line="240" w:lineRule="auto"/>
        <w:jc w:val="center"/>
        <w:rPr>
          <w:rFonts w:asciiTheme="minorHAnsi" w:hAnsiTheme="minorHAnsi"/>
          <w:color w:val="000000" w:themeColor="text1"/>
          <w:sz w:val="18"/>
          <w:szCs w:val="18"/>
        </w:rPr>
      </w:pPr>
      <w:r w:rsidRPr="004D3F2F">
        <w:rPr>
          <w:rFonts w:asciiTheme="minorHAnsi" w:hAnsiTheme="minorHAnsi"/>
          <w:noProof/>
          <w:color w:val="000000" w:themeColor="text1"/>
          <w:sz w:val="18"/>
          <w:szCs w:val="18"/>
          <w:lang w:eastAsia="zh-CN"/>
        </w:rPr>
        <w:drawing>
          <wp:inline distT="0" distB="0" distL="0" distR="0">
            <wp:extent cx="5054320" cy="5374461"/>
            <wp:effectExtent l="0" t="0" r="0" b="0"/>
            <wp:docPr id="29" name="图片 29" descr="图片包含 文字, 地图&#10;&#10;已生成极高可信度的说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Figure4.tif"/>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073886" cy="5395267"/>
                    </a:xfrm>
                    <a:prstGeom prst="rect">
                      <a:avLst/>
                    </a:prstGeom>
                  </pic:spPr>
                </pic:pic>
              </a:graphicData>
            </a:graphic>
          </wp:inline>
        </w:drawing>
      </w:r>
    </w:p>
    <w:p w:rsidR="007E3DEA" w:rsidRPr="004D3F2F" w:rsidRDefault="007E3DEA" w:rsidP="00E50733">
      <w:pPr>
        <w:pStyle w:val="RSCI05CaptiontoFigureSchemeChartwithbottombar"/>
        <w:rPr>
          <w:rFonts w:ascii="Times" w:hAnsi="Times"/>
          <w:color w:val="000000" w:themeColor="text1"/>
          <w:sz w:val="24"/>
          <w:szCs w:val="20"/>
          <w:lang w:val="en-US"/>
        </w:rPr>
      </w:pPr>
      <w:r w:rsidRPr="004D3F2F">
        <w:rPr>
          <w:b/>
          <w:color w:val="000000" w:themeColor="text1"/>
          <w:lang w:val="en-US"/>
        </w:rPr>
        <w:t xml:space="preserve">Figure 4. </w:t>
      </w:r>
      <w:r w:rsidRPr="004D3F2F">
        <w:rPr>
          <w:color w:val="000000" w:themeColor="text1"/>
          <w:lang w:val="en-US"/>
        </w:rPr>
        <w:t xml:space="preserve">(a) CV curves of the </w:t>
      </w:r>
      <w:proofErr w:type="spellStart"/>
      <w:r w:rsidRPr="004D3F2F">
        <w:rPr>
          <w:color w:val="000000" w:themeColor="text1"/>
          <w:lang w:val="en-US"/>
        </w:rPr>
        <w:t>Se@N-HRMC</w:t>
      </w:r>
      <w:proofErr w:type="spellEnd"/>
      <w:r w:rsidRPr="004D3F2F">
        <w:rPr>
          <w:color w:val="000000" w:themeColor="text1"/>
          <w:lang w:val="en-US"/>
        </w:rPr>
        <w:t xml:space="preserve"> electrode at 1.0-3.0 V at a potential sweep rate of 0.1 mV s</w:t>
      </w:r>
      <w:r w:rsidRPr="004D3F2F">
        <w:rPr>
          <w:color w:val="000000" w:themeColor="text1"/>
          <w:vertAlign w:val="superscript"/>
          <w:lang w:val="en-US"/>
        </w:rPr>
        <w:t>-1</w:t>
      </w:r>
      <w:r w:rsidRPr="004D3F2F">
        <w:rPr>
          <w:color w:val="000000" w:themeColor="text1"/>
          <w:lang w:val="en-US"/>
        </w:rPr>
        <w:t xml:space="preserve">. (b) Voltage profiles of the </w:t>
      </w:r>
      <w:proofErr w:type="spellStart"/>
      <w:r w:rsidRPr="004D3F2F">
        <w:rPr>
          <w:color w:val="000000" w:themeColor="text1"/>
          <w:lang w:val="en-US"/>
        </w:rPr>
        <w:t>Se@N-HRMC</w:t>
      </w:r>
      <w:proofErr w:type="spellEnd"/>
      <w:r w:rsidRPr="004D3F2F">
        <w:rPr>
          <w:color w:val="000000" w:themeColor="text1"/>
          <w:lang w:val="en-US"/>
        </w:rPr>
        <w:t xml:space="preserve"> electrode at 0.2 C (1 C=678 </w:t>
      </w:r>
      <w:proofErr w:type="spellStart"/>
      <w:r w:rsidRPr="004D3F2F">
        <w:rPr>
          <w:color w:val="000000" w:themeColor="text1"/>
          <w:lang w:val="en-US"/>
        </w:rPr>
        <w:t>mAh</w:t>
      </w:r>
      <w:proofErr w:type="spellEnd"/>
      <w:r w:rsidRPr="004D3F2F">
        <w:rPr>
          <w:color w:val="000000" w:themeColor="text1"/>
          <w:lang w:val="en-US"/>
        </w:rPr>
        <w:t xml:space="preserve"> g</w:t>
      </w:r>
      <w:r w:rsidRPr="004D3F2F">
        <w:rPr>
          <w:color w:val="000000" w:themeColor="text1"/>
          <w:vertAlign w:val="superscript"/>
          <w:lang w:val="en-US"/>
        </w:rPr>
        <w:t>-1</w:t>
      </w:r>
      <w:r w:rsidRPr="004D3F2F">
        <w:rPr>
          <w:color w:val="000000" w:themeColor="text1"/>
          <w:lang w:val="en-US"/>
        </w:rPr>
        <w:t xml:space="preserve">). (c) Cycling performance of the </w:t>
      </w:r>
      <w:proofErr w:type="spellStart"/>
      <w:r w:rsidRPr="004D3F2F">
        <w:rPr>
          <w:color w:val="000000" w:themeColor="text1"/>
          <w:lang w:val="en-US"/>
        </w:rPr>
        <w:t>Se@N-HRMC</w:t>
      </w:r>
      <w:proofErr w:type="spellEnd"/>
      <w:r w:rsidRPr="004D3F2F">
        <w:rPr>
          <w:color w:val="000000" w:themeColor="text1"/>
          <w:lang w:val="en-US"/>
        </w:rPr>
        <w:t xml:space="preserve"> and Se/N-HRMC cathodes at 0.2 C. (d) Rate capabilities of </w:t>
      </w:r>
      <w:proofErr w:type="spellStart"/>
      <w:r w:rsidRPr="004D3F2F">
        <w:rPr>
          <w:color w:val="000000" w:themeColor="text1"/>
          <w:lang w:val="en-US"/>
        </w:rPr>
        <w:t>Se@N-HRMC</w:t>
      </w:r>
      <w:proofErr w:type="spellEnd"/>
      <w:r w:rsidRPr="004D3F2F">
        <w:rPr>
          <w:color w:val="000000" w:themeColor="text1"/>
          <w:lang w:val="en-US"/>
        </w:rPr>
        <w:t xml:space="preserve"> cathode. (e) Long cycling performance of </w:t>
      </w:r>
      <w:proofErr w:type="spellStart"/>
      <w:r w:rsidRPr="004D3F2F">
        <w:rPr>
          <w:color w:val="000000" w:themeColor="text1"/>
          <w:lang w:val="en-US"/>
        </w:rPr>
        <w:t>Se@N-HRMC</w:t>
      </w:r>
      <w:proofErr w:type="spellEnd"/>
      <w:r w:rsidRPr="004D3F2F">
        <w:rPr>
          <w:color w:val="000000" w:themeColor="text1"/>
          <w:lang w:val="en-US"/>
        </w:rPr>
        <w:t xml:space="preserve"> electrodes at 0.5 C.</w:t>
      </w:r>
    </w:p>
    <w:p w:rsidR="007E3DEA" w:rsidRPr="004D3F2F" w:rsidRDefault="007E3DEA" w:rsidP="007E3DEA">
      <w:pPr>
        <w:pStyle w:val="VAFigureCaption"/>
        <w:spacing w:after="0" w:line="240" w:lineRule="exact"/>
        <w:rPr>
          <w:rFonts w:asciiTheme="minorHAnsi" w:hAnsiTheme="minorHAnsi"/>
          <w:color w:val="000000" w:themeColor="text1"/>
          <w:sz w:val="18"/>
          <w:szCs w:val="18"/>
        </w:rPr>
        <w:sectPr w:rsidR="007E3DEA" w:rsidRPr="004D3F2F" w:rsidSect="007E3DEA">
          <w:type w:val="continuous"/>
          <w:pgSz w:w="11907" w:h="16840" w:code="9"/>
          <w:pgMar w:top="1009" w:right="851" w:bottom="1758" w:left="851" w:header="851" w:footer="1049" w:gutter="0"/>
          <w:cols w:space="227"/>
          <w:titlePg/>
          <w:docGrid w:linePitch="360"/>
        </w:sectPr>
      </w:pPr>
    </w:p>
    <w:p w:rsidR="00B1309B" w:rsidRPr="004D3F2F" w:rsidRDefault="00B1309B" w:rsidP="00B1309B">
      <w:pPr>
        <w:pStyle w:val="TAMainText"/>
        <w:spacing w:line="240" w:lineRule="exact"/>
        <w:ind w:firstLineChars="200" w:firstLine="360"/>
        <w:rPr>
          <w:rFonts w:asciiTheme="minorHAnsi" w:eastAsia="宋体" w:hAnsiTheme="minorHAnsi"/>
          <w:noProof/>
          <w:color w:val="000000" w:themeColor="text1"/>
          <w:sz w:val="18"/>
          <w:szCs w:val="18"/>
          <w:vertAlign w:val="superscript"/>
          <w:lang w:eastAsia="zh-CN"/>
        </w:rPr>
      </w:pPr>
      <w:r w:rsidRPr="004D3F2F">
        <w:rPr>
          <w:rFonts w:asciiTheme="minorHAnsi" w:hAnsiTheme="minorHAnsi"/>
          <w:color w:val="000000" w:themeColor="text1"/>
          <w:sz w:val="18"/>
          <w:szCs w:val="18"/>
        </w:rPr>
        <w:t xml:space="preserve">Figure 4d presents the rate performance of the </w:t>
      </w:r>
      <w:proofErr w:type="spellStart"/>
      <w:r w:rsidRPr="004D3F2F">
        <w:rPr>
          <w:rFonts w:asciiTheme="minorHAnsi" w:hAnsiTheme="minorHAnsi"/>
          <w:color w:val="000000" w:themeColor="text1"/>
          <w:sz w:val="18"/>
          <w:szCs w:val="18"/>
        </w:rPr>
        <w:t>Se@N-HRMC</w:t>
      </w:r>
      <w:proofErr w:type="spellEnd"/>
      <w:r w:rsidRPr="004D3F2F">
        <w:rPr>
          <w:rFonts w:asciiTheme="minorHAnsi" w:hAnsiTheme="minorHAnsi"/>
          <w:color w:val="000000" w:themeColor="text1"/>
          <w:sz w:val="18"/>
          <w:szCs w:val="18"/>
        </w:rPr>
        <w:t xml:space="preserve"> cathode. It is noted that the Se/N-HRMC cathode cannot demonstrate the rate performance during the electrochemical measurement because of the poor capacity after the first three cycles at 0.2C. For </w:t>
      </w:r>
      <w:proofErr w:type="spellStart"/>
      <w:r w:rsidRPr="004D3F2F">
        <w:rPr>
          <w:rFonts w:asciiTheme="minorHAnsi" w:hAnsiTheme="minorHAnsi"/>
          <w:color w:val="000000" w:themeColor="text1"/>
          <w:sz w:val="18"/>
          <w:szCs w:val="18"/>
        </w:rPr>
        <w:t>Se@N-HRMC</w:t>
      </w:r>
      <w:proofErr w:type="spellEnd"/>
      <w:r w:rsidRPr="004D3F2F">
        <w:rPr>
          <w:rFonts w:asciiTheme="minorHAnsi" w:hAnsiTheme="minorHAnsi"/>
          <w:color w:val="000000" w:themeColor="text1"/>
          <w:sz w:val="18"/>
          <w:szCs w:val="18"/>
        </w:rPr>
        <w:t xml:space="preserve">, the first 4 cycles at 0.1C is carried </w:t>
      </w:r>
      <w:r w:rsidRPr="004D3F2F">
        <w:rPr>
          <w:rFonts w:asciiTheme="minorHAnsi" w:hAnsiTheme="minorHAnsi"/>
          <w:color w:val="000000" w:themeColor="text1"/>
          <w:sz w:val="18"/>
          <w:szCs w:val="18"/>
        </w:rPr>
        <w:t xml:space="preserve">out to activate the electrode. Then the following 10 cycles are measured to evaluate the rate performance from the current density of 0.2C to 2C in steps and then restored to 0.2C. Along with the increase in the current density, the </w:t>
      </w:r>
      <w:proofErr w:type="spellStart"/>
      <w:r w:rsidRPr="004D3F2F">
        <w:rPr>
          <w:rFonts w:asciiTheme="minorHAnsi" w:hAnsiTheme="minorHAnsi"/>
          <w:color w:val="000000" w:themeColor="text1"/>
          <w:sz w:val="18"/>
          <w:szCs w:val="18"/>
        </w:rPr>
        <w:t>Se@N-HRMC</w:t>
      </w:r>
      <w:proofErr w:type="spellEnd"/>
      <w:r w:rsidRPr="004D3F2F">
        <w:rPr>
          <w:rFonts w:asciiTheme="minorHAnsi" w:hAnsiTheme="minorHAnsi"/>
          <w:color w:val="000000" w:themeColor="text1"/>
          <w:sz w:val="18"/>
          <w:szCs w:val="18"/>
        </w:rPr>
        <w:t xml:space="preserve"> cathode delivers an initial discharge capacity of 544.9 </w:t>
      </w:r>
      <w:proofErr w:type="spellStart"/>
      <w:r w:rsidRPr="004D3F2F">
        <w:rPr>
          <w:rFonts w:asciiTheme="minorHAnsi" w:hAnsiTheme="minorHAnsi"/>
          <w:color w:val="000000" w:themeColor="text1"/>
          <w:sz w:val="18"/>
          <w:szCs w:val="18"/>
        </w:rPr>
        <w:t>mAh</w:t>
      </w:r>
      <w:proofErr w:type="spellEnd"/>
      <w:r w:rsidRPr="004D3F2F">
        <w:rPr>
          <w:rFonts w:asciiTheme="minorHAnsi" w:hAnsiTheme="minorHAnsi"/>
          <w:color w:val="000000" w:themeColor="text1"/>
          <w:sz w:val="18"/>
          <w:szCs w:val="18"/>
        </w:rPr>
        <w:t xml:space="preserve"> g</w:t>
      </w:r>
      <w:r w:rsidRPr="004D3F2F">
        <w:rPr>
          <w:rFonts w:asciiTheme="minorHAnsi" w:hAnsiTheme="minorHAnsi"/>
          <w:color w:val="000000" w:themeColor="text1"/>
          <w:sz w:val="18"/>
          <w:szCs w:val="18"/>
          <w:vertAlign w:val="superscript"/>
        </w:rPr>
        <w:t xml:space="preserve">-1 </w:t>
      </w:r>
      <w:r w:rsidRPr="004D3F2F">
        <w:rPr>
          <w:rFonts w:asciiTheme="minorHAnsi" w:hAnsiTheme="minorHAnsi"/>
          <w:color w:val="000000" w:themeColor="text1"/>
          <w:sz w:val="18"/>
          <w:szCs w:val="18"/>
        </w:rPr>
        <w:t xml:space="preserve">at 0.2C and a reversible </w:t>
      </w:r>
      <w:r w:rsidRPr="004D3F2F">
        <w:rPr>
          <w:rFonts w:asciiTheme="minorHAnsi" w:hAnsiTheme="minorHAnsi"/>
          <w:color w:val="000000" w:themeColor="text1"/>
          <w:sz w:val="18"/>
          <w:szCs w:val="18"/>
        </w:rPr>
        <w:lastRenderedPageBreak/>
        <w:t xml:space="preserve">discharge capacity of 452.9 </w:t>
      </w:r>
      <w:proofErr w:type="spellStart"/>
      <w:r w:rsidRPr="004D3F2F">
        <w:rPr>
          <w:rFonts w:asciiTheme="minorHAnsi" w:hAnsiTheme="minorHAnsi"/>
          <w:color w:val="000000" w:themeColor="text1"/>
          <w:sz w:val="18"/>
          <w:szCs w:val="18"/>
        </w:rPr>
        <w:t>mAh</w:t>
      </w:r>
      <w:proofErr w:type="spellEnd"/>
      <w:r w:rsidRPr="004D3F2F">
        <w:rPr>
          <w:rFonts w:asciiTheme="minorHAnsi" w:hAnsiTheme="minorHAnsi"/>
          <w:color w:val="000000" w:themeColor="text1"/>
          <w:sz w:val="18"/>
          <w:szCs w:val="18"/>
        </w:rPr>
        <w:t xml:space="preserve"> g</w:t>
      </w:r>
      <w:r w:rsidRPr="004D3F2F">
        <w:rPr>
          <w:rFonts w:asciiTheme="minorHAnsi" w:hAnsiTheme="minorHAnsi"/>
          <w:color w:val="000000" w:themeColor="text1"/>
          <w:sz w:val="18"/>
          <w:szCs w:val="18"/>
          <w:vertAlign w:val="superscript"/>
        </w:rPr>
        <w:t xml:space="preserve">-1 </w:t>
      </w:r>
      <w:r w:rsidRPr="004D3F2F">
        <w:rPr>
          <w:rFonts w:asciiTheme="minorHAnsi" w:hAnsiTheme="minorHAnsi"/>
          <w:color w:val="000000" w:themeColor="text1"/>
          <w:sz w:val="18"/>
          <w:szCs w:val="18"/>
        </w:rPr>
        <w:t xml:space="preserve">at 0.5C, 340.6 </w:t>
      </w:r>
      <w:proofErr w:type="spellStart"/>
      <w:r w:rsidRPr="004D3F2F">
        <w:rPr>
          <w:rFonts w:asciiTheme="minorHAnsi" w:hAnsiTheme="minorHAnsi"/>
          <w:color w:val="000000" w:themeColor="text1"/>
          <w:sz w:val="18"/>
          <w:szCs w:val="18"/>
        </w:rPr>
        <w:t>mAh</w:t>
      </w:r>
      <w:proofErr w:type="spellEnd"/>
      <w:r w:rsidRPr="004D3F2F">
        <w:rPr>
          <w:rFonts w:asciiTheme="minorHAnsi" w:hAnsiTheme="minorHAnsi"/>
          <w:color w:val="000000" w:themeColor="text1"/>
          <w:sz w:val="18"/>
          <w:szCs w:val="18"/>
        </w:rPr>
        <w:t xml:space="preserve"> g</w:t>
      </w:r>
      <w:r w:rsidRPr="004D3F2F">
        <w:rPr>
          <w:rFonts w:asciiTheme="minorHAnsi" w:hAnsiTheme="minorHAnsi"/>
          <w:color w:val="000000" w:themeColor="text1"/>
          <w:sz w:val="18"/>
          <w:szCs w:val="18"/>
          <w:vertAlign w:val="superscript"/>
        </w:rPr>
        <w:t>-1</w:t>
      </w:r>
      <w:r w:rsidRPr="004D3F2F">
        <w:rPr>
          <w:rFonts w:asciiTheme="minorHAnsi" w:hAnsiTheme="minorHAnsi"/>
          <w:color w:val="000000" w:themeColor="text1"/>
          <w:sz w:val="18"/>
          <w:szCs w:val="18"/>
        </w:rPr>
        <w:t xml:space="preserve"> at 0.8C, 229.6 </w:t>
      </w:r>
      <w:proofErr w:type="spellStart"/>
      <w:r w:rsidRPr="004D3F2F">
        <w:rPr>
          <w:rFonts w:asciiTheme="minorHAnsi" w:hAnsiTheme="minorHAnsi"/>
          <w:color w:val="000000" w:themeColor="text1"/>
          <w:sz w:val="18"/>
          <w:szCs w:val="18"/>
        </w:rPr>
        <w:t>mAh</w:t>
      </w:r>
      <w:proofErr w:type="spellEnd"/>
      <w:r w:rsidRPr="004D3F2F">
        <w:rPr>
          <w:rFonts w:asciiTheme="minorHAnsi" w:hAnsiTheme="minorHAnsi"/>
          <w:color w:val="000000" w:themeColor="text1"/>
          <w:sz w:val="18"/>
          <w:szCs w:val="18"/>
        </w:rPr>
        <w:t xml:space="preserve"> g</w:t>
      </w:r>
      <w:r w:rsidRPr="004D3F2F">
        <w:rPr>
          <w:rFonts w:asciiTheme="minorHAnsi" w:hAnsiTheme="minorHAnsi"/>
          <w:color w:val="000000" w:themeColor="text1"/>
          <w:sz w:val="18"/>
          <w:szCs w:val="18"/>
          <w:vertAlign w:val="superscript"/>
        </w:rPr>
        <w:t>-1</w:t>
      </w:r>
      <w:r w:rsidRPr="004D3F2F">
        <w:rPr>
          <w:rFonts w:asciiTheme="minorHAnsi" w:hAnsiTheme="minorHAnsi"/>
          <w:color w:val="000000" w:themeColor="text1"/>
          <w:sz w:val="18"/>
          <w:szCs w:val="18"/>
        </w:rPr>
        <w:t xml:space="preserve"> at 1C and 143.1 </w:t>
      </w:r>
      <w:proofErr w:type="spellStart"/>
      <w:r w:rsidRPr="004D3F2F">
        <w:rPr>
          <w:rFonts w:asciiTheme="minorHAnsi" w:hAnsiTheme="minorHAnsi"/>
          <w:color w:val="000000" w:themeColor="text1"/>
          <w:sz w:val="18"/>
          <w:szCs w:val="18"/>
        </w:rPr>
        <w:t>mAh</w:t>
      </w:r>
      <w:proofErr w:type="spellEnd"/>
      <w:r w:rsidRPr="004D3F2F">
        <w:rPr>
          <w:rFonts w:asciiTheme="minorHAnsi" w:hAnsiTheme="minorHAnsi"/>
          <w:color w:val="000000" w:themeColor="text1"/>
          <w:sz w:val="18"/>
          <w:szCs w:val="18"/>
        </w:rPr>
        <w:t xml:space="preserve"> g</w:t>
      </w:r>
      <w:r w:rsidRPr="004D3F2F">
        <w:rPr>
          <w:rFonts w:asciiTheme="minorHAnsi" w:hAnsiTheme="minorHAnsi"/>
          <w:color w:val="000000" w:themeColor="text1"/>
          <w:sz w:val="18"/>
          <w:szCs w:val="18"/>
          <w:vertAlign w:val="superscript"/>
        </w:rPr>
        <w:t>-1</w:t>
      </w:r>
      <w:r w:rsidRPr="004D3F2F">
        <w:rPr>
          <w:rFonts w:asciiTheme="minorHAnsi" w:hAnsiTheme="minorHAnsi"/>
          <w:color w:val="000000" w:themeColor="text1"/>
          <w:sz w:val="18"/>
          <w:szCs w:val="18"/>
        </w:rPr>
        <w:t xml:space="preserve"> at 2C. The discharge capacity recovers to 499 </w:t>
      </w:r>
      <w:proofErr w:type="spellStart"/>
      <w:r w:rsidRPr="004D3F2F">
        <w:rPr>
          <w:rFonts w:asciiTheme="minorHAnsi" w:hAnsiTheme="minorHAnsi"/>
          <w:color w:val="000000" w:themeColor="text1"/>
          <w:sz w:val="18"/>
          <w:szCs w:val="18"/>
        </w:rPr>
        <w:t>mAh</w:t>
      </w:r>
      <w:proofErr w:type="spellEnd"/>
      <w:r w:rsidRPr="004D3F2F">
        <w:rPr>
          <w:rFonts w:asciiTheme="minorHAnsi" w:hAnsiTheme="minorHAnsi"/>
          <w:color w:val="000000" w:themeColor="text1"/>
          <w:sz w:val="18"/>
          <w:szCs w:val="18"/>
        </w:rPr>
        <w:t xml:space="preserve"> g</w:t>
      </w:r>
      <w:r w:rsidRPr="004D3F2F">
        <w:rPr>
          <w:rFonts w:asciiTheme="minorHAnsi" w:hAnsiTheme="minorHAnsi"/>
          <w:color w:val="000000" w:themeColor="text1"/>
          <w:sz w:val="18"/>
          <w:szCs w:val="18"/>
          <w:vertAlign w:val="superscript"/>
        </w:rPr>
        <w:t>-1</w:t>
      </w:r>
      <w:r w:rsidRPr="004D3F2F">
        <w:rPr>
          <w:rFonts w:asciiTheme="minorHAnsi" w:hAnsiTheme="minorHAnsi"/>
          <w:color w:val="000000" w:themeColor="text1"/>
          <w:sz w:val="18"/>
          <w:szCs w:val="18"/>
        </w:rPr>
        <w:t xml:space="preserve"> when the current density is restored to 0.2 C. We propose that the </w:t>
      </w:r>
      <w:proofErr w:type="spellStart"/>
      <w:r w:rsidRPr="004D3F2F">
        <w:rPr>
          <w:rFonts w:asciiTheme="minorHAnsi" w:hAnsiTheme="minorHAnsi"/>
          <w:color w:val="000000" w:themeColor="text1"/>
          <w:sz w:val="18"/>
          <w:szCs w:val="18"/>
        </w:rPr>
        <w:t>Se@N-HRMC</w:t>
      </w:r>
      <w:proofErr w:type="spellEnd"/>
      <w:r w:rsidRPr="004D3F2F">
        <w:rPr>
          <w:rFonts w:asciiTheme="minorHAnsi" w:hAnsiTheme="minorHAnsi"/>
          <w:color w:val="000000" w:themeColor="text1"/>
          <w:sz w:val="18"/>
          <w:szCs w:val="18"/>
        </w:rPr>
        <w:t xml:space="preserve"> electrode exhibits such excellent rate capacity because 1) the N-doping promotes the electrical conductivity of Se, 2) the embedded Se clusters reduce the shuttle effect, 3) the Se-O-C and Se-C bonds effectively anchor the active materials, 4) the N-HRMC with hierarchical structure facilitates the penetration of electrolyte and the transport of sodium ions and electrons and 5) the abundant microporous structure can buffer the volume changes during the discharge/charge process and mitigate potential structural degradation.</w:t>
      </w:r>
      <w:r w:rsidR="00AB65F1" w:rsidRPr="004D3F2F">
        <w:rPr>
          <w:rFonts w:asciiTheme="minorHAnsi" w:hAnsiTheme="minorHAnsi"/>
          <w:noProof/>
          <w:color w:val="000000" w:themeColor="text1"/>
          <w:sz w:val="18"/>
          <w:szCs w:val="18"/>
          <w:vertAlign w:val="superscript"/>
        </w:rPr>
        <w:t>3</w:t>
      </w:r>
      <w:r w:rsidR="00463667" w:rsidRPr="004D3F2F">
        <w:rPr>
          <w:rFonts w:asciiTheme="minorHAnsi" w:hAnsiTheme="minorHAnsi"/>
          <w:noProof/>
          <w:color w:val="000000" w:themeColor="text1"/>
          <w:sz w:val="18"/>
          <w:szCs w:val="18"/>
          <w:vertAlign w:val="superscript"/>
        </w:rPr>
        <w:t>9</w:t>
      </w:r>
      <w:r w:rsidRPr="004D3F2F">
        <w:rPr>
          <w:rFonts w:asciiTheme="minorHAnsi" w:hAnsiTheme="minorHAnsi"/>
          <w:color w:val="000000" w:themeColor="text1"/>
          <w:sz w:val="18"/>
          <w:szCs w:val="18"/>
        </w:rPr>
        <w:t xml:space="preserve"> Figure 4e shows the long-term cycling performance of </w:t>
      </w:r>
      <w:proofErr w:type="spellStart"/>
      <w:r w:rsidRPr="004D3F2F">
        <w:rPr>
          <w:rFonts w:asciiTheme="minorHAnsi" w:hAnsiTheme="minorHAnsi"/>
          <w:color w:val="000000" w:themeColor="text1"/>
          <w:sz w:val="18"/>
          <w:szCs w:val="18"/>
        </w:rPr>
        <w:t>Se@N-HRMC</w:t>
      </w:r>
      <w:proofErr w:type="spellEnd"/>
      <w:r w:rsidRPr="004D3F2F">
        <w:rPr>
          <w:rFonts w:asciiTheme="minorHAnsi" w:hAnsiTheme="minorHAnsi"/>
          <w:color w:val="000000" w:themeColor="text1"/>
          <w:sz w:val="18"/>
          <w:szCs w:val="18"/>
        </w:rPr>
        <w:t xml:space="preserve"> cathode at 0.5C, with an excellent cycling stability of over 500 cycles with a capacity retention of ~100% calculated from the 20</w:t>
      </w:r>
      <w:r w:rsidRPr="004D3F2F">
        <w:rPr>
          <w:rFonts w:asciiTheme="minorHAnsi" w:hAnsiTheme="minorHAnsi"/>
          <w:color w:val="000000" w:themeColor="text1"/>
          <w:sz w:val="18"/>
          <w:szCs w:val="18"/>
          <w:vertAlign w:val="superscript"/>
        </w:rPr>
        <w:t>th</w:t>
      </w:r>
      <w:r w:rsidRPr="004D3F2F">
        <w:rPr>
          <w:rFonts w:asciiTheme="minorHAnsi" w:hAnsiTheme="minorHAnsi"/>
          <w:color w:val="000000" w:themeColor="text1"/>
          <w:sz w:val="18"/>
          <w:szCs w:val="18"/>
        </w:rPr>
        <w:t xml:space="preserve"> cycle. This performance is among the best recently reported results of Na-Se batteries based on porous carbon host</w:t>
      </w:r>
      <w:r w:rsidRPr="004D3F2F">
        <w:rPr>
          <w:rFonts w:asciiTheme="minorHAnsi" w:eastAsia="宋体" w:hAnsiTheme="minorHAnsi"/>
          <w:color w:val="000000" w:themeColor="text1"/>
          <w:sz w:val="18"/>
          <w:szCs w:val="18"/>
          <w:lang w:eastAsia="zh-CN"/>
        </w:rPr>
        <w:t>.</w:t>
      </w:r>
      <w:r w:rsidRPr="004D3F2F">
        <w:rPr>
          <w:rFonts w:asciiTheme="minorHAnsi" w:eastAsia="宋体" w:hAnsiTheme="minorHAnsi"/>
          <w:noProof/>
          <w:color w:val="000000" w:themeColor="text1"/>
          <w:sz w:val="18"/>
          <w:szCs w:val="18"/>
          <w:vertAlign w:val="superscript"/>
          <w:lang w:eastAsia="zh-CN"/>
        </w:rPr>
        <w:t xml:space="preserve">12, </w:t>
      </w:r>
      <w:r w:rsidR="00463667" w:rsidRPr="004D3F2F">
        <w:rPr>
          <w:rFonts w:asciiTheme="minorHAnsi" w:eastAsia="宋体" w:hAnsiTheme="minorHAnsi"/>
          <w:noProof/>
          <w:color w:val="000000" w:themeColor="text1"/>
          <w:sz w:val="18"/>
          <w:szCs w:val="18"/>
          <w:vertAlign w:val="superscript"/>
          <w:lang w:eastAsia="zh-CN"/>
        </w:rPr>
        <w:t>40</w:t>
      </w:r>
      <w:r w:rsidRPr="004D3F2F">
        <w:rPr>
          <w:rFonts w:asciiTheme="minorHAnsi" w:eastAsia="宋体" w:hAnsiTheme="minorHAnsi"/>
          <w:noProof/>
          <w:color w:val="000000" w:themeColor="text1"/>
          <w:sz w:val="18"/>
          <w:szCs w:val="18"/>
          <w:vertAlign w:val="superscript"/>
          <w:lang w:eastAsia="zh-CN"/>
        </w:rPr>
        <w:t xml:space="preserve">, </w:t>
      </w:r>
      <w:r w:rsidR="002248FA" w:rsidRPr="004D3F2F">
        <w:rPr>
          <w:rFonts w:asciiTheme="minorHAnsi" w:eastAsia="宋体" w:hAnsiTheme="minorHAnsi"/>
          <w:noProof/>
          <w:color w:val="000000" w:themeColor="text1"/>
          <w:sz w:val="18"/>
          <w:szCs w:val="18"/>
          <w:vertAlign w:val="superscript"/>
          <w:lang w:eastAsia="zh-CN"/>
        </w:rPr>
        <w:t>4</w:t>
      </w:r>
      <w:r w:rsidR="00463667" w:rsidRPr="004D3F2F">
        <w:rPr>
          <w:rFonts w:asciiTheme="minorHAnsi" w:eastAsia="宋体" w:hAnsiTheme="minorHAnsi"/>
          <w:noProof/>
          <w:color w:val="000000" w:themeColor="text1"/>
          <w:sz w:val="18"/>
          <w:szCs w:val="18"/>
          <w:vertAlign w:val="superscript"/>
          <w:lang w:eastAsia="zh-CN"/>
        </w:rPr>
        <w:t>7</w:t>
      </w:r>
    </w:p>
    <w:p w:rsidR="00EF60C8" w:rsidRPr="004D3F2F" w:rsidRDefault="00EF60C8" w:rsidP="00EF60C8">
      <w:pPr>
        <w:pStyle w:val="TAMainText"/>
        <w:spacing w:line="240" w:lineRule="exact"/>
        <w:ind w:firstLine="0"/>
        <w:rPr>
          <w:rFonts w:asciiTheme="minorHAnsi" w:hAnsiTheme="minorHAnsi"/>
          <w:color w:val="000000" w:themeColor="text1"/>
          <w:sz w:val="18"/>
          <w:szCs w:val="18"/>
        </w:rPr>
      </w:pPr>
    </w:p>
    <w:p w:rsidR="007E3DEA" w:rsidRPr="004D3F2F" w:rsidRDefault="007E3DEA" w:rsidP="00D546E6">
      <w:pPr>
        <w:pStyle w:val="VAFigureCaption"/>
        <w:spacing w:after="0" w:line="240" w:lineRule="auto"/>
        <w:jc w:val="center"/>
        <w:rPr>
          <w:rFonts w:asciiTheme="minorHAnsi" w:hAnsiTheme="minorHAnsi"/>
          <w:color w:val="000000" w:themeColor="text1"/>
          <w:sz w:val="18"/>
          <w:szCs w:val="18"/>
        </w:rPr>
      </w:pPr>
      <w:r w:rsidRPr="004D3F2F">
        <w:rPr>
          <w:rFonts w:asciiTheme="minorHAnsi" w:hAnsiTheme="minorHAnsi"/>
          <w:noProof/>
          <w:color w:val="000000" w:themeColor="text1"/>
          <w:sz w:val="18"/>
          <w:szCs w:val="18"/>
          <w:lang w:eastAsia="zh-CN"/>
        </w:rPr>
        <w:drawing>
          <wp:inline distT="0" distB="0" distL="0" distR="0">
            <wp:extent cx="3076866" cy="2778369"/>
            <wp:effectExtent l="0" t="0" r="9525" b="3175"/>
            <wp:docPr id="30" name="图片 30" descr="图片包含 文字, 地图&#10;&#10;已生成极高可信度的说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Figure5.tif"/>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092557" cy="2792538"/>
                    </a:xfrm>
                    <a:prstGeom prst="rect">
                      <a:avLst/>
                    </a:prstGeom>
                  </pic:spPr>
                </pic:pic>
              </a:graphicData>
            </a:graphic>
          </wp:inline>
        </w:drawing>
      </w:r>
    </w:p>
    <w:p w:rsidR="007E3DEA" w:rsidRPr="004D3F2F" w:rsidRDefault="007E3DEA" w:rsidP="00E50733">
      <w:pPr>
        <w:pStyle w:val="RSCI05CaptiontoFigureSchemeChartwithbottombar"/>
        <w:rPr>
          <w:rFonts w:ascii="Times" w:hAnsi="Times"/>
          <w:color w:val="000000" w:themeColor="text1"/>
          <w:sz w:val="24"/>
          <w:szCs w:val="20"/>
          <w:lang w:val="en-US"/>
        </w:rPr>
      </w:pPr>
      <w:r w:rsidRPr="004D3F2F">
        <w:rPr>
          <w:b/>
          <w:color w:val="000000" w:themeColor="text1"/>
          <w:lang w:val="en-US"/>
        </w:rPr>
        <w:t xml:space="preserve">Figure 5. </w:t>
      </w:r>
      <w:r w:rsidRPr="004D3F2F">
        <w:rPr>
          <w:color w:val="000000" w:themeColor="text1"/>
          <w:lang w:val="en-US"/>
        </w:rPr>
        <w:t>Fully optimized molecular structures of Na</w:t>
      </w:r>
      <w:r w:rsidRPr="004D3F2F">
        <w:rPr>
          <w:color w:val="000000" w:themeColor="text1"/>
          <w:vertAlign w:val="subscript"/>
          <w:lang w:val="en-US"/>
        </w:rPr>
        <w:t>2</w:t>
      </w:r>
      <w:r w:rsidRPr="004D3F2F">
        <w:rPr>
          <w:color w:val="000000" w:themeColor="text1"/>
          <w:lang w:val="en-US"/>
        </w:rPr>
        <w:t xml:space="preserve">Se on (a) graphitic N, (b) </w:t>
      </w:r>
      <w:proofErr w:type="spellStart"/>
      <w:r w:rsidRPr="004D3F2F">
        <w:rPr>
          <w:color w:val="000000" w:themeColor="text1"/>
          <w:lang w:val="en-US"/>
        </w:rPr>
        <w:t>pyridinic</w:t>
      </w:r>
      <w:proofErr w:type="spellEnd"/>
      <w:r w:rsidRPr="004D3F2F">
        <w:rPr>
          <w:color w:val="000000" w:themeColor="text1"/>
          <w:lang w:val="en-US"/>
        </w:rPr>
        <w:t xml:space="preserve"> N, (c) </w:t>
      </w:r>
      <w:proofErr w:type="spellStart"/>
      <w:r w:rsidRPr="004D3F2F">
        <w:rPr>
          <w:color w:val="000000" w:themeColor="text1"/>
          <w:lang w:val="en-US"/>
        </w:rPr>
        <w:t>pyrrolic</w:t>
      </w:r>
      <w:proofErr w:type="spellEnd"/>
      <w:r w:rsidRPr="004D3F2F">
        <w:rPr>
          <w:color w:val="000000" w:themeColor="text1"/>
          <w:lang w:val="en-US"/>
        </w:rPr>
        <w:t xml:space="preserve"> N, (d) carbon. The calculated binding energies (</w:t>
      </w:r>
      <w:proofErr w:type="spellStart"/>
      <w:r w:rsidRPr="004D3F2F">
        <w:rPr>
          <w:color w:val="000000" w:themeColor="text1"/>
          <w:lang w:val="en-US"/>
        </w:rPr>
        <w:t>E</w:t>
      </w:r>
      <w:r w:rsidRPr="004D3F2F">
        <w:rPr>
          <w:color w:val="000000" w:themeColor="text1"/>
          <w:vertAlign w:val="subscript"/>
          <w:lang w:val="en-US"/>
        </w:rPr>
        <w:t>b</w:t>
      </w:r>
      <w:proofErr w:type="spellEnd"/>
      <w:r w:rsidRPr="004D3F2F">
        <w:rPr>
          <w:color w:val="000000" w:themeColor="text1"/>
          <w:lang w:val="en-US"/>
        </w:rPr>
        <w:t xml:space="preserve"> in eV) and bond length of Na</w:t>
      </w:r>
      <w:r w:rsidRPr="004D3F2F">
        <w:rPr>
          <w:color w:val="000000" w:themeColor="text1"/>
          <w:vertAlign w:val="subscript"/>
          <w:lang w:val="en-US"/>
        </w:rPr>
        <w:t>2</w:t>
      </w:r>
      <w:r w:rsidRPr="004D3F2F">
        <w:rPr>
          <w:color w:val="000000" w:themeColor="text1"/>
          <w:lang w:val="en-US"/>
        </w:rPr>
        <w:t>Se in different N-doping configurations are also given.</w:t>
      </w:r>
    </w:p>
    <w:p w:rsidR="00EF60C8" w:rsidRPr="004D3F2F" w:rsidRDefault="00EF60C8" w:rsidP="00EF60C8">
      <w:pPr>
        <w:pStyle w:val="TAMainText"/>
        <w:spacing w:line="240" w:lineRule="exact"/>
        <w:ind w:firstLineChars="200" w:firstLine="360"/>
        <w:rPr>
          <w:rFonts w:asciiTheme="minorHAnsi" w:hAnsiTheme="minorHAnsi"/>
          <w:color w:val="000000" w:themeColor="text1"/>
          <w:sz w:val="18"/>
          <w:szCs w:val="18"/>
        </w:rPr>
      </w:pPr>
      <w:r w:rsidRPr="004D3F2F">
        <w:rPr>
          <w:rFonts w:asciiTheme="minorHAnsi" w:hAnsiTheme="minorHAnsi"/>
          <w:color w:val="000000" w:themeColor="text1"/>
          <w:sz w:val="18"/>
          <w:szCs w:val="18"/>
        </w:rPr>
        <w:t xml:space="preserve">To gain insights into the effect of the Se clusters anchored in the </w:t>
      </w:r>
      <w:proofErr w:type="spellStart"/>
      <w:r w:rsidRPr="004D3F2F">
        <w:rPr>
          <w:rFonts w:asciiTheme="minorHAnsi" w:hAnsiTheme="minorHAnsi"/>
          <w:color w:val="000000" w:themeColor="text1"/>
          <w:sz w:val="18"/>
          <w:szCs w:val="18"/>
        </w:rPr>
        <w:t>micropores</w:t>
      </w:r>
      <w:proofErr w:type="spellEnd"/>
      <w:r w:rsidRPr="004D3F2F">
        <w:rPr>
          <w:rFonts w:asciiTheme="minorHAnsi" w:hAnsiTheme="minorHAnsi"/>
          <w:color w:val="000000" w:themeColor="text1"/>
          <w:sz w:val="18"/>
          <w:szCs w:val="18"/>
        </w:rPr>
        <w:t xml:space="preserve"> on performance, electrochemical impedance spectroscopy (EIS) of the </w:t>
      </w:r>
      <w:proofErr w:type="spellStart"/>
      <w:r w:rsidRPr="004D3F2F">
        <w:rPr>
          <w:rFonts w:asciiTheme="minorHAnsi" w:hAnsiTheme="minorHAnsi"/>
          <w:color w:val="000000" w:themeColor="text1"/>
          <w:sz w:val="18"/>
          <w:szCs w:val="18"/>
        </w:rPr>
        <w:t>Se@N-HRMC</w:t>
      </w:r>
      <w:proofErr w:type="spellEnd"/>
      <w:r w:rsidRPr="004D3F2F">
        <w:rPr>
          <w:rFonts w:asciiTheme="minorHAnsi" w:hAnsiTheme="minorHAnsi"/>
          <w:color w:val="000000" w:themeColor="text1"/>
          <w:sz w:val="18"/>
          <w:szCs w:val="18"/>
        </w:rPr>
        <w:t xml:space="preserve"> and Se/N-HRMC cathodes is performed after 2 cycles (Figure S8). One depressed semicircle in the high-frequency domain and a sloping line in the low-frequency can be clearly observed. The intercept impedance on the Z-real axis at high-frequency domain corresponds to the resistance of the bulk electrolyte solution (R1). The semicircle at the high-frequency domain reflects the interface resistance (R2) that includes both the SEI and charge-transfer resistance. The sloping line at the low-frequency domain corresponds to a semi-infinite Warburg diffusion process (W1).</w:t>
      </w:r>
      <w:r w:rsidRPr="004D3F2F">
        <w:rPr>
          <w:rFonts w:asciiTheme="minorHAnsi" w:hAnsiTheme="minorHAnsi"/>
          <w:noProof/>
          <w:color w:val="000000" w:themeColor="text1"/>
          <w:sz w:val="18"/>
          <w:szCs w:val="18"/>
          <w:vertAlign w:val="superscript"/>
        </w:rPr>
        <w:t>39, 48</w:t>
      </w:r>
      <w:r w:rsidRPr="004D3F2F">
        <w:rPr>
          <w:rFonts w:asciiTheme="minorHAnsi" w:hAnsiTheme="minorHAnsi"/>
          <w:color w:val="000000" w:themeColor="text1"/>
          <w:sz w:val="18"/>
          <w:szCs w:val="18"/>
        </w:rPr>
        <w:t xml:space="preserve"> </w:t>
      </w:r>
      <w:proofErr w:type="gramStart"/>
      <w:r w:rsidRPr="004D3F2F">
        <w:rPr>
          <w:rFonts w:asciiTheme="minorHAnsi" w:hAnsiTheme="minorHAnsi"/>
          <w:color w:val="000000" w:themeColor="text1"/>
          <w:sz w:val="18"/>
          <w:szCs w:val="18"/>
        </w:rPr>
        <w:t>The</w:t>
      </w:r>
      <w:proofErr w:type="gramEnd"/>
      <w:r w:rsidRPr="004D3F2F">
        <w:rPr>
          <w:rFonts w:asciiTheme="minorHAnsi" w:hAnsiTheme="minorHAnsi"/>
          <w:color w:val="000000" w:themeColor="text1"/>
          <w:sz w:val="18"/>
          <w:szCs w:val="18"/>
        </w:rPr>
        <w:t xml:space="preserve"> simplified equivalent circuit is also shown in the inset. Both </w:t>
      </w:r>
      <w:proofErr w:type="spellStart"/>
      <w:r w:rsidRPr="004D3F2F">
        <w:rPr>
          <w:rFonts w:asciiTheme="minorHAnsi" w:hAnsiTheme="minorHAnsi"/>
          <w:color w:val="000000" w:themeColor="text1"/>
          <w:sz w:val="18"/>
          <w:szCs w:val="18"/>
        </w:rPr>
        <w:t>Se@N-HRMC</w:t>
      </w:r>
      <w:proofErr w:type="spellEnd"/>
      <w:r w:rsidRPr="004D3F2F">
        <w:rPr>
          <w:rFonts w:asciiTheme="minorHAnsi" w:hAnsiTheme="minorHAnsi"/>
          <w:color w:val="000000" w:themeColor="text1"/>
          <w:sz w:val="18"/>
          <w:szCs w:val="18"/>
        </w:rPr>
        <w:t xml:space="preserve"> and Se/N-HRMC exhibit similar R1 of 5.1 </w:t>
      </w:r>
      <w:r w:rsidRPr="004D3F2F">
        <w:rPr>
          <w:rFonts w:asciiTheme="minorHAnsi" w:hAnsiTheme="minorHAnsi" w:cs="Cambria"/>
          <w:color w:val="000000" w:themeColor="text1"/>
          <w:sz w:val="18"/>
          <w:szCs w:val="18"/>
        </w:rPr>
        <w:t>Ω</w:t>
      </w:r>
      <w:r w:rsidRPr="004D3F2F">
        <w:rPr>
          <w:rFonts w:asciiTheme="minorHAnsi" w:hAnsiTheme="minorHAnsi"/>
          <w:color w:val="000000" w:themeColor="text1"/>
          <w:sz w:val="18"/>
          <w:szCs w:val="18"/>
        </w:rPr>
        <w:t xml:space="preserve"> and 5.6 </w:t>
      </w:r>
      <w:r w:rsidRPr="004D3F2F">
        <w:rPr>
          <w:rFonts w:asciiTheme="minorHAnsi" w:hAnsiTheme="minorHAnsi" w:cs="Cambria"/>
          <w:color w:val="000000" w:themeColor="text1"/>
          <w:sz w:val="18"/>
          <w:szCs w:val="18"/>
        </w:rPr>
        <w:t>Ω</w:t>
      </w:r>
      <w:r w:rsidRPr="004D3F2F">
        <w:rPr>
          <w:rFonts w:asciiTheme="minorHAnsi" w:hAnsiTheme="minorHAnsi"/>
          <w:color w:val="000000" w:themeColor="text1"/>
          <w:sz w:val="18"/>
          <w:szCs w:val="18"/>
        </w:rPr>
        <w:t xml:space="preserve">, respectively. However, </w:t>
      </w:r>
      <w:proofErr w:type="spellStart"/>
      <w:r w:rsidRPr="004D3F2F">
        <w:rPr>
          <w:rFonts w:asciiTheme="minorHAnsi" w:hAnsiTheme="minorHAnsi"/>
          <w:color w:val="000000" w:themeColor="text1"/>
          <w:sz w:val="18"/>
          <w:szCs w:val="18"/>
        </w:rPr>
        <w:t>Se@N-HRMC</w:t>
      </w:r>
      <w:proofErr w:type="spellEnd"/>
      <w:r w:rsidRPr="004D3F2F">
        <w:rPr>
          <w:rFonts w:asciiTheme="minorHAnsi" w:hAnsiTheme="minorHAnsi"/>
          <w:color w:val="000000" w:themeColor="text1"/>
          <w:sz w:val="18"/>
          <w:szCs w:val="18"/>
        </w:rPr>
        <w:t xml:space="preserve"> gives a much lower R2 (68.3 </w:t>
      </w:r>
      <w:r w:rsidRPr="004D3F2F">
        <w:rPr>
          <w:rFonts w:asciiTheme="minorHAnsi" w:hAnsiTheme="minorHAnsi" w:cs="Cambria"/>
          <w:color w:val="000000" w:themeColor="text1"/>
          <w:sz w:val="18"/>
          <w:szCs w:val="18"/>
        </w:rPr>
        <w:t>Ω</w:t>
      </w:r>
      <w:r w:rsidRPr="004D3F2F">
        <w:rPr>
          <w:rFonts w:asciiTheme="minorHAnsi" w:hAnsiTheme="minorHAnsi"/>
          <w:color w:val="000000" w:themeColor="text1"/>
          <w:sz w:val="18"/>
          <w:szCs w:val="18"/>
        </w:rPr>
        <w:t xml:space="preserve">) than that of Se/N-HRMC (701.0 </w:t>
      </w:r>
      <w:r w:rsidRPr="004D3F2F">
        <w:rPr>
          <w:rFonts w:asciiTheme="minorHAnsi" w:hAnsiTheme="minorHAnsi" w:cs="Cambria"/>
          <w:color w:val="000000" w:themeColor="text1"/>
          <w:sz w:val="18"/>
          <w:szCs w:val="18"/>
        </w:rPr>
        <w:t>Ω</w:t>
      </w:r>
      <w:r w:rsidRPr="004D3F2F">
        <w:rPr>
          <w:rFonts w:asciiTheme="minorHAnsi" w:hAnsiTheme="minorHAnsi"/>
          <w:color w:val="000000" w:themeColor="text1"/>
          <w:sz w:val="18"/>
          <w:szCs w:val="18"/>
        </w:rPr>
        <w:t xml:space="preserve">). The more than one order or magnitude lower charge transfer resistance of the </w:t>
      </w:r>
      <w:proofErr w:type="spellStart"/>
      <w:r w:rsidRPr="004D3F2F">
        <w:rPr>
          <w:rFonts w:asciiTheme="minorHAnsi" w:hAnsiTheme="minorHAnsi"/>
          <w:color w:val="000000" w:themeColor="text1"/>
          <w:sz w:val="18"/>
          <w:szCs w:val="18"/>
        </w:rPr>
        <w:t>Se@N-HRMC</w:t>
      </w:r>
      <w:proofErr w:type="spellEnd"/>
      <w:r w:rsidRPr="004D3F2F">
        <w:rPr>
          <w:rFonts w:asciiTheme="minorHAnsi" w:hAnsiTheme="minorHAnsi"/>
          <w:color w:val="000000" w:themeColor="text1"/>
          <w:sz w:val="18"/>
          <w:szCs w:val="18"/>
        </w:rPr>
        <w:t xml:space="preserve"> electrode indicates that the Se clusters embedded in N-HRMC </w:t>
      </w:r>
      <w:r w:rsidRPr="004D3F2F">
        <w:rPr>
          <w:rFonts w:asciiTheme="minorHAnsi" w:hAnsiTheme="minorHAnsi"/>
          <w:color w:val="000000" w:themeColor="text1"/>
          <w:sz w:val="18"/>
          <w:szCs w:val="18"/>
        </w:rPr>
        <w:t xml:space="preserve">host can strongly promote the electrical conductivity of Se and improve the electron and sodium ion transportation during the electrochemical reaction process. This leads to the significantly enhanced kinetics and electrochemical performance of </w:t>
      </w:r>
      <w:proofErr w:type="spellStart"/>
      <w:r w:rsidRPr="004D3F2F">
        <w:rPr>
          <w:rFonts w:asciiTheme="minorHAnsi" w:hAnsiTheme="minorHAnsi"/>
          <w:color w:val="000000" w:themeColor="text1"/>
          <w:sz w:val="18"/>
          <w:szCs w:val="18"/>
        </w:rPr>
        <w:t>Se@N-HRMC</w:t>
      </w:r>
      <w:proofErr w:type="spellEnd"/>
      <w:r w:rsidRPr="004D3F2F">
        <w:rPr>
          <w:rFonts w:asciiTheme="minorHAnsi" w:hAnsiTheme="minorHAnsi"/>
          <w:color w:val="000000" w:themeColor="text1"/>
          <w:sz w:val="18"/>
          <w:szCs w:val="18"/>
        </w:rPr>
        <w:t>.</w:t>
      </w:r>
    </w:p>
    <w:p w:rsidR="005C370F" w:rsidRPr="004D3F2F" w:rsidRDefault="005C370F" w:rsidP="005C370F">
      <w:pPr>
        <w:pStyle w:val="TAMainText"/>
        <w:spacing w:line="240" w:lineRule="exact"/>
        <w:ind w:firstLineChars="200" w:firstLine="360"/>
        <w:rPr>
          <w:rFonts w:asciiTheme="minorHAnsi" w:hAnsiTheme="minorHAnsi"/>
          <w:color w:val="000000" w:themeColor="text1"/>
          <w:sz w:val="18"/>
          <w:szCs w:val="18"/>
        </w:rPr>
      </w:pPr>
      <w:r w:rsidRPr="004D3F2F">
        <w:rPr>
          <w:rFonts w:asciiTheme="minorHAnsi" w:hAnsiTheme="minorHAnsi"/>
          <w:color w:val="000000" w:themeColor="text1"/>
          <w:sz w:val="18"/>
          <w:szCs w:val="18"/>
        </w:rPr>
        <w:t>To clearly show the effective confinement of Se and Na</w:t>
      </w:r>
      <w:r w:rsidRPr="004D3F2F">
        <w:rPr>
          <w:rFonts w:asciiTheme="minorHAnsi" w:hAnsiTheme="minorHAnsi"/>
          <w:color w:val="000000" w:themeColor="text1"/>
          <w:sz w:val="18"/>
          <w:szCs w:val="18"/>
          <w:vertAlign w:val="subscript"/>
        </w:rPr>
        <w:t>2</w:t>
      </w:r>
      <w:r w:rsidRPr="004D3F2F">
        <w:rPr>
          <w:rFonts w:asciiTheme="minorHAnsi" w:hAnsiTheme="minorHAnsi"/>
          <w:color w:val="000000" w:themeColor="text1"/>
          <w:sz w:val="18"/>
          <w:szCs w:val="18"/>
        </w:rPr>
        <w:t>Se for N-HRMC, beaker cell tests are carried out (Figure S</w:t>
      </w:r>
      <w:r w:rsidR="008B5E73" w:rsidRPr="004D3F2F">
        <w:rPr>
          <w:rFonts w:asciiTheme="minorHAnsi" w:hAnsiTheme="minorHAnsi"/>
          <w:color w:val="000000" w:themeColor="text1"/>
          <w:sz w:val="18"/>
          <w:szCs w:val="18"/>
        </w:rPr>
        <w:t>9</w:t>
      </w:r>
      <w:r w:rsidRPr="004D3F2F">
        <w:rPr>
          <w:rFonts w:asciiTheme="minorHAnsi" w:hAnsiTheme="minorHAnsi"/>
          <w:color w:val="000000" w:themeColor="text1"/>
          <w:sz w:val="18"/>
          <w:szCs w:val="18"/>
        </w:rPr>
        <w:t xml:space="preserve">). The color changes of the electrolyte in the sealed beaker cells with the </w:t>
      </w:r>
      <w:proofErr w:type="spellStart"/>
      <w:r w:rsidRPr="004D3F2F">
        <w:rPr>
          <w:rFonts w:asciiTheme="minorHAnsi" w:hAnsiTheme="minorHAnsi"/>
          <w:color w:val="000000" w:themeColor="text1"/>
          <w:sz w:val="18"/>
          <w:szCs w:val="18"/>
        </w:rPr>
        <w:t>Se@N-HRMC</w:t>
      </w:r>
      <w:proofErr w:type="spellEnd"/>
      <w:r w:rsidRPr="004D3F2F">
        <w:rPr>
          <w:rFonts w:asciiTheme="minorHAnsi" w:hAnsiTheme="minorHAnsi"/>
          <w:color w:val="000000" w:themeColor="text1"/>
          <w:sz w:val="18"/>
          <w:szCs w:val="18"/>
        </w:rPr>
        <w:t xml:space="preserve"> and Se/N-HRMC cathodes and sodium foil anode are recorded at different time of the discharge process. The electrolyte in the cell based on </w:t>
      </w:r>
      <w:proofErr w:type="spellStart"/>
      <w:r w:rsidRPr="004D3F2F">
        <w:rPr>
          <w:rFonts w:asciiTheme="minorHAnsi" w:hAnsiTheme="minorHAnsi"/>
          <w:color w:val="000000" w:themeColor="text1"/>
          <w:sz w:val="18"/>
          <w:szCs w:val="18"/>
        </w:rPr>
        <w:t>Se@N-HRMC</w:t>
      </w:r>
      <w:proofErr w:type="spellEnd"/>
      <w:r w:rsidRPr="004D3F2F">
        <w:rPr>
          <w:rFonts w:asciiTheme="minorHAnsi" w:hAnsiTheme="minorHAnsi"/>
          <w:color w:val="000000" w:themeColor="text1"/>
          <w:sz w:val="18"/>
          <w:szCs w:val="18"/>
        </w:rPr>
        <w:t xml:space="preserve"> cathode remains colorless throughout the discharge process, demonstrating the outstanding capability of N-HRMC for Se anchoring and Na</w:t>
      </w:r>
      <w:r w:rsidRPr="004D3F2F">
        <w:rPr>
          <w:rFonts w:asciiTheme="minorHAnsi" w:hAnsiTheme="minorHAnsi"/>
          <w:color w:val="000000" w:themeColor="text1"/>
          <w:sz w:val="18"/>
          <w:szCs w:val="18"/>
          <w:vertAlign w:val="subscript"/>
        </w:rPr>
        <w:t>2</w:t>
      </w:r>
      <w:r w:rsidRPr="004D3F2F">
        <w:rPr>
          <w:rFonts w:asciiTheme="minorHAnsi" w:hAnsiTheme="minorHAnsi"/>
          <w:color w:val="000000" w:themeColor="text1"/>
          <w:sz w:val="18"/>
          <w:szCs w:val="18"/>
        </w:rPr>
        <w:t>Se trapping in Na-Se battery (Figure S</w:t>
      </w:r>
      <w:r w:rsidR="008B5E73" w:rsidRPr="004D3F2F">
        <w:rPr>
          <w:rFonts w:asciiTheme="minorHAnsi" w:hAnsiTheme="minorHAnsi"/>
          <w:color w:val="000000" w:themeColor="text1"/>
          <w:sz w:val="18"/>
          <w:szCs w:val="18"/>
        </w:rPr>
        <w:t>9</w:t>
      </w:r>
      <w:r w:rsidRPr="004D3F2F">
        <w:rPr>
          <w:rFonts w:asciiTheme="minorHAnsi" w:hAnsiTheme="minorHAnsi"/>
          <w:color w:val="000000" w:themeColor="text1"/>
          <w:sz w:val="18"/>
          <w:szCs w:val="18"/>
        </w:rPr>
        <w:t xml:space="preserve">a). </w:t>
      </w:r>
      <w:bookmarkStart w:id="19" w:name="_Hlk525752186"/>
      <w:r w:rsidRPr="004D3F2F">
        <w:rPr>
          <w:rFonts w:asciiTheme="minorHAnsi" w:hAnsiTheme="minorHAnsi"/>
          <w:color w:val="000000" w:themeColor="text1"/>
          <w:sz w:val="18"/>
          <w:szCs w:val="18"/>
        </w:rPr>
        <w:t>On the contrary, the electrolyte with the Se/N-HRMC cathode (Figure S</w:t>
      </w:r>
      <w:r w:rsidR="008B5E73" w:rsidRPr="004D3F2F">
        <w:rPr>
          <w:rFonts w:asciiTheme="minorHAnsi" w:hAnsiTheme="minorHAnsi"/>
          <w:color w:val="000000" w:themeColor="text1"/>
          <w:sz w:val="18"/>
          <w:szCs w:val="18"/>
        </w:rPr>
        <w:t>9</w:t>
      </w:r>
      <w:r w:rsidRPr="004D3F2F">
        <w:rPr>
          <w:rFonts w:asciiTheme="minorHAnsi" w:hAnsiTheme="minorHAnsi"/>
          <w:color w:val="000000" w:themeColor="text1"/>
          <w:sz w:val="18"/>
          <w:szCs w:val="18"/>
        </w:rPr>
        <w:t xml:space="preserve">b) </w:t>
      </w:r>
      <w:r w:rsidR="00C4678A" w:rsidRPr="004D3F2F">
        <w:rPr>
          <w:rFonts w:asciiTheme="minorHAnsi" w:hAnsiTheme="minorHAnsi"/>
          <w:color w:val="000000" w:themeColor="text1"/>
          <w:sz w:val="18"/>
          <w:szCs w:val="18"/>
        </w:rPr>
        <w:t>slowly turns</w:t>
      </w:r>
      <w:r w:rsidRPr="004D3F2F">
        <w:rPr>
          <w:rFonts w:asciiTheme="minorHAnsi" w:hAnsiTheme="minorHAnsi"/>
          <w:color w:val="000000" w:themeColor="text1"/>
          <w:sz w:val="18"/>
          <w:szCs w:val="18"/>
        </w:rPr>
        <w:t xml:space="preserve"> red color throughout the discharge process, indicating the easy </w:t>
      </w:r>
      <w:r w:rsidR="009A157D" w:rsidRPr="004D3F2F">
        <w:rPr>
          <w:rFonts w:asciiTheme="minorHAnsi" w:hAnsiTheme="minorHAnsi"/>
          <w:color w:val="000000" w:themeColor="text1"/>
          <w:sz w:val="18"/>
          <w:szCs w:val="18"/>
        </w:rPr>
        <w:t>separation</w:t>
      </w:r>
      <w:r w:rsidRPr="004D3F2F">
        <w:rPr>
          <w:rFonts w:asciiTheme="minorHAnsi" w:hAnsiTheme="minorHAnsi"/>
          <w:color w:val="000000" w:themeColor="text1"/>
          <w:sz w:val="18"/>
          <w:szCs w:val="18"/>
        </w:rPr>
        <w:t xml:space="preserve"> of the active materials from the carbon host.</w:t>
      </w:r>
      <w:bookmarkEnd w:id="19"/>
    </w:p>
    <w:p w:rsidR="0029472E" w:rsidRPr="004D3F2F" w:rsidRDefault="0029472E" w:rsidP="0029472E">
      <w:pPr>
        <w:pStyle w:val="TAMainText"/>
        <w:spacing w:line="240" w:lineRule="exact"/>
        <w:ind w:firstLine="0"/>
        <w:rPr>
          <w:rFonts w:asciiTheme="minorHAnsi" w:hAnsiTheme="minorHAnsi"/>
          <w:color w:val="000000" w:themeColor="text1"/>
          <w:sz w:val="18"/>
          <w:szCs w:val="18"/>
        </w:rPr>
      </w:pPr>
    </w:p>
    <w:p w:rsidR="007E3DEA" w:rsidRPr="004D3F2F" w:rsidRDefault="00AE0934" w:rsidP="0029472E">
      <w:pPr>
        <w:spacing w:after="0" w:line="240" w:lineRule="auto"/>
        <w:jc w:val="center"/>
        <w:rPr>
          <w:rFonts w:cs="Times New Roman"/>
          <w:color w:val="000000" w:themeColor="text1"/>
          <w:sz w:val="18"/>
          <w:szCs w:val="20"/>
          <w:lang w:val="en-US"/>
        </w:rPr>
      </w:pPr>
      <w:r w:rsidRPr="004D3F2F">
        <w:rPr>
          <w:rFonts w:cs="Times New Roman"/>
          <w:noProof/>
          <w:color w:val="000000" w:themeColor="text1"/>
          <w:sz w:val="18"/>
          <w:szCs w:val="20"/>
          <w:lang w:val="en-US" w:eastAsia="zh-CN"/>
        </w:rPr>
        <w:drawing>
          <wp:inline distT="0" distB="0" distL="0" distR="0">
            <wp:extent cx="3168015" cy="1795145"/>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0180926.tif"/>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168015" cy="1795145"/>
                    </a:xfrm>
                    <a:prstGeom prst="rect">
                      <a:avLst/>
                    </a:prstGeom>
                  </pic:spPr>
                </pic:pic>
              </a:graphicData>
            </a:graphic>
          </wp:inline>
        </w:drawing>
      </w:r>
    </w:p>
    <w:p w:rsidR="007E3DEA" w:rsidRPr="004D3F2F" w:rsidRDefault="007E3DEA" w:rsidP="00E50733">
      <w:pPr>
        <w:pStyle w:val="RSCI05CaptiontoFigureSchemeChartwithbottombar"/>
        <w:rPr>
          <w:color w:val="000000" w:themeColor="text1"/>
          <w:lang w:val="en-US"/>
        </w:rPr>
      </w:pPr>
      <w:r w:rsidRPr="004D3F2F">
        <w:rPr>
          <w:b/>
          <w:color w:val="000000" w:themeColor="text1"/>
          <w:lang w:val="en-US"/>
        </w:rPr>
        <w:t xml:space="preserve">Figure 6. </w:t>
      </w:r>
      <w:r w:rsidRPr="004D3F2F">
        <w:rPr>
          <w:color w:val="000000" w:themeColor="text1"/>
          <w:lang w:val="en-US"/>
        </w:rPr>
        <w:t xml:space="preserve">(a) Schematic illustration of N-doped microporous structure for improving the performance of </w:t>
      </w:r>
      <w:proofErr w:type="spellStart"/>
      <w:r w:rsidRPr="004D3F2F">
        <w:rPr>
          <w:color w:val="000000" w:themeColor="text1"/>
          <w:lang w:val="en-US"/>
        </w:rPr>
        <w:t>Se@N-HRMC</w:t>
      </w:r>
      <w:proofErr w:type="spellEnd"/>
      <w:r w:rsidRPr="004D3F2F">
        <w:rPr>
          <w:color w:val="000000" w:themeColor="text1"/>
          <w:lang w:val="en-US"/>
        </w:rPr>
        <w:t xml:space="preserve"> and SEM micrographs of </w:t>
      </w:r>
      <w:proofErr w:type="spellStart"/>
      <w:r w:rsidRPr="004D3F2F">
        <w:rPr>
          <w:color w:val="000000" w:themeColor="text1"/>
          <w:lang w:val="en-US"/>
        </w:rPr>
        <w:t>Se@N-HRMC</w:t>
      </w:r>
      <w:proofErr w:type="spellEnd"/>
      <w:r w:rsidRPr="004D3F2F">
        <w:rPr>
          <w:color w:val="000000" w:themeColor="text1"/>
          <w:lang w:val="en-US"/>
        </w:rPr>
        <w:t xml:space="preserve"> electrodes after 500 cycles at 0.5 C. Inset: Photograph of the corresponding separator and electrode. (b) Se/N-HRMC electrode and SEM micrographs. Inset: Photograph of the corresponding separator and electrode.</w:t>
      </w:r>
    </w:p>
    <w:p w:rsidR="0029472E" w:rsidRPr="004D3F2F" w:rsidRDefault="0029472E" w:rsidP="0029472E">
      <w:pPr>
        <w:pStyle w:val="VAFigureCaption"/>
        <w:spacing w:after="0" w:line="240" w:lineRule="exact"/>
        <w:ind w:firstLineChars="200" w:firstLine="360"/>
        <w:rPr>
          <w:rFonts w:asciiTheme="minorHAnsi" w:hAnsiTheme="minorHAnsi"/>
          <w:color w:val="000000" w:themeColor="text1"/>
          <w:sz w:val="18"/>
          <w:szCs w:val="18"/>
        </w:rPr>
      </w:pPr>
      <w:r w:rsidRPr="004D3F2F">
        <w:rPr>
          <w:rFonts w:asciiTheme="minorHAnsi" w:hAnsiTheme="minorHAnsi"/>
          <w:color w:val="000000" w:themeColor="text1"/>
          <w:sz w:val="18"/>
          <w:szCs w:val="18"/>
        </w:rPr>
        <w:t>To further investigate the chemical adsorption ability of nitrogen doped microporous carbon structure, DFT calculations, for the first time, are performed to estimate the binding energy (</w:t>
      </w:r>
      <w:proofErr w:type="spellStart"/>
      <w:r w:rsidRPr="004D3F2F">
        <w:rPr>
          <w:rFonts w:asciiTheme="minorHAnsi" w:hAnsiTheme="minorHAnsi"/>
          <w:color w:val="000000" w:themeColor="text1"/>
          <w:sz w:val="18"/>
          <w:szCs w:val="18"/>
        </w:rPr>
        <w:t>E</w:t>
      </w:r>
      <w:r w:rsidRPr="004D3F2F">
        <w:rPr>
          <w:rFonts w:asciiTheme="minorHAnsi" w:hAnsiTheme="minorHAnsi"/>
          <w:color w:val="000000" w:themeColor="text1"/>
          <w:sz w:val="18"/>
          <w:szCs w:val="18"/>
          <w:vertAlign w:val="subscript"/>
        </w:rPr>
        <w:t>b</w:t>
      </w:r>
      <w:proofErr w:type="spellEnd"/>
      <w:r w:rsidRPr="004D3F2F">
        <w:rPr>
          <w:rFonts w:asciiTheme="minorHAnsi" w:hAnsiTheme="minorHAnsi"/>
          <w:color w:val="000000" w:themeColor="text1"/>
          <w:sz w:val="18"/>
          <w:szCs w:val="18"/>
        </w:rPr>
        <w:t>) of Na</w:t>
      </w:r>
      <w:r w:rsidRPr="004D3F2F">
        <w:rPr>
          <w:rFonts w:asciiTheme="minorHAnsi" w:hAnsiTheme="minorHAnsi"/>
          <w:color w:val="000000" w:themeColor="text1"/>
          <w:sz w:val="18"/>
          <w:szCs w:val="18"/>
          <w:vertAlign w:val="subscript"/>
        </w:rPr>
        <w:t>2</w:t>
      </w:r>
      <w:r w:rsidRPr="004D3F2F">
        <w:rPr>
          <w:rFonts w:asciiTheme="minorHAnsi" w:hAnsiTheme="minorHAnsi"/>
          <w:color w:val="000000" w:themeColor="text1"/>
          <w:sz w:val="18"/>
          <w:szCs w:val="18"/>
        </w:rPr>
        <w:t xml:space="preserve">Se interacting with different N-doped carbon configurations (graphitic-N, </w:t>
      </w:r>
      <w:proofErr w:type="spellStart"/>
      <w:r w:rsidRPr="004D3F2F">
        <w:rPr>
          <w:rFonts w:asciiTheme="minorHAnsi" w:hAnsiTheme="minorHAnsi"/>
          <w:color w:val="000000" w:themeColor="text1"/>
          <w:sz w:val="18"/>
          <w:szCs w:val="18"/>
        </w:rPr>
        <w:t>pyrrolic</w:t>
      </w:r>
      <w:proofErr w:type="spellEnd"/>
      <w:r w:rsidRPr="004D3F2F">
        <w:rPr>
          <w:rFonts w:asciiTheme="minorHAnsi" w:hAnsiTheme="minorHAnsi"/>
          <w:color w:val="000000" w:themeColor="text1"/>
          <w:sz w:val="18"/>
          <w:szCs w:val="18"/>
        </w:rPr>
        <w:t xml:space="preserve">-N and </w:t>
      </w:r>
      <w:proofErr w:type="spellStart"/>
      <w:r w:rsidRPr="004D3F2F">
        <w:rPr>
          <w:rFonts w:asciiTheme="minorHAnsi" w:hAnsiTheme="minorHAnsi"/>
          <w:color w:val="000000" w:themeColor="text1"/>
          <w:sz w:val="18"/>
          <w:szCs w:val="18"/>
        </w:rPr>
        <w:t>pyridinic</w:t>
      </w:r>
      <w:proofErr w:type="spellEnd"/>
      <w:r w:rsidRPr="004D3F2F">
        <w:rPr>
          <w:rFonts w:asciiTheme="minorHAnsi" w:hAnsiTheme="minorHAnsi"/>
          <w:color w:val="000000" w:themeColor="text1"/>
          <w:sz w:val="18"/>
          <w:szCs w:val="18"/>
        </w:rPr>
        <w:t xml:space="preserve">-N) in </w:t>
      </w:r>
      <w:proofErr w:type="spellStart"/>
      <w:r w:rsidRPr="004D3F2F">
        <w:rPr>
          <w:rFonts w:asciiTheme="minorHAnsi" w:hAnsiTheme="minorHAnsi"/>
          <w:color w:val="000000" w:themeColor="text1"/>
          <w:sz w:val="18"/>
          <w:szCs w:val="18"/>
        </w:rPr>
        <w:t>Se@N-HRMC</w:t>
      </w:r>
      <w:proofErr w:type="spellEnd"/>
      <w:r w:rsidRPr="004D3F2F">
        <w:rPr>
          <w:rFonts w:asciiTheme="minorHAnsi" w:hAnsiTheme="minorHAnsi"/>
          <w:color w:val="000000" w:themeColor="text1"/>
          <w:sz w:val="18"/>
          <w:szCs w:val="18"/>
        </w:rPr>
        <w:t xml:space="preserve">. The optimized structures and corresponding binding energies are given in Figure 5. Here </w:t>
      </w:r>
      <w:proofErr w:type="spellStart"/>
      <w:r w:rsidRPr="004D3F2F">
        <w:rPr>
          <w:rFonts w:asciiTheme="minorHAnsi" w:hAnsiTheme="minorHAnsi"/>
          <w:color w:val="000000" w:themeColor="text1"/>
          <w:sz w:val="18"/>
          <w:szCs w:val="18"/>
        </w:rPr>
        <w:t>E</w:t>
      </w:r>
      <w:r w:rsidRPr="004D3F2F">
        <w:rPr>
          <w:rFonts w:asciiTheme="minorHAnsi" w:hAnsiTheme="minorHAnsi"/>
          <w:color w:val="000000" w:themeColor="text1"/>
          <w:sz w:val="18"/>
          <w:szCs w:val="18"/>
          <w:vertAlign w:val="subscript"/>
        </w:rPr>
        <w:t>b</w:t>
      </w:r>
      <w:proofErr w:type="spellEnd"/>
      <w:r w:rsidRPr="004D3F2F">
        <w:rPr>
          <w:rFonts w:asciiTheme="minorHAnsi" w:hAnsiTheme="minorHAnsi"/>
          <w:color w:val="000000" w:themeColor="text1"/>
          <w:sz w:val="18"/>
          <w:szCs w:val="18"/>
        </w:rPr>
        <w:t xml:space="preserve"> is given by </w:t>
      </w:r>
      <w:proofErr w:type="spellStart"/>
      <w:r w:rsidRPr="004D3F2F">
        <w:rPr>
          <w:rFonts w:asciiTheme="minorHAnsi" w:hAnsiTheme="minorHAnsi"/>
          <w:color w:val="000000" w:themeColor="text1"/>
          <w:sz w:val="18"/>
          <w:szCs w:val="18"/>
        </w:rPr>
        <w:t>E</w:t>
      </w:r>
      <w:r w:rsidRPr="004D3F2F">
        <w:rPr>
          <w:rFonts w:asciiTheme="minorHAnsi" w:hAnsiTheme="minorHAnsi"/>
          <w:color w:val="000000" w:themeColor="text1"/>
          <w:sz w:val="18"/>
          <w:szCs w:val="18"/>
          <w:vertAlign w:val="subscript"/>
        </w:rPr>
        <w:t>b</w:t>
      </w:r>
      <w:proofErr w:type="spellEnd"/>
      <w:r w:rsidRPr="004D3F2F">
        <w:rPr>
          <w:rFonts w:asciiTheme="minorHAnsi" w:hAnsiTheme="minorHAnsi"/>
          <w:color w:val="000000" w:themeColor="text1"/>
          <w:sz w:val="18"/>
          <w:szCs w:val="18"/>
        </w:rPr>
        <w:t xml:space="preserve">= </w:t>
      </w:r>
      <w:proofErr w:type="spellStart"/>
      <w:r w:rsidRPr="004D3F2F">
        <w:rPr>
          <w:rFonts w:asciiTheme="minorHAnsi" w:hAnsiTheme="minorHAnsi"/>
          <w:color w:val="000000" w:themeColor="text1"/>
          <w:sz w:val="18"/>
          <w:szCs w:val="18"/>
        </w:rPr>
        <w:t>E</w:t>
      </w:r>
      <w:r w:rsidRPr="004D3F2F">
        <w:rPr>
          <w:rFonts w:asciiTheme="minorHAnsi" w:hAnsiTheme="minorHAnsi"/>
          <w:color w:val="000000" w:themeColor="text1"/>
          <w:sz w:val="18"/>
          <w:szCs w:val="18"/>
          <w:vertAlign w:val="subscript"/>
        </w:rPr>
        <w:t>sub</w:t>
      </w:r>
      <w:proofErr w:type="spellEnd"/>
      <w:r w:rsidRPr="004D3F2F">
        <w:rPr>
          <w:rFonts w:asciiTheme="minorHAnsi" w:hAnsiTheme="minorHAnsi"/>
          <w:color w:val="000000" w:themeColor="text1"/>
          <w:sz w:val="18"/>
          <w:szCs w:val="18"/>
        </w:rPr>
        <w:t xml:space="preserve"> + </w:t>
      </w:r>
      <w:proofErr w:type="spellStart"/>
      <w:r w:rsidRPr="004D3F2F">
        <w:rPr>
          <w:rFonts w:asciiTheme="minorHAnsi" w:hAnsiTheme="minorHAnsi"/>
          <w:color w:val="000000" w:themeColor="text1"/>
          <w:sz w:val="18"/>
          <w:szCs w:val="18"/>
        </w:rPr>
        <w:t>E</w:t>
      </w:r>
      <w:r w:rsidRPr="004D3F2F">
        <w:rPr>
          <w:rFonts w:asciiTheme="minorHAnsi" w:hAnsiTheme="minorHAnsi"/>
          <w:color w:val="000000" w:themeColor="text1"/>
          <w:sz w:val="18"/>
          <w:szCs w:val="18"/>
          <w:vertAlign w:val="subscript"/>
        </w:rPr>
        <w:t>s</w:t>
      </w:r>
      <w:proofErr w:type="spellEnd"/>
      <w:r w:rsidRPr="004D3F2F">
        <w:rPr>
          <w:rFonts w:asciiTheme="minorHAnsi" w:hAnsiTheme="minorHAnsi"/>
          <w:color w:val="000000" w:themeColor="text1"/>
          <w:sz w:val="18"/>
          <w:szCs w:val="18"/>
        </w:rPr>
        <w:t xml:space="preserve"> – </w:t>
      </w:r>
      <w:proofErr w:type="spellStart"/>
      <w:r w:rsidRPr="004D3F2F">
        <w:rPr>
          <w:rFonts w:asciiTheme="minorHAnsi" w:hAnsiTheme="minorHAnsi"/>
          <w:color w:val="000000" w:themeColor="text1"/>
          <w:sz w:val="18"/>
          <w:szCs w:val="18"/>
        </w:rPr>
        <w:t>E</w:t>
      </w:r>
      <w:r w:rsidRPr="004D3F2F">
        <w:rPr>
          <w:rFonts w:asciiTheme="minorHAnsi" w:hAnsiTheme="minorHAnsi"/>
          <w:color w:val="000000" w:themeColor="text1"/>
          <w:sz w:val="18"/>
          <w:szCs w:val="18"/>
          <w:vertAlign w:val="subscript"/>
        </w:rPr>
        <w:t>sub+s</w:t>
      </w:r>
      <w:proofErr w:type="spellEnd"/>
      <w:r w:rsidRPr="004D3F2F">
        <w:rPr>
          <w:rFonts w:asciiTheme="minorHAnsi" w:hAnsiTheme="minorHAnsi"/>
          <w:color w:val="000000" w:themeColor="text1"/>
          <w:sz w:val="18"/>
          <w:szCs w:val="18"/>
        </w:rPr>
        <w:t xml:space="preserve">, where </w:t>
      </w:r>
      <w:proofErr w:type="spellStart"/>
      <w:r w:rsidRPr="004D3F2F">
        <w:rPr>
          <w:rFonts w:asciiTheme="minorHAnsi" w:hAnsiTheme="minorHAnsi"/>
          <w:color w:val="000000" w:themeColor="text1"/>
          <w:sz w:val="18"/>
          <w:szCs w:val="18"/>
        </w:rPr>
        <w:t>E</w:t>
      </w:r>
      <w:r w:rsidRPr="004D3F2F">
        <w:rPr>
          <w:rFonts w:asciiTheme="minorHAnsi" w:hAnsiTheme="minorHAnsi"/>
          <w:color w:val="000000" w:themeColor="text1"/>
          <w:sz w:val="18"/>
          <w:szCs w:val="18"/>
          <w:vertAlign w:val="subscript"/>
        </w:rPr>
        <w:t>sub</w:t>
      </w:r>
      <w:proofErr w:type="spellEnd"/>
      <w:r w:rsidRPr="004D3F2F">
        <w:rPr>
          <w:rFonts w:asciiTheme="minorHAnsi" w:hAnsiTheme="minorHAnsi"/>
          <w:color w:val="000000" w:themeColor="text1"/>
          <w:sz w:val="18"/>
          <w:szCs w:val="18"/>
        </w:rPr>
        <w:t xml:space="preserve">, </w:t>
      </w:r>
      <w:proofErr w:type="spellStart"/>
      <w:r w:rsidRPr="004D3F2F">
        <w:rPr>
          <w:rFonts w:asciiTheme="minorHAnsi" w:hAnsiTheme="minorHAnsi"/>
          <w:color w:val="000000" w:themeColor="text1"/>
          <w:sz w:val="18"/>
          <w:szCs w:val="18"/>
        </w:rPr>
        <w:t>E</w:t>
      </w:r>
      <w:r w:rsidRPr="004D3F2F">
        <w:rPr>
          <w:rFonts w:asciiTheme="minorHAnsi" w:hAnsiTheme="minorHAnsi"/>
          <w:color w:val="000000" w:themeColor="text1"/>
          <w:sz w:val="18"/>
          <w:szCs w:val="18"/>
          <w:vertAlign w:val="subscript"/>
        </w:rPr>
        <w:t>s</w:t>
      </w:r>
      <w:proofErr w:type="spellEnd"/>
      <w:r w:rsidRPr="004D3F2F">
        <w:rPr>
          <w:rFonts w:asciiTheme="minorHAnsi" w:hAnsiTheme="minorHAnsi"/>
          <w:color w:val="000000" w:themeColor="text1"/>
          <w:sz w:val="18"/>
          <w:szCs w:val="18"/>
        </w:rPr>
        <w:t xml:space="preserve"> and </w:t>
      </w:r>
      <w:proofErr w:type="spellStart"/>
      <w:r w:rsidRPr="004D3F2F">
        <w:rPr>
          <w:rFonts w:asciiTheme="minorHAnsi" w:hAnsiTheme="minorHAnsi"/>
          <w:color w:val="000000" w:themeColor="text1"/>
          <w:sz w:val="18"/>
          <w:szCs w:val="18"/>
        </w:rPr>
        <w:t>E</w:t>
      </w:r>
      <w:r w:rsidRPr="004D3F2F">
        <w:rPr>
          <w:rFonts w:asciiTheme="minorHAnsi" w:hAnsiTheme="minorHAnsi"/>
          <w:color w:val="000000" w:themeColor="text1"/>
          <w:sz w:val="18"/>
          <w:szCs w:val="18"/>
          <w:vertAlign w:val="subscript"/>
        </w:rPr>
        <w:t>sub+s</w:t>
      </w:r>
      <w:proofErr w:type="spellEnd"/>
      <w:r w:rsidRPr="004D3F2F">
        <w:rPr>
          <w:rFonts w:asciiTheme="minorHAnsi" w:hAnsiTheme="minorHAnsi"/>
          <w:color w:val="000000" w:themeColor="text1"/>
          <w:sz w:val="18"/>
          <w:szCs w:val="18"/>
        </w:rPr>
        <w:t xml:space="preserve"> represents the total energies of carbon, Na</w:t>
      </w:r>
      <w:r w:rsidRPr="004D3F2F">
        <w:rPr>
          <w:rFonts w:asciiTheme="minorHAnsi" w:hAnsiTheme="minorHAnsi"/>
          <w:color w:val="000000" w:themeColor="text1"/>
          <w:sz w:val="18"/>
          <w:szCs w:val="18"/>
          <w:vertAlign w:val="subscript"/>
        </w:rPr>
        <w:t>2</w:t>
      </w:r>
      <w:r w:rsidRPr="004D3F2F">
        <w:rPr>
          <w:rFonts w:asciiTheme="minorHAnsi" w:hAnsiTheme="minorHAnsi"/>
          <w:color w:val="000000" w:themeColor="text1"/>
          <w:sz w:val="18"/>
          <w:szCs w:val="18"/>
        </w:rPr>
        <w:t>Se and Na</w:t>
      </w:r>
      <w:r w:rsidRPr="004D3F2F">
        <w:rPr>
          <w:rFonts w:asciiTheme="minorHAnsi" w:hAnsiTheme="minorHAnsi"/>
          <w:color w:val="000000" w:themeColor="text1"/>
          <w:sz w:val="18"/>
          <w:szCs w:val="18"/>
          <w:vertAlign w:val="subscript"/>
        </w:rPr>
        <w:t>2</w:t>
      </w:r>
      <w:r w:rsidRPr="004D3F2F">
        <w:rPr>
          <w:rFonts w:asciiTheme="minorHAnsi" w:hAnsiTheme="minorHAnsi"/>
          <w:color w:val="000000" w:themeColor="text1"/>
          <w:sz w:val="18"/>
          <w:szCs w:val="18"/>
        </w:rPr>
        <w:t>Se binding to carbon, respectively.</w:t>
      </w:r>
      <w:r w:rsidR="00AB65F1" w:rsidRPr="004D3F2F">
        <w:rPr>
          <w:rFonts w:asciiTheme="minorHAnsi" w:hAnsiTheme="minorHAnsi"/>
          <w:noProof/>
          <w:color w:val="000000" w:themeColor="text1"/>
          <w:sz w:val="18"/>
          <w:szCs w:val="18"/>
          <w:vertAlign w:val="superscript"/>
        </w:rPr>
        <w:t>4</w:t>
      </w:r>
      <w:r w:rsidR="00463667" w:rsidRPr="004D3F2F">
        <w:rPr>
          <w:rFonts w:asciiTheme="minorHAnsi" w:hAnsiTheme="minorHAnsi"/>
          <w:noProof/>
          <w:color w:val="000000" w:themeColor="text1"/>
          <w:sz w:val="18"/>
          <w:szCs w:val="18"/>
          <w:vertAlign w:val="superscript"/>
        </w:rPr>
        <w:t>9</w:t>
      </w:r>
      <w:r w:rsidRPr="004D3F2F">
        <w:rPr>
          <w:rFonts w:asciiTheme="minorHAnsi" w:hAnsiTheme="minorHAnsi"/>
          <w:noProof/>
          <w:color w:val="000000" w:themeColor="text1"/>
          <w:sz w:val="18"/>
          <w:szCs w:val="18"/>
          <w:vertAlign w:val="superscript"/>
        </w:rPr>
        <w:t>-</w:t>
      </w:r>
      <w:r w:rsidR="00463667" w:rsidRPr="004D3F2F">
        <w:rPr>
          <w:rFonts w:asciiTheme="minorHAnsi" w:hAnsiTheme="minorHAnsi"/>
          <w:noProof/>
          <w:color w:val="000000" w:themeColor="text1"/>
          <w:sz w:val="18"/>
          <w:szCs w:val="18"/>
          <w:vertAlign w:val="superscript"/>
        </w:rPr>
        <w:t>50</w:t>
      </w:r>
      <w:r w:rsidRPr="004D3F2F">
        <w:rPr>
          <w:rFonts w:asciiTheme="minorHAnsi" w:hAnsiTheme="minorHAnsi"/>
          <w:color w:val="000000" w:themeColor="text1"/>
          <w:sz w:val="18"/>
          <w:szCs w:val="18"/>
        </w:rPr>
        <w:t xml:space="preserve"> Previous studies have reported that the van der Waals interaction also contributes to as high as ~25% of the total binding energy</w:t>
      </w:r>
      <w:r w:rsidRPr="004D3F2F">
        <w:rPr>
          <w:rFonts w:asciiTheme="minorHAnsi" w:eastAsia="宋体" w:hAnsiTheme="minorHAnsi"/>
          <w:color w:val="000000" w:themeColor="text1"/>
          <w:sz w:val="18"/>
          <w:szCs w:val="18"/>
          <w:lang w:eastAsia="zh-CN"/>
        </w:rPr>
        <w:t>.</w:t>
      </w:r>
      <w:r w:rsidR="00463667" w:rsidRPr="004D3F2F">
        <w:rPr>
          <w:rFonts w:asciiTheme="minorHAnsi" w:eastAsia="宋体" w:hAnsiTheme="minorHAnsi"/>
          <w:noProof/>
          <w:color w:val="000000" w:themeColor="text1"/>
          <w:sz w:val="18"/>
          <w:szCs w:val="18"/>
          <w:vertAlign w:val="superscript"/>
          <w:lang w:eastAsia="zh-CN"/>
        </w:rPr>
        <w:t>51</w:t>
      </w:r>
      <w:r w:rsidR="00AB65F1" w:rsidRPr="004D3F2F">
        <w:rPr>
          <w:rFonts w:asciiTheme="minorHAnsi" w:eastAsia="宋体" w:hAnsiTheme="minorHAnsi"/>
          <w:noProof/>
          <w:color w:val="000000" w:themeColor="text1"/>
          <w:sz w:val="18"/>
          <w:szCs w:val="18"/>
          <w:vertAlign w:val="superscript"/>
          <w:lang w:eastAsia="zh-CN"/>
        </w:rPr>
        <w:t>-5</w:t>
      </w:r>
      <w:r w:rsidR="00463667" w:rsidRPr="004D3F2F">
        <w:rPr>
          <w:rFonts w:asciiTheme="minorHAnsi" w:eastAsia="宋体" w:hAnsiTheme="minorHAnsi"/>
          <w:noProof/>
          <w:color w:val="000000" w:themeColor="text1"/>
          <w:sz w:val="18"/>
          <w:szCs w:val="18"/>
          <w:vertAlign w:val="superscript"/>
          <w:lang w:eastAsia="zh-CN"/>
        </w:rPr>
        <w:t>2</w:t>
      </w:r>
      <w:r w:rsidRPr="004D3F2F">
        <w:rPr>
          <w:rFonts w:asciiTheme="minorHAnsi" w:hAnsiTheme="minorHAnsi"/>
          <w:color w:val="000000" w:themeColor="text1"/>
          <w:sz w:val="18"/>
          <w:szCs w:val="18"/>
        </w:rPr>
        <w:t xml:space="preserve"> Thus, both the chemical bond and physical van der Waals interaction are considered when calculating the binding energy of Na</w:t>
      </w:r>
      <w:r w:rsidRPr="004D3F2F">
        <w:rPr>
          <w:rFonts w:asciiTheme="minorHAnsi" w:hAnsiTheme="minorHAnsi"/>
          <w:color w:val="000000" w:themeColor="text1"/>
          <w:sz w:val="18"/>
          <w:szCs w:val="18"/>
          <w:vertAlign w:val="subscript"/>
        </w:rPr>
        <w:t>2</w:t>
      </w:r>
      <w:r w:rsidRPr="004D3F2F">
        <w:rPr>
          <w:rFonts w:asciiTheme="minorHAnsi" w:hAnsiTheme="minorHAnsi"/>
          <w:color w:val="000000" w:themeColor="text1"/>
          <w:sz w:val="18"/>
          <w:szCs w:val="18"/>
        </w:rPr>
        <w:t>Se interacting with different N−doped carbon. According to our calculations, the binding energies of Na</w:t>
      </w:r>
      <w:r w:rsidRPr="004D3F2F">
        <w:rPr>
          <w:rFonts w:asciiTheme="minorHAnsi" w:hAnsiTheme="minorHAnsi"/>
          <w:color w:val="000000" w:themeColor="text1"/>
          <w:sz w:val="18"/>
          <w:szCs w:val="18"/>
          <w:vertAlign w:val="subscript"/>
        </w:rPr>
        <w:t>2</w:t>
      </w:r>
      <w:r w:rsidRPr="004D3F2F">
        <w:rPr>
          <w:rFonts w:asciiTheme="minorHAnsi" w:hAnsiTheme="minorHAnsi"/>
          <w:color w:val="000000" w:themeColor="text1"/>
          <w:sz w:val="18"/>
          <w:szCs w:val="18"/>
        </w:rPr>
        <w:t xml:space="preserve">Se with graphitic-N, </w:t>
      </w:r>
      <w:proofErr w:type="spellStart"/>
      <w:r w:rsidRPr="004D3F2F">
        <w:rPr>
          <w:rFonts w:asciiTheme="minorHAnsi" w:hAnsiTheme="minorHAnsi"/>
          <w:color w:val="000000" w:themeColor="text1"/>
          <w:sz w:val="18"/>
          <w:szCs w:val="18"/>
        </w:rPr>
        <w:t>pyridinic</w:t>
      </w:r>
      <w:proofErr w:type="spellEnd"/>
      <w:r w:rsidRPr="004D3F2F">
        <w:rPr>
          <w:rFonts w:asciiTheme="minorHAnsi" w:hAnsiTheme="minorHAnsi"/>
          <w:color w:val="000000" w:themeColor="text1"/>
          <w:sz w:val="18"/>
          <w:szCs w:val="18"/>
        </w:rPr>
        <w:t xml:space="preserve">-N and </w:t>
      </w:r>
      <w:proofErr w:type="spellStart"/>
      <w:r w:rsidRPr="004D3F2F">
        <w:rPr>
          <w:rFonts w:asciiTheme="minorHAnsi" w:hAnsiTheme="minorHAnsi"/>
          <w:color w:val="000000" w:themeColor="text1"/>
          <w:sz w:val="18"/>
          <w:szCs w:val="18"/>
        </w:rPr>
        <w:t>pyrrolic</w:t>
      </w:r>
      <w:proofErr w:type="spellEnd"/>
      <w:r w:rsidRPr="004D3F2F">
        <w:rPr>
          <w:rFonts w:asciiTheme="minorHAnsi" w:hAnsiTheme="minorHAnsi"/>
          <w:color w:val="000000" w:themeColor="text1"/>
          <w:sz w:val="18"/>
          <w:szCs w:val="18"/>
        </w:rPr>
        <w:t>-N and pristine carbon are ~1.82, 4.87, 2.75 and 1.66 eV. This indicates that N atoms could provide a high chemical adsorption ability for Na</w:t>
      </w:r>
      <w:r w:rsidRPr="004D3F2F">
        <w:rPr>
          <w:rFonts w:asciiTheme="minorHAnsi" w:hAnsiTheme="minorHAnsi"/>
          <w:color w:val="000000" w:themeColor="text1"/>
          <w:sz w:val="18"/>
          <w:szCs w:val="18"/>
          <w:vertAlign w:val="subscript"/>
        </w:rPr>
        <w:t>2</w:t>
      </w:r>
      <w:r w:rsidRPr="004D3F2F">
        <w:rPr>
          <w:rFonts w:asciiTheme="minorHAnsi" w:hAnsiTheme="minorHAnsi"/>
          <w:color w:val="000000" w:themeColor="text1"/>
          <w:sz w:val="18"/>
          <w:szCs w:val="18"/>
        </w:rPr>
        <w:t xml:space="preserve">Se than that of the C atoms. In particular, the </w:t>
      </w:r>
      <w:proofErr w:type="spellStart"/>
      <w:r w:rsidRPr="004D3F2F">
        <w:rPr>
          <w:rFonts w:asciiTheme="minorHAnsi" w:hAnsiTheme="minorHAnsi"/>
          <w:color w:val="000000" w:themeColor="text1"/>
          <w:sz w:val="18"/>
          <w:szCs w:val="18"/>
        </w:rPr>
        <w:t>pyridinic</w:t>
      </w:r>
      <w:proofErr w:type="spellEnd"/>
      <w:r w:rsidRPr="004D3F2F">
        <w:rPr>
          <w:rFonts w:asciiTheme="minorHAnsi" w:hAnsiTheme="minorHAnsi"/>
          <w:color w:val="000000" w:themeColor="text1"/>
          <w:sz w:val="18"/>
          <w:szCs w:val="18"/>
        </w:rPr>
        <w:t>-N atoms provide much more chemical adsorption of Na</w:t>
      </w:r>
      <w:r w:rsidRPr="004D3F2F">
        <w:rPr>
          <w:rFonts w:asciiTheme="minorHAnsi" w:hAnsiTheme="minorHAnsi"/>
          <w:color w:val="000000" w:themeColor="text1"/>
          <w:sz w:val="18"/>
          <w:szCs w:val="18"/>
          <w:vertAlign w:val="subscript"/>
        </w:rPr>
        <w:t>2</w:t>
      </w:r>
      <w:r w:rsidRPr="004D3F2F">
        <w:rPr>
          <w:rFonts w:asciiTheme="minorHAnsi" w:hAnsiTheme="minorHAnsi"/>
          <w:color w:val="000000" w:themeColor="text1"/>
          <w:sz w:val="18"/>
          <w:szCs w:val="18"/>
        </w:rPr>
        <w:t xml:space="preserve">Se than the graphitic-N and </w:t>
      </w:r>
      <w:proofErr w:type="spellStart"/>
      <w:r w:rsidRPr="004D3F2F">
        <w:rPr>
          <w:rFonts w:asciiTheme="minorHAnsi" w:hAnsiTheme="minorHAnsi"/>
          <w:color w:val="000000" w:themeColor="text1"/>
          <w:sz w:val="18"/>
          <w:szCs w:val="18"/>
        </w:rPr>
        <w:t>pyrrolic</w:t>
      </w:r>
      <w:proofErr w:type="spellEnd"/>
      <w:r w:rsidRPr="004D3F2F">
        <w:rPr>
          <w:rFonts w:asciiTheme="minorHAnsi" w:hAnsiTheme="minorHAnsi"/>
          <w:color w:val="000000" w:themeColor="text1"/>
          <w:sz w:val="18"/>
          <w:szCs w:val="18"/>
        </w:rPr>
        <w:t>-N atoms during the discharge/charge process.</w:t>
      </w:r>
    </w:p>
    <w:p w:rsidR="005C370F" w:rsidRPr="004D3F2F" w:rsidRDefault="005C370F" w:rsidP="005C370F">
      <w:pPr>
        <w:spacing w:after="0" w:line="240" w:lineRule="exact"/>
        <w:ind w:firstLineChars="200" w:firstLine="360"/>
        <w:jc w:val="both"/>
        <w:rPr>
          <w:rFonts w:cs="Times New Roman"/>
          <w:color w:val="000000" w:themeColor="text1"/>
          <w:sz w:val="18"/>
          <w:szCs w:val="20"/>
          <w:lang w:val="en-US"/>
        </w:rPr>
      </w:pPr>
      <w:r w:rsidRPr="004D3F2F">
        <w:rPr>
          <w:rFonts w:cs="Times New Roman"/>
          <w:color w:val="000000" w:themeColor="text1"/>
          <w:sz w:val="18"/>
          <w:szCs w:val="20"/>
          <w:lang w:val="en-US"/>
        </w:rPr>
        <w:t xml:space="preserve">The significantly improved performance on capacity and cyclic stability of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could be attributed to the unique structural characteristics of N-HRMC. Postmortem SEM analysis of the </w:t>
      </w:r>
      <w:proofErr w:type="spellStart"/>
      <w:r w:rsidRPr="004D3F2F">
        <w:rPr>
          <w:rFonts w:cs="Times New Roman"/>
          <w:color w:val="000000" w:themeColor="text1"/>
          <w:sz w:val="18"/>
          <w:szCs w:val="20"/>
          <w:lang w:val="en-US"/>
        </w:rPr>
        <w:t>Se@N-</w:t>
      </w:r>
      <w:r w:rsidRPr="004D3F2F">
        <w:rPr>
          <w:rFonts w:cs="Times New Roman"/>
          <w:color w:val="000000" w:themeColor="text1"/>
          <w:sz w:val="18"/>
          <w:szCs w:val="20"/>
          <w:lang w:val="en-US"/>
        </w:rPr>
        <w:lastRenderedPageBreak/>
        <w:t>HRMC</w:t>
      </w:r>
      <w:proofErr w:type="spellEnd"/>
      <w:r w:rsidRPr="004D3F2F">
        <w:rPr>
          <w:rFonts w:cs="Times New Roman"/>
          <w:color w:val="000000" w:themeColor="text1"/>
          <w:sz w:val="18"/>
          <w:szCs w:val="20"/>
          <w:lang w:val="en-US"/>
        </w:rPr>
        <w:t xml:space="preserve"> and Se/N-HRMC cells for durability investigation are performed after 500 cycles at 0.5C. It shows that the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electrode displays a smooth N-HRMC surface and maintain a complete 3D structure after 500 cycles (Figure 6a). A closer investigation of the separator and electrode indicates that the Se and Na</w:t>
      </w:r>
      <w:r w:rsidRPr="004D3F2F">
        <w:rPr>
          <w:rFonts w:cs="Times New Roman"/>
          <w:color w:val="000000" w:themeColor="text1"/>
          <w:sz w:val="18"/>
          <w:szCs w:val="20"/>
          <w:vertAlign w:val="subscript"/>
          <w:lang w:val="en-US"/>
        </w:rPr>
        <w:t>2</w:t>
      </w:r>
      <w:r w:rsidRPr="004D3F2F">
        <w:rPr>
          <w:rFonts w:cs="Times New Roman"/>
          <w:color w:val="000000" w:themeColor="text1"/>
          <w:sz w:val="18"/>
          <w:szCs w:val="20"/>
          <w:lang w:val="en-US"/>
        </w:rPr>
        <w:t xml:space="preserve">Se could not be found on the separator of </w:t>
      </w:r>
      <w:proofErr w:type="spellStart"/>
      <w:r w:rsidRPr="004D3F2F">
        <w:rPr>
          <w:rFonts w:cs="Times New Roman"/>
          <w:color w:val="000000" w:themeColor="text1"/>
          <w:sz w:val="18"/>
          <w:szCs w:val="20"/>
          <w:lang w:val="en-US"/>
        </w:rPr>
        <w:t>Se@N-HRMC</w:t>
      </w:r>
      <w:proofErr w:type="spellEnd"/>
      <w:r w:rsidRPr="004D3F2F">
        <w:rPr>
          <w:rFonts w:cs="Times New Roman"/>
          <w:color w:val="000000" w:themeColor="text1"/>
          <w:sz w:val="18"/>
          <w:szCs w:val="20"/>
          <w:lang w:val="en-US"/>
        </w:rPr>
        <w:t xml:space="preserve"> cathode (Figure 6a top inset). On the contrary, the Se/N-HRMC electrode shows significant, irregular Se and Na</w:t>
      </w:r>
      <w:r w:rsidRPr="004D3F2F">
        <w:rPr>
          <w:rFonts w:cs="Times New Roman"/>
          <w:color w:val="000000" w:themeColor="text1"/>
          <w:sz w:val="18"/>
          <w:szCs w:val="20"/>
          <w:vertAlign w:val="subscript"/>
          <w:lang w:val="en-US"/>
        </w:rPr>
        <w:t>2</w:t>
      </w:r>
      <w:r w:rsidRPr="004D3F2F">
        <w:rPr>
          <w:rFonts w:cs="Times New Roman"/>
          <w:color w:val="000000" w:themeColor="text1"/>
          <w:sz w:val="18"/>
          <w:szCs w:val="20"/>
          <w:lang w:val="en-US"/>
        </w:rPr>
        <w:t xml:space="preserve">Se </w:t>
      </w:r>
      <w:proofErr w:type="spellStart"/>
      <w:r w:rsidRPr="004D3F2F">
        <w:rPr>
          <w:rFonts w:cs="Times New Roman"/>
          <w:color w:val="000000" w:themeColor="text1"/>
          <w:sz w:val="18"/>
          <w:szCs w:val="20"/>
          <w:lang w:val="en-US"/>
        </w:rPr>
        <w:t>redeposition</w:t>
      </w:r>
      <w:proofErr w:type="spellEnd"/>
      <w:r w:rsidRPr="004D3F2F">
        <w:rPr>
          <w:rFonts w:cs="Times New Roman"/>
          <w:color w:val="000000" w:themeColor="text1"/>
          <w:sz w:val="18"/>
          <w:szCs w:val="20"/>
          <w:lang w:val="en-US"/>
        </w:rPr>
        <w:t xml:space="preserve"> on to the surface of N-HRMC (Figure 6b). It can also be seen from the photograph of the separator and electrode that red Se and Na</w:t>
      </w:r>
      <w:r w:rsidRPr="004D3F2F">
        <w:rPr>
          <w:rFonts w:cs="Times New Roman"/>
          <w:color w:val="000000" w:themeColor="text1"/>
          <w:sz w:val="18"/>
          <w:szCs w:val="20"/>
          <w:vertAlign w:val="subscript"/>
          <w:lang w:val="en-US"/>
        </w:rPr>
        <w:t>2</w:t>
      </w:r>
      <w:r w:rsidRPr="004D3F2F">
        <w:rPr>
          <w:rFonts w:cs="Times New Roman"/>
          <w:color w:val="000000" w:themeColor="text1"/>
          <w:sz w:val="18"/>
          <w:szCs w:val="20"/>
          <w:lang w:val="en-US"/>
        </w:rPr>
        <w:t>Se particles are deposited on the separator (Figure 6b top inset). This naturally leads to poor capability of Se/N-HRMC.</w:t>
      </w:r>
    </w:p>
    <w:p w:rsidR="00E61949" w:rsidRPr="004D3F2F" w:rsidRDefault="00180ABE" w:rsidP="00AF4737">
      <w:pPr>
        <w:pStyle w:val="RSCB04AHeadingSection"/>
        <w:rPr>
          <w:color w:val="000000" w:themeColor="text1"/>
        </w:rPr>
      </w:pPr>
      <w:r w:rsidRPr="004D3F2F">
        <w:rPr>
          <w:color w:val="000000" w:themeColor="text1"/>
        </w:rPr>
        <w:t>Conclusions</w:t>
      </w:r>
    </w:p>
    <w:p w:rsidR="00767F8A" w:rsidRPr="004D3F2F" w:rsidRDefault="00767F8A" w:rsidP="00C96C53">
      <w:pPr>
        <w:pStyle w:val="TAMainText"/>
        <w:spacing w:afterLines="100" w:after="240" w:line="240" w:lineRule="exact"/>
        <w:ind w:firstLine="0"/>
        <w:rPr>
          <w:rFonts w:asciiTheme="minorHAnsi" w:hAnsiTheme="minorHAnsi"/>
          <w:color w:val="000000" w:themeColor="text1"/>
          <w:sz w:val="18"/>
        </w:rPr>
      </w:pPr>
      <w:r w:rsidRPr="004D3F2F">
        <w:rPr>
          <w:rFonts w:asciiTheme="minorHAnsi" w:hAnsiTheme="minorHAnsi"/>
          <w:color w:val="000000" w:themeColor="text1"/>
          <w:sz w:val="18"/>
        </w:rPr>
        <w:t xml:space="preserve">In summary, </w:t>
      </w:r>
      <w:r w:rsidRPr="004D3F2F">
        <w:rPr>
          <w:rFonts w:asciiTheme="minorHAnsi" w:hAnsiTheme="minorHAnsi" w:hint="eastAsia"/>
          <w:color w:val="000000" w:themeColor="text1"/>
          <w:sz w:val="18"/>
        </w:rPr>
        <w:t>we have</w:t>
      </w:r>
      <w:r w:rsidRPr="004D3F2F">
        <w:rPr>
          <w:rFonts w:asciiTheme="minorHAnsi" w:hAnsiTheme="minorHAnsi"/>
          <w:color w:val="000000" w:themeColor="text1"/>
          <w:sz w:val="18"/>
        </w:rPr>
        <w:t xml:space="preserve">, for the first time, synthesized an </w:t>
      </w:r>
      <w:r w:rsidRPr="004D3F2F">
        <w:rPr>
          <w:rFonts w:asciiTheme="minorHAnsi" w:hAnsiTheme="minorHAnsi"/>
          <w:i/>
          <w:color w:val="000000" w:themeColor="text1"/>
          <w:sz w:val="18"/>
        </w:rPr>
        <w:t>in-situ</w:t>
      </w:r>
      <w:r w:rsidRPr="004D3F2F">
        <w:rPr>
          <w:rFonts w:asciiTheme="minorHAnsi" w:hAnsiTheme="minorHAnsi"/>
          <w:color w:val="000000" w:themeColor="text1"/>
          <w:sz w:val="18"/>
        </w:rPr>
        <w:t xml:space="preserve"> nitrogen-doped hierarchically radial-structured microporous carbon as host to anchor Se clusters for high performance Na-Se battery. First, the </w:t>
      </w:r>
      <w:proofErr w:type="spellStart"/>
      <w:r w:rsidRPr="004D3F2F">
        <w:rPr>
          <w:rFonts w:asciiTheme="minorHAnsi" w:hAnsiTheme="minorHAnsi"/>
          <w:color w:val="000000" w:themeColor="text1"/>
          <w:sz w:val="18"/>
        </w:rPr>
        <w:t>micropores</w:t>
      </w:r>
      <w:proofErr w:type="spellEnd"/>
      <w:r w:rsidRPr="004D3F2F">
        <w:rPr>
          <w:rFonts w:asciiTheme="minorHAnsi" w:hAnsiTheme="minorHAnsi"/>
          <w:color w:val="000000" w:themeColor="text1"/>
          <w:sz w:val="18"/>
        </w:rPr>
        <w:t xml:space="preserve"> and the formation of C-Se and C-O-Se bonds in N-HRMC can effectively confine Na</w:t>
      </w:r>
      <w:r w:rsidRPr="004D3F2F">
        <w:rPr>
          <w:rFonts w:asciiTheme="minorHAnsi" w:hAnsiTheme="minorHAnsi"/>
          <w:color w:val="000000" w:themeColor="text1"/>
          <w:sz w:val="18"/>
          <w:vertAlign w:val="subscript"/>
        </w:rPr>
        <w:t>2</w:t>
      </w:r>
      <w:r w:rsidRPr="004D3F2F">
        <w:rPr>
          <w:rFonts w:asciiTheme="minorHAnsi" w:hAnsiTheme="minorHAnsi"/>
          <w:color w:val="000000" w:themeColor="text1"/>
          <w:sz w:val="18"/>
        </w:rPr>
        <w:t xml:space="preserve">Se to avoid the shuttle effect. Second, the </w:t>
      </w:r>
      <w:r w:rsidRPr="004D3F2F">
        <w:rPr>
          <w:rFonts w:asciiTheme="minorHAnsi" w:hAnsiTheme="minorHAnsi"/>
          <w:i/>
          <w:color w:val="000000" w:themeColor="text1"/>
          <w:sz w:val="18"/>
        </w:rPr>
        <w:t>in-situ</w:t>
      </w:r>
      <w:r w:rsidRPr="004D3F2F">
        <w:rPr>
          <w:rFonts w:asciiTheme="minorHAnsi" w:hAnsiTheme="minorHAnsi"/>
          <w:color w:val="000000" w:themeColor="text1"/>
          <w:sz w:val="18"/>
        </w:rPr>
        <w:t xml:space="preserve"> N-doping HRMC induces a large number of defects, providing high chemical adsorption ability to Na</w:t>
      </w:r>
      <w:r w:rsidRPr="004D3F2F">
        <w:rPr>
          <w:rFonts w:asciiTheme="minorHAnsi" w:hAnsiTheme="minorHAnsi"/>
          <w:color w:val="000000" w:themeColor="text1"/>
          <w:sz w:val="18"/>
          <w:vertAlign w:val="subscript"/>
        </w:rPr>
        <w:t>2</w:t>
      </w:r>
      <w:r w:rsidRPr="004D3F2F">
        <w:rPr>
          <w:rFonts w:asciiTheme="minorHAnsi" w:hAnsiTheme="minorHAnsi"/>
          <w:color w:val="000000" w:themeColor="text1"/>
          <w:sz w:val="18"/>
        </w:rPr>
        <w:t xml:space="preserve">Se during the cycling process. Third, such hierarchically structured porous carbon facilitates the infiltration of the electrolyte and the transport of sodium ions and electrons. In addition, the microporous structure provides space to accommodate the volume change of Se during the cycling process. Consequently, the </w:t>
      </w:r>
      <w:proofErr w:type="spellStart"/>
      <w:r w:rsidRPr="004D3F2F">
        <w:rPr>
          <w:rFonts w:asciiTheme="minorHAnsi" w:hAnsiTheme="minorHAnsi"/>
          <w:color w:val="000000" w:themeColor="text1"/>
          <w:sz w:val="18"/>
        </w:rPr>
        <w:t>Se@N-HRMC</w:t>
      </w:r>
      <w:proofErr w:type="spellEnd"/>
      <w:r w:rsidRPr="004D3F2F">
        <w:rPr>
          <w:rFonts w:asciiTheme="minorHAnsi" w:hAnsiTheme="minorHAnsi"/>
          <w:color w:val="000000" w:themeColor="text1"/>
          <w:sz w:val="18"/>
        </w:rPr>
        <w:t xml:space="preserve"> composite gives a large reversible capacity as high as 611.7 </w:t>
      </w:r>
      <w:proofErr w:type="spellStart"/>
      <w:r w:rsidRPr="004D3F2F">
        <w:rPr>
          <w:rFonts w:asciiTheme="minorHAnsi" w:hAnsiTheme="minorHAnsi"/>
          <w:color w:val="000000" w:themeColor="text1"/>
          <w:sz w:val="18"/>
        </w:rPr>
        <w:t>mAh</w:t>
      </w:r>
      <w:proofErr w:type="spellEnd"/>
      <w:r w:rsidRPr="004D3F2F">
        <w:rPr>
          <w:rFonts w:asciiTheme="minorHAnsi" w:hAnsiTheme="minorHAnsi"/>
          <w:color w:val="000000" w:themeColor="text1"/>
          <w:sz w:val="18"/>
        </w:rPr>
        <w:t xml:space="preserve"> g</w:t>
      </w:r>
      <w:r w:rsidRPr="004D3F2F">
        <w:rPr>
          <w:rFonts w:asciiTheme="minorHAnsi" w:hAnsiTheme="minorHAnsi"/>
          <w:color w:val="000000" w:themeColor="text1"/>
          <w:sz w:val="18"/>
          <w:vertAlign w:val="superscript"/>
        </w:rPr>
        <w:t>-1</w:t>
      </w:r>
      <w:r w:rsidRPr="004D3F2F">
        <w:rPr>
          <w:rFonts w:asciiTheme="minorHAnsi" w:hAnsiTheme="minorHAnsi"/>
          <w:color w:val="000000" w:themeColor="text1"/>
          <w:sz w:val="18"/>
        </w:rPr>
        <w:t xml:space="preserve"> after 200 cycles at 0.2C and presents an excellent electrochemical stability at a high rate of 2C. Our demonstration here indicates that embedding Se clusters in the N-doped hierarchically radial-structured microporous carbon network is a promising strategy for advanced Na-Se battery with the high rate capability and capacity retention.</w:t>
      </w:r>
    </w:p>
    <w:p w:rsidR="00C9557D" w:rsidRPr="004D3F2F" w:rsidRDefault="00C9557D" w:rsidP="00C9557D">
      <w:pPr>
        <w:pStyle w:val="RSCB04AHeadingSection"/>
        <w:rPr>
          <w:color w:val="000000" w:themeColor="text1"/>
        </w:rPr>
      </w:pPr>
      <w:r w:rsidRPr="004D3F2F">
        <w:rPr>
          <w:color w:val="000000" w:themeColor="text1"/>
        </w:rPr>
        <w:t>Conflict</w:t>
      </w:r>
      <w:r w:rsidR="00F05C18" w:rsidRPr="004D3F2F">
        <w:rPr>
          <w:color w:val="000000" w:themeColor="text1"/>
        </w:rPr>
        <w:t>s</w:t>
      </w:r>
      <w:r w:rsidRPr="004D3F2F">
        <w:rPr>
          <w:color w:val="000000" w:themeColor="text1"/>
        </w:rPr>
        <w:t xml:space="preserve"> of interest</w:t>
      </w:r>
    </w:p>
    <w:p w:rsidR="00A05364" w:rsidRPr="004D3F2F" w:rsidRDefault="00A05364" w:rsidP="00A05364">
      <w:pPr>
        <w:rPr>
          <w:rFonts w:cs="Times New Roman"/>
          <w:color w:val="000000" w:themeColor="text1"/>
          <w:w w:val="108"/>
          <w:sz w:val="18"/>
          <w:szCs w:val="18"/>
        </w:rPr>
      </w:pPr>
      <w:r w:rsidRPr="004D3F2F">
        <w:rPr>
          <w:rFonts w:cs="Times New Roman"/>
          <w:color w:val="000000" w:themeColor="text1"/>
          <w:w w:val="108"/>
          <w:sz w:val="18"/>
          <w:szCs w:val="18"/>
        </w:rPr>
        <w:t>There are no conflicts to declare.</w:t>
      </w:r>
    </w:p>
    <w:p w:rsidR="00FA2DA2" w:rsidRPr="004D3F2F" w:rsidRDefault="00FA2DA2" w:rsidP="00FA2DA2">
      <w:pPr>
        <w:pStyle w:val="RSCB04AHeadingSection"/>
        <w:rPr>
          <w:color w:val="000000" w:themeColor="text1"/>
        </w:rPr>
      </w:pPr>
      <w:r w:rsidRPr="004D3F2F">
        <w:rPr>
          <w:color w:val="000000" w:themeColor="text1"/>
        </w:rPr>
        <w:t>Acknowledgements</w:t>
      </w:r>
    </w:p>
    <w:p w:rsidR="00282051" w:rsidRPr="004D3F2F" w:rsidRDefault="00282051" w:rsidP="00C96C53">
      <w:pPr>
        <w:spacing w:after="240" w:line="240" w:lineRule="exact"/>
        <w:jc w:val="both"/>
        <w:rPr>
          <w:rFonts w:cs="Times New Roman"/>
          <w:color w:val="000000" w:themeColor="text1"/>
          <w:sz w:val="18"/>
          <w:szCs w:val="20"/>
          <w:lang w:val="en-US" w:eastAsia="zh-CN"/>
        </w:rPr>
      </w:pPr>
      <w:r w:rsidRPr="004D3F2F">
        <w:rPr>
          <w:rFonts w:cs="Times New Roman"/>
          <w:color w:val="000000" w:themeColor="text1"/>
          <w:sz w:val="18"/>
          <w:szCs w:val="20"/>
          <w:lang w:val="en-US"/>
        </w:rPr>
        <w:t>Y. Li acknowledges Hubei Provincial Department of Education for the “</w:t>
      </w:r>
      <w:proofErr w:type="spellStart"/>
      <w:r w:rsidRPr="004D3F2F">
        <w:rPr>
          <w:rFonts w:cs="Times New Roman"/>
          <w:color w:val="000000" w:themeColor="text1"/>
          <w:sz w:val="18"/>
          <w:szCs w:val="20"/>
          <w:lang w:val="en-US"/>
        </w:rPr>
        <w:t>Chutian</w:t>
      </w:r>
      <w:proofErr w:type="spellEnd"/>
      <w:r w:rsidRPr="004D3F2F">
        <w:rPr>
          <w:rFonts w:cs="Times New Roman"/>
          <w:color w:val="000000" w:themeColor="text1"/>
          <w:sz w:val="18"/>
          <w:szCs w:val="20"/>
          <w:lang w:val="en-US"/>
        </w:rPr>
        <w:t xml:space="preserve"> Scholar” program. B. L. Su acknowledges the Chinese Central Government for an “Expert of the State” position in the Program of the “Thousand Talents”. </w:t>
      </w:r>
      <w:r w:rsidR="00EC7FDD" w:rsidRPr="00EC7FDD">
        <w:rPr>
          <w:rFonts w:cs="Times New Roman"/>
          <w:color w:val="000000" w:themeColor="text1"/>
          <w:sz w:val="18"/>
          <w:szCs w:val="20"/>
          <w:lang w:val="en-US"/>
        </w:rPr>
        <w:t>T. Hasan acknowledges support from the Royal Academy of Engineering through a Research Fellowship (</w:t>
      </w:r>
      <w:proofErr w:type="spellStart"/>
      <w:r w:rsidR="00EC7FDD" w:rsidRPr="00EC7FDD">
        <w:rPr>
          <w:rFonts w:cs="Times New Roman"/>
          <w:color w:val="000000" w:themeColor="text1"/>
          <w:sz w:val="18"/>
          <w:szCs w:val="20"/>
          <w:lang w:val="en-US"/>
        </w:rPr>
        <w:t>Graphlex</w:t>
      </w:r>
      <w:proofErr w:type="spellEnd"/>
      <w:r w:rsidR="00EC7FDD" w:rsidRPr="00EC7FDD">
        <w:rPr>
          <w:rFonts w:cs="Times New Roman"/>
          <w:color w:val="000000" w:themeColor="text1"/>
          <w:sz w:val="18"/>
          <w:szCs w:val="20"/>
          <w:lang w:val="en-US"/>
        </w:rPr>
        <w:t>).</w:t>
      </w:r>
      <w:r w:rsidR="00EC7FDD">
        <w:rPr>
          <w:rFonts w:cs="Times New Roman"/>
          <w:color w:val="000000" w:themeColor="text1"/>
          <w:sz w:val="18"/>
          <w:szCs w:val="20"/>
          <w:lang w:val="en-US"/>
        </w:rPr>
        <w:t xml:space="preserve"> </w:t>
      </w:r>
      <w:r w:rsidRPr="004D3F2F">
        <w:rPr>
          <w:rFonts w:cs="Times New Roman"/>
          <w:color w:val="000000" w:themeColor="text1"/>
          <w:sz w:val="18"/>
          <w:szCs w:val="20"/>
          <w:lang w:val="en-US"/>
        </w:rPr>
        <w:t xml:space="preserve">This work is financially supported the National Key R&amp;D Program of China (2016YFA0202602), National Natural Science Foundation of China (U1663225, </w:t>
      </w:r>
      <w:r w:rsidR="00D036A8" w:rsidRPr="004D3F2F">
        <w:rPr>
          <w:rFonts w:cs="Times New Roman"/>
          <w:color w:val="000000" w:themeColor="text1"/>
          <w:sz w:val="18"/>
          <w:szCs w:val="20"/>
          <w:lang w:val="en-US"/>
        </w:rPr>
        <w:t>21671155)</w:t>
      </w:r>
      <w:r w:rsidRPr="004D3F2F">
        <w:rPr>
          <w:rFonts w:cs="Times New Roman"/>
          <w:color w:val="000000" w:themeColor="text1"/>
          <w:sz w:val="18"/>
          <w:szCs w:val="20"/>
          <w:lang w:val="en-US"/>
        </w:rPr>
        <w:t xml:space="preserve">, Program for </w:t>
      </w:r>
      <w:proofErr w:type="spellStart"/>
      <w:r w:rsidRPr="004D3F2F">
        <w:rPr>
          <w:rFonts w:cs="Times New Roman"/>
          <w:color w:val="000000" w:themeColor="text1"/>
          <w:sz w:val="18"/>
          <w:szCs w:val="20"/>
          <w:lang w:val="en-US"/>
        </w:rPr>
        <w:t>Changjiang</w:t>
      </w:r>
      <w:proofErr w:type="spellEnd"/>
      <w:r w:rsidRPr="004D3F2F">
        <w:rPr>
          <w:rFonts w:cs="Times New Roman"/>
          <w:color w:val="000000" w:themeColor="text1"/>
          <w:sz w:val="18"/>
          <w:szCs w:val="20"/>
          <w:lang w:val="en-US"/>
        </w:rPr>
        <w:t xml:space="preserve"> Scholars and Innovative Research Team in University (IRT_15R52) and the Fundamental Research Funds for the Central Universities (WUT: 2017III001).</w:t>
      </w:r>
    </w:p>
    <w:p w:rsidR="00D010E8" w:rsidRPr="004D3F2F" w:rsidRDefault="00E61949" w:rsidP="00EF6BD4">
      <w:pPr>
        <w:pStyle w:val="RSCB04AHeadingSection"/>
        <w:rPr>
          <w:color w:val="000000" w:themeColor="text1"/>
        </w:rPr>
      </w:pPr>
      <w:r w:rsidRPr="004D3F2F">
        <w:rPr>
          <w:color w:val="000000" w:themeColor="text1"/>
        </w:rPr>
        <w:t>Notes and references</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1.</w:t>
      </w:r>
      <w:r w:rsidRPr="004D3F2F">
        <w:rPr>
          <w:rFonts w:ascii="Calibri" w:eastAsia="宋体" w:hAnsi="Calibri" w:cs="Times New Roman"/>
          <w:noProof/>
          <w:color w:val="000000" w:themeColor="text1"/>
          <w:kern w:val="2"/>
          <w:sz w:val="18"/>
          <w:lang w:val="en-US" w:eastAsia="zh-CN"/>
        </w:rPr>
        <w:tab/>
        <w:t xml:space="preserve">M. Armand and J.-M. Tarascon, </w:t>
      </w:r>
      <w:r w:rsidRPr="004D3F2F">
        <w:rPr>
          <w:rFonts w:ascii="Calibri" w:eastAsia="宋体" w:hAnsi="Calibri" w:cs="Times New Roman"/>
          <w:i/>
          <w:noProof/>
          <w:color w:val="000000" w:themeColor="text1"/>
          <w:kern w:val="2"/>
          <w:sz w:val="18"/>
          <w:lang w:val="en-US" w:eastAsia="zh-CN"/>
        </w:rPr>
        <w:t>Nature</w:t>
      </w:r>
      <w:r w:rsidRPr="004D3F2F">
        <w:rPr>
          <w:rFonts w:ascii="Calibri" w:eastAsia="宋体" w:hAnsi="Calibri" w:cs="Times New Roman"/>
          <w:noProof/>
          <w:color w:val="000000" w:themeColor="text1"/>
          <w:kern w:val="2"/>
          <w:sz w:val="18"/>
          <w:lang w:val="en-US" w:eastAsia="zh-CN"/>
        </w:rPr>
        <w:t xml:space="preserve">, 2008, </w:t>
      </w:r>
      <w:r w:rsidRPr="004D3F2F">
        <w:rPr>
          <w:rFonts w:ascii="Calibri" w:eastAsia="宋体" w:hAnsi="Calibri" w:cs="Times New Roman"/>
          <w:b/>
          <w:noProof/>
          <w:color w:val="000000" w:themeColor="text1"/>
          <w:kern w:val="2"/>
          <w:sz w:val="18"/>
          <w:lang w:val="en-US" w:eastAsia="zh-CN"/>
        </w:rPr>
        <w:t>451</w:t>
      </w:r>
      <w:r w:rsidRPr="004D3F2F">
        <w:rPr>
          <w:rFonts w:ascii="Calibri" w:eastAsia="宋体" w:hAnsi="Calibri" w:cs="Times New Roman"/>
          <w:noProof/>
          <w:color w:val="000000" w:themeColor="text1"/>
          <w:kern w:val="2"/>
          <w:sz w:val="18"/>
          <w:lang w:val="en-US" w:eastAsia="zh-CN"/>
        </w:rPr>
        <w:t>, 652-657.</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2.</w:t>
      </w:r>
      <w:r w:rsidRPr="004D3F2F">
        <w:rPr>
          <w:rFonts w:ascii="Calibri" w:eastAsia="宋体" w:hAnsi="Calibri" w:cs="Times New Roman"/>
          <w:noProof/>
          <w:color w:val="000000" w:themeColor="text1"/>
          <w:kern w:val="2"/>
          <w:sz w:val="18"/>
          <w:lang w:val="en-US" w:eastAsia="zh-CN"/>
        </w:rPr>
        <w:tab/>
        <w:t xml:space="preserve">R. Fang, S. Zhao, P. Hou, M. Cheng, S. Wang, H.-M. Cheng, C. Liu </w:t>
      </w:r>
      <w:r w:rsidRPr="004D3F2F">
        <w:rPr>
          <w:rFonts w:ascii="Calibri" w:eastAsia="宋体" w:hAnsi="Calibri" w:cs="Times New Roman"/>
          <w:noProof/>
          <w:color w:val="000000" w:themeColor="text1"/>
          <w:kern w:val="2"/>
          <w:sz w:val="18"/>
          <w:lang w:val="en-US" w:eastAsia="zh-CN"/>
        </w:rPr>
        <w:t xml:space="preserve">and F. Li, </w:t>
      </w:r>
      <w:r w:rsidRPr="004D3F2F">
        <w:rPr>
          <w:rFonts w:ascii="Calibri" w:eastAsia="宋体" w:hAnsi="Calibri" w:cs="Times New Roman"/>
          <w:i/>
          <w:noProof/>
          <w:color w:val="000000" w:themeColor="text1"/>
          <w:kern w:val="2"/>
          <w:sz w:val="18"/>
          <w:szCs w:val="18"/>
          <w:lang w:val="en-US" w:eastAsia="zh-CN"/>
        </w:rPr>
        <w:t>Adv. Mater</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28</w:t>
      </w:r>
      <w:r w:rsidRPr="004D3F2F">
        <w:rPr>
          <w:rFonts w:ascii="Calibri" w:eastAsia="宋体" w:hAnsi="Calibri" w:cs="Times New Roman"/>
          <w:noProof/>
          <w:color w:val="000000" w:themeColor="text1"/>
          <w:kern w:val="2"/>
          <w:sz w:val="18"/>
          <w:lang w:val="en-US" w:eastAsia="zh-CN"/>
        </w:rPr>
        <w:t>, 3374-3382.</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3.</w:t>
      </w:r>
      <w:r w:rsidRPr="004D3F2F">
        <w:rPr>
          <w:rFonts w:ascii="Calibri" w:eastAsia="宋体" w:hAnsi="Calibri" w:cs="Times New Roman"/>
          <w:noProof/>
          <w:color w:val="000000" w:themeColor="text1"/>
          <w:kern w:val="2"/>
          <w:sz w:val="18"/>
          <w:lang w:val="en-US" w:eastAsia="zh-CN"/>
        </w:rPr>
        <w:tab/>
        <w:t xml:space="preserve">M. F. El-Kady, Y. Shao and R. B. Kaner, </w:t>
      </w:r>
      <w:r w:rsidRPr="004D3F2F">
        <w:rPr>
          <w:rFonts w:ascii="Calibri" w:eastAsia="宋体" w:hAnsi="Calibri" w:cs="Times New Roman"/>
          <w:i/>
          <w:noProof/>
          <w:color w:val="000000" w:themeColor="text1"/>
          <w:kern w:val="2"/>
          <w:sz w:val="18"/>
          <w:szCs w:val="18"/>
          <w:lang w:val="en-US" w:eastAsia="zh-CN"/>
        </w:rPr>
        <w:t>Nat. Rev. Mater</w:t>
      </w:r>
      <w:r w:rsidRPr="004D3F2F">
        <w:rPr>
          <w:rFonts w:ascii="Calibri" w:eastAsia="宋体" w:hAnsi="Calibri" w:cs="Times New Roman"/>
          <w:noProof/>
          <w:color w:val="000000" w:themeColor="text1"/>
          <w:kern w:val="2"/>
          <w:sz w:val="18"/>
          <w:szCs w:val="18"/>
          <w:lang w:val="en-US" w:eastAsia="zh-CN"/>
        </w:rPr>
        <w:t>,</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1</w:t>
      </w:r>
      <w:r w:rsidRPr="004D3F2F">
        <w:rPr>
          <w:rFonts w:ascii="Calibri" w:eastAsia="宋体" w:hAnsi="Calibri" w:cs="Times New Roman"/>
          <w:noProof/>
          <w:color w:val="000000" w:themeColor="text1"/>
          <w:kern w:val="2"/>
          <w:sz w:val="18"/>
          <w:lang w:val="en-US" w:eastAsia="zh-CN"/>
        </w:rPr>
        <w:t>, 16033.</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4.</w:t>
      </w:r>
      <w:r w:rsidRPr="004D3F2F">
        <w:rPr>
          <w:rFonts w:ascii="Calibri" w:eastAsia="宋体" w:hAnsi="Calibri" w:cs="Times New Roman"/>
          <w:noProof/>
          <w:color w:val="000000" w:themeColor="text1"/>
          <w:kern w:val="2"/>
          <w:sz w:val="18"/>
          <w:lang w:val="en-US" w:eastAsia="zh-CN"/>
        </w:rPr>
        <w:tab/>
        <w:t xml:space="preserve">J. W. Choi and D. Aurbach, </w:t>
      </w:r>
      <w:r w:rsidRPr="004D3F2F">
        <w:rPr>
          <w:rFonts w:ascii="Calibri" w:eastAsia="宋体" w:hAnsi="Calibri" w:cs="Times New Roman"/>
          <w:i/>
          <w:noProof/>
          <w:color w:val="000000" w:themeColor="text1"/>
          <w:kern w:val="2"/>
          <w:sz w:val="18"/>
          <w:szCs w:val="18"/>
          <w:lang w:val="en-US" w:eastAsia="zh-CN"/>
        </w:rPr>
        <w:t>Rev. Mater</w:t>
      </w:r>
      <w:r w:rsidRPr="004D3F2F">
        <w:rPr>
          <w:rFonts w:ascii="Calibri" w:eastAsia="宋体" w:hAnsi="Calibri" w:cs="Times New Roman"/>
          <w:noProof/>
          <w:color w:val="000000" w:themeColor="text1"/>
          <w:kern w:val="2"/>
          <w:sz w:val="18"/>
          <w:szCs w:val="18"/>
          <w:lang w:val="en-US" w:eastAsia="zh-CN"/>
        </w:rPr>
        <w:t>.</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1</w:t>
      </w:r>
      <w:r w:rsidRPr="004D3F2F">
        <w:rPr>
          <w:rFonts w:ascii="Calibri" w:eastAsia="宋体" w:hAnsi="Calibri" w:cs="Times New Roman"/>
          <w:noProof/>
          <w:color w:val="000000" w:themeColor="text1"/>
          <w:kern w:val="2"/>
          <w:sz w:val="18"/>
          <w:lang w:val="en-US" w:eastAsia="zh-CN"/>
        </w:rPr>
        <w:t>, 16013.</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5.</w:t>
      </w:r>
      <w:r w:rsidRPr="004D3F2F">
        <w:rPr>
          <w:rFonts w:ascii="Calibri" w:eastAsia="宋体" w:hAnsi="Calibri" w:cs="Times New Roman"/>
          <w:noProof/>
          <w:color w:val="000000" w:themeColor="text1"/>
          <w:kern w:val="2"/>
          <w:sz w:val="18"/>
          <w:lang w:val="en-US" w:eastAsia="zh-CN"/>
        </w:rPr>
        <w:tab/>
        <w:t xml:space="preserve">J. Ding, H. Zhou, H. Zhang, T. Stephenson, Z. Li, D. Karpuzov and D. Mitlin, </w:t>
      </w:r>
      <w:r w:rsidRPr="004D3F2F">
        <w:rPr>
          <w:rFonts w:ascii="Calibri" w:eastAsia="宋体" w:hAnsi="Calibri" w:cs="Times New Roman"/>
          <w:i/>
          <w:noProof/>
          <w:color w:val="000000" w:themeColor="text1"/>
          <w:kern w:val="2"/>
          <w:sz w:val="18"/>
          <w:szCs w:val="18"/>
          <w:lang w:val="en-US" w:eastAsia="zh-CN"/>
        </w:rPr>
        <w:t>Energy Environ. Sci</w:t>
      </w:r>
      <w:r w:rsidRPr="004D3F2F">
        <w:rPr>
          <w:rFonts w:ascii="Calibri" w:eastAsia="宋体" w:hAnsi="Calibri" w:cs="Times New Roman"/>
          <w:noProof/>
          <w:color w:val="000000" w:themeColor="text1"/>
          <w:kern w:val="2"/>
          <w:sz w:val="18"/>
          <w:lang w:val="en-US" w:eastAsia="zh-CN"/>
        </w:rPr>
        <w:t xml:space="preserve">, 2017, </w:t>
      </w:r>
      <w:r w:rsidRPr="004D3F2F">
        <w:rPr>
          <w:rFonts w:ascii="Calibri" w:eastAsia="宋体" w:hAnsi="Calibri" w:cs="Times New Roman"/>
          <w:b/>
          <w:noProof/>
          <w:color w:val="000000" w:themeColor="text1"/>
          <w:kern w:val="2"/>
          <w:sz w:val="18"/>
          <w:lang w:val="en-US" w:eastAsia="zh-CN"/>
        </w:rPr>
        <w:t>10</w:t>
      </w:r>
      <w:r w:rsidRPr="004D3F2F">
        <w:rPr>
          <w:rFonts w:ascii="Calibri" w:eastAsia="宋体" w:hAnsi="Calibri" w:cs="Times New Roman"/>
          <w:noProof/>
          <w:color w:val="000000" w:themeColor="text1"/>
          <w:kern w:val="2"/>
          <w:sz w:val="18"/>
          <w:lang w:val="en-US" w:eastAsia="zh-CN"/>
        </w:rPr>
        <w:t>, 153-165.</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6.</w:t>
      </w:r>
      <w:r w:rsidRPr="004D3F2F">
        <w:rPr>
          <w:rFonts w:ascii="Calibri" w:eastAsia="宋体" w:hAnsi="Calibri" w:cs="Times New Roman"/>
          <w:noProof/>
          <w:color w:val="000000" w:themeColor="text1"/>
          <w:kern w:val="2"/>
          <w:sz w:val="18"/>
          <w:lang w:val="en-US" w:eastAsia="zh-CN"/>
        </w:rPr>
        <w:tab/>
        <w:t xml:space="preserve">H. Kim, H. Kim, Z. Ding, M. H. Lee, K. Lim, G. Yoon and K. Kang, </w:t>
      </w:r>
      <w:r w:rsidRPr="004D3F2F">
        <w:rPr>
          <w:rFonts w:ascii="Calibri" w:eastAsia="宋体" w:hAnsi="Calibri" w:cs="Times New Roman"/>
          <w:i/>
          <w:noProof/>
          <w:color w:val="000000" w:themeColor="text1"/>
          <w:kern w:val="2"/>
          <w:sz w:val="18"/>
          <w:szCs w:val="18"/>
          <w:lang w:val="en-US" w:eastAsia="zh-CN"/>
        </w:rPr>
        <w:t>Adv. Energy Mater,</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6</w:t>
      </w:r>
      <w:r w:rsidRPr="004D3F2F">
        <w:rPr>
          <w:rFonts w:ascii="Calibri" w:eastAsia="宋体" w:hAnsi="Calibri" w:cs="Times New Roman"/>
          <w:noProof/>
          <w:color w:val="000000" w:themeColor="text1"/>
          <w:kern w:val="2"/>
          <w:sz w:val="18"/>
          <w:lang w:val="en-US" w:eastAsia="zh-CN"/>
        </w:rPr>
        <w:t>, 1600943.</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7.</w:t>
      </w:r>
      <w:r w:rsidRPr="004D3F2F">
        <w:rPr>
          <w:rFonts w:ascii="Calibri" w:eastAsia="宋体" w:hAnsi="Calibri" w:cs="Times New Roman"/>
          <w:noProof/>
          <w:color w:val="000000" w:themeColor="text1"/>
          <w:kern w:val="2"/>
          <w:sz w:val="18"/>
          <w:lang w:val="en-US" w:eastAsia="zh-CN"/>
        </w:rPr>
        <w:tab/>
        <w:t xml:space="preserve">Y. Liu, Z. Tai, Q. Zhang, H. Wang, W. K. Pang, H. K. Liu, K. Konstantinov and Z. Guo, </w:t>
      </w:r>
      <w:r w:rsidRPr="004D3F2F">
        <w:rPr>
          <w:rFonts w:ascii="Calibri" w:eastAsia="宋体" w:hAnsi="Calibri" w:cs="Times New Roman"/>
          <w:i/>
          <w:noProof/>
          <w:color w:val="000000" w:themeColor="text1"/>
          <w:kern w:val="2"/>
          <w:sz w:val="18"/>
          <w:lang w:val="en-US" w:eastAsia="zh-CN"/>
        </w:rPr>
        <w:t>Nano Energy</w:t>
      </w:r>
      <w:r w:rsidRPr="004D3F2F">
        <w:rPr>
          <w:rFonts w:ascii="Calibri" w:eastAsia="宋体" w:hAnsi="Calibri" w:cs="Times New Roman"/>
          <w:noProof/>
          <w:color w:val="000000" w:themeColor="text1"/>
          <w:kern w:val="2"/>
          <w:sz w:val="18"/>
          <w:lang w:val="en-US" w:eastAsia="zh-CN"/>
        </w:rPr>
        <w:t xml:space="preserve">, 2017, </w:t>
      </w:r>
      <w:r w:rsidRPr="004D3F2F">
        <w:rPr>
          <w:rFonts w:ascii="Calibri" w:eastAsia="宋体" w:hAnsi="Calibri" w:cs="Times New Roman"/>
          <w:b/>
          <w:noProof/>
          <w:color w:val="000000" w:themeColor="text1"/>
          <w:kern w:val="2"/>
          <w:sz w:val="18"/>
          <w:lang w:val="en-US" w:eastAsia="zh-CN"/>
        </w:rPr>
        <w:t>35</w:t>
      </w:r>
      <w:r w:rsidRPr="004D3F2F">
        <w:rPr>
          <w:rFonts w:ascii="Calibri" w:eastAsia="宋体" w:hAnsi="Calibri" w:cs="Times New Roman"/>
          <w:noProof/>
          <w:color w:val="000000" w:themeColor="text1"/>
          <w:kern w:val="2"/>
          <w:sz w:val="18"/>
          <w:lang w:val="en-US" w:eastAsia="zh-CN"/>
        </w:rPr>
        <w:t>, 36-43.</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8.</w:t>
      </w:r>
      <w:r w:rsidRPr="004D3F2F">
        <w:rPr>
          <w:rFonts w:ascii="Calibri" w:eastAsia="宋体" w:hAnsi="Calibri" w:cs="Times New Roman"/>
          <w:noProof/>
          <w:color w:val="000000" w:themeColor="text1"/>
          <w:kern w:val="2"/>
          <w:sz w:val="18"/>
          <w:lang w:val="en-US" w:eastAsia="zh-CN"/>
        </w:rPr>
        <w:tab/>
        <w:t xml:space="preserve">M. D. Tikekar, S. Choudhury, Z. Tu and L. A. Archer, </w:t>
      </w:r>
      <w:r w:rsidRPr="004D3F2F">
        <w:rPr>
          <w:rFonts w:ascii="Calibri" w:eastAsia="宋体" w:hAnsi="Calibri" w:cs="Times New Roman"/>
          <w:i/>
          <w:noProof/>
          <w:color w:val="000000" w:themeColor="text1"/>
          <w:kern w:val="2"/>
          <w:sz w:val="18"/>
          <w:lang w:val="en-US" w:eastAsia="zh-CN"/>
        </w:rPr>
        <w:t>Nature Energy</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1</w:t>
      </w:r>
      <w:r w:rsidRPr="004D3F2F">
        <w:rPr>
          <w:rFonts w:ascii="Calibri" w:eastAsia="宋体" w:hAnsi="Calibri" w:cs="Times New Roman"/>
          <w:noProof/>
          <w:color w:val="000000" w:themeColor="text1"/>
          <w:kern w:val="2"/>
          <w:sz w:val="18"/>
          <w:lang w:val="en-US" w:eastAsia="zh-CN"/>
        </w:rPr>
        <w:t>, 1-7.</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9.</w:t>
      </w:r>
      <w:r w:rsidRPr="004D3F2F">
        <w:rPr>
          <w:rFonts w:ascii="Calibri" w:eastAsia="宋体" w:hAnsi="Calibri" w:cs="Times New Roman"/>
          <w:noProof/>
          <w:color w:val="000000" w:themeColor="text1"/>
          <w:kern w:val="2"/>
          <w:sz w:val="18"/>
          <w:lang w:val="en-US" w:eastAsia="zh-CN"/>
        </w:rPr>
        <w:tab/>
        <w:t xml:space="preserve">L. Wang, C. L. Yang, S. Dou, S. Y. Wang, J. T. Zhang, X. Gao, J. M. Ma and Y. Yu, </w:t>
      </w:r>
      <w:r w:rsidRPr="004D3F2F">
        <w:rPr>
          <w:rFonts w:ascii="Calibri" w:eastAsia="宋体" w:hAnsi="Calibri" w:cs="Times New Roman"/>
          <w:i/>
          <w:noProof/>
          <w:color w:val="000000" w:themeColor="text1"/>
          <w:kern w:val="2"/>
          <w:sz w:val="18"/>
          <w:lang w:val="en-US" w:eastAsia="zh-CN"/>
        </w:rPr>
        <w:t>Electrochim Acta</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219</w:t>
      </w:r>
      <w:r w:rsidRPr="004D3F2F">
        <w:rPr>
          <w:rFonts w:ascii="Calibri" w:eastAsia="宋体" w:hAnsi="Calibri" w:cs="Times New Roman"/>
          <w:noProof/>
          <w:color w:val="000000" w:themeColor="text1"/>
          <w:kern w:val="2"/>
          <w:sz w:val="18"/>
          <w:lang w:val="en-US" w:eastAsia="zh-CN"/>
        </w:rPr>
        <w:t>, 592-603.</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10.</w:t>
      </w:r>
      <w:r w:rsidRPr="004D3F2F">
        <w:rPr>
          <w:rFonts w:ascii="Calibri" w:eastAsia="宋体" w:hAnsi="Calibri" w:cs="Times New Roman"/>
          <w:noProof/>
          <w:color w:val="000000" w:themeColor="text1"/>
          <w:kern w:val="2"/>
          <w:sz w:val="18"/>
          <w:lang w:val="en-US" w:eastAsia="zh-CN"/>
        </w:rPr>
        <w:tab/>
        <w:t xml:space="preserve">K. Vignarooban, R. Kushagra, A. Elango, P. Badami, B. E. Mellander, X. Xu, T. G. Tucker, C. Nam and A. M. Kannan, </w:t>
      </w:r>
      <w:r w:rsidRPr="004D3F2F">
        <w:rPr>
          <w:rFonts w:ascii="Calibri" w:eastAsia="宋体" w:hAnsi="Calibri" w:cs="Times New Roman"/>
          <w:i/>
          <w:noProof/>
          <w:color w:val="000000" w:themeColor="text1"/>
          <w:kern w:val="2"/>
          <w:sz w:val="18"/>
          <w:szCs w:val="18"/>
          <w:lang w:val="en-US" w:eastAsia="zh-CN"/>
        </w:rPr>
        <w:t>Int. J. Hydrogen Energy,</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41</w:t>
      </w:r>
      <w:r w:rsidRPr="004D3F2F">
        <w:rPr>
          <w:rFonts w:ascii="Calibri" w:eastAsia="宋体" w:hAnsi="Calibri" w:cs="Times New Roman"/>
          <w:noProof/>
          <w:color w:val="000000" w:themeColor="text1"/>
          <w:kern w:val="2"/>
          <w:sz w:val="18"/>
          <w:lang w:val="en-US" w:eastAsia="zh-CN"/>
        </w:rPr>
        <w:t>, 2829-2846.</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11.</w:t>
      </w:r>
      <w:r w:rsidRPr="004D3F2F">
        <w:rPr>
          <w:rFonts w:ascii="Calibri" w:eastAsia="宋体" w:hAnsi="Calibri" w:cs="Times New Roman"/>
          <w:noProof/>
          <w:color w:val="000000" w:themeColor="text1"/>
          <w:kern w:val="2"/>
          <w:sz w:val="18"/>
          <w:lang w:val="en-US" w:eastAsia="zh-CN"/>
        </w:rPr>
        <w:tab/>
        <w:t xml:space="preserve">C. Fang, Y. H. Huang, W. X. Zhang, J. T. Han, Z. Deng, Y. L. Cao and H. X. Yang, </w:t>
      </w:r>
      <w:r w:rsidRPr="004D3F2F">
        <w:rPr>
          <w:rFonts w:ascii="Calibri" w:eastAsia="宋体" w:hAnsi="Calibri" w:cs="Times New Roman"/>
          <w:i/>
          <w:noProof/>
          <w:color w:val="000000" w:themeColor="text1"/>
          <w:kern w:val="2"/>
          <w:sz w:val="18"/>
          <w:szCs w:val="18"/>
          <w:lang w:val="en-US" w:eastAsia="zh-CN"/>
        </w:rPr>
        <w:t>Adv. Energy Mater</w:t>
      </w:r>
      <w:r w:rsidRPr="004D3F2F">
        <w:rPr>
          <w:rFonts w:ascii="Calibri" w:eastAsia="宋体" w:hAnsi="Calibri" w:cs="Times New Roman"/>
          <w:noProof/>
          <w:color w:val="000000" w:themeColor="text1"/>
          <w:kern w:val="2"/>
          <w:sz w:val="18"/>
          <w:szCs w:val="18"/>
          <w:lang w:val="en-US" w:eastAsia="zh-CN"/>
        </w:rPr>
        <w:t xml:space="preserve">, </w:t>
      </w:r>
      <w:r w:rsidRPr="004D3F2F">
        <w:rPr>
          <w:rFonts w:ascii="Calibri" w:eastAsia="宋体" w:hAnsi="Calibri" w:cs="Times New Roman"/>
          <w:noProof/>
          <w:color w:val="000000" w:themeColor="text1"/>
          <w:kern w:val="2"/>
          <w:sz w:val="18"/>
          <w:lang w:val="en-US" w:eastAsia="zh-CN"/>
        </w:rPr>
        <w:t xml:space="preserve">2016, </w:t>
      </w:r>
      <w:r w:rsidRPr="004D3F2F">
        <w:rPr>
          <w:rFonts w:ascii="Calibri" w:eastAsia="宋体" w:hAnsi="Calibri" w:cs="Times New Roman"/>
          <w:b/>
          <w:noProof/>
          <w:color w:val="000000" w:themeColor="text1"/>
          <w:kern w:val="2"/>
          <w:sz w:val="18"/>
          <w:lang w:val="en-US" w:eastAsia="zh-CN"/>
        </w:rPr>
        <w:t>6</w:t>
      </w:r>
      <w:r w:rsidRPr="004D3F2F">
        <w:rPr>
          <w:rFonts w:ascii="Calibri" w:eastAsia="宋体" w:hAnsi="Calibri" w:cs="Times New Roman"/>
          <w:noProof/>
          <w:color w:val="000000" w:themeColor="text1"/>
          <w:kern w:val="2"/>
          <w:sz w:val="18"/>
          <w:lang w:val="en-US" w:eastAsia="zh-CN"/>
        </w:rPr>
        <w:t>, 1501727.</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hint="eastAsia"/>
          <w:noProof/>
          <w:color w:val="000000" w:themeColor="text1"/>
          <w:kern w:val="2"/>
          <w:sz w:val="18"/>
          <w:lang w:val="en-US" w:eastAsia="zh-CN"/>
        </w:rPr>
        <w:t>1</w:t>
      </w:r>
      <w:r w:rsidRPr="004D3F2F">
        <w:rPr>
          <w:rFonts w:ascii="Calibri" w:eastAsia="宋体" w:hAnsi="Calibri" w:cs="Times New Roman"/>
          <w:noProof/>
          <w:color w:val="000000" w:themeColor="text1"/>
          <w:kern w:val="2"/>
          <w:sz w:val="18"/>
          <w:lang w:val="en-US" w:eastAsia="zh-CN"/>
        </w:rPr>
        <w:t xml:space="preserve">2.  D. Ma, Y. Li, J. Yang, H. Mi, S. Luo, L. Deng, C. Yan, P. Zhang, Z. Lin, X. Ren, J. Li and H. Zhang, </w:t>
      </w:r>
      <w:r w:rsidRPr="004D3F2F">
        <w:rPr>
          <w:rFonts w:ascii="Calibri" w:eastAsia="宋体" w:hAnsi="Calibri" w:cs="Times New Roman"/>
          <w:i/>
          <w:noProof/>
          <w:color w:val="000000" w:themeColor="text1"/>
          <w:kern w:val="2"/>
          <w:sz w:val="18"/>
          <w:lang w:val="en-US" w:eastAsia="zh-CN"/>
        </w:rPr>
        <w:t>Nano Energy</w:t>
      </w:r>
      <w:r w:rsidRPr="004D3F2F">
        <w:rPr>
          <w:rFonts w:ascii="Calibri" w:eastAsia="宋体" w:hAnsi="Calibri" w:cs="Times New Roman"/>
          <w:noProof/>
          <w:color w:val="000000" w:themeColor="text1"/>
          <w:kern w:val="2"/>
          <w:sz w:val="18"/>
          <w:lang w:val="en-US" w:eastAsia="zh-CN"/>
        </w:rPr>
        <w:t xml:space="preserve">, 2018, </w:t>
      </w:r>
      <w:r w:rsidRPr="004D3F2F">
        <w:rPr>
          <w:rFonts w:ascii="Calibri" w:eastAsia="宋体" w:hAnsi="Calibri" w:cs="Times New Roman"/>
          <w:b/>
          <w:noProof/>
          <w:color w:val="000000" w:themeColor="text1"/>
          <w:kern w:val="2"/>
          <w:sz w:val="18"/>
          <w:lang w:val="en-US" w:eastAsia="zh-CN"/>
        </w:rPr>
        <w:t>43</w:t>
      </w:r>
      <w:r w:rsidRPr="004D3F2F">
        <w:rPr>
          <w:rFonts w:ascii="Calibri" w:eastAsia="宋体" w:hAnsi="Calibri" w:cs="Times New Roman"/>
          <w:noProof/>
          <w:color w:val="000000" w:themeColor="text1"/>
          <w:kern w:val="2"/>
          <w:sz w:val="18"/>
          <w:lang w:val="en-US" w:eastAsia="zh-CN"/>
        </w:rPr>
        <w:t>, 317-325.</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13.</w:t>
      </w:r>
      <w:r w:rsidRPr="004D3F2F">
        <w:rPr>
          <w:rFonts w:ascii="Calibri" w:eastAsia="宋体" w:hAnsi="Calibri" w:cs="Times New Roman"/>
          <w:noProof/>
          <w:color w:val="000000" w:themeColor="text1"/>
          <w:kern w:val="2"/>
          <w:sz w:val="18"/>
          <w:lang w:val="en-US" w:eastAsia="zh-CN"/>
        </w:rPr>
        <w:tab/>
        <w:t xml:space="preserve">L.-C. Yin, J. Liang, G.-M. Zhou, F. Li, R. Saito and H.-M. Cheng, </w:t>
      </w:r>
      <w:r w:rsidRPr="004D3F2F">
        <w:rPr>
          <w:rFonts w:ascii="Calibri" w:eastAsia="宋体" w:hAnsi="Calibri" w:cs="Times New Roman"/>
          <w:i/>
          <w:noProof/>
          <w:color w:val="000000" w:themeColor="text1"/>
          <w:kern w:val="2"/>
          <w:sz w:val="18"/>
          <w:lang w:val="en-US" w:eastAsia="zh-CN"/>
        </w:rPr>
        <w:t>Nano Energy</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25</w:t>
      </w:r>
      <w:r w:rsidRPr="004D3F2F">
        <w:rPr>
          <w:rFonts w:ascii="Calibri" w:eastAsia="宋体" w:hAnsi="Calibri" w:cs="Times New Roman"/>
          <w:noProof/>
          <w:color w:val="000000" w:themeColor="text1"/>
          <w:kern w:val="2"/>
          <w:sz w:val="18"/>
          <w:lang w:val="en-US" w:eastAsia="zh-CN"/>
        </w:rPr>
        <w:t>, 203-210.</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14.</w:t>
      </w:r>
      <w:r w:rsidRPr="004D3F2F">
        <w:rPr>
          <w:rFonts w:ascii="Calibri" w:eastAsia="宋体" w:hAnsi="Calibri" w:cs="Times New Roman"/>
          <w:noProof/>
          <w:color w:val="000000" w:themeColor="text1"/>
          <w:kern w:val="2"/>
          <w:sz w:val="18"/>
          <w:lang w:val="en-US" w:eastAsia="zh-CN"/>
        </w:rPr>
        <w:tab/>
        <w:t xml:space="preserve">H.-J. Peng, Z.-W. Zhang, J.-Q. Huang, G. Zhang, J. Xie, W.-T. Xu, J.-L. Shi, X. Chen, X.-B. Cheng and Q. Zhang, </w:t>
      </w:r>
      <w:r w:rsidRPr="004D3F2F">
        <w:rPr>
          <w:rFonts w:ascii="Calibri" w:eastAsia="宋体" w:hAnsi="Calibri" w:cs="Times New Roman"/>
          <w:i/>
          <w:noProof/>
          <w:color w:val="000000" w:themeColor="text1"/>
          <w:kern w:val="2"/>
          <w:sz w:val="18"/>
          <w:szCs w:val="18"/>
          <w:lang w:val="en-US" w:eastAsia="zh-CN"/>
        </w:rPr>
        <w:t>Adv. Mater,</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28</w:t>
      </w:r>
      <w:r w:rsidRPr="004D3F2F">
        <w:rPr>
          <w:rFonts w:ascii="Calibri" w:eastAsia="宋体" w:hAnsi="Calibri" w:cs="Times New Roman"/>
          <w:noProof/>
          <w:color w:val="000000" w:themeColor="text1"/>
          <w:kern w:val="2"/>
          <w:sz w:val="18"/>
          <w:lang w:val="en-US" w:eastAsia="zh-CN"/>
        </w:rPr>
        <w:t>, 9551-9558.</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15.</w:t>
      </w:r>
      <w:r w:rsidRPr="004D3F2F">
        <w:rPr>
          <w:rFonts w:ascii="Calibri" w:eastAsia="宋体" w:hAnsi="Calibri" w:cs="Times New Roman"/>
          <w:noProof/>
          <w:color w:val="000000" w:themeColor="text1"/>
          <w:kern w:val="2"/>
          <w:sz w:val="18"/>
          <w:lang w:val="en-US" w:eastAsia="zh-CN"/>
        </w:rPr>
        <w:tab/>
        <w:t xml:space="preserve">H.-J. Peng, W.-T. Xu, L. Zhu, D.-W. Wang, J.-Q. Huang, X.-B. Cheng, Z. Yuan, F. Wei and Q. Zhang, </w:t>
      </w:r>
      <w:r w:rsidRPr="004D3F2F">
        <w:rPr>
          <w:rFonts w:ascii="Calibri" w:eastAsia="宋体" w:hAnsi="Calibri" w:cs="Times New Roman"/>
          <w:i/>
          <w:noProof/>
          <w:color w:val="000000" w:themeColor="text1"/>
          <w:kern w:val="2"/>
          <w:sz w:val="18"/>
          <w:szCs w:val="18"/>
          <w:lang w:val="en-US" w:eastAsia="zh-CN"/>
        </w:rPr>
        <w:t>Adv. Funct. Mater</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26</w:t>
      </w:r>
      <w:r w:rsidRPr="004D3F2F">
        <w:rPr>
          <w:rFonts w:ascii="Calibri" w:eastAsia="宋体" w:hAnsi="Calibri" w:cs="Times New Roman"/>
          <w:noProof/>
          <w:color w:val="000000" w:themeColor="text1"/>
          <w:kern w:val="2"/>
          <w:sz w:val="18"/>
          <w:lang w:val="en-US" w:eastAsia="zh-CN"/>
        </w:rPr>
        <w:t>, 6351-6358.</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16.</w:t>
      </w:r>
      <w:r w:rsidRPr="004D3F2F">
        <w:rPr>
          <w:rFonts w:ascii="Calibri" w:eastAsia="宋体" w:hAnsi="Calibri" w:cs="Times New Roman"/>
          <w:noProof/>
          <w:color w:val="000000" w:themeColor="text1"/>
          <w:kern w:val="2"/>
          <w:sz w:val="18"/>
          <w:lang w:val="en-US" w:eastAsia="zh-CN"/>
        </w:rPr>
        <w:tab/>
        <w:t xml:space="preserve">Q. Pang, X. Liang, C. Y. Kwok and L. F. Nazar, </w:t>
      </w:r>
      <w:r w:rsidRPr="004D3F2F">
        <w:rPr>
          <w:rFonts w:ascii="Calibri" w:eastAsia="宋体" w:hAnsi="Calibri" w:cs="Times New Roman"/>
          <w:i/>
          <w:noProof/>
          <w:color w:val="000000" w:themeColor="text1"/>
          <w:kern w:val="2"/>
          <w:sz w:val="18"/>
          <w:szCs w:val="18"/>
          <w:lang w:val="en-US" w:eastAsia="zh-CN"/>
        </w:rPr>
        <w:t>Nat. Energy</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1</w:t>
      </w:r>
      <w:r w:rsidRPr="004D3F2F">
        <w:rPr>
          <w:rFonts w:ascii="Calibri" w:eastAsia="宋体" w:hAnsi="Calibri" w:cs="Times New Roman"/>
          <w:noProof/>
          <w:color w:val="000000" w:themeColor="text1"/>
          <w:kern w:val="2"/>
          <w:sz w:val="18"/>
          <w:lang w:val="en-US" w:eastAsia="zh-CN"/>
        </w:rPr>
        <w:t>, 16132.</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17.</w:t>
      </w:r>
      <w:r w:rsidRPr="004D3F2F">
        <w:rPr>
          <w:rFonts w:ascii="Calibri" w:eastAsia="宋体" w:hAnsi="Calibri" w:cs="Times New Roman"/>
          <w:noProof/>
          <w:color w:val="000000" w:themeColor="text1"/>
          <w:kern w:val="2"/>
          <w:sz w:val="18"/>
          <w:lang w:val="en-US" w:eastAsia="zh-CN"/>
        </w:rPr>
        <w:tab/>
        <w:t xml:space="preserve">Z. Li, J. Zhang, B. Guan, D. Wang, L.-M. Liu and X. W. Lou, </w:t>
      </w:r>
      <w:r w:rsidRPr="004D3F2F">
        <w:rPr>
          <w:rFonts w:ascii="Calibri" w:eastAsia="宋体" w:hAnsi="Calibri" w:cs="Times New Roman"/>
          <w:i/>
          <w:noProof/>
          <w:color w:val="000000" w:themeColor="text1"/>
          <w:kern w:val="2"/>
          <w:sz w:val="18"/>
          <w:szCs w:val="18"/>
          <w:lang w:val="en-US" w:eastAsia="zh-CN"/>
        </w:rPr>
        <w:t>Nat. Commun,</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7</w:t>
      </w:r>
      <w:r w:rsidRPr="004D3F2F">
        <w:rPr>
          <w:rFonts w:ascii="Calibri" w:eastAsia="宋体" w:hAnsi="Calibri" w:cs="Times New Roman"/>
          <w:noProof/>
          <w:color w:val="000000" w:themeColor="text1"/>
          <w:kern w:val="2"/>
          <w:sz w:val="18"/>
          <w:lang w:val="en-US" w:eastAsia="zh-CN"/>
        </w:rPr>
        <w:t>, 13065.</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18.</w:t>
      </w:r>
      <w:r w:rsidRPr="004D3F2F">
        <w:rPr>
          <w:rFonts w:ascii="Calibri" w:eastAsia="宋体" w:hAnsi="Calibri" w:cs="Times New Roman"/>
          <w:noProof/>
          <w:color w:val="000000" w:themeColor="text1"/>
          <w:kern w:val="2"/>
          <w:sz w:val="18"/>
          <w:lang w:val="en-US" w:eastAsia="zh-CN"/>
        </w:rPr>
        <w:tab/>
        <w:t xml:space="preserve">C. Luo, J. Wang, L. Suo, J. Mao, X. Fan and C. Wang, </w:t>
      </w:r>
      <w:r w:rsidRPr="004D3F2F">
        <w:rPr>
          <w:rFonts w:ascii="Calibri" w:eastAsia="宋体" w:hAnsi="Calibri" w:cs="Times New Roman"/>
          <w:i/>
          <w:noProof/>
          <w:color w:val="000000" w:themeColor="text1"/>
          <w:kern w:val="2"/>
          <w:sz w:val="18"/>
          <w:szCs w:val="18"/>
          <w:lang w:val="en-US" w:eastAsia="zh-CN"/>
        </w:rPr>
        <w:t>J. Mater. Chem. A</w:t>
      </w:r>
      <w:r w:rsidRPr="004D3F2F">
        <w:rPr>
          <w:rFonts w:ascii="Calibri" w:eastAsia="宋体" w:hAnsi="Calibri" w:cs="Times New Roman"/>
          <w:noProof/>
          <w:color w:val="000000" w:themeColor="text1"/>
          <w:kern w:val="2"/>
          <w:sz w:val="18"/>
          <w:lang w:val="en-US" w:eastAsia="zh-CN"/>
        </w:rPr>
        <w:t xml:space="preserve">, 2015, </w:t>
      </w:r>
      <w:r w:rsidRPr="004D3F2F">
        <w:rPr>
          <w:rFonts w:ascii="Calibri" w:eastAsia="宋体" w:hAnsi="Calibri" w:cs="Times New Roman"/>
          <w:b/>
          <w:noProof/>
          <w:color w:val="000000" w:themeColor="text1"/>
          <w:kern w:val="2"/>
          <w:sz w:val="18"/>
          <w:lang w:val="en-US" w:eastAsia="zh-CN"/>
        </w:rPr>
        <w:t>3</w:t>
      </w:r>
      <w:r w:rsidRPr="004D3F2F">
        <w:rPr>
          <w:rFonts w:ascii="Calibri" w:eastAsia="宋体" w:hAnsi="Calibri" w:cs="Times New Roman"/>
          <w:noProof/>
          <w:color w:val="000000" w:themeColor="text1"/>
          <w:kern w:val="2"/>
          <w:sz w:val="18"/>
          <w:lang w:val="en-US" w:eastAsia="zh-CN"/>
        </w:rPr>
        <w:t>, 555-561.</w:t>
      </w:r>
    </w:p>
    <w:p w:rsidR="0030035E"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19.</w:t>
      </w:r>
      <w:r w:rsidRPr="004D3F2F">
        <w:rPr>
          <w:rFonts w:ascii="Calibri" w:eastAsia="宋体" w:hAnsi="Calibri" w:cs="Times New Roman"/>
          <w:noProof/>
          <w:color w:val="000000" w:themeColor="text1"/>
          <w:kern w:val="2"/>
          <w:sz w:val="18"/>
          <w:lang w:val="en-US" w:eastAsia="zh-CN"/>
        </w:rPr>
        <w:tab/>
      </w:r>
      <w:r w:rsidR="0030035E" w:rsidRPr="004D3F2F">
        <w:rPr>
          <w:rFonts w:ascii="Calibri" w:eastAsia="宋体" w:hAnsi="Calibri" w:cs="Times New Roman"/>
          <w:noProof/>
          <w:color w:val="000000" w:themeColor="text1"/>
          <w:kern w:val="2"/>
          <w:sz w:val="18"/>
          <w:lang w:val="en-US" w:eastAsia="zh-CN"/>
        </w:rPr>
        <w:t xml:space="preserve">Q. Xu, T. Liu, Y. Li, L. Hu, C. Dai, Y. Zhang, Y. Li, D. Liu and M. Xu, </w:t>
      </w:r>
      <w:r w:rsidR="0030035E" w:rsidRPr="004D3F2F">
        <w:rPr>
          <w:rFonts w:ascii="Calibri" w:eastAsia="宋体" w:hAnsi="Calibri" w:cs="Times New Roman"/>
          <w:i/>
          <w:noProof/>
          <w:color w:val="000000" w:themeColor="text1"/>
          <w:kern w:val="2"/>
          <w:sz w:val="18"/>
          <w:lang w:val="en-US" w:eastAsia="zh-CN"/>
        </w:rPr>
        <w:t>ACS Appl Mater Interfaces</w:t>
      </w:r>
      <w:r w:rsidR="0030035E" w:rsidRPr="004D3F2F">
        <w:rPr>
          <w:rFonts w:ascii="Calibri" w:eastAsia="宋体" w:hAnsi="Calibri" w:cs="Times New Roman"/>
          <w:noProof/>
          <w:color w:val="000000" w:themeColor="text1"/>
          <w:kern w:val="2"/>
          <w:sz w:val="18"/>
          <w:lang w:val="en-US" w:eastAsia="zh-CN"/>
        </w:rPr>
        <w:t xml:space="preserve">, 2017, </w:t>
      </w:r>
      <w:r w:rsidR="0030035E" w:rsidRPr="004D3F2F">
        <w:rPr>
          <w:rFonts w:ascii="Calibri" w:eastAsia="宋体" w:hAnsi="Calibri" w:cs="Times New Roman"/>
          <w:b/>
          <w:noProof/>
          <w:color w:val="000000" w:themeColor="text1"/>
          <w:kern w:val="2"/>
          <w:sz w:val="18"/>
          <w:lang w:val="en-US" w:eastAsia="zh-CN"/>
        </w:rPr>
        <w:t>9</w:t>
      </w:r>
      <w:r w:rsidR="0030035E" w:rsidRPr="004D3F2F">
        <w:rPr>
          <w:rFonts w:ascii="Calibri" w:eastAsia="宋体" w:hAnsi="Calibri" w:cs="Times New Roman"/>
          <w:noProof/>
          <w:color w:val="000000" w:themeColor="text1"/>
          <w:kern w:val="2"/>
          <w:sz w:val="18"/>
          <w:lang w:val="en-US" w:eastAsia="zh-CN"/>
        </w:rPr>
        <w:t>, 41339-41346.</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20.</w:t>
      </w:r>
      <w:r w:rsidRPr="004D3F2F">
        <w:rPr>
          <w:rFonts w:ascii="Calibri" w:eastAsia="宋体" w:hAnsi="Calibri" w:cs="Times New Roman"/>
          <w:noProof/>
          <w:color w:val="000000" w:themeColor="text1"/>
          <w:kern w:val="2"/>
          <w:sz w:val="18"/>
          <w:lang w:val="en-US" w:eastAsia="zh-CN"/>
        </w:rPr>
        <w:tab/>
        <w:t xml:space="preserve">J. T. Lee, H. Kim, M. Oschatz, D.-C. Lee, F. Wu, H.-T. Lin, B. Zdyrko, W. I. Cho, S. Kaskel and G. Yushin, </w:t>
      </w:r>
      <w:bookmarkStart w:id="20" w:name="_Hlk525416603"/>
      <w:r w:rsidRPr="004D3F2F">
        <w:rPr>
          <w:rFonts w:ascii="Calibri" w:eastAsia="宋体" w:hAnsi="Calibri" w:cs="Times New Roman"/>
          <w:i/>
          <w:noProof/>
          <w:color w:val="000000" w:themeColor="text1"/>
          <w:kern w:val="2"/>
          <w:sz w:val="18"/>
          <w:szCs w:val="18"/>
          <w:lang w:val="en-US" w:eastAsia="zh-CN"/>
        </w:rPr>
        <w:t>Adv. Energy Mater</w:t>
      </w:r>
      <w:bookmarkEnd w:id="20"/>
      <w:r w:rsidRPr="004D3F2F">
        <w:rPr>
          <w:rFonts w:ascii="Calibri" w:eastAsia="宋体" w:hAnsi="Calibri" w:cs="Times New Roman"/>
          <w:noProof/>
          <w:color w:val="000000" w:themeColor="text1"/>
          <w:kern w:val="2"/>
          <w:sz w:val="18"/>
          <w:lang w:val="en-US" w:eastAsia="zh-CN"/>
        </w:rPr>
        <w:t xml:space="preserve">, 2015, </w:t>
      </w:r>
      <w:r w:rsidRPr="004D3F2F">
        <w:rPr>
          <w:rFonts w:ascii="Calibri" w:eastAsia="宋体" w:hAnsi="Calibri" w:cs="Times New Roman"/>
          <w:b/>
          <w:noProof/>
          <w:color w:val="000000" w:themeColor="text1"/>
          <w:kern w:val="2"/>
          <w:sz w:val="18"/>
          <w:lang w:val="en-US" w:eastAsia="zh-CN"/>
        </w:rPr>
        <w:t>5</w:t>
      </w:r>
      <w:r w:rsidRPr="004D3F2F">
        <w:rPr>
          <w:rFonts w:ascii="Calibri" w:eastAsia="宋体" w:hAnsi="Calibri" w:cs="Times New Roman"/>
          <w:noProof/>
          <w:color w:val="000000" w:themeColor="text1"/>
          <w:kern w:val="2"/>
          <w:sz w:val="18"/>
          <w:lang w:val="en-US" w:eastAsia="zh-CN"/>
        </w:rPr>
        <w:t>.</w:t>
      </w:r>
    </w:p>
    <w:p w:rsidR="009237F3" w:rsidRPr="004D3F2F" w:rsidRDefault="009237F3" w:rsidP="0030035E">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2</w:t>
      </w:r>
      <w:r w:rsidR="00012480" w:rsidRPr="004D3F2F">
        <w:rPr>
          <w:rFonts w:ascii="Calibri" w:eastAsia="宋体" w:hAnsi="Calibri" w:cs="Times New Roman"/>
          <w:noProof/>
          <w:color w:val="000000" w:themeColor="text1"/>
          <w:kern w:val="2"/>
          <w:sz w:val="18"/>
          <w:lang w:val="en-US" w:eastAsia="zh-CN"/>
        </w:rPr>
        <w:t>1</w:t>
      </w:r>
      <w:r w:rsidRPr="004D3F2F">
        <w:rPr>
          <w:rFonts w:ascii="Calibri" w:eastAsia="宋体" w:hAnsi="Calibri" w:cs="Times New Roman"/>
          <w:noProof/>
          <w:color w:val="000000" w:themeColor="text1"/>
          <w:kern w:val="2"/>
          <w:sz w:val="18"/>
          <w:lang w:val="en-US" w:eastAsia="zh-CN"/>
        </w:rPr>
        <w:t>.</w:t>
      </w:r>
      <w:r w:rsidRPr="004D3F2F">
        <w:rPr>
          <w:rFonts w:ascii="Calibri" w:eastAsia="宋体" w:hAnsi="Calibri" w:cs="Times New Roman"/>
          <w:noProof/>
          <w:color w:val="000000" w:themeColor="text1"/>
          <w:kern w:val="2"/>
          <w:sz w:val="18"/>
          <w:lang w:val="en-US" w:eastAsia="zh-CN"/>
        </w:rPr>
        <w:tab/>
      </w:r>
      <w:r w:rsidR="0030035E" w:rsidRPr="004D3F2F">
        <w:rPr>
          <w:rFonts w:ascii="Calibri" w:eastAsia="宋体" w:hAnsi="Calibri" w:cs="Times New Roman"/>
          <w:noProof/>
          <w:color w:val="000000" w:themeColor="text1"/>
          <w:kern w:val="2"/>
          <w:sz w:val="18"/>
          <w:lang w:val="en-US" w:eastAsia="zh-CN"/>
        </w:rPr>
        <w:t xml:space="preserve">X. Zhao, L. Yin, T. Zhang, M. Zhang, Z. Fang, C. Wang, Y. Wei, G. Chen, D. Zhang, Z. Sun and F. Li, </w:t>
      </w:r>
      <w:r w:rsidR="0030035E" w:rsidRPr="004D3F2F">
        <w:rPr>
          <w:rFonts w:ascii="Calibri" w:eastAsia="宋体" w:hAnsi="Calibri" w:cs="Times New Roman"/>
          <w:i/>
          <w:noProof/>
          <w:color w:val="000000" w:themeColor="text1"/>
          <w:kern w:val="2"/>
          <w:sz w:val="18"/>
          <w:lang w:val="en-US" w:eastAsia="zh-CN"/>
        </w:rPr>
        <w:t>Nano Energy</w:t>
      </w:r>
      <w:r w:rsidR="0030035E" w:rsidRPr="004D3F2F">
        <w:rPr>
          <w:rFonts w:ascii="Calibri" w:eastAsia="宋体" w:hAnsi="Calibri" w:cs="Times New Roman"/>
          <w:noProof/>
          <w:color w:val="000000" w:themeColor="text1"/>
          <w:kern w:val="2"/>
          <w:sz w:val="18"/>
          <w:lang w:val="en-US" w:eastAsia="zh-CN"/>
        </w:rPr>
        <w:t xml:space="preserve">, 2018, </w:t>
      </w:r>
      <w:r w:rsidR="0030035E" w:rsidRPr="004D3F2F">
        <w:rPr>
          <w:rFonts w:ascii="Calibri" w:eastAsia="宋体" w:hAnsi="Calibri" w:cs="Times New Roman"/>
          <w:b/>
          <w:noProof/>
          <w:color w:val="000000" w:themeColor="text1"/>
          <w:kern w:val="2"/>
          <w:sz w:val="18"/>
          <w:lang w:val="en-US" w:eastAsia="zh-CN"/>
        </w:rPr>
        <w:t>49</w:t>
      </w:r>
      <w:r w:rsidR="0030035E" w:rsidRPr="004D3F2F">
        <w:rPr>
          <w:rFonts w:ascii="Calibri" w:eastAsia="宋体" w:hAnsi="Calibri" w:cs="Times New Roman"/>
          <w:noProof/>
          <w:color w:val="000000" w:themeColor="text1"/>
          <w:kern w:val="2"/>
          <w:sz w:val="18"/>
          <w:lang w:val="en-US" w:eastAsia="zh-CN"/>
        </w:rPr>
        <w:t>, 137-146.</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2</w:t>
      </w:r>
      <w:r w:rsidR="00012480" w:rsidRPr="004D3F2F">
        <w:rPr>
          <w:rFonts w:ascii="Calibri" w:eastAsia="宋体" w:hAnsi="Calibri" w:cs="Times New Roman"/>
          <w:noProof/>
          <w:color w:val="000000" w:themeColor="text1"/>
          <w:kern w:val="2"/>
          <w:sz w:val="18"/>
          <w:lang w:val="en-US" w:eastAsia="zh-CN"/>
        </w:rPr>
        <w:t>2</w:t>
      </w:r>
      <w:r w:rsidRPr="004D3F2F">
        <w:rPr>
          <w:rFonts w:ascii="Calibri" w:eastAsia="宋体" w:hAnsi="Calibri" w:cs="Times New Roman"/>
          <w:noProof/>
          <w:color w:val="000000" w:themeColor="text1"/>
          <w:kern w:val="2"/>
          <w:sz w:val="18"/>
          <w:lang w:val="en-US" w:eastAsia="zh-CN"/>
        </w:rPr>
        <w:t>.</w:t>
      </w:r>
      <w:r w:rsidRPr="004D3F2F">
        <w:rPr>
          <w:rFonts w:ascii="Calibri" w:eastAsia="宋体" w:hAnsi="Calibri" w:cs="Times New Roman"/>
          <w:noProof/>
          <w:color w:val="000000" w:themeColor="text1"/>
          <w:kern w:val="2"/>
          <w:sz w:val="18"/>
          <w:lang w:val="en-US" w:eastAsia="zh-CN"/>
        </w:rPr>
        <w:tab/>
        <w:t xml:space="preserve">B. Kalimuthu and K. Nallathamby, </w:t>
      </w:r>
      <w:r w:rsidRPr="004D3F2F">
        <w:rPr>
          <w:rFonts w:ascii="Calibri" w:eastAsia="宋体" w:hAnsi="Calibri" w:cs="Times New Roman"/>
          <w:i/>
          <w:noProof/>
          <w:color w:val="000000" w:themeColor="text1"/>
          <w:kern w:val="2"/>
          <w:sz w:val="18"/>
          <w:lang w:val="en-US" w:eastAsia="zh-CN"/>
        </w:rPr>
        <w:t>ACS Appl Mater Interfaces</w:t>
      </w:r>
      <w:r w:rsidRPr="004D3F2F">
        <w:rPr>
          <w:rFonts w:ascii="Calibri" w:eastAsia="宋体" w:hAnsi="Calibri" w:cs="Times New Roman"/>
          <w:noProof/>
          <w:color w:val="000000" w:themeColor="text1"/>
          <w:kern w:val="2"/>
          <w:sz w:val="18"/>
          <w:lang w:val="en-US" w:eastAsia="zh-CN"/>
        </w:rPr>
        <w:t xml:space="preserve">, 2017, </w:t>
      </w:r>
      <w:r w:rsidRPr="004D3F2F">
        <w:rPr>
          <w:rFonts w:ascii="Calibri" w:eastAsia="宋体" w:hAnsi="Calibri" w:cs="Times New Roman"/>
          <w:b/>
          <w:noProof/>
          <w:color w:val="000000" w:themeColor="text1"/>
          <w:kern w:val="2"/>
          <w:sz w:val="18"/>
          <w:lang w:val="en-US" w:eastAsia="zh-CN"/>
        </w:rPr>
        <w:t>9</w:t>
      </w:r>
      <w:r w:rsidRPr="004D3F2F">
        <w:rPr>
          <w:rFonts w:ascii="Calibri" w:eastAsia="宋体" w:hAnsi="Calibri" w:cs="Times New Roman"/>
          <w:noProof/>
          <w:color w:val="000000" w:themeColor="text1"/>
          <w:kern w:val="2"/>
          <w:sz w:val="18"/>
          <w:lang w:val="en-US" w:eastAsia="zh-CN"/>
        </w:rPr>
        <w:t>, 26756-26770.</w:t>
      </w:r>
    </w:p>
    <w:p w:rsidR="00ED1F62" w:rsidRPr="004D3F2F" w:rsidRDefault="00ED1F62" w:rsidP="00ED1F62">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2</w:t>
      </w:r>
      <w:r w:rsidR="00EB5071" w:rsidRPr="004D3F2F">
        <w:rPr>
          <w:rFonts w:ascii="Calibri" w:eastAsia="宋体" w:hAnsi="Calibri" w:cs="Times New Roman"/>
          <w:noProof/>
          <w:color w:val="000000" w:themeColor="text1"/>
          <w:kern w:val="2"/>
          <w:sz w:val="18"/>
          <w:lang w:val="en-US" w:eastAsia="zh-CN"/>
        </w:rPr>
        <w:t>3</w:t>
      </w:r>
      <w:r w:rsidRPr="004D3F2F">
        <w:rPr>
          <w:rFonts w:ascii="Calibri" w:eastAsia="宋体" w:hAnsi="Calibri" w:cs="Times New Roman"/>
          <w:noProof/>
          <w:color w:val="000000" w:themeColor="text1"/>
          <w:kern w:val="2"/>
          <w:sz w:val="18"/>
          <w:lang w:val="en-US" w:eastAsia="zh-CN"/>
        </w:rPr>
        <w:t>.</w:t>
      </w:r>
      <w:r w:rsidRPr="004D3F2F">
        <w:rPr>
          <w:rFonts w:ascii="Calibri" w:eastAsia="宋体" w:hAnsi="Calibri" w:cs="Times New Roman"/>
          <w:noProof/>
          <w:color w:val="000000" w:themeColor="text1"/>
          <w:kern w:val="2"/>
          <w:sz w:val="18"/>
          <w:lang w:val="en-US" w:eastAsia="zh-CN"/>
        </w:rPr>
        <w:tab/>
        <w:t xml:space="preserve">J. Tang and Y. Yamauchi, </w:t>
      </w:r>
      <w:r w:rsidRPr="004D3F2F">
        <w:rPr>
          <w:rFonts w:ascii="Calibri" w:eastAsia="宋体" w:hAnsi="Calibri" w:cs="Times New Roman"/>
          <w:i/>
          <w:noProof/>
          <w:color w:val="000000" w:themeColor="text1"/>
          <w:kern w:val="2"/>
          <w:sz w:val="18"/>
          <w:lang w:val="en-US" w:eastAsia="zh-CN"/>
        </w:rPr>
        <w:t>Nat Chem</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8</w:t>
      </w:r>
      <w:r w:rsidRPr="004D3F2F">
        <w:rPr>
          <w:rFonts w:ascii="Calibri" w:eastAsia="宋体" w:hAnsi="Calibri" w:cs="Times New Roman"/>
          <w:noProof/>
          <w:color w:val="000000" w:themeColor="text1"/>
          <w:kern w:val="2"/>
          <w:sz w:val="18"/>
          <w:lang w:val="en-US" w:eastAsia="zh-CN"/>
        </w:rPr>
        <w:t>, 638-639.</w:t>
      </w:r>
    </w:p>
    <w:p w:rsidR="00ED1F62" w:rsidRPr="004D3F2F" w:rsidRDefault="00EB5071" w:rsidP="009606C7">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24</w:t>
      </w:r>
      <w:r w:rsidR="00EB1074" w:rsidRPr="004D3F2F">
        <w:rPr>
          <w:rFonts w:ascii="Calibri" w:eastAsia="宋体" w:hAnsi="Calibri" w:cs="Times New Roman"/>
          <w:noProof/>
          <w:color w:val="000000" w:themeColor="text1"/>
          <w:kern w:val="2"/>
          <w:sz w:val="18"/>
          <w:lang w:val="en-US" w:eastAsia="zh-CN"/>
        </w:rPr>
        <w:t>.</w:t>
      </w:r>
      <w:r w:rsidR="00EB1074" w:rsidRPr="004D3F2F">
        <w:rPr>
          <w:rFonts w:ascii="Calibri" w:eastAsia="宋体" w:hAnsi="Calibri" w:cs="Times New Roman"/>
          <w:noProof/>
          <w:color w:val="000000" w:themeColor="text1"/>
          <w:kern w:val="2"/>
          <w:sz w:val="18"/>
          <w:lang w:val="en-US" w:eastAsia="zh-CN"/>
        </w:rPr>
        <w:tab/>
        <w:t xml:space="preserve">B. Liu, H. Shioyama, T. Akita and Q. Xu, </w:t>
      </w:r>
      <w:r w:rsidR="00EB1074" w:rsidRPr="004D3F2F">
        <w:rPr>
          <w:rFonts w:ascii="Calibri" w:eastAsia="宋体" w:hAnsi="Calibri" w:cs="Times New Roman"/>
          <w:i/>
          <w:noProof/>
          <w:color w:val="000000" w:themeColor="text1"/>
          <w:kern w:val="2"/>
          <w:sz w:val="18"/>
          <w:lang w:val="en-US" w:eastAsia="zh-CN"/>
        </w:rPr>
        <w:t>J. Am. Chem. Soc.</w:t>
      </w:r>
      <w:r w:rsidR="00EB1074" w:rsidRPr="004D3F2F">
        <w:rPr>
          <w:rFonts w:ascii="Calibri" w:eastAsia="宋体" w:hAnsi="Calibri" w:cs="Times New Roman"/>
          <w:noProof/>
          <w:color w:val="000000" w:themeColor="text1"/>
          <w:kern w:val="2"/>
          <w:sz w:val="18"/>
          <w:lang w:val="en-US" w:eastAsia="zh-CN"/>
        </w:rPr>
        <w:t xml:space="preserve">, 2008, </w:t>
      </w:r>
      <w:r w:rsidR="00EB1074" w:rsidRPr="004D3F2F">
        <w:rPr>
          <w:rFonts w:ascii="Calibri" w:eastAsia="宋体" w:hAnsi="Calibri" w:cs="Times New Roman"/>
          <w:b/>
          <w:noProof/>
          <w:color w:val="000000" w:themeColor="text1"/>
          <w:kern w:val="2"/>
          <w:sz w:val="18"/>
          <w:lang w:val="en-US" w:eastAsia="zh-CN"/>
        </w:rPr>
        <w:t>130</w:t>
      </w:r>
      <w:r w:rsidR="00EB1074" w:rsidRPr="004D3F2F">
        <w:rPr>
          <w:rFonts w:ascii="Calibri" w:eastAsia="宋体" w:hAnsi="Calibri" w:cs="Times New Roman"/>
          <w:noProof/>
          <w:color w:val="000000" w:themeColor="text1"/>
          <w:kern w:val="2"/>
          <w:sz w:val="18"/>
          <w:lang w:val="en-US" w:eastAsia="zh-CN"/>
        </w:rPr>
        <w:t>, 5390-5391.</w:t>
      </w:r>
    </w:p>
    <w:p w:rsidR="00147B17" w:rsidRPr="004D3F2F" w:rsidRDefault="00147B17" w:rsidP="00147B17">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25.</w:t>
      </w:r>
      <w:r w:rsidRPr="004D3F2F">
        <w:rPr>
          <w:rFonts w:ascii="Calibri" w:eastAsia="宋体" w:hAnsi="Calibri" w:cs="Times New Roman"/>
          <w:noProof/>
          <w:color w:val="000000" w:themeColor="text1"/>
          <w:kern w:val="2"/>
          <w:sz w:val="18"/>
          <w:lang w:val="en-US" w:eastAsia="zh-CN"/>
        </w:rPr>
        <w:tab/>
        <w:t xml:space="preserve">K. Chen, Z. Sun, R. Fang, Y. Shi, H.-M. Cheng and F. Li, </w:t>
      </w:r>
      <w:r w:rsidRPr="004D3F2F">
        <w:rPr>
          <w:rFonts w:ascii="Calibri" w:eastAsia="宋体" w:hAnsi="Calibri" w:cs="Times New Roman"/>
          <w:i/>
          <w:noProof/>
          <w:color w:val="000000" w:themeColor="text1"/>
          <w:kern w:val="2"/>
          <w:sz w:val="18"/>
          <w:szCs w:val="18"/>
          <w:lang w:val="en-US" w:eastAsia="zh-CN"/>
        </w:rPr>
        <w:t>Adv. Funct. Mater</w:t>
      </w:r>
      <w:r w:rsidRPr="004D3F2F">
        <w:rPr>
          <w:rFonts w:ascii="Calibri" w:eastAsia="宋体" w:hAnsi="Calibri" w:cs="Times New Roman"/>
          <w:noProof/>
          <w:color w:val="000000" w:themeColor="text1"/>
          <w:kern w:val="2"/>
          <w:sz w:val="18"/>
          <w:lang w:val="en-US" w:eastAsia="zh-CN"/>
        </w:rPr>
        <w:t xml:space="preserve">, 2018, </w:t>
      </w:r>
      <w:r w:rsidRPr="004D3F2F">
        <w:rPr>
          <w:rFonts w:ascii="Calibri" w:eastAsia="宋体" w:hAnsi="Calibri" w:cs="Times New Roman"/>
          <w:b/>
          <w:noProof/>
          <w:color w:val="000000" w:themeColor="text1"/>
          <w:kern w:val="2"/>
          <w:sz w:val="18"/>
          <w:lang w:val="en-US" w:eastAsia="zh-CN"/>
        </w:rPr>
        <w:t>28</w:t>
      </w:r>
      <w:r w:rsidRPr="004D3F2F">
        <w:rPr>
          <w:rFonts w:ascii="Calibri" w:eastAsia="宋体" w:hAnsi="Calibri" w:cs="Times New Roman"/>
          <w:noProof/>
          <w:color w:val="000000" w:themeColor="text1"/>
          <w:kern w:val="2"/>
          <w:sz w:val="18"/>
          <w:lang w:val="en-US" w:eastAsia="zh-CN"/>
        </w:rPr>
        <w:t>, 1707592.</w:t>
      </w:r>
    </w:p>
    <w:p w:rsidR="00147B17" w:rsidRPr="004D3F2F" w:rsidRDefault="00147B17" w:rsidP="00147B17">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26.</w:t>
      </w:r>
      <w:r w:rsidRPr="004D3F2F">
        <w:rPr>
          <w:rFonts w:ascii="Calibri" w:eastAsia="宋体" w:hAnsi="Calibri" w:cs="Times New Roman"/>
          <w:noProof/>
          <w:color w:val="000000" w:themeColor="text1"/>
          <w:kern w:val="2"/>
          <w:sz w:val="18"/>
          <w:lang w:val="en-US" w:eastAsia="zh-CN"/>
        </w:rPr>
        <w:tab/>
        <w:t xml:space="preserve">S. Dang, Q.-L. Zhu and Q. Xu, </w:t>
      </w:r>
      <w:r w:rsidRPr="004D3F2F">
        <w:rPr>
          <w:rFonts w:ascii="Calibri" w:eastAsia="宋体" w:hAnsi="Calibri" w:cs="Times New Roman"/>
          <w:i/>
          <w:noProof/>
          <w:color w:val="000000" w:themeColor="text1"/>
          <w:kern w:val="2"/>
          <w:sz w:val="18"/>
          <w:szCs w:val="18"/>
          <w:lang w:val="en-US" w:eastAsia="zh-CN"/>
        </w:rPr>
        <w:t>Nat. Rev. Mater</w:t>
      </w:r>
      <w:r w:rsidRPr="004D3F2F">
        <w:rPr>
          <w:rFonts w:ascii="Calibri" w:eastAsia="宋体" w:hAnsi="Calibri" w:cs="Times New Roman"/>
          <w:noProof/>
          <w:color w:val="000000" w:themeColor="text1"/>
          <w:kern w:val="2"/>
          <w:sz w:val="18"/>
          <w:lang w:val="en-US" w:eastAsia="zh-CN"/>
        </w:rPr>
        <w:t>, 2017,</w:t>
      </w:r>
      <w:r w:rsidRPr="004D3F2F">
        <w:rPr>
          <w:rFonts w:ascii="Calibri" w:eastAsia="宋体" w:hAnsi="Calibri" w:cs="Times New Roman"/>
          <w:b/>
          <w:noProof/>
          <w:color w:val="000000" w:themeColor="text1"/>
          <w:kern w:val="2"/>
          <w:sz w:val="18"/>
          <w:lang w:val="en-US" w:eastAsia="zh-CN"/>
        </w:rPr>
        <w:t xml:space="preserve"> 3</w:t>
      </w:r>
      <w:r w:rsidRPr="004D3F2F">
        <w:rPr>
          <w:rFonts w:ascii="Calibri" w:eastAsia="宋体" w:hAnsi="Calibri" w:cs="Times New Roman"/>
          <w:noProof/>
          <w:color w:val="000000" w:themeColor="text1"/>
          <w:kern w:val="2"/>
          <w:sz w:val="18"/>
          <w:lang w:val="en-US" w:eastAsia="zh-CN"/>
        </w:rPr>
        <w:t>, 17075.</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2</w:t>
      </w:r>
      <w:r w:rsidR="00147B17" w:rsidRPr="004D3F2F">
        <w:rPr>
          <w:rFonts w:ascii="Calibri" w:eastAsia="宋体" w:hAnsi="Calibri" w:cs="Times New Roman"/>
          <w:noProof/>
          <w:color w:val="000000" w:themeColor="text1"/>
          <w:kern w:val="2"/>
          <w:sz w:val="18"/>
          <w:lang w:val="en-US" w:eastAsia="zh-CN"/>
        </w:rPr>
        <w:t>7</w:t>
      </w:r>
      <w:r w:rsidRPr="004D3F2F">
        <w:rPr>
          <w:rFonts w:ascii="Calibri" w:eastAsia="宋体" w:hAnsi="Calibri" w:cs="Times New Roman"/>
          <w:noProof/>
          <w:color w:val="000000" w:themeColor="text1"/>
          <w:kern w:val="2"/>
          <w:sz w:val="18"/>
          <w:lang w:val="en-US" w:eastAsia="zh-CN"/>
        </w:rPr>
        <w:t>.</w:t>
      </w:r>
      <w:r w:rsidRPr="004D3F2F">
        <w:rPr>
          <w:rFonts w:ascii="Calibri" w:eastAsia="宋体" w:hAnsi="Calibri" w:cs="Times New Roman"/>
          <w:noProof/>
          <w:color w:val="000000" w:themeColor="text1"/>
          <w:kern w:val="2"/>
          <w:sz w:val="18"/>
          <w:lang w:val="en-US" w:eastAsia="zh-CN"/>
        </w:rPr>
        <w:tab/>
        <w:t xml:space="preserve">D. S. Choi, M. S. Yeom, Y. T. Kim, H. Kim and Y. Jung, </w:t>
      </w:r>
      <w:r w:rsidRPr="004D3F2F">
        <w:rPr>
          <w:rFonts w:ascii="Calibri" w:eastAsia="宋体" w:hAnsi="Calibri" w:cs="Times New Roman"/>
          <w:i/>
          <w:noProof/>
          <w:color w:val="000000" w:themeColor="text1"/>
          <w:kern w:val="2"/>
          <w:sz w:val="18"/>
          <w:lang w:val="en-US" w:eastAsia="zh-CN"/>
        </w:rPr>
        <w:t>Inorg Chem</w:t>
      </w:r>
      <w:r w:rsidRPr="004D3F2F">
        <w:rPr>
          <w:rFonts w:ascii="Calibri" w:eastAsia="宋体" w:hAnsi="Calibri" w:cs="Times New Roman"/>
          <w:noProof/>
          <w:color w:val="000000" w:themeColor="text1"/>
          <w:kern w:val="2"/>
          <w:sz w:val="18"/>
          <w:lang w:val="en-US" w:eastAsia="zh-CN"/>
        </w:rPr>
        <w:t xml:space="preserve">, 2018, </w:t>
      </w:r>
      <w:r w:rsidRPr="004D3F2F">
        <w:rPr>
          <w:rFonts w:ascii="Calibri" w:eastAsia="宋体" w:hAnsi="Calibri" w:cs="Times New Roman"/>
          <w:b/>
          <w:noProof/>
          <w:color w:val="000000" w:themeColor="text1"/>
          <w:kern w:val="2"/>
          <w:sz w:val="18"/>
          <w:lang w:val="en-US" w:eastAsia="zh-CN"/>
        </w:rPr>
        <w:t>57</w:t>
      </w:r>
      <w:r w:rsidRPr="004D3F2F">
        <w:rPr>
          <w:rFonts w:ascii="Calibri" w:eastAsia="宋体" w:hAnsi="Calibri" w:cs="Times New Roman"/>
          <w:noProof/>
          <w:color w:val="000000" w:themeColor="text1"/>
          <w:kern w:val="2"/>
          <w:sz w:val="18"/>
          <w:lang w:val="en-US" w:eastAsia="zh-CN"/>
        </w:rPr>
        <w:t>, 2149-2156.</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2</w:t>
      </w:r>
      <w:r w:rsidR="00147B17" w:rsidRPr="004D3F2F">
        <w:rPr>
          <w:rFonts w:ascii="Calibri" w:eastAsia="宋体" w:hAnsi="Calibri" w:cs="Times New Roman"/>
          <w:noProof/>
          <w:color w:val="000000" w:themeColor="text1"/>
          <w:kern w:val="2"/>
          <w:sz w:val="18"/>
          <w:lang w:val="en-US" w:eastAsia="zh-CN"/>
        </w:rPr>
        <w:t>8</w:t>
      </w:r>
      <w:r w:rsidRPr="004D3F2F">
        <w:rPr>
          <w:rFonts w:ascii="Calibri" w:eastAsia="宋体" w:hAnsi="Calibri" w:cs="Times New Roman"/>
          <w:noProof/>
          <w:color w:val="000000" w:themeColor="text1"/>
          <w:kern w:val="2"/>
          <w:sz w:val="18"/>
          <w:lang w:val="en-US" w:eastAsia="zh-CN"/>
        </w:rPr>
        <w:t>.</w:t>
      </w:r>
      <w:r w:rsidRPr="004D3F2F">
        <w:rPr>
          <w:rFonts w:ascii="Calibri" w:eastAsia="宋体" w:hAnsi="Calibri" w:cs="Times New Roman"/>
          <w:noProof/>
          <w:color w:val="000000" w:themeColor="text1"/>
          <w:kern w:val="2"/>
          <w:sz w:val="18"/>
          <w:lang w:val="en-US" w:eastAsia="zh-CN"/>
        </w:rPr>
        <w:tab/>
        <w:t xml:space="preserve">L. Zeng, W. Zeng, Y. Jiang, X. Wei, W. Li, C. Yang, Y. Zhu and Y. Yu, </w:t>
      </w:r>
      <w:r w:rsidRPr="004D3F2F">
        <w:rPr>
          <w:rFonts w:ascii="Calibri" w:eastAsia="宋体" w:hAnsi="Calibri" w:cs="Times New Roman"/>
          <w:i/>
          <w:noProof/>
          <w:color w:val="000000" w:themeColor="text1"/>
          <w:kern w:val="2"/>
          <w:sz w:val="18"/>
          <w:szCs w:val="18"/>
          <w:lang w:val="en-US" w:eastAsia="zh-CN"/>
        </w:rPr>
        <w:t>Adv. Energy Mater</w:t>
      </w:r>
      <w:r w:rsidRPr="004D3F2F">
        <w:rPr>
          <w:rFonts w:ascii="Calibri" w:eastAsia="宋体" w:hAnsi="Calibri" w:cs="Times New Roman"/>
          <w:noProof/>
          <w:color w:val="000000" w:themeColor="text1"/>
          <w:kern w:val="2"/>
          <w:sz w:val="18"/>
          <w:lang w:val="en-US" w:eastAsia="zh-CN"/>
        </w:rPr>
        <w:t xml:space="preserve">, 2015, </w:t>
      </w:r>
      <w:r w:rsidRPr="004D3F2F">
        <w:rPr>
          <w:rFonts w:ascii="Calibri" w:eastAsia="宋体" w:hAnsi="Calibri" w:cs="Times New Roman"/>
          <w:b/>
          <w:noProof/>
          <w:color w:val="000000" w:themeColor="text1"/>
          <w:kern w:val="2"/>
          <w:sz w:val="18"/>
          <w:lang w:val="en-US" w:eastAsia="zh-CN"/>
        </w:rPr>
        <w:t>5</w:t>
      </w:r>
      <w:r w:rsidRPr="004D3F2F">
        <w:rPr>
          <w:rFonts w:ascii="Calibri" w:eastAsia="宋体" w:hAnsi="Calibri" w:cs="Times New Roman"/>
          <w:noProof/>
          <w:color w:val="000000" w:themeColor="text1"/>
          <w:kern w:val="2"/>
          <w:sz w:val="18"/>
          <w:lang w:val="en-US" w:eastAsia="zh-CN"/>
        </w:rPr>
        <w:t>, 1401377.</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2</w:t>
      </w:r>
      <w:r w:rsidR="00147B17" w:rsidRPr="004D3F2F">
        <w:rPr>
          <w:rFonts w:ascii="Calibri" w:eastAsia="宋体" w:hAnsi="Calibri" w:cs="Times New Roman"/>
          <w:noProof/>
          <w:color w:val="000000" w:themeColor="text1"/>
          <w:kern w:val="2"/>
          <w:sz w:val="18"/>
          <w:lang w:val="en-US" w:eastAsia="zh-CN"/>
        </w:rPr>
        <w:t>9</w:t>
      </w:r>
      <w:r w:rsidRPr="004D3F2F">
        <w:rPr>
          <w:rFonts w:ascii="Calibri" w:eastAsia="宋体" w:hAnsi="Calibri" w:cs="Times New Roman"/>
          <w:noProof/>
          <w:color w:val="000000" w:themeColor="text1"/>
          <w:kern w:val="2"/>
          <w:sz w:val="18"/>
          <w:lang w:val="en-US" w:eastAsia="zh-CN"/>
        </w:rPr>
        <w:t>.</w:t>
      </w:r>
      <w:r w:rsidRPr="004D3F2F">
        <w:rPr>
          <w:rFonts w:ascii="Calibri" w:eastAsia="宋体" w:hAnsi="Calibri" w:cs="Times New Roman"/>
          <w:noProof/>
          <w:color w:val="000000" w:themeColor="text1"/>
          <w:kern w:val="2"/>
          <w:sz w:val="18"/>
          <w:lang w:val="en-US" w:eastAsia="zh-CN"/>
        </w:rPr>
        <w:tab/>
        <w:t xml:space="preserve">L. Zeng, X. Wei, J. Wang, Y. Jiang, W. Li and Y. Yu, </w:t>
      </w:r>
      <w:r w:rsidRPr="004D3F2F">
        <w:rPr>
          <w:rFonts w:ascii="Calibri" w:eastAsia="宋体" w:hAnsi="Calibri" w:cs="Times New Roman"/>
          <w:i/>
          <w:noProof/>
          <w:color w:val="000000" w:themeColor="text1"/>
          <w:kern w:val="2"/>
          <w:sz w:val="18"/>
          <w:szCs w:val="18"/>
          <w:lang w:val="en-US" w:eastAsia="zh-CN"/>
        </w:rPr>
        <w:t>J. Power Sources</w:t>
      </w:r>
      <w:r w:rsidRPr="004D3F2F">
        <w:rPr>
          <w:rFonts w:ascii="Calibri" w:eastAsia="宋体" w:hAnsi="Calibri" w:cs="Times New Roman"/>
          <w:noProof/>
          <w:color w:val="000000" w:themeColor="text1"/>
          <w:kern w:val="2"/>
          <w:sz w:val="18"/>
          <w:lang w:val="en-US" w:eastAsia="zh-CN"/>
        </w:rPr>
        <w:t xml:space="preserve">, 2015, </w:t>
      </w:r>
      <w:r w:rsidRPr="004D3F2F">
        <w:rPr>
          <w:rFonts w:ascii="Calibri" w:eastAsia="宋体" w:hAnsi="Calibri" w:cs="Times New Roman"/>
          <w:b/>
          <w:noProof/>
          <w:color w:val="000000" w:themeColor="text1"/>
          <w:kern w:val="2"/>
          <w:sz w:val="18"/>
          <w:lang w:val="en-US" w:eastAsia="zh-CN"/>
        </w:rPr>
        <w:t>281</w:t>
      </w:r>
      <w:r w:rsidRPr="004D3F2F">
        <w:rPr>
          <w:rFonts w:ascii="Calibri" w:eastAsia="宋体" w:hAnsi="Calibri" w:cs="Times New Roman"/>
          <w:noProof/>
          <w:color w:val="000000" w:themeColor="text1"/>
          <w:kern w:val="2"/>
          <w:sz w:val="18"/>
          <w:lang w:val="en-US" w:eastAsia="zh-CN"/>
        </w:rPr>
        <w:t>, 461-469.</w:t>
      </w:r>
    </w:p>
    <w:p w:rsidR="009237F3" w:rsidRPr="004D3F2F" w:rsidRDefault="00147B17"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30</w:t>
      </w:r>
      <w:r w:rsidR="009237F3" w:rsidRPr="004D3F2F">
        <w:rPr>
          <w:rFonts w:ascii="Calibri" w:eastAsia="宋体" w:hAnsi="Calibri" w:cs="Times New Roman"/>
          <w:noProof/>
          <w:color w:val="000000" w:themeColor="text1"/>
          <w:kern w:val="2"/>
          <w:sz w:val="18"/>
          <w:lang w:val="en-US" w:eastAsia="zh-CN"/>
        </w:rPr>
        <w:t>.</w:t>
      </w:r>
      <w:r w:rsidR="009237F3" w:rsidRPr="004D3F2F">
        <w:rPr>
          <w:rFonts w:ascii="Calibri" w:eastAsia="宋体" w:hAnsi="Calibri" w:cs="Times New Roman"/>
          <w:noProof/>
          <w:color w:val="000000" w:themeColor="text1"/>
          <w:kern w:val="2"/>
          <w:sz w:val="18"/>
          <w:lang w:val="en-US" w:eastAsia="zh-CN"/>
        </w:rPr>
        <w:tab/>
        <w:t xml:space="preserve">Y. Cui, A. Abouimrane, C. J. Sun, Y. Ren and K. Amine, </w:t>
      </w:r>
      <w:r w:rsidR="009237F3" w:rsidRPr="004D3F2F">
        <w:rPr>
          <w:rFonts w:ascii="Calibri" w:eastAsia="宋体" w:hAnsi="Calibri" w:cs="Times New Roman"/>
          <w:i/>
          <w:noProof/>
          <w:color w:val="000000" w:themeColor="text1"/>
          <w:kern w:val="2"/>
          <w:sz w:val="18"/>
          <w:lang w:val="en-US" w:eastAsia="zh-CN"/>
        </w:rPr>
        <w:t>Chem Commun (Camb)</w:t>
      </w:r>
      <w:r w:rsidR="009237F3" w:rsidRPr="004D3F2F">
        <w:rPr>
          <w:rFonts w:ascii="Calibri" w:eastAsia="宋体" w:hAnsi="Calibri" w:cs="Times New Roman"/>
          <w:noProof/>
          <w:color w:val="000000" w:themeColor="text1"/>
          <w:kern w:val="2"/>
          <w:sz w:val="18"/>
          <w:lang w:val="en-US" w:eastAsia="zh-CN"/>
        </w:rPr>
        <w:t xml:space="preserve">, 2014, </w:t>
      </w:r>
      <w:r w:rsidR="009237F3" w:rsidRPr="004D3F2F">
        <w:rPr>
          <w:rFonts w:ascii="Calibri" w:eastAsia="宋体" w:hAnsi="Calibri" w:cs="Times New Roman"/>
          <w:b/>
          <w:noProof/>
          <w:color w:val="000000" w:themeColor="text1"/>
          <w:kern w:val="2"/>
          <w:sz w:val="18"/>
          <w:lang w:val="en-US" w:eastAsia="zh-CN"/>
        </w:rPr>
        <w:t>50</w:t>
      </w:r>
      <w:r w:rsidR="009237F3" w:rsidRPr="004D3F2F">
        <w:rPr>
          <w:rFonts w:ascii="Calibri" w:eastAsia="宋体" w:hAnsi="Calibri" w:cs="Times New Roman"/>
          <w:noProof/>
          <w:color w:val="000000" w:themeColor="text1"/>
          <w:kern w:val="2"/>
          <w:sz w:val="18"/>
          <w:lang w:val="en-US" w:eastAsia="zh-CN"/>
        </w:rPr>
        <w:t>, 5576-5579.</w:t>
      </w:r>
    </w:p>
    <w:p w:rsidR="009237F3" w:rsidRPr="004D3F2F" w:rsidRDefault="00147B17"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31</w:t>
      </w:r>
      <w:r w:rsidR="009237F3" w:rsidRPr="004D3F2F">
        <w:rPr>
          <w:rFonts w:ascii="Calibri" w:eastAsia="宋体" w:hAnsi="Calibri" w:cs="Times New Roman"/>
          <w:noProof/>
          <w:color w:val="000000" w:themeColor="text1"/>
          <w:kern w:val="2"/>
          <w:sz w:val="18"/>
          <w:lang w:val="en-US" w:eastAsia="zh-CN"/>
        </w:rPr>
        <w:t>.</w:t>
      </w:r>
      <w:r w:rsidR="009237F3" w:rsidRPr="004D3F2F">
        <w:rPr>
          <w:rFonts w:ascii="Calibri" w:eastAsia="宋体" w:hAnsi="Calibri" w:cs="Times New Roman"/>
          <w:noProof/>
          <w:color w:val="000000" w:themeColor="text1"/>
          <w:kern w:val="2"/>
          <w:sz w:val="18"/>
          <w:lang w:val="en-US" w:eastAsia="zh-CN"/>
        </w:rPr>
        <w:tab/>
        <w:t xml:space="preserve">X. Zheng, G. Shen, C. Wang, Y. Li, D. Dunphy, T. Hasan, C. J. Brinker and B. L. Su, </w:t>
      </w:r>
      <w:r w:rsidR="009237F3" w:rsidRPr="004D3F2F">
        <w:rPr>
          <w:rFonts w:ascii="Calibri" w:eastAsia="宋体" w:hAnsi="Calibri" w:cs="Times New Roman"/>
          <w:i/>
          <w:noProof/>
          <w:color w:val="000000" w:themeColor="text1"/>
          <w:kern w:val="2"/>
          <w:sz w:val="18"/>
          <w:lang w:val="en-US" w:eastAsia="zh-CN"/>
        </w:rPr>
        <w:t>Nat Commun</w:t>
      </w:r>
      <w:r w:rsidR="009237F3" w:rsidRPr="004D3F2F">
        <w:rPr>
          <w:rFonts w:ascii="Calibri" w:eastAsia="宋体" w:hAnsi="Calibri" w:cs="Times New Roman"/>
          <w:noProof/>
          <w:color w:val="000000" w:themeColor="text1"/>
          <w:kern w:val="2"/>
          <w:sz w:val="18"/>
          <w:lang w:val="en-US" w:eastAsia="zh-CN"/>
        </w:rPr>
        <w:t xml:space="preserve">, 2017, </w:t>
      </w:r>
      <w:r w:rsidR="009237F3" w:rsidRPr="004D3F2F">
        <w:rPr>
          <w:rFonts w:ascii="Calibri" w:eastAsia="宋体" w:hAnsi="Calibri" w:cs="Times New Roman"/>
          <w:b/>
          <w:noProof/>
          <w:color w:val="000000" w:themeColor="text1"/>
          <w:kern w:val="2"/>
          <w:sz w:val="18"/>
          <w:lang w:val="en-US" w:eastAsia="zh-CN"/>
        </w:rPr>
        <w:t>8</w:t>
      </w:r>
      <w:r w:rsidR="009237F3" w:rsidRPr="004D3F2F">
        <w:rPr>
          <w:rFonts w:ascii="Calibri" w:eastAsia="宋体" w:hAnsi="Calibri" w:cs="Times New Roman"/>
          <w:noProof/>
          <w:color w:val="000000" w:themeColor="text1"/>
          <w:kern w:val="2"/>
          <w:sz w:val="18"/>
          <w:lang w:val="en-US" w:eastAsia="zh-CN"/>
        </w:rPr>
        <w:t>, 14921.</w:t>
      </w:r>
    </w:p>
    <w:p w:rsidR="009237F3" w:rsidRPr="004D3F2F" w:rsidRDefault="00EB5071"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3</w:t>
      </w:r>
      <w:r w:rsidR="00147B17" w:rsidRPr="004D3F2F">
        <w:rPr>
          <w:rFonts w:ascii="Calibri" w:eastAsia="宋体" w:hAnsi="Calibri" w:cs="Times New Roman"/>
          <w:noProof/>
          <w:color w:val="000000" w:themeColor="text1"/>
          <w:kern w:val="2"/>
          <w:sz w:val="18"/>
          <w:lang w:val="en-US" w:eastAsia="zh-CN"/>
        </w:rPr>
        <w:t>2</w:t>
      </w:r>
      <w:r w:rsidR="009237F3" w:rsidRPr="004D3F2F">
        <w:rPr>
          <w:rFonts w:ascii="Calibri" w:eastAsia="宋体" w:hAnsi="Calibri" w:cs="Times New Roman"/>
          <w:noProof/>
          <w:color w:val="000000" w:themeColor="text1"/>
          <w:kern w:val="2"/>
          <w:sz w:val="18"/>
          <w:lang w:val="en-US" w:eastAsia="zh-CN"/>
        </w:rPr>
        <w:t>.</w:t>
      </w:r>
      <w:r w:rsidR="009237F3" w:rsidRPr="004D3F2F">
        <w:rPr>
          <w:rFonts w:ascii="Calibri" w:eastAsia="宋体" w:hAnsi="Calibri" w:cs="Times New Roman"/>
          <w:noProof/>
          <w:color w:val="000000" w:themeColor="text1"/>
          <w:kern w:val="2"/>
          <w:sz w:val="18"/>
          <w:lang w:val="en-US" w:eastAsia="zh-CN"/>
        </w:rPr>
        <w:tab/>
        <w:t xml:space="preserve">X.-Y. Yang, L.-H. Chen, Y. Li, J. C. Rooke, C. Sanchez and B.-L. Su, </w:t>
      </w:r>
      <w:r w:rsidR="009237F3" w:rsidRPr="004D3F2F">
        <w:rPr>
          <w:rFonts w:ascii="Calibri" w:eastAsia="宋体" w:hAnsi="Calibri" w:cs="Times New Roman"/>
          <w:i/>
          <w:noProof/>
          <w:color w:val="000000" w:themeColor="text1"/>
          <w:kern w:val="2"/>
          <w:sz w:val="18"/>
          <w:szCs w:val="18"/>
          <w:lang w:val="en-US" w:eastAsia="zh-CN"/>
        </w:rPr>
        <w:t>Chem. Soc. Rev</w:t>
      </w:r>
      <w:r w:rsidR="009237F3" w:rsidRPr="004D3F2F">
        <w:rPr>
          <w:rFonts w:ascii="Calibri" w:eastAsia="宋体" w:hAnsi="Calibri" w:cs="Times New Roman"/>
          <w:noProof/>
          <w:color w:val="000000" w:themeColor="text1"/>
          <w:kern w:val="2"/>
          <w:sz w:val="18"/>
          <w:lang w:val="en-US" w:eastAsia="zh-CN"/>
        </w:rPr>
        <w:t xml:space="preserve">, 2017, </w:t>
      </w:r>
      <w:r w:rsidR="009237F3" w:rsidRPr="004D3F2F">
        <w:rPr>
          <w:rFonts w:ascii="Calibri" w:eastAsia="宋体" w:hAnsi="Calibri" w:cs="Times New Roman"/>
          <w:b/>
          <w:noProof/>
          <w:color w:val="000000" w:themeColor="text1"/>
          <w:kern w:val="2"/>
          <w:sz w:val="18"/>
          <w:lang w:val="en-US" w:eastAsia="zh-CN"/>
        </w:rPr>
        <w:t>46</w:t>
      </w:r>
      <w:r w:rsidR="009237F3" w:rsidRPr="004D3F2F">
        <w:rPr>
          <w:rFonts w:ascii="Calibri" w:eastAsia="宋体" w:hAnsi="Calibri" w:cs="Times New Roman"/>
          <w:noProof/>
          <w:color w:val="000000" w:themeColor="text1"/>
          <w:kern w:val="2"/>
          <w:sz w:val="18"/>
          <w:lang w:val="en-US" w:eastAsia="zh-CN"/>
        </w:rPr>
        <w:t>, 481-558.</w:t>
      </w:r>
    </w:p>
    <w:p w:rsidR="009237F3" w:rsidRPr="004D3F2F" w:rsidRDefault="009606C7"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3</w:t>
      </w:r>
      <w:r w:rsidR="00147B17" w:rsidRPr="004D3F2F">
        <w:rPr>
          <w:rFonts w:ascii="Calibri" w:eastAsia="宋体" w:hAnsi="Calibri" w:cs="Times New Roman"/>
          <w:noProof/>
          <w:color w:val="000000" w:themeColor="text1"/>
          <w:kern w:val="2"/>
          <w:sz w:val="18"/>
          <w:lang w:val="en-US" w:eastAsia="zh-CN"/>
        </w:rPr>
        <w:t>3</w:t>
      </w:r>
      <w:r w:rsidR="009237F3" w:rsidRPr="004D3F2F">
        <w:rPr>
          <w:rFonts w:ascii="Calibri" w:eastAsia="宋体" w:hAnsi="Calibri" w:cs="Times New Roman"/>
          <w:noProof/>
          <w:color w:val="000000" w:themeColor="text1"/>
          <w:kern w:val="2"/>
          <w:sz w:val="18"/>
          <w:lang w:val="en-US" w:eastAsia="zh-CN"/>
        </w:rPr>
        <w:t>.</w:t>
      </w:r>
      <w:r w:rsidR="009237F3" w:rsidRPr="004D3F2F">
        <w:rPr>
          <w:rFonts w:ascii="Calibri" w:eastAsia="宋体" w:hAnsi="Calibri" w:cs="Times New Roman"/>
          <w:noProof/>
          <w:color w:val="000000" w:themeColor="text1"/>
          <w:kern w:val="2"/>
          <w:sz w:val="18"/>
          <w:lang w:val="en-US" w:eastAsia="zh-CN"/>
        </w:rPr>
        <w:tab/>
        <w:t xml:space="preserve">M.-H. Sun, S.-Z. Huang, L.-H. Chen, Y. Li, X.-Y. Yang, Z.-Y. Yuan and B.-L. Su, </w:t>
      </w:r>
      <w:r w:rsidR="009237F3" w:rsidRPr="004D3F2F">
        <w:rPr>
          <w:rFonts w:ascii="Calibri" w:eastAsia="宋体" w:hAnsi="Calibri" w:cs="Times New Roman"/>
          <w:i/>
          <w:noProof/>
          <w:color w:val="000000" w:themeColor="text1"/>
          <w:kern w:val="2"/>
          <w:sz w:val="18"/>
          <w:szCs w:val="18"/>
          <w:lang w:val="en-US" w:eastAsia="zh-CN"/>
        </w:rPr>
        <w:t>Chem. Soc. Rev</w:t>
      </w:r>
      <w:r w:rsidR="009237F3" w:rsidRPr="004D3F2F">
        <w:rPr>
          <w:rFonts w:ascii="Calibri" w:eastAsia="宋体" w:hAnsi="Calibri" w:cs="Times New Roman"/>
          <w:noProof/>
          <w:color w:val="000000" w:themeColor="text1"/>
          <w:kern w:val="2"/>
          <w:sz w:val="18"/>
          <w:lang w:val="en-US" w:eastAsia="zh-CN"/>
        </w:rPr>
        <w:t xml:space="preserve">, 2016, </w:t>
      </w:r>
      <w:r w:rsidR="009237F3" w:rsidRPr="004D3F2F">
        <w:rPr>
          <w:rFonts w:ascii="Calibri" w:eastAsia="宋体" w:hAnsi="Calibri" w:cs="Times New Roman"/>
          <w:b/>
          <w:noProof/>
          <w:color w:val="000000" w:themeColor="text1"/>
          <w:kern w:val="2"/>
          <w:sz w:val="18"/>
          <w:lang w:val="en-US" w:eastAsia="zh-CN"/>
        </w:rPr>
        <w:t>45</w:t>
      </w:r>
      <w:r w:rsidR="009237F3" w:rsidRPr="004D3F2F">
        <w:rPr>
          <w:rFonts w:ascii="Calibri" w:eastAsia="宋体" w:hAnsi="Calibri" w:cs="Times New Roman"/>
          <w:noProof/>
          <w:color w:val="000000" w:themeColor="text1"/>
          <w:kern w:val="2"/>
          <w:sz w:val="18"/>
          <w:lang w:val="en-US" w:eastAsia="zh-CN"/>
        </w:rPr>
        <w:t>, 3479-3563.</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3</w:t>
      </w:r>
      <w:r w:rsidR="00147B17" w:rsidRPr="004D3F2F">
        <w:rPr>
          <w:rFonts w:ascii="Calibri" w:eastAsia="宋体" w:hAnsi="Calibri" w:cs="Times New Roman"/>
          <w:noProof/>
          <w:color w:val="000000" w:themeColor="text1"/>
          <w:kern w:val="2"/>
          <w:sz w:val="18"/>
          <w:lang w:val="en-US" w:eastAsia="zh-CN"/>
        </w:rPr>
        <w:t>4</w:t>
      </w:r>
      <w:r w:rsidRPr="004D3F2F">
        <w:rPr>
          <w:rFonts w:ascii="Calibri" w:eastAsia="宋体" w:hAnsi="Calibri" w:cs="Times New Roman"/>
          <w:noProof/>
          <w:color w:val="000000" w:themeColor="text1"/>
          <w:kern w:val="2"/>
          <w:sz w:val="18"/>
          <w:lang w:val="en-US" w:eastAsia="zh-CN"/>
        </w:rPr>
        <w:t>.</w:t>
      </w:r>
      <w:r w:rsidRPr="004D3F2F">
        <w:rPr>
          <w:rFonts w:ascii="Calibri" w:eastAsia="宋体" w:hAnsi="Calibri" w:cs="Times New Roman"/>
          <w:noProof/>
          <w:color w:val="000000" w:themeColor="text1"/>
          <w:kern w:val="2"/>
          <w:sz w:val="18"/>
          <w:lang w:val="en-US" w:eastAsia="zh-CN"/>
        </w:rPr>
        <w:tab/>
        <w:t xml:space="preserve">T. Liu, C. Dai, M. Jia, D. Liu, S. Bao, J. Jiang, M. Xu and C. M. Li, </w:t>
      </w:r>
      <w:r w:rsidRPr="004D3F2F">
        <w:rPr>
          <w:rFonts w:ascii="Calibri" w:eastAsia="宋体" w:hAnsi="Calibri" w:cs="Times New Roman"/>
          <w:i/>
          <w:noProof/>
          <w:color w:val="000000" w:themeColor="text1"/>
          <w:kern w:val="2"/>
          <w:sz w:val="18"/>
          <w:szCs w:val="18"/>
          <w:lang w:val="en-US" w:eastAsia="zh-CN"/>
        </w:rPr>
        <w:t>ACS Appl. Mater. Interfaces</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8</w:t>
      </w:r>
      <w:r w:rsidRPr="004D3F2F">
        <w:rPr>
          <w:rFonts w:ascii="Calibri" w:eastAsia="宋体" w:hAnsi="Calibri" w:cs="Times New Roman"/>
          <w:noProof/>
          <w:color w:val="000000" w:themeColor="text1"/>
          <w:kern w:val="2"/>
          <w:sz w:val="18"/>
          <w:lang w:val="en-US" w:eastAsia="zh-CN"/>
        </w:rPr>
        <w:t>, 16063-16070.</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3</w:t>
      </w:r>
      <w:r w:rsidR="00147B17" w:rsidRPr="004D3F2F">
        <w:rPr>
          <w:rFonts w:ascii="Calibri" w:eastAsia="宋体" w:hAnsi="Calibri" w:cs="Times New Roman"/>
          <w:noProof/>
          <w:color w:val="000000" w:themeColor="text1"/>
          <w:kern w:val="2"/>
          <w:sz w:val="18"/>
          <w:lang w:val="en-US" w:eastAsia="zh-CN"/>
        </w:rPr>
        <w:t>5</w:t>
      </w:r>
      <w:r w:rsidRPr="004D3F2F">
        <w:rPr>
          <w:rFonts w:ascii="Calibri" w:eastAsia="宋体" w:hAnsi="Calibri" w:cs="Times New Roman"/>
          <w:noProof/>
          <w:color w:val="000000" w:themeColor="text1"/>
          <w:kern w:val="2"/>
          <w:sz w:val="18"/>
          <w:lang w:val="en-US" w:eastAsia="zh-CN"/>
        </w:rPr>
        <w:t>.</w:t>
      </w:r>
      <w:r w:rsidRPr="004D3F2F">
        <w:rPr>
          <w:rFonts w:ascii="Calibri" w:eastAsia="宋体" w:hAnsi="Calibri" w:cs="Times New Roman"/>
          <w:noProof/>
          <w:color w:val="000000" w:themeColor="text1"/>
          <w:kern w:val="2"/>
          <w:sz w:val="18"/>
          <w:lang w:val="en-US" w:eastAsia="zh-CN"/>
        </w:rPr>
        <w:tab/>
        <w:t xml:space="preserve">H. Zhang, F. Yu, W. Kang and Q. Shen, </w:t>
      </w:r>
      <w:r w:rsidRPr="004D3F2F">
        <w:rPr>
          <w:rFonts w:ascii="Calibri" w:eastAsia="宋体" w:hAnsi="Calibri" w:cs="Times New Roman"/>
          <w:i/>
          <w:noProof/>
          <w:color w:val="000000" w:themeColor="text1"/>
          <w:kern w:val="2"/>
          <w:sz w:val="18"/>
          <w:lang w:val="en-US" w:eastAsia="zh-CN"/>
        </w:rPr>
        <w:t>Carbon</w:t>
      </w:r>
      <w:r w:rsidRPr="004D3F2F">
        <w:rPr>
          <w:rFonts w:ascii="Calibri" w:eastAsia="宋体" w:hAnsi="Calibri" w:cs="Times New Roman"/>
          <w:noProof/>
          <w:color w:val="000000" w:themeColor="text1"/>
          <w:kern w:val="2"/>
          <w:sz w:val="18"/>
          <w:lang w:val="en-US" w:eastAsia="zh-CN"/>
        </w:rPr>
        <w:t xml:space="preserve">, 2015, </w:t>
      </w:r>
      <w:r w:rsidRPr="004D3F2F">
        <w:rPr>
          <w:rFonts w:ascii="Calibri" w:eastAsia="宋体" w:hAnsi="Calibri" w:cs="Times New Roman"/>
          <w:b/>
          <w:noProof/>
          <w:color w:val="000000" w:themeColor="text1"/>
          <w:kern w:val="2"/>
          <w:sz w:val="18"/>
          <w:lang w:val="en-US" w:eastAsia="zh-CN"/>
        </w:rPr>
        <w:t>95</w:t>
      </w:r>
      <w:r w:rsidRPr="004D3F2F">
        <w:rPr>
          <w:rFonts w:ascii="Calibri" w:eastAsia="宋体" w:hAnsi="Calibri" w:cs="Times New Roman"/>
          <w:noProof/>
          <w:color w:val="000000" w:themeColor="text1"/>
          <w:kern w:val="2"/>
          <w:sz w:val="18"/>
          <w:lang w:val="en-US" w:eastAsia="zh-CN"/>
        </w:rPr>
        <w:t>, 354-363.</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3</w:t>
      </w:r>
      <w:r w:rsidR="00147B17" w:rsidRPr="004D3F2F">
        <w:rPr>
          <w:rFonts w:ascii="Calibri" w:eastAsia="宋体" w:hAnsi="Calibri" w:cs="Times New Roman"/>
          <w:noProof/>
          <w:color w:val="000000" w:themeColor="text1"/>
          <w:kern w:val="2"/>
          <w:sz w:val="18"/>
          <w:lang w:val="en-US" w:eastAsia="zh-CN"/>
        </w:rPr>
        <w:t>6</w:t>
      </w:r>
      <w:r w:rsidRPr="004D3F2F">
        <w:rPr>
          <w:rFonts w:ascii="Calibri" w:eastAsia="宋体" w:hAnsi="Calibri" w:cs="Times New Roman"/>
          <w:noProof/>
          <w:color w:val="000000" w:themeColor="text1"/>
          <w:kern w:val="2"/>
          <w:sz w:val="18"/>
          <w:lang w:val="en-US" w:eastAsia="zh-CN"/>
        </w:rPr>
        <w:t>.</w:t>
      </w:r>
      <w:r w:rsidRPr="004D3F2F">
        <w:rPr>
          <w:rFonts w:ascii="Calibri" w:eastAsia="宋体" w:hAnsi="Calibri" w:cs="Times New Roman"/>
          <w:noProof/>
          <w:color w:val="000000" w:themeColor="text1"/>
          <w:kern w:val="2"/>
          <w:sz w:val="18"/>
          <w:lang w:val="en-US" w:eastAsia="zh-CN"/>
        </w:rPr>
        <w:tab/>
        <w:t xml:space="preserve">J. Cai, C. Wu, Y. Zhu, K. Zhang and P. K. Shen, </w:t>
      </w:r>
      <w:r w:rsidRPr="004D3F2F">
        <w:rPr>
          <w:rFonts w:ascii="Calibri" w:eastAsia="宋体" w:hAnsi="Calibri" w:cs="Times New Roman"/>
          <w:i/>
          <w:noProof/>
          <w:color w:val="000000" w:themeColor="text1"/>
          <w:kern w:val="2"/>
          <w:sz w:val="18"/>
          <w:szCs w:val="18"/>
          <w:lang w:val="en-US" w:eastAsia="zh-CN"/>
        </w:rPr>
        <w:t>J. Power Sources</w:t>
      </w:r>
      <w:r w:rsidRPr="004D3F2F">
        <w:rPr>
          <w:rFonts w:ascii="Calibri" w:eastAsia="宋体" w:hAnsi="Calibri" w:cs="Times New Roman"/>
          <w:noProof/>
          <w:color w:val="000000" w:themeColor="text1"/>
          <w:kern w:val="2"/>
          <w:sz w:val="18"/>
          <w:lang w:val="en-US" w:eastAsia="zh-CN"/>
        </w:rPr>
        <w:t xml:space="preserve">, 2017, </w:t>
      </w:r>
      <w:r w:rsidRPr="004D3F2F">
        <w:rPr>
          <w:rFonts w:ascii="Calibri" w:eastAsia="宋体" w:hAnsi="Calibri" w:cs="Times New Roman"/>
          <w:b/>
          <w:noProof/>
          <w:color w:val="000000" w:themeColor="text1"/>
          <w:kern w:val="2"/>
          <w:sz w:val="18"/>
          <w:lang w:val="en-US" w:eastAsia="zh-CN"/>
        </w:rPr>
        <w:t>341</w:t>
      </w:r>
      <w:r w:rsidRPr="004D3F2F">
        <w:rPr>
          <w:rFonts w:ascii="Calibri" w:eastAsia="宋体" w:hAnsi="Calibri" w:cs="Times New Roman"/>
          <w:noProof/>
          <w:color w:val="000000" w:themeColor="text1"/>
          <w:kern w:val="2"/>
          <w:sz w:val="18"/>
          <w:lang w:val="en-US" w:eastAsia="zh-CN"/>
        </w:rPr>
        <w:t>, 165-174.</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lastRenderedPageBreak/>
        <w:t>3</w:t>
      </w:r>
      <w:r w:rsidR="00147B17" w:rsidRPr="004D3F2F">
        <w:rPr>
          <w:rFonts w:ascii="Calibri" w:eastAsia="宋体" w:hAnsi="Calibri" w:cs="Times New Roman"/>
          <w:noProof/>
          <w:color w:val="000000" w:themeColor="text1"/>
          <w:kern w:val="2"/>
          <w:sz w:val="18"/>
          <w:lang w:val="en-US" w:eastAsia="zh-CN"/>
        </w:rPr>
        <w:t>7</w:t>
      </w:r>
      <w:r w:rsidRPr="004D3F2F">
        <w:rPr>
          <w:rFonts w:ascii="Calibri" w:eastAsia="宋体" w:hAnsi="Calibri" w:cs="Times New Roman"/>
          <w:noProof/>
          <w:color w:val="000000" w:themeColor="text1"/>
          <w:kern w:val="2"/>
          <w:sz w:val="18"/>
          <w:lang w:val="en-US" w:eastAsia="zh-CN"/>
        </w:rPr>
        <w:t>.</w:t>
      </w:r>
      <w:r w:rsidRPr="004D3F2F">
        <w:rPr>
          <w:rFonts w:ascii="Calibri" w:eastAsia="宋体" w:hAnsi="Calibri" w:cs="Times New Roman"/>
          <w:noProof/>
          <w:color w:val="000000" w:themeColor="text1"/>
          <w:kern w:val="2"/>
          <w:sz w:val="18"/>
          <w:lang w:val="en-US" w:eastAsia="zh-CN"/>
        </w:rPr>
        <w:tab/>
        <w:t xml:space="preserve">J. He, Y. Chen, W. Lv, K. Wen, P. Li, Z. Wang, W. Zhang, W. Qin and W. He, </w:t>
      </w:r>
      <w:r w:rsidRPr="004D3F2F">
        <w:rPr>
          <w:rFonts w:ascii="Calibri" w:eastAsia="宋体" w:hAnsi="Calibri" w:cs="Times New Roman"/>
          <w:i/>
          <w:noProof/>
          <w:color w:val="000000" w:themeColor="text1"/>
          <w:kern w:val="2"/>
          <w:sz w:val="18"/>
          <w:szCs w:val="18"/>
          <w:lang w:val="en-US" w:eastAsia="zh-CN"/>
        </w:rPr>
        <w:t>A</w:t>
      </w:r>
      <w:r w:rsidR="00575B28" w:rsidRPr="004D3F2F">
        <w:rPr>
          <w:rFonts w:ascii="Calibri" w:eastAsia="宋体" w:hAnsi="Calibri" w:cs="Times New Roman"/>
          <w:i/>
          <w:noProof/>
          <w:color w:val="000000" w:themeColor="text1"/>
          <w:kern w:val="2"/>
          <w:sz w:val="18"/>
          <w:szCs w:val="18"/>
          <w:lang w:val="en-US" w:eastAsia="zh-CN"/>
        </w:rPr>
        <w:t>CS</w:t>
      </w:r>
      <w:r w:rsidRPr="004D3F2F">
        <w:rPr>
          <w:rFonts w:ascii="Calibri" w:eastAsia="宋体" w:hAnsi="Calibri" w:cs="Times New Roman"/>
          <w:i/>
          <w:noProof/>
          <w:color w:val="000000" w:themeColor="text1"/>
          <w:kern w:val="2"/>
          <w:sz w:val="18"/>
          <w:szCs w:val="18"/>
          <w:lang w:val="en-US" w:eastAsia="zh-CN"/>
        </w:rPr>
        <w:t xml:space="preserve"> Energy Lett</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1</w:t>
      </w:r>
      <w:r w:rsidRPr="004D3F2F">
        <w:rPr>
          <w:rFonts w:ascii="Calibri" w:eastAsia="宋体" w:hAnsi="Calibri" w:cs="Times New Roman"/>
          <w:noProof/>
          <w:color w:val="000000" w:themeColor="text1"/>
          <w:kern w:val="2"/>
          <w:sz w:val="18"/>
          <w:lang w:val="en-US" w:eastAsia="zh-CN"/>
        </w:rPr>
        <w:t>, 16-20.</w:t>
      </w:r>
    </w:p>
    <w:p w:rsidR="009237F3" w:rsidRPr="004D3F2F" w:rsidRDefault="009606C7"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3</w:t>
      </w:r>
      <w:r w:rsidR="00147B17" w:rsidRPr="004D3F2F">
        <w:rPr>
          <w:rFonts w:ascii="Calibri" w:eastAsia="宋体" w:hAnsi="Calibri" w:cs="Times New Roman"/>
          <w:noProof/>
          <w:color w:val="000000" w:themeColor="text1"/>
          <w:kern w:val="2"/>
          <w:sz w:val="18"/>
          <w:lang w:val="en-US" w:eastAsia="zh-CN"/>
        </w:rPr>
        <w:t>8</w:t>
      </w:r>
      <w:r w:rsidR="009237F3" w:rsidRPr="004D3F2F">
        <w:rPr>
          <w:rFonts w:ascii="Calibri" w:eastAsia="宋体" w:hAnsi="Calibri" w:cs="Times New Roman"/>
          <w:noProof/>
          <w:color w:val="000000" w:themeColor="text1"/>
          <w:kern w:val="2"/>
          <w:sz w:val="18"/>
          <w:lang w:val="en-US" w:eastAsia="zh-CN"/>
        </w:rPr>
        <w:t>.</w:t>
      </w:r>
      <w:r w:rsidR="009237F3" w:rsidRPr="004D3F2F">
        <w:rPr>
          <w:rFonts w:ascii="Calibri" w:eastAsia="宋体" w:hAnsi="Calibri" w:cs="Times New Roman"/>
          <w:noProof/>
          <w:color w:val="000000" w:themeColor="text1"/>
          <w:kern w:val="2"/>
          <w:sz w:val="18"/>
          <w:lang w:val="en-US" w:eastAsia="zh-CN"/>
        </w:rPr>
        <w:tab/>
        <w:t xml:space="preserve">K. Han, Z. Liu, J. Shen, Y. Lin, F. Dai and H. Ye, </w:t>
      </w:r>
      <w:r w:rsidR="009237F3" w:rsidRPr="004D3F2F">
        <w:rPr>
          <w:rFonts w:ascii="Calibri" w:eastAsia="宋体" w:hAnsi="Calibri" w:cs="Times New Roman"/>
          <w:i/>
          <w:noProof/>
          <w:color w:val="000000" w:themeColor="text1"/>
          <w:kern w:val="2"/>
          <w:sz w:val="18"/>
          <w:szCs w:val="18"/>
          <w:lang w:val="en-US" w:eastAsia="zh-CN"/>
        </w:rPr>
        <w:t>Adv. Funct. Mater</w:t>
      </w:r>
      <w:r w:rsidR="009237F3" w:rsidRPr="004D3F2F">
        <w:rPr>
          <w:rFonts w:ascii="Calibri" w:eastAsia="宋体" w:hAnsi="Calibri" w:cs="Times New Roman"/>
          <w:noProof/>
          <w:color w:val="000000" w:themeColor="text1"/>
          <w:kern w:val="2"/>
          <w:sz w:val="18"/>
          <w:lang w:val="en-US" w:eastAsia="zh-CN"/>
        </w:rPr>
        <w:t xml:space="preserve">, 2015, </w:t>
      </w:r>
      <w:r w:rsidR="009237F3" w:rsidRPr="004D3F2F">
        <w:rPr>
          <w:rFonts w:ascii="Calibri" w:eastAsia="宋体" w:hAnsi="Calibri" w:cs="Times New Roman"/>
          <w:b/>
          <w:noProof/>
          <w:color w:val="000000" w:themeColor="text1"/>
          <w:kern w:val="2"/>
          <w:sz w:val="18"/>
          <w:lang w:val="en-US" w:eastAsia="zh-CN"/>
        </w:rPr>
        <w:t>25</w:t>
      </w:r>
      <w:r w:rsidR="009237F3" w:rsidRPr="004D3F2F">
        <w:rPr>
          <w:rFonts w:ascii="Calibri" w:eastAsia="宋体" w:hAnsi="Calibri" w:cs="Times New Roman"/>
          <w:noProof/>
          <w:color w:val="000000" w:themeColor="text1"/>
          <w:kern w:val="2"/>
          <w:sz w:val="18"/>
          <w:lang w:val="en-US" w:eastAsia="zh-CN"/>
        </w:rPr>
        <w:t>, 455-463.</w:t>
      </w:r>
    </w:p>
    <w:p w:rsidR="009237F3" w:rsidRPr="004D3F2F" w:rsidRDefault="00AB65F1"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3</w:t>
      </w:r>
      <w:r w:rsidR="00147B17" w:rsidRPr="004D3F2F">
        <w:rPr>
          <w:rFonts w:ascii="Calibri" w:eastAsia="宋体" w:hAnsi="Calibri" w:cs="Times New Roman"/>
          <w:noProof/>
          <w:color w:val="000000" w:themeColor="text1"/>
          <w:kern w:val="2"/>
          <w:sz w:val="18"/>
          <w:lang w:val="en-US" w:eastAsia="zh-CN"/>
        </w:rPr>
        <w:t>9</w:t>
      </w:r>
      <w:r w:rsidR="009237F3" w:rsidRPr="004D3F2F">
        <w:rPr>
          <w:rFonts w:ascii="Calibri" w:eastAsia="宋体" w:hAnsi="Calibri" w:cs="Times New Roman"/>
          <w:noProof/>
          <w:color w:val="000000" w:themeColor="text1"/>
          <w:kern w:val="2"/>
          <w:sz w:val="18"/>
          <w:lang w:val="en-US" w:eastAsia="zh-CN"/>
        </w:rPr>
        <w:t>.</w:t>
      </w:r>
      <w:r w:rsidR="009237F3" w:rsidRPr="004D3F2F">
        <w:rPr>
          <w:rFonts w:ascii="Calibri" w:eastAsia="宋体" w:hAnsi="Calibri" w:cs="Times New Roman"/>
          <w:noProof/>
          <w:color w:val="000000" w:themeColor="text1"/>
          <w:kern w:val="2"/>
          <w:sz w:val="18"/>
          <w:lang w:val="en-US" w:eastAsia="zh-CN"/>
        </w:rPr>
        <w:tab/>
        <w:t>J. Zhou, J. Yang, Z. Xu, T. Zhang, Z. Chen and J. Wang,</w:t>
      </w:r>
      <w:r w:rsidR="009237F3" w:rsidRPr="004D3F2F">
        <w:rPr>
          <w:rFonts w:ascii="Calibri" w:eastAsia="宋体" w:hAnsi="Calibri" w:cs="Times New Roman"/>
          <w:i/>
          <w:noProof/>
          <w:color w:val="000000" w:themeColor="text1"/>
          <w:kern w:val="2"/>
          <w:sz w:val="18"/>
          <w:szCs w:val="18"/>
          <w:lang w:val="en-US" w:eastAsia="zh-CN"/>
        </w:rPr>
        <w:t xml:space="preserve"> J. Mater. Chem. A</w:t>
      </w:r>
      <w:r w:rsidR="009237F3" w:rsidRPr="004D3F2F">
        <w:rPr>
          <w:rFonts w:ascii="Calibri" w:eastAsia="宋体" w:hAnsi="Calibri" w:cs="Times New Roman"/>
          <w:noProof/>
          <w:color w:val="000000" w:themeColor="text1"/>
          <w:kern w:val="2"/>
          <w:sz w:val="18"/>
          <w:lang w:val="en-US" w:eastAsia="zh-CN"/>
        </w:rPr>
        <w:t xml:space="preserve">, 2017, </w:t>
      </w:r>
      <w:r w:rsidR="009237F3" w:rsidRPr="004D3F2F">
        <w:rPr>
          <w:rFonts w:ascii="Calibri" w:eastAsia="宋体" w:hAnsi="Calibri" w:cs="Times New Roman"/>
          <w:b/>
          <w:noProof/>
          <w:color w:val="000000" w:themeColor="text1"/>
          <w:kern w:val="2"/>
          <w:sz w:val="18"/>
          <w:lang w:val="en-US" w:eastAsia="zh-CN"/>
        </w:rPr>
        <w:t>5</w:t>
      </w:r>
      <w:r w:rsidR="009237F3" w:rsidRPr="004D3F2F">
        <w:rPr>
          <w:rFonts w:ascii="Calibri" w:eastAsia="宋体" w:hAnsi="Calibri" w:cs="Times New Roman"/>
          <w:noProof/>
          <w:color w:val="000000" w:themeColor="text1"/>
          <w:kern w:val="2"/>
          <w:sz w:val="18"/>
          <w:lang w:val="en-US" w:eastAsia="zh-CN"/>
        </w:rPr>
        <w:t>, 9350-9357.</w:t>
      </w:r>
    </w:p>
    <w:p w:rsidR="009237F3" w:rsidRPr="004D3F2F" w:rsidRDefault="00147B17"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40</w:t>
      </w:r>
      <w:r w:rsidR="009237F3" w:rsidRPr="004D3F2F">
        <w:rPr>
          <w:rFonts w:ascii="Calibri" w:eastAsia="宋体" w:hAnsi="Calibri" w:cs="Times New Roman"/>
          <w:noProof/>
          <w:color w:val="000000" w:themeColor="text1"/>
          <w:kern w:val="2"/>
          <w:sz w:val="18"/>
          <w:lang w:val="en-US" w:eastAsia="zh-CN"/>
        </w:rPr>
        <w:t>.</w:t>
      </w:r>
      <w:r w:rsidR="009237F3" w:rsidRPr="004D3F2F">
        <w:rPr>
          <w:rFonts w:ascii="Calibri" w:eastAsia="宋体" w:hAnsi="Calibri" w:cs="Times New Roman"/>
          <w:noProof/>
          <w:color w:val="000000" w:themeColor="text1"/>
          <w:kern w:val="2"/>
          <w:sz w:val="18"/>
          <w:lang w:val="en-US" w:eastAsia="zh-CN"/>
        </w:rPr>
        <w:tab/>
        <w:t xml:space="preserve">B. Yuan, X. Sun, L. Zeng, Y. Yu and Q. Wang, </w:t>
      </w:r>
      <w:r w:rsidR="009237F3" w:rsidRPr="004D3F2F">
        <w:rPr>
          <w:rFonts w:ascii="Calibri" w:eastAsia="宋体" w:hAnsi="Calibri" w:cs="Times New Roman"/>
          <w:i/>
          <w:noProof/>
          <w:color w:val="000000" w:themeColor="text1"/>
          <w:kern w:val="2"/>
          <w:sz w:val="18"/>
          <w:lang w:val="en-US" w:eastAsia="zh-CN"/>
        </w:rPr>
        <w:t>Small</w:t>
      </w:r>
      <w:r w:rsidR="009237F3" w:rsidRPr="004D3F2F">
        <w:rPr>
          <w:rFonts w:ascii="Calibri" w:eastAsia="宋体" w:hAnsi="Calibri" w:cs="Times New Roman"/>
          <w:noProof/>
          <w:color w:val="000000" w:themeColor="text1"/>
          <w:kern w:val="2"/>
          <w:sz w:val="18"/>
          <w:lang w:val="en-US" w:eastAsia="zh-CN"/>
        </w:rPr>
        <w:t xml:space="preserve">, 2018, </w:t>
      </w:r>
      <w:r w:rsidR="009237F3" w:rsidRPr="004D3F2F">
        <w:rPr>
          <w:rFonts w:ascii="Calibri" w:eastAsia="宋体" w:hAnsi="Calibri" w:cs="Times New Roman"/>
          <w:b/>
          <w:noProof/>
          <w:color w:val="000000" w:themeColor="text1"/>
          <w:kern w:val="2"/>
          <w:sz w:val="18"/>
          <w:lang w:val="en-US" w:eastAsia="zh-CN"/>
        </w:rPr>
        <w:t>14</w:t>
      </w:r>
      <w:r w:rsidR="009237F3" w:rsidRPr="004D3F2F">
        <w:rPr>
          <w:rFonts w:ascii="Calibri" w:eastAsia="宋体" w:hAnsi="Calibri" w:cs="Times New Roman"/>
          <w:noProof/>
          <w:color w:val="000000" w:themeColor="text1"/>
          <w:kern w:val="2"/>
          <w:sz w:val="18"/>
          <w:lang w:val="en-US" w:eastAsia="zh-CN"/>
        </w:rPr>
        <w:t>, 1703252.</w:t>
      </w:r>
    </w:p>
    <w:p w:rsidR="009237F3" w:rsidRPr="004D3F2F" w:rsidRDefault="00147B17"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41</w:t>
      </w:r>
      <w:r w:rsidR="009237F3" w:rsidRPr="004D3F2F">
        <w:rPr>
          <w:rFonts w:ascii="Calibri" w:eastAsia="宋体" w:hAnsi="Calibri" w:cs="Times New Roman"/>
          <w:noProof/>
          <w:color w:val="000000" w:themeColor="text1"/>
          <w:kern w:val="2"/>
          <w:sz w:val="18"/>
          <w:lang w:val="en-US" w:eastAsia="zh-CN"/>
        </w:rPr>
        <w:t>.</w:t>
      </w:r>
      <w:r w:rsidR="009237F3" w:rsidRPr="004D3F2F">
        <w:rPr>
          <w:rFonts w:ascii="Calibri" w:eastAsia="宋体" w:hAnsi="Calibri" w:cs="Times New Roman"/>
          <w:noProof/>
          <w:color w:val="000000" w:themeColor="text1"/>
          <w:kern w:val="2"/>
          <w:sz w:val="18"/>
          <w:lang w:val="en-US" w:eastAsia="zh-CN"/>
        </w:rPr>
        <w:tab/>
        <w:t xml:space="preserve">X. Li, J. Liang, Z. Hou, W. Zhang, Y. Wang, Y. Zhu and Y. Qian, </w:t>
      </w:r>
      <w:r w:rsidR="009237F3" w:rsidRPr="004D3F2F">
        <w:rPr>
          <w:rFonts w:ascii="Calibri" w:eastAsia="宋体" w:hAnsi="Calibri" w:cs="Times New Roman"/>
          <w:i/>
          <w:noProof/>
          <w:color w:val="000000" w:themeColor="text1"/>
          <w:kern w:val="2"/>
          <w:sz w:val="18"/>
          <w:szCs w:val="18"/>
          <w:lang w:val="en-US" w:eastAsia="zh-CN"/>
        </w:rPr>
        <w:t>Adv. Funct. Mater</w:t>
      </w:r>
      <w:r w:rsidR="009237F3" w:rsidRPr="004D3F2F">
        <w:rPr>
          <w:rFonts w:ascii="Calibri" w:eastAsia="宋体" w:hAnsi="Calibri" w:cs="Times New Roman"/>
          <w:noProof/>
          <w:color w:val="000000" w:themeColor="text1"/>
          <w:kern w:val="2"/>
          <w:sz w:val="18"/>
          <w:lang w:val="en-US" w:eastAsia="zh-CN"/>
        </w:rPr>
        <w:t xml:space="preserve">, 2015, </w:t>
      </w:r>
      <w:r w:rsidR="009237F3" w:rsidRPr="004D3F2F">
        <w:rPr>
          <w:rFonts w:ascii="Calibri" w:eastAsia="宋体" w:hAnsi="Calibri" w:cs="Times New Roman"/>
          <w:b/>
          <w:noProof/>
          <w:color w:val="000000" w:themeColor="text1"/>
          <w:kern w:val="2"/>
          <w:sz w:val="18"/>
          <w:lang w:val="en-US" w:eastAsia="zh-CN"/>
        </w:rPr>
        <w:t>25</w:t>
      </w:r>
      <w:r w:rsidR="009237F3" w:rsidRPr="004D3F2F">
        <w:rPr>
          <w:rFonts w:ascii="Calibri" w:eastAsia="宋体" w:hAnsi="Calibri" w:cs="Times New Roman"/>
          <w:noProof/>
          <w:color w:val="000000" w:themeColor="text1"/>
          <w:kern w:val="2"/>
          <w:sz w:val="18"/>
          <w:lang w:val="en-US" w:eastAsia="zh-CN"/>
        </w:rPr>
        <w:t>, 5229-5238.</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4</w:t>
      </w:r>
      <w:r w:rsidR="00147B17" w:rsidRPr="004D3F2F">
        <w:rPr>
          <w:rFonts w:ascii="Calibri" w:eastAsia="宋体" w:hAnsi="Calibri" w:cs="Times New Roman"/>
          <w:noProof/>
          <w:color w:val="000000" w:themeColor="text1"/>
          <w:kern w:val="2"/>
          <w:sz w:val="18"/>
          <w:lang w:val="en-US" w:eastAsia="zh-CN"/>
        </w:rPr>
        <w:t>2</w:t>
      </w:r>
      <w:r w:rsidRPr="004D3F2F">
        <w:rPr>
          <w:rFonts w:ascii="Calibri" w:eastAsia="宋体" w:hAnsi="Calibri" w:cs="Times New Roman"/>
          <w:noProof/>
          <w:color w:val="000000" w:themeColor="text1"/>
          <w:kern w:val="2"/>
          <w:sz w:val="18"/>
          <w:lang w:val="en-US" w:eastAsia="zh-CN"/>
        </w:rPr>
        <w:t>.</w:t>
      </w:r>
      <w:r w:rsidRPr="004D3F2F">
        <w:rPr>
          <w:rFonts w:ascii="Calibri" w:eastAsia="宋体" w:hAnsi="Calibri" w:cs="Times New Roman"/>
          <w:noProof/>
          <w:color w:val="000000" w:themeColor="text1"/>
          <w:kern w:val="2"/>
          <w:sz w:val="18"/>
          <w:lang w:val="en-US" w:eastAsia="zh-CN"/>
        </w:rPr>
        <w:tab/>
        <w:t xml:space="preserve">J. He, Y. Chen, W. Lv, K. Wen, C. Xu, W. Zhang, Y. Li, W. Qin and W. He, </w:t>
      </w:r>
      <w:r w:rsidRPr="004D3F2F">
        <w:rPr>
          <w:rFonts w:ascii="Calibri" w:eastAsia="宋体" w:hAnsi="Calibri" w:cs="Times New Roman"/>
          <w:i/>
          <w:noProof/>
          <w:color w:val="000000" w:themeColor="text1"/>
          <w:kern w:val="2"/>
          <w:sz w:val="18"/>
          <w:lang w:val="en-US" w:eastAsia="zh-CN"/>
        </w:rPr>
        <w:t>Acs Nano</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10</w:t>
      </w:r>
      <w:r w:rsidRPr="004D3F2F">
        <w:rPr>
          <w:rFonts w:ascii="Calibri" w:eastAsia="宋体" w:hAnsi="Calibri" w:cs="Times New Roman"/>
          <w:noProof/>
          <w:color w:val="000000" w:themeColor="text1"/>
          <w:kern w:val="2"/>
          <w:sz w:val="18"/>
          <w:lang w:val="en-US" w:eastAsia="zh-CN"/>
        </w:rPr>
        <w:t>, 10981-10987.</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4</w:t>
      </w:r>
      <w:r w:rsidR="00147B17" w:rsidRPr="004D3F2F">
        <w:rPr>
          <w:rFonts w:ascii="Calibri" w:eastAsia="宋体" w:hAnsi="Calibri" w:cs="Times New Roman"/>
          <w:noProof/>
          <w:color w:val="000000" w:themeColor="text1"/>
          <w:kern w:val="2"/>
          <w:sz w:val="18"/>
          <w:lang w:val="en-US" w:eastAsia="zh-CN"/>
        </w:rPr>
        <w:t>3</w:t>
      </w:r>
      <w:r w:rsidRPr="004D3F2F">
        <w:rPr>
          <w:rFonts w:ascii="Calibri" w:eastAsia="宋体" w:hAnsi="Calibri" w:cs="Times New Roman"/>
          <w:noProof/>
          <w:color w:val="000000" w:themeColor="text1"/>
          <w:kern w:val="2"/>
          <w:sz w:val="18"/>
          <w:lang w:val="en-US" w:eastAsia="zh-CN"/>
        </w:rPr>
        <w:t>.</w:t>
      </w:r>
      <w:r w:rsidRPr="004D3F2F">
        <w:rPr>
          <w:rFonts w:ascii="Calibri" w:eastAsia="宋体" w:hAnsi="Calibri" w:cs="Times New Roman"/>
          <w:noProof/>
          <w:color w:val="000000" w:themeColor="text1"/>
          <w:kern w:val="2"/>
          <w:sz w:val="18"/>
          <w:lang w:val="en-US" w:eastAsia="zh-CN"/>
        </w:rPr>
        <w:tab/>
        <w:t xml:space="preserve">X. Gu, C.-J. Tong, S. Rehman, L.-M. Liu, Y. Hou and S. Zhang, </w:t>
      </w:r>
      <w:r w:rsidRPr="004D3F2F">
        <w:rPr>
          <w:rFonts w:ascii="Calibri" w:eastAsia="宋体" w:hAnsi="Calibri" w:cs="Times New Roman"/>
          <w:i/>
          <w:noProof/>
          <w:color w:val="000000" w:themeColor="text1"/>
          <w:kern w:val="2"/>
          <w:sz w:val="18"/>
          <w:szCs w:val="18"/>
          <w:lang w:val="en-US" w:eastAsia="zh-CN"/>
        </w:rPr>
        <w:t>Appl. Mater. Interfaces</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8</w:t>
      </w:r>
      <w:r w:rsidRPr="004D3F2F">
        <w:rPr>
          <w:rFonts w:ascii="Calibri" w:eastAsia="宋体" w:hAnsi="Calibri" w:cs="Times New Roman"/>
          <w:noProof/>
          <w:color w:val="000000" w:themeColor="text1"/>
          <w:kern w:val="2"/>
          <w:sz w:val="18"/>
          <w:lang w:val="en-US" w:eastAsia="zh-CN"/>
        </w:rPr>
        <w:t>, 15991-16001.</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4</w:t>
      </w:r>
      <w:r w:rsidR="00147B17" w:rsidRPr="004D3F2F">
        <w:rPr>
          <w:rFonts w:ascii="Calibri" w:eastAsia="宋体" w:hAnsi="Calibri" w:cs="Times New Roman"/>
          <w:noProof/>
          <w:color w:val="000000" w:themeColor="text1"/>
          <w:kern w:val="2"/>
          <w:sz w:val="18"/>
          <w:lang w:val="en-US" w:eastAsia="zh-CN"/>
        </w:rPr>
        <w:t>4</w:t>
      </w:r>
      <w:r w:rsidRPr="004D3F2F">
        <w:rPr>
          <w:rFonts w:ascii="Calibri" w:eastAsia="宋体" w:hAnsi="Calibri" w:cs="Times New Roman"/>
          <w:noProof/>
          <w:color w:val="000000" w:themeColor="text1"/>
          <w:kern w:val="2"/>
          <w:sz w:val="18"/>
          <w:lang w:val="en-US" w:eastAsia="zh-CN"/>
        </w:rPr>
        <w:t>.</w:t>
      </w:r>
      <w:r w:rsidRPr="004D3F2F">
        <w:rPr>
          <w:rFonts w:ascii="Calibri" w:eastAsia="宋体" w:hAnsi="Calibri" w:cs="Times New Roman"/>
          <w:noProof/>
          <w:color w:val="000000" w:themeColor="text1"/>
          <w:kern w:val="2"/>
          <w:sz w:val="18"/>
          <w:lang w:val="en-US" w:eastAsia="zh-CN"/>
        </w:rPr>
        <w:tab/>
        <w:t>L. Sha, P. Gao, X.-C. Ren, Q.-Q. Chi, Y.-J. Chen and P.-N. Yang,</w:t>
      </w:r>
      <w:r w:rsidRPr="004D3F2F">
        <w:rPr>
          <w:rFonts w:ascii="Calibri" w:eastAsia="宋体" w:hAnsi="Calibri" w:cs="Times New Roman"/>
          <w:i/>
          <w:noProof/>
          <w:color w:val="000000" w:themeColor="text1"/>
          <w:kern w:val="2"/>
          <w:sz w:val="18"/>
          <w:szCs w:val="18"/>
          <w:lang w:val="en-US" w:eastAsia="zh-CN"/>
        </w:rPr>
        <w:t xml:space="preserve"> Chem. - Eur. J</w:t>
      </w:r>
      <w:r w:rsidRPr="004D3F2F">
        <w:rPr>
          <w:rFonts w:ascii="Calibri" w:eastAsia="宋体" w:hAnsi="Calibri" w:cs="Times New Roman"/>
          <w:noProof/>
          <w:color w:val="000000" w:themeColor="text1"/>
          <w:kern w:val="2"/>
          <w:sz w:val="18"/>
          <w:szCs w:val="18"/>
          <w:lang w:val="en-US" w:eastAsia="zh-CN"/>
        </w:rPr>
        <w:t>.</w:t>
      </w:r>
      <w:r w:rsidRPr="004D3F2F">
        <w:rPr>
          <w:rFonts w:ascii="Calibri" w:eastAsia="宋体" w:hAnsi="Calibri" w:cs="Times New Roman"/>
          <w:noProof/>
          <w:color w:val="000000" w:themeColor="text1"/>
          <w:kern w:val="2"/>
          <w:sz w:val="18"/>
          <w:lang w:val="en-US" w:eastAsia="zh-CN"/>
        </w:rPr>
        <w:t xml:space="preserve">, 2018, </w:t>
      </w:r>
      <w:r w:rsidRPr="004D3F2F">
        <w:rPr>
          <w:rFonts w:ascii="Calibri" w:eastAsia="宋体" w:hAnsi="Calibri" w:cs="Times New Roman"/>
          <w:b/>
          <w:noProof/>
          <w:color w:val="000000" w:themeColor="text1"/>
          <w:kern w:val="2"/>
          <w:sz w:val="18"/>
          <w:lang w:val="en-US" w:eastAsia="zh-CN"/>
        </w:rPr>
        <w:t>24</w:t>
      </w:r>
      <w:r w:rsidRPr="004D3F2F">
        <w:rPr>
          <w:rFonts w:ascii="Calibri" w:eastAsia="宋体" w:hAnsi="Calibri" w:cs="Times New Roman"/>
          <w:noProof/>
          <w:color w:val="000000" w:themeColor="text1"/>
          <w:kern w:val="2"/>
          <w:sz w:val="18"/>
          <w:lang w:val="en-US" w:eastAsia="zh-CN"/>
        </w:rPr>
        <w:t>.</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4</w:t>
      </w:r>
      <w:r w:rsidR="00147B17" w:rsidRPr="004D3F2F">
        <w:rPr>
          <w:rFonts w:ascii="Calibri" w:eastAsia="宋体" w:hAnsi="Calibri" w:cs="Times New Roman"/>
          <w:noProof/>
          <w:color w:val="000000" w:themeColor="text1"/>
          <w:kern w:val="2"/>
          <w:sz w:val="18"/>
          <w:lang w:val="en-US" w:eastAsia="zh-CN"/>
        </w:rPr>
        <w:t>5</w:t>
      </w:r>
      <w:r w:rsidRPr="004D3F2F">
        <w:rPr>
          <w:rFonts w:ascii="Calibri" w:eastAsia="宋体" w:hAnsi="Calibri" w:cs="Times New Roman"/>
          <w:noProof/>
          <w:color w:val="000000" w:themeColor="text1"/>
          <w:kern w:val="2"/>
          <w:sz w:val="18"/>
          <w:lang w:val="en-US" w:eastAsia="zh-CN"/>
        </w:rPr>
        <w:t>.</w:t>
      </w:r>
      <w:r w:rsidRPr="004D3F2F">
        <w:rPr>
          <w:rFonts w:ascii="Calibri" w:eastAsia="宋体" w:hAnsi="Calibri" w:cs="Times New Roman"/>
          <w:noProof/>
          <w:color w:val="000000" w:themeColor="text1"/>
          <w:kern w:val="2"/>
          <w:sz w:val="18"/>
          <w:lang w:val="en-US" w:eastAsia="zh-CN"/>
        </w:rPr>
        <w:tab/>
        <w:t xml:space="preserve">D. B. Babu and K. Ramesha, </w:t>
      </w:r>
      <w:r w:rsidRPr="004D3F2F">
        <w:rPr>
          <w:rFonts w:ascii="Calibri" w:eastAsia="宋体" w:hAnsi="Calibri" w:cs="Times New Roman"/>
          <w:i/>
          <w:noProof/>
          <w:color w:val="000000" w:themeColor="text1"/>
          <w:kern w:val="2"/>
          <w:sz w:val="18"/>
          <w:lang w:val="en-US" w:eastAsia="zh-CN"/>
        </w:rPr>
        <w:t>Electrochimica Acta</w:t>
      </w:r>
      <w:r w:rsidRPr="004D3F2F">
        <w:rPr>
          <w:rFonts w:ascii="Calibri" w:eastAsia="宋体" w:hAnsi="Calibri" w:cs="Times New Roman"/>
          <w:noProof/>
          <w:color w:val="000000" w:themeColor="text1"/>
          <w:kern w:val="2"/>
          <w:sz w:val="18"/>
          <w:lang w:val="en-US" w:eastAsia="zh-CN"/>
        </w:rPr>
        <w:t xml:space="preserve">, 2016, </w:t>
      </w:r>
      <w:r w:rsidRPr="004D3F2F">
        <w:rPr>
          <w:rFonts w:ascii="Calibri" w:eastAsia="宋体" w:hAnsi="Calibri" w:cs="Times New Roman"/>
          <w:b/>
          <w:noProof/>
          <w:color w:val="000000" w:themeColor="text1"/>
          <w:kern w:val="2"/>
          <w:sz w:val="18"/>
          <w:lang w:val="en-US" w:eastAsia="zh-CN"/>
        </w:rPr>
        <w:t>219</w:t>
      </w:r>
      <w:r w:rsidRPr="004D3F2F">
        <w:rPr>
          <w:rFonts w:ascii="Calibri" w:eastAsia="宋体" w:hAnsi="Calibri" w:cs="Times New Roman"/>
          <w:noProof/>
          <w:color w:val="000000" w:themeColor="text1"/>
          <w:kern w:val="2"/>
          <w:sz w:val="18"/>
          <w:lang w:val="en-US" w:eastAsia="zh-CN"/>
        </w:rPr>
        <w:t>, 295-304.</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4</w:t>
      </w:r>
      <w:r w:rsidR="00147B17" w:rsidRPr="004D3F2F">
        <w:rPr>
          <w:rFonts w:ascii="Calibri" w:eastAsia="宋体" w:hAnsi="Calibri" w:cs="Times New Roman"/>
          <w:noProof/>
          <w:color w:val="000000" w:themeColor="text1"/>
          <w:kern w:val="2"/>
          <w:sz w:val="18"/>
          <w:lang w:val="en-US" w:eastAsia="zh-CN"/>
        </w:rPr>
        <w:t>6</w:t>
      </w:r>
      <w:r w:rsidRPr="004D3F2F">
        <w:rPr>
          <w:rFonts w:ascii="Calibri" w:eastAsia="宋体" w:hAnsi="Calibri" w:cs="Times New Roman"/>
          <w:noProof/>
          <w:color w:val="000000" w:themeColor="text1"/>
          <w:kern w:val="2"/>
          <w:sz w:val="18"/>
          <w:lang w:val="en-US" w:eastAsia="zh-CN"/>
        </w:rPr>
        <w:t>.</w:t>
      </w:r>
      <w:r w:rsidRPr="004D3F2F">
        <w:rPr>
          <w:rFonts w:ascii="Calibri" w:eastAsia="宋体" w:hAnsi="Calibri" w:cs="Times New Roman"/>
          <w:noProof/>
          <w:color w:val="000000" w:themeColor="text1"/>
          <w:kern w:val="2"/>
          <w:sz w:val="18"/>
          <w:lang w:val="en-US" w:eastAsia="zh-CN"/>
        </w:rPr>
        <w:tab/>
        <w:t xml:space="preserve">Y. J. Hong and Y. C. Kang, </w:t>
      </w:r>
      <w:r w:rsidRPr="004D3F2F">
        <w:rPr>
          <w:rFonts w:ascii="Calibri" w:eastAsia="宋体" w:hAnsi="Calibri" w:cs="Times New Roman"/>
          <w:i/>
          <w:noProof/>
          <w:color w:val="000000" w:themeColor="text1"/>
          <w:kern w:val="2"/>
          <w:sz w:val="18"/>
          <w:lang w:val="en-US" w:eastAsia="zh-CN"/>
        </w:rPr>
        <w:t>Carbon</w:t>
      </w:r>
      <w:r w:rsidRPr="004D3F2F">
        <w:rPr>
          <w:rFonts w:ascii="Calibri" w:eastAsia="宋体" w:hAnsi="Calibri" w:cs="Times New Roman"/>
          <w:noProof/>
          <w:color w:val="000000" w:themeColor="text1"/>
          <w:kern w:val="2"/>
          <w:sz w:val="18"/>
          <w:lang w:val="en-US" w:eastAsia="zh-CN"/>
        </w:rPr>
        <w:t xml:space="preserve">, 2017, </w:t>
      </w:r>
      <w:r w:rsidRPr="004D3F2F">
        <w:rPr>
          <w:rFonts w:ascii="Calibri" w:eastAsia="宋体" w:hAnsi="Calibri" w:cs="Times New Roman"/>
          <w:b/>
          <w:noProof/>
          <w:color w:val="000000" w:themeColor="text1"/>
          <w:kern w:val="2"/>
          <w:sz w:val="18"/>
          <w:lang w:val="en-US" w:eastAsia="zh-CN"/>
        </w:rPr>
        <w:t>111</w:t>
      </w:r>
      <w:r w:rsidRPr="004D3F2F">
        <w:rPr>
          <w:rFonts w:ascii="Calibri" w:eastAsia="宋体" w:hAnsi="Calibri" w:cs="Times New Roman"/>
          <w:noProof/>
          <w:color w:val="000000" w:themeColor="text1"/>
          <w:kern w:val="2"/>
          <w:sz w:val="18"/>
          <w:lang w:val="en-US" w:eastAsia="zh-CN"/>
        </w:rPr>
        <w:t>, 198-206.</w:t>
      </w:r>
    </w:p>
    <w:p w:rsidR="009237F3" w:rsidRPr="004D3F2F" w:rsidRDefault="009237F3"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4</w:t>
      </w:r>
      <w:r w:rsidR="00147B17" w:rsidRPr="004D3F2F">
        <w:rPr>
          <w:rFonts w:ascii="Calibri" w:eastAsia="宋体" w:hAnsi="Calibri" w:cs="Times New Roman"/>
          <w:noProof/>
          <w:color w:val="000000" w:themeColor="text1"/>
          <w:kern w:val="2"/>
          <w:sz w:val="18"/>
          <w:lang w:val="en-US" w:eastAsia="zh-CN"/>
        </w:rPr>
        <w:t>7</w:t>
      </w:r>
      <w:r w:rsidRPr="004D3F2F">
        <w:rPr>
          <w:rFonts w:ascii="Calibri" w:eastAsia="宋体" w:hAnsi="Calibri" w:cs="Times New Roman"/>
          <w:noProof/>
          <w:color w:val="000000" w:themeColor="text1"/>
          <w:kern w:val="2"/>
          <w:sz w:val="18"/>
          <w:lang w:val="en-US" w:eastAsia="zh-CN"/>
        </w:rPr>
        <w:t>.</w:t>
      </w:r>
      <w:r w:rsidRPr="004D3F2F">
        <w:rPr>
          <w:rFonts w:ascii="Calibri" w:eastAsia="宋体" w:hAnsi="Calibri" w:cs="Times New Roman"/>
          <w:noProof/>
          <w:color w:val="000000" w:themeColor="text1"/>
          <w:kern w:val="2"/>
          <w:sz w:val="18"/>
          <w:lang w:val="en-US" w:eastAsia="zh-CN"/>
        </w:rPr>
        <w:tab/>
        <w:t xml:space="preserve">X. Yang, H. Wang, D. Y. W. Yu and A. L. Rogach, </w:t>
      </w:r>
      <w:r w:rsidRPr="004D3F2F">
        <w:rPr>
          <w:rFonts w:ascii="Calibri" w:eastAsia="宋体" w:hAnsi="Calibri" w:cs="Times New Roman"/>
          <w:i/>
          <w:noProof/>
          <w:color w:val="000000" w:themeColor="text1"/>
          <w:kern w:val="2"/>
          <w:sz w:val="18"/>
          <w:szCs w:val="18"/>
          <w:lang w:val="en-US" w:eastAsia="zh-CN"/>
        </w:rPr>
        <w:t>Adv. Funct. Mater</w:t>
      </w:r>
      <w:r w:rsidRPr="004D3F2F">
        <w:rPr>
          <w:rFonts w:ascii="Calibri" w:eastAsia="宋体" w:hAnsi="Calibri" w:cs="Times New Roman"/>
          <w:noProof/>
          <w:color w:val="000000" w:themeColor="text1"/>
          <w:kern w:val="2"/>
          <w:sz w:val="18"/>
          <w:lang w:val="en-US" w:eastAsia="zh-CN"/>
        </w:rPr>
        <w:t xml:space="preserve">, 2018, </w:t>
      </w:r>
      <w:r w:rsidRPr="004D3F2F">
        <w:rPr>
          <w:rFonts w:ascii="Calibri" w:eastAsia="宋体" w:hAnsi="Calibri" w:cs="Times New Roman"/>
          <w:b/>
          <w:noProof/>
          <w:color w:val="000000" w:themeColor="text1"/>
          <w:kern w:val="2"/>
          <w:sz w:val="18"/>
          <w:lang w:val="en-US" w:eastAsia="zh-CN"/>
        </w:rPr>
        <w:t>28</w:t>
      </w:r>
      <w:r w:rsidRPr="004D3F2F">
        <w:rPr>
          <w:rFonts w:ascii="Calibri" w:eastAsia="宋体" w:hAnsi="Calibri" w:cs="Times New Roman"/>
          <w:noProof/>
          <w:color w:val="000000" w:themeColor="text1"/>
          <w:kern w:val="2"/>
          <w:sz w:val="18"/>
          <w:lang w:val="en-US" w:eastAsia="zh-CN"/>
        </w:rPr>
        <w:t>, 1706609.</w:t>
      </w:r>
    </w:p>
    <w:p w:rsidR="009237F3" w:rsidRPr="004D3F2F" w:rsidRDefault="00AB65F1"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4</w:t>
      </w:r>
      <w:r w:rsidR="00147B17" w:rsidRPr="004D3F2F">
        <w:rPr>
          <w:rFonts w:ascii="Calibri" w:eastAsia="宋体" w:hAnsi="Calibri" w:cs="Times New Roman"/>
          <w:noProof/>
          <w:color w:val="000000" w:themeColor="text1"/>
          <w:kern w:val="2"/>
          <w:sz w:val="18"/>
          <w:lang w:val="en-US" w:eastAsia="zh-CN"/>
        </w:rPr>
        <w:t>8</w:t>
      </w:r>
      <w:r w:rsidR="009237F3" w:rsidRPr="004D3F2F">
        <w:rPr>
          <w:rFonts w:ascii="Calibri" w:eastAsia="宋体" w:hAnsi="Calibri" w:cs="Times New Roman"/>
          <w:noProof/>
          <w:color w:val="000000" w:themeColor="text1"/>
          <w:kern w:val="2"/>
          <w:sz w:val="18"/>
          <w:lang w:val="en-US" w:eastAsia="zh-CN"/>
        </w:rPr>
        <w:t>.</w:t>
      </w:r>
      <w:r w:rsidR="009237F3" w:rsidRPr="004D3F2F">
        <w:rPr>
          <w:rFonts w:ascii="Calibri" w:eastAsia="宋体" w:hAnsi="Calibri" w:cs="Times New Roman"/>
          <w:noProof/>
          <w:color w:val="000000" w:themeColor="text1"/>
          <w:kern w:val="2"/>
          <w:sz w:val="18"/>
          <w:lang w:val="en-US" w:eastAsia="zh-CN"/>
        </w:rPr>
        <w:tab/>
        <w:t xml:space="preserve">M. Yan, Y. Zhang, Y. Li, Y. Huo, Y. Yu, C. Wang, J. Jin, L. Chen, T. Hasan, B. Wang and B.-L. Su, </w:t>
      </w:r>
      <w:r w:rsidR="009237F3" w:rsidRPr="004D3F2F">
        <w:rPr>
          <w:rFonts w:ascii="Calibri" w:eastAsia="宋体" w:hAnsi="Calibri" w:cs="Times New Roman"/>
          <w:i/>
          <w:noProof/>
          <w:color w:val="000000" w:themeColor="text1"/>
          <w:kern w:val="2"/>
          <w:sz w:val="18"/>
          <w:szCs w:val="18"/>
          <w:lang w:val="en-US" w:eastAsia="zh-CN"/>
        </w:rPr>
        <w:t>J. Mater. Chem. A</w:t>
      </w:r>
      <w:r w:rsidR="009237F3" w:rsidRPr="004D3F2F">
        <w:rPr>
          <w:rFonts w:ascii="Calibri" w:eastAsia="宋体" w:hAnsi="Calibri" w:cs="Times New Roman"/>
          <w:noProof/>
          <w:color w:val="000000" w:themeColor="text1"/>
          <w:kern w:val="2"/>
          <w:sz w:val="18"/>
          <w:lang w:val="en-US" w:eastAsia="zh-CN"/>
        </w:rPr>
        <w:t xml:space="preserve">, 2016, </w:t>
      </w:r>
      <w:r w:rsidR="009237F3" w:rsidRPr="004D3F2F">
        <w:rPr>
          <w:rFonts w:ascii="Calibri" w:eastAsia="宋体" w:hAnsi="Calibri" w:cs="Times New Roman"/>
          <w:b/>
          <w:noProof/>
          <w:color w:val="000000" w:themeColor="text1"/>
          <w:kern w:val="2"/>
          <w:sz w:val="18"/>
          <w:lang w:val="en-US" w:eastAsia="zh-CN"/>
        </w:rPr>
        <w:t>4</w:t>
      </w:r>
      <w:r w:rsidR="009237F3" w:rsidRPr="004D3F2F">
        <w:rPr>
          <w:rFonts w:ascii="Calibri" w:eastAsia="宋体" w:hAnsi="Calibri" w:cs="Times New Roman"/>
          <w:noProof/>
          <w:color w:val="000000" w:themeColor="text1"/>
          <w:kern w:val="2"/>
          <w:sz w:val="18"/>
          <w:lang w:val="en-US" w:eastAsia="zh-CN"/>
        </w:rPr>
        <w:t>, 9403-9412.</w:t>
      </w:r>
    </w:p>
    <w:p w:rsidR="009237F3" w:rsidRPr="004D3F2F" w:rsidRDefault="00AB65F1"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4</w:t>
      </w:r>
      <w:r w:rsidR="00147B17" w:rsidRPr="004D3F2F">
        <w:rPr>
          <w:rFonts w:ascii="Calibri" w:eastAsia="宋体" w:hAnsi="Calibri" w:cs="Times New Roman"/>
          <w:noProof/>
          <w:color w:val="000000" w:themeColor="text1"/>
          <w:kern w:val="2"/>
          <w:sz w:val="18"/>
          <w:lang w:val="en-US" w:eastAsia="zh-CN"/>
        </w:rPr>
        <w:t>9</w:t>
      </w:r>
      <w:r w:rsidR="009237F3" w:rsidRPr="004D3F2F">
        <w:rPr>
          <w:rFonts w:ascii="Calibri" w:eastAsia="宋体" w:hAnsi="Calibri" w:cs="Times New Roman"/>
          <w:noProof/>
          <w:color w:val="000000" w:themeColor="text1"/>
          <w:kern w:val="2"/>
          <w:sz w:val="18"/>
          <w:lang w:val="en-US" w:eastAsia="zh-CN"/>
        </w:rPr>
        <w:t>.</w:t>
      </w:r>
      <w:r w:rsidR="009237F3" w:rsidRPr="004D3F2F">
        <w:rPr>
          <w:rFonts w:ascii="Calibri" w:eastAsia="宋体" w:hAnsi="Calibri" w:cs="Times New Roman"/>
          <w:noProof/>
          <w:color w:val="000000" w:themeColor="text1"/>
          <w:kern w:val="2"/>
          <w:sz w:val="18"/>
          <w:lang w:val="en-US" w:eastAsia="zh-CN"/>
        </w:rPr>
        <w:tab/>
        <w:t xml:space="preserve">Y. Tan, Z. Zheng, S. Huang, Y. Wang, Z. Cui, J. Liu and X. Guo, </w:t>
      </w:r>
      <w:r w:rsidR="009237F3" w:rsidRPr="004D3F2F">
        <w:rPr>
          <w:rFonts w:ascii="Calibri" w:eastAsia="宋体" w:hAnsi="Calibri" w:cs="Times New Roman"/>
          <w:i/>
          <w:noProof/>
          <w:color w:val="000000" w:themeColor="text1"/>
          <w:kern w:val="2"/>
          <w:sz w:val="18"/>
          <w:szCs w:val="18"/>
          <w:lang w:val="en-US" w:eastAsia="zh-CN"/>
        </w:rPr>
        <w:t>J. Mater. Chem. A</w:t>
      </w:r>
      <w:r w:rsidR="009237F3" w:rsidRPr="004D3F2F">
        <w:rPr>
          <w:rFonts w:ascii="Calibri" w:eastAsia="宋体" w:hAnsi="Calibri" w:cs="Times New Roman"/>
          <w:noProof/>
          <w:color w:val="000000" w:themeColor="text1"/>
          <w:kern w:val="2"/>
          <w:sz w:val="18"/>
          <w:lang w:val="en-US" w:eastAsia="zh-CN"/>
        </w:rPr>
        <w:t xml:space="preserve">, 2017, </w:t>
      </w:r>
      <w:r w:rsidR="009237F3" w:rsidRPr="004D3F2F">
        <w:rPr>
          <w:rFonts w:ascii="Calibri" w:eastAsia="宋体" w:hAnsi="Calibri" w:cs="Times New Roman"/>
          <w:b/>
          <w:noProof/>
          <w:color w:val="000000" w:themeColor="text1"/>
          <w:kern w:val="2"/>
          <w:sz w:val="18"/>
          <w:lang w:val="en-US" w:eastAsia="zh-CN"/>
        </w:rPr>
        <w:t>5</w:t>
      </w:r>
      <w:r w:rsidR="009237F3" w:rsidRPr="004D3F2F">
        <w:rPr>
          <w:rFonts w:ascii="Calibri" w:eastAsia="宋体" w:hAnsi="Calibri" w:cs="Times New Roman"/>
          <w:noProof/>
          <w:color w:val="000000" w:themeColor="text1"/>
          <w:kern w:val="2"/>
          <w:sz w:val="18"/>
          <w:lang w:val="en-US" w:eastAsia="zh-CN"/>
        </w:rPr>
        <w:t>, 8360-8366.</w:t>
      </w:r>
    </w:p>
    <w:p w:rsidR="009237F3" w:rsidRPr="004D3F2F" w:rsidRDefault="00147B17"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50</w:t>
      </w:r>
      <w:r w:rsidR="009237F3" w:rsidRPr="004D3F2F">
        <w:rPr>
          <w:rFonts w:ascii="Calibri" w:eastAsia="宋体" w:hAnsi="Calibri" w:cs="Times New Roman"/>
          <w:noProof/>
          <w:color w:val="000000" w:themeColor="text1"/>
          <w:kern w:val="2"/>
          <w:sz w:val="18"/>
          <w:lang w:val="en-US" w:eastAsia="zh-CN"/>
        </w:rPr>
        <w:t>.</w:t>
      </w:r>
      <w:r w:rsidR="009237F3" w:rsidRPr="004D3F2F">
        <w:rPr>
          <w:rFonts w:ascii="Calibri" w:eastAsia="宋体" w:hAnsi="Calibri" w:cs="Times New Roman"/>
          <w:noProof/>
          <w:color w:val="000000" w:themeColor="text1"/>
          <w:kern w:val="2"/>
          <w:sz w:val="18"/>
          <w:lang w:val="en-US" w:eastAsia="zh-CN"/>
        </w:rPr>
        <w:tab/>
        <w:t xml:space="preserve">J. Xu, W. Zhang, Y. Chen, H. Fan, D. Su and G. Wang, </w:t>
      </w:r>
      <w:r w:rsidR="009237F3" w:rsidRPr="004D3F2F">
        <w:rPr>
          <w:rFonts w:ascii="Calibri" w:eastAsia="宋体" w:hAnsi="Calibri" w:cs="Times New Roman"/>
          <w:i/>
          <w:noProof/>
          <w:color w:val="000000" w:themeColor="text1"/>
          <w:kern w:val="2"/>
          <w:sz w:val="18"/>
          <w:szCs w:val="18"/>
          <w:lang w:val="en-US" w:eastAsia="zh-CN"/>
        </w:rPr>
        <w:t>J. Mater. Chem. A</w:t>
      </w:r>
      <w:r w:rsidR="009237F3" w:rsidRPr="004D3F2F">
        <w:rPr>
          <w:rFonts w:ascii="Calibri" w:eastAsia="宋体" w:hAnsi="Calibri" w:cs="Times New Roman"/>
          <w:noProof/>
          <w:color w:val="000000" w:themeColor="text1"/>
          <w:kern w:val="2"/>
          <w:sz w:val="18"/>
          <w:lang w:val="en-US" w:eastAsia="zh-CN"/>
        </w:rPr>
        <w:t xml:space="preserve">, 2018, </w:t>
      </w:r>
      <w:r w:rsidR="009237F3" w:rsidRPr="004D3F2F">
        <w:rPr>
          <w:rFonts w:ascii="Calibri" w:eastAsia="宋体" w:hAnsi="Calibri" w:cs="Times New Roman"/>
          <w:b/>
          <w:noProof/>
          <w:color w:val="000000" w:themeColor="text1"/>
          <w:kern w:val="2"/>
          <w:sz w:val="18"/>
          <w:lang w:val="en-US" w:eastAsia="zh-CN"/>
        </w:rPr>
        <w:t>6</w:t>
      </w:r>
      <w:r w:rsidR="009237F3" w:rsidRPr="004D3F2F">
        <w:rPr>
          <w:rFonts w:ascii="Calibri" w:eastAsia="宋体" w:hAnsi="Calibri" w:cs="Times New Roman"/>
          <w:noProof/>
          <w:color w:val="000000" w:themeColor="text1"/>
          <w:kern w:val="2"/>
          <w:sz w:val="18"/>
          <w:lang w:val="en-US" w:eastAsia="zh-CN"/>
        </w:rPr>
        <w:t>, 2797-2807.</w:t>
      </w:r>
    </w:p>
    <w:p w:rsidR="009237F3" w:rsidRPr="004D3F2F" w:rsidRDefault="00147B17"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51</w:t>
      </w:r>
      <w:r w:rsidR="009237F3" w:rsidRPr="004D3F2F">
        <w:rPr>
          <w:rFonts w:ascii="Calibri" w:eastAsia="宋体" w:hAnsi="Calibri" w:cs="Times New Roman"/>
          <w:noProof/>
          <w:color w:val="000000" w:themeColor="text1"/>
          <w:kern w:val="2"/>
          <w:sz w:val="18"/>
          <w:lang w:val="en-US" w:eastAsia="zh-CN"/>
        </w:rPr>
        <w:t>.</w:t>
      </w:r>
      <w:r w:rsidR="009237F3" w:rsidRPr="004D3F2F">
        <w:rPr>
          <w:rFonts w:ascii="Calibri" w:eastAsia="宋体" w:hAnsi="Calibri" w:cs="Times New Roman"/>
          <w:noProof/>
          <w:color w:val="000000" w:themeColor="text1"/>
          <w:kern w:val="2"/>
          <w:sz w:val="18"/>
          <w:lang w:val="en-US" w:eastAsia="zh-CN"/>
        </w:rPr>
        <w:tab/>
        <w:t xml:space="preserve">J. Wang, H. Yang, C. Guan, J. Liu, Z. Chen, P. Liang and Z. Shen, </w:t>
      </w:r>
      <w:r w:rsidR="009237F3" w:rsidRPr="004D3F2F">
        <w:rPr>
          <w:rFonts w:ascii="Calibri" w:eastAsia="宋体" w:hAnsi="Calibri" w:cs="Times New Roman"/>
          <w:i/>
          <w:noProof/>
          <w:color w:val="000000" w:themeColor="text1"/>
          <w:kern w:val="2"/>
          <w:sz w:val="18"/>
          <w:szCs w:val="18"/>
          <w:lang w:val="en-US" w:eastAsia="zh-CN"/>
        </w:rPr>
        <w:t>J. Mater. Chem. A</w:t>
      </w:r>
      <w:r w:rsidR="009237F3" w:rsidRPr="004D3F2F">
        <w:rPr>
          <w:rFonts w:ascii="Calibri" w:eastAsia="宋体" w:hAnsi="Calibri" w:cs="Times New Roman"/>
          <w:noProof/>
          <w:color w:val="000000" w:themeColor="text1"/>
          <w:kern w:val="2"/>
          <w:sz w:val="18"/>
          <w:lang w:val="en-US" w:eastAsia="zh-CN"/>
        </w:rPr>
        <w:t xml:space="preserve">, 2017, </w:t>
      </w:r>
      <w:r w:rsidR="009237F3" w:rsidRPr="004D3F2F">
        <w:rPr>
          <w:rFonts w:ascii="Calibri" w:eastAsia="宋体" w:hAnsi="Calibri" w:cs="Times New Roman"/>
          <w:b/>
          <w:noProof/>
          <w:color w:val="000000" w:themeColor="text1"/>
          <w:kern w:val="2"/>
          <w:sz w:val="18"/>
          <w:lang w:val="en-US" w:eastAsia="zh-CN"/>
        </w:rPr>
        <w:t>5</w:t>
      </w:r>
      <w:r w:rsidR="009237F3" w:rsidRPr="004D3F2F">
        <w:rPr>
          <w:rFonts w:ascii="Calibri" w:eastAsia="宋体" w:hAnsi="Calibri" w:cs="Times New Roman"/>
          <w:noProof/>
          <w:color w:val="000000" w:themeColor="text1"/>
          <w:kern w:val="2"/>
          <w:sz w:val="18"/>
          <w:lang w:val="en-US" w:eastAsia="zh-CN"/>
        </w:rPr>
        <w:t>, 24602-24611.</w:t>
      </w:r>
    </w:p>
    <w:p w:rsidR="009237F3" w:rsidRPr="004D3F2F" w:rsidRDefault="00147B17" w:rsidP="009237F3">
      <w:pPr>
        <w:widowControl w:val="0"/>
        <w:spacing w:after="0" w:line="200" w:lineRule="exact"/>
        <w:ind w:left="284" w:hanging="284"/>
        <w:jc w:val="both"/>
        <w:rPr>
          <w:rFonts w:ascii="Calibri" w:eastAsia="宋体" w:hAnsi="Calibri" w:cs="Times New Roman"/>
          <w:noProof/>
          <w:color w:val="000000" w:themeColor="text1"/>
          <w:kern w:val="2"/>
          <w:sz w:val="18"/>
          <w:lang w:val="en-US" w:eastAsia="zh-CN"/>
        </w:rPr>
      </w:pPr>
      <w:r w:rsidRPr="004D3F2F">
        <w:rPr>
          <w:rFonts w:ascii="Calibri" w:eastAsia="宋体" w:hAnsi="Calibri" w:cs="Times New Roman"/>
          <w:noProof/>
          <w:color w:val="000000" w:themeColor="text1"/>
          <w:kern w:val="2"/>
          <w:sz w:val="18"/>
          <w:lang w:val="en-US" w:eastAsia="zh-CN"/>
        </w:rPr>
        <w:t>52</w:t>
      </w:r>
      <w:r w:rsidR="009237F3" w:rsidRPr="004D3F2F">
        <w:rPr>
          <w:rFonts w:ascii="Calibri" w:eastAsia="宋体" w:hAnsi="Calibri" w:cs="Times New Roman"/>
          <w:noProof/>
          <w:color w:val="000000" w:themeColor="text1"/>
          <w:kern w:val="2"/>
          <w:sz w:val="18"/>
          <w:lang w:val="en-US" w:eastAsia="zh-CN"/>
        </w:rPr>
        <w:t>.</w:t>
      </w:r>
      <w:r w:rsidR="009237F3" w:rsidRPr="004D3F2F">
        <w:rPr>
          <w:rFonts w:ascii="Calibri" w:eastAsia="宋体" w:hAnsi="Calibri" w:cs="Times New Roman"/>
          <w:noProof/>
          <w:color w:val="000000" w:themeColor="text1"/>
          <w:kern w:val="2"/>
          <w:sz w:val="18"/>
          <w:lang w:val="en-US" w:eastAsia="zh-CN"/>
        </w:rPr>
        <w:tab/>
        <w:t xml:space="preserve">G. Zheng, Q. Zhang, J. J. Cha, Y. Yang, W. Li, Z. W. Seh and Y. Cui, </w:t>
      </w:r>
      <w:r w:rsidR="009237F3" w:rsidRPr="004D3F2F">
        <w:rPr>
          <w:rFonts w:ascii="Calibri" w:eastAsia="宋体" w:hAnsi="Calibri" w:cs="Times New Roman"/>
          <w:i/>
          <w:noProof/>
          <w:color w:val="000000" w:themeColor="text1"/>
          <w:kern w:val="2"/>
          <w:sz w:val="18"/>
          <w:lang w:val="en-US" w:eastAsia="zh-CN"/>
        </w:rPr>
        <w:t>Nano Lett</w:t>
      </w:r>
      <w:r w:rsidR="009237F3" w:rsidRPr="004D3F2F">
        <w:rPr>
          <w:rFonts w:ascii="Calibri" w:eastAsia="宋体" w:hAnsi="Calibri" w:cs="Times New Roman"/>
          <w:noProof/>
          <w:color w:val="000000" w:themeColor="text1"/>
          <w:kern w:val="2"/>
          <w:sz w:val="18"/>
          <w:lang w:val="en-US" w:eastAsia="zh-CN"/>
        </w:rPr>
        <w:t xml:space="preserve">, 2013, </w:t>
      </w:r>
      <w:r w:rsidR="009237F3" w:rsidRPr="004D3F2F">
        <w:rPr>
          <w:rFonts w:ascii="Calibri" w:eastAsia="宋体" w:hAnsi="Calibri" w:cs="Times New Roman"/>
          <w:b/>
          <w:noProof/>
          <w:color w:val="000000" w:themeColor="text1"/>
          <w:kern w:val="2"/>
          <w:sz w:val="18"/>
          <w:lang w:val="en-US" w:eastAsia="zh-CN"/>
        </w:rPr>
        <w:t>13</w:t>
      </w:r>
      <w:r w:rsidR="009237F3" w:rsidRPr="004D3F2F">
        <w:rPr>
          <w:rFonts w:ascii="Calibri" w:eastAsia="宋体" w:hAnsi="Calibri" w:cs="Times New Roman"/>
          <w:noProof/>
          <w:color w:val="000000" w:themeColor="text1"/>
          <w:kern w:val="2"/>
          <w:sz w:val="18"/>
          <w:lang w:val="en-US" w:eastAsia="zh-CN"/>
        </w:rPr>
        <w:t>, 1265-1270.</w:t>
      </w:r>
    </w:p>
    <w:p w:rsidR="000131C2" w:rsidRPr="004D3F2F" w:rsidRDefault="000131C2" w:rsidP="004631B2">
      <w:pPr>
        <w:pStyle w:val="TFReferencesSection"/>
        <w:spacing w:after="0" w:line="240" w:lineRule="exact"/>
        <w:ind w:firstLine="0"/>
        <w:rPr>
          <w:rFonts w:asciiTheme="minorHAnsi" w:hAnsiTheme="minorHAnsi"/>
          <w:noProof/>
          <w:color w:val="000000" w:themeColor="text1"/>
          <w:sz w:val="18"/>
          <w:szCs w:val="18"/>
          <w:lang w:val="en-GB" w:eastAsia="zh-CN"/>
        </w:rPr>
      </w:pPr>
    </w:p>
    <w:sectPr w:rsidR="000131C2" w:rsidRPr="004D3F2F" w:rsidSect="00514CBA">
      <w:type w:val="continuous"/>
      <w:pgSz w:w="11907" w:h="16840" w:code="9"/>
      <w:pgMar w:top="1009" w:right="851" w:bottom="1758" w:left="851" w:header="851" w:footer="1049" w:gutter="0"/>
      <w:cols w:num="2" w:space="227"/>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37F2" w:rsidRDefault="00A637F2" w:rsidP="00E547DB">
      <w:pPr>
        <w:spacing w:after="0" w:line="240" w:lineRule="auto"/>
      </w:pPr>
      <w:r>
        <w:separator/>
      </w:r>
    </w:p>
    <w:p w:rsidR="00A637F2" w:rsidRDefault="00A637F2"/>
    <w:p w:rsidR="00A637F2" w:rsidRDefault="00A637F2"/>
    <w:p w:rsidR="00A637F2" w:rsidRDefault="00A637F2"/>
    <w:p w:rsidR="00A637F2" w:rsidRDefault="00A637F2"/>
    <w:p w:rsidR="00A637F2" w:rsidRDefault="00A637F2"/>
  </w:endnote>
  <w:endnote w:type="continuationSeparator" w:id="0">
    <w:p w:rsidR="00A637F2" w:rsidRDefault="00A637F2" w:rsidP="00E547DB">
      <w:pPr>
        <w:spacing w:after="0" w:line="240" w:lineRule="auto"/>
      </w:pPr>
      <w:r>
        <w:continuationSeparator/>
      </w:r>
    </w:p>
    <w:p w:rsidR="00A637F2" w:rsidRDefault="00A637F2"/>
    <w:p w:rsidR="00A637F2" w:rsidRDefault="00A637F2"/>
    <w:p w:rsidR="00A637F2" w:rsidRDefault="00A637F2"/>
    <w:p w:rsidR="00A637F2" w:rsidRDefault="00A637F2"/>
    <w:p w:rsidR="00A637F2" w:rsidRDefault="00A637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embedRegular r:id="rId1" w:fontKey="{0B3AD51D-77AE-40A0-AD05-93C44CBCCCDB}"/>
    <w:embedBold r:id="rId2" w:fontKey="{85E39ED9-0946-4209-8641-1756E51F3DFD}"/>
    <w:embedItalic r:id="rId3" w:fontKey="{1DB0328D-6F14-43FB-96F5-0038C1B1E8B5}"/>
  </w:font>
  <w:font w:name="宋体">
    <w:altName w:val="SimSun"/>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embedRegular r:id="rId4" w:fontKey="{EC4DD3A8-AFC0-4E9D-840B-4D9E3A7FD7A4}"/>
  </w:font>
  <w:font w:name="Times">
    <w:panose1 w:val="02020603050405020304"/>
    <w:charset w:val="00"/>
    <w:family w:val="roman"/>
    <w:pitch w:val="variable"/>
    <w:sig w:usb0="E0002EFF" w:usb1="C000785B" w:usb2="00000009" w:usb3="00000000" w:csb0="000001FF" w:csb1="00000000"/>
    <w:embedRegular r:id="rId5" w:fontKey="{7C1631A5-DA16-4290-A2CF-3CA4E093E2D5}"/>
  </w:font>
  <w:font w:name="Cambria">
    <w:panose1 w:val="02040503050406030204"/>
    <w:charset w:val="00"/>
    <w:family w:val="roman"/>
    <w:pitch w:val="variable"/>
    <w:sig w:usb0="E00006FF" w:usb1="420024FF" w:usb2="02000000" w:usb3="00000000" w:csb0="0000019F" w:csb1="00000000"/>
    <w:embedRegular r:id="rId6" w:fontKey="{81F547B0-30CD-4688-9D97-8B35923A5A31}"/>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E0A" w:rsidRPr="006602F1" w:rsidRDefault="004E3E0A" w:rsidP="00D45ADF">
    <w:pPr>
      <w:pStyle w:val="a5"/>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sidR="00E72648">
      <w:rPr>
        <w:b/>
        <w:noProof/>
        <w:spacing w:val="10"/>
        <w:sz w:val="16"/>
        <w:szCs w:val="16"/>
      </w:rPr>
      <w:t>8</w:t>
    </w:r>
    <w:r w:rsidRPr="006602F1">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6602F1">
      <w:rPr>
        <w:i/>
        <w:noProof/>
        <w:spacing w:val="10"/>
        <w:sz w:val="16"/>
        <w:szCs w:val="16"/>
      </w:rPr>
      <w:t xml:space="preserve">. </w:t>
    </w:r>
    <w:r>
      <w:rPr>
        <w:i/>
        <w:noProof/>
        <w:spacing w:val="10"/>
        <w:sz w:val="16"/>
        <w:szCs w:val="16"/>
      </w:rPr>
      <w:t>Name</w:t>
    </w:r>
    <w:r w:rsidRPr="006602F1">
      <w:rPr>
        <w:noProof/>
        <w:spacing w:val="10"/>
        <w:sz w:val="16"/>
        <w:szCs w:val="16"/>
      </w:rPr>
      <w:t xml:space="preserve">., 2012, </w:t>
    </w:r>
    <w:r w:rsidRPr="006602F1">
      <w:rPr>
        <w:b/>
        <w:noProof/>
        <w:spacing w:val="10"/>
        <w:sz w:val="16"/>
        <w:szCs w:val="16"/>
      </w:rPr>
      <w:t>00</w:t>
    </w:r>
    <w:r w:rsidRPr="006602F1">
      <w:rPr>
        <w:noProof/>
        <w:spacing w:val="10"/>
        <w:sz w:val="16"/>
        <w:szCs w:val="16"/>
      </w:rPr>
      <w:t>, 1-3</w:t>
    </w:r>
    <w:r w:rsidRPr="006602F1">
      <w:rPr>
        <w:noProof/>
        <w:spacing w:val="10"/>
        <w:sz w:val="16"/>
        <w:szCs w:val="16"/>
      </w:rPr>
      <w:tab/>
    </w: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 Royal Society of Chemistry 20</w:t>
    </w:r>
    <w:r>
      <w:rPr>
        <w:noProof/>
        <w:spacing w:val="2"/>
        <w:sz w:val="16"/>
        <w:szCs w:val="16"/>
      </w:rPr>
      <w:t>xx</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E0A" w:rsidRPr="006602F1" w:rsidRDefault="004E3E0A" w:rsidP="00D45ADF">
    <w:pPr>
      <w:pStyle w:val="a5"/>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E72648">
      <w:rPr>
        <w:b/>
        <w:noProof/>
        <w:spacing w:val="10"/>
        <w:sz w:val="16"/>
        <w:szCs w:val="16"/>
      </w:rPr>
      <w:t>7</w:t>
    </w:r>
    <w:r w:rsidRPr="008C1387">
      <w:rPr>
        <w:b/>
        <w:noProof/>
        <w:spacing w:val="10"/>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E0A" w:rsidRPr="006602F1" w:rsidRDefault="004E3E0A" w:rsidP="00D45ADF">
    <w:pPr>
      <w:pStyle w:val="a5"/>
      <w:tabs>
        <w:tab w:val="clear" w:pos="4513"/>
        <w:tab w:val="clear" w:pos="9026"/>
        <w:tab w:val="right" w:pos="10206"/>
      </w:tabs>
      <w:spacing w:before="480"/>
      <w:rPr>
        <w:sz w:val="16"/>
        <w:szCs w:val="16"/>
      </w:rPr>
    </w:pPr>
    <w:r>
      <w:rPr>
        <w:noProof/>
        <w:lang w:val="en-US" w:eastAsia="zh-CN"/>
      </w:rPr>
      <mc:AlternateContent>
        <mc:Choice Requires="wps">
          <w:drawing>
            <wp:anchor distT="0" distB="0" distL="114300" distR="114300" simplePos="0" relativeHeight="251664384" behindDoc="0" locked="0" layoutInCell="1" allowOverlap="1" wp14:anchorId="797DAFAE" wp14:editId="65C98D16">
              <wp:simplePos x="0" y="0"/>
              <wp:positionH relativeFrom="column">
                <wp:align>center</wp:align>
              </wp:positionH>
              <wp:positionV relativeFrom="page">
                <wp:align>bottom</wp:align>
              </wp:positionV>
              <wp:extent cx="7700400" cy="396000"/>
              <wp:effectExtent l="0" t="0" r="0" b="444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rsidR="004E3E0A" w:rsidRPr="00F20A7C" w:rsidRDefault="004E3E0A"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797DAFAE" id="_x0000_t202" coordsize="21600,21600" o:spt="202" path="m,l,21600r21600,l21600,xe">
              <v:stroke joinstyle="miter"/>
              <v:path gradientshapeok="t" o:connecttype="rect"/>
            </v:shapetype>
            <v:shape id="_x0000_s1032" type="#_x0000_t202" style="position:absolute;margin-left:0;margin-top:0;width:606.35pt;height:31.2pt;z-index:25166438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u5YMQIAAEcEAAAOAAAAZHJzL2Uyb0RvYy54bWysU9tu2zAMfR+wfxD0vtjJcmmMOEWXrsOA&#10;7gK0+wBGlmNhkuhJSuzs60vJSRpsb8NeBFGkDg8PydVtbzQ7SOcV2pKPRzln0gqslN2V/Mfzw7sb&#10;znwAW4FGK0t+lJ7frt++WXVtISfYoK6kYwRifdG1JW9CaIss86KRBvwIW2nJWaMzEMh0u6xy0BG6&#10;0dkkz+dZh65qHQrpPb3eD06+Tvh1LUX4VtdeBqZLTtxCOl06t/HM1isodg7aRokTDfgHFgaUpaQX&#10;qHsIwPZO/QVllHDosQ4jgSbDulZCphqomnH+RzVPDbQy1ULi+PYik/9/sOLr4btjqqLecWbBUIue&#10;ZR/YB+zZJKrTtb6goKeWwkJPzzEyVurbRxQ/PbO4acDu5J1z2DUSKmI3jj+zq68Djo8g2+4LVpQG&#10;9gETUF87EwFJDEbo1KXjpTORiqDHxSLPpzm5BPneL+c53WMKKM6/W+fDJ4mGxUvJHXU+ocPh0Ych&#10;9ByS2KNW1YPSOhlx2uRGO3YAmpPtbqhQ7w1RHd7ms9eUaThjeCLgr5G0ZV3Jl7PJLCW3GFNQdiiM&#10;CjToWpmS3xDUwB+KKNhHW6WQAEoPd6pL25OCUbRBvtBv+9Sq2bkxW6yOJKnDYa5pD+nSoPvNWUcz&#10;XXL/aw9OcqY/W2rLcjydxiVIxnS2mJDhrj3baw9YQVAlF8FxNhibkFYn1mPxjhpYq6Rt7PTA5USa&#10;pjWJc9qsuA7Xdop63f/1C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7UbuWDECAABHBAAADgAAAAAAAAAAAAAAAAAuAgAA&#10;ZHJzL2Uyb0RvYy54bWxQSwECLQAUAAYACAAAACEA/zb6gNwAAAAFAQAADwAAAAAAAAAAAAAAAACL&#10;BAAAZHJzL2Rvd25yZXYueG1sUEsFBgAAAAAEAAQA8wAAAJQFAAAAAA==&#10;" fillcolor="#a5a5a5 [2092]" stroked="f">
              <v:textbox>
                <w:txbxContent>
                  <w:p w:rsidR="004E3E0A" w:rsidRPr="00F20A7C" w:rsidRDefault="004E3E0A"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Pr="002C0803">
      <w:rPr>
        <w:noProof/>
        <w:spacing w:val="2"/>
        <w:sz w:val="16"/>
        <w:szCs w:val="16"/>
      </w:rPr>
      <w:t xml:space="preserve">This journal is </w:t>
    </w:r>
    <w:r w:rsidRPr="002C0803">
      <w:rPr>
        <w:rFonts w:cstheme="minorHAnsi"/>
        <w:noProof/>
        <w:spacing w:val="2"/>
        <w:sz w:val="16"/>
        <w:szCs w:val="16"/>
      </w:rPr>
      <w:t>©</w:t>
    </w:r>
    <w:r w:rsidRPr="002C0803">
      <w:rPr>
        <w:noProof/>
        <w:spacing w:val="2"/>
        <w:sz w:val="16"/>
        <w:szCs w:val="16"/>
      </w:rPr>
      <w:t xml:space="preserve"> The</w:t>
    </w:r>
    <w:r>
      <w:rPr>
        <w:noProof/>
        <w:spacing w:val="2"/>
        <w:sz w:val="16"/>
        <w:szCs w:val="16"/>
      </w:rPr>
      <w:t xml:space="preserve"> Royal Society of Chemistry 20xx</w:t>
    </w:r>
    <w:r w:rsidRPr="006602F1">
      <w:rPr>
        <w:i/>
        <w:noProof/>
        <w:sz w:val="16"/>
        <w:szCs w:val="16"/>
      </w:rPr>
      <w:tab/>
    </w:r>
    <w:r>
      <w:rPr>
        <w:i/>
        <w:noProof/>
        <w:spacing w:val="10"/>
        <w:sz w:val="16"/>
        <w:szCs w:val="16"/>
      </w:rPr>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E72648">
      <w:rPr>
        <w:b/>
        <w:noProof/>
        <w:spacing w:val="10"/>
        <w:sz w:val="16"/>
        <w:szCs w:val="16"/>
      </w:rPr>
      <w:t>1</w:t>
    </w:r>
    <w:r w:rsidRPr="008C1387">
      <w:rPr>
        <w:b/>
        <w:noProof/>
        <w:spacing w:val="10"/>
        <w:sz w:val="16"/>
        <w:szCs w:val="16"/>
      </w:rPr>
      <w:fldChar w:fldCharType="end"/>
    </w:r>
    <w:r w:rsidRPr="00CC2E25">
      <w:rPr>
        <w:noProof/>
        <w:spacing w:val="2"/>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37F2" w:rsidRDefault="00A637F2" w:rsidP="00E547DB">
      <w:pPr>
        <w:spacing w:after="0" w:line="240" w:lineRule="auto"/>
      </w:pPr>
      <w:r>
        <w:separator/>
      </w:r>
    </w:p>
    <w:p w:rsidR="00A637F2" w:rsidRDefault="00A637F2"/>
    <w:p w:rsidR="00A637F2" w:rsidRDefault="00A637F2"/>
    <w:p w:rsidR="00A637F2" w:rsidRDefault="00A637F2"/>
    <w:p w:rsidR="00A637F2" w:rsidRDefault="00A637F2"/>
    <w:p w:rsidR="00A637F2" w:rsidRDefault="00A637F2"/>
  </w:footnote>
  <w:footnote w:type="continuationSeparator" w:id="0">
    <w:p w:rsidR="00A637F2" w:rsidRDefault="00A637F2" w:rsidP="00E547DB">
      <w:pPr>
        <w:spacing w:after="0" w:line="240" w:lineRule="auto"/>
      </w:pPr>
      <w:r>
        <w:continuationSeparator/>
      </w:r>
    </w:p>
    <w:p w:rsidR="00A637F2" w:rsidRDefault="00A637F2"/>
    <w:p w:rsidR="00A637F2" w:rsidRDefault="00A637F2"/>
    <w:p w:rsidR="00A637F2" w:rsidRDefault="00A637F2"/>
    <w:p w:rsidR="00A637F2" w:rsidRDefault="00A637F2"/>
    <w:p w:rsidR="00A637F2" w:rsidRDefault="00A637F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E0A" w:rsidRPr="00E70DCE" w:rsidRDefault="004E3E0A" w:rsidP="00D45ADF">
    <w:pPr>
      <w:pStyle w:val="a3"/>
      <w:tabs>
        <w:tab w:val="clear" w:pos="4513"/>
        <w:tab w:val="clear" w:pos="9026"/>
        <w:tab w:val="right" w:pos="10206"/>
      </w:tabs>
      <w:spacing w:after="240"/>
      <w:rPr>
        <w:rFonts w:cstheme="minorHAnsi"/>
        <w:color w:val="999999"/>
        <w:sz w:val="20"/>
        <w:szCs w:val="20"/>
      </w:rPr>
    </w:pPr>
    <w:r>
      <w:rPr>
        <w:noProof/>
        <w:lang w:val="en-US" w:eastAsia="zh-CN"/>
      </w:rPr>
      <mc:AlternateContent>
        <mc:Choice Requires="wps">
          <w:drawing>
            <wp:anchor distT="0" distB="0" distL="114300" distR="114300" simplePos="0" relativeHeight="251668480" behindDoc="0" locked="0" layoutInCell="1" allowOverlap="1" wp14:anchorId="5947067A" wp14:editId="14D06B36">
              <wp:simplePos x="0" y="0"/>
              <wp:positionH relativeFrom="column">
                <wp:align>center</wp:align>
              </wp:positionH>
              <wp:positionV relativeFrom="page">
                <wp:align>bottom</wp:align>
              </wp:positionV>
              <wp:extent cx="7700400" cy="396000"/>
              <wp:effectExtent l="0" t="0" r="0" b="444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rsidR="004E3E0A" w:rsidRPr="00F20A7C" w:rsidRDefault="004E3E0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5947067A" id="_x0000_t202" coordsize="21600,21600" o:spt="202" path="m,l,21600r21600,l21600,xe">
              <v:stroke joinstyle="miter"/>
              <v:path gradientshapeok="t" o:connecttype="rect"/>
            </v:shapetype>
            <v:shape id="_x0000_s1027"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s2tLwIAAEAEAAAOAAAAZHJzL2Uyb0RvYy54bWysU9tu2zAMfR+wfxD0vthJk7Qx4hRdug4D&#10;ugvQ7gMYWY6FSaInKbGzry8lp0m2vQ17EUSROjw8JJe3vdFsL51XaEs+HuWcSSuwUnZb8u/PD+9u&#10;OPMBbAUarSz5QXp+u3r7Ztm1hZxgg7qSjhGI9UXXlrwJoS2yzItGGvAjbKUlZ43OQCDTbbPKQUfo&#10;RmeTPJ9nHbqqdSik9/R6Pzj5KuHXtRTha117GZguOXEL6XTp3MQzWy2h2DpoGyWONOAfWBhQlpKe&#10;oO4hANs59ReUUcKhxzqMBJoM61oJmWqgasb5H9U8NdDKVAuJ49uTTP7/wYov+2+OqarkV5xZMNSi&#10;Z9kH9h57NonqdK0vKOippbDQ0zN1OVXq20cUPzyzuG7AbuWdc9g1EipiN44/s4uvA46PIJvuM1aU&#10;BnYBE1BfOxOlIzEYoVOXDqfORCqCHq+v83yak0uQ72oxz+keU0Dx+rt1PnyUaFi8lNxR5xM67B99&#10;GEJfQ2Iyj1pVD0rrZMRpk2vt2B5oTjbboUK9M0R1eJvPzinTcMbwROA3JG1ZV/LFbDJLyS3GFJQd&#10;CqMCDbpWpuQ3BDXwhyIK9sFWKSSA0sOd6tL2qGAUbZAv9JueAqOsG6wOpKXDYaBpAenSoPvFWUfD&#10;XHL/cwdOcqY/WerHYjydxulPxnR2PSHDXXo2lx6wgqBKLoLjbDDWIe1MLMTiHXWuVknUM5cjWxrT&#10;pMpxpeIeXNop6rz4qxcAAAD//wMAUEsDBBQABgAIAAAAIQD/NvqA3AAAAAUBAAAPAAAAZHJzL2Rv&#10;d25yZXYueG1sTI9BS8NAEIXvgv9hGcGb3TRILWkmpYp60EMwFrxus9MkuDsbstsm+fduvehl4PEe&#10;732TbydrxJkG3zlGWC4SEMS10x03CPvPl7s1CB8Ua2UcE8JMHrbF9VWuMu1G/qBzFRoRS9hnCqEN&#10;oc+k9HVLVvmF64mjd3SDVSHKoZF6UGMst0amSbKSVnUcF1rV01NL9Xd1sghr3X+Vz+U87sry9ZH3&#10;yfz2birE25tptwERaAp/YbjgR3QoItPBnVh7YRDiI+H3Xrx0mT6AOCCs0nuQRS7/0xc/AAAA//8D&#10;AFBLAQItABQABgAIAAAAIQC2gziS/gAAAOEBAAATAAAAAAAAAAAAAAAAAAAAAABbQ29udGVudF9U&#10;eXBlc10ueG1sUEsBAi0AFAAGAAgAAAAhADj9If/WAAAAlAEAAAsAAAAAAAAAAAAAAAAALwEAAF9y&#10;ZWxzLy5yZWxzUEsBAi0AFAAGAAgAAAAhAKlGza0vAgAAQAQAAA4AAAAAAAAAAAAAAAAALgIAAGRy&#10;cy9lMm9Eb2MueG1sUEsBAi0AFAAGAAgAAAAhAP82+oDcAAAABQEAAA8AAAAAAAAAAAAAAAAAiQQA&#10;AGRycy9kb3ducmV2LnhtbFBLBQYAAAAABAAEAPMAAACSBQAAAAA=&#10;" fillcolor="#a5a5a5 [2092]" stroked="f">
              <v:textbox>
                <w:txbxContent>
                  <w:p w:rsidR="004E3E0A" w:rsidRPr="00F20A7C" w:rsidRDefault="004E3E0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val="en-US" w:eastAsia="zh-CN"/>
      </w:rPr>
      <mc:AlternateContent>
        <mc:Choice Requires="wps">
          <w:drawing>
            <wp:anchor distT="0" distB="0" distL="114300" distR="114300" simplePos="0" relativeHeight="251666432" behindDoc="0" locked="0" layoutInCell="1" allowOverlap="1" wp14:anchorId="1AADB7E2" wp14:editId="15741499">
              <wp:simplePos x="0" y="0"/>
              <wp:positionH relativeFrom="column">
                <wp:align>center</wp:align>
              </wp:positionH>
              <wp:positionV relativeFrom="page">
                <wp:align>top</wp:align>
              </wp:positionV>
              <wp:extent cx="7700400" cy="396000"/>
              <wp:effectExtent l="0" t="0" r="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rsidR="004E3E0A" w:rsidRPr="00F20A7C" w:rsidRDefault="004E3E0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1AADB7E2" id="_x0000_s1028"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DaqMQIAAEcEAAAOAAAAZHJzL2Uyb0RvYy54bWysU9tu2zAMfR+wfxD0vtjxcmmMOEWXrsOA&#10;7gK0+wBZlmNhkqhJSuzs60fJaZJtb8NeBFGkDg8PyfXtoBU5COclmIpOJzklwnBopNlV9Nvzw5sb&#10;SnxgpmEKjKjoUXh6u3n9at3bUhTQgWqEIwhifNnbinYh2DLLPO+EZn4CVhh0tuA0C2i6XdY41iO6&#10;VlmR54usB9dYB1x4j6/3o5NuEn7bCh6+tK0XgaiKIreQTpfOOp7ZZs3KnWO2k/xEg/0DC82kwaRn&#10;qHsWGNk7+ReUltyBhzZMOOgM2lZykWrAaqb5H9U8dcyKVAuK4+1ZJv//YPnnw1dHZFPRghLDNLbo&#10;WQyBvIOBFFGd3voSg54shoUBn7HLqVJvH4F/98TAtmNmJ+6cg74TrEF20/gzu/o64vgIUvefoME0&#10;bB8gAQ2t01E6FIMgOnbpeO5MpMLxcbnM81mOLo6+t6tFjveYgpUvv63z4YMATeKlog47n9DZ4dGH&#10;MfQlJCbzoGTzIJVKRpw2sVWOHBjOSb0bK1R7jVTHt8X8kjINZwxPBH5DUob0FV3Ni3lKbiCmwOys&#10;1DLgoCupK3qDUCN/VkbB3psmhQQm1XjHupQ5KRhFG+ULQz2kViV5o7o1NEeU1ME417iHeOnA/aSk&#10;x5muqP+xZ05Qoj4abMtqOpvFJUjGbL4s0HDXnvrawwxHqIry4CgZjW1IqxPrMXCHDWxl0vbC5UQa&#10;pzWJc9qsuA7Xdoq67P/mF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YiQ2qjECAABHBAAADgAAAAAAAAAAAAAAAAAuAgAA&#10;ZHJzL2Uyb0RvYy54bWxQSwECLQAUAAYACAAAACEA/zb6gNwAAAAFAQAADwAAAAAAAAAAAAAAAACL&#10;BAAAZHJzL2Rvd25yZXYueG1sUEsFBgAAAAAEAAQA8wAAAJQFAAAAAA==&#10;" fillcolor="#a5a5a5 [2092]" stroked="f">
              <v:textbox>
                <w:txbxContent>
                  <w:p w:rsidR="004E3E0A" w:rsidRPr="00F20A7C" w:rsidRDefault="004E3E0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Name</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E0A" w:rsidRPr="009316A6" w:rsidRDefault="004E3E0A" w:rsidP="00D45ADF">
    <w:pPr>
      <w:pStyle w:val="a3"/>
      <w:tabs>
        <w:tab w:val="clear" w:pos="4513"/>
        <w:tab w:val="clear" w:pos="9026"/>
        <w:tab w:val="right" w:pos="10206"/>
      </w:tabs>
      <w:spacing w:after="240"/>
      <w:rPr>
        <w:rFonts w:cstheme="minorHAnsi"/>
        <w:b/>
        <w:color w:val="999999"/>
        <w:sz w:val="20"/>
        <w:szCs w:val="20"/>
      </w:rPr>
    </w:pPr>
    <w:r>
      <w:rPr>
        <w:noProof/>
        <w:lang w:val="en-US" w:eastAsia="zh-CN"/>
      </w:rPr>
      <mc:AlternateContent>
        <mc:Choice Requires="wps">
          <w:drawing>
            <wp:anchor distT="0" distB="0" distL="114300" distR="114300" simplePos="0" relativeHeight="251672576" behindDoc="0" locked="0" layoutInCell="1" allowOverlap="1" wp14:anchorId="2146ED9A" wp14:editId="3915F361">
              <wp:simplePos x="0" y="0"/>
              <wp:positionH relativeFrom="column">
                <wp:align>center</wp:align>
              </wp:positionH>
              <wp:positionV relativeFrom="page">
                <wp:align>bottom</wp:align>
              </wp:positionV>
              <wp:extent cx="7700400" cy="399600"/>
              <wp:effectExtent l="0" t="0" r="0" b="63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rsidR="004E3E0A" w:rsidRPr="00F20A7C" w:rsidRDefault="004E3E0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2146ED9A" id="_x0000_t202" coordsize="21600,21600" o:spt="202" path="m,l,21600r21600,l21600,xe">
              <v:stroke joinstyle="miter"/>
              <v:path gradientshapeok="t" o:connecttype="rect"/>
            </v:shapetype>
            <v:shape id="_x0000_s1029"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nG+MgIAAEcEAAAOAAAAZHJzL2Uyb0RvYy54bWysU9tu2zAMfR+wfxD0vtjJkrQx4hRdug4D&#10;ugvQ7gNoWY6FSaInKbGzry8lp1m2vQ17EUSROiTPIdc3g9HsIJ1XaEs+neScSSuwVnZX8m9P92+u&#10;OfMBbA0arSz5UXp+s3n9at13hZxhi7qWjhGI9UXflbwNoSuyzItWGvAT7KQlZ4POQCDT7bLaQU/o&#10;RmezPF9mPbq6cyik9/R6Nzr5JuE3jRThS9N4GZguOdUW0unSWcUz26yh2DnoWiVOZcA/VGFAWUp6&#10;hrqDAGzv1F9QRgmHHpswEWgybBolZOqBupnmf3Tz2EInUy9Eju/ONPn/Bys+H746puqSLzizYEii&#10;JzkE9g4HNovs9J0vKOixo7Aw0DOpnDr13QOK755Z3LZgd/LWOexbCTVVN40/s4uvI46PIFX/CWtK&#10;A/uACWhonInUERmM0Eml41mZWIqgx6urPJ/n5BLke7taLekeU0Dx8rtzPnyQaFi8lNyR8gkdDg8+&#10;jKEvITGZR63qe6V1MuK0ya127AA0J9Vu7FDvDZU6vi0X+TllGs4Yngr4DUlb1pd8tZgtUnKLMQVl&#10;h8KoQIOulSn5NUGNYFBEwt7bOoUEUHq8U1/anhiMpI30haEaklRnYSqsj0Spw3GuaQ/p0qL7yVlP&#10;M11y/2MPTnKmP1qSZTWdz+MSJGO+uJqR4S491aUHrCCokovgOBuNbUirE/uxeEsCNipxG5UeazkV&#10;TdOayDltVlyHSztF/dr/zTMA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NnScb4yAgAARwQAAA4AAAAAAAAAAAAAAAAALgIA&#10;AGRycy9lMm9Eb2MueG1sUEsBAi0AFAAGAAgAAAAhAMCm0bfcAAAABQEAAA8AAAAAAAAAAAAAAAAA&#10;jAQAAGRycy9kb3ducmV2LnhtbFBLBQYAAAAABAAEAPMAAACVBQAAAAA=&#10;" fillcolor="#a5a5a5 [2092]" stroked="f">
              <v:textbox>
                <w:txbxContent>
                  <w:p w:rsidR="004E3E0A" w:rsidRPr="00F20A7C" w:rsidRDefault="004E3E0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Journal Name</w:t>
    </w:r>
    <w:r>
      <w:rPr>
        <w:noProof/>
        <w:lang w:val="en-US" w:eastAsia="zh-CN"/>
      </w:rPr>
      <mc:AlternateContent>
        <mc:Choice Requires="wps">
          <w:drawing>
            <wp:anchor distT="0" distB="0" distL="114300" distR="114300" simplePos="0" relativeHeight="251670528" behindDoc="0" locked="0" layoutInCell="1" allowOverlap="1" wp14:anchorId="1A26A030" wp14:editId="56DC2402">
              <wp:simplePos x="0" y="0"/>
              <wp:positionH relativeFrom="column">
                <wp:align>center</wp:align>
              </wp:positionH>
              <wp:positionV relativeFrom="page">
                <wp:align>top</wp:align>
              </wp:positionV>
              <wp:extent cx="7700400" cy="4248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424800"/>
                      </a:xfrm>
                      <a:prstGeom prst="rect">
                        <a:avLst/>
                      </a:prstGeom>
                      <a:solidFill>
                        <a:schemeClr val="bg1">
                          <a:lumMod val="65000"/>
                        </a:schemeClr>
                      </a:solidFill>
                      <a:ln w="9525">
                        <a:noFill/>
                        <a:miter lim="800000"/>
                        <a:headEnd/>
                        <a:tailEnd/>
                      </a:ln>
                    </wps:spPr>
                    <wps:txbx>
                      <w:txbxContent>
                        <w:p w:rsidR="004E3E0A" w:rsidRPr="00F20A7C" w:rsidRDefault="004E3E0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1A26A030" id="_x0000_s1030"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7YnMgIAAEcEAAAOAAAAZHJzL2Uyb0RvYy54bWysU9tu2zAMfR+wfxD0vtjxnKY14hRdug4D&#10;ugvQ7gNkWY6FSaImKbGzry8lJ1m2vQ17EUSROjw8JFe3o1ZkL5yXYGo6n+WUCMOhlWZb02/PD2+u&#10;KfGBmZYpMKKmB+Hp7fr1q9VgK1FAD6oVjiCI8dVga9qHYKss87wXmvkZWGHQ2YHTLKDptlnr2IDo&#10;WmVFnl9lA7jWOuDCe3y9n5x0nfC7TvDwpeu8CETVFLmFdLp0NvHM1itWbR2zveRHGuwfWGgmDSY9&#10;Q92zwMjOyb+gtOQOPHRhxkFn0HWSi1QDVjPP/6jmqWdWpFpQHG/PMvn/B8s/7786ItualpQYprFF&#10;z2IM5B2MpIjqDNZXGPRkMSyM+IxdTpV6+wj8uycGNj0zW3HnHAy9YC2ym8ef2cXXCcdHkGb4BC2m&#10;YbsACWjsnI7SoRgE0bFLh3NnIhWOj8tlnpc5ujj6yqK8xntMwarTb+t8+CBAk3ipqcPOJ3S2f/Rh&#10;Cj2FxGQelGwfpFLJiNMmNsqRPcM5abZThWqnker0drXIzynTcMbwROA3JGXIUNObRbFIyQ3EFJid&#10;VVoGHHQldU2R/BGMVVGw96ZNIYFJNd2xLmWOCkbRJvnC2IypVW9PjWmgPaCkDqa5xj3ESw/uJyUD&#10;znRN/Y8dc4IS9dFgW27mZRmXIBnlYlmg4S49zaWHGY5QNeXBUTIZm5BWJ9Zj4A4b2Mmkbez0xOVI&#10;Gqc1iXPcrLgOl3aK+rX/6xcAAAD//wMAUEsDBBQABgAIAAAAIQCZTTz52wAAAAUBAAAPAAAAZHJz&#10;L2Rvd25yZXYueG1sTI/BTsMwEETvSPyDtUjcqNMcQgnZVAUBBzhEhEpc3XhJIux1FLtN8ve4XOCy&#10;0mhGM2+L7WyNONHoe8cI61UCgrhxuucWYf/xfLMB4YNirYxjQljIw7a8vChUrt3E73SqQytiCftc&#10;IXQhDLmUvunIKr9yA3H0vtxoVYhybKUe1RTLrZFpkmTSqp7jQqcGeuyo+a6PFmGjh8/qqVqmXVW9&#10;PPA+WV7fTI14fTXv7kEEmsNfGM74ER3KyHRwR9ZeGIT4SPi9Zy9dp7cgDghZdgeyLOR/+vIHAAD/&#10;/wMAUEsBAi0AFAAGAAgAAAAhALaDOJL+AAAA4QEAABMAAAAAAAAAAAAAAAAAAAAAAFtDb250ZW50&#10;X1R5cGVzXS54bWxQSwECLQAUAAYACAAAACEAOP0h/9YAAACUAQAACwAAAAAAAAAAAAAAAAAvAQAA&#10;X3JlbHMvLnJlbHNQSwECLQAUAAYACAAAACEAty+2JzICAABHBAAADgAAAAAAAAAAAAAAAAAuAgAA&#10;ZHJzL2Uyb0RvYy54bWxQSwECLQAUAAYACAAAACEAmU08+dsAAAAFAQAADwAAAAAAAAAAAAAAAACM&#10;BAAAZHJzL2Rvd25yZXYueG1sUEsFBgAAAAAEAAQA8wAAAJQFAAAAAA==&#10;" fillcolor="#a5a5a5 [2092]" stroked="f">
              <v:textbox>
                <w:txbxContent>
                  <w:p w:rsidR="004E3E0A" w:rsidRPr="00F20A7C" w:rsidRDefault="004E3E0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ptab w:relativeTo="margin" w:alignment="right" w:leader="none"/>
    </w:r>
    <w:r w:rsidRPr="00E46BDF">
      <w:rPr>
        <w:rFonts w:cstheme="minorHAnsi"/>
        <w:b/>
        <w:color w:val="999999"/>
        <w:sz w:val="20"/>
        <w:szCs w:val="20"/>
      </w:rPr>
      <w:t xml:space="preserve"> </w:t>
    </w:r>
    <w:r>
      <w:rPr>
        <w:rFonts w:cstheme="minorHAnsi"/>
        <w:b/>
        <w:color w:val="999999"/>
        <w:sz w:val="20"/>
        <w:szCs w:val="20"/>
      </w:rPr>
      <w:t>ARTICLE</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E0A" w:rsidRDefault="004E3E0A" w:rsidP="00180ABE">
    <w:pPr>
      <w:pStyle w:val="a3"/>
      <w:shd w:val="clear" w:color="auto" w:fill="FFFFFF" w:themeFill="background1"/>
      <w:tabs>
        <w:tab w:val="clear" w:pos="4513"/>
        <w:tab w:val="clear" w:pos="9026"/>
        <w:tab w:val="right" w:pos="10205"/>
      </w:tabs>
      <w:spacing w:after="240"/>
      <w:rPr>
        <w:b/>
        <w:sz w:val="32"/>
        <w:szCs w:val="32"/>
      </w:rPr>
    </w:pPr>
    <w:r>
      <w:rPr>
        <w:noProof/>
        <w:lang w:val="en-US" w:eastAsia="zh-CN"/>
      </w:rPr>
      <mc:AlternateContent>
        <mc:Choice Requires="wps">
          <w:drawing>
            <wp:anchor distT="0" distB="0" distL="114300" distR="114300" simplePos="0" relativeHeight="251662336" behindDoc="0" locked="0" layoutInCell="1" allowOverlap="1" wp14:anchorId="565E4102" wp14:editId="78F0D339">
              <wp:simplePos x="0" y="0"/>
              <wp:positionH relativeFrom="column">
                <wp:align>center</wp:align>
              </wp:positionH>
              <wp:positionV relativeFrom="page">
                <wp:align>top</wp:align>
              </wp:positionV>
              <wp:extent cx="7700400" cy="399600"/>
              <wp:effectExtent l="0" t="0" r="0" b="6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rsidR="004E3E0A" w:rsidRPr="00F20A7C" w:rsidRDefault="004E3E0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565E4102" id="_x0000_t202" coordsize="21600,21600" o:spt="202" path="m,l,21600r21600,l21600,xe">
              <v:stroke joinstyle="miter"/>
              <v:path gradientshapeok="t" o:connecttype="rect"/>
            </v:shapetype>
            <v:shape id="_x0000_s1031" type="#_x0000_t202" style="position:absolute;margin-left:0;margin-top:0;width:606.35pt;height:31.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c5bMgIAAEcEAAAOAAAAZHJzL2Uyb0RvYy54bWysU9tu2zAMfR+wfxD0vtjJcmmMOEWXrsOA&#10;7gK0+wBGlmNhkuhJSuzs60vJSZZtb8NeBFGkDslzyNVtbzQ7SOcV2pKPRzln0gqslN2V/Nvzw5sb&#10;znwAW4FGK0t+lJ7frl+/WnVtISfYoK6kYwRifdG1JW9CaIss86KRBvwIW2nJWaMzEMh0u6xy0BG6&#10;0dkkz+dZh65qHQrpPb3eD06+Tvh1LUX4UtdeBqZLTrWFdLp0buOZrVdQ7By0jRKnMuAfqjCgLCW9&#10;QN1DALZ36i8oo4RDj3UYCTQZ1rUSMvVA3YzzP7p5aqCVqRcix7cXmvz/gxWfD18dU1XJ55xZMCTR&#10;s+wDe4c9m0R2utYXFPTUUljo6ZlUTp369hHFd88sbhqwO3nnHHaNhIqqG8ef2dXXAcdHkG33CStK&#10;A/uACaivnYnUERmM0Eml40WZWIqgx8Uiz6c5uQT53i6Xc7rHFFCcf7fOhw8SDYuXkjtSPqHD4dGH&#10;IfQcEpN51Kp6UFonI06b3GjHDkBzst0NHeq9oVKHt/ksv6RMwxnDUwG/IWnLupIvZ5NZSm4xpqDs&#10;UBgVaNC1MiW/IagBDIpI2HtbpZAASg936kvbE4ORtIG+0G/7JNX0LMwWqyNR6nCYa9pDujTofnLW&#10;0UyX3P/Yg5Oc6Y+WZFmOp9O4BMmYzhYTMty1Z3vtASsIquQiOM4GYxPS6sR+LN6RgLVK3Ealh1pO&#10;RdO0JnJOmxXX4dpOUb/2f/0C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K9ZzlsyAgAARwQAAA4AAAAAAAAAAAAAAAAALgIA&#10;AGRycy9lMm9Eb2MueG1sUEsBAi0AFAAGAAgAAAAhAMCm0bfcAAAABQEAAA8AAAAAAAAAAAAAAAAA&#10;jAQAAGRycy9kb3ducmV2LnhtbFBLBQYAAAAABAAEAPMAAACVBQAAAAA=&#10;" fillcolor="#a5a5a5 [2092]" stroked="f">
              <v:textbox>
                <w:txbxContent>
                  <w:p w:rsidR="004E3E0A" w:rsidRPr="00F20A7C" w:rsidRDefault="004E3E0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b/>
        <w:sz w:val="32"/>
        <w:szCs w:val="32"/>
      </w:rPr>
      <w:t>Journal Name</w:t>
    </w:r>
    <w:r>
      <w:rPr>
        <w:b/>
        <w:sz w:val="32"/>
        <w:szCs w:val="32"/>
      </w:rPr>
      <w:tab/>
    </w:r>
    <w:r>
      <w:rPr>
        <w:b/>
        <w:noProof/>
        <w:sz w:val="32"/>
        <w:szCs w:val="32"/>
        <w:lang w:val="en-US" w:eastAsia="zh-CN"/>
      </w:rPr>
      <w:drawing>
        <wp:inline distT="0" distB="0" distL="0" distR="0" wp14:anchorId="49E42851" wp14:editId="50EB99F2">
          <wp:extent cx="972312" cy="64922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SC_LOGO_CORPORATE_CMYK.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2312" cy="649224"/>
                  </a:xfrm>
                  <a:prstGeom prst="rect">
                    <a:avLst/>
                  </a:prstGeom>
                </pic:spPr>
              </pic:pic>
            </a:graphicData>
          </a:graphic>
        </wp:inline>
      </w:drawing>
    </w:r>
  </w:p>
  <w:p w:rsidR="004E3E0A" w:rsidRPr="00180ABE" w:rsidRDefault="004E3E0A" w:rsidP="00180ABE">
    <w:pPr>
      <w:pStyle w:val="a3"/>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ARTICLE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05AA4BE"/>
    <w:lvl w:ilvl="0">
      <w:start w:val="1"/>
      <w:numFmt w:val="decimal"/>
      <w:lvlText w:val="%1."/>
      <w:lvlJc w:val="left"/>
      <w:pPr>
        <w:tabs>
          <w:tab w:val="num" w:pos="360"/>
        </w:tabs>
        <w:ind w:left="360" w:hangingChars="200" w:hanging="360"/>
      </w:pPr>
    </w:lvl>
  </w:abstractNum>
  <w:abstractNum w:abstractNumId="1"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DE4064A"/>
    <w:multiLevelType w:val="hybridMultilevel"/>
    <w:tmpl w:val="CFE8A9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4BF36FB2"/>
    <w:multiLevelType w:val="hybridMultilevel"/>
    <w:tmpl w:val="09D0A9B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8"/>
  </w:num>
  <w:num w:numId="5">
    <w:abstractNumId w:val="7"/>
  </w:num>
  <w:num w:numId="6">
    <w:abstractNumId w:val="2"/>
  </w:num>
  <w:num w:numId="7">
    <w:abstractNumId w:val="5"/>
  </w:num>
  <w:num w:numId="8">
    <w:abstractNumId w:val="0"/>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embedTrueTypeFonts/>
  <w:bordersDoNotSurroundHeader/>
  <w:bordersDoNotSurroundFooter/>
  <w:proofState w:spelling="clean" w:grammar="clean"/>
  <w:attachedTemplate r:id="rId1"/>
  <w:stylePaneSortMethod w:val="0000"/>
  <w:defaultTabStop w:val="284"/>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25A0"/>
    <w:rsid w:val="00005B8A"/>
    <w:rsid w:val="0000725E"/>
    <w:rsid w:val="00011C11"/>
    <w:rsid w:val="00012480"/>
    <w:rsid w:val="000131C2"/>
    <w:rsid w:val="0001744F"/>
    <w:rsid w:val="00022D8A"/>
    <w:rsid w:val="0003744F"/>
    <w:rsid w:val="000622D1"/>
    <w:rsid w:val="00062E4D"/>
    <w:rsid w:val="00071E41"/>
    <w:rsid w:val="00073639"/>
    <w:rsid w:val="000771D9"/>
    <w:rsid w:val="000974ED"/>
    <w:rsid w:val="000A2670"/>
    <w:rsid w:val="000B02F3"/>
    <w:rsid w:val="000C0A9D"/>
    <w:rsid w:val="000C3D06"/>
    <w:rsid w:val="000D2FAC"/>
    <w:rsid w:val="000D5891"/>
    <w:rsid w:val="000D6963"/>
    <w:rsid w:val="000E7A32"/>
    <w:rsid w:val="000F0959"/>
    <w:rsid w:val="000F2981"/>
    <w:rsid w:val="000F3A41"/>
    <w:rsid w:val="00120227"/>
    <w:rsid w:val="00126027"/>
    <w:rsid w:val="001276A0"/>
    <w:rsid w:val="00136E08"/>
    <w:rsid w:val="00136F69"/>
    <w:rsid w:val="00147B17"/>
    <w:rsid w:val="001508E9"/>
    <w:rsid w:val="00154F7A"/>
    <w:rsid w:val="001633D9"/>
    <w:rsid w:val="0017438A"/>
    <w:rsid w:val="00180ABE"/>
    <w:rsid w:val="00187124"/>
    <w:rsid w:val="00190C6F"/>
    <w:rsid w:val="001923AB"/>
    <w:rsid w:val="001B4840"/>
    <w:rsid w:val="001B6083"/>
    <w:rsid w:val="001C1EB8"/>
    <w:rsid w:val="00206A82"/>
    <w:rsid w:val="0021057E"/>
    <w:rsid w:val="00213157"/>
    <w:rsid w:val="00214BEC"/>
    <w:rsid w:val="002248FA"/>
    <w:rsid w:val="00227FC0"/>
    <w:rsid w:val="00237C8A"/>
    <w:rsid w:val="0024022C"/>
    <w:rsid w:val="00241ACD"/>
    <w:rsid w:val="00253551"/>
    <w:rsid w:val="00270DD5"/>
    <w:rsid w:val="00271235"/>
    <w:rsid w:val="00272D6F"/>
    <w:rsid w:val="00282051"/>
    <w:rsid w:val="00293813"/>
    <w:rsid w:val="0029472E"/>
    <w:rsid w:val="002949AE"/>
    <w:rsid w:val="002A5421"/>
    <w:rsid w:val="002C0803"/>
    <w:rsid w:val="002C251C"/>
    <w:rsid w:val="002C3D7C"/>
    <w:rsid w:val="002E5B1D"/>
    <w:rsid w:val="002F52C3"/>
    <w:rsid w:val="002F60D6"/>
    <w:rsid w:val="0030035E"/>
    <w:rsid w:val="00344E17"/>
    <w:rsid w:val="00352029"/>
    <w:rsid w:val="00352AA4"/>
    <w:rsid w:val="00354579"/>
    <w:rsid w:val="00356F00"/>
    <w:rsid w:val="00372A46"/>
    <w:rsid w:val="00377481"/>
    <w:rsid w:val="00385965"/>
    <w:rsid w:val="003A7E95"/>
    <w:rsid w:val="003B0182"/>
    <w:rsid w:val="003B7371"/>
    <w:rsid w:val="003B739C"/>
    <w:rsid w:val="003C6313"/>
    <w:rsid w:val="003D108E"/>
    <w:rsid w:val="003D4ECA"/>
    <w:rsid w:val="003D6715"/>
    <w:rsid w:val="003E55B2"/>
    <w:rsid w:val="0043180D"/>
    <w:rsid w:val="0043659D"/>
    <w:rsid w:val="00437E07"/>
    <w:rsid w:val="004414A5"/>
    <w:rsid w:val="0044700B"/>
    <w:rsid w:val="004631B2"/>
    <w:rsid w:val="00463667"/>
    <w:rsid w:val="00467171"/>
    <w:rsid w:val="00467C80"/>
    <w:rsid w:val="00474052"/>
    <w:rsid w:val="004877C8"/>
    <w:rsid w:val="004901D3"/>
    <w:rsid w:val="004A7CA0"/>
    <w:rsid w:val="004B5EA4"/>
    <w:rsid w:val="004C005B"/>
    <w:rsid w:val="004C531E"/>
    <w:rsid w:val="004C6C90"/>
    <w:rsid w:val="004D296E"/>
    <w:rsid w:val="004D3F2F"/>
    <w:rsid w:val="004E2F43"/>
    <w:rsid w:val="004E3E0A"/>
    <w:rsid w:val="004F2F2A"/>
    <w:rsid w:val="00500CE4"/>
    <w:rsid w:val="005037CD"/>
    <w:rsid w:val="00504795"/>
    <w:rsid w:val="00514CBA"/>
    <w:rsid w:val="0052630A"/>
    <w:rsid w:val="0053177A"/>
    <w:rsid w:val="00533EA1"/>
    <w:rsid w:val="00541C63"/>
    <w:rsid w:val="00542508"/>
    <w:rsid w:val="00563B4B"/>
    <w:rsid w:val="005725AA"/>
    <w:rsid w:val="00575B28"/>
    <w:rsid w:val="00576939"/>
    <w:rsid w:val="005771C3"/>
    <w:rsid w:val="00577B54"/>
    <w:rsid w:val="00590F6D"/>
    <w:rsid w:val="005A271A"/>
    <w:rsid w:val="005A5A6D"/>
    <w:rsid w:val="005A5ED7"/>
    <w:rsid w:val="005C1A41"/>
    <w:rsid w:val="005C370F"/>
    <w:rsid w:val="005C4090"/>
    <w:rsid w:val="005C4565"/>
    <w:rsid w:val="005D0D0D"/>
    <w:rsid w:val="005E05CD"/>
    <w:rsid w:val="005E7DF3"/>
    <w:rsid w:val="00613C0C"/>
    <w:rsid w:val="0061572F"/>
    <w:rsid w:val="00631441"/>
    <w:rsid w:val="006345F8"/>
    <w:rsid w:val="0063591A"/>
    <w:rsid w:val="00641030"/>
    <w:rsid w:val="00645D52"/>
    <w:rsid w:val="00645EAF"/>
    <w:rsid w:val="0065133B"/>
    <w:rsid w:val="006556AC"/>
    <w:rsid w:val="006602F1"/>
    <w:rsid w:val="00670ED4"/>
    <w:rsid w:val="00672928"/>
    <w:rsid w:val="00674A86"/>
    <w:rsid w:val="00681434"/>
    <w:rsid w:val="00697DDA"/>
    <w:rsid w:val="006A69C8"/>
    <w:rsid w:val="006B6321"/>
    <w:rsid w:val="006D6163"/>
    <w:rsid w:val="006E58B1"/>
    <w:rsid w:val="006F01C4"/>
    <w:rsid w:val="006F487B"/>
    <w:rsid w:val="006F4E8B"/>
    <w:rsid w:val="006F740B"/>
    <w:rsid w:val="007027CC"/>
    <w:rsid w:val="00731374"/>
    <w:rsid w:val="00744A41"/>
    <w:rsid w:val="007616E4"/>
    <w:rsid w:val="00763955"/>
    <w:rsid w:val="00764E84"/>
    <w:rsid w:val="00767F8A"/>
    <w:rsid w:val="00780A41"/>
    <w:rsid w:val="00790CEC"/>
    <w:rsid w:val="00792891"/>
    <w:rsid w:val="00794787"/>
    <w:rsid w:val="007A37D8"/>
    <w:rsid w:val="007B1A38"/>
    <w:rsid w:val="007C104D"/>
    <w:rsid w:val="007C3D03"/>
    <w:rsid w:val="007D1EFA"/>
    <w:rsid w:val="007D5FE4"/>
    <w:rsid w:val="007E3DEA"/>
    <w:rsid w:val="008125A0"/>
    <w:rsid w:val="00816117"/>
    <w:rsid w:val="008352DA"/>
    <w:rsid w:val="00836F52"/>
    <w:rsid w:val="008422A0"/>
    <w:rsid w:val="00847CEC"/>
    <w:rsid w:val="008560DE"/>
    <w:rsid w:val="0087307A"/>
    <w:rsid w:val="0088525A"/>
    <w:rsid w:val="008A0D60"/>
    <w:rsid w:val="008B5E73"/>
    <w:rsid w:val="008C1387"/>
    <w:rsid w:val="008C682F"/>
    <w:rsid w:val="008E509B"/>
    <w:rsid w:val="008E5645"/>
    <w:rsid w:val="008E584E"/>
    <w:rsid w:val="008F4811"/>
    <w:rsid w:val="008F525A"/>
    <w:rsid w:val="008F670C"/>
    <w:rsid w:val="00900CD1"/>
    <w:rsid w:val="009026D4"/>
    <w:rsid w:val="00916C25"/>
    <w:rsid w:val="009237F3"/>
    <w:rsid w:val="0092763E"/>
    <w:rsid w:val="009311BC"/>
    <w:rsid w:val="009316A6"/>
    <w:rsid w:val="00936114"/>
    <w:rsid w:val="009400E9"/>
    <w:rsid w:val="00946830"/>
    <w:rsid w:val="00946FCB"/>
    <w:rsid w:val="00954D5B"/>
    <w:rsid w:val="009562AE"/>
    <w:rsid w:val="009606C7"/>
    <w:rsid w:val="00962779"/>
    <w:rsid w:val="009654EC"/>
    <w:rsid w:val="00966455"/>
    <w:rsid w:val="009668FB"/>
    <w:rsid w:val="0097142B"/>
    <w:rsid w:val="00972E2D"/>
    <w:rsid w:val="009918D9"/>
    <w:rsid w:val="0099646C"/>
    <w:rsid w:val="009A157D"/>
    <w:rsid w:val="009A392D"/>
    <w:rsid w:val="009B7094"/>
    <w:rsid w:val="009D17C3"/>
    <w:rsid w:val="009D2F5E"/>
    <w:rsid w:val="009D47C2"/>
    <w:rsid w:val="009E11A9"/>
    <w:rsid w:val="009E51F8"/>
    <w:rsid w:val="009F2649"/>
    <w:rsid w:val="009F7315"/>
    <w:rsid w:val="00A021F2"/>
    <w:rsid w:val="00A05364"/>
    <w:rsid w:val="00A074D7"/>
    <w:rsid w:val="00A12518"/>
    <w:rsid w:val="00A17D23"/>
    <w:rsid w:val="00A208E1"/>
    <w:rsid w:val="00A521AB"/>
    <w:rsid w:val="00A56CD0"/>
    <w:rsid w:val="00A61D3E"/>
    <w:rsid w:val="00A637F2"/>
    <w:rsid w:val="00A7643E"/>
    <w:rsid w:val="00A91B50"/>
    <w:rsid w:val="00A9649E"/>
    <w:rsid w:val="00AA1341"/>
    <w:rsid w:val="00AB05F5"/>
    <w:rsid w:val="00AB16D0"/>
    <w:rsid w:val="00AB2C1B"/>
    <w:rsid w:val="00AB65A6"/>
    <w:rsid w:val="00AB65F1"/>
    <w:rsid w:val="00AC3BF2"/>
    <w:rsid w:val="00AD0D7E"/>
    <w:rsid w:val="00AD5483"/>
    <w:rsid w:val="00AE0934"/>
    <w:rsid w:val="00AE3FAE"/>
    <w:rsid w:val="00AF0249"/>
    <w:rsid w:val="00AF150F"/>
    <w:rsid w:val="00AF4737"/>
    <w:rsid w:val="00B01524"/>
    <w:rsid w:val="00B0470A"/>
    <w:rsid w:val="00B1309B"/>
    <w:rsid w:val="00B2364D"/>
    <w:rsid w:val="00B256B1"/>
    <w:rsid w:val="00B469DD"/>
    <w:rsid w:val="00B50097"/>
    <w:rsid w:val="00B53582"/>
    <w:rsid w:val="00B6239D"/>
    <w:rsid w:val="00B67630"/>
    <w:rsid w:val="00B70B18"/>
    <w:rsid w:val="00B722DE"/>
    <w:rsid w:val="00B80DDB"/>
    <w:rsid w:val="00B8175B"/>
    <w:rsid w:val="00B81EE1"/>
    <w:rsid w:val="00B840C0"/>
    <w:rsid w:val="00B9392D"/>
    <w:rsid w:val="00B973B2"/>
    <w:rsid w:val="00BA761E"/>
    <w:rsid w:val="00BB3FBE"/>
    <w:rsid w:val="00BC2BE8"/>
    <w:rsid w:val="00BC603D"/>
    <w:rsid w:val="00BE7981"/>
    <w:rsid w:val="00BE7C07"/>
    <w:rsid w:val="00BF1E18"/>
    <w:rsid w:val="00C03CE1"/>
    <w:rsid w:val="00C3016F"/>
    <w:rsid w:val="00C31304"/>
    <w:rsid w:val="00C31922"/>
    <w:rsid w:val="00C32EDF"/>
    <w:rsid w:val="00C405FD"/>
    <w:rsid w:val="00C42573"/>
    <w:rsid w:val="00C42577"/>
    <w:rsid w:val="00C4422C"/>
    <w:rsid w:val="00C4678A"/>
    <w:rsid w:val="00C5024A"/>
    <w:rsid w:val="00C57107"/>
    <w:rsid w:val="00C62C2D"/>
    <w:rsid w:val="00C73299"/>
    <w:rsid w:val="00C82ECA"/>
    <w:rsid w:val="00C9227C"/>
    <w:rsid w:val="00C9557D"/>
    <w:rsid w:val="00C96C53"/>
    <w:rsid w:val="00CA2740"/>
    <w:rsid w:val="00CC12E6"/>
    <w:rsid w:val="00CC2E25"/>
    <w:rsid w:val="00CC7C64"/>
    <w:rsid w:val="00CD0B47"/>
    <w:rsid w:val="00CF2242"/>
    <w:rsid w:val="00CF5F1A"/>
    <w:rsid w:val="00D010E8"/>
    <w:rsid w:val="00D02C04"/>
    <w:rsid w:val="00D036A8"/>
    <w:rsid w:val="00D138E8"/>
    <w:rsid w:val="00D20259"/>
    <w:rsid w:val="00D208BA"/>
    <w:rsid w:val="00D21668"/>
    <w:rsid w:val="00D216BC"/>
    <w:rsid w:val="00D40078"/>
    <w:rsid w:val="00D42F8F"/>
    <w:rsid w:val="00D45ADF"/>
    <w:rsid w:val="00D546E6"/>
    <w:rsid w:val="00DA07F1"/>
    <w:rsid w:val="00DD06F4"/>
    <w:rsid w:val="00DD500F"/>
    <w:rsid w:val="00DF3FE6"/>
    <w:rsid w:val="00DF53E4"/>
    <w:rsid w:val="00E17D8A"/>
    <w:rsid w:val="00E2136E"/>
    <w:rsid w:val="00E25AF8"/>
    <w:rsid w:val="00E31A6A"/>
    <w:rsid w:val="00E46BDF"/>
    <w:rsid w:val="00E50733"/>
    <w:rsid w:val="00E547DB"/>
    <w:rsid w:val="00E555BF"/>
    <w:rsid w:val="00E56B0A"/>
    <w:rsid w:val="00E61949"/>
    <w:rsid w:val="00E620D7"/>
    <w:rsid w:val="00E62298"/>
    <w:rsid w:val="00E65905"/>
    <w:rsid w:val="00E70DCE"/>
    <w:rsid w:val="00E72648"/>
    <w:rsid w:val="00E7540E"/>
    <w:rsid w:val="00E94EFE"/>
    <w:rsid w:val="00EA446A"/>
    <w:rsid w:val="00EA7DC1"/>
    <w:rsid w:val="00EB1074"/>
    <w:rsid w:val="00EB5071"/>
    <w:rsid w:val="00EB536E"/>
    <w:rsid w:val="00EB5BA2"/>
    <w:rsid w:val="00EB5C28"/>
    <w:rsid w:val="00EC7FDD"/>
    <w:rsid w:val="00ED1F62"/>
    <w:rsid w:val="00ED2716"/>
    <w:rsid w:val="00EE3AFB"/>
    <w:rsid w:val="00EF0D19"/>
    <w:rsid w:val="00EF1577"/>
    <w:rsid w:val="00EF60C8"/>
    <w:rsid w:val="00EF6BD4"/>
    <w:rsid w:val="00F05C18"/>
    <w:rsid w:val="00F157DD"/>
    <w:rsid w:val="00F15F90"/>
    <w:rsid w:val="00F21465"/>
    <w:rsid w:val="00F32CCE"/>
    <w:rsid w:val="00F6065C"/>
    <w:rsid w:val="00F61EB1"/>
    <w:rsid w:val="00F62C8B"/>
    <w:rsid w:val="00F636F1"/>
    <w:rsid w:val="00F76C4C"/>
    <w:rsid w:val="00F802D4"/>
    <w:rsid w:val="00F87CF9"/>
    <w:rsid w:val="00F91982"/>
    <w:rsid w:val="00FA2DA2"/>
    <w:rsid w:val="00FA311A"/>
    <w:rsid w:val="00FB16A8"/>
    <w:rsid w:val="00FC1AAD"/>
    <w:rsid w:val="00FC35C9"/>
    <w:rsid w:val="00FC46B5"/>
    <w:rsid w:val="00FD748D"/>
    <w:rsid w:val="00FD7FB5"/>
    <w:rsid w:val="00FE0FE8"/>
    <w:rsid w:val="00FF56AA"/>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B0EDFE"/>
  <w15:docId w15:val="{4A32540C-9658-4C2C-8E4F-8C8A9373E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EF15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547DB"/>
    <w:pPr>
      <w:tabs>
        <w:tab w:val="center" w:pos="4513"/>
        <w:tab w:val="right" w:pos="9026"/>
      </w:tabs>
      <w:spacing w:after="0" w:line="240" w:lineRule="auto"/>
    </w:pPr>
  </w:style>
  <w:style w:type="character" w:customStyle="1" w:styleId="a4">
    <w:name w:val="页眉 字符"/>
    <w:basedOn w:val="a0"/>
    <w:link w:val="a3"/>
    <w:uiPriority w:val="99"/>
    <w:rsid w:val="00E547DB"/>
  </w:style>
  <w:style w:type="paragraph" w:styleId="a5">
    <w:name w:val="footer"/>
    <w:basedOn w:val="a"/>
    <w:link w:val="a6"/>
    <w:uiPriority w:val="99"/>
    <w:unhideWhenUsed/>
    <w:rsid w:val="00E547DB"/>
    <w:pPr>
      <w:tabs>
        <w:tab w:val="center" w:pos="4513"/>
        <w:tab w:val="right" w:pos="9026"/>
      </w:tabs>
      <w:spacing w:after="0" w:line="240" w:lineRule="auto"/>
    </w:pPr>
  </w:style>
  <w:style w:type="character" w:customStyle="1" w:styleId="a6">
    <w:name w:val="页脚 字符"/>
    <w:basedOn w:val="a0"/>
    <w:link w:val="a5"/>
    <w:uiPriority w:val="99"/>
    <w:rsid w:val="00E547DB"/>
  </w:style>
  <w:style w:type="paragraph" w:styleId="a7">
    <w:name w:val="Balloon Text"/>
    <w:basedOn w:val="a"/>
    <w:link w:val="a8"/>
    <w:uiPriority w:val="99"/>
    <w:semiHidden/>
    <w:unhideWhenUsed/>
    <w:rsid w:val="00E547DB"/>
    <w:pPr>
      <w:spacing w:after="0" w:line="240" w:lineRule="auto"/>
    </w:pPr>
    <w:rPr>
      <w:rFonts w:ascii="Tahoma" w:hAnsi="Tahoma" w:cs="Tahoma"/>
      <w:sz w:val="16"/>
      <w:szCs w:val="16"/>
    </w:rPr>
  </w:style>
  <w:style w:type="character" w:customStyle="1" w:styleId="a8">
    <w:name w:val="批注框文本 字符"/>
    <w:basedOn w:val="a0"/>
    <w:link w:val="a7"/>
    <w:uiPriority w:val="99"/>
    <w:semiHidden/>
    <w:rsid w:val="00E547DB"/>
    <w:rPr>
      <w:rFonts w:ascii="Tahoma" w:hAnsi="Tahoma" w:cs="Tahoma"/>
      <w:sz w:val="16"/>
      <w:szCs w:val="16"/>
    </w:rPr>
  </w:style>
  <w:style w:type="paragraph" w:customStyle="1" w:styleId="RSCH01PaperTitle">
    <w:name w:val="RSC H01 Paper Title"/>
    <w:basedOn w:val="a"/>
    <w:next w:val="a"/>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a"/>
    <w:link w:val="RSCH02PaperAuthorsandBylineChar"/>
    <w:qFormat/>
    <w:rsid w:val="001633D9"/>
    <w:pPr>
      <w:spacing w:after="120" w:line="240" w:lineRule="exact"/>
    </w:pPr>
    <w:rPr>
      <w:rFonts w:cs="Times New Roman"/>
      <w:sz w:val="20"/>
    </w:rPr>
  </w:style>
  <w:style w:type="paragraph" w:customStyle="1" w:styleId="RSCB01ARTAbstract">
    <w:name w:val="RSC B01 ART Abstract"/>
    <w:basedOn w:val="a"/>
    <w:link w:val="RSCB01ARTAbstractChar"/>
    <w:qFormat/>
    <w:rsid w:val="00FA2DA2"/>
    <w:pPr>
      <w:spacing w:line="240" w:lineRule="exact"/>
      <w:jc w:val="both"/>
    </w:pPr>
    <w:rPr>
      <w:noProof/>
      <w:sz w:val="16"/>
      <w:lang w:eastAsia="en-GB"/>
    </w:rPr>
  </w:style>
  <w:style w:type="table" w:styleId="a9">
    <w:name w:val="Table Grid"/>
    <w:basedOn w:val="a1"/>
    <w:uiPriority w:val="5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a"/>
    <w:link w:val="RSCB02ArticleTextChar"/>
    <w:qFormat/>
    <w:rsid w:val="00EE3AFB"/>
    <w:pPr>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a0"/>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a"/>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a"/>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a"/>
    <w:link w:val="RSCI03FigureSchemeChartUncaptionedChar"/>
    <w:qFormat/>
    <w:rsid w:val="006556AC"/>
    <w:pPr>
      <w:spacing w:before="160" w:after="160" w:line="240" w:lineRule="auto"/>
      <w:jc w:val="center"/>
    </w:pPr>
    <w:rPr>
      <w:rFonts w:cs="Times New Roman"/>
      <w:sz w:val="16"/>
      <w:szCs w:val="16"/>
    </w:rPr>
  </w:style>
  <w:style w:type="paragraph" w:customStyle="1" w:styleId="RSCB03MathematicsGreeketc">
    <w:name w:val="RSC B03 Mathematics/Greek etc"/>
    <w:basedOn w:val="a"/>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a"/>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a0"/>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F02FootnotestoTitleAuthorsChar">
    <w:name w:val="RSC F02 Footnotes to Title/Authors Char"/>
    <w:basedOn w:val="a0"/>
    <w:link w:val="RSCF02FootnotestoTitleAuthors"/>
    <w:rsid w:val="006556AC"/>
    <w:rPr>
      <w:rFonts w:cs="Times New Roman"/>
      <w:w w:val="105"/>
      <w:sz w:val="14"/>
      <w:szCs w:val="14"/>
    </w:rPr>
  </w:style>
  <w:style w:type="paragraph" w:styleId="aa">
    <w:name w:val="No Spacing"/>
    <w:uiPriority w:val="1"/>
    <w:rsid w:val="00272D6F"/>
    <w:pPr>
      <w:spacing w:after="0" w:line="240" w:lineRule="auto"/>
    </w:pPr>
  </w:style>
  <w:style w:type="character" w:customStyle="1" w:styleId="RSCR02ReferencesChar">
    <w:name w:val="RSC R02 References Char"/>
    <w:basedOn w:val="a0"/>
    <w:link w:val="RSCR02References"/>
    <w:rsid w:val="00CF5F1A"/>
    <w:rPr>
      <w:rFonts w:cs="Times New Roman"/>
      <w:w w:val="105"/>
      <w:sz w:val="18"/>
      <w:szCs w:val="18"/>
    </w:rPr>
  </w:style>
  <w:style w:type="paragraph" w:customStyle="1" w:styleId="RSCB04AHeadingSection">
    <w:name w:val="RSC B04 A Heading (Section)"/>
    <w:basedOn w:val="a"/>
    <w:link w:val="RSCB04AHeadingSectionChar"/>
    <w:qFormat/>
    <w:rsid w:val="00EF6BD4"/>
    <w:pPr>
      <w:spacing w:before="400" w:after="80" w:line="240" w:lineRule="auto"/>
    </w:pPr>
    <w:rPr>
      <w:b/>
      <w:sz w:val="24"/>
    </w:rPr>
  </w:style>
  <w:style w:type="character" w:customStyle="1" w:styleId="RSCH01PaperTitleChar">
    <w:name w:val="RSC H01 Paper Title Char"/>
    <w:basedOn w:val="a0"/>
    <w:link w:val="RSCH01PaperTitle"/>
    <w:rsid w:val="00C32EDF"/>
    <w:rPr>
      <w:rFonts w:cs="Times New Roman"/>
      <w:b/>
      <w:sz w:val="29"/>
      <w:szCs w:val="32"/>
    </w:rPr>
  </w:style>
  <w:style w:type="character" w:customStyle="1" w:styleId="RSCH02PaperAuthorsandBylineChar">
    <w:name w:val="RSC H02 Paper Authors and Byline Char"/>
    <w:basedOn w:val="a0"/>
    <w:link w:val="RSCH02PaperAuthorsandByline"/>
    <w:rsid w:val="001633D9"/>
    <w:rPr>
      <w:rFonts w:cs="Times New Roman"/>
      <w:sz w:val="20"/>
    </w:rPr>
  </w:style>
  <w:style w:type="character" w:customStyle="1" w:styleId="RSCB01ARTAbstractChar">
    <w:name w:val="RSC B01 ART Abstract Char"/>
    <w:basedOn w:val="a0"/>
    <w:link w:val="RSCB01ARTAbstract"/>
    <w:rsid w:val="00FA2DA2"/>
    <w:rPr>
      <w:noProof/>
      <w:sz w:val="16"/>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basedOn w:val="a0"/>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a"/>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a0"/>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basedOn w:val="a0"/>
    <w:link w:val="RSCI01FigureSchemeChartwithbottombar"/>
    <w:rsid w:val="006556AC"/>
    <w:rPr>
      <w:rFonts w:cstheme="minorHAnsi"/>
      <w:w w:val="108"/>
      <w:sz w:val="14"/>
      <w:szCs w:val="14"/>
    </w:rPr>
  </w:style>
  <w:style w:type="character" w:customStyle="1" w:styleId="RSCI03FigureSchemeChartUncaptionedChar">
    <w:name w:val="RSC I03 Figure/Scheme/Chart Uncaptioned Char"/>
    <w:basedOn w:val="a0"/>
    <w:link w:val="RSCI03FigureSchemeChartUncaptioned"/>
    <w:rsid w:val="006556AC"/>
    <w:rPr>
      <w:rFonts w:cs="Times New Roman"/>
      <w:sz w:val="16"/>
      <w:szCs w:val="16"/>
    </w:rPr>
  </w:style>
  <w:style w:type="character" w:customStyle="1" w:styleId="RSCB03MathematicsGreeketcChar">
    <w:name w:val="RSC B03 Mathematics/Greek etc Char"/>
    <w:basedOn w:val="a0"/>
    <w:link w:val="RSCB03MathematicsGreeketc"/>
    <w:rsid w:val="007A37D8"/>
    <w:rPr>
      <w:rFonts w:ascii="Times New Roman" w:hAnsi="Times New Roman"/>
      <w:sz w:val="18"/>
    </w:rPr>
  </w:style>
  <w:style w:type="paragraph" w:customStyle="1" w:styleId="RSCT03TableBody">
    <w:name w:val="RSC T03 Table Body"/>
    <w:basedOn w:val="a"/>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a0"/>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a"/>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a0"/>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a0"/>
    <w:link w:val="RSCT04TableFootnotewithbottombar"/>
    <w:rsid w:val="006556AC"/>
    <w:rPr>
      <w:rFonts w:eastAsia="Times New Roman" w:cs="Times New Roman"/>
      <w:sz w:val="15"/>
      <w:szCs w:val="20"/>
      <w:lang w:eastAsia="en-GB"/>
    </w:rPr>
  </w:style>
  <w:style w:type="character" w:styleId="ab">
    <w:name w:val="Hyperlink"/>
    <w:basedOn w:val="a0"/>
    <w:uiPriority w:val="99"/>
    <w:unhideWhenUsed/>
    <w:rsid w:val="005037CD"/>
    <w:rPr>
      <w:color w:val="0000FF" w:themeColor="hyperlink"/>
      <w:u w:val="single"/>
    </w:rPr>
  </w:style>
  <w:style w:type="paragraph" w:styleId="ac">
    <w:name w:val="List Paragraph"/>
    <w:basedOn w:val="a"/>
    <w:uiPriority w:val="34"/>
    <w:qFormat/>
    <w:rsid w:val="00F15F90"/>
    <w:pPr>
      <w:ind w:left="720"/>
      <w:contextualSpacing/>
    </w:pPr>
  </w:style>
  <w:style w:type="paragraph" w:styleId="ad">
    <w:name w:val="Revision"/>
    <w:hidden/>
    <w:uiPriority w:val="99"/>
    <w:semiHidden/>
    <w:rsid w:val="000D5891"/>
    <w:pPr>
      <w:spacing w:after="0" w:line="240" w:lineRule="auto"/>
    </w:pPr>
  </w:style>
  <w:style w:type="paragraph" w:styleId="ae">
    <w:name w:val="footnote text"/>
    <w:basedOn w:val="a"/>
    <w:link w:val="af"/>
    <w:uiPriority w:val="99"/>
    <w:semiHidden/>
    <w:unhideWhenUsed/>
    <w:rsid w:val="00CA2740"/>
    <w:pPr>
      <w:spacing w:after="0" w:line="240" w:lineRule="auto"/>
    </w:pPr>
    <w:rPr>
      <w:sz w:val="20"/>
      <w:szCs w:val="20"/>
    </w:rPr>
  </w:style>
  <w:style w:type="character" w:customStyle="1" w:styleId="af">
    <w:name w:val="脚注文本 字符"/>
    <w:basedOn w:val="a0"/>
    <w:link w:val="ae"/>
    <w:uiPriority w:val="99"/>
    <w:semiHidden/>
    <w:rsid w:val="00CA2740"/>
    <w:rPr>
      <w:sz w:val="20"/>
      <w:szCs w:val="20"/>
    </w:rPr>
  </w:style>
  <w:style w:type="character" w:styleId="af0">
    <w:name w:val="footnote reference"/>
    <w:basedOn w:val="a0"/>
    <w:uiPriority w:val="99"/>
    <w:semiHidden/>
    <w:unhideWhenUsed/>
    <w:rsid w:val="00CA2740"/>
    <w:rPr>
      <w:vertAlign w:val="superscript"/>
    </w:rPr>
  </w:style>
  <w:style w:type="paragraph" w:styleId="af1">
    <w:name w:val="Normal (Web)"/>
    <w:basedOn w:val="a"/>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af2">
    <w:name w:val="caption"/>
    <w:basedOn w:val="a"/>
    <w:next w:val="a"/>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I04CaptiontoFigureSchemeChartChar">
    <w:name w:val="RSC I04 Caption to Figure/Scheme/Chart Char"/>
    <w:basedOn w:val="a0"/>
    <w:link w:val="RSCI04CaptiontoFigureSchemeChart"/>
    <w:rsid w:val="006556AC"/>
    <w:rPr>
      <w:bCs/>
      <w:sz w:val="14"/>
      <w:szCs w:val="18"/>
    </w:rPr>
  </w:style>
  <w:style w:type="paragraph" w:customStyle="1" w:styleId="RSCM01ReceivedAccepted">
    <w:name w:val="RSC M01 Received/Accepted"/>
    <w:basedOn w:val="a"/>
    <w:link w:val="RSCM01ReceivedAcceptedChar"/>
    <w:qFormat/>
    <w:rsid w:val="004C531E"/>
    <w:pPr>
      <w:spacing w:before="960" w:after="0" w:line="180" w:lineRule="exact"/>
      <w:contextualSpacing/>
    </w:pPr>
    <w:rPr>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2DOI">
    <w:name w:val="RSC M02 DOI"/>
    <w:basedOn w:val="a"/>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a0"/>
    <w:link w:val="RSCM01ReceivedAccepted"/>
    <w:rsid w:val="004C531E"/>
    <w:rPr>
      <w:rFonts w:eastAsiaTheme="minorEastAsia"/>
      <w:noProof/>
      <w:sz w:val="14"/>
      <w:szCs w:val="14"/>
      <w:lang w:eastAsia="en-GB"/>
    </w:rPr>
  </w:style>
  <w:style w:type="paragraph" w:customStyle="1" w:styleId="RSCM03Website">
    <w:name w:val="RSC M03 Website"/>
    <w:basedOn w:val="a"/>
    <w:link w:val="RSCM03WebsiteChar"/>
    <w:qFormat/>
    <w:rsid w:val="004C531E"/>
    <w:pPr>
      <w:spacing w:line="400" w:lineRule="exact"/>
    </w:pPr>
    <w:rPr>
      <w:b/>
      <w:sz w:val="14"/>
      <w:szCs w:val="14"/>
    </w:rPr>
  </w:style>
  <w:style w:type="character" w:customStyle="1" w:styleId="RSCM02DOIChar">
    <w:name w:val="RSC M02 DOI Char"/>
    <w:basedOn w:val="a0"/>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M03WebsiteChar">
    <w:name w:val="RSC M03 Website Char"/>
    <w:basedOn w:val="a0"/>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6BHeadingSub-SectionChar">
    <w:name w:val="RSC B06 B Heading (Sub-Section) Char"/>
    <w:basedOn w:val="a0"/>
    <w:link w:val="RSCB06BHeadingSub-Section"/>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7BHeadingSub-Section-standaloneChar">
    <w:name w:val="RSC B07 B Heading (Sub-Section - stand alone) Char"/>
    <w:basedOn w:val="a0"/>
    <w:link w:val="RSCB07BHeadingSub-Section-standalone"/>
    <w:rsid w:val="00EF6BD4"/>
    <w:rPr>
      <w:b/>
      <w:sz w:val="18"/>
    </w:rPr>
  </w:style>
  <w:style w:type="character" w:customStyle="1" w:styleId="RSCB08CHeadingIn-lineChar">
    <w:name w:val="RSC B08 C Heading (In-line) Char"/>
    <w:basedOn w:val="a0"/>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a"/>
    <w:next w:val="a"/>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a"/>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af3">
    <w:name w:val="FollowedHyperlink"/>
    <w:basedOn w:val="a0"/>
    <w:uiPriority w:val="99"/>
    <w:semiHidden/>
    <w:unhideWhenUsed/>
    <w:rsid w:val="0024022C"/>
    <w:rPr>
      <w:color w:val="800080" w:themeColor="followedHyperlink"/>
      <w:u w:val="single"/>
    </w:rPr>
  </w:style>
  <w:style w:type="paragraph" w:customStyle="1" w:styleId="TDAcknowledgments">
    <w:name w:val="TD_Acknowledgments"/>
    <w:basedOn w:val="a"/>
    <w:next w:val="a"/>
    <w:rsid w:val="00790CEC"/>
    <w:pPr>
      <w:spacing w:before="200" w:line="480" w:lineRule="auto"/>
      <w:ind w:firstLine="202"/>
      <w:jc w:val="both"/>
    </w:pPr>
    <w:rPr>
      <w:rFonts w:ascii="Times" w:hAnsi="Times" w:cs="Times New Roman"/>
      <w:sz w:val="24"/>
      <w:szCs w:val="20"/>
      <w:lang w:val="en-US"/>
    </w:rPr>
  </w:style>
  <w:style w:type="paragraph" w:customStyle="1" w:styleId="VAFigureCaption">
    <w:name w:val="VA_Figure_Caption"/>
    <w:basedOn w:val="a"/>
    <w:next w:val="a"/>
    <w:rsid w:val="009F7315"/>
    <w:pPr>
      <w:spacing w:line="480" w:lineRule="auto"/>
      <w:jc w:val="both"/>
    </w:pPr>
    <w:rPr>
      <w:rFonts w:ascii="Times" w:hAnsi="Times" w:cs="Times New Roman"/>
      <w:sz w:val="24"/>
      <w:szCs w:val="20"/>
      <w:lang w:val="en-US"/>
    </w:rPr>
  </w:style>
  <w:style w:type="paragraph" w:customStyle="1" w:styleId="TAMainText">
    <w:name w:val="TA_Main_Text"/>
    <w:basedOn w:val="a"/>
    <w:rsid w:val="00B1309B"/>
    <w:pPr>
      <w:spacing w:after="0" w:line="480" w:lineRule="auto"/>
      <w:ind w:firstLine="202"/>
      <w:jc w:val="both"/>
    </w:pPr>
    <w:rPr>
      <w:rFonts w:ascii="Times" w:hAnsi="Times" w:cs="Times New Roman"/>
      <w:sz w:val="24"/>
      <w:szCs w:val="20"/>
      <w:lang w:val="en-US"/>
    </w:rPr>
  </w:style>
  <w:style w:type="paragraph" w:customStyle="1" w:styleId="TFReferencesSection">
    <w:name w:val="TF_References_Section"/>
    <w:basedOn w:val="a"/>
    <w:rsid w:val="00900CD1"/>
    <w:pPr>
      <w:spacing w:line="480" w:lineRule="auto"/>
      <w:ind w:firstLine="187"/>
      <w:jc w:val="both"/>
    </w:pPr>
    <w:rPr>
      <w:rFonts w:ascii="Times" w:hAnsi="Times" w:cs="Times New Roman"/>
      <w:sz w:val="24"/>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883697">
      <w:bodyDiv w:val="1"/>
      <w:marLeft w:val="0"/>
      <w:marRight w:val="0"/>
      <w:marTop w:val="0"/>
      <w:marBottom w:val="0"/>
      <w:divBdr>
        <w:top w:val="none" w:sz="0" w:space="0" w:color="auto"/>
        <w:left w:val="none" w:sz="0" w:space="0" w:color="auto"/>
        <w:bottom w:val="none" w:sz="0" w:space="0" w:color="auto"/>
        <w:right w:val="none" w:sz="0" w:space="0" w:color="auto"/>
      </w:divBdr>
    </w:div>
    <w:div w:id="130054262">
      <w:bodyDiv w:val="1"/>
      <w:marLeft w:val="0"/>
      <w:marRight w:val="0"/>
      <w:marTop w:val="0"/>
      <w:marBottom w:val="0"/>
      <w:divBdr>
        <w:top w:val="none" w:sz="0" w:space="0" w:color="auto"/>
        <w:left w:val="none" w:sz="0" w:space="0" w:color="auto"/>
        <w:bottom w:val="none" w:sz="0" w:space="0" w:color="auto"/>
        <w:right w:val="none" w:sz="0" w:space="0" w:color="auto"/>
      </w:divBdr>
    </w:div>
    <w:div w:id="255360505">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114518">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710960423">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604457870">
      <w:bodyDiv w:val="1"/>
      <w:marLeft w:val="0"/>
      <w:marRight w:val="0"/>
      <w:marTop w:val="0"/>
      <w:marBottom w:val="0"/>
      <w:divBdr>
        <w:top w:val="none" w:sz="0" w:space="0" w:color="auto"/>
        <w:left w:val="none" w:sz="0" w:space="0" w:color="auto"/>
        <w:bottom w:val="none" w:sz="0" w:space="0" w:color="auto"/>
        <w:right w:val="none" w:sz="0" w:space="0" w:color="auto"/>
      </w:divBdr>
    </w:div>
    <w:div w:id="2098672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2.tiff"/><Relationship Id="rId3" Type="http://schemas.openxmlformats.org/officeDocument/2006/relationships/styles" Target="styles.xml"/><Relationship Id="rId21" Type="http://schemas.openxmlformats.org/officeDocument/2006/relationships/image" Target="media/image5.tiff"/><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mailto:bao-lian.su@un"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yu.li@whut.edu.cn" TargetMode="External"/><Relationship Id="rId20" Type="http://schemas.openxmlformats.org/officeDocument/2006/relationships/image" Target="media/image4.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bao-lian.su@un" TargetMode="External"/><Relationship Id="rId23" Type="http://schemas.openxmlformats.org/officeDocument/2006/relationships/image" Target="media/image7.tiff"/><Relationship Id="rId10" Type="http://schemas.openxmlformats.org/officeDocument/2006/relationships/footer" Target="footer1.xml"/><Relationship Id="rId19"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mailto:yu.li@whut.edu.cn" TargetMode="External"/><Relationship Id="rId22" Type="http://schemas.openxmlformats.org/officeDocument/2006/relationships/image" Target="media/image6.tiff"/></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3.xml.rels><?xml version="1.0" encoding="UTF-8" standalone="yes"?>
<Relationships xmlns="http://schemas.openxmlformats.org/package/2006/relationships"><Relationship Id="rId1" Type="http://schemas.openxmlformats.org/officeDocument/2006/relationships/image" Target="media/image1.tiff"/></Relationships>
</file>

<file path=word/_rels/settings.xml.rels><?xml version="1.0" encoding="UTF-8" standalone="yes"?>
<Relationships xmlns="http://schemas.openxmlformats.org/package/2006/relationships"><Relationship Id="rId1" Type="http://schemas.openxmlformats.org/officeDocument/2006/relationships/attachedTemplate" Target="file:///Q:\Customer%20Services%20Team\Author%20Tools%20&amp;%20Services\Author%20templates\art-template-1.7_ol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0734D4-93F1-4D9B-93B9-FFD8CDFBF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art-template-1.7_old</Template>
  <TotalTime>2</TotalTime>
  <Pages>8</Pages>
  <Words>5475</Words>
  <Characters>31209</Characters>
  <Application>Microsoft Office Word</Application>
  <DocSecurity>0</DocSecurity>
  <Lines>260</Lines>
  <Paragraphs>73</Paragraphs>
  <ScaleCrop>false</ScaleCrop>
  <HeadingPairs>
    <vt:vector size="2" baseType="variant">
      <vt:variant>
        <vt:lpstr>Title</vt:lpstr>
      </vt:variant>
      <vt:variant>
        <vt:i4>1</vt:i4>
      </vt:variant>
    </vt:vector>
  </HeadingPairs>
  <TitlesOfParts>
    <vt:vector size="1" baseType="lpstr">
      <vt:lpstr/>
    </vt:vector>
  </TitlesOfParts>
  <Company>The Royal Society of Chemistry</Company>
  <LinksUpToDate>false</LinksUpToDate>
  <CharactersWithSpaces>36611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McCallum</dc:creator>
  <cp:keywords/>
  <dc:description/>
  <cp:lastModifiedBy>CHEN Dan</cp:lastModifiedBy>
  <cp:revision>5</cp:revision>
  <cp:lastPrinted>2018-09-29T01:54:00Z</cp:lastPrinted>
  <dcterms:created xsi:type="dcterms:W3CDTF">2018-09-29T10:06:00Z</dcterms:created>
  <dcterms:modified xsi:type="dcterms:W3CDTF">2018-10-12T00:48:00Z</dcterms:modified>
</cp:coreProperties>
</file>