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209A2C" w14:textId="77777777" w:rsidR="002D25EC" w:rsidRDefault="002D25EC" w:rsidP="002D25EC">
      <w:pPr>
        <w:rPr>
          <w:b/>
          <w:bCs/>
          <w:sz w:val="32"/>
          <w:szCs w:val="32"/>
        </w:rPr>
      </w:pPr>
      <w:r w:rsidRPr="1A2A01C8">
        <w:rPr>
          <w:b/>
          <w:bCs/>
          <w:sz w:val="32"/>
          <w:szCs w:val="32"/>
        </w:rPr>
        <w:t xml:space="preserve">Electrolyte </w:t>
      </w:r>
      <w:r>
        <w:rPr>
          <w:b/>
          <w:bCs/>
          <w:sz w:val="32"/>
          <w:szCs w:val="32"/>
        </w:rPr>
        <w:t>oxidation</w:t>
      </w:r>
      <w:r w:rsidRPr="1A2A01C8">
        <w:rPr>
          <w:b/>
          <w:bCs/>
          <w:sz w:val="32"/>
          <w:szCs w:val="32"/>
        </w:rPr>
        <w:t xml:space="preserve"> pathways in lithium-ion batteries</w:t>
      </w:r>
    </w:p>
    <w:p w14:paraId="50C78D7C" w14:textId="77777777" w:rsidR="002D25EC" w:rsidRPr="002D25EC" w:rsidRDefault="002D25EC" w:rsidP="002D25EC">
      <w:pPr>
        <w:spacing w:after="0"/>
        <w:jc w:val="both"/>
        <w:rPr>
          <w:b/>
          <w:bCs/>
          <w:sz w:val="28"/>
          <w:szCs w:val="28"/>
        </w:rPr>
      </w:pPr>
      <w:r w:rsidRPr="002D25EC">
        <w:rPr>
          <w:b/>
          <w:bCs/>
          <w:sz w:val="28"/>
          <w:szCs w:val="28"/>
        </w:rPr>
        <w:t>Supporting information</w:t>
      </w:r>
    </w:p>
    <w:p w14:paraId="128B9F7F" w14:textId="77777777" w:rsidR="002D25EC" w:rsidRDefault="002D25EC" w:rsidP="002D25EC">
      <w:pPr>
        <w:spacing w:after="0"/>
        <w:jc w:val="both"/>
        <w:rPr>
          <w:b/>
          <w:bCs/>
        </w:rPr>
      </w:pPr>
    </w:p>
    <w:p w14:paraId="11728FA0" w14:textId="77777777" w:rsidR="002D25EC" w:rsidRPr="00B33B56" w:rsidRDefault="002D25EC" w:rsidP="002D25EC">
      <w:pPr>
        <w:rPr>
          <w:rFonts w:cstheme="minorHAnsi"/>
          <w:sz w:val="24"/>
          <w:szCs w:val="24"/>
          <w:lang w:val="it-IT"/>
        </w:rPr>
      </w:pPr>
      <w:r w:rsidRPr="00B33B56">
        <w:rPr>
          <w:rFonts w:cstheme="minorHAnsi"/>
          <w:sz w:val="24"/>
          <w:szCs w:val="24"/>
          <w:lang w:val="it-IT"/>
        </w:rPr>
        <w:t>Bernardine L. D. Rinkel,</w:t>
      </w:r>
      <w:r w:rsidRPr="00B33B56">
        <w:rPr>
          <w:rFonts w:cstheme="minorHAnsi"/>
          <w:sz w:val="24"/>
          <w:szCs w:val="24"/>
          <w:vertAlign w:val="superscript"/>
          <w:lang w:val="it-IT"/>
        </w:rPr>
        <w:t>1</w:t>
      </w:r>
      <w:r w:rsidRPr="00B33B56">
        <w:rPr>
          <w:rFonts w:cstheme="minorHAnsi"/>
          <w:sz w:val="24"/>
          <w:szCs w:val="24"/>
          <w:lang w:val="it-IT"/>
        </w:rPr>
        <w:t xml:space="preserve"> David S. Hall,</w:t>
      </w:r>
      <w:r w:rsidRPr="00B33B56">
        <w:rPr>
          <w:rFonts w:cstheme="minorHAnsi"/>
          <w:sz w:val="24"/>
          <w:szCs w:val="24"/>
          <w:vertAlign w:val="superscript"/>
          <w:lang w:val="it-IT"/>
        </w:rPr>
        <w:t>1,2</w:t>
      </w:r>
      <w:r w:rsidRPr="00B33B56">
        <w:rPr>
          <w:rFonts w:cstheme="minorHAnsi"/>
          <w:sz w:val="24"/>
          <w:szCs w:val="24"/>
          <w:lang w:val="it-IT"/>
        </w:rPr>
        <w:t xml:space="preserve"> Israel Temprano,</w:t>
      </w:r>
      <w:r w:rsidRPr="005456E8">
        <w:rPr>
          <w:rFonts w:cstheme="minorHAnsi"/>
          <w:sz w:val="24"/>
          <w:szCs w:val="24"/>
          <w:vertAlign w:val="superscript"/>
          <w:lang w:val="it-IT"/>
        </w:rPr>
        <w:t>1</w:t>
      </w:r>
      <w:r w:rsidRPr="00B33B56">
        <w:rPr>
          <w:rFonts w:cstheme="minorHAnsi"/>
          <w:sz w:val="24"/>
          <w:szCs w:val="24"/>
          <w:lang w:val="it-IT"/>
        </w:rPr>
        <w:t xml:space="preserve"> Clare P. Grey</w:t>
      </w:r>
      <w:r w:rsidRPr="00B33B56">
        <w:rPr>
          <w:rFonts w:cstheme="minorHAnsi"/>
          <w:sz w:val="24"/>
          <w:szCs w:val="24"/>
          <w:vertAlign w:val="superscript"/>
          <w:lang w:val="it-IT"/>
        </w:rPr>
        <w:t>1,2</w:t>
      </w:r>
    </w:p>
    <w:p w14:paraId="72FCA159" w14:textId="77777777" w:rsidR="002D25EC" w:rsidRPr="0087271E" w:rsidRDefault="002D25EC" w:rsidP="002D25EC">
      <w:pPr>
        <w:rPr>
          <w:rFonts w:cstheme="minorHAnsi"/>
          <w:i/>
          <w:iCs/>
          <w:sz w:val="20"/>
          <w:szCs w:val="20"/>
        </w:rPr>
      </w:pPr>
      <w:r w:rsidRPr="0087271E">
        <w:rPr>
          <w:rFonts w:cstheme="minorHAnsi"/>
          <w:i/>
          <w:iCs/>
          <w:sz w:val="20"/>
          <w:szCs w:val="20"/>
          <w:vertAlign w:val="superscript"/>
        </w:rPr>
        <w:t>1</w:t>
      </w:r>
      <w:r w:rsidRPr="0087271E">
        <w:rPr>
          <w:rFonts w:cstheme="minorHAnsi"/>
          <w:i/>
          <w:iCs/>
          <w:sz w:val="20"/>
          <w:szCs w:val="20"/>
        </w:rPr>
        <w:t>Department of Chemistry, University of Cambridge, Cambridge UK</w:t>
      </w:r>
    </w:p>
    <w:p w14:paraId="60C6C452" w14:textId="77777777" w:rsidR="002D25EC" w:rsidRPr="0087271E" w:rsidRDefault="002D25EC" w:rsidP="002D25EC">
      <w:pPr>
        <w:rPr>
          <w:i/>
          <w:sz w:val="20"/>
          <w:szCs w:val="20"/>
        </w:rPr>
      </w:pPr>
      <w:r w:rsidRPr="3D69E6FB">
        <w:rPr>
          <w:i/>
          <w:sz w:val="20"/>
          <w:szCs w:val="20"/>
          <w:vertAlign w:val="superscript"/>
        </w:rPr>
        <w:t>2</w:t>
      </w:r>
      <w:r w:rsidRPr="3D69E6FB">
        <w:rPr>
          <w:i/>
          <w:sz w:val="20"/>
          <w:szCs w:val="20"/>
        </w:rPr>
        <w:t>The Faraday Institution, Harwell UK</w:t>
      </w:r>
    </w:p>
    <w:p w14:paraId="44667AB2" w14:textId="77777777" w:rsidR="002D25EC" w:rsidRDefault="002D25EC" w:rsidP="002D25EC">
      <w:pPr>
        <w:spacing w:after="0"/>
        <w:jc w:val="both"/>
        <w:rPr>
          <w:b/>
          <w:bCs/>
        </w:rPr>
      </w:pPr>
    </w:p>
    <w:p w14:paraId="2A7DD0A3" w14:textId="77777777" w:rsidR="002D25EC" w:rsidRDefault="002D25EC">
      <w:pPr>
        <w:rPr>
          <w:rFonts w:cstheme="minorHAnsi"/>
        </w:rPr>
      </w:pPr>
      <w:r>
        <w:rPr>
          <w:rFonts w:cstheme="minorHAnsi"/>
        </w:rPr>
        <w:br w:type="page"/>
      </w:r>
    </w:p>
    <w:p w14:paraId="6DD858A3" w14:textId="77777777" w:rsidR="002D25EC" w:rsidRDefault="002D25EC" w:rsidP="002D25EC">
      <w:pPr>
        <w:pStyle w:val="ListParagraph"/>
        <w:spacing w:after="0"/>
        <w:ind w:left="0"/>
        <w:jc w:val="both"/>
      </w:pPr>
      <w:r w:rsidRPr="1A2A01C8">
        <w:lastRenderedPageBreak/>
        <w:t xml:space="preserve">1. </w:t>
      </w:r>
      <w:r>
        <w:t>H-cell setup used for the electrolysis of electrolyte solution.</w:t>
      </w:r>
    </w:p>
    <w:p w14:paraId="1FCD58D5" w14:textId="77777777" w:rsidR="002D25EC" w:rsidRDefault="002D25EC" w:rsidP="002D25EC">
      <w:pPr>
        <w:pStyle w:val="ListParagraph"/>
        <w:spacing w:after="0"/>
        <w:ind w:left="0"/>
        <w:jc w:val="both"/>
        <w:rPr>
          <w:rFonts w:cstheme="minorHAnsi"/>
        </w:rPr>
      </w:pPr>
    </w:p>
    <w:p w14:paraId="23D5A159" w14:textId="77777777" w:rsidR="002D25EC" w:rsidRDefault="002D25EC" w:rsidP="002D25EC">
      <w:pPr>
        <w:pStyle w:val="ListParagraph"/>
        <w:spacing w:after="0"/>
        <w:ind w:left="0"/>
        <w:jc w:val="both"/>
        <w:rPr>
          <w:rFonts w:cstheme="minorHAnsi"/>
        </w:rPr>
      </w:pPr>
    </w:p>
    <w:p w14:paraId="559B8F20" w14:textId="77777777" w:rsidR="002D25EC" w:rsidRDefault="002D25EC" w:rsidP="002D25EC">
      <w:pPr>
        <w:pStyle w:val="ListParagraph"/>
        <w:spacing w:after="0"/>
        <w:ind w:left="0"/>
        <w:jc w:val="both"/>
        <w:rPr>
          <w:rFonts w:cstheme="minorHAnsi"/>
        </w:rPr>
      </w:pPr>
    </w:p>
    <w:p w14:paraId="4BCE9684" w14:textId="77777777" w:rsidR="002D25EC" w:rsidRDefault="002D25EC" w:rsidP="002D25EC">
      <w:pPr>
        <w:pStyle w:val="ListParagraph"/>
        <w:keepNext/>
        <w:spacing w:after="0"/>
        <w:ind w:left="0"/>
        <w:jc w:val="center"/>
      </w:pPr>
      <w:r>
        <w:rPr>
          <w:noProof/>
        </w:rPr>
        <w:drawing>
          <wp:inline distT="0" distB="0" distL="0" distR="0" wp14:anchorId="0BF5AAAD" wp14:editId="6AA15908">
            <wp:extent cx="3024000" cy="2276878"/>
            <wp:effectExtent l="0" t="0" r="5080" b="9525"/>
            <wp:docPr id="1283749835" name="Picture 15"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1">
                      <a:extLst>
                        <a:ext uri="{28A0092B-C50C-407E-A947-70E740481C1C}">
                          <a14:useLocalDpi xmlns:a14="http://schemas.microsoft.com/office/drawing/2010/main" val="0"/>
                        </a:ext>
                      </a:extLst>
                    </a:blip>
                    <a:stretch>
                      <a:fillRect/>
                    </a:stretch>
                  </pic:blipFill>
                  <pic:spPr>
                    <a:xfrm>
                      <a:off x="0" y="0"/>
                      <a:ext cx="3024000" cy="2276878"/>
                    </a:xfrm>
                    <a:prstGeom prst="rect">
                      <a:avLst/>
                    </a:prstGeom>
                  </pic:spPr>
                </pic:pic>
              </a:graphicData>
            </a:graphic>
          </wp:inline>
        </w:drawing>
      </w:r>
    </w:p>
    <w:p w14:paraId="4F712244" w14:textId="3955B0D4" w:rsidR="002D25EC" w:rsidRDefault="002D25EC" w:rsidP="002D25EC">
      <w:pPr>
        <w:pStyle w:val="Caption"/>
        <w:jc w:val="both"/>
        <w:rPr>
          <w:rFonts w:cstheme="minorHAnsi"/>
        </w:rPr>
      </w:pPr>
      <w:bookmarkStart w:id="0" w:name="_Ref38452540"/>
      <w:r>
        <w:t xml:space="preserve">Figure S </w:t>
      </w:r>
      <w:r>
        <w:fldChar w:fldCharType="begin"/>
      </w:r>
      <w:r>
        <w:instrText>SEQ Figure_S \* ARABIC</w:instrText>
      </w:r>
      <w:r>
        <w:fldChar w:fldCharType="separate"/>
      </w:r>
      <w:r w:rsidR="000A2159">
        <w:rPr>
          <w:noProof/>
        </w:rPr>
        <w:t>1</w:t>
      </w:r>
      <w:r>
        <w:fldChar w:fldCharType="end"/>
      </w:r>
      <w:bookmarkEnd w:id="0"/>
      <w:r>
        <w:t>. A schematic of the H-cell set up used for the electrolysis of the electrolyte solution.</w:t>
      </w:r>
    </w:p>
    <w:p w14:paraId="423C5C26" w14:textId="77777777" w:rsidR="002D25EC" w:rsidRDefault="002D25EC" w:rsidP="002D25EC">
      <w:pPr>
        <w:pStyle w:val="ListParagraph"/>
        <w:spacing w:after="0"/>
        <w:ind w:left="0"/>
        <w:jc w:val="both"/>
        <w:rPr>
          <w:rFonts w:cstheme="minorHAnsi"/>
        </w:rPr>
      </w:pPr>
    </w:p>
    <w:p w14:paraId="20A808A8" w14:textId="77777777" w:rsidR="002D25EC" w:rsidRDefault="002D25EC" w:rsidP="002D25EC">
      <w:pPr>
        <w:pStyle w:val="ListParagraph"/>
        <w:spacing w:after="0"/>
        <w:ind w:left="0"/>
        <w:jc w:val="both"/>
        <w:rPr>
          <w:rFonts w:cstheme="minorHAnsi"/>
        </w:rPr>
      </w:pPr>
    </w:p>
    <w:p w14:paraId="6960C941" w14:textId="77777777" w:rsidR="002D25EC" w:rsidRDefault="002D25EC" w:rsidP="002D25EC">
      <w:r>
        <w:br w:type="page"/>
      </w:r>
    </w:p>
    <w:p w14:paraId="4115B39B" w14:textId="77777777" w:rsidR="002D25EC" w:rsidRPr="000219BE" w:rsidRDefault="002D25EC" w:rsidP="002D25EC">
      <w:pPr>
        <w:pStyle w:val="ListParagraph"/>
        <w:spacing w:after="0"/>
        <w:ind w:left="0"/>
        <w:jc w:val="both"/>
      </w:pPr>
      <w:r w:rsidRPr="1A2A01C8">
        <w:lastRenderedPageBreak/>
        <w:t>2. Electrochemical data</w:t>
      </w:r>
      <w:r>
        <w:t xml:space="preserve"> of the two-compartment LiCoO</w:t>
      </w:r>
      <w:r>
        <w:rPr>
          <w:vertAlign w:val="subscript"/>
        </w:rPr>
        <w:t>2</w:t>
      </w:r>
      <w:r>
        <w:t>/Li cells</w:t>
      </w:r>
    </w:p>
    <w:p w14:paraId="789817D9" w14:textId="77777777" w:rsidR="002D25EC" w:rsidRDefault="002D25EC" w:rsidP="002D25EC">
      <w:pPr>
        <w:pStyle w:val="ListParagraph"/>
        <w:spacing w:after="0"/>
        <w:ind w:left="0"/>
        <w:jc w:val="both"/>
        <w:rPr>
          <w:rFonts w:cstheme="minorHAnsi"/>
        </w:rPr>
      </w:pPr>
    </w:p>
    <w:p w14:paraId="7DD7D82A" w14:textId="77777777" w:rsidR="002D25EC" w:rsidRDefault="002D25EC" w:rsidP="002D25EC">
      <w:pPr>
        <w:pStyle w:val="ListParagraph"/>
        <w:keepNext/>
        <w:spacing w:after="0"/>
        <w:ind w:left="0"/>
        <w:jc w:val="center"/>
      </w:pPr>
      <w:r>
        <w:rPr>
          <w:noProof/>
        </w:rPr>
        <w:drawing>
          <wp:inline distT="0" distB="0" distL="0" distR="0" wp14:anchorId="4AE16BDC" wp14:editId="44F3BC99">
            <wp:extent cx="6120002" cy="2195497"/>
            <wp:effectExtent l="0" t="0" r="0" b="0"/>
            <wp:docPr id="21564653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120002" cy="2195497"/>
                    </a:xfrm>
                    <a:prstGeom prst="rect">
                      <a:avLst/>
                    </a:prstGeom>
                  </pic:spPr>
                </pic:pic>
              </a:graphicData>
            </a:graphic>
          </wp:inline>
        </w:drawing>
      </w:r>
    </w:p>
    <w:p w14:paraId="5C8CB8AB" w14:textId="4DEA8571" w:rsidR="002D25EC" w:rsidRPr="002B12EE" w:rsidRDefault="002D25EC" w:rsidP="002D25EC">
      <w:pPr>
        <w:pStyle w:val="Caption"/>
        <w:jc w:val="both"/>
        <w:rPr>
          <w:rFonts w:cstheme="minorHAnsi"/>
        </w:rPr>
      </w:pPr>
      <w:bookmarkStart w:id="1" w:name="_Ref38452548"/>
      <w:r>
        <w:t xml:space="preserve">Figure S </w:t>
      </w:r>
      <w:r>
        <w:fldChar w:fldCharType="begin"/>
      </w:r>
      <w:r>
        <w:instrText>SEQ Figure_S \* ARABIC</w:instrText>
      </w:r>
      <w:r>
        <w:fldChar w:fldCharType="separate"/>
      </w:r>
      <w:r w:rsidR="000A2159">
        <w:rPr>
          <w:noProof/>
        </w:rPr>
        <w:t>2</w:t>
      </w:r>
      <w:r>
        <w:fldChar w:fldCharType="end"/>
      </w:r>
      <w:bookmarkEnd w:id="1"/>
      <w:r>
        <w:t>. Galvanostatic charge and discharge curves for LiCoO</w:t>
      </w:r>
      <w:r>
        <w:rPr>
          <w:vertAlign w:val="subscript"/>
        </w:rPr>
        <w:t>2</w:t>
      </w:r>
      <w:r>
        <w:t>/Li cells cycled at C/5 (based on the practical capacity of LiCoO</w:t>
      </w:r>
      <w:r>
        <w:rPr>
          <w:vertAlign w:val="subscript"/>
        </w:rPr>
        <w:t>2</w:t>
      </w:r>
      <w:r>
        <w:t> = 140 mAh g</w:t>
      </w:r>
      <w:r>
        <w:rPr>
          <w:vertAlign w:val="superscript"/>
        </w:rPr>
        <w:t>-1</w:t>
      </w:r>
      <w:r>
        <w:t>) between 3.0</w:t>
      </w:r>
      <w:r>
        <w:rPr>
          <w:rFonts w:cstheme="minorHAnsi"/>
        </w:rPr>
        <w:t>–4.6</w:t>
      </w:r>
      <w:r>
        <w:t xml:space="preserve"> V or 3.0</w:t>
      </w:r>
      <w:r>
        <w:rPr>
          <w:rFonts w:cstheme="minorHAnsi"/>
        </w:rPr>
        <w:t>–</w:t>
      </w:r>
      <w:r>
        <w:t>4.9 V (vs Li/Li</w:t>
      </w:r>
      <w:r>
        <w:rPr>
          <w:vertAlign w:val="superscript"/>
        </w:rPr>
        <w:t>+</w:t>
      </w:r>
      <w:r>
        <w:t>) for 10 cycles.</w:t>
      </w:r>
    </w:p>
    <w:p w14:paraId="1D956A3D" w14:textId="77777777" w:rsidR="002D25EC" w:rsidRDefault="002D25EC" w:rsidP="002D25EC">
      <w:pPr>
        <w:spacing w:after="0"/>
        <w:jc w:val="both"/>
        <w:rPr>
          <w:rFonts w:cstheme="minorHAnsi"/>
        </w:rPr>
      </w:pPr>
    </w:p>
    <w:p w14:paraId="08197224" w14:textId="77777777" w:rsidR="002D25EC" w:rsidRDefault="002D25EC" w:rsidP="002D25EC">
      <w:pPr>
        <w:spacing w:after="0"/>
        <w:jc w:val="both"/>
      </w:pPr>
    </w:p>
    <w:p w14:paraId="533C8999" w14:textId="77777777" w:rsidR="002D25EC" w:rsidRDefault="002D25EC" w:rsidP="002D25EC">
      <w:pPr>
        <w:spacing w:after="0"/>
        <w:jc w:val="both"/>
        <w:sectPr w:rsidR="002D25EC" w:rsidSect="00B61758">
          <w:headerReference w:type="default" r:id="rId13"/>
          <w:pgSz w:w="11906" w:h="16838"/>
          <w:pgMar w:top="1440" w:right="1440" w:bottom="1440" w:left="1440" w:header="709" w:footer="709" w:gutter="0"/>
          <w:cols w:space="708"/>
          <w:docGrid w:linePitch="360"/>
        </w:sectPr>
      </w:pPr>
    </w:p>
    <w:p w14:paraId="5477871A" w14:textId="77777777" w:rsidR="002D25EC" w:rsidRDefault="002D25EC" w:rsidP="002D25EC">
      <w:pPr>
        <w:spacing w:after="0"/>
        <w:jc w:val="both"/>
      </w:pPr>
      <w:r w:rsidRPr="1A2A01C8">
        <w:lastRenderedPageBreak/>
        <w:t>3. Solution NMR</w:t>
      </w:r>
    </w:p>
    <w:p w14:paraId="0886C618" w14:textId="7AB53151" w:rsidR="002D25EC" w:rsidRDefault="002D25EC" w:rsidP="002D25EC">
      <w:pPr>
        <w:spacing w:after="0"/>
        <w:jc w:val="both"/>
      </w:pPr>
      <w:r>
        <w:t xml:space="preserve">Table S </w:t>
      </w:r>
      <w:r w:rsidR="00A448A3">
        <w:t>1</w:t>
      </w:r>
      <w:r>
        <w:t xml:space="preserve">. Summary of chemical shifts observed in the </w:t>
      </w:r>
      <w:r w:rsidRPr="004074AF">
        <w:rPr>
          <w:rFonts w:cstheme="minorHAnsi"/>
          <w:vertAlign w:val="superscript"/>
        </w:rPr>
        <w:t>1</w:t>
      </w:r>
      <w:r w:rsidRPr="004074AF">
        <w:rPr>
          <w:rFonts w:cstheme="minorHAnsi"/>
        </w:rPr>
        <w:t>H</w:t>
      </w:r>
      <w:r>
        <w:t xml:space="preserve">, </w:t>
      </w:r>
      <w:r w:rsidRPr="00381709">
        <w:rPr>
          <w:vertAlign w:val="superscript"/>
        </w:rPr>
        <w:t>19</w:t>
      </w:r>
      <w:r>
        <w:t xml:space="preserve">F and </w:t>
      </w:r>
      <w:r w:rsidRPr="00381709">
        <w:rPr>
          <w:vertAlign w:val="superscript"/>
        </w:rPr>
        <w:t>31</w:t>
      </w:r>
      <w:r>
        <w:t>P solution NMR spectra in this work, and the conditions under which they are formed.</w:t>
      </w:r>
    </w:p>
    <w:tbl>
      <w:tblPr>
        <w:tblStyle w:val="TableGrid"/>
        <w:tblW w:w="5000" w:type="pct"/>
        <w:tblLook w:val="04A0" w:firstRow="1" w:lastRow="0" w:firstColumn="1" w:lastColumn="0" w:noHBand="0" w:noVBand="1"/>
      </w:tblPr>
      <w:tblGrid>
        <w:gridCol w:w="1743"/>
        <w:gridCol w:w="1743"/>
        <w:gridCol w:w="1743"/>
        <w:gridCol w:w="1743"/>
        <w:gridCol w:w="1744"/>
        <w:gridCol w:w="1744"/>
        <w:gridCol w:w="1744"/>
        <w:gridCol w:w="1744"/>
      </w:tblGrid>
      <w:tr w:rsidR="002D25EC" w14:paraId="5CBB10B9" w14:textId="77777777" w:rsidTr="00602B01">
        <w:tc>
          <w:tcPr>
            <w:tcW w:w="625" w:type="pct"/>
          </w:tcPr>
          <w:p w14:paraId="356A2B6F" w14:textId="77777777" w:rsidR="002D25EC" w:rsidRPr="00C156B4" w:rsidRDefault="002D25EC" w:rsidP="00602B01">
            <w:pPr>
              <w:rPr>
                <w:b/>
                <w:bCs/>
              </w:rPr>
            </w:pPr>
            <w:r w:rsidRPr="00C156B4">
              <w:rPr>
                <w:b/>
                <w:bCs/>
              </w:rPr>
              <w:t>Electrode</w:t>
            </w:r>
          </w:p>
        </w:tc>
        <w:tc>
          <w:tcPr>
            <w:tcW w:w="625" w:type="pct"/>
          </w:tcPr>
          <w:p w14:paraId="45111B50" w14:textId="77777777" w:rsidR="002D25EC" w:rsidRPr="00C156B4" w:rsidRDefault="002D25EC" w:rsidP="00602B01">
            <w:pPr>
              <w:rPr>
                <w:b/>
                <w:bCs/>
              </w:rPr>
            </w:pPr>
            <w:r w:rsidRPr="00C156B4">
              <w:rPr>
                <w:b/>
                <w:bCs/>
              </w:rPr>
              <w:t>Cycling voltage Limit</w:t>
            </w:r>
          </w:p>
        </w:tc>
        <w:tc>
          <w:tcPr>
            <w:tcW w:w="1250" w:type="pct"/>
            <w:gridSpan w:val="2"/>
          </w:tcPr>
          <w:p w14:paraId="3C51ABAC" w14:textId="77777777" w:rsidR="002D25EC" w:rsidRPr="00C156B4" w:rsidRDefault="002D25EC" w:rsidP="00602B01">
            <w:pPr>
              <w:rPr>
                <w:b/>
                <w:bCs/>
              </w:rPr>
            </w:pPr>
            <w:r w:rsidRPr="001D31EE">
              <w:rPr>
                <w:rFonts w:cstheme="minorHAnsi"/>
                <w:b/>
                <w:bCs/>
                <w:vertAlign w:val="superscript"/>
              </w:rPr>
              <w:t>1</w:t>
            </w:r>
            <w:r w:rsidRPr="001D31EE">
              <w:rPr>
                <w:rFonts w:cstheme="minorHAnsi"/>
                <w:b/>
                <w:bCs/>
              </w:rPr>
              <w:t>H</w:t>
            </w:r>
            <w:r>
              <w:rPr>
                <w:b/>
                <w:bCs/>
              </w:rPr>
              <w:t xml:space="preserve"> NMR spectrum</w:t>
            </w:r>
          </w:p>
        </w:tc>
        <w:tc>
          <w:tcPr>
            <w:tcW w:w="1250" w:type="pct"/>
            <w:gridSpan w:val="2"/>
          </w:tcPr>
          <w:p w14:paraId="2433B6A2" w14:textId="77777777" w:rsidR="002D25EC" w:rsidRPr="00C156B4" w:rsidRDefault="002D25EC" w:rsidP="00602B01">
            <w:pPr>
              <w:rPr>
                <w:b/>
                <w:bCs/>
              </w:rPr>
            </w:pPr>
            <w:r w:rsidRPr="00381709">
              <w:rPr>
                <w:b/>
                <w:bCs/>
                <w:vertAlign w:val="superscript"/>
              </w:rPr>
              <w:t>19</w:t>
            </w:r>
            <w:r w:rsidRPr="00C156B4">
              <w:rPr>
                <w:b/>
                <w:bCs/>
              </w:rPr>
              <w:t xml:space="preserve">F </w:t>
            </w:r>
            <w:r>
              <w:rPr>
                <w:b/>
                <w:bCs/>
              </w:rPr>
              <w:t>NMR spectrum</w:t>
            </w:r>
          </w:p>
        </w:tc>
        <w:tc>
          <w:tcPr>
            <w:tcW w:w="1250" w:type="pct"/>
            <w:gridSpan w:val="2"/>
          </w:tcPr>
          <w:p w14:paraId="6EF233D3" w14:textId="77777777" w:rsidR="002D25EC" w:rsidRPr="00C156B4" w:rsidRDefault="002D25EC" w:rsidP="00602B01">
            <w:pPr>
              <w:rPr>
                <w:b/>
                <w:bCs/>
              </w:rPr>
            </w:pPr>
            <w:r w:rsidRPr="00381709">
              <w:rPr>
                <w:b/>
                <w:bCs/>
                <w:vertAlign w:val="superscript"/>
              </w:rPr>
              <w:t>31</w:t>
            </w:r>
            <w:r w:rsidRPr="00C156B4">
              <w:rPr>
                <w:b/>
                <w:bCs/>
              </w:rPr>
              <w:t xml:space="preserve">P </w:t>
            </w:r>
            <w:r>
              <w:rPr>
                <w:b/>
                <w:bCs/>
              </w:rPr>
              <w:t>NMR spectrum</w:t>
            </w:r>
          </w:p>
        </w:tc>
      </w:tr>
      <w:tr w:rsidR="002D25EC" w14:paraId="73E08057" w14:textId="77777777" w:rsidTr="00602B01">
        <w:tc>
          <w:tcPr>
            <w:tcW w:w="625" w:type="pct"/>
          </w:tcPr>
          <w:p w14:paraId="0F7D78C7" w14:textId="77777777" w:rsidR="002D25EC" w:rsidRDefault="002D25EC" w:rsidP="00602B01"/>
        </w:tc>
        <w:tc>
          <w:tcPr>
            <w:tcW w:w="625" w:type="pct"/>
          </w:tcPr>
          <w:p w14:paraId="5B8F2F86" w14:textId="77777777" w:rsidR="002D25EC" w:rsidRDefault="002D25EC" w:rsidP="00602B01"/>
        </w:tc>
        <w:tc>
          <w:tcPr>
            <w:tcW w:w="625" w:type="pct"/>
          </w:tcPr>
          <w:p w14:paraId="1F1F2197" w14:textId="77777777" w:rsidR="002D25EC" w:rsidRPr="00381709" w:rsidRDefault="002D25EC" w:rsidP="00602B01">
            <w:pPr>
              <w:rPr>
                <w:i/>
                <w:iCs/>
              </w:rPr>
            </w:pPr>
            <w:r w:rsidRPr="00381709">
              <w:rPr>
                <w:i/>
                <w:iCs/>
              </w:rPr>
              <w:t>Chemical shift (ppm)*</w:t>
            </w:r>
          </w:p>
        </w:tc>
        <w:tc>
          <w:tcPr>
            <w:tcW w:w="625" w:type="pct"/>
          </w:tcPr>
          <w:p w14:paraId="085865A4" w14:textId="77777777" w:rsidR="002D25EC" w:rsidRPr="00381709" w:rsidRDefault="002D25EC" w:rsidP="00602B01">
            <w:pPr>
              <w:rPr>
                <w:i/>
                <w:iCs/>
              </w:rPr>
            </w:pPr>
            <w:r w:rsidRPr="00381709">
              <w:rPr>
                <w:i/>
                <w:iCs/>
              </w:rPr>
              <w:t>J-coupling constant (Hz)</w:t>
            </w:r>
          </w:p>
        </w:tc>
        <w:tc>
          <w:tcPr>
            <w:tcW w:w="625" w:type="pct"/>
          </w:tcPr>
          <w:p w14:paraId="423FF881" w14:textId="77777777" w:rsidR="002D25EC" w:rsidRPr="00381709" w:rsidRDefault="002D25EC" w:rsidP="00602B01">
            <w:pPr>
              <w:rPr>
                <w:i/>
                <w:iCs/>
              </w:rPr>
            </w:pPr>
            <w:r w:rsidRPr="00381709">
              <w:rPr>
                <w:i/>
                <w:iCs/>
              </w:rPr>
              <w:t>Chemical shift (ppm)*</w:t>
            </w:r>
          </w:p>
        </w:tc>
        <w:tc>
          <w:tcPr>
            <w:tcW w:w="625" w:type="pct"/>
          </w:tcPr>
          <w:p w14:paraId="2B2D41FC" w14:textId="77777777" w:rsidR="002D25EC" w:rsidRPr="00381709" w:rsidRDefault="002D25EC" w:rsidP="00602B01">
            <w:pPr>
              <w:rPr>
                <w:i/>
                <w:iCs/>
              </w:rPr>
            </w:pPr>
            <w:r w:rsidRPr="00381709">
              <w:rPr>
                <w:i/>
                <w:iCs/>
              </w:rPr>
              <w:t>J-coupling constant (Hz)</w:t>
            </w:r>
          </w:p>
        </w:tc>
        <w:tc>
          <w:tcPr>
            <w:tcW w:w="625" w:type="pct"/>
          </w:tcPr>
          <w:p w14:paraId="02492137" w14:textId="77777777" w:rsidR="002D25EC" w:rsidRPr="00381709" w:rsidRDefault="002D25EC" w:rsidP="00602B01">
            <w:pPr>
              <w:rPr>
                <w:i/>
                <w:iCs/>
              </w:rPr>
            </w:pPr>
            <w:r w:rsidRPr="00381709">
              <w:rPr>
                <w:i/>
                <w:iCs/>
              </w:rPr>
              <w:t>Chemical shift (ppm)*</w:t>
            </w:r>
          </w:p>
        </w:tc>
        <w:tc>
          <w:tcPr>
            <w:tcW w:w="625" w:type="pct"/>
          </w:tcPr>
          <w:p w14:paraId="4A8BE517" w14:textId="77777777" w:rsidR="002D25EC" w:rsidRPr="00381709" w:rsidRDefault="002D25EC" w:rsidP="00602B01">
            <w:pPr>
              <w:rPr>
                <w:i/>
                <w:iCs/>
              </w:rPr>
            </w:pPr>
            <w:r w:rsidRPr="00381709">
              <w:rPr>
                <w:i/>
                <w:iCs/>
              </w:rPr>
              <w:t>J-coupling constant (Hz)</w:t>
            </w:r>
          </w:p>
        </w:tc>
      </w:tr>
      <w:tr w:rsidR="002D25EC" w14:paraId="207D0BA7" w14:textId="77777777" w:rsidTr="00602B01">
        <w:tc>
          <w:tcPr>
            <w:tcW w:w="625" w:type="pct"/>
          </w:tcPr>
          <w:p w14:paraId="06A88A69" w14:textId="77777777" w:rsidR="002D25EC" w:rsidRDefault="002D25EC" w:rsidP="00602B01">
            <w:r>
              <w:t>Lithium metal</w:t>
            </w:r>
          </w:p>
        </w:tc>
        <w:tc>
          <w:tcPr>
            <w:tcW w:w="625" w:type="pct"/>
          </w:tcPr>
          <w:p w14:paraId="0AD29AEA" w14:textId="77777777" w:rsidR="002D25EC" w:rsidRDefault="002D25EC" w:rsidP="00602B01">
            <w:r w:rsidRPr="000F7E81">
              <w:t>4.6 V</w:t>
            </w:r>
          </w:p>
        </w:tc>
        <w:tc>
          <w:tcPr>
            <w:tcW w:w="625" w:type="pct"/>
          </w:tcPr>
          <w:p w14:paraId="4C8DC266" w14:textId="77777777" w:rsidR="002D25EC" w:rsidRPr="000F7E81" w:rsidRDefault="002D25EC" w:rsidP="00602B01">
            <w:r w:rsidRPr="000F7E81">
              <w:t xml:space="preserve">4.29 (s) </w:t>
            </w:r>
          </w:p>
          <w:p w14:paraId="75679027" w14:textId="77777777" w:rsidR="002D25EC" w:rsidRDefault="002D25EC" w:rsidP="00602B01">
            <w:r w:rsidRPr="000F7E81">
              <w:t xml:space="preserve">4.10 </w:t>
            </w:r>
            <w:r>
              <w:t>(q)</w:t>
            </w:r>
          </w:p>
          <w:p w14:paraId="211224DA" w14:textId="77777777" w:rsidR="002D25EC" w:rsidRDefault="002D25EC" w:rsidP="00602B01">
            <w:r w:rsidRPr="000F7E81">
              <w:t>4.08 (t</w:t>
            </w:r>
            <w:r>
              <w:t>)</w:t>
            </w:r>
            <w:r w:rsidRPr="000F7E81">
              <w:t xml:space="preserve"> </w:t>
            </w:r>
          </w:p>
          <w:p w14:paraId="501C7C43" w14:textId="77777777" w:rsidR="002D25EC" w:rsidRDefault="002D25EC" w:rsidP="00602B01">
            <w:r w:rsidRPr="000F7E81">
              <w:t>3.96 (d</w:t>
            </w:r>
            <w:r>
              <w:t>)</w:t>
            </w:r>
            <w:r w:rsidRPr="000F7E81">
              <w:t xml:space="preserve"> </w:t>
            </w:r>
          </w:p>
          <w:p w14:paraId="6FD7F19A" w14:textId="77777777" w:rsidR="002D25EC" w:rsidRDefault="002D25EC" w:rsidP="00602B01">
            <w:r w:rsidRPr="000F7E81">
              <w:t>3.55 (</w:t>
            </w:r>
            <w:r>
              <w:t>t)</w:t>
            </w:r>
          </w:p>
          <w:p w14:paraId="4A5C83ED" w14:textId="77777777" w:rsidR="002D25EC" w:rsidRDefault="002D25EC" w:rsidP="00602B01">
            <w:r w:rsidRPr="000F7E81">
              <w:t>3.33 (s)</w:t>
            </w:r>
          </w:p>
          <w:p w14:paraId="5A3DF2FD" w14:textId="77777777" w:rsidR="002D25EC" w:rsidRDefault="002D25EC" w:rsidP="00602B01">
            <w:r w:rsidRPr="000F7E81">
              <w:t>3.32 (s)</w:t>
            </w:r>
          </w:p>
          <w:p w14:paraId="159FB03A" w14:textId="77777777" w:rsidR="002D25EC" w:rsidRDefault="002D25EC" w:rsidP="00602B01">
            <w:r w:rsidRPr="000F7E81">
              <w:t>3.24 (s)</w:t>
            </w:r>
          </w:p>
          <w:p w14:paraId="2A384C28" w14:textId="77777777" w:rsidR="002D25EC" w:rsidRDefault="002D25EC" w:rsidP="00602B01">
            <w:r w:rsidRPr="000F7E81">
              <w:t>3.18 (d</w:t>
            </w:r>
            <w:r>
              <w:t>)</w:t>
            </w:r>
          </w:p>
          <w:p w14:paraId="4CCE5F04" w14:textId="77777777" w:rsidR="002D25EC" w:rsidRDefault="002D25EC" w:rsidP="00602B01">
            <w:r w:rsidRPr="000F7E81">
              <w:t>2.70</w:t>
            </w:r>
            <w:r>
              <w:t xml:space="preserve"> (s)</w:t>
            </w:r>
          </w:p>
        </w:tc>
        <w:tc>
          <w:tcPr>
            <w:tcW w:w="625" w:type="pct"/>
          </w:tcPr>
          <w:p w14:paraId="241FF70B" w14:textId="77777777" w:rsidR="002D25EC" w:rsidRDefault="002D25EC" w:rsidP="00602B01">
            <w:r>
              <w:t>-</w:t>
            </w:r>
          </w:p>
          <w:p w14:paraId="79552B9F" w14:textId="77777777" w:rsidR="002D25EC" w:rsidRDefault="002D25EC" w:rsidP="00602B01">
            <w:r w:rsidRPr="000F7E81">
              <w:rPr>
                <w:vertAlign w:val="superscript"/>
              </w:rPr>
              <w:t>3</w:t>
            </w:r>
            <w:r w:rsidRPr="1D6B40E7">
              <w:rPr>
                <w:i/>
                <w:iCs/>
              </w:rPr>
              <w:t>J</w:t>
            </w:r>
            <w:r w:rsidRPr="000F7E81">
              <w:rPr>
                <w:vertAlign w:val="subscript"/>
              </w:rPr>
              <w:t>H-H</w:t>
            </w:r>
            <w:r w:rsidRPr="000F7E81">
              <w:rPr>
                <w:vertAlign w:val="subscript"/>
              </w:rPr>
              <w:softHyphen/>
            </w:r>
            <w:r w:rsidRPr="000F7E81">
              <w:t xml:space="preserve"> = </w:t>
            </w:r>
            <w:r>
              <w:t>5</w:t>
            </w:r>
            <w:r w:rsidRPr="000F7E81">
              <w:t>.</w:t>
            </w:r>
            <w:r>
              <w:t>5</w:t>
            </w:r>
          </w:p>
          <w:p w14:paraId="53776FAB" w14:textId="77777777" w:rsidR="002D25EC" w:rsidRDefault="002D25EC" w:rsidP="00602B01">
            <w:r w:rsidRPr="000F7E81">
              <w:rPr>
                <w:vertAlign w:val="superscript"/>
              </w:rPr>
              <w:t>3</w:t>
            </w:r>
            <w:r w:rsidRPr="1D6B40E7">
              <w:rPr>
                <w:i/>
                <w:iCs/>
              </w:rPr>
              <w:t>J</w:t>
            </w:r>
            <w:r w:rsidRPr="000F7E81">
              <w:rPr>
                <w:vertAlign w:val="subscript"/>
              </w:rPr>
              <w:t>H-H</w:t>
            </w:r>
            <w:r w:rsidRPr="000F7E81">
              <w:rPr>
                <w:vertAlign w:val="subscript"/>
              </w:rPr>
              <w:softHyphen/>
            </w:r>
            <w:r w:rsidRPr="000F7E81">
              <w:t xml:space="preserve"> = 4.7</w:t>
            </w:r>
          </w:p>
          <w:p w14:paraId="2803C52B" w14:textId="77777777" w:rsidR="002D25EC" w:rsidRDefault="002D25EC" w:rsidP="00602B01">
            <w:r w:rsidRPr="000F7E81">
              <w:rPr>
                <w:vertAlign w:val="superscript"/>
              </w:rPr>
              <w:t>1</w:t>
            </w:r>
            <w:r w:rsidRPr="1D6B40E7">
              <w:rPr>
                <w:i/>
                <w:iCs/>
              </w:rPr>
              <w:t>J</w:t>
            </w:r>
            <w:r w:rsidRPr="000F7E81">
              <w:rPr>
                <w:vertAlign w:val="subscript"/>
              </w:rPr>
              <w:t>P-H</w:t>
            </w:r>
            <w:r w:rsidRPr="000F7E81">
              <w:t xml:space="preserve"> = </w:t>
            </w:r>
            <w:r>
              <w:t>10.0</w:t>
            </w:r>
          </w:p>
          <w:p w14:paraId="33AFD87D" w14:textId="77777777" w:rsidR="002D25EC" w:rsidRDefault="002D25EC" w:rsidP="00602B01">
            <w:r w:rsidRPr="000F7E81">
              <w:rPr>
                <w:vertAlign w:val="superscript"/>
              </w:rPr>
              <w:t>3</w:t>
            </w:r>
            <w:r w:rsidRPr="1D6B40E7">
              <w:rPr>
                <w:i/>
                <w:iCs/>
              </w:rPr>
              <w:t>J</w:t>
            </w:r>
            <w:r w:rsidRPr="000F7E81">
              <w:rPr>
                <w:vertAlign w:val="subscript"/>
              </w:rPr>
              <w:t>H-H</w:t>
            </w:r>
            <w:r w:rsidRPr="000F7E81">
              <w:rPr>
                <w:vertAlign w:val="subscript"/>
              </w:rPr>
              <w:softHyphen/>
            </w:r>
            <w:r w:rsidRPr="000F7E81">
              <w:t xml:space="preserve"> = 4.7</w:t>
            </w:r>
          </w:p>
          <w:p w14:paraId="7C111364" w14:textId="77777777" w:rsidR="002D25EC" w:rsidRDefault="002D25EC" w:rsidP="00602B01">
            <w:r>
              <w:t>-</w:t>
            </w:r>
          </w:p>
          <w:p w14:paraId="3621D751" w14:textId="77777777" w:rsidR="002D25EC" w:rsidRDefault="002D25EC" w:rsidP="00602B01">
            <w:r>
              <w:t>-</w:t>
            </w:r>
          </w:p>
          <w:p w14:paraId="4B4E1F28" w14:textId="77777777" w:rsidR="002D25EC" w:rsidRDefault="002D25EC" w:rsidP="00602B01">
            <w:r>
              <w:t>-</w:t>
            </w:r>
          </w:p>
          <w:p w14:paraId="0F0E2E7B" w14:textId="77777777" w:rsidR="002D25EC" w:rsidRDefault="002D25EC" w:rsidP="00602B01">
            <w:r w:rsidRPr="000F7E81">
              <w:rPr>
                <w:vertAlign w:val="superscript"/>
              </w:rPr>
              <w:t>3</w:t>
            </w:r>
            <w:r w:rsidRPr="1D6B40E7">
              <w:rPr>
                <w:i/>
                <w:iCs/>
              </w:rPr>
              <w:t>J</w:t>
            </w:r>
            <w:r w:rsidRPr="000F7E81">
              <w:rPr>
                <w:vertAlign w:val="subscript"/>
              </w:rPr>
              <w:t>H-H</w:t>
            </w:r>
            <w:r w:rsidRPr="000F7E81">
              <w:rPr>
                <w:vertAlign w:val="subscript"/>
              </w:rPr>
              <w:softHyphen/>
            </w:r>
            <w:r w:rsidRPr="000F7E81">
              <w:t xml:space="preserve"> = 5.</w:t>
            </w:r>
            <w:r>
              <w:t>5</w:t>
            </w:r>
          </w:p>
          <w:p w14:paraId="2E19DC35" w14:textId="77777777" w:rsidR="002D25EC" w:rsidRDefault="002D25EC" w:rsidP="00602B01">
            <w:r>
              <w:t>-</w:t>
            </w:r>
          </w:p>
        </w:tc>
        <w:tc>
          <w:tcPr>
            <w:tcW w:w="625" w:type="pct"/>
          </w:tcPr>
          <w:p w14:paraId="3121A796" w14:textId="77777777" w:rsidR="002D25EC" w:rsidRDefault="002D25EC" w:rsidP="00602B01">
            <w:r>
              <w:rPr>
                <w:rFonts w:cstheme="minorHAnsi"/>
              </w:rPr>
              <w:t>−</w:t>
            </w:r>
            <w:r>
              <w:t>83.1 (d)</w:t>
            </w:r>
          </w:p>
        </w:tc>
        <w:tc>
          <w:tcPr>
            <w:tcW w:w="625" w:type="pct"/>
          </w:tcPr>
          <w:p w14:paraId="7326E029" w14:textId="77777777" w:rsidR="002D25EC" w:rsidRDefault="002D25EC" w:rsidP="00602B01">
            <w:r>
              <w:rPr>
                <w:vertAlign w:val="superscript"/>
              </w:rPr>
              <w:t>1</w:t>
            </w:r>
            <w:r>
              <w:rPr>
                <w:i/>
                <w:iCs/>
              </w:rPr>
              <w:t>J</w:t>
            </w:r>
            <w:r>
              <w:rPr>
                <w:vertAlign w:val="subscript"/>
              </w:rPr>
              <w:t>P-F</w:t>
            </w:r>
            <w:r>
              <w:t xml:space="preserve"> = 947</w:t>
            </w:r>
          </w:p>
        </w:tc>
        <w:tc>
          <w:tcPr>
            <w:tcW w:w="625" w:type="pct"/>
          </w:tcPr>
          <w:p w14:paraId="3572675A" w14:textId="77777777" w:rsidR="002D25EC" w:rsidRDefault="002D25EC" w:rsidP="00602B01">
            <w:r>
              <w:rPr>
                <w:rFonts w:cstheme="minorHAnsi"/>
              </w:rPr>
              <w:t>−</w:t>
            </w:r>
            <w:r>
              <w:t>16.6 (t)</w:t>
            </w:r>
          </w:p>
        </w:tc>
        <w:tc>
          <w:tcPr>
            <w:tcW w:w="625" w:type="pct"/>
          </w:tcPr>
          <w:p w14:paraId="00F3B540" w14:textId="77777777" w:rsidR="002D25EC" w:rsidRDefault="002D25EC" w:rsidP="00602B01">
            <w:r>
              <w:rPr>
                <w:vertAlign w:val="superscript"/>
              </w:rPr>
              <w:t>1</w:t>
            </w:r>
            <w:r>
              <w:rPr>
                <w:i/>
                <w:iCs/>
              </w:rPr>
              <w:t>J</w:t>
            </w:r>
            <w:r>
              <w:rPr>
                <w:vertAlign w:val="subscript"/>
              </w:rPr>
              <w:t>P-F</w:t>
            </w:r>
            <w:r>
              <w:t xml:space="preserve"> = 947</w:t>
            </w:r>
          </w:p>
        </w:tc>
      </w:tr>
      <w:tr w:rsidR="002D25EC" w14:paraId="41EC3B44" w14:textId="77777777" w:rsidTr="00602B01">
        <w:tc>
          <w:tcPr>
            <w:tcW w:w="625" w:type="pct"/>
          </w:tcPr>
          <w:p w14:paraId="7834D05F" w14:textId="77777777" w:rsidR="002D25EC" w:rsidRDefault="002D25EC" w:rsidP="00602B01">
            <w:r>
              <w:t>Lithium metal</w:t>
            </w:r>
          </w:p>
        </w:tc>
        <w:tc>
          <w:tcPr>
            <w:tcW w:w="625" w:type="pct"/>
          </w:tcPr>
          <w:p w14:paraId="1D2AB587" w14:textId="77777777" w:rsidR="002D25EC" w:rsidRDefault="002D25EC" w:rsidP="00602B01">
            <w:r>
              <w:t>4.9 V</w:t>
            </w:r>
          </w:p>
        </w:tc>
        <w:tc>
          <w:tcPr>
            <w:tcW w:w="625" w:type="pct"/>
          </w:tcPr>
          <w:p w14:paraId="0A82B238" w14:textId="77777777" w:rsidR="002D25EC" w:rsidRDefault="002D25EC" w:rsidP="00602B01">
            <w:r>
              <w:t>9.57 (s)</w:t>
            </w:r>
          </w:p>
          <w:p w14:paraId="52FBCE55" w14:textId="77777777" w:rsidR="002D25EC" w:rsidRDefault="002D25EC" w:rsidP="00602B01">
            <w:r>
              <w:t>8.14 (s)</w:t>
            </w:r>
          </w:p>
          <w:p w14:paraId="2127715E" w14:textId="77777777" w:rsidR="002D25EC" w:rsidRDefault="002D25EC" w:rsidP="00602B01">
            <w:r>
              <w:t>4.29 (s)</w:t>
            </w:r>
          </w:p>
          <w:p w14:paraId="0134D880" w14:textId="77777777" w:rsidR="002D25EC" w:rsidRDefault="002D25EC" w:rsidP="00602B01">
            <w:r>
              <w:t xml:space="preserve">4.10 </w:t>
            </w:r>
            <w:r w:rsidRPr="000F7E81">
              <w:t>(q</w:t>
            </w:r>
            <w:r>
              <w:t>)</w:t>
            </w:r>
          </w:p>
          <w:p w14:paraId="63626690" w14:textId="77777777" w:rsidR="002D25EC" w:rsidRDefault="002D25EC" w:rsidP="00602B01">
            <w:r w:rsidRPr="000F7E81">
              <w:t>4.08 (t,</w:t>
            </w:r>
            <w:r>
              <w:t>)</w:t>
            </w:r>
          </w:p>
          <w:p w14:paraId="510587C4" w14:textId="77777777" w:rsidR="002D25EC" w:rsidRDefault="002D25EC" w:rsidP="00602B01">
            <w:r w:rsidRPr="000F7E81">
              <w:t>3.96 (d</w:t>
            </w:r>
            <w:r>
              <w:t>)</w:t>
            </w:r>
          </w:p>
          <w:p w14:paraId="5C364D42" w14:textId="77777777" w:rsidR="002D25EC" w:rsidRDefault="002D25EC" w:rsidP="00602B01">
            <w:r w:rsidRPr="000F7E81">
              <w:t>3.55 (t</w:t>
            </w:r>
            <w:r>
              <w:t>)</w:t>
            </w:r>
          </w:p>
          <w:p w14:paraId="2A3EBBC3" w14:textId="77777777" w:rsidR="002D25EC" w:rsidRDefault="002D25EC" w:rsidP="00602B01">
            <w:r w:rsidRPr="000F7E81">
              <w:t>3.33 (s)</w:t>
            </w:r>
          </w:p>
          <w:p w14:paraId="43B5F910" w14:textId="77777777" w:rsidR="002D25EC" w:rsidRDefault="002D25EC" w:rsidP="00602B01">
            <w:r w:rsidRPr="000F7E81">
              <w:t>3.32 (s)</w:t>
            </w:r>
          </w:p>
          <w:p w14:paraId="3720B0C2" w14:textId="77777777" w:rsidR="002D25EC" w:rsidRDefault="002D25EC" w:rsidP="00602B01">
            <w:r w:rsidRPr="000F7E81">
              <w:t>3.24 (s)</w:t>
            </w:r>
          </w:p>
          <w:p w14:paraId="7C29C310" w14:textId="77777777" w:rsidR="002D25EC" w:rsidRDefault="002D25EC" w:rsidP="00602B01">
            <w:r w:rsidRPr="000F7E81">
              <w:t>3.18 (d</w:t>
            </w:r>
            <w:r>
              <w:t>)</w:t>
            </w:r>
          </w:p>
          <w:p w14:paraId="692D2CAE" w14:textId="77777777" w:rsidR="002D25EC" w:rsidRDefault="002D25EC" w:rsidP="00602B01">
            <w:r w:rsidRPr="000F7E81">
              <w:t>2.70</w:t>
            </w:r>
            <w:r>
              <w:t xml:space="preserve"> (s)</w:t>
            </w:r>
          </w:p>
        </w:tc>
        <w:tc>
          <w:tcPr>
            <w:tcW w:w="625" w:type="pct"/>
          </w:tcPr>
          <w:p w14:paraId="0517F066" w14:textId="77777777" w:rsidR="002D25EC" w:rsidRDefault="002D25EC" w:rsidP="00602B01">
            <w:r>
              <w:t>-</w:t>
            </w:r>
          </w:p>
          <w:p w14:paraId="026E1CBA" w14:textId="77777777" w:rsidR="002D25EC" w:rsidRDefault="002D25EC" w:rsidP="00602B01">
            <w:r>
              <w:t>-</w:t>
            </w:r>
          </w:p>
          <w:p w14:paraId="5550AA5D" w14:textId="77777777" w:rsidR="002D25EC" w:rsidRDefault="002D25EC" w:rsidP="00602B01">
            <w:r>
              <w:t>-</w:t>
            </w:r>
          </w:p>
          <w:p w14:paraId="12A4A4BB" w14:textId="77777777" w:rsidR="002D25EC" w:rsidRDefault="002D25EC" w:rsidP="00602B01">
            <w:r w:rsidRPr="000F7E81">
              <w:rPr>
                <w:vertAlign w:val="superscript"/>
              </w:rPr>
              <w:t>3</w:t>
            </w:r>
            <w:r w:rsidRPr="000F7E81">
              <w:rPr>
                <w:i/>
                <w:iCs/>
              </w:rPr>
              <w:t>J</w:t>
            </w:r>
            <w:r w:rsidRPr="000F7E81">
              <w:rPr>
                <w:vertAlign w:val="subscript"/>
              </w:rPr>
              <w:t>H-H</w:t>
            </w:r>
            <w:r w:rsidRPr="000F7E81">
              <w:rPr>
                <w:vertAlign w:val="subscript"/>
              </w:rPr>
              <w:softHyphen/>
            </w:r>
            <w:r w:rsidRPr="000F7E81">
              <w:t xml:space="preserve"> = 5.</w:t>
            </w:r>
            <w:r>
              <w:t>5</w:t>
            </w:r>
          </w:p>
          <w:p w14:paraId="5150567A" w14:textId="77777777" w:rsidR="002D25EC" w:rsidRDefault="002D25EC" w:rsidP="00602B01">
            <w:r w:rsidRPr="000F7E81">
              <w:rPr>
                <w:vertAlign w:val="superscript"/>
              </w:rPr>
              <w:t>3</w:t>
            </w:r>
            <w:r w:rsidRPr="000F7E81">
              <w:rPr>
                <w:i/>
                <w:iCs/>
              </w:rPr>
              <w:t>J</w:t>
            </w:r>
            <w:r w:rsidRPr="000F7E81">
              <w:rPr>
                <w:vertAlign w:val="subscript"/>
              </w:rPr>
              <w:t>H-H</w:t>
            </w:r>
            <w:r w:rsidRPr="000F7E81">
              <w:rPr>
                <w:vertAlign w:val="subscript"/>
              </w:rPr>
              <w:softHyphen/>
            </w:r>
            <w:r w:rsidRPr="000F7E81">
              <w:t xml:space="preserve"> = 4.7</w:t>
            </w:r>
          </w:p>
          <w:p w14:paraId="1212572C" w14:textId="77777777" w:rsidR="002D25EC" w:rsidRDefault="002D25EC" w:rsidP="00602B01">
            <w:r w:rsidRPr="000F7E81">
              <w:rPr>
                <w:vertAlign w:val="superscript"/>
              </w:rPr>
              <w:t>1</w:t>
            </w:r>
            <w:r w:rsidRPr="000F7E81">
              <w:rPr>
                <w:i/>
                <w:iCs/>
              </w:rPr>
              <w:t>J</w:t>
            </w:r>
            <w:r w:rsidRPr="000F7E81">
              <w:rPr>
                <w:vertAlign w:val="subscript"/>
              </w:rPr>
              <w:t>P-H</w:t>
            </w:r>
            <w:r w:rsidRPr="000F7E81">
              <w:t xml:space="preserve"> = </w:t>
            </w:r>
            <w:r>
              <w:t>10.0</w:t>
            </w:r>
          </w:p>
          <w:p w14:paraId="64A6E615" w14:textId="77777777" w:rsidR="002D25EC" w:rsidRDefault="002D25EC" w:rsidP="00602B01">
            <w:r w:rsidRPr="000F7E81">
              <w:rPr>
                <w:vertAlign w:val="superscript"/>
              </w:rPr>
              <w:t>3</w:t>
            </w:r>
            <w:r w:rsidRPr="000F7E81">
              <w:rPr>
                <w:i/>
                <w:iCs/>
              </w:rPr>
              <w:t>J</w:t>
            </w:r>
            <w:r w:rsidRPr="000F7E81">
              <w:rPr>
                <w:vertAlign w:val="subscript"/>
              </w:rPr>
              <w:t>H-H</w:t>
            </w:r>
            <w:r w:rsidRPr="000F7E81">
              <w:rPr>
                <w:vertAlign w:val="subscript"/>
              </w:rPr>
              <w:softHyphen/>
            </w:r>
            <w:r w:rsidRPr="000F7E81">
              <w:t xml:space="preserve"> = 4.7</w:t>
            </w:r>
          </w:p>
          <w:p w14:paraId="71D5AF2F" w14:textId="77777777" w:rsidR="002D25EC" w:rsidRDefault="002D25EC" w:rsidP="00602B01">
            <w:r>
              <w:t>-</w:t>
            </w:r>
          </w:p>
          <w:p w14:paraId="2DAE8C12" w14:textId="77777777" w:rsidR="002D25EC" w:rsidRDefault="002D25EC" w:rsidP="00602B01">
            <w:r>
              <w:t>-</w:t>
            </w:r>
          </w:p>
          <w:p w14:paraId="1C405AE5" w14:textId="77777777" w:rsidR="002D25EC" w:rsidRDefault="002D25EC" w:rsidP="00602B01">
            <w:r>
              <w:t>-</w:t>
            </w:r>
          </w:p>
          <w:p w14:paraId="6BEBBA30" w14:textId="77777777" w:rsidR="002D25EC" w:rsidRDefault="002D25EC" w:rsidP="00602B01">
            <w:r w:rsidRPr="000F7E81">
              <w:rPr>
                <w:vertAlign w:val="superscript"/>
              </w:rPr>
              <w:t>3</w:t>
            </w:r>
            <w:r w:rsidRPr="000F7E81">
              <w:rPr>
                <w:i/>
                <w:iCs/>
              </w:rPr>
              <w:t>J</w:t>
            </w:r>
            <w:r w:rsidRPr="000F7E81">
              <w:rPr>
                <w:vertAlign w:val="subscript"/>
              </w:rPr>
              <w:t>H-H</w:t>
            </w:r>
            <w:r w:rsidRPr="000F7E81">
              <w:rPr>
                <w:vertAlign w:val="subscript"/>
              </w:rPr>
              <w:softHyphen/>
            </w:r>
            <w:r w:rsidRPr="000F7E81">
              <w:t xml:space="preserve"> = 5.</w:t>
            </w:r>
            <w:r>
              <w:t>5</w:t>
            </w:r>
          </w:p>
        </w:tc>
        <w:tc>
          <w:tcPr>
            <w:tcW w:w="625" w:type="pct"/>
          </w:tcPr>
          <w:p w14:paraId="4D52A9B7" w14:textId="77777777" w:rsidR="002D25EC" w:rsidRDefault="002D25EC" w:rsidP="00602B01">
            <w:r>
              <w:rPr>
                <w:rFonts w:cstheme="minorHAnsi"/>
              </w:rPr>
              <w:t>−</w:t>
            </w:r>
            <w:r>
              <w:t>83.1 (d)</w:t>
            </w:r>
          </w:p>
          <w:p w14:paraId="7745A912" w14:textId="77777777" w:rsidR="002D25EC" w:rsidRDefault="002D25EC" w:rsidP="00602B01">
            <w:r>
              <w:rPr>
                <w:rFonts w:cstheme="minorHAnsi"/>
              </w:rPr>
              <w:t>−</w:t>
            </w:r>
            <w:r>
              <w:t>135.2 (s)</w:t>
            </w:r>
          </w:p>
          <w:p w14:paraId="4673FE57" w14:textId="77777777" w:rsidR="002D25EC" w:rsidRDefault="002D25EC" w:rsidP="00602B01">
            <w:r>
              <w:rPr>
                <w:rFonts w:cstheme="minorHAnsi"/>
              </w:rPr>
              <w:t>−</w:t>
            </w:r>
            <w:r>
              <w:t>138.8 (s)</w:t>
            </w:r>
          </w:p>
          <w:p w14:paraId="6AF13189" w14:textId="77777777" w:rsidR="002D25EC" w:rsidRDefault="002D25EC" w:rsidP="00602B01">
            <w:r>
              <w:rPr>
                <w:rFonts w:cstheme="minorHAnsi"/>
              </w:rPr>
              <w:t>−</w:t>
            </w:r>
            <w:r>
              <w:t>152.7 (s)</w:t>
            </w:r>
          </w:p>
        </w:tc>
        <w:tc>
          <w:tcPr>
            <w:tcW w:w="625" w:type="pct"/>
          </w:tcPr>
          <w:p w14:paraId="42063E1E" w14:textId="77777777" w:rsidR="002D25EC" w:rsidRDefault="002D25EC" w:rsidP="00602B01">
            <w:r>
              <w:rPr>
                <w:vertAlign w:val="superscript"/>
              </w:rPr>
              <w:t>1</w:t>
            </w:r>
            <w:r>
              <w:rPr>
                <w:i/>
                <w:iCs/>
              </w:rPr>
              <w:t>J</w:t>
            </w:r>
            <w:r>
              <w:rPr>
                <w:vertAlign w:val="subscript"/>
              </w:rPr>
              <w:t>P-F</w:t>
            </w:r>
            <w:r>
              <w:t xml:space="preserve"> = 947</w:t>
            </w:r>
          </w:p>
          <w:p w14:paraId="0489EDBA" w14:textId="77777777" w:rsidR="002D25EC" w:rsidRDefault="002D25EC" w:rsidP="00602B01">
            <w:r>
              <w:t>-</w:t>
            </w:r>
          </w:p>
          <w:p w14:paraId="3A71B078" w14:textId="77777777" w:rsidR="002D25EC" w:rsidRDefault="002D25EC" w:rsidP="00602B01">
            <w:r>
              <w:t>-</w:t>
            </w:r>
          </w:p>
          <w:p w14:paraId="368BB267" w14:textId="77777777" w:rsidR="002D25EC" w:rsidRDefault="002D25EC" w:rsidP="00602B01">
            <w:r>
              <w:t>-</w:t>
            </w:r>
          </w:p>
        </w:tc>
        <w:tc>
          <w:tcPr>
            <w:tcW w:w="625" w:type="pct"/>
          </w:tcPr>
          <w:p w14:paraId="2847E5D9" w14:textId="77777777" w:rsidR="002D25EC" w:rsidRDefault="002D25EC" w:rsidP="00602B01">
            <w:r>
              <w:rPr>
                <w:rFonts w:cstheme="minorHAnsi"/>
              </w:rPr>
              <w:t>−</w:t>
            </w:r>
            <w:r>
              <w:t>16.6 (t)</w:t>
            </w:r>
          </w:p>
        </w:tc>
        <w:tc>
          <w:tcPr>
            <w:tcW w:w="625" w:type="pct"/>
          </w:tcPr>
          <w:p w14:paraId="694973CC" w14:textId="77777777" w:rsidR="002D25EC" w:rsidRDefault="002D25EC" w:rsidP="00602B01">
            <w:r>
              <w:rPr>
                <w:vertAlign w:val="superscript"/>
              </w:rPr>
              <w:t>1</w:t>
            </w:r>
            <w:r>
              <w:rPr>
                <w:i/>
                <w:iCs/>
              </w:rPr>
              <w:t>J</w:t>
            </w:r>
            <w:r>
              <w:rPr>
                <w:vertAlign w:val="subscript"/>
              </w:rPr>
              <w:t>P-F</w:t>
            </w:r>
            <w:r>
              <w:t xml:space="preserve"> = 947</w:t>
            </w:r>
          </w:p>
        </w:tc>
      </w:tr>
      <w:tr w:rsidR="002D25EC" w14:paraId="2DF48059" w14:textId="77777777" w:rsidTr="00602B01">
        <w:tc>
          <w:tcPr>
            <w:tcW w:w="625" w:type="pct"/>
          </w:tcPr>
          <w:p w14:paraId="08C03325" w14:textId="77777777" w:rsidR="002D25EC" w:rsidRDefault="002D25EC" w:rsidP="00602B01">
            <w:pPr>
              <w:rPr>
                <w:vertAlign w:val="subscript"/>
              </w:rPr>
            </w:pPr>
            <w:r>
              <w:t>LiCoO</w:t>
            </w:r>
            <w:r>
              <w:rPr>
                <w:vertAlign w:val="subscript"/>
              </w:rPr>
              <w:t>2</w:t>
            </w:r>
          </w:p>
          <w:p w14:paraId="62801271" w14:textId="77777777" w:rsidR="00A448A3" w:rsidRPr="00A448A3" w:rsidRDefault="00A448A3" w:rsidP="00A448A3"/>
          <w:p w14:paraId="36F5538C" w14:textId="77777777" w:rsidR="00A448A3" w:rsidRPr="00A448A3" w:rsidRDefault="00A448A3" w:rsidP="00A448A3"/>
          <w:p w14:paraId="2BE069F2" w14:textId="77777777" w:rsidR="00A448A3" w:rsidRDefault="00A448A3" w:rsidP="00A448A3">
            <w:pPr>
              <w:rPr>
                <w:vertAlign w:val="subscript"/>
              </w:rPr>
            </w:pPr>
          </w:p>
          <w:p w14:paraId="1EAA7799" w14:textId="7C92EECF" w:rsidR="00A448A3" w:rsidRPr="00A448A3" w:rsidRDefault="00A448A3" w:rsidP="00A448A3"/>
        </w:tc>
        <w:tc>
          <w:tcPr>
            <w:tcW w:w="625" w:type="pct"/>
          </w:tcPr>
          <w:p w14:paraId="0CBADE89" w14:textId="77777777" w:rsidR="002D25EC" w:rsidRDefault="002D25EC" w:rsidP="00602B01">
            <w:r>
              <w:t>4.6 V</w:t>
            </w:r>
          </w:p>
        </w:tc>
        <w:tc>
          <w:tcPr>
            <w:tcW w:w="625" w:type="pct"/>
          </w:tcPr>
          <w:p w14:paraId="77F7D8DA" w14:textId="77777777" w:rsidR="002D25EC" w:rsidRDefault="002D25EC" w:rsidP="00602B01">
            <w:r>
              <w:t xml:space="preserve">4.10 </w:t>
            </w:r>
            <w:r w:rsidRPr="000F7E81">
              <w:t>(q</w:t>
            </w:r>
            <w:r>
              <w:t>)</w:t>
            </w:r>
          </w:p>
          <w:p w14:paraId="7A470E0A" w14:textId="77777777" w:rsidR="002D25EC" w:rsidRDefault="002D25EC" w:rsidP="00602B01">
            <w:r>
              <w:t xml:space="preserve">3.33 (s) </w:t>
            </w:r>
          </w:p>
          <w:p w14:paraId="12F296BD" w14:textId="77777777" w:rsidR="002D25EC" w:rsidRDefault="002D25EC" w:rsidP="00602B01">
            <w:r>
              <w:t xml:space="preserve">3.32 (s) </w:t>
            </w:r>
          </w:p>
          <w:p w14:paraId="7F8D82EF" w14:textId="77777777" w:rsidR="002D25EC" w:rsidRDefault="002D25EC" w:rsidP="00602B01">
            <w:r>
              <w:t>3.24 (s)</w:t>
            </w:r>
          </w:p>
          <w:p w14:paraId="72E50674" w14:textId="77777777" w:rsidR="002D25EC" w:rsidRDefault="002D25EC" w:rsidP="00602B01">
            <w:r>
              <w:t xml:space="preserve">3.18 </w:t>
            </w:r>
            <w:r w:rsidRPr="000F7E81">
              <w:t>(d</w:t>
            </w:r>
            <w:r>
              <w:t>)</w:t>
            </w:r>
          </w:p>
        </w:tc>
        <w:tc>
          <w:tcPr>
            <w:tcW w:w="625" w:type="pct"/>
          </w:tcPr>
          <w:p w14:paraId="57358541" w14:textId="77777777" w:rsidR="002D25EC" w:rsidRDefault="002D25EC" w:rsidP="00602B01">
            <w:r w:rsidRPr="000F7E81">
              <w:rPr>
                <w:vertAlign w:val="superscript"/>
              </w:rPr>
              <w:t>3</w:t>
            </w:r>
            <w:r w:rsidRPr="000F7E81">
              <w:rPr>
                <w:i/>
                <w:iCs/>
              </w:rPr>
              <w:t>J</w:t>
            </w:r>
            <w:r w:rsidRPr="000F7E81">
              <w:rPr>
                <w:vertAlign w:val="subscript"/>
              </w:rPr>
              <w:t>H-H</w:t>
            </w:r>
            <w:r w:rsidRPr="000F7E81">
              <w:rPr>
                <w:vertAlign w:val="subscript"/>
              </w:rPr>
              <w:softHyphen/>
            </w:r>
            <w:r w:rsidRPr="000F7E81">
              <w:t xml:space="preserve"> = 5.</w:t>
            </w:r>
            <w:r>
              <w:t>5</w:t>
            </w:r>
          </w:p>
          <w:p w14:paraId="3B45E4DB" w14:textId="77777777" w:rsidR="002D25EC" w:rsidRDefault="002D25EC" w:rsidP="00602B01">
            <w:r>
              <w:t>-</w:t>
            </w:r>
          </w:p>
          <w:p w14:paraId="03698206" w14:textId="77777777" w:rsidR="002D25EC" w:rsidRDefault="002D25EC" w:rsidP="00602B01">
            <w:r>
              <w:t>-</w:t>
            </w:r>
          </w:p>
          <w:p w14:paraId="01ADD934" w14:textId="77777777" w:rsidR="002D25EC" w:rsidRDefault="002D25EC" w:rsidP="00602B01">
            <w:r>
              <w:t>-</w:t>
            </w:r>
          </w:p>
          <w:p w14:paraId="05725C23" w14:textId="77777777" w:rsidR="002D25EC" w:rsidRDefault="002D25EC" w:rsidP="00602B01">
            <w:r w:rsidRPr="000F7E81">
              <w:rPr>
                <w:vertAlign w:val="superscript"/>
              </w:rPr>
              <w:t>3</w:t>
            </w:r>
            <w:r w:rsidRPr="000F7E81">
              <w:rPr>
                <w:i/>
                <w:iCs/>
              </w:rPr>
              <w:t>J</w:t>
            </w:r>
            <w:r w:rsidRPr="000F7E81">
              <w:rPr>
                <w:vertAlign w:val="subscript"/>
              </w:rPr>
              <w:t>H-H</w:t>
            </w:r>
            <w:r w:rsidRPr="000F7E81">
              <w:rPr>
                <w:vertAlign w:val="subscript"/>
              </w:rPr>
              <w:softHyphen/>
            </w:r>
            <w:r w:rsidRPr="000F7E81">
              <w:t xml:space="preserve"> = 5.</w:t>
            </w:r>
            <w:r>
              <w:t>5</w:t>
            </w:r>
          </w:p>
        </w:tc>
        <w:tc>
          <w:tcPr>
            <w:tcW w:w="625" w:type="pct"/>
          </w:tcPr>
          <w:p w14:paraId="0F455FB2" w14:textId="77777777" w:rsidR="002D25EC" w:rsidRDefault="002D25EC" w:rsidP="00602B01">
            <w:r>
              <w:t>-</w:t>
            </w:r>
          </w:p>
        </w:tc>
        <w:tc>
          <w:tcPr>
            <w:tcW w:w="625" w:type="pct"/>
          </w:tcPr>
          <w:p w14:paraId="7374E3E0" w14:textId="77777777" w:rsidR="002D25EC" w:rsidRDefault="002D25EC" w:rsidP="00602B01">
            <w:r>
              <w:t>-</w:t>
            </w:r>
          </w:p>
        </w:tc>
        <w:tc>
          <w:tcPr>
            <w:tcW w:w="625" w:type="pct"/>
          </w:tcPr>
          <w:p w14:paraId="6657107B" w14:textId="77777777" w:rsidR="002D25EC" w:rsidRDefault="002D25EC" w:rsidP="00602B01">
            <w:r>
              <w:t>-</w:t>
            </w:r>
          </w:p>
        </w:tc>
        <w:tc>
          <w:tcPr>
            <w:tcW w:w="625" w:type="pct"/>
          </w:tcPr>
          <w:p w14:paraId="352029E8" w14:textId="77777777" w:rsidR="002D25EC" w:rsidRDefault="002D25EC" w:rsidP="00602B01">
            <w:r>
              <w:t>-</w:t>
            </w:r>
          </w:p>
        </w:tc>
      </w:tr>
      <w:tr w:rsidR="002D25EC" w14:paraId="3E7F6060" w14:textId="77777777" w:rsidTr="00602B01">
        <w:tc>
          <w:tcPr>
            <w:tcW w:w="625" w:type="pct"/>
          </w:tcPr>
          <w:p w14:paraId="17ECB2B9" w14:textId="77777777" w:rsidR="002D25EC" w:rsidRPr="00582F97" w:rsidRDefault="002D25EC" w:rsidP="00602B01">
            <w:r>
              <w:lastRenderedPageBreak/>
              <w:t>LiCoO</w:t>
            </w:r>
            <w:r>
              <w:rPr>
                <w:vertAlign w:val="subscript"/>
              </w:rPr>
              <w:t>2</w:t>
            </w:r>
          </w:p>
        </w:tc>
        <w:tc>
          <w:tcPr>
            <w:tcW w:w="625" w:type="pct"/>
          </w:tcPr>
          <w:p w14:paraId="6E911542" w14:textId="77777777" w:rsidR="002D25EC" w:rsidRDefault="002D25EC" w:rsidP="00602B01">
            <w:r>
              <w:t>4.9 V</w:t>
            </w:r>
          </w:p>
        </w:tc>
        <w:tc>
          <w:tcPr>
            <w:tcW w:w="625" w:type="pct"/>
          </w:tcPr>
          <w:p w14:paraId="4EE96BB4" w14:textId="77777777" w:rsidR="002D25EC" w:rsidRDefault="002D25EC" w:rsidP="00602B01">
            <w:r>
              <w:t>10.6 (broad)</w:t>
            </w:r>
          </w:p>
          <w:p w14:paraId="6BD5B36D" w14:textId="77777777" w:rsidR="002D25EC" w:rsidRDefault="002D25EC" w:rsidP="00602B01">
            <w:r>
              <w:t>8.14 (s)</w:t>
            </w:r>
          </w:p>
          <w:p w14:paraId="0051510A" w14:textId="77777777" w:rsidR="002D25EC" w:rsidRDefault="002D25EC" w:rsidP="00602B01">
            <w:r>
              <w:t xml:space="preserve">4.10 </w:t>
            </w:r>
            <w:r w:rsidRPr="000F7E81">
              <w:t>(q)</w:t>
            </w:r>
          </w:p>
          <w:p w14:paraId="4A9EAA99" w14:textId="77777777" w:rsidR="002D25EC" w:rsidRDefault="002D25EC" w:rsidP="00602B01">
            <w:r>
              <w:t>3.99 (s)</w:t>
            </w:r>
          </w:p>
          <w:p w14:paraId="440391BD" w14:textId="77777777" w:rsidR="002D25EC" w:rsidRDefault="002D25EC" w:rsidP="00602B01">
            <w:r>
              <w:t>3.32 (s)</w:t>
            </w:r>
          </w:p>
          <w:p w14:paraId="57FAE5F0" w14:textId="77777777" w:rsidR="002D25EC" w:rsidRDefault="002D25EC" w:rsidP="00602B01">
            <w:r>
              <w:t>3.24 (s)</w:t>
            </w:r>
          </w:p>
          <w:p w14:paraId="4F53FFB4" w14:textId="77777777" w:rsidR="002D25EC" w:rsidRDefault="002D25EC" w:rsidP="00602B01">
            <w:r>
              <w:t xml:space="preserve">3.18 </w:t>
            </w:r>
            <w:r w:rsidRPr="000F7E81">
              <w:t>(d</w:t>
            </w:r>
            <w:r>
              <w:t>)</w:t>
            </w:r>
          </w:p>
        </w:tc>
        <w:tc>
          <w:tcPr>
            <w:tcW w:w="625" w:type="pct"/>
          </w:tcPr>
          <w:p w14:paraId="64857C39" w14:textId="77777777" w:rsidR="002D25EC" w:rsidRDefault="002D25EC" w:rsidP="00602B01">
            <w:r>
              <w:t>-</w:t>
            </w:r>
          </w:p>
          <w:p w14:paraId="6FFB7CC2" w14:textId="77777777" w:rsidR="002D25EC" w:rsidRDefault="002D25EC" w:rsidP="00602B01">
            <w:r>
              <w:t>-</w:t>
            </w:r>
          </w:p>
          <w:p w14:paraId="1DEE0774" w14:textId="77777777" w:rsidR="002D25EC" w:rsidRDefault="002D25EC" w:rsidP="00602B01">
            <w:r w:rsidRPr="000F7E81">
              <w:rPr>
                <w:vertAlign w:val="superscript"/>
              </w:rPr>
              <w:t>3</w:t>
            </w:r>
            <w:r w:rsidRPr="000F7E81">
              <w:rPr>
                <w:i/>
                <w:iCs/>
              </w:rPr>
              <w:t>J</w:t>
            </w:r>
            <w:r w:rsidRPr="000F7E81">
              <w:rPr>
                <w:vertAlign w:val="subscript"/>
              </w:rPr>
              <w:t>H-H</w:t>
            </w:r>
            <w:r w:rsidRPr="000F7E81">
              <w:rPr>
                <w:vertAlign w:val="subscript"/>
              </w:rPr>
              <w:softHyphen/>
            </w:r>
            <w:r w:rsidRPr="000F7E81">
              <w:t xml:space="preserve"> = 5.</w:t>
            </w:r>
            <w:r>
              <w:t>5</w:t>
            </w:r>
          </w:p>
          <w:p w14:paraId="4FA0B30C" w14:textId="77777777" w:rsidR="002D25EC" w:rsidRDefault="002D25EC" w:rsidP="00602B01">
            <w:r>
              <w:t>-</w:t>
            </w:r>
          </w:p>
          <w:p w14:paraId="6301BF41" w14:textId="77777777" w:rsidR="002D25EC" w:rsidRDefault="002D25EC" w:rsidP="00602B01">
            <w:r>
              <w:t>-</w:t>
            </w:r>
          </w:p>
          <w:p w14:paraId="55131008" w14:textId="77777777" w:rsidR="002D25EC" w:rsidRDefault="002D25EC" w:rsidP="00602B01">
            <w:r>
              <w:t>-</w:t>
            </w:r>
          </w:p>
          <w:p w14:paraId="575AE091" w14:textId="77777777" w:rsidR="002D25EC" w:rsidRDefault="002D25EC" w:rsidP="00602B01">
            <w:r w:rsidRPr="000F7E81">
              <w:rPr>
                <w:vertAlign w:val="superscript"/>
              </w:rPr>
              <w:t>3</w:t>
            </w:r>
            <w:r w:rsidRPr="000F7E81">
              <w:rPr>
                <w:i/>
                <w:iCs/>
              </w:rPr>
              <w:t>J</w:t>
            </w:r>
            <w:r w:rsidRPr="000F7E81">
              <w:rPr>
                <w:vertAlign w:val="subscript"/>
              </w:rPr>
              <w:t>H-H</w:t>
            </w:r>
            <w:r w:rsidRPr="000F7E81">
              <w:rPr>
                <w:vertAlign w:val="subscript"/>
              </w:rPr>
              <w:softHyphen/>
            </w:r>
            <w:r w:rsidRPr="000F7E81">
              <w:t xml:space="preserve"> = 5.</w:t>
            </w:r>
            <w:r>
              <w:t>5</w:t>
            </w:r>
          </w:p>
        </w:tc>
        <w:tc>
          <w:tcPr>
            <w:tcW w:w="625" w:type="pct"/>
          </w:tcPr>
          <w:p w14:paraId="5465F676" w14:textId="77777777" w:rsidR="002D25EC" w:rsidRDefault="002D25EC" w:rsidP="00602B01">
            <w:r>
              <w:rPr>
                <w:rFonts w:cstheme="minorHAnsi"/>
              </w:rPr>
              <w:t>−</w:t>
            </w:r>
            <w:r>
              <w:t>82.9 (d)</w:t>
            </w:r>
          </w:p>
          <w:p w14:paraId="66ACFA43" w14:textId="77777777" w:rsidR="002D25EC" w:rsidRDefault="002D25EC" w:rsidP="00602B01">
            <w:r>
              <w:rPr>
                <w:rFonts w:cstheme="minorHAnsi"/>
              </w:rPr>
              <w:t>−</w:t>
            </w:r>
            <w:r>
              <w:t>138.8 (s)</w:t>
            </w:r>
          </w:p>
          <w:p w14:paraId="1509BDAD" w14:textId="77777777" w:rsidR="002D25EC" w:rsidRDefault="002D25EC" w:rsidP="00602B01">
            <w:r>
              <w:rPr>
                <w:rFonts w:cstheme="minorHAnsi"/>
              </w:rPr>
              <w:t>−</w:t>
            </w:r>
            <w:r>
              <w:t>150.5 (s)</w:t>
            </w:r>
          </w:p>
          <w:p w14:paraId="31BE4774" w14:textId="77777777" w:rsidR="002D25EC" w:rsidRDefault="002D25EC" w:rsidP="00602B01">
            <w:r>
              <w:rPr>
                <w:rFonts w:cstheme="minorHAnsi"/>
              </w:rPr>
              <w:t>−</w:t>
            </w:r>
            <w:r>
              <w:t>152.7 (s)</w:t>
            </w:r>
          </w:p>
          <w:p w14:paraId="6BC7EA0E" w14:textId="77777777" w:rsidR="002D25EC" w:rsidRDefault="002D25EC" w:rsidP="00602B01">
            <w:r>
              <w:rPr>
                <w:rFonts w:cstheme="minorHAnsi"/>
              </w:rPr>
              <w:t>−</w:t>
            </w:r>
            <w:r>
              <w:t>194.0 (s)</w:t>
            </w:r>
          </w:p>
        </w:tc>
        <w:tc>
          <w:tcPr>
            <w:tcW w:w="625" w:type="pct"/>
          </w:tcPr>
          <w:p w14:paraId="6F6B0EC6" w14:textId="77777777" w:rsidR="002D25EC" w:rsidRDefault="002D25EC" w:rsidP="00602B01">
            <w:r>
              <w:rPr>
                <w:vertAlign w:val="superscript"/>
              </w:rPr>
              <w:t>1</w:t>
            </w:r>
            <w:r>
              <w:rPr>
                <w:i/>
                <w:iCs/>
              </w:rPr>
              <w:t>J</w:t>
            </w:r>
            <w:r>
              <w:rPr>
                <w:vertAlign w:val="subscript"/>
              </w:rPr>
              <w:t>P-F</w:t>
            </w:r>
            <w:r>
              <w:t xml:space="preserve"> = 955</w:t>
            </w:r>
          </w:p>
          <w:p w14:paraId="7922AD26" w14:textId="77777777" w:rsidR="002D25EC" w:rsidRDefault="002D25EC" w:rsidP="00602B01">
            <w:r>
              <w:t>-</w:t>
            </w:r>
          </w:p>
          <w:p w14:paraId="4259884F" w14:textId="77777777" w:rsidR="002D25EC" w:rsidRDefault="002D25EC" w:rsidP="00602B01">
            <w:r>
              <w:t>-</w:t>
            </w:r>
          </w:p>
          <w:p w14:paraId="7FCF2220" w14:textId="77777777" w:rsidR="002D25EC" w:rsidRDefault="002D25EC" w:rsidP="00602B01">
            <w:r>
              <w:t>-</w:t>
            </w:r>
          </w:p>
          <w:p w14:paraId="485D2740" w14:textId="77777777" w:rsidR="002D25EC" w:rsidRDefault="002D25EC" w:rsidP="00602B01">
            <w:r>
              <w:t>-</w:t>
            </w:r>
          </w:p>
        </w:tc>
        <w:tc>
          <w:tcPr>
            <w:tcW w:w="625" w:type="pct"/>
          </w:tcPr>
          <w:p w14:paraId="38B7A562" w14:textId="77777777" w:rsidR="002D25EC" w:rsidRDefault="002D25EC" w:rsidP="00602B01">
            <w:r>
              <w:rPr>
                <w:rFonts w:cstheme="minorHAnsi"/>
              </w:rPr>
              <w:t>−</w:t>
            </w:r>
            <w:r>
              <w:t>15.5 (t)</w:t>
            </w:r>
          </w:p>
        </w:tc>
        <w:tc>
          <w:tcPr>
            <w:tcW w:w="625" w:type="pct"/>
          </w:tcPr>
          <w:p w14:paraId="78505FFD" w14:textId="77777777" w:rsidR="002D25EC" w:rsidRDefault="002D25EC" w:rsidP="00602B01">
            <w:r>
              <w:rPr>
                <w:vertAlign w:val="superscript"/>
              </w:rPr>
              <w:t>1</w:t>
            </w:r>
            <w:r>
              <w:rPr>
                <w:i/>
                <w:iCs/>
              </w:rPr>
              <w:t>J</w:t>
            </w:r>
            <w:r>
              <w:rPr>
                <w:vertAlign w:val="subscript"/>
              </w:rPr>
              <w:t>P-F</w:t>
            </w:r>
            <w:r>
              <w:t xml:space="preserve"> = 955</w:t>
            </w:r>
          </w:p>
        </w:tc>
      </w:tr>
      <w:tr w:rsidR="002D25EC" w14:paraId="29934CA9" w14:textId="77777777" w:rsidTr="00602B01">
        <w:tc>
          <w:tcPr>
            <w:tcW w:w="625" w:type="pct"/>
          </w:tcPr>
          <w:p w14:paraId="37A11945" w14:textId="77777777" w:rsidR="002D25EC" w:rsidRDefault="002D25EC" w:rsidP="00602B01">
            <w:r>
              <w:t>Platinum wire</w:t>
            </w:r>
          </w:p>
        </w:tc>
        <w:tc>
          <w:tcPr>
            <w:tcW w:w="625" w:type="pct"/>
          </w:tcPr>
          <w:p w14:paraId="3A53301A" w14:textId="77777777" w:rsidR="002D25EC" w:rsidRDefault="002D25EC" w:rsidP="00602B01">
            <w:r>
              <w:t>Electrolysis</w:t>
            </w:r>
          </w:p>
        </w:tc>
        <w:tc>
          <w:tcPr>
            <w:tcW w:w="625" w:type="pct"/>
          </w:tcPr>
          <w:p w14:paraId="24692C97" w14:textId="77777777" w:rsidR="002D25EC" w:rsidRDefault="002D25EC" w:rsidP="00602B01">
            <w:r>
              <w:t>12.4 (broad)</w:t>
            </w:r>
          </w:p>
          <w:p w14:paraId="71E059D8" w14:textId="77777777" w:rsidR="002D25EC" w:rsidRDefault="002D25EC" w:rsidP="00602B01">
            <w:r w:rsidRPr="004D1FC2">
              <w:t>9.61 (s)</w:t>
            </w:r>
          </w:p>
          <w:p w14:paraId="46E3AE20" w14:textId="77777777" w:rsidR="002D25EC" w:rsidRDefault="002D25EC" w:rsidP="00602B01">
            <w:r>
              <w:t>9.57 (s)</w:t>
            </w:r>
          </w:p>
          <w:p w14:paraId="279BE8CE" w14:textId="77777777" w:rsidR="002D25EC" w:rsidRDefault="002D25EC" w:rsidP="00602B01">
            <w:r w:rsidRPr="004D1FC2">
              <w:t>7.71 (s)</w:t>
            </w:r>
          </w:p>
          <w:p w14:paraId="233EDEE2" w14:textId="77777777" w:rsidR="002D25EC" w:rsidRDefault="002D25EC" w:rsidP="00602B01">
            <w:r w:rsidRPr="004D1FC2">
              <w:t>6.62 (m)</w:t>
            </w:r>
          </w:p>
          <w:p w14:paraId="3DF958D9" w14:textId="77777777" w:rsidR="002D25EC" w:rsidRDefault="002D25EC" w:rsidP="00602B01">
            <w:r w:rsidRPr="004D1FC2">
              <w:t>6.55 (ddd)</w:t>
            </w:r>
          </w:p>
          <w:p w14:paraId="21D24105" w14:textId="77777777" w:rsidR="002D25EC" w:rsidRDefault="002D25EC" w:rsidP="00602B01"/>
          <w:p w14:paraId="1A151B89" w14:textId="77777777" w:rsidR="002D25EC" w:rsidRDefault="002D25EC" w:rsidP="00602B01">
            <w:r>
              <w:t>5.79 (s)</w:t>
            </w:r>
          </w:p>
          <w:p w14:paraId="36CE0B85" w14:textId="77777777" w:rsidR="002D25EC" w:rsidRDefault="002D25EC" w:rsidP="00602B01">
            <w:r>
              <w:t>5.70 (s)</w:t>
            </w:r>
          </w:p>
          <w:p w14:paraId="199CC25D" w14:textId="77777777" w:rsidR="002D25EC" w:rsidRDefault="002D25EC" w:rsidP="00602B01">
            <w:r>
              <w:t>5.69 (s)</w:t>
            </w:r>
          </w:p>
          <w:p w14:paraId="2DD9237B" w14:textId="77777777" w:rsidR="002D25EC" w:rsidRDefault="002D25EC" w:rsidP="00602B01">
            <w:r w:rsidRPr="004D1FC2">
              <w:t>4.73 (ddd)</w:t>
            </w:r>
          </w:p>
          <w:p w14:paraId="7E32FA46" w14:textId="0B50B49A" w:rsidR="002D25EC" w:rsidRDefault="002D25EC" w:rsidP="00602B01"/>
          <w:p w14:paraId="322D396F" w14:textId="77777777" w:rsidR="007C4884" w:rsidRDefault="007C4884" w:rsidP="00602B01"/>
          <w:p w14:paraId="04B85269" w14:textId="77777777" w:rsidR="002D25EC" w:rsidRDefault="002D25EC" w:rsidP="00602B01">
            <w:r w:rsidRPr="004D1FC2">
              <w:t>4.64 (ddd</w:t>
            </w:r>
            <w:r>
              <w:t>)</w:t>
            </w:r>
          </w:p>
          <w:p w14:paraId="2E3E26BD" w14:textId="2165A4A8" w:rsidR="002D25EC" w:rsidRDefault="002D25EC" w:rsidP="00602B01"/>
          <w:p w14:paraId="536A7FD2" w14:textId="77777777" w:rsidR="007C4884" w:rsidRDefault="007C4884" w:rsidP="00602B01"/>
          <w:p w14:paraId="2160FB07" w14:textId="77777777" w:rsidR="002D25EC" w:rsidRDefault="002D25EC" w:rsidP="00602B01">
            <w:r>
              <w:t>3.99 (s)</w:t>
            </w:r>
          </w:p>
        </w:tc>
        <w:tc>
          <w:tcPr>
            <w:tcW w:w="625" w:type="pct"/>
          </w:tcPr>
          <w:p w14:paraId="208AF145" w14:textId="77777777" w:rsidR="002D25EC" w:rsidRDefault="002D25EC" w:rsidP="00602B01">
            <w:r>
              <w:t>-</w:t>
            </w:r>
          </w:p>
          <w:p w14:paraId="0D56A09D" w14:textId="77777777" w:rsidR="002D25EC" w:rsidRDefault="002D25EC" w:rsidP="00602B01">
            <w:r>
              <w:t>-</w:t>
            </w:r>
          </w:p>
          <w:p w14:paraId="4F5C5185" w14:textId="77777777" w:rsidR="002D25EC" w:rsidRDefault="002D25EC" w:rsidP="00602B01">
            <w:r>
              <w:t>-</w:t>
            </w:r>
          </w:p>
          <w:p w14:paraId="23B034C8" w14:textId="77777777" w:rsidR="002D25EC" w:rsidRDefault="002D25EC" w:rsidP="00602B01">
            <w:r>
              <w:t>-</w:t>
            </w:r>
          </w:p>
          <w:p w14:paraId="39E5B1DA" w14:textId="77777777" w:rsidR="002D25EC" w:rsidRDefault="002D25EC" w:rsidP="00602B01">
            <w:r>
              <w:t>-</w:t>
            </w:r>
          </w:p>
          <w:p w14:paraId="3BE4BFD4" w14:textId="77777777" w:rsidR="002D25EC" w:rsidRDefault="002D25EC" w:rsidP="00602B01">
            <w:r w:rsidRPr="004D1FC2">
              <w:rPr>
                <w:vertAlign w:val="superscript"/>
              </w:rPr>
              <w:t>2</w:t>
            </w:r>
            <w:r w:rsidRPr="004D1FC2">
              <w:rPr>
                <w:i/>
              </w:rPr>
              <w:t>J</w:t>
            </w:r>
            <w:r w:rsidRPr="004D1FC2">
              <w:rPr>
                <w:vertAlign w:val="subscript"/>
              </w:rPr>
              <w:t>F-H</w:t>
            </w:r>
            <w:r w:rsidRPr="004D1FC2">
              <w:t xml:space="preserve"> = 60.7</w:t>
            </w:r>
          </w:p>
          <w:p w14:paraId="519FF45E" w14:textId="77777777" w:rsidR="002D25EC" w:rsidRDefault="002D25EC" w:rsidP="00602B01">
            <w:r w:rsidRPr="004D1FC2">
              <w:rPr>
                <w:vertAlign w:val="superscript"/>
              </w:rPr>
              <w:t>3</w:t>
            </w:r>
            <w:r w:rsidRPr="004D1FC2">
              <w:rPr>
                <w:i/>
              </w:rPr>
              <w:t>J</w:t>
            </w:r>
            <w:r w:rsidRPr="004D1FC2">
              <w:rPr>
                <w:vertAlign w:val="subscript"/>
              </w:rPr>
              <w:t>H-H</w:t>
            </w:r>
            <w:r w:rsidRPr="004D1FC2">
              <w:t xml:space="preserve"> = 4.1</w:t>
            </w:r>
            <w:r>
              <w:t xml:space="preserve">, </w:t>
            </w:r>
            <w:r w:rsidRPr="004D1FC2">
              <w:t>0.</w:t>
            </w:r>
            <w:r>
              <w:t>7</w:t>
            </w:r>
          </w:p>
          <w:p w14:paraId="006E9783" w14:textId="77777777" w:rsidR="002D25EC" w:rsidRDefault="002D25EC" w:rsidP="00602B01">
            <w:r>
              <w:t>-</w:t>
            </w:r>
          </w:p>
          <w:p w14:paraId="2DB73C81" w14:textId="77777777" w:rsidR="002D25EC" w:rsidRDefault="002D25EC" w:rsidP="00602B01">
            <w:r>
              <w:t>-</w:t>
            </w:r>
          </w:p>
          <w:p w14:paraId="6998F861" w14:textId="77777777" w:rsidR="002D25EC" w:rsidRDefault="002D25EC" w:rsidP="00602B01">
            <w:r>
              <w:t>-</w:t>
            </w:r>
          </w:p>
          <w:p w14:paraId="2C7D8C93" w14:textId="77777777" w:rsidR="002D25EC" w:rsidRDefault="002D25EC" w:rsidP="00602B01">
            <w:r w:rsidRPr="004D1FC2">
              <w:rPr>
                <w:vertAlign w:val="superscript"/>
              </w:rPr>
              <w:t>2</w:t>
            </w:r>
            <w:r w:rsidRPr="004D1FC2">
              <w:rPr>
                <w:i/>
              </w:rPr>
              <w:t>J</w:t>
            </w:r>
            <w:r w:rsidRPr="004D1FC2">
              <w:rPr>
                <w:vertAlign w:val="subscript"/>
              </w:rPr>
              <w:t>F-H</w:t>
            </w:r>
            <w:r w:rsidRPr="004D1FC2">
              <w:t xml:space="preserve"> = 36.3</w:t>
            </w:r>
          </w:p>
          <w:p w14:paraId="57CA69FB" w14:textId="77777777" w:rsidR="007C4884" w:rsidRDefault="002D25EC" w:rsidP="00602B01">
            <w:r w:rsidRPr="004D1FC2">
              <w:rPr>
                <w:vertAlign w:val="superscript"/>
              </w:rPr>
              <w:t>3</w:t>
            </w:r>
            <w:r w:rsidRPr="004D1FC2">
              <w:rPr>
                <w:i/>
              </w:rPr>
              <w:t>J</w:t>
            </w:r>
            <w:r w:rsidRPr="004D1FC2">
              <w:rPr>
                <w:vertAlign w:val="subscript"/>
              </w:rPr>
              <w:t>H-H</w:t>
            </w:r>
            <w:r w:rsidRPr="004D1FC2">
              <w:t xml:space="preserve"> = 11.0</w:t>
            </w:r>
          </w:p>
          <w:p w14:paraId="6786B1C6" w14:textId="3E7E61E3" w:rsidR="002D25EC" w:rsidRDefault="007C4884" w:rsidP="00602B01">
            <w:r>
              <w:rPr>
                <w:vertAlign w:val="superscript"/>
              </w:rPr>
              <w:t>2</w:t>
            </w:r>
            <w:r w:rsidRPr="004D1FC2">
              <w:rPr>
                <w:i/>
              </w:rPr>
              <w:t>J</w:t>
            </w:r>
            <w:r w:rsidRPr="004D1FC2">
              <w:rPr>
                <w:vertAlign w:val="subscript"/>
              </w:rPr>
              <w:t>H-H</w:t>
            </w:r>
            <w:r w:rsidRPr="004D1FC2">
              <w:t xml:space="preserve"> = </w:t>
            </w:r>
            <w:r w:rsidR="002D25EC" w:rsidRPr="004D1FC2">
              <w:t>4.</w:t>
            </w:r>
            <w:r w:rsidR="002D25EC">
              <w:t>2</w:t>
            </w:r>
          </w:p>
          <w:p w14:paraId="355EF8FC" w14:textId="77777777" w:rsidR="002D25EC" w:rsidRDefault="002D25EC" w:rsidP="00602B01">
            <w:r w:rsidRPr="004D1FC2">
              <w:rPr>
                <w:vertAlign w:val="superscript"/>
              </w:rPr>
              <w:t>2</w:t>
            </w:r>
            <w:r w:rsidRPr="004D1FC2">
              <w:rPr>
                <w:i/>
              </w:rPr>
              <w:t>J</w:t>
            </w:r>
            <w:r w:rsidRPr="004D1FC2">
              <w:rPr>
                <w:vertAlign w:val="subscript"/>
              </w:rPr>
              <w:t>F-H</w:t>
            </w:r>
            <w:r w:rsidRPr="004D1FC2">
              <w:t xml:space="preserve"> = 21.3</w:t>
            </w:r>
          </w:p>
          <w:p w14:paraId="7560E684" w14:textId="77777777" w:rsidR="007C4884" w:rsidRDefault="002D25EC" w:rsidP="00602B01">
            <w:r w:rsidRPr="004D1FC2">
              <w:rPr>
                <w:vertAlign w:val="superscript"/>
              </w:rPr>
              <w:t>3</w:t>
            </w:r>
            <w:r w:rsidRPr="004D1FC2">
              <w:rPr>
                <w:i/>
              </w:rPr>
              <w:t>J</w:t>
            </w:r>
            <w:r w:rsidRPr="004D1FC2">
              <w:rPr>
                <w:vertAlign w:val="subscript"/>
              </w:rPr>
              <w:t>H-H</w:t>
            </w:r>
            <w:r w:rsidRPr="004D1FC2">
              <w:t xml:space="preserve"> = 11.0</w:t>
            </w:r>
          </w:p>
          <w:p w14:paraId="21785BC7" w14:textId="15E25FED" w:rsidR="007C4884" w:rsidRDefault="007C4884" w:rsidP="007C4884">
            <w:r>
              <w:rPr>
                <w:vertAlign w:val="superscript"/>
              </w:rPr>
              <w:t>2</w:t>
            </w:r>
            <w:r w:rsidRPr="004D1FC2">
              <w:rPr>
                <w:i/>
              </w:rPr>
              <w:t>J</w:t>
            </w:r>
            <w:r w:rsidRPr="004D1FC2">
              <w:rPr>
                <w:vertAlign w:val="subscript"/>
              </w:rPr>
              <w:t>H-H</w:t>
            </w:r>
            <w:r w:rsidRPr="004D1FC2">
              <w:t xml:space="preserve"> = 0.</w:t>
            </w:r>
            <w:r>
              <w:t>7</w:t>
            </w:r>
            <w:bookmarkStart w:id="2" w:name="_GoBack"/>
            <w:bookmarkEnd w:id="2"/>
          </w:p>
          <w:p w14:paraId="09256ECB" w14:textId="0D925377" w:rsidR="002D25EC" w:rsidRDefault="002D25EC" w:rsidP="007C4884">
            <w:r w:rsidRPr="004D1FC2">
              <w:t xml:space="preserve"> </w:t>
            </w:r>
            <w:r>
              <w:t>-</w:t>
            </w:r>
          </w:p>
        </w:tc>
        <w:tc>
          <w:tcPr>
            <w:tcW w:w="625" w:type="pct"/>
          </w:tcPr>
          <w:p w14:paraId="7C1808DB" w14:textId="77777777" w:rsidR="002D25EC" w:rsidRDefault="002D25EC" w:rsidP="00602B01">
            <w:r>
              <w:rPr>
                <w:rFonts w:cstheme="minorHAnsi"/>
              </w:rPr>
              <w:t>−</w:t>
            </w:r>
            <w:r w:rsidRPr="00AD0730">
              <w:t>65.9</w:t>
            </w:r>
            <w:r>
              <w:t xml:space="preserve"> </w:t>
            </w:r>
            <w:r w:rsidRPr="00AD0730">
              <w:t>(dd)</w:t>
            </w:r>
          </w:p>
          <w:p w14:paraId="4118B2B8" w14:textId="77777777" w:rsidR="002D25EC" w:rsidRDefault="002D25EC" w:rsidP="00602B01"/>
          <w:p w14:paraId="6B8D0BBE" w14:textId="77777777" w:rsidR="002D25EC" w:rsidRDefault="002D25EC" w:rsidP="00602B01">
            <w:r>
              <w:rPr>
                <w:rFonts w:cstheme="minorHAnsi"/>
              </w:rPr>
              <w:t>−</w:t>
            </w:r>
            <w:r w:rsidRPr="00AD0730">
              <w:t>81.0 (dt</w:t>
            </w:r>
            <w:r>
              <w:t>)</w:t>
            </w:r>
          </w:p>
          <w:p w14:paraId="1D085C21" w14:textId="77777777" w:rsidR="002D25EC" w:rsidRDefault="002D25EC" w:rsidP="00602B01"/>
          <w:p w14:paraId="64C32B3D" w14:textId="77777777" w:rsidR="002D25EC" w:rsidRDefault="002D25EC" w:rsidP="00602B01">
            <w:r>
              <w:rPr>
                <w:rFonts w:cstheme="minorHAnsi"/>
              </w:rPr>
              <w:t>−</w:t>
            </w:r>
            <w:r w:rsidRPr="00AD0730">
              <w:t>83.6 ppm (d</w:t>
            </w:r>
            <w:r>
              <w:t>)</w:t>
            </w:r>
          </w:p>
          <w:p w14:paraId="2E5EA76A" w14:textId="77777777" w:rsidR="002D25EC" w:rsidRDefault="002D25EC" w:rsidP="00602B01">
            <w:r>
              <w:rPr>
                <w:rFonts w:cstheme="minorHAnsi"/>
              </w:rPr>
              <w:t>−</w:t>
            </w:r>
            <w:r w:rsidRPr="00AD0730">
              <w:t>126.3 (s)</w:t>
            </w:r>
          </w:p>
          <w:p w14:paraId="004968B3" w14:textId="77777777" w:rsidR="002D25EC" w:rsidRDefault="002D25EC" w:rsidP="00602B01">
            <w:r>
              <w:rPr>
                <w:rFonts w:cstheme="minorHAnsi"/>
              </w:rPr>
              <w:t>−</w:t>
            </w:r>
            <w:r w:rsidRPr="00AD0730">
              <w:t>153.0 (s)</w:t>
            </w:r>
          </w:p>
          <w:p w14:paraId="1B4250AE" w14:textId="77777777" w:rsidR="002D25EC" w:rsidRDefault="002D25EC" w:rsidP="00602B01">
            <w:r>
              <w:rPr>
                <w:rFonts w:cstheme="minorHAnsi"/>
              </w:rPr>
              <w:t>−</w:t>
            </w:r>
            <w:r w:rsidRPr="00AD0730">
              <w:t>159.6 (s)</w:t>
            </w:r>
          </w:p>
          <w:p w14:paraId="5A1DD8C9" w14:textId="77777777" w:rsidR="002D25EC" w:rsidRDefault="002D25EC" w:rsidP="00602B01">
            <w:r>
              <w:rPr>
                <w:rFonts w:cstheme="minorHAnsi"/>
              </w:rPr>
              <w:t>−</w:t>
            </w:r>
            <w:r w:rsidRPr="00AD0730">
              <w:t>172.8 (s)</w:t>
            </w:r>
          </w:p>
        </w:tc>
        <w:tc>
          <w:tcPr>
            <w:tcW w:w="625" w:type="pct"/>
          </w:tcPr>
          <w:p w14:paraId="46127A60" w14:textId="77777777" w:rsidR="002D25EC" w:rsidRPr="003C7C6B" w:rsidRDefault="002D25EC" w:rsidP="00602B01">
            <w:pPr>
              <w:rPr>
                <w:lang w:val="nl-NL"/>
              </w:rPr>
            </w:pPr>
            <w:r w:rsidRPr="003C7C6B">
              <w:rPr>
                <w:vertAlign w:val="superscript"/>
                <w:lang w:val="nl-NL"/>
              </w:rPr>
              <w:t>1</w:t>
            </w:r>
            <w:r w:rsidRPr="003C7C6B">
              <w:rPr>
                <w:i/>
                <w:lang w:val="nl-NL"/>
              </w:rPr>
              <w:t>J</w:t>
            </w:r>
            <w:r w:rsidRPr="003C7C6B">
              <w:rPr>
                <w:vertAlign w:val="subscript"/>
                <w:lang w:val="nl-NL"/>
              </w:rPr>
              <w:t>P-F</w:t>
            </w:r>
            <w:r w:rsidRPr="003C7C6B">
              <w:rPr>
                <w:lang w:val="nl-NL"/>
              </w:rPr>
              <w:t xml:space="preserve"> = 762</w:t>
            </w:r>
          </w:p>
          <w:p w14:paraId="4DED892B" w14:textId="77777777" w:rsidR="002D25EC" w:rsidRPr="003C7C6B" w:rsidRDefault="002D25EC" w:rsidP="00602B01">
            <w:pPr>
              <w:rPr>
                <w:lang w:val="nl-NL"/>
              </w:rPr>
            </w:pPr>
            <w:r w:rsidRPr="003C7C6B">
              <w:rPr>
                <w:vertAlign w:val="superscript"/>
                <w:lang w:val="nl-NL"/>
              </w:rPr>
              <w:t>2</w:t>
            </w:r>
            <w:r w:rsidRPr="003C7C6B">
              <w:rPr>
                <w:i/>
                <w:lang w:val="nl-NL"/>
              </w:rPr>
              <w:t>J</w:t>
            </w:r>
            <w:r w:rsidRPr="003C7C6B">
              <w:rPr>
                <w:vertAlign w:val="subscript"/>
                <w:lang w:val="nl-NL"/>
              </w:rPr>
              <w:t>F</w:t>
            </w:r>
            <w:r w:rsidRPr="003C7C6B">
              <w:rPr>
                <w:rFonts w:cstheme="minorHAnsi"/>
                <w:vertAlign w:val="subscript"/>
                <w:lang w:val="nl-NL"/>
              </w:rPr>
              <w:noBreakHyphen/>
            </w:r>
            <w:r w:rsidRPr="003C7C6B">
              <w:rPr>
                <w:vertAlign w:val="subscript"/>
                <w:lang w:val="nl-NL"/>
              </w:rPr>
              <w:t>F</w:t>
            </w:r>
            <w:r w:rsidRPr="003C7C6B">
              <w:rPr>
                <w:lang w:val="nl-NL"/>
              </w:rPr>
              <w:t> = 56</w:t>
            </w:r>
          </w:p>
          <w:p w14:paraId="2CB41DB9" w14:textId="77777777" w:rsidR="002D25EC" w:rsidRPr="003C7C6B" w:rsidRDefault="002D25EC" w:rsidP="00602B01">
            <w:pPr>
              <w:rPr>
                <w:lang w:val="nl-NL"/>
              </w:rPr>
            </w:pPr>
            <w:r w:rsidRPr="003C7C6B">
              <w:rPr>
                <w:vertAlign w:val="superscript"/>
                <w:lang w:val="nl-NL"/>
              </w:rPr>
              <w:t>1</w:t>
            </w:r>
            <w:r w:rsidRPr="003C7C6B">
              <w:rPr>
                <w:i/>
                <w:lang w:val="nl-NL"/>
              </w:rPr>
              <w:t>J</w:t>
            </w:r>
            <w:r w:rsidRPr="003C7C6B">
              <w:rPr>
                <w:vertAlign w:val="subscript"/>
                <w:lang w:val="nl-NL"/>
              </w:rPr>
              <w:t>P-F</w:t>
            </w:r>
            <w:r w:rsidRPr="003C7C6B">
              <w:rPr>
                <w:lang w:val="nl-NL"/>
              </w:rPr>
              <w:t xml:space="preserve"> = 740</w:t>
            </w:r>
          </w:p>
          <w:p w14:paraId="14E519A7" w14:textId="77777777" w:rsidR="002D25EC" w:rsidRPr="003C7C6B" w:rsidRDefault="002D25EC" w:rsidP="00602B01">
            <w:pPr>
              <w:rPr>
                <w:lang w:val="nl-NL"/>
              </w:rPr>
            </w:pPr>
            <w:r w:rsidRPr="003C7C6B">
              <w:rPr>
                <w:vertAlign w:val="superscript"/>
                <w:lang w:val="nl-NL"/>
              </w:rPr>
              <w:t>2</w:t>
            </w:r>
            <w:r w:rsidRPr="003C7C6B">
              <w:rPr>
                <w:i/>
                <w:lang w:val="nl-NL"/>
              </w:rPr>
              <w:t>J</w:t>
            </w:r>
            <w:r w:rsidRPr="003C7C6B">
              <w:rPr>
                <w:vertAlign w:val="subscript"/>
                <w:lang w:val="nl-NL"/>
              </w:rPr>
              <w:t>F</w:t>
            </w:r>
            <w:r w:rsidRPr="003C7C6B">
              <w:rPr>
                <w:vertAlign w:val="subscript"/>
                <w:lang w:val="nl-NL"/>
              </w:rPr>
              <w:noBreakHyphen/>
              <w:t>F</w:t>
            </w:r>
            <w:r w:rsidRPr="003C7C6B">
              <w:rPr>
                <w:lang w:val="nl-NL"/>
              </w:rPr>
              <w:t> = 60</w:t>
            </w:r>
          </w:p>
          <w:p w14:paraId="3415CE2C" w14:textId="77777777" w:rsidR="002D25EC" w:rsidRDefault="002D25EC" w:rsidP="00602B01">
            <w:r w:rsidRPr="00AD0730">
              <w:rPr>
                <w:vertAlign w:val="superscript"/>
              </w:rPr>
              <w:t>1</w:t>
            </w:r>
            <w:r w:rsidRPr="00AD0730">
              <w:rPr>
                <w:i/>
              </w:rPr>
              <w:t>J</w:t>
            </w:r>
            <w:r w:rsidRPr="00AD0730">
              <w:rPr>
                <w:vertAlign w:val="subscript"/>
              </w:rPr>
              <w:t>P-F</w:t>
            </w:r>
            <w:r w:rsidRPr="00AD0730">
              <w:t xml:space="preserve"> = 942</w:t>
            </w:r>
          </w:p>
          <w:p w14:paraId="439331CB" w14:textId="77777777" w:rsidR="002D25EC" w:rsidRDefault="002D25EC" w:rsidP="00602B01">
            <w:r>
              <w:t>-</w:t>
            </w:r>
          </w:p>
          <w:p w14:paraId="00EA215A" w14:textId="77777777" w:rsidR="002D25EC" w:rsidRDefault="002D25EC" w:rsidP="00602B01">
            <w:r>
              <w:t>-</w:t>
            </w:r>
          </w:p>
          <w:p w14:paraId="310E1CB0" w14:textId="77777777" w:rsidR="002D25EC" w:rsidRDefault="002D25EC" w:rsidP="00602B01">
            <w:r>
              <w:t>-</w:t>
            </w:r>
          </w:p>
          <w:p w14:paraId="056F5F1D" w14:textId="77777777" w:rsidR="002D25EC" w:rsidRDefault="002D25EC" w:rsidP="00602B01">
            <w:r>
              <w:t>-</w:t>
            </w:r>
          </w:p>
        </w:tc>
        <w:tc>
          <w:tcPr>
            <w:tcW w:w="625" w:type="pct"/>
          </w:tcPr>
          <w:p w14:paraId="1CA08BFB" w14:textId="77777777" w:rsidR="002D25EC" w:rsidRDefault="002D25EC" w:rsidP="00602B01">
            <w:r>
              <w:rPr>
                <w:rFonts w:cstheme="minorHAnsi"/>
              </w:rPr>
              <w:t>−</w:t>
            </w:r>
            <w:r>
              <w:t>17.3 (t)</w:t>
            </w:r>
          </w:p>
        </w:tc>
        <w:tc>
          <w:tcPr>
            <w:tcW w:w="625" w:type="pct"/>
          </w:tcPr>
          <w:p w14:paraId="5626CD00" w14:textId="77777777" w:rsidR="002D25EC" w:rsidRDefault="002D25EC" w:rsidP="00602B01">
            <w:r>
              <w:rPr>
                <w:vertAlign w:val="superscript"/>
              </w:rPr>
              <w:t>1</w:t>
            </w:r>
            <w:r>
              <w:rPr>
                <w:i/>
                <w:iCs/>
              </w:rPr>
              <w:t>J</w:t>
            </w:r>
            <w:r>
              <w:rPr>
                <w:vertAlign w:val="subscript"/>
              </w:rPr>
              <w:t>P-F</w:t>
            </w:r>
            <w:r>
              <w:t xml:space="preserve"> = 942 Hz</w:t>
            </w:r>
          </w:p>
        </w:tc>
      </w:tr>
    </w:tbl>
    <w:p w14:paraId="12F0AE7D" w14:textId="77777777" w:rsidR="002D25EC" w:rsidRDefault="002D25EC" w:rsidP="002D25EC">
      <w:r>
        <w:t>*The multiplicity of the signal is given in parentheses after the chemical shift; s = singlet, d = doublet, t = triplet, q = quartet, dd = doublet of doublets, ddd = doublet of doublet of doublets.</w:t>
      </w:r>
    </w:p>
    <w:p w14:paraId="3662A2A4" w14:textId="77777777" w:rsidR="002D25EC" w:rsidRDefault="002D25EC" w:rsidP="002D25EC"/>
    <w:p w14:paraId="01062E05" w14:textId="77777777" w:rsidR="002D25EC" w:rsidRDefault="002D25EC" w:rsidP="002D25EC">
      <w:pPr>
        <w:sectPr w:rsidR="002D25EC" w:rsidSect="00FA1851">
          <w:footerReference w:type="default" r:id="rId14"/>
          <w:pgSz w:w="16838" w:h="11906" w:orient="landscape"/>
          <w:pgMar w:top="1440" w:right="1440" w:bottom="1440" w:left="1440" w:header="709" w:footer="709" w:gutter="0"/>
          <w:cols w:space="708"/>
          <w:docGrid w:linePitch="360"/>
        </w:sectPr>
      </w:pPr>
    </w:p>
    <w:p w14:paraId="65203162" w14:textId="77777777" w:rsidR="002D25EC" w:rsidRDefault="002D25EC" w:rsidP="002D25EC">
      <w:pPr>
        <w:spacing w:line="360" w:lineRule="auto"/>
        <w:jc w:val="both"/>
      </w:pPr>
      <w:r w:rsidRPr="00373FD0">
        <w:lastRenderedPageBreak/>
        <w:t>The assignment of the signals is discussed</w:t>
      </w:r>
      <w:r>
        <w:t xml:space="preserve"> per species</w:t>
      </w:r>
      <w:r w:rsidRPr="00373FD0">
        <w:t xml:space="preserve"> in detail below and is based on</w:t>
      </w:r>
      <w:r>
        <w:t xml:space="preserve"> complementary NMR experiments of the electrolyte samples measured in the present work,</w:t>
      </w:r>
      <w:r w:rsidRPr="00373FD0">
        <w:t xml:space="preserve"> spectra </w:t>
      </w:r>
      <w:r>
        <w:t>measured from commercially provided</w:t>
      </w:r>
      <w:r w:rsidRPr="00373FD0">
        <w:t xml:space="preserve"> reference compounds</w:t>
      </w:r>
      <w:r>
        <w:t>,</w:t>
      </w:r>
      <w:r w:rsidRPr="00373FD0">
        <w:t xml:space="preserve"> and </w:t>
      </w:r>
      <w:r>
        <w:t>results reported in the published</w:t>
      </w:r>
      <w:r w:rsidRPr="00373FD0">
        <w:t xml:space="preserve"> literature. The assignment of signals observed in multiple spectra will only be discussed in the first instance.</w:t>
      </w:r>
    </w:p>
    <w:p w14:paraId="1F1365F4" w14:textId="77777777" w:rsidR="002D25EC" w:rsidRDefault="002D25EC" w:rsidP="002D25EC">
      <w:pPr>
        <w:spacing w:line="360" w:lineRule="auto"/>
        <w:jc w:val="both"/>
        <w:rPr>
          <w:i/>
          <w:iCs/>
          <w:u w:val="single"/>
        </w:rPr>
      </w:pPr>
    </w:p>
    <w:p w14:paraId="463B0F6B" w14:textId="77777777" w:rsidR="002D25EC" w:rsidRPr="00B36A7D" w:rsidRDefault="002D25EC" w:rsidP="002D25EC">
      <w:pPr>
        <w:spacing w:line="360" w:lineRule="auto"/>
        <w:jc w:val="both"/>
        <w:rPr>
          <w:i/>
          <w:iCs/>
          <w:u w:val="single"/>
        </w:rPr>
      </w:pPr>
      <w:r>
        <w:rPr>
          <w:i/>
          <w:iCs/>
          <w:u w:val="single"/>
        </w:rPr>
        <w:t>Two-compartment LiCoO</w:t>
      </w:r>
      <w:r>
        <w:rPr>
          <w:i/>
          <w:iCs/>
          <w:u w:val="single"/>
          <w:vertAlign w:val="subscript"/>
        </w:rPr>
        <w:t>2</w:t>
      </w:r>
      <w:r>
        <w:rPr>
          <w:i/>
          <w:iCs/>
          <w:u w:val="single"/>
        </w:rPr>
        <w:t>-Li cells</w:t>
      </w:r>
    </w:p>
    <w:p w14:paraId="62CB442D" w14:textId="77777777" w:rsidR="002D25EC" w:rsidRDefault="002D25EC" w:rsidP="002D25EC">
      <w:pPr>
        <w:pStyle w:val="ListParagraph"/>
        <w:keepNext/>
        <w:spacing w:after="0"/>
        <w:ind w:left="0"/>
      </w:pPr>
      <w:r>
        <w:rPr>
          <w:noProof/>
        </w:rPr>
        <w:drawing>
          <wp:inline distT="0" distB="0" distL="0" distR="0" wp14:anchorId="55972614" wp14:editId="229CA7B5">
            <wp:extent cx="6372001" cy="2881025"/>
            <wp:effectExtent l="0" t="0" r="0" b="0"/>
            <wp:docPr id="210681300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372001" cy="2881025"/>
                    </a:xfrm>
                    <a:prstGeom prst="rect">
                      <a:avLst/>
                    </a:prstGeom>
                  </pic:spPr>
                </pic:pic>
              </a:graphicData>
            </a:graphic>
          </wp:inline>
        </w:drawing>
      </w:r>
    </w:p>
    <w:p w14:paraId="2B03570E" w14:textId="1250A521" w:rsidR="002D25EC" w:rsidRDefault="002D25EC" w:rsidP="002D25EC">
      <w:pPr>
        <w:pStyle w:val="Caption"/>
        <w:jc w:val="both"/>
      </w:pPr>
      <w:r>
        <w:t xml:space="preserve">Figure S </w:t>
      </w:r>
      <w:r>
        <w:fldChar w:fldCharType="begin"/>
      </w:r>
      <w:r>
        <w:instrText>SEQ Figure_S \* ARABIC</w:instrText>
      </w:r>
      <w:r>
        <w:fldChar w:fldCharType="separate"/>
      </w:r>
      <w:r w:rsidR="000A2159">
        <w:rPr>
          <w:noProof/>
        </w:rPr>
        <w:t>3</w:t>
      </w:r>
      <w:r>
        <w:fldChar w:fldCharType="end"/>
      </w:r>
      <w:r>
        <w:t xml:space="preserve">. Full </w:t>
      </w:r>
      <w:r w:rsidRPr="1A2A01C8">
        <w:rPr>
          <w:vertAlign w:val="superscript"/>
        </w:rPr>
        <w:t>1</w:t>
      </w:r>
      <w:r>
        <w:t xml:space="preserve">H solution NMR spectra of those shown in Figure 3 in the main text; </w:t>
      </w:r>
      <w:r w:rsidRPr="1A2A01C8">
        <w:rPr>
          <w:vertAlign w:val="superscript"/>
        </w:rPr>
        <w:t>1</w:t>
      </w:r>
      <w:r w:rsidRPr="1A2A01C8">
        <w:t>H</w:t>
      </w:r>
      <w:r>
        <w:t xml:space="preserve"> solution NMR spectra of LP30 electrolyte extracted from the two-compartment LiCoO</w:t>
      </w:r>
      <w:r w:rsidRPr="1A2A01C8">
        <w:rPr>
          <w:vertAlign w:val="subscript"/>
        </w:rPr>
        <w:t>2</w:t>
      </w:r>
      <w:r>
        <w:t>/Li cells after 10 cycles between 3.0 – 4.9 V (top; a, d) and 3.0 – 4.6 V (middle; b, e) and pristine electrolyte (bottom; c, f). The spectra on the left are of electrolyte from the lithium metal side (a, b), the spectra on the right are of electrolyte from the LiCoO</w:t>
      </w:r>
      <w:r w:rsidRPr="1A2A01C8">
        <w:rPr>
          <w:vertAlign w:val="subscript"/>
        </w:rPr>
        <w:t>2</w:t>
      </w:r>
      <w:r>
        <w:t xml:space="preserve"> side of the cell (d, e). The signal of ethylene carbonate (EC; 4.48 ppm), dimethyl carbonate (DMC; 3.68 ppm) and dimethyl sulfoxide (DMSO; 2.50 ppm) are annotated on the top spectra.</w:t>
      </w:r>
    </w:p>
    <w:p w14:paraId="3A2F6C5C" w14:textId="77777777" w:rsidR="002D25EC" w:rsidRDefault="002D25EC" w:rsidP="002D25EC">
      <w:pPr>
        <w:spacing w:line="360" w:lineRule="auto"/>
        <w:rPr>
          <w:rFonts w:cstheme="minorHAnsi"/>
          <w:b/>
          <w:bCs/>
          <w:vertAlign w:val="superscript"/>
          <w:lang w:val="en-US"/>
        </w:rPr>
      </w:pPr>
    </w:p>
    <w:p w14:paraId="485CC8B5" w14:textId="77777777" w:rsidR="002D25EC" w:rsidRDefault="002D25EC" w:rsidP="002D25EC">
      <w:pPr>
        <w:spacing w:line="360" w:lineRule="auto"/>
        <w:rPr>
          <w:rFonts w:cstheme="minorHAnsi"/>
          <w:b/>
          <w:bCs/>
          <w:vertAlign w:val="superscript"/>
          <w:lang w:val="en-US"/>
        </w:rPr>
      </w:pPr>
    </w:p>
    <w:p w14:paraId="2A8CA5F1" w14:textId="77777777" w:rsidR="002D25EC" w:rsidRDefault="002D25EC" w:rsidP="002D25EC">
      <w:pPr>
        <w:spacing w:line="360" w:lineRule="auto"/>
        <w:rPr>
          <w:rFonts w:cstheme="minorHAnsi"/>
          <w:b/>
          <w:bCs/>
          <w:vertAlign w:val="superscript"/>
          <w:lang w:val="en-US"/>
        </w:rPr>
      </w:pPr>
    </w:p>
    <w:p w14:paraId="70C6CE63" w14:textId="77777777" w:rsidR="002D25EC" w:rsidRDefault="002D25EC" w:rsidP="002D25EC">
      <w:pPr>
        <w:spacing w:line="360" w:lineRule="auto"/>
        <w:rPr>
          <w:rFonts w:cstheme="minorHAnsi"/>
          <w:b/>
          <w:bCs/>
          <w:lang w:val="en-US"/>
        </w:rPr>
      </w:pPr>
      <w:r w:rsidRPr="00CD3271">
        <w:rPr>
          <w:rFonts w:cstheme="minorHAnsi"/>
          <w:b/>
          <w:bCs/>
          <w:vertAlign w:val="superscript"/>
          <w:lang w:val="en-US"/>
        </w:rPr>
        <w:t>1</w:t>
      </w:r>
      <w:r w:rsidRPr="00CD3271">
        <w:rPr>
          <w:rFonts w:cstheme="minorHAnsi"/>
          <w:b/>
          <w:bCs/>
          <w:lang w:val="en-US"/>
        </w:rPr>
        <w:t>H</w:t>
      </w:r>
      <w:r>
        <w:rPr>
          <w:rFonts w:cstheme="minorHAnsi"/>
          <w:b/>
          <w:bCs/>
          <w:lang w:val="en-US"/>
        </w:rPr>
        <w:t xml:space="preserve"> NMR</w:t>
      </w:r>
    </w:p>
    <w:p w14:paraId="15E8A2E1" w14:textId="77777777" w:rsidR="002D25EC" w:rsidRPr="00494CE7" w:rsidRDefault="002D25EC" w:rsidP="002D25EC">
      <w:pPr>
        <w:spacing w:line="360" w:lineRule="auto"/>
        <w:rPr>
          <w:u w:val="single"/>
          <w:lang w:val="en-US"/>
        </w:rPr>
      </w:pPr>
      <w:r w:rsidRPr="00494CE7">
        <w:rPr>
          <w:i/>
          <w:iCs/>
          <w:u w:val="single"/>
          <w:lang w:val="en-US"/>
        </w:rPr>
        <w:t>Pristine electrolyte</w:t>
      </w:r>
    </w:p>
    <w:p w14:paraId="18BD4F68" w14:textId="4802E521" w:rsidR="002D25EC" w:rsidRPr="00AB1124" w:rsidRDefault="002D25EC" w:rsidP="002D25EC">
      <w:pPr>
        <w:spacing w:line="360" w:lineRule="auto"/>
        <w:jc w:val="both"/>
      </w:pPr>
      <w:r>
        <w:t xml:space="preserve">The assignments of the signals observed in the </w:t>
      </w:r>
      <w:r w:rsidRPr="004074AF">
        <w:rPr>
          <w:rFonts w:cstheme="minorHAnsi"/>
          <w:vertAlign w:val="superscript"/>
        </w:rPr>
        <w:t>1</w:t>
      </w:r>
      <w:r w:rsidRPr="004074AF">
        <w:rPr>
          <w:rFonts w:cstheme="minorHAnsi"/>
        </w:rPr>
        <w:t>H</w:t>
      </w:r>
      <w:r>
        <w:t xml:space="preserve"> NMR spectrum of the pristine electrolyte in DMSO-</w:t>
      </w:r>
      <w:r>
        <w:rPr>
          <w:i/>
          <w:iCs/>
        </w:rPr>
        <w:t>d</w:t>
      </w:r>
      <w:r>
        <w:rPr>
          <w:vertAlign w:val="subscript"/>
        </w:rPr>
        <w:t>6</w:t>
      </w:r>
      <w:r>
        <w:t xml:space="preserve"> were all made based on the previously reported chemical shifts for ethylene carbonate (EC; 4.48 ppm), dimethyl carbonate (DMC; 3.68 ppm),</w:t>
      </w:r>
      <w:r w:rsidRPr="006D5970">
        <w:t xml:space="preserve"> </w:t>
      </w:r>
      <w:r w:rsidRPr="00373FD0">
        <w:fldChar w:fldCharType="begin" w:fldLock="1"/>
      </w:r>
      <w:r w:rsidR="00F20ACC">
        <w:instrText>ADDIN CSL_CITATION {"citationItems":[{"id":"ITEM-1","itemData":{"DOI":"10.1016/S0378-7753(03)00257-X","ISSN":"03787753","abstract":"The thermal decomposition of LiPF6 in the solid state and as solutions in dialkylcarbonates has been investigated. The thermal decomposition of LiPF6 was investigated with differential scanning calorimatry (DSC) suggesting decomposition to LiF and PF5. In solution, PF5 reacts with dialkylcarbonates to form a variety of decomposition products including carbon dioxide (CO2), ethers (R2O), alkylfluorides (RF), phosphorus oxyfluoride (OPF3), and fluorophosphates (OPF2OR, OPF(OR)2). The structure of the decomposition products are supported by nuclear magnetic resonance (NMR) spectroscopy and gas chromatography with mass selective detection (GC-MS). © 2003 Elsevier Science B.V. All rights reserved.","author":[{"dropping-particle":"","family":"Ravdel","given":"Boris","non-dropping-particle":"","parse-names":false,"suffix":""},{"dropping-particle":"","family":"Abraham","given":"K. M.","non-dropping-particle":"","parse-names":false,"suffix":""},{"dropping-particle":"","family":"Gitzendanner","given":"Robert","non-dropping-particle":"","parse-names":false,"suffix":""},{"dropping-particle":"","family":"DiCarlo","given":"Joseph","non-dropping-particle":"","parse-names":false,"suffix":""},{"dropping-particle":"","family":"Lucht","given":"Brett","non-dropping-particle":"","parse-names":false,"suffix":""},{"dropping-particle":"","family":"Campion","given":"Chris","non-dropping-particle":"","parse-names":false,"suffix":""}],"container-title":"Journal of Power Sources","id":"ITEM-1","issued":{"date-parts":[["2003"]]},"page":"805-810","title":"Thermal stability of lithium-ion battery electrolytes","type":"article-journal","volume":"119-121"},"uris":["http://www.mendeley.com/documents/?uuid=2b620cc6-3ea8-4abd-adcd-64d7fb981e27","http://www.mendeley.com/documents/?uuid=732b638d-6e51-4521-aa6b-b7e45436bdde"]},{"id":"ITEM-2","itemData":{"DOI":"10.1149/1.2083267","author":[{"dropping-particle":"","family":"Campion","given":"Christopher L","non-dropping-particle":"","parse-names":false,"suffix":""},{"dropping-particle":"","family":"Li","given":"Wentao","non-dropping-particle":"","parse-names":false,"suffix":""},{"dropping-particle":"","family":"Lucht","given":"Brett L.","non-dropping-particle":"","parse-names":false,"suffix":""}],"container-title":"Journal of The Electrochemical Society","id":"ITEM-2","issue":"12","issued":{"date-parts":[["2005"]]},"page":"A2327-A2334","title":"Thermal Decomposition of LiPF 6 -Based Electrolytes for Lithium-Ion Batteries","type":"article-journal","volume":"152"},"uris":["http://www.mendeley.com/documents/?uuid=7b995dde-e558-49c2-8c63-7ae8a692a3dd","http://www.mendeley.com/documents/?uuid=4407a1f1-d9c3-49b0-96cd-401608406c7b"]}],"mendeley":{"formattedCitation":"&lt;sup&gt;1,2&lt;/sup&gt;","plainTextFormattedCitation":"1,2","previouslyFormattedCitation":"&lt;sup&gt;1,2&lt;/sup&gt;"},"properties":{"noteIndex":0},"schema":"https://github.com/citation-style-language/schema/raw/master/csl-citation.json"}</w:instrText>
      </w:r>
      <w:r w:rsidRPr="00373FD0">
        <w:fldChar w:fldCharType="separate"/>
      </w:r>
      <w:r w:rsidR="00A8348D" w:rsidRPr="00A8348D">
        <w:rPr>
          <w:noProof/>
          <w:vertAlign w:val="superscript"/>
          <w:lang w:val="de-DE"/>
        </w:rPr>
        <w:t>1,2</w:t>
      </w:r>
      <w:r w:rsidRPr="00373FD0">
        <w:fldChar w:fldCharType="end"/>
      </w:r>
      <w:r w:rsidRPr="0056447C">
        <w:rPr>
          <w:lang w:val="de-DE"/>
        </w:rPr>
        <w:t xml:space="preserve"> non-deuterated DMSO (2.50 ppm),</w:t>
      </w:r>
      <w:r w:rsidRPr="00373FD0">
        <w:fldChar w:fldCharType="begin" w:fldLock="1"/>
      </w:r>
      <w:r w:rsidR="00F20ACC">
        <w:rPr>
          <w:lang w:val="de-DE"/>
        </w:rPr>
        <w:instrText>ADDIN CSL_CITATION {"citationItems":[{"id":"ITEM-1","itemData":{"DOI":"10.1021/om100106e","ISSN":"02767333","abstract":"Tables of 1H and 13C NMR chemical shifts have been compiled for common organic compounds often used as reagents or found as products or contaminants in deuterated organic solvents. Building upon the work of Gottlieb, Kotlyar, and Nudelman in the Journal of Organic Chemistry, signals for common impurities are now reported in additional NMR solvents (tetrahydrofuran-d8, toluene-d8, dichloromethane-d 2, chlorobenzene-d5, and 2,2,2-trifluoroethanol-d 3) which are frequently used in organometallic laboratories. Chemical shifts for other organics which are often used as reagents or internal standards or are found as products in organometallic chemistry are also reported for all the listed solvents. © 2010 American Chemical Society.","author":[{"dropping-particle":"","family":"Fulmer","given":"Gregory R.","non-dropping-particle":"","parse-names":false,"suffix":""},{"dropping-particle":"","family":"Miller","given":"Alexander J.M.","non-dropping-particle":"","parse-names":false,"suffix":""},{"dropping-particle":"","family":"Sherden","given":"Nathaniel H.","non-dropping-particle":"","parse-names":false,"suffix":""},{"dropping-particle":"","family":"Gottlieb","given":"Hugo E.","non-dropping-particle":"","parse-names":false,"suffix":""},{"dropping-particle":"","family":"Nudelman","given":"Abraham","non-dropping-particle":"","parse-names":false,"suffix":""},{"dropping-particle":"","family":"Stoltz","given":"Brian M.","non-dropping-particle":"","parse-names":false,"suffix":""},{"dropping-particle":"","family":"Bercaw","given":"John E.","non-dropping-particle":"","parse-names":false,"suffix":""},{"dropping-particle":"","family":"Goldberg","given":"Karen I.","non-dropping-particle":"","parse-names":false,"suffix":""}],"container-title":"Organometallics","id":"ITEM-1","issue":"9","issued":{"date-parts":[["2010"]]},"page":"2176-2179","title":"NMR chemical shifts of trace impurities: Common laboratory solvents, organics, and gases in deuterated solvents relevant to the organometallic chemist","type":"article-journal","volume":"29"},"uris":["http://www.mendeley.com/documents/?uuid=fa623c93-74a2-458c-b939-9bc339bf0f5a","http://www.mendeley.com/documents/?uuid=84255c91-be7a-4528-b374-d98c2971cdb5"]}],"mendeley":{"formattedCitation":"&lt;sup&gt;3&lt;/sup&gt;","plainTextFormattedCitation":"3","previouslyFormattedCitation":"&lt;sup&gt;3&lt;/sup&gt;"},"properties":{"noteIndex":0},"schema":"https://github.com/citation-style-language/schema/raw/master/csl-citation.json"}</w:instrText>
      </w:r>
      <w:r w:rsidRPr="00373FD0">
        <w:fldChar w:fldCharType="separate"/>
      </w:r>
      <w:r w:rsidR="00A8348D" w:rsidRPr="00A8348D">
        <w:rPr>
          <w:noProof/>
          <w:vertAlign w:val="superscript"/>
          <w:lang w:val="de-DE"/>
        </w:rPr>
        <w:t>3</w:t>
      </w:r>
      <w:r w:rsidRPr="00373FD0">
        <w:fldChar w:fldCharType="end"/>
      </w:r>
      <w:r w:rsidRPr="0056447C">
        <w:rPr>
          <w:lang w:val="de-DE"/>
        </w:rPr>
        <w:t xml:space="preserve"> H</w:t>
      </w:r>
      <w:r w:rsidRPr="0056447C">
        <w:rPr>
          <w:vertAlign w:val="subscript"/>
          <w:lang w:val="de-DE"/>
        </w:rPr>
        <w:t>2</w:t>
      </w:r>
      <w:r w:rsidRPr="0056447C">
        <w:rPr>
          <w:lang w:val="de-DE"/>
        </w:rPr>
        <w:t>O (3.33 ppm)</w:t>
      </w:r>
      <w:r w:rsidRPr="00373FD0">
        <w:fldChar w:fldCharType="begin" w:fldLock="1"/>
      </w:r>
      <w:r w:rsidR="00F20ACC">
        <w:rPr>
          <w:lang w:val="de-DE"/>
        </w:rPr>
        <w:instrText>ADDIN CSL_CITATION {"citationItems":[{"id":"ITEM-1","itemData":{"DOI":"10.1021/om100106e","ISSN":"02767333","abstract":"Tables of 1H and 13C NMR chemical shifts have been compiled for common organic compounds often used as reagents or found as products or contaminants in deuterated organic solvents. Building upon the work of Gottlieb, Kotlyar, and Nudelman in the Journal of Organic Chemistry, signals for common impurities are now reported in additional NMR solvents (tetrahydrofuran-d8, toluene-d8, dichloromethane-d 2, chlorobenzene-d5, and 2,2,2-trifluoroethanol-d 3) which are frequently used in organometallic laboratories. Chemical shifts for other organics which are often used as reagents or internal standards or are found as products in organometallic chemistry are also reported for all the listed solvents. © 2010 American Chemical Society.","author":[{"dropping-particle":"","family":"Fulmer","given":"Gregory R.","non-dropping-particle":"","parse-names":false,"suffix":""},{"dropping-particle":"","family":"Miller","given":"Alexander J.M.","non-dropping-particle":"","parse-names":false,"suffix":""},{"dropping-particle":"","family":"Sherden","given":"Nathaniel H.","non-dropping-particle":"","parse-names":false,"suffix":""},{"dropping-particle":"","family":"Gottlieb","given":"Hugo E.","non-dropping-particle":"","parse-names":false,"suffix":""},{"dropping-particle":"","family":"Nudelman","given":"Abraham","non-dropping-particle":"","parse-names":false,"suffix":""},{"dropping-particle":"","family":"Stoltz","given":"Brian M.","non-dropping-particle":"","parse-names":false,"suffix":""},{"dropping-particle":"","family":"Bercaw","given":"John E.","non-dropping-particle":"","parse-names":false,"suffix":""},{"dropping-particle":"","family":"Goldberg","given":"Karen I.","non-dropping-particle":"","parse-names":false,"suffix":""}],"container-title":"Organometallics","id":"ITEM-1","issue":"9","issued":{"date-parts":[["2010"]]},"page":"2176-2179","title":"NMR chemical shifts of trace impurities: Common laboratory solvents, organics, and gases in deuterated solvents relevant to the organometallic chemist","type":"article-journal","volume":"29"},"uris":["http://www.mendeley.com/documents/?uuid=84255c91-be7a-4528-b374-d98c2971cdb5","http://www.mendeley.com/documents/?uuid=fa623c93-74a2-458c-b939-9bc339bf0f5a"]}],"mendeley":{"formattedCitation":"&lt;sup&gt;3&lt;/sup&gt;","plainTextFormattedCitation":"3","previouslyFormattedCitation":"&lt;sup&gt;3&lt;/sup&gt;"},"properties":{"noteIndex":0},"schema":"https://github.com/citation-style-language/schema/raw/master/csl-citation.json"}</w:instrText>
      </w:r>
      <w:r w:rsidRPr="00373FD0">
        <w:fldChar w:fldCharType="separate"/>
      </w:r>
      <w:r w:rsidR="00A8348D" w:rsidRPr="00A8348D">
        <w:rPr>
          <w:noProof/>
          <w:vertAlign w:val="superscript"/>
          <w:lang w:val="de-DE"/>
        </w:rPr>
        <w:t>3</w:t>
      </w:r>
      <w:r w:rsidRPr="00373FD0">
        <w:fldChar w:fldCharType="end"/>
      </w:r>
      <w:r w:rsidRPr="0056447C">
        <w:rPr>
          <w:lang w:val="de-DE"/>
        </w:rPr>
        <w:t xml:space="preserve"> and hydrofluoric acid (HF; 10.6 ppm).</w:t>
      </w:r>
      <w:r w:rsidRPr="00373FD0">
        <w:fldChar w:fldCharType="begin" w:fldLock="1"/>
      </w:r>
      <w:r w:rsidR="00F20ACC">
        <w:rPr>
          <w:lang w:val="de-DE"/>
        </w:rPr>
        <w:instrText>ADDIN CSL_CITATION {"citationItems":[{"id":"ITEM-1","itemData":{"DOI":"10.1002/bbpc.19981020322","ISSN":"0940483X","abstract":"Liquid state 1H and 19F NMR experiments in the temperature range between 110 and 150 K have been performed on mixtures of teirabutylammonium fluoride with HF dissolved in a 1:2 mixture of CDF3 and CDF2Cl. Under these conditions hydrogen bonded complexes between F- and a varying number of HF molecules were observed in the slow proton and hydrogen bond exchange regime. At low HF concentrations the well known hydrogen bifluoride ion [FHF]- is observed, exhibiting a strong symmetric H-bond. At higher HF concentrations the species [F(HF)2]. [P(HF)3] are formed and a species to which we assign the structure [F(HF)4]-. The spectra indicate a central fluoride anion which forms multiple hydrogen bonds to HF. With increasing number of HF units the. hydrogen bond protons shift towards the terminal fluorine's. The optimized gas-phase geometries of [F(HF)n]-, n= 1 to 4, calculated using ab initio methods confirm the D∞h, C2v, D3h and Td symmetries of these ions. For the first lime, both one-bond couplings between a hydrogen bond proton and the two heavy atoms of a hydrogen bridge, here 1JHF and 1JHF where |1JHF|≥|1JHF|, as well as a a two-bond coupling between the heavy atoms, here 2JFF, have been observed. The analysis of the differential width of various multiplet components gives evidence for the signs of these constants, i.e. 1JHF and 2JSF&gt;0, and 2JHF0. Ab initio calculations of NMR chemical shifts and the scalar coupling constants using the Density Functional formalism and the Multi-configuration Complete Active Space method show a reasonable agreement with the experimental parameters and confirm the covalcnt character of the hydrogen bonds studied. © WILEY-VCH Verlag GmbH, 1998.","author":[{"dropping-particle":"","family":"Shenderovich","given":"Ilja G.","non-dropping-particle":"","parse-names":false,"suffix":""},{"dropping-particle":"","family":"Smirnov","given":"Sergei N.","non-dropping-particle":"","parse-names":false,"suffix":""},{"dropping-particle":"","family":"Denisov","given":"Gleb S.","non-dropping-particle":"","parse-names":false,"suffix":""},{"dropping-particle":"","family":"Gindin","given":"Vladimir A.","non-dropping-particle":"","parse-names":false,"suffix":""},{"dropping-particle":"","family":"Golubev","given":"Nikolai S.","non-dropping-particle":"","parse-names":false,"suffix":""},{"dropping-particle":"","family":"Dunger","given":"Anita","non-dropping-particle":"","parse-names":false,"suffix":""},{"dropping-particle":"","family":"Reibke","given":"Rebecca","non-dropping-particle":"","parse-names":false,"suffix":""},{"dropping-particle":"","family":"Kirpekar","given":"Sheela","non-dropping-particle":"","parse-names":false,"suffix":""},{"dropping-particle":"","family":"Malkina","given":"Olga L.","non-dropping-particle":"","parse-names":false,"suffix":""},{"dropping-particle":"","family":"Limbach","given":"Hans Heinrich","non-dropping-particle":"","parse-names":false,"suffix":""}],"container-title":"Berichte der Bunsengesellschaft/Physical Chemistry Chemical Physics","id":"ITEM-1","issue":"3","issued":{"date-parts":[["1998"]]},"page":"422-428","title":"Nuclear magnetic resonance of hydrogen bonded clusters B between F- and (HF)n: Experiment and theory","type":"article-journal","volume":"102"},"uris":["http://www.mendeley.com/documents/?uuid=2de61bb4-3618-4344-852e-614f399900d2","http://www.mendeley.com/documents/?uuid=0a27451c-c5ae-4724-b74a-ae1190aadff3"]},{"id":"ITEM-2","itemData":{"DOI":"10.1021/ja029183a","ISSN":"00027863","abstract":"The low-temperature  1 H,  19 F, and  15 N NMR spectra of mixtures of collidine- 15 N (2,4,6-trimethylpyridine-  15 N, Col) with HF have been measured using CDF 3 /CDF  2 Cl as a solvent in the temperature range 94-170 K. Below 140 K, the slow proton and hydrogen bond exchange regime is reached where four hydrogen-bonded complexes between collidine and HF with the compositions 1:1, 2:3, 1:2, and 1:3 could be observed and assigned. For these complexes, chemical shifts and scalar coupling constants across the  19 F 1 H  19 F and  19 F 1 H 15 N hydrogen bridges have been measured which allowed us to determine the chemical composition of the complexes. The simplest complex, collidine hydrofluoride ColHF, is characterized at low temperatures by a structure intermediate between a molecular and a zwitterionic complex. Its NMR parameters depend strongly on temperature and the polarity of the solvent. The 2:3 complex [CoIHFHCol]  + [FHF] -  is a contact ion pair. Collidinium hydrogen difluoride [ColH] + [FHF] -  is an ionic salt exhibiting a strong hydrogen bond between collidinium and the [FHF] -  anion. In this complex, the anion [FHF] -  is subject to a fast reorientation rendering both fluorine atoms equivalent in the NMR time scale with an activation energy of about 5 kcal mol -1  for the reorientation. Finally, collidinium dihydrogen trifluoride [ColH] + [F(HF)  2 ] -  is an ionic pair exhibiting one FHN and two FHF hydrogen bonds. Together with the [F(HF) n ] -  clusters studied previously (Shenderovich et al, Phys. Chem. Chem. Phys. 2002, 4, 5488), the new complexes represent an interesting model system where the evolution of scalar couplings between the heavy atoms and between the proton and the heavy atoms of hydrogen bonds can be studied. As in the related FHF case, we observe also for the FHN case a sign change of the coupling constant  1 J  FH  when the F</w:instrText>
      </w:r>
      <w:r w:rsidR="00F20ACC">
        <w:rPr>
          <w:rFonts w:ascii="Cambria Math" w:hAnsi="Cambria Math" w:cs="Cambria Math"/>
          <w:lang w:val="de-DE"/>
        </w:rPr>
        <w:instrText>⋯</w:instrText>
      </w:r>
      <w:r w:rsidR="00F20ACC">
        <w:rPr>
          <w:lang w:val="de-DE"/>
        </w:rPr>
        <w:instrText>H distance is increased and the proton shifted to nitrogen. When the sign change occurs, that is,  1 J FH  = 0, the heavy atom coupling constant  2 J FN  remains very large, of the order of 95 Hz. Using the valence bond order model and hydrogen bond correlations, we describe the dependence of the hydrogen bond coupling constants, of hydrogen bond chemical shifts, and of some H/D isotope effects on the latter as a function of the hydrogen bond geometries.","author":[{"dropping-particle":"","family":"Shenderovich","given":"Ilja G.","non-dropping-particle":"","parse-names":false,"suffix":""},{"dropping-particle":"","family":"Tolstoy","given":"Peter M.","non-dropping-particle":"","parse-names":false,"suffix":""},{"dropping-particle":"","family":"Golubev","given":"Nikolai S.","non-dropping-particle":"","parse-names":false,"suffix":""},{"dropping-particle":"","family":"Smirnov","given":"Sergei N.","non-dropping-particle":"","parse-names":false,"suffix":""},{"dropping-particle":"","family":"Denisov","given":"Gleb S.","non-dropping-particle":"","parse-names":false,"suffix":""},{"dropping-particle":"","family":"Limbach","given":"Hans Heinrich","non-dropping-particle":"","parse-names":false,"suffix":""}],"container-title":"Journal of the American Chemical Society","id":"ITEM-2","issue":"38","issued":{"date-parts":[["2003"]]},"page":"11710-11720","title":"Low-temperature NMR studies of the structure and dynamics of a novel series of acid-base complexes of HF with collidine exhibiting scalar couplings across hydrogen bonds","type":"article-journal","volume":"125"},"uris":["http://www.mendeley.com/documents/?uuid=335af5c7-00d7-4e4f-91d7-ab7616d243d8","http://www.mendeley.com/documents/?uuid=5cf952f6-67ab-47b1-8659-7a471c40be13"]}],"mendeley":{"formattedCitation":"&lt;sup&gt;4,5&lt;/sup&gt;","plainTextFormattedCitation":"4,5","previouslyFormattedCitation":"&lt;sup&gt;4,5&lt;/sup&gt;"},"properties":{"noteIndex":0},"schema":"https://github.com/citation-style-language/schema/raw/master/csl-citation.json"}</w:instrText>
      </w:r>
      <w:r w:rsidRPr="00373FD0">
        <w:fldChar w:fldCharType="separate"/>
      </w:r>
      <w:r w:rsidR="00A8348D" w:rsidRPr="00A8348D">
        <w:rPr>
          <w:noProof/>
          <w:vertAlign w:val="superscript"/>
        </w:rPr>
        <w:t>4,5</w:t>
      </w:r>
      <w:r w:rsidRPr="00373FD0">
        <w:fldChar w:fldCharType="end"/>
      </w:r>
      <w:r>
        <w:t xml:space="preserve"> The characteristic value of the </w:t>
      </w:r>
      <w:r>
        <w:rPr>
          <w:vertAlign w:val="superscript"/>
        </w:rPr>
        <w:t>1</w:t>
      </w:r>
      <w:r>
        <w:rPr>
          <w:i/>
          <w:iCs/>
        </w:rPr>
        <w:t>J</w:t>
      </w:r>
      <w:r>
        <w:rPr>
          <w:vertAlign w:val="subscript"/>
        </w:rPr>
        <w:t>F-H</w:t>
      </w:r>
      <w:r>
        <w:t xml:space="preserve"> of the doublet (</w:t>
      </w:r>
      <w:r>
        <w:rPr>
          <w:vertAlign w:val="superscript"/>
        </w:rPr>
        <w:t>1</w:t>
      </w:r>
      <w:r>
        <w:rPr>
          <w:i/>
          <w:iCs/>
        </w:rPr>
        <w:t>J</w:t>
      </w:r>
      <w:r>
        <w:rPr>
          <w:vertAlign w:val="subscript"/>
        </w:rPr>
        <w:t>F</w:t>
      </w:r>
      <w:r>
        <w:rPr>
          <w:vertAlign w:val="subscript"/>
        </w:rPr>
        <w:noBreakHyphen/>
        <w:t>H</w:t>
      </w:r>
      <w:r>
        <w:t xml:space="preserve"> =  410 Hz) ascribed to HF further supported this assignment.</w:t>
      </w:r>
    </w:p>
    <w:p w14:paraId="319C0F11" w14:textId="77777777" w:rsidR="002D25EC" w:rsidRPr="00494CE7" w:rsidRDefault="002D25EC" w:rsidP="002D25EC">
      <w:pPr>
        <w:spacing w:line="360" w:lineRule="auto"/>
        <w:jc w:val="both"/>
        <w:rPr>
          <w:i/>
          <w:iCs/>
          <w:u w:val="single"/>
        </w:rPr>
      </w:pPr>
      <w:r w:rsidRPr="00494CE7">
        <w:rPr>
          <w:i/>
          <w:iCs/>
          <w:u w:val="single"/>
        </w:rPr>
        <w:lastRenderedPageBreak/>
        <w:t>4.6 V</w:t>
      </w:r>
    </w:p>
    <w:p w14:paraId="4AFAC130" w14:textId="77777777" w:rsidR="002D25EC" w:rsidRPr="003A66E6" w:rsidRDefault="002D25EC" w:rsidP="002D25EC">
      <w:pPr>
        <w:spacing w:line="360" w:lineRule="auto"/>
        <w:jc w:val="both"/>
      </w:pPr>
      <w:r w:rsidRPr="003A66E6">
        <w:t>Li metal side</w:t>
      </w:r>
    </w:p>
    <w:p w14:paraId="10D22941" w14:textId="21D3E1BE" w:rsidR="002D25EC" w:rsidRPr="004A7AC0" w:rsidRDefault="002D25EC" w:rsidP="002D25EC">
      <w:pPr>
        <w:spacing w:line="360" w:lineRule="auto"/>
        <w:jc w:val="both"/>
      </w:pPr>
      <w:r>
        <w:t>The assignments of lithium ethylene dicarbonate (LEDC; 4.29 ppm)</w:t>
      </w:r>
      <w:r w:rsidRPr="00BF14E7">
        <w:fldChar w:fldCharType="begin" w:fldLock="1"/>
      </w:r>
      <w:r w:rsidR="00F20ACC">
        <w:instrText>ADDIN CSL_CITATION {"citationItems":[{"id":"ITEM-1","itemData":{"DOI":"10.1021/jp052474w","ISSN":"15206106","PMID":"16853247","abstract":"Lithium ethylene dicarbonate ((CH 2OCO 2Li) 2 was chemically synthesized and its Fourier transform infrared (FTIR) spectrum was obtained and compared with that of surface films formed on Ni after cyclic voltammetry (CV) in 1.2 M lithium hexafluorophosphate (LiPF 6)/ ethylene carbonate (EC):ethyl methyl carbonate (EMC) (3:7, w/w) electrolyte and on metallic lithium cleaved in-situ in the same electrolyte. By comparison of IR experimental spectra with that of the synthesized compound, we established that the title compound is the predominant surface species in both instances. Detailed analysis of the IR spectrum utilizing quantum chemical (Hartree-Fock) calculations indicates that intermolecular association through O</w:instrText>
      </w:r>
      <w:r w:rsidR="00F20ACC">
        <w:rPr>
          <w:rFonts w:ascii="Cambria Math" w:hAnsi="Cambria Math" w:cs="Cambria Math"/>
        </w:rPr>
        <w:instrText>⋯</w:instrText>
      </w:r>
      <w:r w:rsidR="00F20ACC">
        <w:instrText>Li</w:instrText>
      </w:r>
      <w:r w:rsidR="00F20ACC">
        <w:rPr>
          <w:rFonts w:ascii="Cambria Math" w:hAnsi="Cambria Math" w:cs="Cambria Math"/>
        </w:rPr>
        <w:instrText>⋯</w:instrText>
      </w:r>
      <w:r w:rsidR="00F20ACC">
        <w:instrText>O interactions is very important in this compound. It is likely that the title compound in the passivation layer has a highly associated structure, but the exact intermolecular conformation could not be established on the basis of analysis of the IR spectrum.© 2005 American Chemical Society.","author":[{"dropping-particle":"V.","family":"Zhuang","given":"Guorong","non-dropping-particle":"","parse-names":false,"suffix":""},{"dropping-particle":"","family":"Xu","given":"Kang","non-dropping-particle":"","parse-names":false,"suffix":""},{"dropping-particle":"","family":"Yang","given":"Hui","non-dropping-particle":"","parse-names":false,"suffix":""},{"dropping-particle":"","family":"Jow","given":"T. Richard","non-dropping-particle":"","parse-names":false,"suffix":""},{"dropping-particle":"","family":"Ross","given":"Philip N.","non-dropping-particle":"","parse-names":false,"suffix":""}],"container-title":"Journal of Physical Chemistry B","id":"ITEM-1","issue":"37","issued":{"date-parts":[["2005"]]},"page":"17567-17573","title":"Lithium ethylene dicarbonate identified as the primary product of chemical and electrochemical reduction of EC in 1.2 M LiPF 6/EC:EMC electrolyte","type":"article-journal","volume":"109"},"uris":["http://www.mendeley.com/documents/?uuid=3badc085-9174-42a6-8cab-18d5ca7283ca","http://www.mendeley.com/documents/?uuid=a6be5b54-8fd0-4b29-85f8-1eced41d83b1"]}],"mendeley":{"formattedCitation":"&lt;sup&gt;6&lt;/sup&gt;","plainTextFormattedCitation":"6","previouslyFormattedCitation":"&lt;sup&gt;6&lt;/sup&gt;"},"properties":{"noteIndex":0},"schema":"https://github.com/citation-style-language/schema/raw/master/csl-citation.json"}</w:instrText>
      </w:r>
      <w:r w:rsidRPr="00BF14E7">
        <w:fldChar w:fldCharType="separate"/>
      </w:r>
      <w:r w:rsidR="00A8348D" w:rsidRPr="00A8348D">
        <w:rPr>
          <w:noProof/>
          <w:vertAlign w:val="superscript"/>
        </w:rPr>
        <w:t>6</w:t>
      </w:r>
      <w:r w:rsidRPr="00BF14E7">
        <w:fldChar w:fldCharType="end"/>
      </w:r>
      <w:r>
        <w:t xml:space="preserve"> and lithium methyl carbonate (LMC; 3.24 ppm)</w:t>
      </w:r>
      <w:r>
        <w:fldChar w:fldCharType="begin" w:fldLock="1"/>
      </w:r>
      <w:r w:rsidR="00F20ACC">
        <w:instrText>ADDIN CSL_CITATION {"citationItems":[{"id":"ITEM-1","itemData":{"DOI":"10.1021/jp0601522","ISBN":"1520-6106","ISSN":"15206106","PMID":"16610865","abstract":"A homologous series of lithium alkyl mono- and dicarbonate salts was synthesized as model reference compounds for the frequently proposed components constituting the electrolyte/electrode interface in Li-ion batteries. The physicochemical characterization of these reference compounds in the bulk state using thermal analyses and X-ray photoelectron, nuclear magnetic resonance, and Fourier transform infrared spectroscopies establishes a reliable database of comparison for the studies on the surface chemistry of electrodes harvested from Li-ion cells.","author":[{"dropping-particle":"","family":"Xu","given":"Kang","non-dropping-particle":"","parse-names":false,"suffix":""},{"dropping-particle":"V.","family":"Zhuang","given":"Guorong","non-dropping-particle":"","parse-names":false,"suffix":""},{"dropping-particle":"","family":"Allen","given":"Jan L.","non-dropping-particle":"","parse-names":false,"suffix":""},{"dropping-particle":"","family":"Lee","given":"Unchul","non-dropping-particle":"","parse-names":false,"suffix":""},{"dropping-particle":"","family":"Zhang","given":"Sheng S.","non-dropping-particle":"","parse-names":false,"suffix":""},{"dropping-particle":"","family":"Ross","given":"Philip N.","non-dropping-particle":"","parse-names":false,"suffix":""},{"dropping-particle":"","family":"Jow","given":"T. Richard","non-dropping-particle":"","parse-names":false,"suffix":""}],"container-title":"Journal of Physical Chemistry B","id":"ITEM-1","issue":"15","issued":{"date-parts":[["2006"]]},"page":"7708-7719","title":"Syntheses and characterization of lithium alkyl mono- and bicarbonates as components of surface films in Li-ion batteries","type":"article-journal","volume":"110"},"uris":["http://www.mendeley.com/documents/?uuid=3e9d2c43-1935-461a-b698-938e46d1b4c4","http://www.mendeley.com/documents/?uuid=217a77b0-017c-4d0d-bade-98a63f1cd302"]}],"mendeley":{"formattedCitation":"&lt;sup&gt;7&lt;/sup&gt;","plainTextFormattedCitation":"7","previouslyFormattedCitation":"&lt;sup&gt;7&lt;/sup&gt;"},"properties":{"noteIndex":0},"schema":"https://github.com/citation-style-language/schema/raw/master/csl-citation.json"}</w:instrText>
      </w:r>
      <w:r>
        <w:fldChar w:fldCharType="separate"/>
      </w:r>
      <w:r w:rsidR="00A8348D" w:rsidRPr="00A8348D">
        <w:rPr>
          <w:noProof/>
          <w:vertAlign w:val="superscript"/>
        </w:rPr>
        <w:t>7</w:t>
      </w:r>
      <w:r>
        <w:fldChar w:fldCharType="end"/>
      </w:r>
      <w:r>
        <w:t xml:space="preserve"> were made based on previous literature.</w:t>
      </w:r>
    </w:p>
    <w:p w14:paraId="69855BC8" w14:textId="77777777" w:rsidR="002D25EC" w:rsidRPr="00494CE7" w:rsidRDefault="002D25EC" w:rsidP="002D25EC">
      <w:pPr>
        <w:spacing w:line="360" w:lineRule="auto"/>
        <w:jc w:val="both"/>
        <w:rPr>
          <w:i/>
          <w:iCs/>
        </w:rPr>
      </w:pPr>
      <w:r>
        <w:rPr>
          <w:i/>
          <w:iCs/>
        </w:rPr>
        <w:t>Methanol</w:t>
      </w:r>
    </w:p>
    <w:p w14:paraId="3C1EF833" w14:textId="27864949" w:rsidR="002D25EC" w:rsidRDefault="002D25EC" w:rsidP="002D25EC">
      <w:pPr>
        <w:spacing w:line="360" w:lineRule="auto"/>
        <w:jc w:val="both"/>
      </w:pPr>
      <w:r>
        <w:t>In the spectrum of the electrolyte from the lithium metal side from the cell cycled to 4.6 V, (</w:t>
      </w:r>
      <w:r w:rsidR="00DD2C37">
        <w:t>Figure 3</w:t>
      </w:r>
      <w:r>
        <w:t>c</w:t>
      </w:r>
      <w:r w:rsidR="00606BFF">
        <w:t>,</w:t>
      </w:r>
      <w:r>
        <w:t xml:space="preserve"> main text) the quartet at 4.10 and doublet at 3.18 ppm (both </w:t>
      </w:r>
      <w:r w:rsidRPr="00E0603F">
        <w:rPr>
          <w:vertAlign w:val="superscript"/>
        </w:rPr>
        <w:t>3</w:t>
      </w:r>
      <w:r w:rsidRPr="00E0603F">
        <w:rPr>
          <w:i/>
          <w:iCs/>
        </w:rPr>
        <w:t>J</w:t>
      </w:r>
      <w:r w:rsidRPr="00E0603F">
        <w:rPr>
          <w:vertAlign w:val="subscript"/>
        </w:rPr>
        <w:t>H-H</w:t>
      </w:r>
      <w:r w:rsidRPr="00E0603F">
        <w:t xml:space="preserve"> = 5.47</w:t>
      </w:r>
      <w:r>
        <w:t xml:space="preserve"> Hz) are assigned to the known positions of OH- and CH</w:t>
      </w:r>
      <w:r w:rsidRPr="3300154B">
        <w:rPr>
          <w:vertAlign w:val="subscript"/>
        </w:rPr>
        <w:t>3</w:t>
      </w:r>
      <w:r>
        <w:t>-group of methanol,</w:t>
      </w:r>
      <w:r>
        <w:fldChar w:fldCharType="begin" w:fldLock="1"/>
      </w:r>
      <w:r w:rsidR="00F20ACC">
        <w:instrText>ADDIN CSL_CITATION {"citationItems":[{"id":"ITEM-1","itemData":{"DOI":"10.1021/om100106e","ISSN":"02767333","abstract":"Tables of 1H and 13C NMR chemical shifts have been compiled for common organic compounds often used as reagents or found as products or contaminants in deuterated organic solvents. Building upon the work of Gottlieb, Kotlyar, and Nudelman in the Journal of Organic Chemistry, signals for common impurities are now reported in additional NMR solvents (tetrahydrofuran-d8, toluene-d8, dichloromethane-d 2, chlorobenzene-d5, and 2,2,2-trifluoroethanol-d 3) which are frequently used in organometallic laboratories. Chemical shifts for other organics which are often used as reagents or internal standards or are found as products in organometallic chemistry are also reported for all the listed solvents. © 2010 American Chemical Society.","author":[{"dropping-particle":"","family":"Fulmer","given":"Gregory R.","non-dropping-particle":"","parse-names":false,"suffix":""},{"dropping-particle":"","family":"Miller","given":"Alexander J.M.","non-dropping-particle":"","parse-names":false,"suffix":""},{"dropping-particle":"","family":"Sherden","given":"Nathaniel H.","non-dropping-particle":"","parse-names":false,"suffix":""},{"dropping-particle":"","family":"Gottlieb","given":"Hugo E.","non-dropping-particle":"","parse-names":false,"suffix":""},{"dropping-particle":"","family":"Nudelman","given":"Abraham","non-dropping-particle":"","parse-names":false,"suffix":""},{"dropping-particle":"","family":"Stoltz","given":"Brian M.","non-dropping-particle":"","parse-names":false,"suffix":""},{"dropping-particle":"","family":"Bercaw","given":"John E.","non-dropping-particle":"","parse-names":false,"suffix":""},{"dropping-particle":"","family":"Goldberg","given":"Karen I.","non-dropping-particle":"","parse-names":false,"suffix":""}],"container-title":"Organometallics","id":"ITEM-1","issue":"9","issued":{"date-parts":[["2010"]]},"page":"2176-2179","title":"NMR chemical shifts of trace impurities: Common laboratory solvents, organics, and gases in deuterated solvents relevant to the organometallic chemist","type":"article-journal","volume":"29"},"uris":["http://www.mendeley.com/documents/?uuid=84255c91-be7a-4528-b374-d98c2971cdb5","http://www.mendeley.com/documents/?uuid=fa623c93-74a2-458c-b939-9bc339bf0f5a"]}],"mendeley":{"formattedCitation":"&lt;sup&gt;3&lt;/sup&gt;","plainTextFormattedCitation":"3","previouslyFormattedCitation":"&lt;sup&gt;3&lt;/sup&gt;"},"properties":{"noteIndex":0},"schema":"https://github.com/citation-style-language/schema/raw/master/csl-citation.json"}</w:instrText>
      </w:r>
      <w:r>
        <w:fldChar w:fldCharType="separate"/>
      </w:r>
      <w:r w:rsidR="00A8348D" w:rsidRPr="00A8348D">
        <w:rPr>
          <w:noProof/>
          <w:vertAlign w:val="superscript"/>
        </w:rPr>
        <w:t>3</w:t>
      </w:r>
      <w:r>
        <w:fldChar w:fldCharType="end"/>
      </w:r>
      <w:r>
        <w:t xml:space="preserve"> which is supported by a 2D </w:t>
      </w:r>
      <w:r w:rsidRPr="3300154B">
        <w:rPr>
          <w:vertAlign w:val="superscript"/>
        </w:rPr>
        <w:t>1</w:t>
      </w:r>
      <w:r>
        <w:t>H-</w:t>
      </w:r>
      <w:r w:rsidRPr="3300154B">
        <w:rPr>
          <w:vertAlign w:val="superscript"/>
        </w:rPr>
        <w:t>1</w:t>
      </w:r>
      <w:r>
        <w:t>H correlation spectroscopy (COSY) spectrum (</w:t>
      </w:r>
      <w:r>
        <w:fldChar w:fldCharType="begin"/>
      </w:r>
      <w:r>
        <w:instrText xml:space="preserve"> REF _Ref39869115 \h </w:instrText>
      </w:r>
      <w:r>
        <w:fldChar w:fldCharType="separate"/>
      </w:r>
      <w:r w:rsidR="000A2159">
        <w:t xml:space="preserve">Figure S </w:t>
      </w:r>
      <w:r w:rsidR="000A2159">
        <w:rPr>
          <w:noProof/>
        </w:rPr>
        <w:t>4</w:t>
      </w:r>
      <w:r>
        <w:fldChar w:fldCharType="end"/>
      </w:r>
      <w:r>
        <w:t xml:space="preserve">). An off-diagonal peak (or cross peak) in a </w:t>
      </w:r>
      <w:r w:rsidRPr="1A2A01C8">
        <w:rPr>
          <w:vertAlign w:val="superscript"/>
        </w:rPr>
        <w:t>1</w:t>
      </w:r>
      <w:r w:rsidRPr="1A2A01C8">
        <w:t>H</w:t>
      </w:r>
      <w:r>
        <w:t>-</w:t>
      </w:r>
      <w:r w:rsidRPr="1A2A01C8">
        <w:rPr>
          <w:vertAlign w:val="superscript"/>
        </w:rPr>
        <w:t>1</w:t>
      </w:r>
      <w:r w:rsidRPr="1A2A01C8">
        <w:t>H</w:t>
      </w:r>
      <w:r>
        <w:t xml:space="preserve"> COSY NMR spectrum indicates coupling between protons that are usually three, or occasionally four bonds away. The </w:t>
      </w:r>
      <w:r w:rsidRPr="1A2A01C8">
        <w:rPr>
          <w:vertAlign w:val="superscript"/>
        </w:rPr>
        <w:t>1</w:t>
      </w:r>
      <w:r w:rsidRPr="1A2A01C8">
        <w:t>H</w:t>
      </w:r>
      <w:r>
        <w:t>-</w:t>
      </w:r>
      <w:r w:rsidRPr="1A2A01C8">
        <w:rPr>
          <w:vertAlign w:val="superscript"/>
        </w:rPr>
        <w:t>1</w:t>
      </w:r>
      <w:r w:rsidRPr="1A2A01C8">
        <w:t>H</w:t>
      </w:r>
      <w:r>
        <w:t xml:space="preserve"> COSY NMR spectrum of electrolyte from the lithium metal side of a LiCoO</w:t>
      </w:r>
      <w:r w:rsidRPr="1A2A01C8">
        <w:rPr>
          <w:vertAlign w:val="subscript"/>
        </w:rPr>
        <w:t>2</w:t>
      </w:r>
      <w:r>
        <w:t>/Li cell cycled to 4.6 V shows correlations between the proton signals at 4.10 and 3.18 ppm, indicating that the protons giving rise to these signals are chemically bonded. This combined with the multiplicity of the signals (quartet and doublet) supports the assignment of these signals to the -OH and -CH</w:t>
      </w:r>
      <w:r>
        <w:rPr>
          <w:vertAlign w:val="subscript"/>
        </w:rPr>
        <w:t>3</w:t>
      </w:r>
      <w:r>
        <w:t xml:space="preserve"> groups of methanol.</w:t>
      </w:r>
    </w:p>
    <w:p w14:paraId="0B248FA0" w14:textId="77777777" w:rsidR="002D25EC" w:rsidRDefault="002D25EC" w:rsidP="002D25EC">
      <w:pPr>
        <w:pStyle w:val="ListParagraph"/>
        <w:keepNext/>
        <w:spacing w:after="0"/>
        <w:ind w:left="0"/>
        <w:jc w:val="center"/>
      </w:pPr>
      <w:r>
        <w:rPr>
          <w:noProof/>
        </w:rPr>
        <w:drawing>
          <wp:inline distT="0" distB="0" distL="0" distR="0" wp14:anchorId="6EDA8771" wp14:editId="508AFF33">
            <wp:extent cx="3819152" cy="3796292"/>
            <wp:effectExtent l="0" t="0" r="0" b="0"/>
            <wp:docPr id="529448999" name="Picture 2"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6">
                      <a:extLst>
                        <a:ext uri="{28A0092B-C50C-407E-A947-70E740481C1C}">
                          <a14:useLocalDpi xmlns:a14="http://schemas.microsoft.com/office/drawing/2010/main" val="0"/>
                        </a:ext>
                      </a:extLst>
                    </a:blip>
                    <a:stretch>
                      <a:fillRect/>
                    </a:stretch>
                  </pic:blipFill>
                  <pic:spPr>
                    <a:xfrm>
                      <a:off x="0" y="0"/>
                      <a:ext cx="3819152" cy="3796292"/>
                    </a:xfrm>
                    <a:prstGeom prst="rect">
                      <a:avLst/>
                    </a:prstGeom>
                  </pic:spPr>
                </pic:pic>
              </a:graphicData>
            </a:graphic>
          </wp:inline>
        </w:drawing>
      </w:r>
    </w:p>
    <w:p w14:paraId="14A6B176" w14:textId="2D3E845A" w:rsidR="002D25EC" w:rsidRDefault="002D25EC" w:rsidP="002D25EC">
      <w:pPr>
        <w:pStyle w:val="Caption"/>
        <w:jc w:val="both"/>
      </w:pPr>
      <w:bookmarkStart w:id="3" w:name="_Ref39869115"/>
      <w:bookmarkStart w:id="4" w:name="_Ref38463359"/>
      <w:r>
        <w:t xml:space="preserve">Figure S </w:t>
      </w:r>
      <w:r>
        <w:fldChar w:fldCharType="begin"/>
      </w:r>
      <w:r>
        <w:instrText>SEQ Figure_S \* ARABIC</w:instrText>
      </w:r>
      <w:r>
        <w:fldChar w:fldCharType="separate"/>
      </w:r>
      <w:r w:rsidR="000A2159">
        <w:rPr>
          <w:noProof/>
        </w:rPr>
        <w:t>4</w:t>
      </w:r>
      <w:r>
        <w:fldChar w:fldCharType="end"/>
      </w:r>
      <w:bookmarkEnd w:id="3"/>
      <w:r>
        <w:t xml:space="preserve">. </w:t>
      </w:r>
      <w:r w:rsidRPr="1A2A01C8">
        <w:rPr>
          <w:vertAlign w:val="superscript"/>
        </w:rPr>
        <w:t>1</w:t>
      </w:r>
      <w:r>
        <w:t>H-</w:t>
      </w:r>
      <w:r w:rsidRPr="1A2A01C8">
        <w:rPr>
          <w:vertAlign w:val="superscript"/>
        </w:rPr>
        <w:t>1</w:t>
      </w:r>
      <w:r>
        <w:t>H COSY NMR spectrum of electrolyte extracted from the lithium metal side of a LiCoO</w:t>
      </w:r>
      <w:r w:rsidRPr="1A2A01C8">
        <w:rPr>
          <w:vertAlign w:val="subscript"/>
        </w:rPr>
        <w:t>2</w:t>
      </w:r>
      <w:r>
        <w:t xml:space="preserve">/Li cell cycled between 3.0 – 4.6 V for 10 cycles. </w:t>
      </w:r>
      <w:bookmarkEnd w:id="4"/>
      <w:r>
        <w:t>Cross peaks are observed between the signals at 4.10 and 3.18 ppm and the signals at 4.08 and 3.57 ppm.</w:t>
      </w:r>
    </w:p>
    <w:p w14:paraId="59F2C884" w14:textId="77777777" w:rsidR="002D25EC" w:rsidRPr="008E48E3" w:rsidRDefault="002D25EC" w:rsidP="002D25EC">
      <w:pPr>
        <w:spacing w:line="360" w:lineRule="auto"/>
        <w:jc w:val="both"/>
        <w:rPr>
          <w:i/>
          <w:iCs/>
        </w:rPr>
      </w:pPr>
      <w:r w:rsidRPr="008E48E3">
        <w:rPr>
          <w:i/>
          <w:iCs/>
        </w:rPr>
        <w:lastRenderedPageBreak/>
        <w:t xml:space="preserve">Lithium methoxide </w:t>
      </w:r>
    </w:p>
    <w:p w14:paraId="52036930" w14:textId="34FC64B2" w:rsidR="002D25EC" w:rsidRDefault="002D25EC" w:rsidP="002D25EC">
      <w:pPr>
        <w:spacing w:line="360" w:lineRule="auto"/>
        <w:jc w:val="both"/>
      </w:pPr>
      <w:r>
        <w:t>The singlet at 3.32 ppm is assigned to lithium methoxide, on the basis of a close match with a reference spectrum (</w:t>
      </w:r>
      <w:r>
        <w:fldChar w:fldCharType="begin"/>
      </w:r>
      <w:r>
        <w:instrText xml:space="preserve"> REF _Ref39869189 \h </w:instrText>
      </w:r>
      <w:r>
        <w:fldChar w:fldCharType="separate"/>
      </w:r>
      <w:r w:rsidR="000A2159">
        <w:t xml:space="preserve">Figure S </w:t>
      </w:r>
      <w:r w:rsidR="000A2159">
        <w:rPr>
          <w:noProof/>
        </w:rPr>
        <w:t>5</w:t>
      </w:r>
      <w:r>
        <w:fldChar w:fldCharType="end"/>
      </w:r>
      <w:r>
        <w:t xml:space="preserve">). </w:t>
      </w:r>
    </w:p>
    <w:p w14:paraId="67E72C3A" w14:textId="77777777" w:rsidR="002D25EC" w:rsidRDefault="002D25EC" w:rsidP="002D25EC">
      <w:pPr>
        <w:keepNext/>
        <w:jc w:val="center"/>
      </w:pPr>
      <w:r>
        <w:rPr>
          <w:noProof/>
        </w:rPr>
        <w:drawing>
          <wp:inline distT="0" distB="0" distL="0" distR="0" wp14:anchorId="7F6D18D2" wp14:editId="175E3391">
            <wp:extent cx="3236983" cy="1368555"/>
            <wp:effectExtent l="0" t="0" r="1905" b="3175"/>
            <wp:docPr id="212185106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236983" cy="1368555"/>
                    </a:xfrm>
                    <a:prstGeom prst="rect">
                      <a:avLst/>
                    </a:prstGeom>
                  </pic:spPr>
                </pic:pic>
              </a:graphicData>
            </a:graphic>
          </wp:inline>
        </w:drawing>
      </w:r>
    </w:p>
    <w:p w14:paraId="2A98AC73" w14:textId="2920FA0D" w:rsidR="002D25EC" w:rsidRDefault="002D25EC" w:rsidP="002D25EC">
      <w:pPr>
        <w:pStyle w:val="Caption"/>
      </w:pPr>
      <w:bookmarkStart w:id="5" w:name="_Ref39869189"/>
      <w:bookmarkStart w:id="6" w:name="_Ref38452682"/>
      <w:r>
        <w:t xml:space="preserve">Figure S </w:t>
      </w:r>
      <w:r>
        <w:fldChar w:fldCharType="begin"/>
      </w:r>
      <w:r>
        <w:instrText>SEQ Figure_S \* ARABIC</w:instrText>
      </w:r>
      <w:r>
        <w:fldChar w:fldCharType="separate"/>
      </w:r>
      <w:r w:rsidR="000A2159">
        <w:rPr>
          <w:noProof/>
        </w:rPr>
        <w:t>5</w:t>
      </w:r>
      <w:r>
        <w:fldChar w:fldCharType="end"/>
      </w:r>
      <w:bookmarkEnd w:id="5"/>
      <w:r>
        <w:t xml:space="preserve">. </w:t>
      </w:r>
      <w:r w:rsidRPr="1A2A01C8">
        <w:rPr>
          <w:vertAlign w:val="superscript"/>
        </w:rPr>
        <w:t>1</w:t>
      </w:r>
      <w:r>
        <w:t>H NMR spectrum of lithium methoxide (LiOCH</w:t>
      </w:r>
      <w:r w:rsidRPr="1A2A01C8">
        <w:rPr>
          <w:vertAlign w:val="subscript"/>
        </w:rPr>
        <w:t>3</w:t>
      </w:r>
      <w:r>
        <w:t>) in DMSO-d</w:t>
      </w:r>
      <w:r w:rsidRPr="1A2A01C8">
        <w:rPr>
          <w:vertAlign w:val="subscript"/>
        </w:rPr>
        <w:t>6</w:t>
      </w:r>
      <w:r>
        <w:t>. The signal of the –C</w:t>
      </w:r>
      <w:r w:rsidRPr="1A2A01C8">
        <w:rPr>
          <w:b/>
          <w:bCs/>
          <w:u w:val="single"/>
        </w:rPr>
        <w:t>H</w:t>
      </w:r>
      <w:r w:rsidRPr="1A2A01C8">
        <w:rPr>
          <w:vertAlign w:val="subscript"/>
        </w:rPr>
        <w:t>3</w:t>
      </w:r>
      <w:r w:rsidRPr="1A2A01C8">
        <w:t xml:space="preserve"> group is observed at 3.32 ppm as a singlet.</w:t>
      </w:r>
      <w:bookmarkEnd w:id="6"/>
    </w:p>
    <w:p w14:paraId="3E1C8986" w14:textId="77777777" w:rsidR="002D25EC" w:rsidRPr="0055512C" w:rsidRDefault="002D25EC" w:rsidP="002D25EC">
      <w:pPr>
        <w:spacing w:line="360" w:lineRule="auto"/>
        <w:jc w:val="both"/>
        <w:rPr>
          <w:i/>
          <w:iCs/>
        </w:rPr>
      </w:pPr>
      <w:r>
        <w:rPr>
          <w:i/>
          <w:iCs/>
        </w:rPr>
        <w:t xml:space="preserve">Lithium ethylene monocarbonate (LEMC) </w:t>
      </w:r>
    </w:p>
    <w:p w14:paraId="67D4BA09" w14:textId="33CD9D3F" w:rsidR="002D25EC" w:rsidRDefault="002D25EC" w:rsidP="002D25EC">
      <w:pPr>
        <w:spacing w:line="360" w:lineRule="auto"/>
        <w:jc w:val="both"/>
      </w:pPr>
      <w:r w:rsidRPr="00BF14E7">
        <w:t xml:space="preserve">The triplets at 4.08 and 3.55 ppm (both </w:t>
      </w:r>
      <w:r w:rsidRPr="00BF14E7">
        <w:rPr>
          <w:vertAlign w:val="superscript"/>
        </w:rPr>
        <w:t>3</w:t>
      </w:r>
      <w:r w:rsidRPr="00BF14E7">
        <w:rPr>
          <w:i/>
          <w:iCs/>
        </w:rPr>
        <w:t>J</w:t>
      </w:r>
      <w:r w:rsidRPr="00BF14E7">
        <w:rPr>
          <w:vertAlign w:val="subscript"/>
        </w:rPr>
        <w:t>H-H</w:t>
      </w:r>
      <w:r w:rsidRPr="00BF14E7">
        <w:t xml:space="preserve"> = 4.73 Hz) are assigned to the two CH</w:t>
      </w:r>
      <w:r w:rsidRPr="00BF14E7">
        <w:rPr>
          <w:vertAlign w:val="subscript"/>
        </w:rPr>
        <w:t>2</w:t>
      </w:r>
      <w:r w:rsidRPr="00BF14E7">
        <w:t>-groups of lithium ethylene monocarbonate</w:t>
      </w:r>
      <w:r w:rsidRPr="00BF14E7">
        <w:softHyphen/>
        <w:t xml:space="preserve"> (LEMC), which is supported by a 2D </w:t>
      </w:r>
      <w:r w:rsidRPr="00BF14E7">
        <w:rPr>
          <w:vertAlign w:val="superscript"/>
        </w:rPr>
        <w:t>1</w:t>
      </w:r>
      <w:r w:rsidRPr="00BF14E7">
        <w:t>H-</w:t>
      </w:r>
      <w:r w:rsidRPr="00BF14E7">
        <w:rPr>
          <w:vertAlign w:val="superscript"/>
        </w:rPr>
        <w:t>1</w:t>
      </w:r>
      <w:r w:rsidRPr="00BF14E7">
        <w:t>H COSY spectrum showing a cross peak between these signals (</w:t>
      </w:r>
      <w:r w:rsidRPr="00BF14E7">
        <w:fldChar w:fldCharType="begin"/>
      </w:r>
      <w:r w:rsidRPr="00BF14E7">
        <w:instrText xml:space="preserve"> REF _Ref39869115 \h  \* MERGEFORMAT </w:instrText>
      </w:r>
      <w:r w:rsidRPr="00BF14E7">
        <w:fldChar w:fldCharType="separate"/>
      </w:r>
      <w:r w:rsidR="000A2159">
        <w:t xml:space="preserve">Figure S </w:t>
      </w:r>
      <w:r w:rsidR="000A2159">
        <w:rPr>
          <w:noProof/>
        </w:rPr>
        <w:t>4</w:t>
      </w:r>
      <w:r w:rsidRPr="00BF14E7">
        <w:fldChar w:fldCharType="end"/>
      </w:r>
      <w:r w:rsidRPr="00BF14E7">
        <w:t xml:space="preserve">). LEMC can form through the hydrolysis of EC, so a reference spectrum of LEMC was obtained by acquiring a 1D </w:t>
      </w:r>
      <w:r w:rsidRPr="00BF14E7">
        <w:rPr>
          <w:vertAlign w:val="superscript"/>
        </w:rPr>
        <w:t>1</w:t>
      </w:r>
      <w:r w:rsidRPr="00BF14E7">
        <w:t>H NMR spectrum (</w:t>
      </w:r>
      <w:r w:rsidRPr="00BF14E7">
        <w:fldChar w:fldCharType="begin"/>
      </w:r>
      <w:r w:rsidRPr="00BF14E7">
        <w:instrText xml:space="preserve"> REF _Ref39869150 \h  \* MERGEFORMAT </w:instrText>
      </w:r>
      <w:r w:rsidRPr="00BF14E7">
        <w:fldChar w:fldCharType="separate"/>
      </w:r>
      <w:r w:rsidR="000A2159">
        <w:t xml:space="preserve">Figure S </w:t>
      </w:r>
      <w:r w:rsidR="000A2159">
        <w:rPr>
          <w:noProof/>
        </w:rPr>
        <w:t>6</w:t>
      </w:r>
      <w:r w:rsidRPr="00BF14E7">
        <w:fldChar w:fldCharType="end"/>
      </w:r>
      <w:r w:rsidRPr="00BF14E7">
        <w:t xml:space="preserve">) and a 2D </w:t>
      </w:r>
      <w:r w:rsidRPr="00BF14E7">
        <w:rPr>
          <w:vertAlign w:val="superscript"/>
        </w:rPr>
        <w:t>1</w:t>
      </w:r>
      <w:r w:rsidRPr="00BF14E7">
        <w:t>H-</w:t>
      </w:r>
      <w:r w:rsidRPr="00BF14E7">
        <w:rPr>
          <w:vertAlign w:val="superscript"/>
        </w:rPr>
        <w:t>1</w:t>
      </w:r>
      <w:r w:rsidRPr="00BF14E7">
        <w:t xml:space="preserve">H COSY </w:t>
      </w:r>
      <w:r>
        <w:t xml:space="preserve">NMR </w:t>
      </w:r>
      <w:r w:rsidRPr="00BF14E7">
        <w:t>spectrum (</w:t>
      </w:r>
      <w:r w:rsidRPr="00BF14E7">
        <w:fldChar w:fldCharType="begin"/>
      </w:r>
      <w:r w:rsidRPr="00BF14E7">
        <w:instrText xml:space="preserve"> REF _Ref39869162 \h  \* MERGEFORMAT </w:instrText>
      </w:r>
      <w:r w:rsidRPr="00BF14E7">
        <w:fldChar w:fldCharType="separate"/>
      </w:r>
      <w:r w:rsidR="000A2159">
        <w:t xml:space="preserve">Figure S </w:t>
      </w:r>
      <w:r w:rsidR="000A2159">
        <w:rPr>
          <w:noProof/>
        </w:rPr>
        <w:t>7</w:t>
      </w:r>
      <w:r w:rsidRPr="00BF14E7">
        <w:fldChar w:fldCharType="end"/>
      </w:r>
      <w:r w:rsidRPr="00BF14E7">
        <w:t xml:space="preserve">) of electrolyte </w:t>
      </w:r>
      <w:r>
        <w:t xml:space="preserve">solution </w:t>
      </w:r>
      <w:r w:rsidRPr="00BF14E7">
        <w:t>that had been spiked with water.</w:t>
      </w:r>
      <w:r w:rsidRPr="00D256AF">
        <w:t xml:space="preserve"> </w:t>
      </w:r>
      <w:r>
        <w:t>1 mL of LP30 electrolyte (1 M LiPF</w:t>
      </w:r>
      <w:r w:rsidRPr="1A2A01C8">
        <w:rPr>
          <w:vertAlign w:val="subscript"/>
        </w:rPr>
        <w:t>6</w:t>
      </w:r>
      <w:r>
        <w:t xml:space="preserve"> in EC: DMC =50:50 v/v) was spiked 0.1 mL of water (= 100,000 ppm) and stored for 2 months in a polypropylene container, after which 0.1 mL of electrolyte solution was taken for characterisation by NMR. </w:t>
      </w:r>
      <w:r w:rsidRPr="00BF14E7">
        <w:t xml:space="preserve"> </w:t>
      </w:r>
      <w:r>
        <w:t xml:space="preserve">The </w:t>
      </w:r>
      <w:r w:rsidRPr="004074AF">
        <w:rPr>
          <w:rFonts w:cstheme="minorHAnsi"/>
          <w:vertAlign w:val="superscript"/>
        </w:rPr>
        <w:t>1</w:t>
      </w:r>
      <w:r w:rsidRPr="004074AF">
        <w:rPr>
          <w:rFonts w:cstheme="minorHAnsi"/>
        </w:rPr>
        <w:t>H</w:t>
      </w:r>
      <w:r>
        <w:t xml:space="preserve"> NMR spectrum of the electrolyte solution with 100,000 ppm water (Figure S 7) shows the appearance of two triplets at 4.08 and 3.57 ppm (</w:t>
      </w:r>
      <w:r>
        <w:rPr>
          <w:vertAlign w:val="superscript"/>
        </w:rPr>
        <w:t>3</w:t>
      </w:r>
      <w:r>
        <w:rPr>
          <w:i/>
          <w:iCs/>
        </w:rPr>
        <w:t>J</w:t>
      </w:r>
      <w:r>
        <w:rPr>
          <w:vertAlign w:val="subscript"/>
        </w:rPr>
        <w:t>H-H</w:t>
      </w:r>
      <w:r>
        <w:t xml:space="preserve"> = 4.73 Hz) and the 2D </w:t>
      </w:r>
      <w:r w:rsidRPr="004074AF">
        <w:rPr>
          <w:rFonts w:cstheme="minorHAnsi"/>
          <w:vertAlign w:val="superscript"/>
        </w:rPr>
        <w:t>1</w:t>
      </w:r>
      <w:r w:rsidRPr="004074AF">
        <w:rPr>
          <w:rFonts w:cstheme="minorHAnsi"/>
        </w:rPr>
        <w:t>H</w:t>
      </w:r>
      <w:r>
        <w:t>-</w:t>
      </w:r>
      <w:r w:rsidRPr="004074AF">
        <w:rPr>
          <w:rFonts w:cstheme="minorHAnsi"/>
          <w:vertAlign w:val="superscript"/>
        </w:rPr>
        <w:t>1</w:t>
      </w:r>
      <w:r w:rsidRPr="004074AF">
        <w:rPr>
          <w:rFonts w:cstheme="minorHAnsi"/>
        </w:rPr>
        <w:t>H</w:t>
      </w:r>
      <w:r>
        <w:t xml:space="preserve"> COSY NMR spectrum (Figure S 8) shows a correlation between these two signals. Based on the chemical shifts and the multiplicity of the signals (two triplets), a RO-C(=O)-O-CH</w:t>
      </w:r>
      <w:r>
        <w:rPr>
          <w:vertAlign w:val="subscript"/>
        </w:rPr>
        <w:t>2</w:t>
      </w:r>
      <w:r>
        <w:t>-CH</w:t>
      </w:r>
      <w:r>
        <w:rPr>
          <w:vertAlign w:val="subscript"/>
        </w:rPr>
        <w:t>2</w:t>
      </w:r>
      <w:r>
        <w:t xml:space="preserve">-OR fragment is proposed. </w:t>
      </w:r>
    </w:p>
    <w:p w14:paraId="66F1DBBC" w14:textId="77777777" w:rsidR="002D25EC" w:rsidRDefault="002D25EC" w:rsidP="002D25EC">
      <w:pPr>
        <w:keepNext/>
        <w:jc w:val="center"/>
      </w:pPr>
      <w:r>
        <w:rPr>
          <w:noProof/>
        </w:rPr>
        <w:drawing>
          <wp:inline distT="0" distB="0" distL="0" distR="0" wp14:anchorId="13ECFE25" wp14:editId="05DE9B53">
            <wp:extent cx="3236983" cy="1368555"/>
            <wp:effectExtent l="0" t="0" r="1905" b="3175"/>
            <wp:docPr id="517791097"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236983" cy="1368555"/>
                    </a:xfrm>
                    <a:prstGeom prst="rect">
                      <a:avLst/>
                    </a:prstGeom>
                  </pic:spPr>
                </pic:pic>
              </a:graphicData>
            </a:graphic>
          </wp:inline>
        </w:drawing>
      </w:r>
    </w:p>
    <w:p w14:paraId="6787ADC9" w14:textId="1FC19C32" w:rsidR="002D25EC" w:rsidRDefault="002D25EC" w:rsidP="002D25EC">
      <w:pPr>
        <w:pStyle w:val="Caption"/>
      </w:pPr>
      <w:bookmarkStart w:id="7" w:name="_Ref39869150"/>
      <w:bookmarkStart w:id="8" w:name="_Ref38617420"/>
      <w:r>
        <w:t xml:space="preserve">Figure S </w:t>
      </w:r>
      <w:r>
        <w:fldChar w:fldCharType="begin"/>
      </w:r>
      <w:r>
        <w:instrText>SEQ Figure_S \* ARABIC</w:instrText>
      </w:r>
      <w:r>
        <w:fldChar w:fldCharType="separate"/>
      </w:r>
      <w:r w:rsidR="000A2159">
        <w:rPr>
          <w:noProof/>
        </w:rPr>
        <w:t>6</w:t>
      </w:r>
      <w:r>
        <w:fldChar w:fldCharType="end"/>
      </w:r>
      <w:bookmarkEnd w:id="7"/>
      <w:r>
        <w:t xml:space="preserve">. </w:t>
      </w:r>
      <w:r w:rsidRPr="1A2A01C8">
        <w:rPr>
          <w:vertAlign w:val="superscript"/>
        </w:rPr>
        <w:t>1</w:t>
      </w:r>
      <w:r>
        <w:t>H NMR spectrum of LP30 electrolyte (1 M LiPF</w:t>
      </w:r>
      <w:r w:rsidRPr="1A2A01C8">
        <w:rPr>
          <w:vertAlign w:val="subscript"/>
        </w:rPr>
        <w:t>6</w:t>
      </w:r>
      <w:r>
        <w:t xml:space="preserve"> in EC:DMC =50:50 v/v) spiked with 100,000 ppm water, acquired two months after spiking the electrolyte with water. The main signals are assigned to EC (4.48 ppm), DMC (3.68 ppm).</w:t>
      </w:r>
      <w:bookmarkEnd w:id="8"/>
    </w:p>
    <w:p w14:paraId="5B22E6D6" w14:textId="77777777" w:rsidR="002D25EC" w:rsidRDefault="002D25EC" w:rsidP="002D25EC">
      <w:pPr>
        <w:keepNext/>
        <w:jc w:val="center"/>
      </w:pPr>
      <w:r>
        <w:rPr>
          <w:noProof/>
        </w:rPr>
        <w:lastRenderedPageBreak/>
        <w:drawing>
          <wp:inline distT="0" distB="0" distL="0" distR="0" wp14:anchorId="47F97660" wp14:editId="483F15B2">
            <wp:extent cx="3782576" cy="3768860"/>
            <wp:effectExtent l="0" t="0" r="8890" b="3175"/>
            <wp:docPr id="2083066600"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9">
                      <a:extLst>
                        <a:ext uri="{28A0092B-C50C-407E-A947-70E740481C1C}">
                          <a14:useLocalDpi xmlns:a14="http://schemas.microsoft.com/office/drawing/2010/main" val="0"/>
                        </a:ext>
                      </a:extLst>
                    </a:blip>
                    <a:stretch>
                      <a:fillRect/>
                    </a:stretch>
                  </pic:blipFill>
                  <pic:spPr>
                    <a:xfrm>
                      <a:off x="0" y="0"/>
                      <a:ext cx="3782576" cy="3768860"/>
                    </a:xfrm>
                    <a:prstGeom prst="rect">
                      <a:avLst/>
                    </a:prstGeom>
                  </pic:spPr>
                </pic:pic>
              </a:graphicData>
            </a:graphic>
          </wp:inline>
        </w:drawing>
      </w:r>
    </w:p>
    <w:p w14:paraId="64FE9261" w14:textId="37E6708A" w:rsidR="002D25EC" w:rsidRPr="00E440C8" w:rsidRDefault="002D25EC" w:rsidP="002D25EC">
      <w:pPr>
        <w:pStyle w:val="Caption"/>
      </w:pPr>
      <w:bookmarkStart w:id="9" w:name="_Ref39869162"/>
      <w:bookmarkStart w:id="10" w:name="_Ref38560247"/>
      <w:r>
        <w:t xml:space="preserve">Figure S </w:t>
      </w:r>
      <w:r>
        <w:fldChar w:fldCharType="begin"/>
      </w:r>
      <w:r>
        <w:instrText>SEQ Figure_S \* ARABIC</w:instrText>
      </w:r>
      <w:r>
        <w:fldChar w:fldCharType="separate"/>
      </w:r>
      <w:r w:rsidR="000A2159">
        <w:rPr>
          <w:noProof/>
        </w:rPr>
        <w:t>7</w:t>
      </w:r>
      <w:r>
        <w:fldChar w:fldCharType="end"/>
      </w:r>
      <w:bookmarkEnd w:id="9"/>
      <w:r>
        <w:t xml:space="preserve">. </w:t>
      </w:r>
      <w:r w:rsidRPr="1A2A01C8">
        <w:rPr>
          <w:vertAlign w:val="superscript"/>
        </w:rPr>
        <w:t>1</w:t>
      </w:r>
      <w:r>
        <w:t>H-</w:t>
      </w:r>
      <w:r w:rsidRPr="1A2A01C8">
        <w:rPr>
          <w:vertAlign w:val="superscript"/>
        </w:rPr>
        <w:t>1</w:t>
      </w:r>
      <w:r>
        <w:t>H COSY NMR spectrum of LP30 electrolyte (1 M LiPF</w:t>
      </w:r>
      <w:r w:rsidRPr="1A2A01C8">
        <w:rPr>
          <w:vertAlign w:val="subscript"/>
        </w:rPr>
        <w:t>6</w:t>
      </w:r>
      <w:r>
        <w:t xml:space="preserve"> in EC:DMC =50:50 v/v) spiked with 100,000 ppm water, acquired two months after spiking the electrolyte with water.</w:t>
      </w:r>
      <w:bookmarkEnd w:id="10"/>
      <w:r>
        <w:t xml:space="preserve"> A correlation between the signals at 4.08 and 3.57 ppm is observed, which are assigned to the -CH</w:t>
      </w:r>
      <w:r>
        <w:rPr>
          <w:vertAlign w:val="subscript"/>
        </w:rPr>
        <w:t>2</w:t>
      </w:r>
      <w:r>
        <w:t>- groups of lithium ethylene monocarbonate (LEMC).</w:t>
      </w:r>
    </w:p>
    <w:p w14:paraId="15428FFF" w14:textId="77777777" w:rsidR="002D25EC" w:rsidRDefault="002D25EC" w:rsidP="002D25EC">
      <w:pPr>
        <w:spacing w:line="360" w:lineRule="auto"/>
        <w:jc w:val="both"/>
      </w:pPr>
    </w:p>
    <w:p w14:paraId="359AEDAC" w14:textId="12898B91" w:rsidR="002D25EC" w:rsidRDefault="002D25EC" w:rsidP="002D25EC">
      <w:pPr>
        <w:spacing w:line="360" w:lineRule="auto"/>
        <w:jc w:val="both"/>
      </w:pPr>
      <w:r w:rsidRPr="00BF14E7">
        <w:t>Further evidence for this assignment</w:t>
      </w:r>
      <w:r>
        <w:t xml:space="preserve"> of LEMC</w:t>
      </w:r>
      <w:r w:rsidRPr="00BF14E7">
        <w:t xml:space="preserve"> is provided by the </w:t>
      </w:r>
      <w:r w:rsidRPr="00BF14E7">
        <w:rPr>
          <w:vertAlign w:val="superscript"/>
        </w:rPr>
        <w:t>1</w:t>
      </w:r>
      <w:r w:rsidRPr="00BF14E7">
        <w:t>H-</w:t>
      </w:r>
      <w:r w:rsidRPr="00BF14E7">
        <w:rPr>
          <w:vertAlign w:val="superscript"/>
        </w:rPr>
        <w:t>13</w:t>
      </w:r>
      <w:r w:rsidRPr="00BF14E7">
        <w:t>C heteronuclear single quantum coherence (HSQC) spectrum of the water-spiked electrolyte (</w:t>
      </w:r>
      <w:r w:rsidRPr="00BF14E7">
        <w:fldChar w:fldCharType="begin"/>
      </w:r>
      <w:r w:rsidRPr="00BF14E7">
        <w:instrText xml:space="preserve"> REF _Ref39869178 \h  \* MERGEFORMAT </w:instrText>
      </w:r>
      <w:r w:rsidRPr="00BF14E7">
        <w:fldChar w:fldCharType="separate"/>
      </w:r>
      <w:r w:rsidR="000A2159">
        <w:t xml:space="preserve">Figure S </w:t>
      </w:r>
      <w:r w:rsidR="000A2159">
        <w:rPr>
          <w:noProof/>
        </w:rPr>
        <w:t>8</w:t>
      </w:r>
      <w:r w:rsidRPr="00BF14E7">
        <w:fldChar w:fldCharType="end"/>
      </w:r>
      <w:r w:rsidRPr="00BF14E7">
        <w:t xml:space="preserve">), which shows two cross peaks between the </w:t>
      </w:r>
      <w:r w:rsidRPr="00BF14E7">
        <w:rPr>
          <w:vertAlign w:val="superscript"/>
        </w:rPr>
        <w:t>1</w:t>
      </w:r>
      <w:r w:rsidRPr="00BF14E7">
        <w:t xml:space="preserve">H NMR signals at 4.08 and 3.55 ppm and </w:t>
      </w:r>
      <w:r w:rsidRPr="00BF14E7">
        <w:rPr>
          <w:vertAlign w:val="superscript"/>
        </w:rPr>
        <w:t>13</w:t>
      </w:r>
      <w:r w:rsidRPr="00BF14E7">
        <w:t xml:space="preserve">C NMR signals at 69.4 and 59.1 ppm, respectively, indicating that these proton nuclei are chemically bonded to those carbon nuclei. The chemical shifts of the </w:t>
      </w:r>
      <w:r w:rsidRPr="00BF14E7">
        <w:rPr>
          <w:vertAlign w:val="superscript"/>
        </w:rPr>
        <w:t>13</w:t>
      </w:r>
      <w:r w:rsidRPr="00BF14E7">
        <w:t xml:space="preserve">C signals match with previously reported </w:t>
      </w:r>
      <w:r w:rsidRPr="00BF14E7">
        <w:rPr>
          <w:vertAlign w:val="superscript"/>
        </w:rPr>
        <w:t>13</w:t>
      </w:r>
      <w:r w:rsidRPr="00BF14E7">
        <w:t>C shifts for ethylene monocarbonate salts.</w:t>
      </w:r>
      <w:r w:rsidRPr="00BF14E7">
        <w:fldChar w:fldCharType="begin" w:fldLock="1"/>
      </w:r>
      <w:r w:rsidR="00F20ACC">
        <w:instrText>ADDIN CSL_CITATION {"citationItems":[{"id":"ITEM-1","itemData":{"DOI":"10.1021/jacs.9b12711","ISSN":"15205126","abstract":"The first example of an alkali hydroxide-based system for CO2 capture and conversion to methanol has been established. Bicarbonate and formate salts were hydrogenated to methanol with high yields in a solution of ethylene glycol. In an integrated one-pot system, CO2 was efficiently captured by an ethylene glycol solution of the base and subsequently hydrogenated to CH3OH at relatively mild temperatures (100-140 °C) using Ru-PNP catalysts. The produced methanol can be easily separated by distillation. Hydroxide base regeneration at low temperatures was observed for the first time. Finally, CO2 capture from ambient air and hydrogenation to CH3OH was demonstrated. We postulate that the high capture efficiency and stability of hydroxide bases make them superior to existing amine-based routes for direct air capture and conversion to methanol in a scalable process.","author":[{"dropping-particle":"","family":"Sen","given":"Raktim","non-dropping-particle":"","parse-names":false,"suffix":""},{"dropping-particle":"","family":"Goeppert","given":"Alain","non-dropping-particle":"","parse-names":false,"suffix":""},{"dropping-particle":"","family":"Kar","given":"Sayan","non-dropping-particle":"","parse-names":false,"suffix":""},{"dropping-particle":"","family":"Prakash","given":"G. K.Surya","non-dropping-particle":"","parse-names":false,"suffix":""}],"container-title":"Journal of the American Chemical Society","id":"ITEM-1","issue":"10","issued":{"date-parts":[["2020"]]},"page":"4544-4549","title":"Hydroxide Based Integrated CO2 Capture from Air and Conversion to Methanol","type":"article-journal","volume":"142"},"uris":["http://www.mendeley.com/documents/?uuid=86c4d5a7-9f65-435b-9282-ad4734742bdc","http://www.mendeley.com/documents/?uuid=302bfc84-7473-4bc2-98d4-b9fbd04c9543"]}],"mendeley":{"formattedCitation":"&lt;sup&gt;8&lt;/sup&gt;","plainTextFormattedCitation":"8","previouslyFormattedCitation":"&lt;sup&gt;8&lt;/sup&gt;"},"properties":{"noteIndex":0},"schema":"https://github.com/citation-style-language/schema/raw/master/csl-citation.json"}</w:instrText>
      </w:r>
      <w:r w:rsidRPr="00BF14E7">
        <w:fldChar w:fldCharType="separate"/>
      </w:r>
      <w:r w:rsidR="00A8348D" w:rsidRPr="00A8348D">
        <w:rPr>
          <w:noProof/>
          <w:vertAlign w:val="superscript"/>
        </w:rPr>
        <w:t>8</w:t>
      </w:r>
      <w:r w:rsidRPr="00BF14E7">
        <w:fldChar w:fldCharType="end"/>
      </w:r>
      <w:r>
        <w:t xml:space="preserve"> Therefore, the correlations are assigned to LiO-C(=O)-</w:t>
      </w:r>
      <w:r w:rsidRPr="1A2A01C8">
        <w:rPr>
          <w:b/>
          <w:bCs/>
          <w:i/>
          <w:iCs/>
          <w:u w:val="single"/>
        </w:rPr>
        <w:t>CH</w:t>
      </w:r>
      <w:r w:rsidRPr="1A2A01C8">
        <w:rPr>
          <w:vertAlign w:val="subscript"/>
        </w:rPr>
        <w:t>2</w:t>
      </w:r>
      <w:r>
        <w:t>-CH</w:t>
      </w:r>
      <w:r w:rsidRPr="1A2A01C8">
        <w:rPr>
          <w:vertAlign w:val="subscript"/>
        </w:rPr>
        <w:t>2</w:t>
      </w:r>
      <w:r>
        <w:t xml:space="preserve">-OH (δ </w:t>
      </w:r>
      <w:r w:rsidRPr="1A2A01C8">
        <w:rPr>
          <w:vertAlign w:val="superscript"/>
        </w:rPr>
        <w:t>1</w:t>
      </w:r>
      <w:r>
        <w:t xml:space="preserve">H = 4.08, δ </w:t>
      </w:r>
      <w:r w:rsidRPr="1A2A01C8">
        <w:rPr>
          <w:vertAlign w:val="superscript"/>
        </w:rPr>
        <w:t>13</w:t>
      </w:r>
      <w:r>
        <w:t>C = 69.4 ppm) and LiO-C(=O)-CH</w:t>
      </w:r>
      <w:r w:rsidRPr="1A2A01C8">
        <w:rPr>
          <w:vertAlign w:val="subscript"/>
        </w:rPr>
        <w:t>2</w:t>
      </w:r>
      <w:r>
        <w:t>-</w:t>
      </w:r>
      <w:r w:rsidRPr="1A2A01C8">
        <w:rPr>
          <w:b/>
          <w:bCs/>
          <w:i/>
          <w:iCs/>
          <w:u w:val="single"/>
        </w:rPr>
        <w:t>CH</w:t>
      </w:r>
      <w:r w:rsidRPr="1A2A01C8">
        <w:rPr>
          <w:vertAlign w:val="subscript"/>
        </w:rPr>
        <w:t>2</w:t>
      </w:r>
      <w:r>
        <w:t xml:space="preserve">-OH (δ </w:t>
      </w:r>
      <w:r w:rsidRPr="1A2A01C8">
        <w:rPr>
          <w:vertAlign w:val="superscript"/>
        </w:rPr>
        <w:t>1</w:t>
      </w:r>
      <w:r>
        <w:t xml:space="preserve">H = 3.57 ppm, δ </w:t>
      </w:r>
      <w:r w:rsidRPr="1A2A01C8">
        <w:rPr>
          <w:vertAlign w:val="superscript"/>
        </w:rPr>
        <w:t>13</w:t>
      </w:r>
      <w:r>
        <w:t>C = 59.1 ppm) groups of lithium ethylene monocarbonate (LEMC).</w:t>
      </w:r>
    </w:p>
    <w:p w14:paraId="139CB6A1" w14:textId="77777777" w:rsidR="002D25EC" w:rsidRDefault="002D25EC" w:rsidP="002D25EC">
      <w:pPr>
        <w:keepNext/>
        <w:jc w:val="center"/>
      </w:pPr>
      <w:r>
        <w:rPr>
          <w:noProof/>
        </w:rPr>
        <w:lastRenderedPageBreak/>
        <w:drawing>
          <wp:inline distT="0" distB="0" distL="0" distR="0" wp14:anchorId="373018D1" wp14:editId="4B34EAE2">
            <wp:extent cx="3761240" cy="3765812"/>
            <wp:effectExtent l="0" t="0" r="0" b="6350"/>
            <wp:docPr id="164564973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20">
                      <a:extLst>
                        <a:ext uri="{28A0092B-C50C-407E-A947-70E740481C1C}">
                          <a14:useLocalDpi xmlns:a14="http://schemas.microsoft.com/office/drawing/2010/main" val="0"/>
                        </a:ext>
                      </a:extLst>
                    </a:blip>
                    <a:stretch>
                      <a:fillRect/>
                    </a:stretch>
                  </pic:blipFill>
                  <pic:spPr>
                    <a:xfrm>
                      <a:off x="0" y="0"/>
                      <a:ext cx="3761240" cy="3765812"/>
                    </a:xfrm>
                    <a:prstGeom prst="rect">
                      <a:avLst/>
                    </a:prstGeom>
                  </pic:spPr>
                </pic:pic>
              </a:graphicData>
            </a:graphic>
          </wp:inline>
        </w:drawing>
      </w:r>
    </w:p>
    <w:p w14:paraId="7E16FB7A" w14:textId="0B967BFC" w:rsidR="002D25EC" w:rsidRDefault="002D25EC" w:rsidP="002D25EC">
      <w:pPr>
        <w:pStyle w:val="Caption"/>
      </w:pPr>
      <w:bookmarkStart w:id="11" w:name="_Ref39869178"/>
      <w:bookmarkStart w:id="12" w:name="_Ref38560279"/>
      <w:r>
        <w:t xml:space="preserve">Figure S </w:t>
      </w:r>
      <w:r>
        <w:fldChar w:fldCharType="begin"/>
      </w:r>
      <w:r>
        <w:instrText>SEQ Figure_S \* ARABIC</w:instrText>
      </w:r>
      <w:r>
        <w:fldChar w:fldCharType="separate"/>
      </w:r>
      <w:r w:rsidR="000A2159">
        <w:rPr>
          <w:noProof/>
        </w:rPr>
        <w:t>8</w:t>
      </w:r>
      <w:r>
        <w:fldChar w:fldCharType="end"/>
      </w:r>
      <w:bookmarkEnd w:id="11"/>
      <w:r>
        <w:t xml:space="preserve">. </w:t>
      </w:r>
      <w:r w:rsidRPr="1A2A01C8">
        <w:rPr>
          <w:vertAlign w:val="superscript"/>
        </w:rPr>
        <w:t>1</w:t>
      </w:r>
      <w:r>
        <w:t>H-</w:t>
      </w:r>
      <w:r w:rsidRPr="1A2A01C8">
        <w:rPr>
          <w:vertAlign w:val="superscript"/>
        </w:rPr>
        <w:t>13</w:t>
      </w:r>
      <w:r>
        <w:t>C HSQC NMR spectrum of LP30 electrolyte (1 M LiPF</w:t>
      </w:r>
      <w:r w:rsidRPr="1A2A01C8">
        <w:rPr>
          <w:vertAlign w:val="subscript"/>
        </w:rPr>
        <w:t>6</w:t>
      </w:r>
      <w:r>
        <w:t xml:space="preserve"> in EC:DMC =50:50 v/v) spiked with 100,000 ppm water, acquired two months after spiking the electrolyte with water.</w:t>
      </w:r>
      <w:bookmarkEnd w:id="12"/>
    </w:p>
    <w:p w14:paraId="52BA71FA" w14:textId="77777777" w:rsidR="002D25EC" w:rsidRPr="0055512C" w:rsidRDefault="002D25EC" w:rsidP="002D25EC">
      <w:pPr>
        <w:spacing w:line="360" w:lineRule="auto"/>
        <w:jc w:val="both"/>
        <w:rPr>
          <w:i/>
          <w:iCs/>
        </w:rPr>
      </w:pPr>
      <w:r>
        <w:rPr>
          <w:i/>
          <w:iCs/>
        </w:rPr>
        <w:t>Lithium succinate</w:t>
      </w:r>
    </w:p>
    <w:p w14:paraId="55B36AFF" w14:textId="07ECECDA" w:rsidR="002D25EC" w:rsidRDefault="002D25EC" w:rsidP="002D25EC">
      <w:pPr>
        <w:spacing w:line="360" w:lineRule="auto"/>
        <w:jc w:val="both"/>
      </w:pPr>
      <w:r w:rsidRPr="00BF14E7">
        <w:t>The singlet at 2.70 ppm falls in the chemical shift range for saturated aliphatic diketone, diesters and dicarboxylate, thus excluding molecules with a carbonate-functionality. The multiplicity of the signal indicates that this proton nucleus does not couple with other nuclei, which could either be due to this proton being the only proton nucleus in this molecule, this proton being too far away from other protons (or other NMR-active nuclei) to indirectly couple (</w:t>
      </w:r>
      <w:r w:rsidRPr="00BF14E7">
        <w:rPr>
          <w:i/>
        </w:rPr>
        <w:t>J</w:t>
      </w:r>
      <w:r w:rsidRPr="00BF14E7">
        <w:t>-couple), or the molecule being symmetrical. The simplest molecule with an alkyl carbon between two carbonyl groups, RC(=O)-C</w:t>
      </w:r>
      <w:r w:rsidRPr="00BF14E7">
        <w:rPr>
          <w:b/>
          <w:i/>
          <w:u w:val="single"/>
        </w:rPr>
        <w:t>H</w:t>
      </w:r>
      <w:r w:rsidRPr="00BF14E7">
        <w:rPr>
          <w:vertAlign w:val="subscript"/>
        </w:rPr>
        <w:t>2</w:t>
      </w:r>
      <w:r w:rsidRPr="00BF14E7">
        <w:t>-C(=O)R (R = OH for dicarboxylic acid, R = OR for diester and R = alkyl group for diketone), gives rise to a proton signal between 3.2 – 3.5 ppm, which is higher than the observed signal and therefore not considered. Increasing the alkyl carbon chain by one gives RC(=O)-C</w:t>
      </w:r>
      <w:r w:rsidRPr="00BF14E7">
        <w:rPr>
          <w:b/>
          <w:i/>
          <w:u w:val="single"/>
        </w:rPr>
        <w:t>H</w:t>
      </w:r>
      <w:r w:rsidRPr="00BF14E7">
        <w:rPr>
          <w:b/>
          <w:i/>
          <w:u w:val="single"/>
          <w:vertAlign w:val="subscript"/>
        </w:rPr>
        <w:t>2</w:t>
      </w:r>
      <w:r w:rsidRPr="00BF14E7">
        <w:t>-C</w:t>
      </w:r>
      <w:r w:rsidRPr="00BF14E7">
        <w:rPr>
          <w:b/>
          <w:i/>
          <w:u w:val="single"/>
        </w:rPr>
        <w:t>H</w:t>
      </w:r>
      <w:r w:rsidRPr="00BF14E7">
        <w:rPr>
          <w:b/>
          <w:i/>
          <w:u w:val="single"/>
          <w:vertAlign w:val="subscript"/>
        </w:rPr>
        <w:t>2</w:t>
      </w:r>
      <w:r w:rsidRPr="00BF14E7">
        <w:t xml:space="preserve">-C(=O)R, which would still be consistent with the observed multiplicity and gives rise to a proton signal at ~2.5 ppm for diketones and ~2.6 – 2.7 for dicarboxylic acids and diesters. Any longer alkyl carbon chains would not be consistent with the observed multiplicity and are therefore not considered. Since no unassigned signals remain between 0 – 4 ppm, it is concluded that this species cannot contain additional saturated aliphatic groups, excluding diketones and diesters. Therefore, the signal at 2.70 ppm is tentatively assigned to succinic acid or the lithium salt equivalent, which is supported by previously reported </w:t>
      </w:r>
      <w:r w:rsidRPr="00BF14E7">
        <w:lastRenderedPageBreak/>
        <w:t>literature.</w:t>
      </w:r>
      <w:r w:rsidRPr="00BF14E7">
        <w:fldChar w:fldCharType="begin" w:fldLock="1"/>
      </w:r>
      <w:r w:rsidR="00F20ACC">
        <w:instrText>ADDIN CSL_CITATION {"citationItems":[{"id":"ITEM-1","itemData":{"DOI":"10.1021/jo00969a006","ISSN":"15206904","abstract":"Monoesters of unsymmetrical alkylsuccinic acids are converted by 2 equiv of amide ion in liquid ammonia to dianions in which the proton α to the ester moiety has been ionized. The dianion reacts with alkyl halides to yield an alkylated product and with carbonyl compounds to yield a condensation product. The use of this dianion thus affords a single product of predictable structure, while alkylation of the diester or the imide yields a mixture of both possible products. The substituted monoesters are prepared by attaching an acetic acid residue to an ester chain, by attaching an acetate ester moiety to an acid chain, by hydrogenation of monoesters of ita-conic acids, or by alkylation of ethyl hydrogen succinate,. © 1972, American Chemical Society. All rights reserved.","author":[{"dropping-particle":"","family":"Kofron","given":"William G.","non-dropping-particle":"","parse-names":false,"suffix":""},{"dropping-particle":"","family":"Wideman","given":"Lawson G.","non-dropping-particle":"","parse-names":false,"suffix":""}],"container-title":"Journal of Organic Chemistry","id":"ITEM-1","issue":"4","issued":{"date-parts":[["1972"]]},"page":"555-559","title":"Specific Synthesis and Selective Alkylation and Condensation of Monoesters of Substituted Succinic Acids","type":"article-journal","volume":"37"},"uris":["http://www.mendeley.com/documents/?uuid=9dd6acba-b593-42b7-95d6-aee83437911b","http://www.mendeley.com/documents/?uuid=d556ea50-140d-4897-bf42-a033a894ab2a"]}],"mendeley":{"formattedCitation":"&lt;sup&gt;9&lt;/sup&gt;","plainTextFormattedCitation":"9","previouslyFormattedCitation":"&lt;sup&gt;9&lt;/sup&gt;"},"properties":{"noteIndex":0},"schema":"https://github.com/citation-style-language/schema/raw/master/csl-citation.json"}</w:instrText>
      </w:r>
      <w:r w:rsidRPr="00BF14E7">
        <w:fldChar w:fldCharType="separate"/>
      </w:r>
      <w:r w:rsidR="00A8348D" w:rsidRPr="00A8348D">
        <w:rPr>
          <w:noProof/>
          <w:vertAlign w:val="superscript"/>
        </w:rPr>
        <w:t>9</w:t>
      </w:r>
      <w:r w:rsidRPr="00BF14E7">
        <w:fldChar w:fldCharType="end"/>
      </w:r>
      <w:r w:rsidRPr="00BF14E7">
        <w:t xml:space="preserve"> Lithium succinate has previously been observed on the surface of cycled reduced graphene oxide electrodes.</w:t>
      </w:r>
      <w:r w:rsidRPr="00BF14E7">
        <w:fldChar w:fldCharType="begin" w:fldLock="1"/>
      </w:r>
      <w:r w:rsidR="00F20ACC">
        <w:instrText>ADDIN CSL_CITATION {"citationItems":[{"id":"ITEM-1","itemData":{"DOI":"10.1021/acs.jpclett.6b02590","ISSN":"1948-7185","abstract":"The solid electrolyte interphase (SEI) is detrimental for rechargeable batteries’ performance and lifetime. Understanding its formation requires analytical techniques that provide molecular level insight. Here dynamic nuclear polarization (DNP) is utilized for the first time for enhancing the sensitivity of solid state NMR (ssNMR) spectroscopy to the SEI. The approach is demonstrated on reduced-graphene oxide (rGO) cycled in Li-ion cells in natural abundance and 13C-enriched electrolyte solvents. Our results indicate that DNP enhances the signal of outer SEI layers, enabling detection of natural abundance 13C spectra from this component of the SEI at reasonable timeframes. Furthermore, 13C-enriched electrolytes measurements at 100K provide ample sensitivity without DNP due to the vast amount of SEI filling the rGO pores, thereby allowing differentiating the inner and outer SEI layers composition. Developing this approach further will benefit the study of many electrode materials, equipping ssNMR with the ...","author":[{"dropping-particle":"","family":"Leskes","given":"Michal","non-dropping-particle":"","parse-names":false,"suffix":""},{"dropping-particle":"","family":"Kim","given":"Gunwoo","non-dropping-particle":"","parse-names":false,"suffix":""},{"dropping-particle":"","family":"Liu","given":"Tao","non-dropping-particle":"","parse-names":false,"suffix":""},{"dropping-particle":"","family":"Michan","given":"Alison L.","non-dropping-particle":"","parse-names":false,"suffix":""},{"dropping-particle":"","family":"Aussenac","given":"Fabien","non-dropping-particle":"","parse-names":false,"suffix":""},{"dropping-particle":"","family":"Dorffer","given":"Patrick","non-dropping-particle":"","parse-names":false,"suffix":""},{"dropping-particle":"","family":"Paul","given":"Subhradip","non-dropping-particle":"","parse-names":false,"suffix":""},{"dropping-particle":"","family":"Grey","given":"Clare P.","non-dropping-particle":"","parse-names":false,"suffix":""}],"container-title":"The Journal of Physical Chemistry Letters","id":"ITEM-1","issue":"5","issued":{"date-parts":[["2017"]]},"page":"1078-1085","title":"Surface-Sensitive NMR Detection of the Solid Electrolyte Interphase Layer on Reduced Graphene Oxide","type":"article-journal","volume":"8"},"uris":["http://www.mendeley.com/documents/?uuid=1fd1121e-63ba-4a16-b24d-f68ec9644b09","http://www.mendeley.com/documents/?uuid=39a71fa3-8357-432a-9020-1e3f369c2ca6"]}],"mendeley":{"formattedCitation":"&lt;sup&gt;10&lt;/sup&gt;","plainTextFormattedCitation":"10","previouslyFormattedCitation":"&lt;sup&gt;10&lt;/sup&gt;"},"properties":{"noteIndex":0},"schema":"https://github.com/citation-style-language/schema/raw/master/csl-citation.json"}</w:instrText>
      </w:r>
      <w:r w:rsidRPr="00BF14E7">
        <w:fldChar w:fldCharType="separate"/>
      </w:r>
      <w:r w:rsidR="00A8348D" w:rsidRPr="00A8348D">
        <w:rPr>
          <w:noProof/>
          <w:vertAlign w:val="superscript"/>
        </w:rPr>
        <w:t>10</w:t>
      </w:r>
      <w:r w:rsidRPr="00BF14E7">
        <w:fldChar w:fldCharType="end"/>
      </w:r>
    </w:p>
    <w:p w14:paraId="5F1C970B" w14:textId="77777777" w:rsidR="002D25EC" w:rsidRPr="00574A54" w:rsidRDefault="002D25EC" w:rsidP="002D25EC">
      <w:pPr>
        <w:spacing w:line="360" w:lineRule="auto"/>
        <w:rPr>
          <w:i/>
          <w:iCs/>
        </w:rPr>
      </w:pPr>
      <w:r>
        <w:rPr>
          <w:i/>
          <w:iCs/>
        </w:rPr>
        <w:t>OPF</w:t>
      </w:r>
      <w:r>
        <w:rPr>
          <w:i/>
          <w:iCs/>
          <w:vertAlign w:val="subscript"/>
        </w:rPr>
        <w:t>2</w:t>
      </w:r>
      <w:r>
        <w:rPr>
          <w:i/>
          <w:iCs/>
        </w:rPr>
        <w:t>(OCH</w:t>
      </w:r>
      <w:r>
        <w:rPr>
          <w:i/>
          <w:iCs/>
          <w:vertAlign w:val="subscript"/>
        </w:rPr>
        <w:t>3</w:t>
      </w:r>
      <w:r>
        <w:rPr>
          <w:i/>
          <w:iCs/>
        </w:rPr>
        <w:t>)</w:t>
      </w:r>
    </w:p>
    <w:p w14:paraId="66DB7C1A" w14:textId="570C2178" w:rsidR="002D25EC" w:rsidRDefault="002D25EC" w:rsidP="002D25EC">
      <w:pPr>
        <w:spacing w:line="360" w:lineRule="auto"/>
        <w:jc w:val="both"/>
      </w:pPr>
      <w:r w:rsidRPr="00BF14E7">
        <w:t>The doublet at 3.96 ppm (</w:t>
      </w:r>
      <w:r w:rsidRPr="00BF14E7">
        <w:rPr>
          <w:vertAlign w:val="superscript"/>
        </w:rPr>
        <w:t>3</w:t>
      </w:r>
      <w:r w:rsidRPr="00BF14E7">
        <w:rPr>
          <w:i/>
          <w:iCs/>
        </w:rPr>
        <w:t>J</w:t>
      </w:r>
      <w:r w:rsidRPr="00BF14E7">
        <w:rPr>
          <w:vertAlign w:val="subscript"/>
        </w:rPr>
        <w:t>P-H</w:t>
      </w:r>
      <w:r w:rsidRPr="00BF14E7">
        <w:t xml:space="preserve"> = 9.97 Hz) is assigned to a difluorophosphate ester species, OPF</w:t>
      </w:r>
      <w:r w:rsidRPr="00BF14E7">
        <w:rPr>
          <w:vertAlign w:val="subscript"/>
        </w:rPr>
        <w:t>2</w:t>
      </w:r>
      <w:r w:rsidRPr="00BF14E7">
        <w:t>(OCH</w:t>
      </w:r>
      <w:r w:rsidRPr="00BF14E7">
        <w:rPr>
          <w:vertAlign w:val="subscript"/>
        </w:rPr>
        <w:t>3</w:t>
      </w:r>
      <w:r w:rsidRPr="00BF14E7">
        <w:t xml:space="preserve">). To confirm this assignment, the </w:t>
      </w:r>
      <w:r w:rsidRPr="00BF14E7">
        <w:rPr>
          <w:vertAlign w:val="superscript"/>
        </w:rPr>
        <w:t>1</w:t>
      </w:r>
      <w:r w:rsidRPr="00BF14E7">
        <w:t xml:space="preserve">H spectrum was recorded again with </w:t>
      </w:r>
      <w:r w:rsidRPr="00BF14E7">
        <w:rPr>
          <w:vertAlign w:val="superscript"/>
        </w:rPr>
        <w:t>31</w:t>
      </w:r>
      <w:r w:rsidRPr="00BF14E7">
        <w:t>P decoupling (</w:t>
      </w:r>
      <w:r w:rsidRPr="00BF14E7">
        <w:fldChar w:fldCharType="begin"/>
      </w:r>
      <w:r w:rsidRPr="00BF14E7">
        <w:instrText xml:space="preserve"> REF _Ref39869231 \h  \* MERGEFORMAT </w:instrText>
      </w:r>
      <w:r w:rsidRPr="00BF14E7">
        <w:fldChar w:fldCharType="separate"/>
      </w:r>
      <w:r w:rsidR="000A2159">
        <w:t xml:space="preserve">Figure S </w:t>
      </w:r>
      <w:r w:rsidR="000A2159">
        <w:rPr>
          <w:noProof/>
        </w:rPr>
        <w:t>9</w:t>
      </w:r>
      <w:r w:rsidRPr="00BF14E7">
        <w:fldChar w:fldCharType="end"/>
      </w:r>
      <w:r w:rsidRPr="00BF14E7">
        <w:t xml:space="preserve">), which returned a singlet at 3.96 ppm. This indicates that the proton giving rise to this signal is coupled to a single phosphorus nucleus and the magnitude of the </w:t>
      </w:r>
      <w:r w:rsidRPr="00BF14E7">
        <w:rPr>
          <w:i/>
          <w:iCs/>
        </w:rPr>
        <w:t>J</w:t>
      </w:r>
      <w:r w:rsidRPr="00BF14E7">
        <w:t>-coupling further suggests that a three-bond coupling is most likely, such as in a P</w:t>
      </w:r>
      <w:r w:rsidRPr="00BF14E7">
        <w:noBreakHyphen/>
        <w:t>O</w:t>
      </w:r>
      <w:r w:rsidRPr="00BF14E7">
        <w:noBreakHyphen/>
        <w:t>C</w:t>
      </w:r>
      <w:r w:rsidRPr="00BF14E7">
        <w:noBreakHyphen/>
        <w:t xml:space="preserve">H unit. The </w:t>
      </w:r>
      <w:r w:rsidRPr="00BF14E7">
        <w:rPr>
          <w:vertAlign w:val="superscript"/>
        </w:rPr>
        <w:t>31</w:t>
      </w:r>
      <w:r w:rsidRPr="00BF14E7">
        <w:t>P NMR spectrum of this sample (</w:t>
      </w:r>
      <w:r w:rsidRPr="00BF14E7">
        <w:fldChar w:fldCharType="begin"/>
      </w:r>
      <w:r w:rsidRPr="00BF14E7">
        <w:instrText xml:space="preserve"> REF _Ref39869271 \h  \* MERGEFORMAT </w:instrText>
      </w:r>
      <w:r w:rsidRPr="00BF14E7">
        <w:fldChar w:fldCharType="separate"/>
      </w:r>
      <w:r w:rsidR="000A2159">
        <w:t xml:space="preserve">Figure S </w:t>
      </w:r>
      <w:r w:rsidR="000A2159">
        <w:rPr>
          <w:noProof/>
        </w:rPr>
        <w:t>10</w:t>
      </w:r>
      <w:r w:rsidRPr="00BF14E7">
        <w:fldChar w:fldCharType="end"/>
      </w:r>
      <w:r w:rsidRPr="00BF14E7">
        <w:t>) reveals a triplet at –16.6 ppm (</w:t>
      </w:r>
      <w:r w:rsidRPr="00BF14E7">
        <w:rPr>
          <w:vertAlign w:val="superscript"/>
        </w:rPr>
        <w:t>1</w:t>
      </w:r>
      <w:r w:rsidRPr="00BF14E7">
        <w:rPr>
          <w:i/>
          <w:iCs/>
        </w:rPr>
        <w:t>J</w:t>
      </w:r>
      <w:r w:rsidRPr="00BF14E7">
        <w:rPr>
          <w:vertAlign w:val="subscript"/>
        </w:rPr>
        <w:t>F-P</w:t>
      </w:r>
      <w:r w:rsidRPr="00BF14E7">
        <w:t xml:space="preserve"> = 947 Hz), which is a characteristic </w:t>
      </w:r>
      <w:r w:rsidRPr="00BF14E7">
        <w:rPr>
          <w:vertAlign w:val="superscript"/>
        </w:rPr>
        <w:t>1</w:t>
      </w:r>
      <w:r w:rsidRPr="00BF14E7">
        <w:rPr>
          <w:i/>
          <w:iCs/>
        </w:rPr>
        <w:t>J</w:t>
      </w:r>
      <w:r w:rsidRPr="00BF14E7">
        <w:rPr>
          <w:vertAlign w:val="subscript"/>
        </w:rPr>
        <w:t>P-F</w:t>
      </w:r>
      <w:r w:rsidRPr="00BF14E7">
        <w:t xml:space="preserve"> for tetracoordinated fluorophosphate esters,</w:t>
      </w:r>
      <w:r w:rsidRPr="00BF14E7">
        <w:fldChar w:fldCharType="begin" w:fldLock="1"/>
      </w:r>
      <w:r w:rsidR="00650481">
        <w:instrText>ADDIN CSL_CITATION {"citationItems":[{"id":"ITEM-1","itemData":{"DOI":"10.1016/0371-1951(64)80187-9","ISSN":"03711951","abstract":"P31 NMR chemical shifts and phosphorus-fluorine coupling constants are reported for a wide variety of phosphorus fluorides, in which the coordination number of phosphorus can have the values three, four, five, and six. The chemical shifts extend over a wide range (</w:instrText>
      </w:r>
      <w:r w:rsidR="00650481">
        <w:rPr>
          <w:rFonts w:ascii="Cambria Math" w:hAnsi="Cambria Math" w:cs="Cambria Math"/>
        </w:rPr>
        <w:instrText>∼</w:instrText>
      </w:r>
      <w:r w:rsidR="00650481">
        <w:instrText>350 ppm) but are relatively constant for any particular class of compounds, and become more positive as the coordination number of phosphorus increases. The P31 NMR spectra of the fluorophosphoranes, RnPF5-n, confirm the previous conclusions regarding their stereochemistry. © 1964.","author":[{"dropping-particle":"","family":"Nixon","given":"John F.","non-dropping-particle":"","parse-names":false,"suffix":""},{"dropping-particle":"","family":"Schmutzler","given":"Reinhard","non-dropping-particle":"","parse-names":false,"suffix":""}],"container-title":"Spectrochimica Acta","id":"ITEM-1","issue":"12","issued":{"date-parts":[["1964"]]},"page":"1835-1842","title":"Phosphorus-31 nuclear magnetic resonance studies of phosphorus-fluorine compounds","type":"article-journal","volume":"20"},"uris":["http://www.mendeley.com/documents/?uuid=58098c0d-8938-4726-9985-f57f04f51ef9","http://www.mendeley.com/documents/?uuid=40c63efd-5cbe-44b7-8433-4b9415e81e24"]}],"mendeley":{"formattedCitation":"&lt;sup&gt;11&lt;/sup&gt;","plainTextFormattedCitation":"11","previouslyFormattedCitation":"&lt;sup&gt;11&lt;/sup&gt;"},"properties":{"noteIndex":0},"schema":"https://github.com/citation-style-language/schema/raw/master/csl-citation.json"}</w:instrText>
      </w:r>
      <w:r w:rsidRPr="00BF14E7">
        <w:fldChar w:fldCharType="separate"/>
      </w:r>
      <w:r w:rsidR="00A8348D" w:rsidRPr="00A8348D">
        <w:rPr>
          <w:noProof/>
          <w:vertAlign w:val="superscript"/>
        </w:rPr>
        <w:t>11</w:t>
      </w:r>
      <w:r w:rsidRPr="00BF14E7">
        <w:fldChar w:fldCharType="end"/>
      </w:r>
      <w:r w:rsidRPr="00BF14E7">
        <w:t xml:space="preserve"> and the multiplicity of the signal indicates that the phosphorus nucleus is coupled to two equivalent fluorine nuclei, suggesting an OPF</w:t>
      </w:r>
      <w:r w:rsidRPr="00BF14E7">
        <w:rPr>
          <w:vertAlign w:val="subscript"/>
        </w:rPr>
        <w:t>2</w:t>
      </w:r>
      <w:r w:rsidRPr="00BF14E7">
        <w:t xml:space="preserve">(OR) unit. Therefore, the combined results of the </w:t>
      </w:r>
      <w:r w:rsidRPr="00BF14E7">
        <w:rPr>
          <w:vertAlign w:val="superscript"/>
        </w:rPr>
        <w:t>1</w:t>
      </w:r>
      <w:r w:rsidRPr="00BF14E7">
        <w:t xml:space="preserve">H, </w:t>
      </w:r>
      <w:r w:rsidRPr="00BF14E7">
        <w:rPr>
          <w:vertAlign w:val="superscript"/>
        </w:rPr>
        <w:t>1</w:t>
      </w:r>
      <w:r w:rsidRPr="00BF14E7">
        <w:t>H{</w:t>
      </w:r>
      <w:r w:rsidRPr="00BF14E7">
        <w:rPr>
          <w:vertAlign w:val="superscript"/>
        </w:rPr>
        <w:t>31</w:t>
      </w:r>
      <w:r w:rsidRPr="00BF14E7">
        <w:t xml:space="preserve">P}, and </w:t>
      </w:r>
      <w:r w:rsidRPr="00BF14E7">
        <w:rPr>
          <w:vertAlign w:val="superscript"/>
        </w:rPr>
        <w:t>31</w:t>
      </w:r>
      <w:r w:rsidRPr="00BF14E7">
        <w:t xml:space="preserve">P NMR data support the assignment of the </w:t>
      </w:r>
      <w:r w:rsidRPr="00BF14E7">
        <w:rPr>
          <w:vertAlign w:val="superscript"/>
        </w:rPr>
        <w:t>1</w:t>
      </w:r>
      <w:r w:rsidRPr="00BF14E7">
        <w:t>H signal centred at 3.96 ppm to OPF</w:t>
      </w:r>
      <w:r w:rsidRPr="00BF14E7">
        <w:rPr>
          <w:vertAlign w:val="subscript"/>
        </w:rPr>
        <w:t>2</w:t>
      </w:r>
      <w:r w:rsidRPr="00BF14E7">
        <w:t>(OCH</w:t>
      </w:r>
      <w:r w:rsidRPr="00BF14E7">
        <w:rPr>
          <w:vertAlign w:val="subscript"/>
        </w:rPr>
        <w:t>3</w:t>
      </w:r>
      <w:r w:rsidRPr="00BF14E7">
        <w:t>).</w:t>
      </w:r>
      <w:r w:rsidRPr="00BF14E7">
        <w:fldChar w:fldCharType="begin" w:fldLock="1"/>
      </w:r>
      <w:r w:rsidR="00F20ACC">
        <w:instrText>ADDIN CSL_CITATION {"citationItems":[{"id":"ITEM-1","itemData":{"DOI":"10.1039/C6CP05276B","ISBN":"10.1039/C6CP05276B","ISSN":"1463-9076","PMID":"27711648","abstract":"The changes in electrolyte composition on the molecular level and the reaction mechanisms of electrolyte degradation upon thermal aging are monitored by quantitative NMR spectroscopy, revealing similar rates of degradation for pristine and already aged electrolytes. The data analysis is not in favor of an autocatalytic reaction mechanism based on OPF3 but rather indicates that the degradation of LiPF6 in carbonate based solvents proceeds via a complex sequence of \"linear\" reactions rather than a cyclic reaction pattern which is determined by the amount of water present in the samples. All investigated electrolytes are reasonably stable at temperatures of up to 60 °C in the presence of minor amounts or absence of water hence indicating that chemical instability of electrolyte components against water is decisive for degradation and an increase in temperature (\"thermal aging\") just accelerates the degradation impact of water.","author":[{"dropping-particle":"","family":"Wiemers-Meyer","given":"S.","non-dropping-particle":"","parse-names":false,"suffix":""},{"dropping-particle":"","family":"Winter","given":"M.","non-dropping-particle":"","parse-names":false,"suffix":""},{"dropping-particle":"","family":"Nowak","given":"S.","non-dropping-particle":"","parse-names":false,"suffix":""}],"container-title":"Phys. Chem. Chem. Phys.","id":"ITEM-1","issue":"38","issued":{"date-parts":[["2016"]]},"page":"26595-26601","publisher":"Royal Society of Chemistry","title":"Mechanistic insights into lithium ion battery electrolyte degradation – a quantitative NMR study","type":"article-journal","volume":"18"},"uris":["http://www.mendeley.com/documents/?uuid=13f32442-994f-400e-88b0-3a635c87778c","http://www.mendeley.com/documents/?uuid=df03674f-b7fc-4ee3-bb4e-331c5e3ef9b3"]},{"id":"ITEM-2","itemData":{"DOI":"10.1149/1.2083267","author":[{"dropping-particle":"","family":"Campion","given":"Christopher L","non-dropping-particle":"","parse-names":false,"suffix":""},{"dropping-particle":"","family":"Li","given":"Wentao","non-dropping-particle":"","parse-names":false,"suffix":""},{"dropping-particle":"","family":"Lucht","given":"Brett L.","non-dropping-particle":"","parse-names":false,"suffix":""}],"container-title":"Journal of The Electrochemical Society","id":"ITEM-2","issue":"12","issued":{"date-parts":[["2005"]]},"page":"A2327-A2334","title":"Thermal Decomposition of LiPF 6 -Based Electrolytes for Lithium-Ion Batteries","type":"article-journal","volume":"152"},"uris":["http://www.mendeley.com/documents/?uuid=4407a1f1-d9c3-49b0-96cd-401608406c7b","http://www.mendeley.com/documents/?uuid=7b995dde-e558-49c2-8c63-7ae8a692a3dd"]}],"mendeley":{"formattedCitation":"&lt;sup&gt;2,12&lt;/sup&gt;","plainTextFormattedCitation":"2,12","previouslyFormattedCitation":"&lt;sup&gt;2,12&lt;/sup&gt;"},"properties":{"noteIndex":0},"schema":"https://github.com/citation-style-language/schema/raw/master/csl-citation.json"}</w:instrText>
      </w:r>
      <w:r w:rsidRPr="00BF14E7">
        <w:fldChar w:fldCharType="separate"/>
      </w:r>
      <w:r w:rsidR="00A8348D" w:rsidRPr="00A8348D">
        <w:rPr>
          <w:noProof/>
          <w:vertAlign w:val="superscript"/>
        </w:rPr>
        <w:t>2,12</w:t>
      </w:r>
      <w:r w:rsidRPr="00BF14E7">
        <w:fldChar w:fldCharType="end"/>
      </w:r>
    </w:p>
    <w:p w14:paraId="0D34DBFF" w14:textId="77777777" w:rsidR="002D25EC" w:rsidRDefault="002D25EC" w:rsidP="002D25EC">
      <w:pPr>
        <w:keepNext/>
        <w:spacing w:after="0"/>
        <w:jc w:val="both"/>
      </w:pPr>
      <w:r>
        <w:rPr>
          <w:noProof/>
        </w:rPr>
        <w:drawing>
          <wp:inline distT="0" distB="0" distL="0" distR="0" wp14:anchorId="4823BB97" wp14:editId="1DE06161">
            <wp:extent cx="6300001" cy="2084759"/>
            <wp:effectExtent l="0" t="0" r="5715" b="0"/>
            <wp:docPr id="195337881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300001" cy="2084759"/>
                    </a:xfrm>
                    <a:prstGeom prst="rect">
                      <a:avLst/>
                    </a:prstGeom>
                  </pic:spPr>
                </pic:pic>
              </a:graphicData>
            </a:graphic>
          </wp:inline>
        </w:drawing>
      </w:r>
    </w:p>
    <w:p w14:paraId="3FE8845A" w14:textId="50E5AFD8" w:rsidR="002D25EC" w:rsidRDefault="002D25EC" w:rsidP="002D25EC">
      <w:pPr>
        <w:pStyle w:val="Caption"/>
      </w:pPr>
      <w:bookmarkStart w:id="13" w:name="_Ref39869231"/>
      <w:bookmarkStart w:id="14" w:name="_Ref38449800"/>
      <w:r>
        <w:t xml:space="preserve">Figure S </w:t>
      </w:r>
      <w:r>
        <w:fldChar w:fldCharType="begin"/>
      </w:r>
      <w:r>
        <w:instrText>SEQ Figure_S \* ARABIC</w:instrText>
      </w:r>
      <w:r>
        <w:fldChar w:fldCharType="separate"/>
      </w:r>
      <w:r w:rsidR="000A2159">
        <w:rPr>
          <w:noProof/>
        </w:rPr>
        <w:t>9</w:t>
      </w:r>
      <w:r>
        <w:fldChar w:fldCharType="end"/>
      </w:r>
      <w:bookmarkEnd w:id="13"/>
      <w:r>
        <w:t xml:space="preserve">. Comparison of the </w:t>
      </w:r>
      <w:r w:rsidRPr="1A2A01C8">
        <w:rPr>
          <w:vertAlign w:val="superscript"/>
        </w:rPr>
        <w:t>1</w:t>
      </w:r>
      <w:r>
        <w:t xml:space="preserve">H and </w:t>
      </w:r>
      <w:r w:rsidRPr="1A2A01C8">
        <w:rPr>
          <w:vertAlign w:val="superscript"/>
        </w:rPr>
        <w:t>1</w:t>
      </w:r>
      <w:r>
        <w:t>H{</w:t>
      </w:r>
      <w:r w:rsidRPr="1A2A01C8">
        <w:rPr>
          <w:vertAlign w:val="superscript"/>
        </w:rPr>
        <w:t>31</w:t>
      </w:r>
      <w:r>
        <w:t>P} NMR spectra of electrolyte extracted from the (a, b) lithium metal and (c, d) LiCoO</w:t>
      </w:r>
      <w:r w:rsidRPr="1A2A01C8">
        <w:rPr>
          <w:vertAlign w:val="subscript"/>
        </w:rPr>
        <w:t>2</w:t>
      </w:r>
      <w:r>
        <w:t xml:space="preserve"> side of the LiCoO</w:t>
      </w:r>
      <w:r w:rsidRPr="1A2A01C8">
        <w:rPr>
          <w:vertAlign w:val="subscript"/>
        </w:rPr>
        <w:t>2</w:t>
      </w:r>
      <w:r>
        <w:t>/Li cell cycled between 3.0 – 4.9 V for 10 cycles.</w:t>
      </w:r>
      <w:bookmarkEnd w:id="14"/>
    </w:p>
    <w:p w14:paraId="562A4BCF" w14:textId="77777777" w:rsidR="002D25EC" w:rsidRDefault="002D25EC" w:rsidP="002D25EC">
      <w:pPr>
        <w:pStyle w:val="Caption"/>
        <w:jc w:val="center"/>
      </w:pPr>
      <w:r>
        <w:rPr>
          <w:noProof/>
        </w:rPr>
        <w:lastRenderedPageBreak/>
        <w:drawing>
          <wp:inline distT="0" distB="0" distL="0" distR="0" wp14:anchorId="440491B1" wp14:editId="7E5609C4">
            <wp:extent cx="6372001" cy="2881025"/>
            <wp:effectExtent l="0" t="0" r="0" b="0"/>
            <wp:docPr id="67844328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372001" cy="2881025"/>
                    </a:xfrm>
                    <a:prstGeom prst="rect">
                      <a:avLst/>
                    </a:prstGeom>
                  </pic:spPr>
                </pic:pic>
              </a:graphicData>
            </a:graphic>
          </wp:inline>
        </w:drawing>
      </w:r>
    </w:p>
    <w:p w14:paraId="2FAB193F" w14:textId="1B4C181D" w:rsidR="002D25EC" w:rsidRDefault="002D25EC" w:rsidP="002D25EC">
      <w:pPr>
        <w:pStyle w:val="Caption"/>
        <w:jc w:val="both"/>
      </w:pPr>
      <w:bookmarkStart w:id="15" w:name="_Ref39869271"/>
      <w:bookmarkStart w:id="16" w:name="_Ref38965796"/>
      <w:r>
        <w:t xml:space="preserve">Figure S </w:t>
      </w:r>
      <w:r>
        <w:fldChar w:fldCharType="begin"/>
      </w:r>
      <w:r>
        <w:instrText>SEQ Figure_S \* ARABIC</w:instrText>
      </w:r>
      <w:r>
        <w:fldChar w:fldCharType="separate"/>
      </w:r>
      <w:r w:rsidR="000A2159">
        <w:rPr>
          <w:noProof/>
        </w:rPr>
        <w:t>10</w:t>
      </w:r>
      <w:r>
        <w:fldChar w:fldCharType="end"/>
      </w:r>
      <w:bookmarkEnd w:id="15"/>
      <w:r>
        <w:t xml:space="preserve">. </w:t>
      </w:r>
      <w:r w:rsidRPr="1A2A01C8">
        <w:rPr>
          <w:vertAlign w:val="superscript"/>
        </w:rPr>
        <w:t>31</w:t>
      </w:r>
      <w:r w:rsidRPr="1A2A01C8">
        <w:t>P</w:t>
      </w:r>
      <w:r>
        <w:t xml:space="preserve"> solution NMR spectra of the electrolytes extracted from the two-compartment LiCoO</w:t>
      </w:r>
      <w:r w:rsidRPr="1A2A01C8">
        <w:rPr>
          <w:vertAlign w:val="subscript"/>
        </w:rPr>
        <w:t>2</w:t>
      </w:r>
      <w:r>
        <w:t>/Li cells after 10 cycles between 3.0–4.9 V (top; a, d) and 3.0–4.6 V (middle; b, e) and pristine electrolyte (bottom; c, f). The spectra on the left are of electrolyte from the lithium metal side (a, b), the spectra on the right are of electrolyte from the LiCoO</w:t>
      </w:r>
      <w:r w:rsidRPr="1A2A01C8">
        <w:rPr>
          <w:vertAlign w:val="subscript"/>
        </w:rPr>
        <w:t>2</w:t>
      </w:r>
      <w:r>
        <w:t xml:space="preserve"> side of the cell (d, e). The chemical shifts of signals that appeared after electrochemical cycling are annotated on the spectra</w:t>
      </w:r>
      <w:bookmarkEnd w:id="16"/>
      <w:r>
        <w:t xml:space="preserve">.  </w:t>
      </w:r>
    </w:p>
    <w:p w14:paraId="51F43F95" w14:textId="77777777" w:rsidR="002D25EC" w:rsidRPr="002F5247" w:rsidRDefault="002D25EC" w:rsidP="002D25EC">
      <w:pPr>
        <w:spacing w:line="360" w:lineRule="auto"/>
        <w:jc w:val="both"/>
        <w:rPr>
          <w:i/>
          <w:iCs/>
          <w:u w:val="single"/>
          <w:lang w:val="en-US"/>
        </w:rPr>
      </w:pPr>
      <w:r w:rsidRPr="002F5247">
        <w:rPr>
          <w:i/>
          <w:iCs/>
          <w:u w:val="single"/>
          <w:lang w:val="en-US"/>
        </w:rPr>
        <w:t>4.9 V</w:t>
      </w:r>
    </w:p>
    <w:p w14:paraId="22380BBA" w14:textId="77777777" w:rsidR="002D25EC" w:rsidRDefault="002D25EC" w:rsidP="002D25EC">
      <w:pPr>
        <w:spacing w:line="360" w:lineRule="auto"/>
        <w:jc w:val="both"/>
        <w:rPr>
          <w:lang w:val="en-US"/>
        </w:rPr>
      </w:pPr>
      <w:r w:rsidRPr="00A169FE">
        <w:rPr>
          <w:lang w:val="en-US"/>
        </w:rPr>
        <w:t>LiCoO</w:t>
      </w:r>
      <w:r w:rsidRPr="00A169FE">
        <w:rPr>
          <w:vertAlign w:val="subscript"/>
          <w:lang w:val="en-US"/>
        </w:rPr>
        <w:t>2</w:t>
      </w:r>
      <w:r w:rsidRPr="00A169FE">
        <w:rPr>
          <w:lang w:val="en-US"/>
        </w:rPr>
        <w:t xml:space="preserve"> side</w:t>
      </w:r>
    </w:p>
    <w:p w14:paraId="5B2694D1" w14:textId="3B106E7C" w:rsidR="002D25EC" w:rsidRDefault="002D25EC" w:rsidP="002D25EC">
      <w:pPr>
        <w:spacing w:line="360" w:lineRule="auto"/>
        <w:jc w:val="both"/>
      </w:pPr>
      <w:r>
        <w:rPr>
          <w:lang w:val="en-US"/>
        </w:rPr>
        <w:t>The assignment of the signal at 8.14 ppm to formic acid was made based on previous reported chemical shifts.</w:t>
      </w:r>
      <w:r w:rsidRPr="00AB2373">
        <w:fldChar w:fldCharType="begin" w:fldLock="1"/>
      </w:r>
      <w:r w:rsidR="00F20ACC">
        <w:instrText>ADDIN CSL_CITATION {"citationItems":[{"id":"ITEM-1","itemData":{"DOI":"10.1021/acs.oprd.5b00417","ISSN":"1520586X","abstract":"The 1H and 13C NMR chemical shifts of 48 industrially preferred solvents in six commonly used deuterated NMR solvents (CDCl3, acetone-d6, DMSO-d6, acetonitrile-d3, methanol-d4, and D2O) are reported. This work supplements the compilation of NMR data published by Gottlieb, Kotlyar, and Nudelman (J. Org. Chem. 1997, 62, 7512) by providing spectral parameters for solvents that were not commonly utilized at the time of their original report. Data are specifically included for solvents, such as 2-Me-THF, n-heptane, and iso-propyl acetate, which are being used more frequently as the chemical industry aims to adopt greener, safer, and more sustainable solvents. These spectral tables simplify the identification of these solvents as impurities in NMR spectra following their use in synthesis and workup protocols.","author":[{"dropping-particle":"","family":"Babij","given":"Nicholas R.","non-dropping-particle":"","parse-names":false,"suffix":""},{"dropping-particle":"","family":"McCusker","given":"Elizabeth O.","non-dropping-particle":"","parse-names":false,"suffix":""},{"dropping-particle":"","family":"Whiteker","given":"Gregory T.","non-dropping-particle":"","parse-names":false,"suffix":""},{"dropping-particle":"","family":"Canturk","given":"Belgin","non-dropping-particle":"","parse-names":false,"suffix":""},{"dropping-particle":"","family":"Choy","given":"Nakyen","non-dropping-particle":"","parse-names":false,"suffix":""},{"dropping-particle":"","family":"Creemer","given":"Lawrence C.","non-dropping-particle":"","parse-names":false,"suffix":""},{"dropping-particle":"","family":"Amicis","given":"Carl V.De","non-dropping-particle":"","parse-names":false,"suffix":""},{"dropping-particle":"","family":"Hewlett","given":"Nicole M.","non-dropping-particle":"","parse-names":false,"suffix":""},{"dropping-particle":"","family":"Johnson","given":"Peter L.","non-dropping-particle":"","parse-names":false,"suffix":""},{"dropping-particle":"","family":"Knobelsdorf","given":"James A.","non-dropping-particle":"","parse-names":false,"suffix":""},{"dropping-particle":"","family":"Li","given":"Fangzheng","non-dropping-particle":"","parse-names":false,"suffix":""},{"dropping-particle":"","family":"Lorsbach","given":"Beth A.","non-dropping-particle":"","parse-names":false,"suffix":""},{"dropping-particle":"","family":"Nugent","given":"Benjamin M.","non-dropping-particle":"","parse-names":false,"suffix":""},{"dropping-particle":"","family":"Ryan","given":"Sarah J.","non-dropping-particle":"","parse-names":false,"suffix":""},{"dropping-particle":"","family":"Smith","given":"Michelle R.","non-dropping-particle":"","parse-names":false,"suffix":""},{"dropping-particle":"","family":"Yang","given":"Qiang","non-dropping-particle":"","parse-names":false,"suffix":""}],"container-title":"Organic Process Research and Development","id":"ITEM-1","issue":"3","issued":{"date-parts":[["2016"]]},"page":"661-667","title":"NMR Chemical Shifts of Trace Impurities: Industrially Preferred Solvents Used in Process and Green Chemistry","type":"article-journal","volume":"20"},"uris":["http://www.mendeley.com/documents/?uuid=22fb9e0f-db71-4d6f-bb9a-aa10ca8b942d"]}],"mendeley":{"formattedCitation":"&lt;sup&gt;13&lt;/sup&gt;","plainTextFormattedCitation":"13","previouslyFormattedCitation":"&lt;sup&gt;13&lt;/sup&gt;"},"properties":{"noteIndex":0},"schema":"https://github.com/citation-style-language/schema/raw/master/csl-citation.json"}</w:instrText>
      </w:r>
      <w:r w:rsidRPr="00AB2373">
        <w:fldChar w:fldCharType="separate"/>
      </w:r>
      <w:r w:rsidR="00A8348D" w:rsidRPr="00A8348D">
        <w:rPr>
          <w:noProof/>
          <w:vertAlign w:val="superscript"/>
        </w:rPr>
        <w:t>13</w:t>
      </w:r>
      <w:r w:rsidRPr="00AB2373">
        <w:fldChar w:fldCharType="end"/>
      </w:r>
      <w:r>
        <w:t xml:space="preserve"> </w:t>
      </w:r>
      <w:r>
        <w:fldChar w:fldCharType="begin"/>
      </w:r>
      <w:r>
        <w:instrText xml:space="preserve"> REF _Ref42012962 \h </w:instrText>
      </w:r>
      <w:r>
        <w:fldChar w:fldCharType="separate"/>
      </w:r>
      <w:r w:rsidR="000A2159">
        <w:t xml:space="preserve">Figure S </w:t>
      </w:r>
      <w:r w:rsidR="000A2159">
        <w:rPr>
          <w:noProof/>
        </w:rPr>
        <w:t>11</w:t>
      </w:r>
      <w:r>
        <w:fldChar w:fldCharType="end"/>
      </w:r>
      <w:r>
        <w:t xml:space="preserve"> is an expansion between 14 and 8 ppm of the </w:t>
      </w:r>
      <w:r w:rsidRPr="004074AF">
        <w:rPr>
          <w:rFonts w:cstheme="minorHAnsi"/>
          <w:vertAlign w:val="superscript"/>
        </w:rPr>
        <w:t>1</w:t>
      </w:r>
      <w:r w:rsidRPr="004074AF">
        <w:rPr>
          <w:rFonts w:cstheme="minorHAnsi"/>
        </w:rPr>
        <w:t>H</w:t>
      </w:r>
      <w:r>
        <w:t xml:space="preserve"> NMR spectrum (Figure 3</w:t>
      </w:r>
      <w:r w:rsidR="00E33ACE">
        <w:t>, main text</w:t>
      </w:r>
      <w:r>
        <w:t xml:space="preserve">) and shows the broad signal at ~10.6 ppm. Based on the chemical shift, this signal is assigned to HF and protons in hydrogen bonded H(-FH) networks. The contribution of other hydrogen-bonded protons on carboxylic acids and semi-carbonates is not excluded. </w:t>
      </w:r>
    </w:p>
    <w:p w14:paraId="7228033E" w14:textId="77777777" w:rsidR="002D25EC" w:rsidRDefault="002D25EC" w:rsidP="002D25EC">
      <w:pPr>
        <w:keepNext/>
        <w:jc w:val="center"/>
      </w:pPr>
      <w:r>
        <w:rPr>
          <w:noProof/>
        </w:rPr>
        <w:drawing>
          <wp:inline distT="0" distB="0" distL="0" distR="0" wp14:anchorId="45C19592" wp14:editId="2E93D523">
            <wp:extent cx="5760000" cy="2604316"/>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per_Ohara_LP30_1H - zoom in high ppm.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60000" cy="2604316"/>
                    </a:xfrm>
                    <a:prstGeom prst="rect">
                      <a:avLst/>
                    </a:prstGeom>
                  </pic:spPr>
                </pic:pic>
              </a:graphicData>
            </a:graphic>
          </wp:inline>
        </w:drawing>
      </w:r>
    </w:p>
    <w:p w14:paraId="04116241" w14:textId="7F400065" w:rsidR="002D25EC" w:rsidRDefault="002D25EC" w:rsidP="002D25EC">
      <w:pPr>
        <w:pStyle w:val="Caption"/>
        <w:jc w:val="center"/>
      </w:pPr>
      <w:bookmarkStart w:id="17" w:name="_Ref42012962"/>
      <w:r>
        <w:t xml:space="preserve">Figure S </w:t>
      </w:r>
      <w:r>
        <w:fldChar w:fldCharType="begin"/>
      </w:r>
      <w:r>
        <w:instrText>SEQ Figure_S \* ARABIC</w:instrText>
      </w:r>
      <w:r>
        <w:fldChar w:fldCharType="separate"/>
      </w:r>
      <w:r w:rsidR="000A2159">
        <w:rPr>
          <w:noProof/>
        </w:rPr>
        <w:t>11</w:t>
      </w:r>
      <w:r>
        <w:fldChar w:fldCharType="end"/>
      </w:r>
      <w:bookmarkEnd w:id="17"/>
      <w:r>
        <w:t xml:space="preserve">. </w:t>
      </w:r>
      <w:r w:rsidRPr="00ED6397">
        <w:t xml:space="preserve">Expansion of the region between </w:t>
      </w:r>
      <w:r>
        <w:t>14 and 8</w:t>
      </w:r>
      <w:r w:rsidRPr="00ED6397">
        <w:t xml:space="preserve"> ppm of the </w:t>
      </w:r>
      <w:r w:rsidRPr="001C321B">
        <w:rPr>
          <w:vertAlign w:val="superscript"/>
        </w:rPr>
        <w:t>1</w:t>
      </w:r>
      <w:r>
        <w:t>H</w:t>
      </w:r>
      <w:r w:rsidRPr="00ED6397">
        <w:t xml:space="preserve"> NMR spectrum shown in Figure</w:t>
      </w:r>
      <w:r>
        <w:t xml:space="preserve"> 3.</w:t>
      </w:r>
    </w:p>
    <w:p w14:paraId="29F30D7D" w14:textId="77777777" w:rsidR="002D25EC" w:rsidRPr="00540F50" w:rsidRDefault="002D25EC" w:rsidP="002D25EC">
      <w:pPr>
        <w:spacing w:line="360" w:lineRule="auto"/>
        <w:jc w:val="both"/>
        <w:rPr>
          <w:i/>
          <w:iCs/>
        </w:rPr>
      </w:pPr>
      <w:r>
        <w:rPr>
          <w:i/>
          <w:iCs/>
        </w:rPr>
        <w:lastRenderedPageBreak/>
        <w:t>Glycolic acid (or lithium glycolate)</w:t>
      </w:r>
    </w:p>
    <w:p w14:paraId="6C593EE3" w14:textId="56E7FE96" w:rsidR="002D25EC" w:rsidRPr="00AB2373" w:rsidRDefault="002D25EC" w:rsidP="002D25EC">
      <w:pPr>
        <w:spacing w:line="360" w:lineRule="auto"/>
        <w:jc w:val="both"/>
      </w:pPr>
      <w:r w:rsidRPr="00AB2373">
        <w:t xml:space="preserve">To identify the origin of the new signal at 3.99 ppm, a </w:t>
      </w:r>
      <w:r w:rsidRPr="00AB2373">
        <w:rPr>
          <w:vertAlign w:val="superscript"/>
        </w:rPr>
        <w:t>1</w:t>
      </w:r>
      <w:r w:rsidRPr="00AB2373">
        <w:t>H{</w:t>
      </w:r>
      <w:r w:rsidRPr="00AB2373">
        <w:rPr>
          <w:vertAlign w:val="superscript"/>
        </w:rPr>
        <w:t>31</w:t>
      </w:r>
      <w:r w:rsidRPr="00AB2373">
        <w:t xml:space="preserve">P} (phosphorus-decoupled proton) spectrum was recorded, as the chemical shift is in the range of a fluorophosphate species and because both the </w:t>
      </w:r>
      <w:r w:rsidRPr="00AB2373">
        <w:rPr>
          <w:vertAlign w:val="superscript"/>
        </w:rPr>
        <w:t>19</w:t>
      </w:r>
      <w:r w:rsidRPr="00AB2373">
        <w:t xml:space="preserve">F and </w:t>
      </w:r>
      <w:r w:rsidRPr="00AB2373">
        <w:rPr>
          <w:vertAlign w:val="superscript"/>
        </w:rPr>
        <w:t>31</w:t>
      </w:r>
      <w:r w:rsidRPr="00AB2373">
        <w:t xml:space="preserve">P NMR spectra show strong evidence for the presence of fluorophosphates. However, the </w:t>
      </w:r>
      <w:r w:rsidRPr="00AB2373">
        <w:rPr>
          <w:vertAlign w:val="superscript"/>
        </w:rPr>
        <w:t>1</w:t>
      </w:r>
      <w:r w:rsidRPr="00AB2373">
        <w:t>H{</w:t>
      </w:r>
      <w:r w:rsidRPr="00AB2373">
        <w:rPr>
          <w:vertAlign w:val="superscript"/>
        </w:rPr>
        <w:t>31</w:t>
      </w:r>
      <w:r w:rsidRPr="00AB2373">
        <w:t>P} NMR spectrum (</w:t>
      </w:r>
      <w:r w:rsidRPr="00AB2373">
        <w:fldChar w:fldCharType="begin"/>
      </w:r>
      <w:r w:rsidRPr="00AB2373">
        <w:instrText xml:space="preserve"> REF _Ref39869231 \h  \* MERGEFORMAT </w:instrText>
      </w:r>
      <w:r w:rsidRPr="00AB2373">
        <w:fldChar w:fldCharType="separate"/>
      </w:r>
      <w:r w:rsidR="000A2159">
        <w:t xml:space="preserve">Figure S </w:t>
      </w:r>
      <w:r w:rsidR="000A2159">
        <w:rPr>
          <w:noProof/>
        </w:rPr>
        <w:t>9</w:t>
      </w:r>
      <w:r w:rsidRPr="00AB2373">
        <w:fldChar w:fldCharType="end"/>
      </w:r>
      <w:r w:rsidRPr="00AB2373">
        <w:t>) showed no sharpening of the singlet at 3.99 ppm and therefore this signal must not correspond to a fluorophosphate species. The chemical shift and the multiplicity of the signal (singlet) could also indicate a HOC(=O)-C</w:t>
      </w:r>
      <w:r w:rsidRPr="00AB2373">
        <w:rPr>
          <w:b/>
          <w:bCs/>
          <w:i/>
          <w:iCs/>
          <w:u w:val="single"/>
        </w:rPr>
        <w:t>H</w:t>
      </w:r>
      <w:r w:rsidRPr="00AB2373">
        <w:rPr>
          <w:b/>
          <w:bCs/>
          <w:i/>
          <w:iCs/>
          <w:u w:val="single"/>
          <w:vertAlign w:val="subscript"/>
        </w:rPr>
        <w:t>2</w:t>
      </w:r>
      <w:r w:rsidRPr="00AB2373">
        <w:t>-OR type species, and after considering possible decomposition pathways of EC (see discussion), the singlet at 3.99 ppm is tentatively assigned to glycolic acid</w:t>
      </w:r>
      <w:r>
        <w:t xml:space="preserve">, </w:t>
      </w:r>
      <w:r w:rsidRPr="00AB2373">
        <w:t>HOC(=O)-C</w:t>
      </w:r>
      <w:r w:rsidRPr="00AB2373">
        <w:rPr>
          <w:b/>
          <w:bCs/>
          <w:i/>
          <w:iCs/>
          <w:u w:val="single"/>
        </w:rPr>
        <w:t>H</w:t>
      </w:r>
      <w:r w:rsidRPr="00AB2373">
        <w:rPr>
          <w:b/>
          <w:bCs/>
          <w:i/>
          <w:iCs/>
          <w:u w:val="single"/>
          <w:vertAlign w:val="subscript"/>
        </w:rPr>
        <w:t>2</w:t>
      </w:r>
      <w:r w:rsidRPr="00AB2373">
        <w:t>-O</w:t>
      </w:r>
      <w:r>
        <w:t>H, or lithium glycolate, Li</w:t>
      </w:r>
      <w:r w:rsidRPr="00AB2373">
        <w:t>OC(=O)-C</w:t>
      </w:r>
      <w:r w:rsidRPr="00AB2373">
        <w:rPr>
          <w:b/>
          <w:bCs/>
          <w:i/>
          <w:iCs/>
          <w:u w:val="single"/>
        </w:rPr>
        <w:t>H</w:t>
      </w:r>
      <w:r w:rsidRPr="00AB2373">
        <w:rPr>
          <w:b/>
          <w:bCs/>
          <w:i/>
          <w:iCs/>
          <w:u w:val="single"/>
          <w:vertAlign w:val="subscript"/>
        </w:rPr>
        <w:t>2</w:t>
      </w:r>
      <w:r w:rsidRPr="00AB2373">
        <w:t>-O</w:t>
      </w:r>
      <w:r>
        <w:t>H</w:t>
      </w:r>
      <w:r w:rsidRPr="00AB2373">
        <w:t>.</w:t>
      </w:r>
      <w:r w:rsidRPr="00AB2373">
        <w:fldChar w:fldCharType="begin" w:fldLock="1"/>
      </w:r>
      <w:r w:rsidR="00F20ACC">
        <w:instrText>ADDIN CSL_CITATION {"citationItems":[{"id":"ITEM-1","itemData":{"DOI":"10.1002/chem.201101084","ISSN":"09476539","abstract":"Several polyols, which are easily available from sugars through biochemical conversion or hydrogenolytic cleavage, are directly converted into carboxylic acids and amides. This efficient dehydrogenative coupling process, catalyzed by a rhodium(I) diolefin amido complex, is an attractive approach for the production of organic fine chemicals from renewable resources. This method tolerates the presence of several hydroxy groups and can be extended to the direct synthesis of lactams from the corresponding amino alcohols under mild conditions. © 2011 Wiley-VCH Verlag GmbH &amp; Co. KGaA, Weinheim.","author":[{"dropping-particle":"","family":"Trincado","given":"Mónica","non-dropping-particle":"","parse-names":false,"suffix":""},{"dropping-particle":"","family":"Kühlein","given":"Klaus","non-dropping-particle":"","parse-names":false,"suffix":""},{"dropping-particle":"","family":"Grützmacher","given":"Hansjörg","non-dropping-particle":"","parse-names":false,"suffix":""}],"container-title":"Chemistry - A European Journal","id":"ITEM-1","issue":"42","issued":{"date-parts":[["2011"]]},"page":"11905-11913","title":"Metal-ligand cooperation in the catalytic dehydrogenative coupling (DHC) of polyalcohols to carboxylic acid derivatives","type":"article-journal","volume":"17"},"uris":["http://www.mendeley.com/documents/?uuid=ec407443-c244-4037-8446-295121eddaca","http://www.mendeley.com/documents/?uuid=978a1c7b-91f2-4e86-a54e-abe61405d8aa"]}],"mendeley":{"formattedCitation":"&lt;sup&gt;14&lt;/sup&gt;","plainTextFormattedCitation":"14","previouslyFormattedCitation":"&lt;sup&gt;14&lt;/sup&gt;"},"properties":{"noteIndex":0},"schema":"https://github.com/citation-style-language/schema/raw/master/csl-citation.json"}</w:instrText>
      </w:r>
      <w:r w:rsidRPr="00AB2373">
        <w:fldChar w:fldCharType="separate"/>
      </w:r>
      <w:r w:rsidR="00A8348D" w:rsidRPr="00A8348D">
        <w:rPr>
          <w:noProof/>
          <w:vertAlign w:val="superscript"/>
        </w:rPr>
        <w:t>14</w:t>
      </w:r>
      <w:r w:rsidRPr="00AB2373">
        <w:fldChar w:fldCharType="end"/>
      </w:r>
      <w:r w:rsidRPr="00AB2373">
        <w:t xml:space="preserve"> </w:t>
      </w:r>
    </w:p>
    <w:p w14:paraId="36CE796F" w14:textId="77777777" w:rsidR="002D25EC" w:rsidRPr="003A66E6" w:rsidRDefault="002D25EC" w:rsidP="002D25EC">
      <w:pPr>
        <w:spacing w:line="360" w:lineRule="auto"/>
        <w:jc w:val="both"/>
        <w:rPr>
          <w:lang w:val="en-US"/>
        </w:rPr>
      </w:pPr>
      <w:r w:rsidRPr="003A66E6">
        <w:rPr>
          <w:lang w:val="en-US"/>
        </w:rPr>
        <w:t>Li metal side</w:t>
      </w:r>
    </w:p>
    <w:p w14:paraId="2A15719D" w14:textId="1CF15145" w:rsidR="002D25EC" w:rsidRDefault="002D25EC" w:rsidP="002D25EC">
      <w:pPr>
        <w:spacing w:after="0" w:line="360" w:lineRule="auto"/>
        <w:jc w:val="both"/>
      </w:pPr>
      <w:r w:rsidRPr="00AB2373">
        <w:t xml:space="preserve">The </w:t>
      </w:r>
      <w:r w:rsidRPr="00AB2373">
        <w:rPr>
          <w:vertAlign w:val="superscript"/>
        </w:rPr>
        <w:t>1</w:t>
      </w:r>
      <w:r w:rsidRPr="00AB2373">
        <w:t>H spectrum of the electrolyte from the lithium metal side of the cell cycled to 4.9 V (</w:t>
      </w:r>
      <w:r w:rsidR="00A8235B">
        <w:t>Figure 3</w:t>
      </w:r>
      <w:r w:rsidRPr="00AB2373">
        <w:t>a</w:t>
      </w:r>
      <w:r>
        <w:t>, main text</w:t>
      </w:r>
      <w:r w:rsidRPr="00AB2373">
        <w:t>) shows two additional signals at 9.57 ppm and 8.14 ppm (lithium formate).</w:t>
      </w:r>
      <w:r w:rsidRPr="00AB2373">
        <w:fldChar w:fldCharType="begin" w:fldLock="1"/>
      </w:r>
      <w:r w:rsidR="00F20ACC">
        <w:instrText>ADDIN CSL_CITATION {"citationItems":[{"id":"ITEM-1","itemData":{"DOI":"10.1021/acs.oprd.5b00417","ISSN":"1520586X","abstract":"The 1H and 13C NMR chemical shifts of 48 industrially preferred solvents in six commonly used deuterated NMR solvents (CDCl3, acetone-d6, DMSO-d6, acetonitrile-d3, methanol-d4, and D2O) are reported. This work supplements the compilation of NMR data published by Gottlieb, Kotlyar, and Nudelman (J. Org. Chem. 1997, 62, 7512) by providing spectral parameters for solvents that were not commonly utilized at the time of their original report. Data are specifically included for solvents, such as 2-Me-THF, n-heptane, and iso-propyl acetate, which are being used more frequently as the chemical industry aims to adopt greener, safer, and more sustainable solvents. These spectral tables simplify the identification of these solvents as impurities in NMR spectra following their use in synthesis and workup protocols.","author":[{"dropping-particle":"","family":"Babij","given":"Nicholas R.","non-dropping-particle":"","parse-names":false,"suffix":""},{"dropping-particle":"","family":"McCusker","given":"Elizabeth O.","non-dropping-particle":"","parse-names":false,"suffix":""},{"dropping-particle":"","family":"Whiteker","given":"Gregory T.","non-dropping-particle":"","parse-names":false,"suffix":""},{"dropping-particle":"","family":"Canturk","given":"Belgin","non-dropping-particle":"","parse-names":false,"suffix":""},{"dropping-particle":"","family":"Choy","given":"Nakyen","non-dropping-particle":"","parse-names":false,"suffix":""},{"dropping-particle":"","family":"Creemer","given":"Lawrence C.","non-dropping-particle":"","parse-names":false,"suffix":""},{"dropping-particle":"","family":"Amicis","given":"Carl V.De","non-dropping-particle":"","parse-names":false,"suffix":""},{"dropping-particle":"","family":"Hewlett","given":"Nicole M.","non-dropping-particle":"","parse-names":false,"suffix":""},{"dropping-particle":"","family":"Johnson","given":"Peter L.","non-dropping-particle":"","parse-names":false,"suffix":""},{"dropping-particle":"","family":"Knobelsdorf","given":"James A.","non-dropping-particle":"","parse-names":false,"suffix":""},{"dropping-particle":"","family":"Li","given":"Fangzheng","non-dropping-particle":"","parse-names":false,"suffix":""},{"dropping-particle":"","family":"Lorsbach","given":"Beth A.","non-dropping-particle":"","parse-names":false,"suffix":""},{"dropping-particle":"","family":"Nugent","given":"Benjamin M.","non-dropping-particle":"","parse-names":false,"suffix":""},{"dropping-particle":"","family":"Ryan","given":"Sarah J.","non-dropping-particle":"","parse-names":false,"suffix":""},{"dropping-particle":"","family":"Smith","given":"Michelle R.","non-dropping-particle":"","parse-names":false,"suffix":""},{"dropping-particle":"","family":"Yang","given":"Qiang","non-dropping-particle":"","parse-names":false,"suffix":""}],"container-title":"Organic Process Research and Development","id":"ITEM-1","issue":"3","issued":{"date-parts":[["2016"]]},"page":"661-667","title":"NMR Chemical Shifts of Trace Impurities: Industrially Preferred Solvents Used in Process and Green Chemistry","type":"article-journal","volume":"20"},"uris":["http://www.mendeley.com/documents/?uuid=22fb9e0f-db71-4d6f-bb9a-aa10ca8b942d"]}],"mendeley":{"formattedCitation":"&lt;sup&gt;13&lt;/sup&gt;","plainTextFormattedCitation":"13","previouslyFormattedCitation":"&lt;sup&gt;13&lt;/sup&gt;"},"properties":{"noteIndex":0},"schema":"https://github.com/citation-style-language/schema/raw/master/csl-citation.json"}</w:instrText>
      </w:r>
      <w:r w:rsidRPr="00AB2373">
        <w:fldChar w:fldCharType="separate"/>
      </w:r>
      <w:r w:rsidR="00A8348D" w:rsidRPr="00A8348D">
        <w:rPr>
          <w:noProof/>
          <w:vertAlign w:val="superscript"/>
        </w:rPr>
        <w:t>13</w:t>
      </w:r>
      <w:r w:rsidRPr="00AB2373">
        <w:fldChar w:fldCharType="end"/>
      </w:r>
      <w:r w:rsidRPr="00AB2373">
        <w:t xml:space="preserve"> The singlet at 9.57 falls in the chemical shift range for aldehydes, indicating a </w:t>
      </w:r>
      <w:r w:rsidRPr="00AB2373">
        <w:rPr>
          <w:b/>
          <w:bCs/>
          <w:i/>
          <w:iCs/>
          <w:u w:val="single"/>
        </w:rPr>
        <w:t>H</w:t>
      </w:r>
      <w:r w:rsidRPr="00AB2373">
        <w:noBreakHyphen/>
        <w:t xml:space="preserve">C(=O)-R structural unit. To satisfy the observed multiplicity (singlet), the molecule has to be either symmetrical, </w:t>
      </w:r>
      <w:r w:rsidRPr="00AB2373">
        <w:rPr>
          <w:i/>
          <w:iCs/>
        </w:rPr>
        <w:t>i.e.</w:t>
      </w:r>
      <w:r w:rsidRPr="00AB2373">
        <w:t xml:space="preserve">, R = H or -C(=O)-H, or no protons are close enough to indirectly couple, </w:t>
      </w:r>
      <w:r w:rsidRPr="00AB2373">
        <w:rPr>
          <w:i/>
          <w:iCs/>
        </w:rPr>
        <w:t>e.g.</w:t>
      </w:r>
      <w:r w:rsidRPr="00AB2373">
        <w:t>, R = quaternary carbon. As no unassigned signals remain between 0 – 7 ppm, it is concluded that this molecule does not contain additional saturated or unsaturated carbons. Therefore, the molecule is presumed to be symmetrical, leaving only two options, formaldehyde (R = H) and glyoxal (R = -C(=O)-H; ethanedial). By this logic and following comparison with chemical shifts reported in the literature,</w:t>
      </w:r>
      <w:r w:rsidRPr="00AB2373">
        <w:fldChar w:fldCharType="begin" w:fldLock="1"/>
      </w:r>
      <w:r w:rsidR="00F20ACC">
        <w:instrText>ADDIN CSL_CITATION {"citationItems":[{"id":"ITEM-1","itemData":{"DOI":"10.1021/jp513020y","ISSN":"15205207","abstract":"Formaldehyde has an important role in the chemical industry and in biological sciences. In dilute aqueous solutions of formaldehyde only traces of the molecular formaldehyde are present and the predominant species are methylene glycol and in lower concentrations, dimethylene glycol. The chemical equilibria and reaction rates of the hydration of formaldehyde in H2O and D2O solutions at low concentrations were studied by 1H and 13C NMR at various conditions of pH (1.8-7.8) and temperature (278-333 K). These measurements became possible by direct detection of formaldehyde 13C and 1H peaks. The equilibrium and rate constants of the dimerization reaction of methylene glycol were also measured. The rate constants for both the hydration and the dimerization reactions were measured by a new version of the conventional selective inversion transfer method. This study, together with previous published work, completes the description of dynamics and equilibria of all the processes occurring in dilute aqueous formaldehyde solutions.","author":[{"dropping-particle":"","family":"Rivlin","given":"Michal","non-dropping-particle":"","parse-names":false,"suffix":""},{"dropping-particle":"","family":"Eliav","given":"Uzi","non-dropping-particle":"","parse-names":false,"suffix":""},{"dropping-particle":"","family":"Navon","given":"Gil","non-dropping-particle":"","parse-names":false,"suffix":""}],"container-title":"Journal of Physical Chemistry B","id":"ITEM-1","issue":"12","issued":{"date-parts":[["2015"]]},"page":"4479-4487","title":"NMR studies of the equilibria and reaction rates in aqueous solutions of formaldehyde","type":"article-journal","volume":"119"},"uris":["http://www.mendeley.com/documents/?uuid=b0a5838e-2fce-4608-b1d0-a614136b9b35","http://www.mendeley.com/documents/?uuid=7340fbbc-39a8-461c-a176-72635bc65dda"]}],"mendeley":{"formattedCitation":"&lt;sup&gt;15&lt;/sup&gt;","plainTextFormattedCitation":"15","previouslyFormattedCitation":"&lt;sup&gt;15&lt;/sup&gt;"},"properties":{"noteIndex":0},"schema":"https://github.com/citation-style-language/schema/raw/master/csl-citation.json"}</w:instrText>
      </w:r>
      <w:r w:rsidRPr="00AB2373">
        <w:fldChar w:fldCharType="separate"/>
      </w:r>
      <w:r w:rsidR="00A8348D" w:rsidRPr="00A8348D">
        <w:rPr>
          <w:noProof/>
          <w:vertAlign w:val="superscript"/>
        </w:rPr>
        <w:t>15</w:t>
      </w:r>
      <w:r w:rsidRPr="00AB2373">
        <w:fldChar w:fldCharType="end"/>
      </w:r>
      <w:r w:rsidRPr="00AB2373">
        <w:t xml:space="preserve"> the singlet at 9.57 ppm is assigned to formaldehyde.</w:t>
      </w:r>
      <w:r w:rsidRPr="61A82997" w:rsidDel="005609DA">
        <w:t xml:space="preserve"> </w:t>
      </w:r>
    </w:p>
    <w:p w14:paraId="13B46928" w14:textId="77777777" w:rsidR="002D25EC" w:rsidRDefault="002D25EC" w:rsidP="002D25EC">
      <w:pPr>
        <w:spacing w:after="0" w:line="360" w:lineRule="auto"/>
        <w:jc w:val="both"/>
      </w:pPr>
    </w:p>
    <w:p w14:paraId="0B32E433" w14:textId="77777777" w:rsidR="002D25EC" w:rsidRDefault="002D25EC" w:rsidP="002D25EC">
      <w:pPr>
        <w:spacing w:line="360" w:lineRule="auto"/>
        <w:jc w:val="both"/>
        <w:rPr>
          <w:b/>
          <w:bCs/>
        </w:rPr>
      </w:pPr>
      <w:r>
        <w:rPr>
          <w:b/>
          <w:bCs/>
          <w:vertAlign w:val="superscript"/>
        </w:rPr>
        <w:t>19</w:t>
      </w:r>
      <w:r>
        <w:rPr>
          <w:b/>
          <w:bCs/>
        </w:rPr>
        <w:t>F NMR</w:t>
      </w:r>
    </w:p>
    <w:p w14:paraId="3A6922A3" w14:textId="77777777" w:rsidR="002D25EC" w:rsidRPr="00494CE7" w:rsidRDefault="002D25EC" w:rsidP="002D25EC">
      <w:pPr>
        <w:spacing w:line="360" w:lineRule="auto"/>
        <w:rPr>
          <w:u w:val="single"/>
          <w:lang w:val="en-US"/>
        </w:rPr>
      </w:pPr>
      <w:r w:rsidRPr="00494CE7">
        <w:rPr>
          <w:i/>
          <w:iCs/>
          <w:u w:val="single"/>
          <w:lang w:val="en-US"/>
        </w:rPr>
        <w:t>Pristine electrolyte</w:t>
      </w:r>
    </w:p>
    <w:p w14:paraId="6E62A433" w14:textId="52AD5E40" w:rsidR="002D25EC" w:rsidRDefault="002D25EC" w:rsidP="002D25EC">
      <w:pPr>
        <w:spacing w:line="360" w:lineRule="auto"/>
        <w:jc w:val="both"/>
      </w:pPr>
      <w:r>
        <w:t xml:space="preserve">The </w:t>
      </w:r>
      <w:r w:rsidRPr="1A2A01C8">
        <w:rPr>
          <w:vertAlign w:val="superscript"/>
        </w:rPr>
        <w:t>19</w:t>
      </w:r>
      <w:r>
        <w:t>F{</w:t>
      </w:r>
      <w:r w:rsidRPr="1A2A01C8">
        <w:rPr>
          <w:vertAlign w:val="superscript"/>
        </w:rPr>
        <w:t>1</w:t>
      </w:r>
      <w:r>
        <w:t>H} spectrum measured from the pristine electrolyte (Figure 4c and f main text) shows a major signal at –74.5 ppm and is assigned to LiPF</w:t>
      </w:r>
      <w:r w:rsidRPr="1A2A01C8">
        <w:rPr>
          <w:vertAlign w:val="subscript"/>
        </w:rPr>
        <w:t>6</w:t>
      </w:r>
      <w:r>
        <w:t xml:space="preserve"> (–74.5 ppm, d, </w:t>
      </w:r>
      <w:r w:rsidRPr="1A2A01C8">
        <w:rPr>
          <w:vertAlign w:val="superscript"/>
        </w:rPr>
        <w:t>1</w:t>
      </w:r>
      <w:r w:rsidRPr="1A2A01C8">
        <w:rPr>
          <w:i/>
          <w:iCs/>
        </w:rPr>
        <w:t>J</w:t>
      </w:r>
      <w:r w:rsidRPr="1A2A01C8">
        <w:rPr>
          <w:vertAlign w:val="subscript"/>
        </w:rPr>
        <w:t>P-F</w:t>
      </w:r>
      <w:r>
        <w:t xml:space="preserve"> = 710 Hz), </w:t>
      </w:r>
      <w:r w:rsidRPr="009A60DD">
        <w:t xml:space="preserve">supported by </w:t>
      </w:r>
      <w:r>
        <w:t xml:space="preserve">its multiplicity (doublet) and </w:t>
      </w:r>
      <w:r w:rsidRPr="009A60DD">
        <w:t xml:space="preserve">the presence of a </w:t>
      </w:r>
      <w:r>
        <w:t xml:space="preserve">corresponding </w:t>
      </w:r>
      <w:r w:rsidRPr="009A60DD">
        <w:t>septet (</w:t>
      </w:r>
      <w:r w:rsidRPr="059616A7">
        <w:rPr>
          <w:vertAlign w:val="superscript"/>
        </w:rPr>
        <w:t>1</w:t>
      </w:r>
      <w:r w:rsidRPr="059616A7">
        <w:rPr>
          <w:i/>
          <w:iCs/>
        </w:rPr>
        <w:t>J</w:t>
      </w:r>
      <w:r w:rsidRPr="059616A7">
        <w:rPr>
          <w:vertAlign w:val="subscript"/>
        </w:rPr>
        <w:t>F</w:t>
      </w:r>
      <w:r>
        <w:rPr>
          <w:vertAlign w:val="subscript"/>
        </w:rPr>
        <w:t>-</w:t>
      </w:r>
      <w:r w:rsidRPr="059616A7">
        <w:rPr>
          <w:vertAlign w:val="subscript"/>
        </w:rPr>
        <w:t>P</w:t>
      </w:r>
      <w:r w:rsidRPr="009A60DD">
        <w:t xml:space="preserve"> = 710 Hz) at -145.0 ppm in the </w:t>
      </w:r>
      <w:r w:rsidRPr="009A60DD">
        <w:rPr>
          <w:vertAlign w:val="superscript"/>
        </w:rPr>
        <w:t>31</w:t>
      </w:r>
      <w:r w:rsidRPr="009A60DD">
        <w:t>P NMR spectrum (</w:t>
      </w:r>
      <w:r>
        <w:fldChar w:fldCharType="begin"/>
      </w:r>
      <w:r>
        <w:instrText xml:space="preserve"> REF _Ref39869271 \h </w:instrText>
      </w:r>
      <w:r>
        <w:fldChar w:fldCharType="separate"/>
      </w:r>
      <w:r w:rsidR="000A2159">
        <w:t xml:space="preserve">Figure S </w:t>
      </w:r>
      <w:r w:rsidR="000A2159">
        <w:rPr>
          <w:noProof/>
        </w:rPr>
        <w:t>10</w:t>
      </w:r>
      <w:r>
        <w:fldChar w:fldCharType="end"/>
      </w:r>
      <w:r w:rsidRPr="009A60DD">
        <w:t>).</w:t>
      </w:r>
      <w:r w:rsidRPr="009A60DD">
        <w:fldChar w:fldCharType="begin" w:fldLock="1"/>
      </w:r>
      <w:r w:rsidR="00F20ACC">
        <w:instrText>ADDIN CSL_CITATION {"citationItems":[{"id":"ITEM-1","itemData":{"DOI":"10.1016/S0378-7753(03)00257-X","ISSN":"03787753","abstract":"The thermal decomposition of LiPF6 in the solid state and as solutions in dialkylcarbonates has been investigated. The thermal decomposition of LiPF6 was investigated with differential scanning calorimatry (DSC) suggesting decomposition to LiF and PF5. In solution, PF5 reacts with dialkylcarbonates to form a variety of decomposition products including carbon dioxide (CO2), ethers (R2O), alkylfluorides (RF), phosphorus oxyfluoride (OPF3), and fluorophosphates (OPF2OR, OPF(OR)2). The structure of the decomposition products are supported by nuclear magnetic resonance (NMR) spectroscopy and gas chromatography with mass selective detection (GC-MS). © 2003 Elsevier Science B.V. All rights reserved.","author":[{"dropping-particle":"","family":"Ravdel","given":"Boris","non-dropping-particle":"","parse-names":false,"suffix":""},{"dropping-particle":"","family":"Abraham","given":"K. M.","non-dropping-particle":"","parse-names":false,"suffix":""},{"dropping-particle":"","family":"Gitzendanner","given":"Robert","non-dropping-particle":"","parse-names":false,"suffix":""},{"dropping-particle":"","family":"DiCarlo","given":"Joseph","non-dropping-particle":"","parse-names":false,"suffix":""},{"dropping-particle":"","family":"Lucht","given":"Brett","non-dropping-particle":"","parse-names":false,"suffix":""},{"dropping-particle":"","family":"Campion","given":"Chris","non-dropping-particle":"","parse-names":false,"suffix":""}],"container-title":"Journal of Power Sources","id":"ITEM-1","issued":{"date-parts":[["2003"]]},"page":"805-810","title":"Thermal stability of lithium-ion battery electrolytes","type":"article-journal","volume":"119-121"},"uris":["http://www.mendeley.com/documents/?uuid=2b620cc6-3ea8-4abd-adcd-64d7fb981e27"]},{"id":"ITEM-2","itemData":{"DOI":"10.1149/1.2083267","author":[{"dropping-particle":"","family":"Campion","given":"Christopher L","non-dropping-particle":"","parse-names":false,"suffix":""},{"dropping-particle":"","family":"Li","given":"Wentao","non-dropping-particle":"","parse-names":false,"suffix":""},{"dropping-particle":"","family":"Lucht","given":"Brett L.","non-dropping-particle":"","parse-names":false,"suffix":""}],"container-title":"Journal of The Electrochemical Society","id":"ITEM-2","issue":"12","issued":{"date-parts":[["2005"]]},"page":"A2327-A2334","title":"Thermal Decomposition of LiPF 6 -Based Electrolytes for Lithium-Ion Batteries","type":"article-journal","volume":"152"},"uris":["http://www.mendeley.com/documents/?uuid=7b995dde-e558-49c2-8c63-7ae8a692a3dd"]}],"mendeley":{"formattedCitation":"&lt;sup&gt;1,2&lt;/sup&gt;","plainTextFormattedCitation":"1,2","previouslyFormattedCitation":"&lt;sup&gt;1,2&lt;/sup&gt;"},"properties":{"noteIndex":0},"schema":"https://github.com/citation-style-language/schema/raw/master/csl-citation.json"}</w:instrText>
      </w:r>
      <w:r w:rsidRPr="009A60DD">
        <w:fldChar w:fldCharType="separate"/>
      </w:r>
      <w:r w:rsidR="00A8348D" w:rsidRPr="00A8348D">
        <w:rPr>
          <w:noProof/>
          <w:vertAlign w:val="superscript"/>
        </w:rPr>
        <w:t>1,2</w:t>
      </w:r>
      <w:r w:rsidRPr="009A60DD">
        <w:fldChar w:fldCharType="end"/>
      </w:r>
      <w:r>
        <w:t xml:space="preserve"> Minor signals are assigned to LiPO</w:t>
      </w:r>
      <w:r w:rsidRPr="1A2A01C8">
        <w:rPr>
          <w:vertAlign w:val="subscript"/>
        </w:rPr>
        <w:t>2</w:t>
      </w:r>
      <w:r>
        <w:t>F</w:t>
      </w:r>
      <w:r w:rsidRPr="1A2A01C8">
        <w:rPr>
          <w:vertAlign w:val="subscript"/>
        </w:rPr>
        <w:t>2</w:t>
      </w:r>
      <w:r>
        <w:t xml:space="preserve"> (–82.9 ppm, d, </w:t>
      </w:r>
      <w:r w:rsidRPr="1A2A01C8">
        <w:rPr>
          <w:vertAlign w:val="superscript"/>
        </w:rPr>
        <w:t>1</w:t>
      </w:r>
      <w:r w:rsidRPr="1A2A01C8">
        <w:rPr>
          <w:i/>
          <w:iCs/>
        </w:rPr>
        <w:t>J</w:t>
      </w:r>
      <w:r w:rsidRPr="1A2A01C8">
        <w:rPr>
          <w:vertAlign w:val="subscript"/>
        </w:rPr>
        <w:t>P-F</w:t>
      </w:r>
      <w:r>
        <w:t xml:space="preserve"> = 955 Hz),  and HF (–171.6 ppm) impurities.</w:t>
      </w:r>
      <w:r>
        <w:fldChar w:fldCharType="begin" w:fldLock="1"/>
      </w:r>
      <w:r w:rsidR="00F20ACC">
        <w:instrText>ADDIN CSL_CITATION {"citationItems":[{"id":"ITEM-1","itemData":{"DOI":"10.1149/1.2083267","author":[{"dropping-particle":"","family":"Campion","given":"Christopher L","non-dropping-particle":"","parse-names":false,"suffix":""},{"dropping-particle":"","family":"Li","given":"Wentao","non-dropping-particle":"","parse-names":false,"suffix":""},{"dropping-particle":"","family":"Lucht","given":"Brett L.","non-dropping-particle":"","parse-names":false,"suffix":""}],"container-title":"Journal of The Electrochemical Society","id":"ITEM-1","issue":"12","issued":{"date-parts":[["2005"]]},"page":"A2327-A2334","title":"Thermal Decomposition of LiPF 6 -Based Electrolytes for Lithium-Ion Batteries","type":"article-journal","volume":"152"},"uris":["http://www.mendeley.com/documents/?uuid=4407a1f1-d9c3-49b0-96cd-401608406c7b","http://www.mendeley.com/documents/?uuid=7b995dde-e558-49c2-8c63-7ae8a692a3dd"]},{"id":"ITEM-2","itemData":{"DOI":"10.1002/bbpc.19981020322","ISSN":"0940483X","abstract":"Liquid state 1H and 19F NMR experiments in the temperature range between 110 and 150 K have been performed on mixtures of teirabutylammonium fluoride with HF dissolved in a 1:2 mixture of CDF3 and CDF2Cl. Under these conditions hydrogen bonded complexes between F- and a varying number of HF molecules were observed in the slow proton and hydrogen bond exchange regime. At low HF concentrations the well known hydrogen bifluoride ion [FHF]- is observed, exhibiting a strong symmetric H-bond. At higher HF concentrations the species [F(HF)2]. [P(HF)3] are formed and a species to which we assign the structure [F(HF)4]-. The spectra indicate a central fluoride anion which forms multiple hydrogen bonds to HF. With increasing number of HF units the. hydrogen bond protons shift towards the terminal fluorine's. The optimized gas-phase geometries of [F(HF)n]-, n= 1 to 4, calculated using ab initio methods confirm the D∞h, C2v, D3h and Td symmetries of these ions. For the first lime, both one-bond couplings between a hydrogen bond proton and the two heavy atoms of a hydrogen bridge, here 1JHF and 1JHF where |1JHF|≥|1JHF|, as well as a a two-bond coupling between the heavy atoms, here 2JFF, have been observed. The analysis of the differential width of various multiplet components gives evidence for the signs of these constants, i.e. 1JHF and 2JSF&gt;0, and 2JHF0. Ab initio calculations of NMR chemical shifts and the scalar coupling constants using the Density Functional formalism and the Multi-configuration Complete Active Space method show a reasonable agreement with the experimental parameters and confirm the covalcnt character of the hydrogen bonds studied. © WILEY-VCH Verlag GmbH, 1998.","author":[{"dropping-particle":"","family":"Shenderovich","given":"Ilja G.","non-dropping-particle":"","parse-names":false,"suffix":""},{"dropping-particle":"","family":"Smirnov","given":"Sergei N.","non-dropping-particle":"","parse-names":false,"suffix":""},{"dropping-particle":"","family":"Denisov","given":"Gleb S.","non-dropping-particle":"","parse-names":false,"suffix":""},{"dropping-particle":"","family":"Gindin","given":"Vladimir A.","non-dropping-particle":"","parse-names":false,"suffix":""},{"dropping-particle":"","family":"Golubev","given":"Nikolai S.","non-dropping-particle":"","parse-names":false,"suffix":""},{"dropping-particle":"","family":"Dunger","given":"Anita","non-dropping-particle":"","parse-names":false,"suffix":""},{"dropping-particle":"","family":"Reibke","given":"Rebecca","non-dropping-particle":"","parse-names":false,"suffix":""},{"dropping-particle":"","family":"Kirpekar","given":"Sheela","non-dropping-particle":"","parse-names":false,"suffix":""},{"dropping-particle":"","family":"Malkina","given":"Olga L.","non-dropping-particle":"","parse-names":false,"suffix":""},{"dropping-particle":"","family":"Limbach","given":"Hans Heinrich","non-dropping-particle":"","parse-names":false,"suffix":""}],"container-title":"Berichte der Bunsengesellschaft/Physical Chemistry Chemical Physics","id":"ITEM-2","issue":"3","issued":{"date-parts":[["1998"]]},"page":"422-428","title":"Nuclear magnetic resonance of hydrogen bonded clusters B between F- and (HF)n: Experiment and theory","type":"article-journal","volume":"102"},"uris":["http://www.mendeley.com/documents/?uuid=0a27451c-c5ae-4724-b74a-ae1190aadff3","http://www.mendeley.com/documents/?uuid=2de61bb4-3618-4344-852e-614f399900d2","http://www.mendeley.com/documents/?uuid=ec3bbc5b-f9eb-4ddb-8140-877b229826ed"]},{"id":"ITEM-3","itemData":{"DOI":"10.1021/ja029183a","ISSN":"00027863","abstract":"The low-temperature  1 H,  19 F, and  15 N NMR spectra of mixtures of collidine- 15 N (2,4,6-trimethylpyridine-  15 N, Col) with HF have been measured using CDF 3 /CDF  2 Cl as a solvent in the temperature range 94-170 K. Below 140 K, the slow proton and hydrogen bond exchange regime is reached where four hydrogen-bonded complexes between collidine and HF with the compositions 1:1, 2:3, 1:2, and 1:3 could be observed and assigned. For these complexes, chemical shifts and scalar coupling constants across the  19 F 1 H  19 F and  19 F 1 H 15 N hydrogen bridges have been measured which allowed us to determine the chemical composition of the complexes. The simplest complex, collidine hydrofluoride ColHF, is characterized at low temperatures by a structure intermediate between a molecular and a zwitterionic complex. Its NMR parameters depend strongly on temperature and the polarity of the solvent. The 2:3 complex [CoIHFHCol]  + [FHF] -  is a contact ion pair. Collidinium hydrogen difluoride [ColH] + [FHF] -  is an ionic salt exhibiting a strong hydrogen bond between collidinium and the [FHF] -  anion. In this complex, the anion [FHF] -  is subject to a fast reorientation rendering both fluorine atoms equivalent in the NMR time scale with an activation energy of about 5 kcal mol -1  for the reorientation. Finally, collidinium dihydrogen trifluoride [ColH] + [F(HF)  2 ] -  is an ionic pair exhibiting one FHN and two FHF hydrogen bonds. Together with the [F(HF) n ] -  clusters studied previously (Shenderovich et al, Phys. Chem. Chem. Phys. 2002, 4, 5488), the new complexes represent an interesting model system where the evolution of scalar couplings between the heavy atoms and between the proton and the heavy atoms of hydrogen bonds can be studied. As in the related FHF case, we observe also for the FHN case a sign change of the coupling constant  1 J  FH  when the F</w:instrText>
      </w:r>
      <w:r w:rsidR="00F20ACC">
        <w:rPr>
          <w:rFonts w:ascii="Cambria Math" w:hAnsi="Cambria Math" w:cs="Cambria Math"/>
        </w:rPr>
        <w:instrText>⋯</w:instrText>
      </w:r>
      <w:r w:rsidR="00F20ACC">
        <w:instrText>H distance is increased and the proton shifted to nitrogen. When the sign change occurs, that is,  1 J FH  = 0, the heavy atom coupling constant  2 J FN  remains very large, of the order of 95 Hz. Using the valence bond order model and hydrogen bond correlations, we describe the dependence of the hydrogen bond coupling constants, of hydrogen bond chemical shifts, and of some H/D isotope effects on the latter as a function of the hydrogen bond geometries.","author":[{"dropping-particle":"","family":"Shenderovich","given":"Ilja G.","non-dropping-particle":"","parse-names":false,"suffix":""},{"dropping-particle":"","family":"Tolstoy","given":"Peter M.","non-dropping-particle":"","parse-names":false,"suffix":""},{"dropping-particle":"","family":"Golubev","given":"Nikolai S.","non-dropping-particle":"","parse-names":false,"suffix":""},{"dropping-particle":"","family":"Smirnov","given":"Sergei N.","non-dropping-particle":"","parse-names":false,"suffix":""},{"dropping-particle":"","family":"Denisov","given":"Gleb S.","non-dropping-particle":"","parse-names":false,"suffix":""},{"dropping-particle":"","family":"Limbach","given":"Hans Heinrich","non-dropping-particle":"","parse-names":false,"suffix":""}],"container-title":"Journal of the American Chemical Society","id":"ITEM-3","issue":"38","issued":{"date-parts":[["2003"]]},"page":"11710-11720","title":"Low-temperature NMR studies of the structure and dynamics of a novel series of acid-base complexes of HF with collidine exhibiting scalar couplings across hydrogen bonds","type":"article-journal","volume":"125"},"uris":["http://www.mendeley.com/documents/?uuid=5cf952f6-67ab-47b1-8659-7a471c40be13","http://www.mendeley.com/documents/?uuid=335af5c7-00d7-4e4f-91d7-ab7616d243d8","http://www.mendeley.com/documents/?uuid=ec6b546f-282c-43d2-a0f2-25f5ca4bf4bc"]}],"mendeley":{"formattedCitation":"&lt;sup&gt;2,4,5&lt;/sup&gt;","plainTextFormattedCitation":"2,4,5","previouslyFormattedCitation":"&lt;sup&gt;2,4,5&lt;/sup&gt;"},"properties":{"noteIndex":0},"schema":"https://github.com/citation-style-language/schema/raw/master/csl-citation.json"}</w:instrText>
      </w:r>
      <w:r>
        <w:fldChar w:fldCharType="separate"/>
      </w:r>
      <w:r w:rsidR="00A8348D" w:rsidRPr="00A8348D">
        <w:rPr>
          <w:noProof/>
          <w:vertAlign w:val="superscript"/>
        </w:rPr>
        <w:t>2,4,5</w:t>
      </w:r>
      <w:r>
        <w:fldChar w:fldCharType="end"/>
      </w:r>
      <w:r>
        <w:t xml:space="preserve"> (For the latter, a singlet is expected because the spectra were collected using proton decoupling.)</w:t>
      </w:r>
    </w:p>
    <w:p w14:paraId="59422253" w14:textId="77777777" w:rsidR="002D25EC" w:rsidRDefault="002D25EC" w:rsidP="002D25EC">
      <w:pPr>
        <w:spacing w:line="360" w:lineRule="auto"/>
        <w:jc w:val="both"/>
        <w:rPr>
          <w:i/>
          <w:iCs/>
        </w:rPr>
      </w:pPr>
    </w:p>
    <w:p w14:paraId="592BB646" w14:textId="77777777" w:rsidR="002D25EC" w:rsidRDefault="002D25EC" w:rsidP="002D25EC">
      <w:pPr>
        <w:spacing w:line="360" w:lineRule="auto"/>
        <w:jc w:val="both"/>
        <w:rPr>
          <w:i/>
          <w:iCs/>
        </w:rPr>
      </w:pPr>
    </w:p>
    <w:p w14:paraId="7CFC7963" w14:textId="77777777" w:rsidR="002D25EC" w:rsidRPr="00E54291" w:rsidRDefault="002D25EC" w:rsidP="002D25EC">
      <w:pPr>
        <w:spacing w:line="360" w:lineRule="auto"/>
        <w:jc w:val="both"/>
        <w:rPr>
          <w:i/>
          <w:iCs/>
        </w:rPr>
      </w:pPr>
      <w:r w:rsidRPr="00E54291">
        <w:rPr>
          <w:i/>
          <w:iCs/>
        </w:rPr>
        <w:lastRenderedPageBreak/>
        <w:t>4.9 V</w:t>
      </w:r>
    </w:p>
    <w:p w14:paraId="7CC9C29F" w14:textId="77777777" w:rsidR="002D25EC" w:rsidRDefault="002D25EC" w:rsidP="002D25EC">
      <w:pPr>
        <w:spacing w:line="360" w:lineRule="auto"/>
        <w:jc w:val="both"/>
      </w:pPr>
      <w:r w:rsidRPr="00E54291">
        <w:t>LiCoO</w:t>
      </w:r>
      <w:r w:rsidRPr="00E54291">
        <w:rPr>
          <w:vertAlign w:val="subscript"/>
        </w:rPr>
        <w:t>2</w:t>
      </w:r>
      <w:r w:rsidRPr="00E54291">
        <w:t xml:space="preserve"> side</w:t>
      </w:r>
    </w:p>
    <w:p w14:paraId="633C511C" w14:textId="623D619C" w:rsidR="002D25EC" w:rsidRPr="004A7AC0" w:rsidRDefault="002D25EC" w:rsidP="002D25EC">
      <w:pPr>
        <w:spacing w:line="360" w:lineRule="auto"/>
        <w:jc w:val="both"/>
      </w:pPr>
      <w:r>
        <w:t>The assignments of silicon fluorides (SiF</w:t>
      </w:r>
      <w:r w:rsidRPr="1A2A01C8">
        <w:rPr>
          <w:vertAlign w:val="subscript"/>
        </w:rPr>
        <w:t>x</w:t>
      </w:r>
      <w:r>
        <w:t>, x = 4-6; –138.8 ppm)</w:t>
      </w:r>
      <w:r>
        <w:fldChar w:fldCharType="begin" w:fldLock="1"/>
      </w:r>
      <w:r w:rsidR="00F20ACC">
        <w:instrText>ADDIN CSL_CITATION {"citationItems":[{"id":"ITEM-1","itemData":{"DOI":"10.1021/es052295s","ISSN":"0013936X","abstract":"The dissociation of hexafluorosilicate has been reinvestigated due to recent suggestions that fluorosilicate intermediates may be present in appreciable concentrations in drinking water. 19F NMR spectroscopy has been used to search for intermediates in the hydrolysis of hexafluorosilicate. No intermediates were observable at 10-5 M concentrations under excess fluoride forcing conditions over the pH range of 3.5-5. A single intermediate species, assigned as SiF5- or its hydrate, was detected below pH 3.5. At moderate pH values of 4 and 5 silica oligomerization in the solutions studied made it difficult to directly determine the hexafluorosilicate equilibrium constant. Under more acidic conditions the average pKd, or negative log of the dissociation constant Kd, determined by 19F NMR measurements, was 30.6. We also investigated the behavior of hexafluorosilicate in common biological buffer reagents including phosphate/citrate, veronal/HCI buffers, and Ringer's solution. The buffer capacity of all of these systems was found to be insufficient to prevent acidic shifts in pH when hexafluorosilicate was added. The pH change is sufficient explanation for the observed inhibition of acetylcholinesterase that was previously attributed to hexafluorosilicate hydrolysis intermediates. © 2006 American Chemical Society.","author":[{"dropping-particle":"","family":"Finney","given":"William F.","non-dropping-particle":"","parse-names":false,"suffix":""},{"dropping-particle":"","family":"Wilson","given":"Erin","non-dropping-particle":"","parse-names":false,"suffix":""},{"dropping-particle":"","family":"Callender","given":"Andrew","non-dropping-particle":"","parse-names":false,"suffix":""},{"dropping-particle":"","family":"Morris","given":"Michael D.","non-dropping-particle":"","parse-names":false,"suffix":""},{"dropping-particle":"","family":"Beck","given":"Larry W.","non-dropping-particle":"","parse-names":false,"suffix":""}],"container-title":"Environmental Science and Technology","id":"ITEM-1","issue":"8","issued":{"date-parts":[["2006"]]},"page":"2572-2577","title":"Reexamination of hexafluorosilicate hydrolysis by 19F NMR and pH measurement","type":"article-journal","volume":"40"},"uris":["http://www.mendeley.com/documents/?uuid=93c6a172-2aff-4874-bf8e-2bb2f1fb73ba","http://www.mendeley.com/documents/?uuid=d9d3431a-3ac4-46fe-ae9b-da53d2007df1"]}],"mendeley":{"formattedCitation":"&lt;sup&gt;16&lt;/sup&gt;","plainTextFormattedCitation":"16","previouslyFormattedCitation":"&lt;sup&gt;16&lt;/sup&gt;"},"properties":{"noteIndex":0},"schema":"https://github.com/citation-style-language/schema/raw/master/csl-citation.json"}</w:instrText>
      </w:r>
      <w:r>
        <w:fldChar w:fldCharType="separate"/>
      </w:r>
      <w:r w:rsidR="00A8348D" w:rsidRPr="00A8348D">
        <w:rPr>
          <w:noProof/>
          <w:vertAlign w:val="superscript"/>
        </w:rPr>
        <w:t>16</w:t>
      </w:r>
      <w:r>
        <w:fldChar w:fldCharType="end"/>
      </w:r>
      <w:r w:rsidRPr="008D629A">
        <w:t xml:space="preserve"> </w:t>
      </w:r>
      <w:r>
        <w:t>and HF (–194.0 ppm)</w:t>
      </w:r>
      <w:r>
        <w:fldChar w:fldCharType="begin" w:fldLock="1"/>
      </w:r>
      <w:r w:rsidR="00F20ACC">
        <w:instrText>ADDIN CSL_CITATION {"citationItems":[{"id":"ITEM-1","itemData":{"DOI":"10.1021/ja029183a","ISSN":"00027863","abstract":"The low-temperature  1 H,  19 F, and  15 N NMR spectra of mixtures of collidine- 15 N (2,4,6-trimethylpyridine-  15 N, Col) with HF have been measured using CDF 3 /CDF  2 Cl as a solvent in the temperature range 94-170 K. Below 140 K, the slow proton and hydrogen bond exchange regime is reached where four hydrogen-bonded complexes between collidine and HF with the compositions 1:1, 2:3, 1:2, and 1:3 could be observed and assigned. For these complexes, chemical shifts and scalar coupling constants across the  19 F 1 H  19 F and  19 F 1 H 15 N hydrogen bridges have been measured which allowed us to determine the chemical composition of the complexes. The simplest complex, collidine hydrofluoride ColHF, is characterized at low temperatures by a structure intermediate between a molecular and a zwitterionic complex. Its NMR parameters depend strongly on temperature and the polarity of the solvent. The 2:3 complex [CoIHFHCol]  + [FHF] -  is a contact ion pair. Collidinium hydrogen difluoride [ColH] + [FHF] -  is an ionic salt exhibiting a strong hydrogen bond between collidinium and the [FHF] -  anion. In this complex, the anion [FHF] -  is subject to a fast reorientation rendering both fluorine atoms equivalent in the NMR time scale with an activation energy of about 5 kcal mol -1  for the reorientation. Finally, collidinium dihydrogen trifluoride [ColH] + [F(HF)  2 ] -  is an ionic pair exhibiting one FHN and two FHF hydrogen bonds. Together with the [F(HF) n ] -  clusters studied previously (Shenderovich et al, Phys. Chem. Chem. Phys. 2002, 4, 5488), the new complexes represent an interesting model system where the evolution of scalar couplings between the heavy atoms and between the proton and the heavy atoms of hydrogen bonds can be studied. As in the related FHF case, we observe also for the FHN case a sign change of the coupling constant  1 J  FH  when the F</w:instrText>
      </w:r>
      <w:r w:rsidR="00F20ACC">
        <w:rPr>
          <w:rFonts w:ascii="Cambria Math" w:hAnsi="Cambria Math" w:cs="Cambria Math"/>
        </w:rPr>
        <w:instrText>⋯</w:instrText>
      </w:r>
      <w:r w:rsidR="00F20ACC">
        <w:instrText>H distance is increased and the proton shifted to nitrogen. When the sign change occurs, that is,  1 J FH  = 0, the heavy atom coupling constant  2 J FN  remains very large, of the order of 95 Hz. Using the valence bond order model and hydrogen bond correlations, we describe the dependence of the hydrogen bond coupling constants, of hydrogen bond chemical shifts, and of some H/D isotope effects on the latter as a function of the hydrogen bond geometries.","author":[{"dropping-particle":"","family":"Shenderovich","given":"Ilja G.","non-dropping-particle":"","parse-names":false,"suffix":""},{"dropping-particle":"","family":"Tolstoy","given":"Peter M.","non-dropping-particle":"","parse-names":false,"suffix":""},{"dropping-particle":"","family":"Golubev","given":"Nikolai S.","non-dropping-particle":"","parse-names":false,"suffix":""},{"dropping-particle":"","family":"Smirnov","given":"Sergei N.","non-dropping-particle":"","parse-names":false,"suffix":""},{"dropping-particle":"","family":"Denisov","given":"Gleb S.","non-dropping-particle":"","parse-names":false,"suffix":""},{"dropping-particle":"","family":"Limbach","given":"Hans Heinrich","non-dropping-particle":"","parse-names":false,"suffix":""}],"container-title":"Journal of the American Chemical Society","id":"ITEM-1","issue":"38","issued":{"date-parts":[["2003"]]},"page":"11710-11720","title":"Low-temperature NMR studies of the structure and dynamics of a novel series of acid-base complexes of HF with collidine exhibiting scalar couplings across hydrogen bonds","type":"article-journal","volume":"125"},"uris":["http://www.mendeley.com/documents/?uuid=5cf952f6-67ab-47b1-8659-7a471c40be13","http://www.mendeley.com/documents/?uuid=335af5c7-00d7-4e4f-91d7-ab7616d243d8"]},{"id":"ITEM-2","itemData":{"DOI":"10.1002/bbpc.19981020322","ISSN":"0940483X","abstract":"Liquid state 1H and 19F NMR experiments in the temperature range between 110 and 150 K have been performed on mixtures of teirabutylammonium fluoride with HF dissolved in a 1:2 mixture of CDF3 and CDF2Cl. Under these conditions hydrogen bonded complexes between F- and a varying number of HF molecules were observed in the slow proton and hydrogen bond exchange regime. At low HF concentrations the well known hydrogen bifluoride ion [FHF]- is observed, exhibiting a strong symmetric H-bond. At higher HF concentrations the species [F(HF)2]. [P(HF)3] are formed and a species to which we assign the structure [F(HF)4]-. The spectra indicate a central fluoride anion which forms multiple hydrogen bonds to HF. With increasing number of HF units the. hydrogen bond protons shift towards the terminal fluorine's. The optimized gas-phase geometries of [F(HF)n]-, n= 1 to 4, calculated using ab initio methods confirm the D∞h, C2v, D3h and Td symmetries of these ions. For the first lime, both one-bond couplings between a hydrogen bond proton and the two heavy atoms of a hydrogen bridge, here 1JHF and 1JHF where |1JHF|≥|1JHF|, as well as a a two-bond coupling between the heavy atoms, here 2JFF, have been observed. The analysis of the differential width of various multiplet components gives evidence for the signs of these constants, i.e. 1JHF and 2JSF&gt;0, and 2JHF0. Ab initio calculations of NMR chemical shifts and the scalar coupling constants using the Density Functional formalism and the Multi-configuration Complete Active Space method show a reasonable agreement with the experimental parameters and confirm the covalcnt character of the hydrogen bonds studied. © WILEY-VCH Verlag GmbH, 1998.","author":[{"dropping-particle":"","family":"Shenderovich","given":"Ilja G.","non-dropping-particle":"","parse-names":false,"suffix":""},{"dropping-particle":"","family":"Smirnov","given":"Sergei N.","non-dropping-particle":"","parse-names":false,"suffix":""},{"dropping-particle":"","family":"Denisov","given":"Gleb S.","non-dropping-particle":"","parse-names":false,"suffix":""},{"dropping-particle":"","family":"Gindin","given":"Vladimir A.","non-dropping-particle":"","parse-names":false,"suffix":""},{"dropping-particle":"","family":"Golubev","given":"Nikolai S.","non-dropping-particle":"","parse-names":false,"suffix":""},{"dropping-particle":"","family":"Dunger","given":"Anita","non-dropping-particle":"","parse-names":false,"suffix":""},{"dropping-particle":"","family":"Reibke","given":"Rebecca","non-dropping-particle":"","parse-names":false,"suffix":""},{"dropping-particle":"","family":"Kirpekar","given":"Sheela","non-dropping-particle":"","parse-names":false,"suffix":""},{"dropping-particle":"","family":"Malkina","given":"Olga L.","non-dropping-particle":"","parse-names":false,"suffix":""},{"dropping-particle":"","family":"Limbach","given":"Hans Heinrich","non-dropping-particle":"","parse-names":false,"suffix":""}],"container-title":"Berichte der Bunsengesellschaft/Physical Chemistry Chemical Physics","id":"ITEM-2","issue":"3","issued":{"date-parts":[["1998"]]},"page":"422-428","title":"Nuclear magnetic resonance of hydrogen bonded clusters B between F- and (HF)n: Experiment and theory","type":"article-journal","volume":"102"},"uris":["http://www.mendeley.com/documents/?uuid=0a27451c-c5ae-4724-b74a-ae1190aadff3","http://www.mendeley.com/documents/?uuid=2de61bb4-3618-4344-852e-614f399900d2","http://www.mendeley.com/documents/?uuid=c0f7a607-fb0d-4916-932b-f6df09b7d59c"]}],"mendeley":{"formattedCitation":"&lt;sup&gt;4,5&lt;/sup&gt;","plainTextFormattedCitation":"4,5","previouslyFormattedCitation":"&lt;sup&gt;4,5&lt;/sup&gt;"},"properties":{"noteIndex":0},"schema":"https://github.com/citation-style-language/schema/raw/master/csl-citation.json"}</w:instrText>
      </w:r>
      <w:r>
        <w:fldChar w:fldCharType="separate"/>
      </w:r>
      <w:r w:rsidR="00A8348D" w:rsidRPr="00A8348D">
        <w:rPr>
          <w:noProof/>
          <w:vertAlign w:val="superscript"/>
        </w:rPr>
        <w:t>4,5</w:t>
      </w:r>
      <w:r>
        <w:fldChar w:fldCharType="end"/>
      </w:r>
      <w:r>
        <w:t xml:space="preserve"> were made based on previous literature.</w:t>
      </w:r>
    </w:p>
    <w:p w14:paraId="1C00890C" w14:textId="77777777" w:rsidR="002D25EC" w:rsidRDefault="002D25EC" w:rsidP="002D25EC">
      <w:pPr>
        <w:spacing w:line="360" w:lineRule="auto"/>
        <w:jc w:val="both"/>
        <w:rPr>
          <w:i/>
          <w:iCs/>
        </w:rPr>
      </w:pPr>
      <w:r>
        <w:rPr>
          <w:i/>
          <w:iCs/>
        </w:rPr>
        <w:t>OPF</w:t>
      </w:r>
      <w:r>
        <w:rPr>
          <w:i/>
          <w:iCs/>
          <w:vertAlign w:val="subscript"/>
        </w:rPr>
        <w:t>2</w:t>
      </w:r>
      <w:r>
        <w:rPr>
          <w:i/>
          <w:iCs/>
        </w:rPr>
        <w:t>(OH)/PO</w:t>
      </w:r>
      <w:r>
        <w:rPr>
          <w:i/>
          <w:iCs/>
          <w:vertAlign w:val="subscript"/>
        </w:rPr>
        <w:t>2</w:t>
      </w:r>
      <w:r>
        <w:rPr>
          <w:i/>
          <w:iCs/>
        </w:rPr>
        <w:t>F</w:t>
      </w:r>
      <w:r>
        <w:rPr>
          <w:i/>
          <w:iCs/>
          <w:vertAlign w:val="subscript"/>
        </w:rPr>
        <w:t>2</w:t>
      </w:r>
      <w:r>
        <w:rPr>
          <w:i/>
          <w:iCs/>
          <w:vertAlign w:val="superscript"/>
        </w:rPr>
        <w:t>-</w:t>
      </w:r>
    </w:p>
    <w:p w14:paraId="5B965E16" w14:textId="27F56FC4" w:rsidR="002D25EC" w:rsidRDefault="002D25EC" w:rsidP="002D25EC">
      <w:pPr>
        <w:spacing w:line="360" w:lineRule="auto"/>
        <w:jc w:val="both"/>
      </w:pPr>
      <w:r>
        <w:t xml:space="preserve">The doublet at –82.9 ppm (d, </w:t>
      </w:r>
      <w:r>
        <w:rPr>
          <w:vertAlign w:val="superscript"/>
        </w:rPr>
        <w:t>1</w:t>
      </w:r>
      <w:r>
        <w:rPr>
          <w:i/>
          <w:iCs/>
        </w:rPr>
        <w:t>J</w:t>
      </w:r>
      <w:r>
        <w:rPr>
          <w:vertAlign w:val="subscript"/>
        </w:rPr>
        <w:t>P-F</w:t>
      </w:r>
      <w:r>
        <w:t xml:space="preserve"> = 955 Hz) is assigned to difluorophosphoric acid, OPF</w:t>
      </w:r>
      <w:r>
        <w:rPr>
          <w:vertAlign w:val="subscript"/>
        </w:rPr>
        <w:t>2</w:t>
      </w:r>
      <w:r>
        <w:t>(OH) or its conjugate base, PO</w:t>
      </w:r>
      <w:r>
        <w:rPr>
          <w:vertAlign w:val="subscript"/>
        </w:rPr>
        <w:t>2</w:t>
      </w:r>
      <w:r>
        <w:t>F</w:t>
      </w:r>
      <w:r>
        <w:rPr>
          <w:vertAlign w:val="subscript"/>
        </w:rPr>
        <w:t>2</w:t>
      </w:r>
      <w:r>
        <w:rPr>
          <w:vertAlign w:val="superscript"/>
        </w:rPr>
        <w:t>-</w:t>
      </w:r>
      <w:r>
        <w:t xml:space="preserve">, based on the </w:t>
      </w:r>
      <w:r>
        <w:rPr>
          <w:vertAlign w:val="superscript"/>
        </w:rPr>
        <w:t>1</w:t>
      </w:r>
      <w:r>
        <w:rPr>
          <w:i/>
          <w:iCs/>
        </w:rPr>
        <w:t>J</w:t>
      </w:r>
      <w:r>
        <w:rPr>
          <w:vertAlign w:val="subscript"/>
        </w:rPr>
        <w:t>F-P</w:t>
      </w:r>
      <w:r>
        <w:t xml:space="preserve"> coupling constant and the triplet observed at –15.5 ppm (</w:t>
      </w:r>
      <w:r>
        <w:rPr>
          <w:vertAlign w:val="superscript"/>
        </w:rPr>
        <w:t>1</w:t>
      </w:r>
      <w:r>
        <w:rPr>
          <w:i/>
          <w:iCs/>
        </w:rPr>
        <w:t>J</w:t>
      </w:r>
      <w:r>
        <w:rPr>
          <w:vertAlign w:val="subscript"/>
        </w:rPr>
        <w:t>F</w:t>
      </w:r>
      <w:r>
        <w:rPr>
          <w:vertAlign w:val="subscript"/>
        </w:rPr>
        <w:noBreakHyphen/>
        <w:t>P</w:t>
      </w:r>
      <w:r>
        <w:t xml:space="preserve"> = 955 Hz) in the </w:t>
      </w:r>
      <w:r>
        <w:rPr>
          <w:vertAlign w:val="superscript"/>
        </w:rPr>
        <w:t>31</w:t>
      </w:r>
      <w:r>
        <w:t>P NMR spectrum (</w:t>
      </w:r>
      <w:r w:rsidR="003B741E">
        <w:fldChar w:fldCharType="begin"/>
      </w:r>
      <w:r w:rsidR="003B741E">
        <w:instrText xml:space="preserve"> REF _Ref39869271 \h </w:instrText>
      </w:r>
      <w:r w:rsidR="003B741E">
        <w:fldChar w:fldCharType="separate"/>
      </w:r>
      <w:r w:rsidR="000A2159">
        <w:t xml:space="preserve">Figure S </w:t>
      </w:r>
      <w:r w:rsidR="000A2159">
        <w:rPr>
          <w:noProof/>
        </w:rPr>
        <w:t>10</w:t>
      </w:r>
      <w:r w:rsidR="003B741E">
        <w:fldChar w:fldCharType="end"/>
      </w:r>
      <w:r>
        <w:t>).</w:t>
      </w:r>
      <w:r>
        <w:fldChar w:fldCharType="begin" w:fldLock="1"/>
      </w:r>
      <w:r w:rsidR="00F20ACC">
        <w:instrText>ADDIN CSL_CITATION {"citationItems":[{"id":"ITEM-1","itemData":{"DOI":"10.1149/1.2083267","author":[{"dropping-particle":"","family":"Campion","given":"Christopher L","non-dropping-particle":"","parse-names":false,"suffix":""},{"dropping-particle":"","family":"Li","given":"Wentao","non-dropping-particle":"","parse-names":false,"suffix":""},{"dropping-particle":"","family":"Lucht","given":"Brett L.","non-dropping-particle":"","parse-names":false,"suffix":""}],"container-title":"Journal of The Electrochemical Society","id":"ITEM-1","issue":"12","issued":{"date-parts":[["2005"]]},"page":"A2327-A2334","title":"Thermal Decomposition of LiPF 6 -Based Electrolytes for Lithium-Ion Batteries","type":"article-journal","volume":"152"},"uris":["http://www.mendeley.com/documents/?uuid=7b995dde-e558-49c2-8c63-7ae8a692a3dd"]},{"id":"ITEM-2","itemData":{"DOI":"10.1149/2.0901802jes","ISSN":"19457111","abstract":"The reduction products of common lithium salts for lithium ion battery electrolytes, LiPF6, LiBF4, lithium bisoxalato borate (LiBOB), lithium difluorooxalato borate (LiDFOB), and lithium trifluorosulfonylimide (LiTFSI), have been investigated. The solution phase reduction of different lithium salts via reaction with the one electron reducing agent, lithium naphthalenide, results in near quantitative reactions. Analysis of the solution phase and head space gasses suggests that all of the reduction products are precipitated as insoluble solids. The solids obtained through reduction were analyzed with solution NMR, IR-ATR and XPS. All fluorine containing salts generate LiF upon reduction while all oxalate containing salts generate lithium oxalate. In addition, depending upon the salt other species including, LixPFyOz, LixBFy, oligomeric borates, and lithium bis[N-(trifluoromethylsulfonylimino)] trifluoromethanesulfonate are observed.","author":[{"dropping-particle":"","family":"Parimalam","given":"Bharathy S.","non-dropping-particle":"","parse-names":false,"suffix":""},{"dropping-particle":"","family":"Lucht","given":"Brett L.","non-dropping-particle":"","parse-names":false,"suffix":""}],"container-title":"Journal of the Electrochemical Society","id":"ITEM-2","issue":"2","issued":{"date-parts":[["2018"]]},"page":"A251-A255","title":"Reduction reactions of electrolyte salts for lithium ion batteries: LiPF6, LiBF4, LiDFOB, LiBOB, and LiTFSI","type":"article-journal","volume":"165"},"uris":["http://www.mendeley.com/documents/?uuid=2ae6c053-7ee2-4360-a8f5-9ec845e0adcb"]},{"id":"ITEM-3","itemData":{"DOI":"10.1039/C6CP05276B","ISBN":"10.1039/C6CP05276B","ISSN":"1463-9076","PMID":"27711648","abstract":"The changes in electrolyte composition on the molecular level and the reaction mechanisms of electrolyte degradation upon thermal aging are monitored by quantitative NMR spectroscopy, revealing similar rates of degradation for pristine and already aged electrolytes. The data analysis is not in favor of an autocatalytic reaction mechanism based on OPF3 but rather indicates that the degradation of LiPF6 in carbonate based solvents proceeds via a complex sequence of \"linear\" reactions rather than a cyclic reaction pattern which is determined by the amount of water present in the samples. All investigated electrolytes are reasonably stable at temperatures of up to 60 °C in the presence of minor amounts or absence of water hence indicating that chemical instability of electrolyte components against water is decisive for degradation and an increase in temperature (\"thermal aging\") just accelerates the degradation impact of water.","author":[{"dropping-particle":"","family":"Wiemers-Meyer","given":"S.","non-dropping-particle":"","parse-names":false,"suffix":""},{"dropping-particle":"","family":"Winter","given":"M.","non-dropping-particle":"","parse-names":false,"suffix":""},{"dropping-particle":"","family":"Nowak","given":"S.","non-dropping-particle":"","parse-names":false,"suffix":""}],"container-title":"Phys. Chem. Chem. Phys.","id":"ITEM-3","issue":"38","issued":{"date-parts":[["2016"]]},"page":"26595-26601","publisher":"Royal Society of Chemistry","title":"Mechanistic insights into lithium ion battery electrolyte degradation – a quantitative NMR study","type":"article-journal","volume":"18"},"uris":["http://www.mendeley.com/documents/?uuid=13f32442-994f-400e-88b0-3a635c87778c"]}],"mendeley":{"formattedCitation":"&lt;sup&gt;2,12,17&lt;/sup&gt;","plainTextFormattedCitation":"2,12,17","previouslyFormattedCitation":"&lt;sup&gt;2,12,17&lt;/sup&gt;"},"properties":{"noteIndex":0},"schema":"https://github.com/citation-style-language/schema/raw/master/csl-citation.json"}</w:instrText>
      </w:r>
      <w:r>
        <w:fldChar w:fldCharType="separate"/>
      </w:r>
      <w:r w:rsidR="00A8348D" w:rsidRPr="00A8348D">
        <w:rPr>
          <w:noProof/>
          <w:vertAlign w:val="superscript"/>
        </w:rPr>
        <w:t>2,12,17</w:t>
      </w:r>
      <w:r>
        <w:fldChar w:fldCharType="end"/>
      </w:r>
    </w:p>
    <w:p w14:paraId="32A44BD5" w14:textId="77777777" w:rsidR="002D25EC" w:rsidRDefault="002D25EC" w:rsidP="002D25EC">
      <w:pPr>
        <w:keepNext/>
        <w:jc w:val="center"/>
      </w:pPr>
      <w:r>
        <w:rPr>
          <w:noProof/>
        </w:rPr>
        <w:drawing>
          <wp:inline distT="0" distB="0" distL="0" distR="0" wp14:anchorId="7864640C" wp14:editId="3E5F1360">
            <wp:extent cx="3255271" cy="2084836"/>
            <wp:effectExtent l="0" t="0" r="2540" b="0"/>
            <wp:docPr id="894200817" name="Picture 2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255271" cy="2084836"/>
                    </a:xfrm>
                    <a:prstGeom prst="rect">
                      <a:avLst/>
                    </a:prstGeom>
                  </pic:spPr>
                </pic:pic>
              </a:graphicData>
            </a:graphic>
          </wp:inline>
        </w:drawing>
      </w:r>
    </w:p>
    <w:p w14:paraId="63FDFC0D" w14:textId="09AA5FE9" w:rsidR="002D25EC" w:rsidRDefault="002D25EC" w:rsidP="002D25EC">
      <w:pPr>
        <w:pStyle w:val="Caption"/>
      </w:pPr>
      <w:bookmarkStart w:id="18" w:name="_Ref39869468"/>
      <w:bookmarkStart w:id="19" w:name="_Ref38534834"/>
      <w:r>
        <w:t xml:space="preserve">Figure S </w:t>
      </w:r>
      <w:r>
        <w:fldChar w:fldCharType="begin"/>
      </w:r>
      <w:r>
        <w:instrText>SEQ Figure_S \* ARABIC</w:instrText>
      </w:r>
      <w:r>
        <w:fldChar w:fldCharType="separate"/>
      </w:r>
      <w:r w:rsidR="000A2159">
        <w:rPr>
          <w:noProof/>
        </w:rPr>
        <w:t>12</w:t>
      </w:r>
      <w:r>
        <w:fldChar w:fldCharType="end"/>
      </w:r>
      <w:bookmarkEnd w:id="18"/>
      <w:r>
        <w:t xml:space="preserve">. Expansion of the region between –150 and –153 ppm of the </w:t>
      </w:r>
      <w:r w:rsidRPr="1A2A01C8">
        <w:rPr>
          <w:vertAlign w:val="superscript"/>
        </w:rPr>
        <w:t>19</w:t>
      </w:r>
      <w:r>
        <w:t>F NMR spectrum shown in Figure 4.</w:t>
      </w:r>
      <w:bookmarkEnd w:id="19"/>
    </w:p>
    <w:p w14:paraId="21BB581D" w14:textId="77777777" w:rsidR="002D25EC" w:rsidRPr="001674E4" w:rsidRDefault="002D25EC" w:rsidP="002D25EC">
      <w:pPr>
        <w:spacing w:line="360" w:lineRule="auto"/>
        <w:jc w:val="both"/>
        <w:rPr>
          <w:i/>
          <w:iCs/>
        </w:rPr>
      </w:pPr>
      <w:r>
        <w:rPr>
          <w:i/>
          <w:iCs/>
        </w:rPr>
        <w:t>Lithium fluoroborate (LiBF</w:t>
      </w:r>
      <w:r>
        <w:rPr>
          <w:i/>
          <w:iCs/>
          <w:vertAlign w:val="subscript"/>
        </w:rPr>
        <w:t>4</w:t>
      </w:r>
      <w:r>
        <w:rPr>
          <w:i/>
          <w:iCs/>
        </w:rPr>
        <w:t>) and OPF</w:t>
      </w:r>
      <w:r>
        <w:rPr>
          <w:i/>
          <w:iCs/>
          <w:vertAlign w:val="subscript"/>
        </w:rPr>
        <w:t>2</w:t>
      </w:r>
      <w:r>
        <w:rPr>
          <w:i/>
          <w:iCs/>
        </w:rPr>
        <w:t>(OH)-BF</w:t>
      </w:r>
      <w:r>
        <w:rPr>
          <w:i/>
          <w:iCs/>
          <w:vertAlign w:val="subscript"/>
        </w:rPr>
        <w:t>3</w:t>
      </w:r>
    </w:p>
    <w:p w14:paraId="2B301EC3" w14:textId="60C37E39" w:rsidR="002D25EC" w:rsidRDefault="002D25EC" w:rsidP="002D25EC">
      <w:pPr>
        <w:spacing w:line="360" w:lineRule="auto"/>
        <w:jc w:val="both"/>
      </w:pPr>
      <w:r w:rsidRPr="00E62A13">
        <w:t xml:space="preserve">On closer inspection (see </w:t>
      </w:r>
      <w:r w:rsidRPr="00E62A13">
        <w:fldChar w:fldCharType="begin"/>
      </w:r>
      <w:r w:rsidRPr="00E62A13">
        <w:instrText xml:space="preserve"> REF _Ref39869468 \h  \* MERGEFORMAT </w:instrText>
      </w:r>
      <w:r w:rsidRPr="00E62A13">
        <w:fldChar w:fldCharType="separate"/>
      </w:r>
      <w:r w:rsidR="000A2159">
        <w:t xml:space="preserve">Figure S </w:t>
      </w:r>
      <w:r w:rsidR="000A2159">
        <w:rPr>
          <w:noProof/>
        </w:rPr>
        <w:t>12</w:t>
      </w:r>
      <w:r w:rsidRPr="00E62A13">
        <w:fldChar w:fldCharType="end"/>
      </w:r>
      <w:r>
        <w:t xml:space="preserve"> for the expanded spectrum</w:t>
      </w:r>
      <w:r w:rsidRPr="00E62A13">
        <w:t>), the signals at –152.7 (LiBF</w:t>
      </w:r>
      <w:r w:rsidRPr="00E62A13">
        <w:rPr>
          <w:vertAlign w:val="subscript"/>
        </w:rPr>
        <w:t>4</w:t>
      </w:r>
      <w:r w:rsidRPr="00E62A13">
        <w:t xml:space="preserve">) and –150.5 ppm appear as two signals in a 1:4 ratio, which corresponds to the abundance ratio of the two naturally occurring boron isotopes (20% </w:t>
      </w:r>
      <w:r w:rsidRPr="00E62A13">
        <w:rPr>
          <w:vertAlign w:val="superscript"/>
        </w:rPr>
        <w:t>10</w:t>
      </w:r>
      <w:r w:rsidRPr="00E62A13">
        <w:t xml:space="preserve">B and 80% </w:t>
      </w:r>
      <w:r w:rsidRPr="00E62A13">
        <w:rPr>
          <w:vertAlign w:val="superscript"/>
        </w:rPr>
        <w:t>11</w:t>
      </w:r>
      <w:r w:rsidRPr="00E62A13">
        <w:t>B).</w:t>
      </w:r>
      <w:r w:rsidRPr="00E62A13">
        <w:fldChar w:fldCharType="begin" w:fldLock="1"/>
      </w:r>
      <w:r w:rsidR="00F20ACC">
        <w:instrText>ADDIN CSL_CITATION {"citationItems":[{"id":"ITEM-1","itemData":{"DOI":"10.1039/C6CP05276B","ISBN":"10.1039/C6CP05276B","ISSN":"1463-9076","PMID":"27711648","abstract":"The changes in electrolyte composition on the molecular level and the reaction mechanisms of electrolyte degradation upon thermal aging are monitored by quantitative NMR spectroscopy, revealing similar rates of degradation for pristine and already aged electrolytes. The data analysis is not in favor of an autocatalytic reaction mechanism based on OPF3 but rather indicates that the degradation of LiPF6 in carbonate based solvents proceeds via a complex sequence of \"linear\" reactions rather than a cyclic reaction pattern which is determined by the amount of water present in the samples. All investigated electrolytes are reasonably stable at temperatures of up to 60 °C in the presence of minor amounts or absence of water hence indicating that chemical instability of electrolyte components against water is decisive for degradation and an increase in temperature (\"thermal aging\") just accelerates the degradation impact of water.","author":[{"dropping-particle":"","family":"Wiemers-Meyer","given":"S.","non-dropping-particle":"","parse-names":false,"suffix":""},{"dropping-particle":"","family":"Winter","given":"M.","non-dropping-particle":"","parse-names":false,"suffix":""},{"dropping-particle":"","family":"Nowak","given":"S.","non-dropping-particle":"","parse-names":false,"suffix":""}],"container-title":"Phys. Chem. Chem. Phys.","id":"ITEM-1","issue":"38","issued":{"date-parts":[["2016"]]},"page":"26595-26601","publisher":"Royal Society of Chemistry","title":"Mechanistic insights into lithium ion battery electrolyte degradation – a quantitative NMR study","type":"article-journal","volume":"18"},"uris":["http://www.mendeley.com/documents/?uuid=13f32442-994f-400e-88b0-3a635c87778c"]}],"mendeley":{"formattedCitation":"&lt;sup&gt;12&lt;/sup&gt;","plainTextFormattedCitation":"12","previouslyFormattedCitation":"&lt;sup&gt;12&lt;/sup&gt;"},"properties":{"noteIndex":0},"schema":"https://github.com/citation-style-language/schema/raw/master/csl-citation.json"}</w:instrText>
      </w:r>
      <w:r w:rsidRPr="00E62A13">
        <w:fldChar w:fldCharType="separate"/>
      </w:r>
      <w:r w:rsidR="00A8348D" w:rsidRPr="00A8348D">
        <w:rPr>
          <w:noProof/>
          <w:vertAlign w:val="superscript"/>
        </w:rPr>
        <w:t>12</w:t>
      </w:r>
      <w:r w:rsidRPr="00E62A13">
        <w:fldChar w:fldCharType="end"/>
      </w:r>
      <w:r w:rsidRPr="00E62A13">
        <w:t xml:space="preserve"> Previously observed fluoroborate species in electrolytes include LiBF</w:t>
      </w:r>
      <w:r w:rsidRPr="00E62A13">
        <w:rPr>
          <w:vertAlign w:val="subscript"/>
        </w:rPr>
        <w:t>4</w:t>
      </w:r>
      <w:r w:rsidRPr="00E62A13">
        <w:t xml:space="preserve"> and OPF</w:t>
      </w:r>
      <w:r w:rsidRPr="00E62A13">
        <w:rPr>
          <w:vertAlign w:val="subscript"/>
        </w:rPr>
        <w:t>2</w:t>
      </w:r>
      <w:r w:rsidRPr="00E62A13">
        <w:t>(OH)-BF</w:t>
      </w:r>
      <w:r w:rsidRPr="00E62A13">
        <w:rPr>
          <w:vertAlign w:val="subscript"/>
        </w:rPr>
        <w:t>3</w:t>
      </w:r>
      <w:r w:rsidRPr="00E62A13">
        <w:t>. Chemically related electrolyte additives were also considered, especially lithium difluorooxalatoborate (LiDFOB). A reference spectrum was measured for LiDFOB, however its chemical shift of –155.1 ppm (</w:t>
      </w:r>
      <w:r w:rsidRPr="00E62A13">
        <w:fldChar w:fldCharType="begin"/>
      </w:r>
      <w:r w:rsidRPr="00E62A13">
        <w:instrText xml:space="preserve"> REF _Ref39869486 \h  \* MERGEFORMAT </w:instrText>
      </w:r>
      <w:r w:rsidRPr="00E62A13">
        <w:fldChar w:fldCharType="separate"/>
      </w:r>
      <w:r w:rsidR="000A2159">
        <w:t xml:space="preserve">Figure S </w:t>
      </w:r>
      <w:r w:rsidR="000A2159">
        <w:rPr>
          <w:noProof/>
        </w:rPr>
        <w:t>13</w:t>
      </w:r>
      <w:r w:rsidRPr="00E62A13">
        <w:fldChar w:fldCharType="end"/>
      </w:r>
      <w:r w:rsidRPr="00E62A13">
        <w:t xml:space="preserve">) is not a good match for either of the peaks here observed. </w:t>
      </w:r>
      <w:r>
        <w:t>The</w:t>
      </w:r>
      <w:r w:rsidRPr="00373FD0">
        <w:t xml:space="preserve"> </w:t>
      </w:r>
      <w:r>
        <w:t xml:space="preserve">signal at </w:t>
      </w:r>
      <w:r w:rsidRPr="00E62A13">
        <w:t>–15</w:t>
      </w:r>
      <w:r>
        <w:t>2.7</w:t>
      </w:r>
      <w:r w:rsidRPr="00373FD0">
        <w:t xml:space="preserve"> ppm is assigned to </w:t>
      </w:r>
      <w:r>
        <w:t>LiBF</w:t>
      </w:r>
      <w:r>
        <w:rPr>
          <w:vertAlign w:val="subscript"/>
        </w:rPr>
        <w:t>4</w:t>
      </w:r>
      <w:r w:rsidRPr="00373FD0">
        <w:t>, on the basis of a close match with a reference spectrum (</w:t>
      </w:r>
      <w:r>
        <w:fldChar w:fldCharType="begin"/>
      </w:r>
      <w:r>
        <w:instrText xml:space="preserve"> REF _Ref39869409 \h </w:instrText>
      </w:r>
      <w:r>
        <w:fldChar w:fldCharType="separate"/>
      </w:r>
      <w:r w:rsidR="000A2159">
        <w:t xml:space="preserve">Figure S </w:t>
      </w:r>
      <w:r w:rsidR="000A2159">
        <w:rPr>
          <w:noProof/>
        </w:rPr>
        <w:t>14</w:t>
      </w:r>
      <w:r>
        <w:fldChar w:fldCharType="end"/>
      </w:r>
      <w:r w:rsidRPr="00373FD0">
        <w:t>)</w:t>
      </w:r>
      <w:r>
        <w:t>.</w:t>
      </w:r>
      <w:r>
        <w:fldChar w:fldCharType="begin" w:fldLock="1"/>
      </w:r>
      <w:r w:rsidR="00F20ACC">
        <w:instrText>ADDIN CSL_CITATION {"citationItems":[{"id":"ITEM-1","itemData":{"DOI":"10.1149/2.0901802jes","ISSN":"19457111","abstract":"The reduction products of common lithium salts for lithium ion battery electrolytes, LiPF6, LiBF4, lithium bisoxalato borate (LiBOB), lithium difluorooxalato borate (LiDFOB), and lithium trifluorosulfonylimide (LiTFSI), have been investigated. The solution phase reduction of different lithium salts via reaction with the one electron reducing agent, lithium naphthalenide, results in near quantitative reactions. Analysis of the solution phase and head space gasses suggests that all of the reduction products are precipitated as insoluble solids. The solids obtained through reduction were analyzed with solution NMR, IR-ATR and XPS. All fluorine containing salts generate LiF upon reduction while all oxalate containing salts generate lithium oxalate. In addition, depending upon the salt other species including, LixPFyOz, LixBFy, oligomeric borates, and lithium bis[N-(trifluoromethylsulfonylimino)] trifluoromethanesulfonate are observed.","author":[{"dropping-particle":"","family":"Parimalam","given":"Bharathy S.","non-dropping-particle":"","parse-names":false,"suffix":""},{"dropping-particle":"","family":"Lucht","given":"Brett L.","non-dropping-particle":"","parse-names":false,"suffix":""}],"container-title":"Journal of the Electrochemical Society","id":"ITEM-1","issue":"2","issued":{"date-parts":[["2018"]]},"page":"A251-A255","title":"Reduction reactions of electrolyte salts for lithium ion batteries: LiPF6, LiBF4, LiDFOB, LiBOB, and LiTFSI","type":"article-journal","volume":"165"},"uris":["http://www.mendeley.com/documents/?uuid=2ae6c053-7ee2-4360-a8f5-9ec845e0adcb","http://www.mendeley.com/documents/?uuid=a030762e-ccef-4f19-879b-664a6f158e9d"]}],"mendeley":{"formattedCitation":"&lt;sup&gt;17&lt;/sup&gt;","plainTextFormattedCitation":"17","previouslyFormattedCitation":"&lt;sup&gt;17&lt;/sup&gt;"},"properties":{"noteIndex":0},"schema":"https://github.com/citation-style-language/schema/raw/master/csl-citation.json"}</w:instrText>
      </w:r>
      <w:r>
        <w:fldChar w:fldCharType="separate"/>
      </w:r>
      <w:r w:rsidR="00A8348D" w:rsidRPr="00A8348D">
        <w:rPr>
          <w:noProof/>
          <w:vertAlign w:val="superscript"/>
        </w:rPr>
        <w:t>17</w:t>
      </w:r>
      <w:r>
        <w:fldChar w:fldCharType="end"/>
      </w:r>
    </w:p>
    <w:p w14:paraId="7018EA97" w14:textId="797A5044" w:rsidR="002D25EC" w:rsidRDefault="002D25EC" w:rsidP="002D25EC">
      <w:pPr>
        <w:spacing w:line="360" w:lineRule="auto"/>
        <w:jc w:val="both"/>
      </w:pPr>
      <w:r w:rsidRPr="00E62A13">
        <w:t>On the basis of its chemical shift, the signal at –150.5 ppm could arise from OPF</w:t>
      </w:r>
      <w:r w:rsidRPr="00E62A13">
        <w:rPr>
          <w:vertAlign w:val="subscript"/>
        </w:rPr>
        <w:t>2</w:t>
      </w:r>
      <w:r w:rsidRPr="00E62A13">
        <w:t>(OH)-BF</w:t>
      </w:r>
      <w:r w:rsidRPr="00E62A13">
        <w:rPr>
          <w:vertAlign w:val="subscript"/>
        </w:rPr>
        <w:t>3</w:t>
      </w:r>
      <w:r w:rsidRPr="00E62A13">
        <w:t>, as suggested by Winter and co-workers.</w:t>
      </w:r>
      <w:r w:rsidRPr="00E62A13">
        <w:fldChar w:fldCharType="begin" w:fldLock="1"/>
      </w:r>
      <w:r w:rsidR="00F20ACC">
        <w:instrText>ADDIN CSL_CITATION {"citationItems":[{"id":"ITEM-1","itemData":{"DOI":"10.1039/C6CP05276B","ISBN":"10.1039/C6CP05276B","ISSN":"1463-9076","PMID":"27711648","abstract":"The changes in electrolyte composition on the molecular level and the reaction mechanisms of electrolyte degradation upon thermal aging are monitored by quantitative NMR spectroscopy, revealing similar rates of degradation for pristine and already aged electrolytes. The data analysis is not in favor of an autocatalytic reaction mechanism based on OPF3 but rather indicates that the degradation of LiPF6 in carbonate based solvents proceeds via a complex sequence of \"linear\" reactions rather than a cyclic reaction pattern which is determined by the amount of water present in the samples. All investigated electrolytes are reasonably stable at temperatures of up to 60 °C in the presence of minor amounts or absence of water hence indicating that chemical instability of electrolyte components against water is decisive for degradation and an increase in temperature (\"thermal aging\") just accelerates the degradation impact of water.","author":[{"dropping-particle":"","family":"Wiemers-Meyer","given":"S.","non-dropping-particle":"","parse-names":false,"suffix":""},{"dropping-particle":"","family":"Winter","given":"M.","non-dropping-particle":"","parse-names":false,"suffix":""},{"dropping-particle":"","family":"Nowak","given":"S.","non-dropping-particle":"","parse-names":false,"suffix":""}],"container-title":"Phys. Chem. Chem. Phys.","id":"ITEM-1","issue":"38","issued":{"date-parts":[["2016"]]},"page":"26595-26601","publisher":"Royal Society of Chemistry","title":"Mechanistic insights into lithium ion battery electrolyte degradation – a quantitative NMR study","type":"article-journal","volume":"18"},"uris":["http://www.mendeley.com/documents/?uuid=df03674f-b7fc-4ee3-bb4e-331c5e3ef9b3","http://www.mendeley.com/documents/?uuid=13f32442-994f-400e-88b0-3a635c87778c"]}],"mendeley":{"formattedCitation":"&lt;sup&gt;12&lt;/sup&gt;","plainTextFormattedCitation":"12","previouslyFormattedCitation":"&lt;sup&gt;12&lt;/sup&gt;"},"properties":{"noteIndex":0},"schema":"https://github.com/citation-style-language/schema/raw/master/csl-citation.json"}</w:instrText>
      </w:r>
      <w:r w:rsidRPr="00E62A13">
        <w:fldChar w:fldCharType="separate"/>
      </w:r>
      <w:r w:rsidR="00A8348D" w:rsidRPr="00A8348D">
        <w:rPr>
          <w:noProof/>
          <w:vertAlign w:val="superscript"/>
        </w:rPr>
        <w:t>12</w:t>
      </w:r>
      <w:r w:rsidRPr="00E62A13">
        <w:fldChar w:fldCharType="end"/>
      </w:r>
      <w:r w:rsidRPr="00431A31">
        <w:t xml:space="preserve"> </w:t>
      </w:r>
    </w:p>
    <w:p w14:paraId="06EC9533" w14:textId="77777777" w:rsidR="002D25EC" w:rsidRDefault="002D25EC" w:rsidP="002D25EC">
      <w:pPr>
        <w:spacing w:line="360" w:lineRule="auto"/>
        <w:jc w:val="both"/>
      </w:pPr>
    </w:p>
    <w:p w14:paraId="3D248032" w14:textId="77777777" w:rsidR="002D25EC" w:rsidRDefault="002D25EC" w:rsidP="002D25EC">
      <w:pPr>
        <w:keepNext/>
        <w:jc w:val="center"/>
      </w:pPr>
      <w:r>
        <w:rPr>
          <w:noProof/>
        </w:rPr>
        <w:lastRenderedPageBreak/>
        <w:drawing>
          <wp:inline distT="0" distB="0" distL="0" distR="0" wp14:anchorId="60771CD2" wp14:editId="5499810D">
            <wp:extent cx="3255271" cy="1368555"/>
            <wp:effectExtent l="0" t="0" r="2540" b="3175"/>
            <wp:docPr id="843940315" name="Picture 4"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255271" cy="1368555"/>
                    </a:xfrm>
                    <a:prstGeom prst="rect">
                      <a:avLst/>
                    </a:prstGeom>
                  </pic:spPr>
                </pic:pic>
              </a:graphicData>
            </a:graphic>
          </wp:inline>
        </w:drawing>
      </w:r>
    </w:p>
    <w:p w14:paraId="3C56E09F" w14:textId="12DC9073" w:rsidR="002D25EC" w:rsidRDefault="002D25EC" w:rsidP="002D25EC">
      <w:pPr>
        <w:pStyle w:val="Caption"/>
        <w:rPr>
          <w:vertAlign w:val="subscript"/>
        </w:rPr>
      </w:pPr>
      <w:bookmarkStart w:id="20" w:name="_Ref39869486"/>
      <w:bookmarkStart w:id="21" w:name="_Ref38965837"/>
      <w:r>
        <w:t xml:space="preserve">Figure S </w:t>
      </w:r>
      <w:r>
        <w:fldChar w:fldCharType="begin"/>
      </w:r>
      <w:r>
        <w:instrText>SEQ Figure_S \* ARABIC</w:instrText>
      </w:r>
      <w:r>
        <w:fldChar w:fldCharType="separate"/>
      </w:r>
      <w:r w:rsidR="000A2159">
        <w:rPr>
          <w:noProof/>
        </w:rPr>
        <w:t>13</w:t>
      </w:r>
      <w:r>
        <w:fldChar w:fldCharType="end"/>
      </w:r>
      <w:bookmarkEnd w:id="20"/>
      <w:r>
        <w:t xml:space="preserve">. </w:t>
      </w:r>
      <w:r w:rsidRPr="1A2A01C8">
        <w:rPr>
          <w:vertAlign w:val="superscript"/>
        </w:rPr>
        <w:t>19</w:t>
      </w:r>
      <w:r>
        <w:t>F NMR spectrum of lithium difluorooxalatoborate (LiDFOB) in DMSO-d</w:t>
      </w:r>
      <w:r w:rsidRPr="1A2A01C8">
        <w:rPr>
          <w:vertAlign w:val="subscript"/>
        </w:rPr>
        <w:t>6</w:t>
      </w:r>
      <w:r w:rsidRPr="1A2A01C8">
        <w:t xml:space="preserve">; the 19F NMR signal is observed at –155.5 ppm. </w:t>
      </w:r>
      <w:bookmarkEnd w:id="21"/>
    </w:p>
    <w:p w14:paraId="6BF40129" w14:textId="77777777" w:rsidR="002D25EC" w:rsidRDefault="002D25EC" w:rsidP="002D25EC">
      <w:pPr>
        <w:spacing w:line="360" w:lineRule="auto"/>
        <w:jc w:val="both"/>
      </w:pPr>
    </w:p>
    <w:p w14:paraId="0ADD7417" w14:textId="77777777" w:rsidR="002D25EC" w:rsidRDefault="002D25EC" w:rsidP="002D25EC">
      <w:pPr>
        <w:keepNext/>
        <w:jc w:val="center"/>
      </w:pPr>
      <w:r>
        <w:rPr>
          <w:noProof/>
        </w:rPr>
        <w:drawing>
          <wp:inline distT="0" distB="0" distL="0" distR="0" wp14:anchorId="1FF8A49E" wp14:editId="20D01386">
            <wp:extent cx="3255271" cy="1368555"/>
            <wp:effectExtent l="0" t="0" r="2540" b="3175"/>
            <wp:docPr id="361362433"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255271" cy="1368555"/>
                    </a:xfrm>
                    <a:prstGeom prst="rect">
                      <a:avLst/>
                    </a:prstGeom>
                  </pic:spPr>
                </pic:pic>
              </a:graphicData>
            </a:graphic>
          </wp:inline>
        </w:drawing>
      </w:r>
    </w:p>
    <w:p w14:paraId="6CBB42EF" w14:textId="22499E7D" w:rsidR="002D25EC" w:rsidRDefault="002D25EC" w:rsidP="002D25EC">
      <w:pPr>
        <w:pStyle w:val="Caption"/>
      </w:pPr>
      <w:bookmarkStart w:id="22" w:name="_Ref39869409"/>
      <w:bookmarkStart w:id="23" w:name="_Ref38965817"/>
      <w:r>
        <w:t xml:space="preserve">Figure S </w:t>
      </w:r>
      <w:r>
        <w:fldChar w:fldCharType="begin"/>
      </w:r>
      <w:r>
        <w:instrText>SEQ Figure_S \* ARABIC</w:instrText>
      </w:r>
      <w:r>
        <w:fldChar w:fldCharType="separate"/>
      </w:r>
      <w:r w:rsidR="000A2159">
        <w:rPr>
          <w:noProof/>
        </w:rPr>
        <w:t>14</w:t>
      </w:r>
      <w:r>
        <w:fldChar w:fldCharType="end"/>
      </w:r>
      <w:bookmarkEnd w:id="22"/>
      <w:r>
        <w:t xml:space="preserve">. </w:t>
      </w:r>
      <w:r w:rsidRPr="1A2A01C8">
        <w:rPr>
          <w:vertAlign w:val="superscript"/>
        </w:rPr>
        <w:t>19</w:t>
      </w:r>
      <w:r>
        <w:t>F NMR spectrum of lithium tetrafluoroborate (LiBF</w:t>
      </w:r>
      <w:r w:rsidRPr="1A2A01C8">
        <w:rPr>
          <w:vertAlign w:val="subscript"/>
        </w:rPr>
        <w:t>4</w:t>
      </w:r>
      <w:r>
        <w:t>) in DMSO-d</w:t>
      </w:r>
      <w:r w:rsidRPr="1A2A01C8">
        <w:rPr>
          <w:vertAlign w:val="subscript"/>
        </w:rPr>
        <w:t>6</w:t>
      </w:r>
      <w:r w:rsidRPr="1A2A01C8">
        <w:t>; the 19F NMR signal is observed at –152.7 ppm.</w:t>
      </w:r>
      <w:bookmarkEnd w:id="23"/>
    </w:p>
    <w:p w14:paraId="6703CDF2" w14:textId="77777777" w:rsidR="002D25EC" w:rsidRPr="004D6FB1" w:rsidRDefault="002D25EC" w:rsidP="002D25EC"/>
    <w:p w14:paraId="1800B853" w14:textId="77777777" w:rsidR="002D25EC" w:rsidRPr="00393C3A" w:rsidRDefault="002D25EC" w:rsidP="002D25EC">
      <w:pPr>
        <w:rPr>
          <w:i/>
          <w:iCs/>
          <w:u w:val="single"/>
        </w:rPr>
      </w:pPr>
      <w:r w:rsidRPr="00393C3A">
        <w:rPr>
          <w:i/>
          <w:iCs/>
          <w:u w:val="single"/>
        </w:rPr>
        <w:t>Electrolytes from the electrolytic H-cell experiments</w:t>
      </w:r>
    </w:p>
    <w:p w14:paraId="6EAC01D8" w14:textId="77777777" w:rsidR="002D25EC" w:rsidRDefault="002D25EC" w:rsidP="002D25EC">
      <w:pPr>
        <w:spacing w:line="360" w:lineRule="auto"/>
        <w:jc w:val="both"/>
        <w:rPr>
          <w:b/>
          <w:bCs/>
        </w:rPr>
      </w:pPr>
      <w:r w:rsidRPr="00AF15D4">
        <w:rPr>
          <w:rFonts w:cstheme="minorHAnsi"/>
          <w:b/>
          <w:bCs/>
          <w:vertAlign w:val="superscript"/>
        </w:rPr>
        <w:t>1</w:t>
      </w:r>
      <w:r w:rsidRPr="00AF15D4">
        <w:rPr>
          <w:rFonts w:cstheme="minorHAnsi"/>
          <w:b/>
          <w:bCs/>
        </w:rPr>
        <w:t>H</w:t>
      </w:r>
      <w:r w:rsidRPr="00AF15D4">
        <w:rPr>
          <w:b/>
          <w:bCs/>
        </w:rPr>
        <w:t xml:space="preserve"> NMR</w:t>
      </w:r>
    </w:p>
    <w:p w14:paraId="57CFB66D" w14:textId="2AC62DD8" w:rsidR="002D25EC" w:rsidRDefault="002D25EC" w:rsidP="002D25EC">
      <w:pPr>
        <w:spacing w:line="360" w:lineRule="auto"/>
        <w:jc w:val="both"/>
      </w:pPr>
      <w:r>
        <w:t xml:space="preserve">To understand from which carbonate (EC or DMC) the observed decomposition products originated, the experiment was repeated </w:t>
      </w:r>
      <w:r w:rsidRPr="4C21C89A">
        <w:t>using an electrolyte without EC (</w:t>
      </w:r>
      <w:r w:rsidRPr="4C21C89A">
        <w:rPr>
          <w:i/>
        </w:rPr>
        <w:t>i</w:t>
      </w:r>
      <w:r w:rsidRPr="4C21C89A">
        <w:t>.</w:t>
      </w:r>
      <w:r w:rsidRPr="4C21C89A">
        <w:rPr>
          <w:i/>
        </w:rPr>
        <w:t>e</w:t>
      </w:r>
      <w:r w:rsidRPr="4C21C89A">
        <w:t>. 1M LiPF</w:t>
      </w:r>
      <w:r w:rsidRPr="4C21C89A">
        <w:rPr>
          <w:vertAlign w:val="subscript"/>
        </w:rPr>
        <w:t>6</w:t>
      </w:r>
      <w:r w:rsidRPr="4C21C89A">
        <w:t xml:space="preserve"> in DMC), the signals corresponding to the electrolyte decomposition products originating from EC and DMC can be distinguished (</w:t>
      </w:r>
      <w:r>
        <w:t>Figure S 1</w:t>
      </w:r>
      <w:r w:rsidR="003B741E">
        <w:t>5</w:t>
      </w:r>
      <w:r>
        <w:t>)</w:t>
      </w:r>
      <w:r w:rsidRPr="4C21C89A">
        <w:t>.</w:t>
      </w:r>
      <w:r>
        <w:t xml:space="preserve"> </w:t>
      </w:r>
    </w:p>
    <w:p w14:paraId="56965048" w14:textId="77777777" w:rsidR="002D25EC" w:rsidRDefault="002D25EC" w:rsidP="002D25EC">
      <w:pPr>
        <w:keepNext/>
        <w:jc w:val="center"/>
      </w:pPr>
      <w:r>
        <w:rPr>
          <w:noProof/>
        </w:rPr>
        <w:lastRenderedPageBreak/>
        <w:drawing>
          <wp:inline distT="0" distB="0" distL="0" distR="0" wp14:anchorId="6989B226" wp14:editId="62845E07">
            <wp:extent cx="3236983" cy="2880366"/>
            <wp:effectExtent l="0" t="0" r="1905" b="0"/>
            <wp:docPr id="127976017" name="Picture 27"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236983" cy="2880366"/>
                    </a:xfrm>
                    <a:prstGeom prst="rect">
                      <a:avLst/>
                    </a:prstGeom>
                  </pic:spPr>
                </pic:pic>
              </a:graphicData>
            </a:graphic>
          </wp:inline>
        </w:drawing>
      </w:r>
    </w:p>
    <w:p w14:paraId="5F92CE71" w14:textId="1A21D121" w:rsidR="002D25EC" w:rsidRDefault="002D25EC" w:rsidP="002D25EC">
      <w:pPr>
        <w:pStyle w:val="Caption"/>
      </w:pPr>
      <w:bookmarkStart w:id="24" w:name="_Ref39869524"/>
      <w:r>
        <w:t xml:space="preserve">Figure S </w:t>
      </w:r>
      <w:r>
        <w:fldChar w:fldCharType="begin"/>
      </w:r>
      <w:r>
        <w:instrText>SEQ Figure_S \* ARABIC</w:instrText>
      </w:r>
      <w:r>
        <w:fldChar w:fldCharType="separate"/>
      </w:r>
      <w:r w:rsidR="000A2159">
        <w:rPr>
          <w:noProof/>
        </w:rPr>
        <w:t>15</w:t>
      </w:r>
      <w:r>
        <w:fldChar w:fldCharType="end"/>
      </w:r>
      <w:bookmarkEnd w:id="24"/>
      <w:r>
        <w:t xml:space="preserve">. </w:t>
      </w:r>
      <w:r w:rsidRPr="1A2A01C8">
        <w:rPr>
          <w:vertAlign w:val="superscript"/>
        </w:rPr>
        <w:t>1</w:t>
      </w:r>
      <w:r>
        <w:t>H NMR spectra of electrolyte extracted from the oxidation side of a conventional 2-compartment H-cell after applying a current of 10 mA for 30 min using (a) 1 M LiPF</w:t>
      </w:r>
      <w:r w:rsidRPr="1A2A01C8">
        <w:rPr>
          <w:vertAlign w:val="subscript"/>
        </w:rPr>
        <w:t>6</w:t>
      </w:r>
      <w:r w:rsidRPr="1A2A01C8">
        <w:t xml:space="preserve"> in EC/DMC (1:1; LP30) and (b) 1 M LiPF</w:t>
      </w:r>
      <w:r w:rsidRPr="1A2A01C8">
        <w:rPr>
          <w:vertAlign w:val="subscript"/>
        </w:rPr>
        <w:t>6</w:t>
      </w:r>
      <w:r w:rsidRPr="1A2A01C8">
        <w:t xml:space="preserve"> in DMC, (c) pristine LP30 electrolyte. The main signals correspond to EC (4.48 ppm), DMC (3.68 ppm) and DMSO (2.50 ppm). The chemical shifts of the signals that appeared after electrolysis are annotated on the spectra.</w:t>
      </w:r>
    </w:p>
    <w:p w14:paraId="1E06C1A9" w14:textId="77777777" w:rsidR="002D25EC" w:rsidRDefault="002D25EC" w:rsidP="002D25EC">
      <w:pPr>
        <w:spacing w:line="360" w:lineRule="auto"/>
        <w:jc w:val="both"/>
      </w:pPr>
    </w:p>
    <w:p w14:paraId="0440267F" w14:textId="611DEC6F" w:rsidR="002D25EC" w:rsidRDefault="002D25EC" w:rsidP="002D25EC">
      <w:pPr>
        <w:spacing w:line="360" w:lineRule="auto"/>
        <w:jc w:val="both"/>
      </w:pPr>
      <w:r>
        <w:t>The signal at 7.71 ppm (s) is assigned to vinylene carbonate (VC), based on its previously reported chemical shift.</w:t>
      </w:r>
      <w:r>
        <w:fldChar w:fldCharType="begin" w:fldLock="1"/>
      </w:r>
      <w:r w:rsidR="00F20ACC">
        <w:instrText>ADDIN CSL_CITATION {"citationItems":[{"id":"ITEM-1","itemData":{"DOI":"10.1021/jacs.7b06834","ISSN":"15205126","PMID":"28933161","abstract":"To elucidate the role of fluoroethylene carbonate (FEC) as an additive in the standard carbonate-based electrolyte for Li-ion batteries, the solid electrolyte interphase (SEI) formed during electrochemical cycling on silicon anodes was analyzed with a combination of solution and solid-state NMR techniques, including dynamic nuclear polarization. To facilitate characterization via 1D and 2D NMR, we synthesized 13C-enriched FEC, ultimately allowing a detailed structural assignment of the organic SEI. We find that the soluble PEO-like linear oligomeric electrolyte breakdown products that are observed after cycling in the standard ethylene carbonate (EC)-based electrolyte are suppressed in the presence of 10 vol % FEC additive. FEC is first defluorinated to form soluble vinylene carbonate and vinoxyl species, which react to form both soluble and insoluble branched ethylene-oxide based polymers. No evidence for branched polymers are observed in the absence of FEC.","author":[{"dropping-particle":"","family":"Jin","given":"Yanting","non-dropping-particle":"","parse-names":false,"suffix":""},{"dropping-particle":"","family":"Kneusels","given":"Nis Julian H.","non-dropping-particle":"","parse-names":false,"suffix":""},{"dropping-particle":"","family":"Magusin","given":"Pieter C.M.M.","non-dropping-particle":"","parse-names":false,"suffix":""},{"dropping-particle":"","family":"Kim","given":"Gunwoo","non-dropping-particle":"","parse-names":false,"suffix":""},{"dropping-particle":"","family":"Castillo-Martínez","given":"Elizabeth","non-dropping-particle":"","parse-names":false,"suffix":""},{"dropping-particle":"","family":"Marbella","given":"Lauren E.","non-dropping-particle":"","parse-names":false,"suffix":""},{"dropping-particle":"","family":"Kerber","given":"Rachel N.","non-dropping-particle":"","parse-names":false,"suffix":""},{"dropping-particle":"","family":"Howe","given":"Duncan J.","non-dropping-particle":"","parse-names":false,"suffix":""},{"dropping-particle":"","family":"Paul","given":"Subhradip","non-dropping-particle":"","parse-names":false,"suffix":""},{"dropping-particle":"","family":"Liu","given":"Tao","non-dropping-particle":"","parse-names":false,"suffix":""},{"dropping-particle":"","family":"Grey","given":"Clare P.","non-dropping-particle":"","parse-names":false,"suffix":""}],"container-title":"Journal of the American Chemical Society","id":"ITEM-1","issue":"42","issued":{"date-parts":[["2017"]]},"page":"14992-15004","title":"Identifying the Structural Basis for the Increased Stability of the Solid Electrolyte Interphase Formed on Silicon with the Additive Fluoroethylene Carbonate","type":"article-journal","volume":"139"},"uris":["http://www.mendeley.com/documents/?uuid=89b6142b-4c2f-473f-b2cc-69e5f0aec967","http://www.mendeley.com/documents/?uuid=a2bab5f8-517f-46c4-8766-bd8d608bf0fe"]}],"mendeley":{"formattedCitation":"&lt;sup&gt;18&lt;/sup&gt;","plainTextFormattedCitation":"18","previouslyFormattedCitation":"&lt;sup&gt;18&lt;/sup&gt;"},"properties":{"noteIndex":0},"schema":"https://github.com/citation-style-language/schema/raw/master/csl-citation.json"}</w:instrText>
      </w:r>
      <w:r>
        <w:fldChar w:fldCharType="separate"/>
      </w:r>
      <w:r w:rsidR="00A8348D" w:rsidRPr="00A8348D">
        <w:rPr>
          <w:noProof/>
          <w:vertAlign w:val="superscript"/>
        </w:rPr>
        <w:t>18</w:t>
      </w:r>
      <w:r>
        <w:fldChar w:fldCharType="end"/>
      </w:r>
      <w:r>
        <w:t xml:space="preserve"> The signal at 9.61 ppm is assigned to a small symmetrical molecule with an aldehyde-functionality, such as glyoxal, </w:t>
      </w:r>
      <w:r>
        <w:rPr>
          <w:b/>
          <w:i/>
          <w:u w:val="single"/>
        </w:rPr>
        <w:t>H</w:t>
      </w:r>
      <w:r>
        <w:t>-C(=O)-C(=O)-</w:t>
      </w:r>
      <w:r w:rsidRPr="00DE02BF">
        <w:rPr>
          <w:b/>
          <w:bCs/>
          <w:i/>
          <w:iCs/>
          <w:u w:val="single"/>
        </w:rPr>
        <w:t>H</w:t>
      </w:r>
      <w:r w:rsidRPr="00DE02BF">
        <w:t xml:space="preserve"> (9.61 ppm) </w:t>
      </w:r>
      <w:r>
        <w:t>following a similar logic as was discussed for the signal at 9.57 ppm.</w:t>
      </w:r>
    </w:p>
    <w:p w14:paraId="2C118F29" w14:textId="77777777" w:rsidR="002D25EC" w:rsidRDefault="002D25EC" w:rsidP="002D25EC">
      <w:pPr>
        <w:spacing w:line="360" w:lineRule="auto"/>
        <w:jc w:val="both"/>
      </w:pPr>
      <w:r>
        <w:rPr>
          <w:i/>
          <w:iCs/>
        </w:rPr>
        <w:t>Fluoroethylene carbonate (FEC)</w:t>
      </w:r>
      <w:r>
        <w:t xml:space="preserve"> </w:t>
      </w:r>
    </w:p>
    <w:p w14:paraId="38ADD423" w14:textId="44443DD2" w:rsidR="002D25EC" w:rsidRDefault="002D25EC" w:rsidP="002D25EC">
      <w:pPr>
        <w:spacing w:line="360" w:lineRule="auto"/>
        <w:jc w:val="both"/>
      </w:pPr>
      <w:r>
        <w:t xml:space="preserve">The signal at </w:t>
      </w:r>
      <w:r w:rsidRPr="4F5D2D01">
        <w:t xml:space="preserve">6.55 (dd, </w:t>
      </w:r>
      <w:r w:rsidRPr="4F5D2D01">
        <w:rPr>
          <w:vertAlign w:val="superscript"/>
        </w:rPr>
        <w:t>2</w:t>
      </w:r>
      <w:r w:rsidRPr="4F5D2D01">
        <w:rPr>
          <w:i/>
        </w:rPr>
        <w:t>J</w:t>
      </w:r>
      <w:r w:rsidRPr="4F5D2D01">
        <w:rPr>
          <w:vertAlign w:val="subscript"/>
        </w:rPr>
        <w:t>F-H</w:t>
      </w:r>
      <w:r w:rsidRPr="4F5D2D01">
        <w:t xml:space="preserve"> = 60.70 Hz, </w:t>
      </w:r>
      <w:r w:rsidRPr="4F5D2D01">
        <w:rPr>
          <w:vertAlign w:val="superscript"/>
        </w:rPr>
        <w:t>3</w:t>
      </w:r>
      <w:r w:rsidRPr="4F5D2D01">
        <w:rPr>
          <w:i/>
        </w:rPr>
        <w:t>J</w:t>
      </w:r>
      <w:r w:rsidRPr="4F5D2D01">
        <w:rPr>
          <w:vertAlign w:val="subscript"/>
        </w:rPr>
        <w:t>H-H</w:t>
      </w:r>
      <w:r w:rsidRPr="4F5D2D01">
        <w:t xml:space="preserve"> = 4.13 Hz) and the signals between 4.6-4.8 ppm (4.73; ddd, </w:t>
      </w:r>
      <w:r w:rsidRPr="4F5D2D01">
        <w:rPr>
          <w:vertAlign w:val="superscript"/>
        </w:rPr>
        <w:t>2</w:t>
      </w:r>
      <w:r w:rsidRPr="4F5D2D01">
        <w:rPr>
          <w:i/>
        </w:rPr>
        <w:t>J</w:t>
      </w:r>
      <w:r w:rsidRPr="4F5D2D01">
        <w:rPr>
          <w:vertAlign w:val="subscript"/>
        </w:rPr>
        <w:t>F-H</w:t>
      </w:r>
      <w:r w:rsidRPr="4F5D2D01">
        <w:t xml:space="preserve"> = 36.3 Hz, </w:t>
      </w:r>
      <w:r w:rsidRPr="4F5D2D01">
        <w:rPr>
          <w:vertAlign w:val="superscript"/>
        </w:rPr>
        <w:t>3</w:t>
      </w:r>
      <w:r w:rsidRPr="4F5D2D01">
        <w:rPr>
          <w:i/>
        </w:rPr>
        <w:t>J</w:t>
      </w:r>
      <w:r w:rsidRPr="4F5D2D01">
        <w:rPr>
          <w:vertAlign w:val="subscript"/>
        </w:rPr>
        <w:t>H-H</w:t>
      </w:r>
      <w:r w:rsidRPr="4F5D2D01">
        <w:t xml:space="preserve"> = 11.0, 4.17 Hz and 4.64; ddd, </w:t>
      </w:r>
      <w:r w:rsidRPr="4F5D2D01">
        <w:rPr>
          <w:vertAlign w:val="superscript"/>
        </w:rPr>
        <w:t>2</w:t>
      </w:r>
      <w:r w:rsidRPr="4F5D2D01">
        <w:rPr>
          <w:i/>
        </w:rPr>
        <w:t>J</w:t>
      </w:r>
      <w:r w:rsidRPr="4F5D2D01">
        <w:rPr>
          <w:vertAlign w:val="subscript"/>
        </w:rPr>
        <w:t>F-H</w:t>
      </w:r>
      <w:r w:rsidRPr="4F5D2D01">
        <w:t xml:space="preserve"> = 21.3 Hz, </w:t>
      </w:r>
      <w:r w:rsidRPr="4F5D2D01">
        <w:rPr>
          <w:vertAlign w:val="superscript"/>
        </w:rPr>
        <w:t>3</w:t>
      </w:r>
      <w:r w:rsidRPr="4F5D2D01">
        <w:rPr>
          <w:i/>
        </w:rPr>
        <w:t>J</w:t>
      </w:r>
      <w:r w:rsidRPr="4F5D2D01">
        <w:rPr>
          <w:vertAlign w:val="subscript"/>
        </w:rPr>
        <w:t>H-H</w:t>
      </w:r>
      <w:r w:rsidRPr="4F5D2D01">
        <w:t xml:space="preserve"> = 11.0, 0.69 Hz) are assigned to fluoroethylene carbonate (FEC)</w:t>
      </w:r>
      <w:r>
        <w:t xml:space="preserve">, after comparison with a </w:t>
      </w:r>
      <w:r w:rsidRPr="004074AF">
        <w:rPr>
          <w:rFonts w:cstheme="minorHAnsi"/>
          <w:vertAlign w:val="superscript"/>
        </w:rPr>
        <w:t>1</w:t>
      </w:r>
      <w:r w:rsidRPr="004074AF">
        <w:rPr>
          <w:rFonts w:cstheme="minorHAnsi"/>
        </w:rPr>
        <w:t>H</w:t>
      </w:r>
      <w:r>
        <w:t xml:space="preserve"> NMR spectrum of FEC in DMSO-</w:t>
      </w:r>
      <w:r>
        <w:rPr>
          <w:i/>
          <w:iCs/>
        </w:rPr>
        <w:t>d</w:t>
      </w:r>
      <w:r>
        <w:rPr>
          <w:vertAlign w:val="subscript"/>
        </w:rPr>
        <w:t>6</w:t>
      </w:r>
      <w:r>
        <w:t xml:space="preserve"> (</w:t>
      </w:r>
      <w:r w:rsidRPr="00DE02BF">
        <w:fldChar w:fldCharType="begin"/>
      </w:r>
      <w:r w:rsidRPr="00DE02BF">
        <w:instrText xml:space="preserve"> REF _Ref39869548 \h </w:instrText>
      </w:r>
      <w:r>
        <w:instrText xml:space="preserve"> \* MERGEFORMAT </w:instrText>
      </w:r>
      <w:r w:rsidRPr="00DE02BF">
        <w:fldChar w:fldCharType="separate"/>
      </w:r>
      <w:r w:rsidR="000A2159">
        <w:t xml:space="preserve">Figure S </w:t>
      </w:r>
      <w:r w:rsidR="000A2159">
        <w:rPr>
          <w:noProof/>
        </w:rPr>
        <w:t>16</w:t>
      </w:r>
      <w:r w:rsidRPr="00DE02BF">
        <w:fldChar w:fldCharType="end"/>
      </w:r>
      <w:r w:rsidRPr="00DE02BF">
        <w:t>)</w:t>
      </w:r>
      <w:r>
        <w:t xml:space="preserve">. </w:t>
      </w:r>
    </w:p>
    <w:p w14:paraId="7FB01E0D" w14:textId="77777777" w:rsidR="002D25EC" w:rsidRDefault="002D25EC" w:rsidP="002D25EC">
      <w:pPr>
        <w:keepNext/>
        <w:jc w:val="center"/>
      </w:pPr>
      <w:r>
        <w:rPr>
          <w:noProof/>
        </w:rPr>
        <w:drawing>
          <wp:inline distT="0" distB="0" distL="0" distR="0" wp14:anchorId="0B1826E9" wp14:editId="38996F7E">
            <wp:extent cx="3236983" cy="1368555"/>
            <wp:effectExtent l="0" t="0" r="1905" b="3175"/>
            <wp:docPr id="185455887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236983" cy="1368555"/>
                    </a:xfrm>
                    <a:prstGeom prst="rect">
                      <a:avLst/>
                    </a:prstGeom>
                  </pic:spPr>
                </pic:pic>
              </a:graphicData>
            </a:graphic>
          </wp:inline>
        </w:drawing>
      </w:r>
    </w:p>
    <w:p w14:paraId="227DC2AC" w14:textId="1D1DF67A" w:rsidR="002D25EC" w:rsidRDefault="002D25EC" w:rsidP="002D25EC">
      <w:pPr>
        <w:pStyle w:val="Caption"/>
        <w:jc w:val="both"/>
      </w:pPr>
      <w:bookmarkStart w:id="25" w:name="_Ref39869548"/>
      <w:bookmarkStart w:id="26" w:name="_Ref38449484"/>
      <w:r>
        <w:t xml:space="preserve">Figure S </w:t>
      </w:r>
      <w:r>
        <w:fldChar w:fldCharType="begin"/>
      </w:r>
      <w:r>
        <w:instrText>SEQ Figure_S \* ARABIC</w:instrText>
      </w:r>
      <w:r>
        <w:fldChar w:fldCharType="separate"/>
      </w:r>
      <w:r w:rsidR="000A2159">
        <w:rPr>
          <w:noProof/>
        </w:rPr>
        <w:t>16</w:t>
      </w:r>
      <w:r>
        <w:fldChar w:fldCharType="end"/>
      </w:r>
      <w:bookmarkEnd w:id="25"/>
      <w:r>
        <w:t xml:space="preserve">. </w:t>
      </w:r>
      <w:r w:rsidRPr="1A2A01C8">
        <w:rPr>
          <w:vertAlign w:val="superscript"/>
        </w:rPr>
        <w:t>1</w:t>
      </w:r>
      <w:r>
        <w:t>H NMR spectrum of fluoroethylene carbonate (FEC) in DMSO-d</w:t>
      </w:r>
      <w:r w:rsidRPr="1A2A01C8">
        <w:rPr>
          <w:vertAlign w:val="subscript"/>
        </w:rPr>
        <w:t>6</w:t>
      </w:r>
      <w:r>
        <w:t xml:space="preserve">; the </w:t>
      </w:r>
      <w:r w:rsidRPr="1A2A01C8">
        <w:rPr>
          <w:vertAlign w:val="superscript"/>
        </w:rPr>
        <w:t>1</w:t>
      </w:r>
      <w:r>
        <w:t xml:space="preserve">H NMR signals are observed at 6.58 ppm (ddd, </w:t>
      </w:r>
      <w:r w:rsidRPr="1A2A01C8">
        <w:rPr>
          <w:vertAlign w:val="superscript"/>
        </w:rPr>
        <w:t>3</w:t>
      </w:r>
      <w:r>
        <w:t>J</w:t>
      </w:r>
      <w:r w:rsidRPr="1A2A01C8">
        <w:rPr>
          <w:vertAlign w:val="subscript"/>
        </w:rPr>
        <w:t>F</w:t>
      </w:r>
      <w:r>
        <w:t>-</w:t>
      </w:r>
      <w:r w:rsidRPr="1A2A01C8">
        <w:rPr>
          <w:vertAlign w:val="subscript"/>
        </w:rPr>
        <w:t>H</w:t>
      </w:r>
      <w:r>
        <w:t xml:space="preserve"> = 60.7 Hz, </w:t>
      </w:r>
      <w:r w:rsidRPr="1A2A01C8">
        <w:rPr>
          <w:vertAlign w:val="superscript"/>
        </w:rPr>
        <w:t>3</w:t>
      </w:r>
      <w:r>
        <w:t>J</w:t>
      </w:r>
      <w:r w:rsidRPr="1A2A01C8">
        <w:rPr>
          <w:vertAlign w:val="subscript"/>
        </w:rPr>
        <w:t>H</w:t>
      </w:r>
      <w:r>
        <w:t>-</w:t>
      </w:r>
      <w:r w:rsidRPr="1A2A01C8">
        <w:rPr>
          <w:vertAlign w:val="subscript"/>
        </w:rPr>
        <w:t>H</w:t>
      </w:r>
      <w:r>
        <w:t xml:space="preserve"> = 4.13, 0.67 Hz), 4.73 ppm (ddd, </w:t>
      </w:r>
      <w:r w:rsidRPr="1A2A01C8">
        <w:rPr>
          <w:vertAlign w:val="superscript"/>
        </w:rPr>
        <w:t>2</w:t>
      </w:r>
      <w:r>
        <w:t>J</w:t>
      </w:r>
      <w:r w:rsidRPr="1A2A01C8">
        <w:rPr>
          <w:vertAlign w:val="subscript"/>
        </w:rPr>
        <w:t>F-H</w:t>
      </w:r>
      <w:r w:rsidRPr="1A2A01C8">
        <w:t xml:space="preserve"> = 36.3 Hz, </w:t>
      </w:r>
      <w:r w:rsidRPr="1A2A01C8">
        <w:rPr>
          <w:vertAlign w:val="superscript"/>
        </w:rPr>
        <w:t>3</w:t>
      </w:r>
      <w:r w:rsidRPr="1A2A01C8">
        <w:t>J</w:t>
      </w:r>
      <w:r w:rsidRPr="1A2A01C8">
        <w:rPr>
          <w:vertAlign w:val="subscript"/>
        </w:rPr>
        <w:t>H-H</w:t>
      </w:r>
      <w:r w:rsidRPr="1A2A01C8">
        <w:t xml:space="preserve"> = </w:t>
      </w:r>
      <w:r>
        <w:t>11.0, 4.17</w:t>
      </w:r>
      <w:r w:rsidRPr="1A2A01C8">
        <w:t xml:space="preserve"> Hz) and 4.64 ppm (ddd, </w:t>
      </w:r>
      <w:r w:rsidRPr="1A2A01C8">
        <w:rPr>
          <w:vertAlign w:val="superscript"/>
        </w:rPr>
        <w:t>2</w:t>
      </w:r>
      <w:r w:rsidRPr="1A2A01C8">
        <w:t>J</w:t>
      </w:r>
      <w:r w:rsidRPr="1A2A01C8">
        <w:rPr>
          <w:vertAlign w:val="subscript"/>
        </w:rPr>
        <w:t>F</w:t>
      </w:r>
      <w:r>
        <w:rPr>
          <w:vertAlign w:val="subscript"/>
        </w:rPr>
        <w:noBreakHyphen/>
      </w:r>
      <w:r w:rsidRPr="1A2A01C8">
        <w:rPr>
          <w:vertAlign w:val="subscript"/>
        </w:rPr>
        <w:t>H</w:t>
      </w:r>
      <w:r>
        <w:t> </w:t>
      </w:r>
      <w:r w:rsidRPr="1A2A01C8">
        <w:t>=</w:t>
      </w:r>
      <w:r>
        <w:t> </w:t>
      </w:r>
      <w:r w:rsidRPr="1A2A01C8">
        <w:t>21.3</w:t>
      </w:r>
      <w:r>
        <w:t> </w:t>
      </w:r>
      <w:r w:rsidRPr="1A2A01C8">
        <w:t xml:space="preserve">ppm, </w:t>
      </w:r>
      <w:r w:rsidRPr="1A2A01C8">
        <w:rPr>
          <w:vertAlign w:val="superscript"/>
        </w:rPr>
        <w:t>3</w:t>
      </w:r>
      <w:r w:rsidRPr="1A2A01C8">
        <w:t>J</w:t>
      </w:r>
      <w:r w:rsidRPr="1A2A01C8">
        <w:rPr>
          <w:vertAlign w:val="subscript"/>
        </w:rPr>
        <w:t>H-H</w:t>
      </w:r>
      <w:r w:rsidRPr="1A2A01C8">
        <w:t xml:space="preserve"> = </w:t>
      </w:r>
      <w:r>
        <w:t>11.0, 0.69</w:t>
      </w:r>
      <w:r w:rsidRPr="1A2A01C8">
        <w:t xml:space="preserve"> Hz).</w:t>
      </w:r>
      <w:bookmarkEnd w:id="26"/>
    </w:p>
    <w:p w14:paraId="4DA21454" w14:textId="77777777" w:rsidR="002D25EC" w:rsidRPr="00F332B6" w:rsidRDefault="002D25EC" w:rsidP="002D25EC"/>
    <w:p w14:paraId="5DF2BE2B" w14:textId="77777777" w:rsidR="002D25EC" w:rsidRDefault="002D25EC" w:rsidP="002D25EC">
      <w:pPr>
        <w:keepNext/>
        <w:jc w:val="center"/>
      </w:pPr>
      <w:r>
        <w:rPr>
          <w:noProof/>
        </w:rPr>
        <w:lastRenderedPageBreak/>
        <w:drawing>
          <wp:inline distT="0" distB="0" distL="0" distR="0" wp14:anchorId="71570D1C" wp14:editId="339EF14B">
            <wp:extent cx="6372001" cy="2881025"/>
            <wp:effectExtent l="0" t="0" r="0" b="0"/>
            <wp:docPr id="11100117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372001" cy="2881025"/>
                    </a:xfrm>
                    <a:prstGeom prst="rect">
                      <a:avLst/>
                    </a:prstGeom>
                  </pic:spPr>
                </pic:pic>
              </a:graphicData>
            </a:graphic>
          </wp:inline>
        </w:drawing>
      </w:r>
    </w:p>
    <w:p w14:paraId="447667CA" w14:textId="38222C9D" w:rsidR="002D25EC" w:rsidRDefault="002D25EC" w:rsidP="002D25EC">
      <w:pPr>
        <w:pStyle w:val="Caption"/>
      </w:pPr>
      <w:bookmarkStart w:id="27" w:name="_Ref39869560"/>
      <w:bookmarkStart w:id="28" w:name="_Ref38449499"/>
      <w:r>
        <w:t xml:space="preserve">Figure S </w:t>
      </w:r>
      <w:r>
        <w:fldChar w:fldCharType="begin"/>
      </w:r>
      <w:r>
        <w:instrText>SEQ Figure_S \* ARABIC</w:instrText>
      </w:r>
      <w:r>
        <w:fldChar w:fldCharType="separate"/>
      </w:r>
      <w:r w:rsidR="000A2159">
        <w:rPr>
          <w:noProof/>
        </w:rPr>
        <w:t>17</w:t>
      </w:r>
      <w:r>
        <w:fldChar w:fldCharType="end"/>
      </w:r>
      <w:bookmarkEnd w:id="27"/>
      <w:r>
        <w:t xml:space="preserve">. </w:t>
      </w:r>
      <w:r w:rsidRPr="1A2A01C8">
        <w:rPr>
          <w:vertAlign w:val="superscript"/>
        </w:rPr>
        <w:t>19</w:t>
      </w:r>
      <w:r>
        <w:t>F solution NMR spectra of LP30 electrolyte extracted from the two-compartment LiCoO</w:t>
      </w:r>
      <w:r w:rsidRPr="1A2A01C8">
        <w:rPr>
          <w:vertAlign w:val="subscript"/>
        </w:rPr>
        <w:t>2</w:t>
      </w:r>
      <w:r>
        <w:t xml:space="preserve">/Li cells after 10 cycles between 3.0 – 4.9 V (top; a, d) and the conventional 2-compartment electrolysis H-cell after applying a current of 10 mA for 30 min (middle; b, e) and pristine electrolyte (bottom; c, f). The chemical shifts of the observed signals are annotated on the spectra. </w:t>
      </w:r>
      <w:bookmarkEnd w:id="28"/>
    </w:p>
    <w:p w14:paraId="0D788701" w14:textId="77777777" w:rsidR="002D25EC" w:rsidRDefault="002D25EC" w:rsidP="002D25EC">
      <w:pPr>
        <w:keepNext/>
        <w:jc w:val="center"/>
      </w:pPr>
    </w:p>
    <w:p w14:paraId="63DFE3F0" w14:textId="77777777" w:rsidR="002D25EC" w:rsidRDefault="002D25EC" w:rsidP="002D25EC">
      <w:pPr>
        <w:keepNext/>
        <w:jc w:val="center"/>
      </w:pPr>
      <w:r>
        <w:rPr>
          <w:noProof/>
        </w:rPr>
        <w:drawing>
          <wp:inline distT="0" distB="0" distL="0" distR="0" wp14:anchorId="739BA97A" wp14:editId="35C1A85B">
            <wp:extent cx="3236983" cy="1360866"/>
            <wp:effectExtent l="0" t="0" r="1905" b="0"/>
            <wp:docPr id="1407985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236983" cy="1360866"/>
                    </a:xfrm>
                    <a:prstGeom prst="rect">
                      <a:avLst/>
                    </a:prstGeom>
                  </pic:spPr>
                </pic:pic>
              </a:graphicData>
            </a:graphic>
          </wp:inline>
        </w:drawing>
      </w:r>
    </w:p>
    <w:p w14:paraId="1F385F55" w14:textId="0EB5EF50" w:rsidR="002D25EC" w:rsidRDefault="002D25EC" w:rsidP="002D25EC">
      <w:pPr>
        <w:pStyle w:val="Caption"/>
      </w:pPr>
      <w:bookmarkStart w:id="29" w:name="_Ref39871685"/>
      <w:bookmarkStart w:id="30" w:name="_Ref38449512"/>
      <w:r>
        <w:t xml:space="preserve">Figure S </w:t>
      </w:r>
      <w:r>
        <w:fldChar w:fldCharType="begin"/>
      </w:r>
      <w:r>
        <w:instrText>SEQ Figure_S \* ARABIC</w:instrText>
      </w:r>
      <w:r>
        <w:fldChar w:fldCharType="separate"/>
      </w:r>
      <w:r w:rsidR="000A2159">
        <w:rPr>
          <w:noProof/>
        </w:rPr>
        <w:t>18</w:t>
      </w:r>
      <w:r>
        <w:fldChar w:fldCharType="end"/>
      </w:r>
      <w:bookmarkEnd w:id="29"/>
      <w:r>
        <w:t xml:space="preserve">. </w:t>
      </w:r>
      <w:r w:rsidRPr="1A2A01C8">
        <w:rPr>
          <w:vertAlign w:val="superscript"/>
        </w:rPr>
        <w:t>19</w:t>
      </w:r>
      <w:r>
        <w:t>F NMR spectrum of fluoroethylene carbonate (FEC) in DMSO-d</w:t>
      </w:r>
      <w:r w:rsidRPr="1A2A01C8">
        <w:rPr>
          <w:vertAlign w:val="subscript"/>
        </w:rPr>
        <w:t>6</w:t>
      </w:r>
      <w:r>
        <w:t xml:space="preserve">; the </w:t>
      </w:r>
      <w:r w:rsidRPr="1A2A01C8">
        <w:rPr>
          <w:vertAlign w:val="superscript"/>
        </w:rPr>
        <w:t>19</w:t>
      </w:r>
      <w:r w:rsidRPr="1A2A01C8">
        <w:t>F NMR signal is observed at –122.3 ppm</w:t>
      </w:r>
      <w:r>
        <w:t>.</w:t>
      </w:r>
      <w:bookmarkEnd w:id="30"/>
    </w:p>
    <w:p w14:paraId="50ADFDFE" w14:textId="23A403EE" w:rsidR="002D25EC" w:rsidRPr="00DE02BF" w:rsidRDefault="002D25EC" w:rsidP="002D25EC">
      <w:pPr>
        <w:spacing w:line="360" w:lineRule="auto"/>
        <w:jc w:val="both"/>
        <w:rPr>
          <w:color w:val="0070C0"/>
        </w:rPr>
      </w:pPr>
      <w:r w:rsidRPr="00DE02BF">
        <w:t xml:space="preserve">Further evidence for the presence of FEC is provided by the presence of a signal at –126.3 ppm in the </w:t>
      </w:r>
      <w:r w:rsidRPr="00DE02BF">
        <w:rPr>
          <w:vertAlign w:val="superscript"/>
        </w:rPr>
        <w:t>19</w:t>
      </w:r>
      <w:r w:rsidRPr="00DE02BF">
        <w:t>F NMR spectrum of the oxidise electrolyte (</w:t>
      </w:r>
      <w:r w:rsidRPr="00DE02BF">
        <w:fldChar w:fldCharType="begin"/>
      </w:r>
      <w:r w:rsidRPr="00DE02BF">
        <w:instrText xml:space="preserve"> REF _Ref39869560 \h  \* MERGEFORMAT </w:instrText>
      </w:r>
      <w:r w:rsidRPr="00DE02BF">
        <w:fldChar w:fldCharType="separate"/>
      </w:r>
      <w:r w:rsidR="000A2159">
        <w:t xml:space="preserve">Figure S </w:t>
      </w:r>
      <w:r w:rsidR="000A2159">
        <w:rPr>
          <w:noProof/>
        </w:rPr>
        <w:t>17</w:t>
      </w:r>
      <w:r w:rsidRPr="00DE02BF">
        <w:fldChar w:fldCharType="end"/>
      </w:r>
      <w:r w:rsidRPr="00DE02BF">
        <w:t xml:space="preserve">), which was supported by </w:t>
      </w:r>
      <w:r w:rsidRPr="00DE02BF">
        <w:rPr>
          <w:vertAlign w:val="superscript"/>
        </w:rPr>
        <w:t>19</w:t>
      </w:r>
      <w:r w:rsidRPr="00DE02BF">
        <w:t>F NMR measurement of FEC (</w:t>
      </w:r>
      <w:r w:rsidRPr="00DE02BF">
        <w:fldChar w:fldCharType="begin"/>
      </w:r>
      <w:r w:rsidRPr="00DE02BF">
        <w:instrText xml:space="preserve"> REF _Ref39871685 \h  \* MERGEFORMAT </w:instrText>
      </w:r>
      <w:r w:rsidRPr="00DE02BF">
        <w:fldChar w:fldCharType="separate"/>
      </w:r>
      <w:r w:rsidR="000A2159">
        <w:t xml:space="preserve">Figure S </w:t>
      </w:r>
      <w:r w:rsidR="000A2159">
        <w:rPr>
          <w:noProof/>
        </w:rPr>
        <w:t>18</w:t>
      </w:r>
      <w:r w:rsidRPr="00DE02BF">
        <w:fldChar w:fldCharType="end"/>
      </w:r>
      <w:r w:rsidRPr="00DE02BF">
        <w:t>).</w:t>
      </w:r>
    </w:p>
    <w:p w14:paraId="3DF5E95E" w14:textId="77777777" w:rsidR="002D25EC" w:rsidRDefault="002D25EC" w:rsidP="002D25EC">
      <w:pPr>
        <w:spacing w:line="360" w:lineRule="auto"/>
        <w:jc w:val="both"/>
        <w:rPr>
          <w:b/>
          <w:bCs/>
        </w:rPr>
      </w:pPr>
      <w:r w:rsidRPr="00BD6314">
        <w:rPr>
          <w:b/>
          <w:bCs/>
          <w:vertAlign w:val="superscript"/>
        </w:rPr>
        <w:t>19</w:t>
      </w:r>
      <w:r w:rsidRPr="00BD6314">
        <w:rPr>
          <w:b/>
          <w:bCs/>
        </w:rPr>
        <w:t>F NMR</w:t>
      </w:r>
    </w:p>
    <w:p w14:paraId="1E068ACD" w14:textId="77777777" w:rsidR="002D25EC" w:rsidRPr="00730478" w:rsidRDefault="002D25EC" w:rsidP="002D25EC">
      <w:pPr>
        <w:spacing w:line="360" w:lineRule="auto"/>
        <w:jc w:val="both"/>
        <w:rPr>
          <w:i/>
          <w:iCs/>
        </w:rPr>
      </w:pPr>
      <w:r>
        <w:rPr>
          <w:i/>
          <w:iCs/>
        </w:rPr>
        <w:t>Trifluorooxalatophosphate (PF</w:t>
      </w:r>
      <w:r>
        <w:rPr>
          <w:i/>
          <w:iCs/>
          <w:vertAlign w:val="subscript"/>
        </w:rPr>
        <w:t>3</w:t>
      </w:r>
      <w:r>
        <w:rPr>
          <w:i/>
          <w:iCs/>
        </w:rPr>
        <w:t>C</w:t>
      </w:r>
      <w:r>
        <w:rPr>
          <w:i/>
          <w:iCs/>
          <w:vertAlign w:val="subscript"/>
        </w:rPr>
        <w:t>2</w:t>
      </w:r>
      <w:r>
        <w:rPr>
          <w:i/>
          <w:iCs/>
        </w:rPr>
        <w:t>O</w:t>
      </w:r>
      <w:r>
        <w:rPr>
          <w:i/>
          <w:iCs/>
          <w:vertAlign w:val="subscript"/>
        </w:rPr>
        <w:t>4</w:t>
      </w:r>
      <w:r>
        <w:rPr>
          <w:i/>
          <w:iCs/>
        </w:rPr>
        <w:t>)</w:t>
      </w:r>
    </w:p>
    <w:p w14:paraId="7C07912B" w14:textId="02735700" w:rsidR="002D25EC" w:rsidRDefault="002D25EC" w:rsidP="002D25EC">
      <w:pPr>
        <w:spacing w:line="360" w:lineRule="auto"/>
        <w:jc w:val="both"/>
      </w:pPr>
      <w:r w:rsidRPr="00DE02BF">
        <w:t xml:space="preserve">The multiplets at –65.9 ppm (dd, </w:t>
      </w:r>
      <w:r w:rsidRPr="00DE02BF">
        <w:rPr>
          <w:vertAlign w:val="superscript"/>
        </w:rPr>
        <w:t>1</w:t>
      </w:r>
      <w:r w:rsidRPr="00DE02BF">
        <w:rPr>
          <w:i/>
          <w:iCs/>
        </w:rPr>
        <w:t>J</w:t>
      </w:r>
      <w:r w:rsidRPr="00DE02BF">
        <w:rPr>
          <w:vertAlign w:val="subscript"/>
        </w:rPr>
        <w:t>P-F</w:t>
      </w:r>
      <w:r w:rsidRPr="00DE02BF">
        <w:t xml:space="preserve"> = 762 Hz, </w:t>
      </w:r>
      <w:r w:rsidRPr="00DE02BF">
        <w:rPr>
          <w:vertAlign w:val="superscript"/>
        </w:rPr>
        <w:t>2</w:t>
      </w:r>
      <w:r w:rsidRPr="00DE02BF">
        <w:rPr>
          <w:i/>
          <w:iCs/>
        </w:rPr>
        <w:t>J</w:t>
      </w:r>
      <w:r w:rsidRPr="00DE02BF">
        <w:rPr>
          <w:vertAlign w:val="subscript"/>
        </w:rPr>
        <w:t>F</w:t>
      </w:r>
      <w:r w:rsidRPr="00DE02BF">
        <w:rPr>
          <w:rFonts w:cstheme="minorHAnsi"/>
          <w:vertAlign w:val="subscript"/>
        </w:rPr>
        <w:noBreakHyphen/>
      </w:r>
      <w:r w:rsidRPr="00DE02BF">
        <w:rPr>
          <w:vertAlign w:val="subscript"/>
        </w:rPr>
        <w:t>F</w:t>
      </w:r>
      <w:r w:rsidRPr="00DE02BF">
        <w:t xml:space="preserve"> = 56 Hz), –81.0 ppm (dt, </w:t>
      </w:r>
      <w:r w:rsidRPr="00DE02BF">
        <w:rPr>
          <w:vertAlign w:val="superscript"/>
        </w:rPr>
        <w:t>1</w:t>
      </w:r>
      <w:r w:rsidRPr="00DE02BF">
        <w:rPr>
          <w:i/>
          <w:iCs/>
        </w:rPr>
        <w:t>J</w:t>
      </w:r>
      <w:r w:rsidRPr="00DE02BF">
        <w:rPr>
          <w:vertAlign w:val="subscript"/>
        </w:rPr>
        <w:t>P-F</w:t>
      </w:r>
      <w:r w:rsidRPr="00DE02BF">
        <w:t xml:space="preserve"> = 740 Hz, </w:t>
      </w:r>
      <w:r w:rsidRPr="00DE02BF">
        <w:rPr>
          <w:vertAlign w:val="superscript"/>
        </w:rPr>
        <w:t>2</w:t>
      </w:r>
      <w:r w:rsidRPr="00DE02BF">
        <w:rPr>
          <w:i/>
          <w:iCs/>
        </w:rPr>
        <w:t>J</w:t>
      </w:r>
      <w:r w:rsidRPr="00DE02BF">
        <w:rPr>
          <w:vertAlign w:val="subscript"/>
        </w:rPr>
        <w:t>F</w:t>
      </w:r>
      <w:r w:rsidRPr="00DE02BF">
        <w:rPr>
          <w:vertAlign w:val="subscript"/>
        </w:rPr>
        <w:noBreakHyphen/>
        <w:t>F</w:t>
      </w:r>
      <w:r w:rsidRPr="00DE02BF">
        <w:t xml:space="preserve"> = 60 Hz) have a </w:t>
      </w:r>
      <w:r w:rsidRPr="00DE02BF">
        <w:rPr>
          <w:vertAlign w:val="superscript"/>
        </w:rPr>
        <w:t>1</w:t>
      </w:r>
      <w:r w:rsidRPr="00DE02BF">
        <w:rPr>
          <w:i/>
          <w:iCs/>
        </w:rPr>
        <w:t>J</w:t>
      </w:r>
      <w:r w:rsidRPr="00DE02BF">
        <w:rPr>
          <w:vertAlign w:val="subscript"/>
        </w:rPr>
        <w:t>P-F</w:t>
      </w:r>
      <w:r w:rsidRPr="00DE02BF">
        <w:t xml:space="preserve"> value characteristic for hexacoordinated fluorophosphates (~700 Hz) or of axial fluorine-phosphorus coupling in pentacoordinate fluorophosphates (~800 Hz).</w:t>
      </w:r>
      <w:r w:rsidRPr="00DE02BF">
        <w:fldChar w:fldCharType="begin" w:fldLock="1"/>
      </w:r>
      <w:r w:rsidR="00650481">
        <w:instrText>ADDIN CSL_CITATION {"citationItems":[{"id":"ITEM-1","itemData":{"DOI":"10.1016/0371-1951(64)80187-9","ISSN":"03711951","abstract":"P31 NMR chemical shifts and phosphorus-fluorine coupling constants are reported for a wide variety of phosphorus fluorides, in which the coordination number of phosphorus can have the values three, four, five, and six. The chemical shifts extend over a wide range (</w:instrText>
      </w:r>
      <w:r w:rsidR="00650481">
        <w:rPr>
          <w:rFonts w:ascii="Cambria Math" w:hAnsi="Cambria Math" w:cs="Cambria Math"/>
        </w:rPr>
        <w:instrText>∼</w:instrText>
      </w:r>
      <w:r w:rsidR="00650481">
        <w:instrText>350 ppm) but are relatively constant for any particular class of compounds, and become more positive as the coordination number of phosphorus increases. The P31 NMR spectra of the fluorophosphoranes, RnPF5-n, confirm the previous conclusions regarding their stereochemistry. © 1964.","author":[{"dropping-particle":"","family":"Nixon","given":"John F.","non-dropping-particle":"","parse-names":false,"suffix":""},{"dropping-particle":"","family":"Schmutzler","given":"Reinhard","non-dropping-particle":"","parse-names":false,"suffix":""}],"container-title":"Spectrochimica Acta","id":"ITEM-1","issue":"12","issued":{"date-parts":[["1964"]]},"page":"1835-1842","title":"Phosphorus-31 nuclear magnetic resonance studies of phosphorus-fluorine compounds","type":"article-journal","volume":"20"},"uris":["http://www.mendeley.com/documents/?uuid=40c63efd-5cbe-44b7-8433-4b9415e81e24","http://www.mendeley.com/documents/?uuid=58098c0d-8938-4726-9985-f57f04f51ef9"]}],"mendeley":{"formattedCitation":"&lt;sup&gt;11&lt;/sup&gt;","plainTextFormattedCitation":"11","previouslyFormattedCitation":"&lt;sup&gt;11&lt;/sup&gt;"},"properties":{"noteIndex":0},"schema":"https://github.com/citation-style-language/schema/raw/master/csl-citation.json"}</w:instrText>
      </w:r>
      <w:r w:rsidRPr="00DE02BF">
        <w:fldChar w:fldCharType="separate"/>
      </w:r>
      <w:r w:rsidR="00A8348D" w:rsidRPr="00A8348D">
        <w:rPr>
          <w:noProof/>
          <w:vertAlign w:val="superscript"/>
        </w:rPr>
        <w:t>11</w:t>
      </w:r>
      <w:r w:rsidRPr="00DE02BF">
        <w:fldChar w:fldCharType="end"/>
      </w:r>
      <w:r w:rsidRPr="00DE02BF">
        <w:t xml:space="preserve"> The multiplicity of the signals indicates two inequivalent fluorine environments with two fluorine nuclei giving rise to the doublets at -65.9 ppm and one fluorine nucleus giving rise to triplets at –81.0 ppm. This would suggest a </w:t>
      </w:r>
      <w:r w:rsidRPr="00DE02BF">
        <w:lastRenderedPageBreak/>
        <w:t>pentacoordinate fluorophosphate species with a trigonal bipyramidal geometry where two of the fluorine atoms are in equatorial positions and the remaining fluorine atom is in an axial position. Since the two fluorine environments can clearly be distinguished, there is no exchange between the axial and equatorial ligands (Berry pseudo rotation) at room temperature, which is common for molecules with a trigonal bipyramidal geometry. Bidentate ligands, such as an oxalate ligand, can prevent this isomerisation, therefore the signals at –65.9 and –81.0 ppm are assigned to the equatorial and axial fluorine nuclei in trifluorooxalatophosphate (PF</w:t>
      </w:r>
      <w:r w:rsidRPr="00DE02BF">
        <w:rPr>
          <w:vertAlign w:val="subscript"/>
        </w:rPr>
        <w:t>3</w:t>
      </w:r>
      <w:r w:rsidRPr="00DE02BF">
        <w:t>C</w:t>
      </w:r>
      <w:r w:rsidRPr="00DE02BF">
        <w:rPr>
          <w:vertAlign w:val="subscript"/>
        </w:rPr>
        <w:t>2</w:t>
      </w:r>
      <w:r w:rsidRPr="00DE02BF">
        <w:t>O</w:t>
      </w:r>
      <w:r w:rsidRPr="00DE02BF">
        <w:rPr>
          <w:vertAlign w:val="subscript"/>
        </w:rPr>
        <w:t>4</w:t>
      </w:r>
      <w:r w:rsidRPr="00DE02BF">
        <w:t>). It is noteworthy that Lucht and co-workers have previously synthesized the related salt lithium tetrafluorooxalatophosphate, LiPF</w:t>
      </w:r>
      <w:r w:rsidRPr="00DE02BF">
        <w:rPr>
          <w:vertAlign w:val="subscript"/>
        </w:rPr>
        <w:t>4</w:t>
      </w:r>
      <w:r w:rsidRPr="00DE02BF">
        <w:t>(C</w:t>
      </w:r>
      <w:r w:rsidRPr="00DE02BF">
        <w:rPr>
          <w:vertAlign w:val="subscript"/>
        </w:rPr>
        <w:t>2</w:t>
      </w:r>
      <w:r w:rsidRPr="00DE02BF">
        <w:t>O</w:t>
      </w:r>
      <w:r w:rsidRPr="00DE02BF">
        <w:rPr>
          <w:vertAlign w:val="subscript"/>
        </w:rPr>
        <w:t>4</w:t>
      </w:r>
      <w:r w:rsidRPr="00DE02BF">
        <w:t>), as an electrolyte additive.</w:t>
      </w:r>
      <w:r w:rsidRPr="00DE02BF">
        <w:fldChar w:fldCharType="begin" w:fldLock="1"/>
      </w:r>
      <w:r w:rsidR="00F20ACC">
        <w:instrText>ADDIN CSL_CITATION {"citationItems":[{"id":"ITEM-1","itemData":{"DOI":"10.1149/1.3123122","ISBN":"9781615673087","ISSN":"19385862","author":[{"dropping-particle":"","family":"Xu","given":"Mengqing","non-dropping-particle":"","parse-names":false,"suffix":""},{"dropping-particle":"","family":"Xiao","given":"Ang","non-dropping-particle":"","parse-names":false,"suffix":""},{"dropping-particle":"","family":"Yang","given":"Li","non-dropping-particle":"","parse-names":false,"suffix":""},{"dropping-particle":"","family":"Lucht","given":"Brett","non-dropping-particle":"","parse-names":false,"suffix":""}],"container-title":"ECS Transactions","id":"ITEM-1","issue":"35","issued":{"date-parts":[["2009"]]},"page":"3-11","title":"Novel Electrolyte for Lithium Ion Batteries: Lithum Tetrafluorooxalatophosphate (LiPF4C2O4)","type":"article-journal","volume":"16"},"uris":["http://www.mendeley.com/documents/?uuid=7c0a9aba-b5db-45c0-b309-f0b9af4731a8","http://www.mendeley.com/documents/?uuid=cec823ef-344c-42bd-8ef4-f4d0f84b3224"]}],"mendeley":{"formattedCitation":"&lt;sup&gt;19&lt;/sup&gt;","plainTextFormattedCitation":"19","previouslyFormattedCitation":"&lt;sup&gt;19&lt;/sup&gt;"},"properties":{"noteIndex":0},"schema":"https://github.com/citation-style-language/schema/raw/master/csl-citation.json"}</w:instrText>
      </w:r>
      <w:r w:rsidRPr="00DE02BF">
        <w:fldChar w:fldCharType="separate"/>
      </w:r>
      <w:r w:rsidR="00A8348D" w:rsidRPr="00A8348D">
        <w:rPr>
          <w:noProof/>
          <w:vertAlign w:val="superscript"/>
        </w:rPr>
        <w:t>19</w:t>
      </w:r>
      <w:r w:rsidRPr="00DE02BF">
        <w:fldChar w:fldCharType="end"/>
      </w:r>
      <w:r w:rsidRPr="00DE02BF">
        <w:t xml:space="preserve"> Furthermore, the presence of insoluble lithium oxalate has been reported at the surface of cathode materials.</w:t>
      </w:r>
      <w:r>
        <w:t xml:space="preserve"> </w:t>
      </w:r>
    </w:p>
    <w:p w14:paraId="49590F63" w14:textId="77777777" w:rsidR="002D25EC" w:rsidRDefault="002D25EC" w:rsidP="002D25EC">
      <w:pPr>
        <w:keepNext/>
      </w:pPr>
      <w:r>
        <w:rPr>
          <w:noProof/>
        </w:rPr>
        <w:drawing>
          <wp:inline distT="0" distB="0" distL="0" distR="0" wp14:anchorId="6164686C" wp14:editId="6406EE5E">
            <wp:extent cx="6372001" cy="2881025"/>
            <wp:effectExtent l="0" t="0" r="0" b="0"/>
            <wp:docPr id="195493673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372001" cy="2881025"/>
                    </a:xfrm>
                    <a:prstGeom prst="rect">
                      <a:avLst/>
                    </a:prstGeom>
                  </pic:spPr>
                </pic:pic>
              </a:graphicData>
            </a:graphic>
          </wp:inline>
        </w:drawing>
      </w:r>
    </w:p>
    <w:p w14:paraId="78B03109" w14:textId="1DF710A9" w:rsidR="002D25EC" w:rsidRPr="00662377" w:rsidRDefault="002D25EC" w:rsidP="002D25EC">
      <w:pPr>
        <w:pStyle w:val="Caption"/>
        <w:jc w:val="both"/>
      </w:pPr>
      <w:r>
        <w:t xml:space="preserve">Figure S </w:t>
      </w:r>
      <w:r>
        <w:fldChar w:fldCharType="begin"/>
      </w:r>
      <w:r>
        <w:instrText>SEQ Figure_S \* ARABIC</w:instrText>
      </w:r>
      <w:r>
        <w:fldChar w:fldCharType="separate"/>
      </w:r>
      <w:r w:rsidR="000A2159">
        <w:rPr>
          <w:noProof/>
        </w:rPr>
        <w:t>19</w:t>
      </w:r>
      <w:r>
        <w:fldChar w:fldCharType="end"/>
      </w:r>
      <w:r>
        <w:t xml:space="preserve">. </w:t>
      </w:r>
      <w:r w:rsidRPr="1A2A01C8">
        <w:rPr>
          <w:vertAlign w:val="superscript"/>
        </w:rPr>
        <w:t>31</w:t>
      </w:r>
      <w:r>
        <w:t>P solution NMR spectra of LP30 electrolyte extracted from the two-compartment LiCoO</w:t>
      </w:r>
      <w:r w:rsidRPr="1A2A01C8">
        <w:rPr>
          <w:vertAlign w:val="subscript"/>
        </w:rPr>
        <w:t>2</w:t>
      </w:r>
      <w:r>
        <w:t xml:space="preserve">/Li cells after 10 cycles between 3.0 – 4.9 V (top; a, d) and the conventional 2-compartment electrolysis H-cell after applying a current of 10 mA for 30 min (middle; b, e) and pristine electrolyte (bottom; c, f). The chemical shifts of the observed signals are annotated on the spectra. </w:t>
      </w:r>
    </w:p>
    <w:p w14:paraId="1A5631F0" w14:textId="77777777" w:rsidR="002D25EC" w:rsidRDefault="002D25EC" w:rsidP="002D25EC">
      <w:pPr>
        <w:spacing w:after="0" w:line="360" w:lineRule="auto"/>
        <w:jc w:val="both"/>
      </w:pPr>
    </w:p>
    <w:p w14:paraId="77C68DD7" w14:textId="77777777" w:rsidR="002D25EC" w:rsidRDefault="002D25EC" w:rsidP="002D25EC">
      <w:pPr>
        <w:spacing w:after="0" w:line="360" w:lineRule="auto"/>
        <w:jc w:val="both"/>
      </w:pPr>
      <w:r>
        <w:t>The main products formed through electrochemical oxidation of the electrolyte in a conventional two-compartment H-cell were identified as FEC and VC, originating from EC decomposition, and formaldehyde and various acetal species, resulting from DMC oxidation. The formation of VC at the positive electrode has been ascribed to the dehydrogenation of EC at the surface of transition metal oxide particles.</w:t>
      </w:r>
      <w:r w:rsidRPr="6E9E1528">
        <w:rPr>
          <w:noProof/>
          <w:vertAlign w:val="superscript"/>
        </w:rPr>
        <w:t>61</w:t>
      </w:r>
      <w:r>
        <w:t xml:space="preserve"> It is unclear whether FEC forms directly through oxidation at the positive electrode or if it results from further reactions of VC with other fluorinated species in the electrolyte. The formation of formaldehyde is also poorly understood, but formaldehyde is highly susceptible to nucleophilic attack from alcohols or water, resulting in the formation of the observed acetal species methanediol (CH</w:t>
      </w:r>
      <w:r w:rsidRPr="6E9E1528">
        <w:rPr>
          <w:vertAlign w:val="subscript"/>
        </w:rPr>
        <w:t>2</w:t>
      </w:r>
      <w:r>
        <w:t>(OH)</w:t>
      </w:r>
      <w:r w:rsidRPr="6E9E1528">
        <w:rPr>
          <w:vertAlign w:val="subscript"/>
        </w:rPr>
        <w:t>2</w:t>
      </w:r>
      <w:r>
        <w:t>) and methoxymethanol (CH</w:t>
      </w:r>
      <w:r w:rsidRPr="6E9E1528">
        <w:rPr>
          <w:vertAlign w:val="subscript"/>
        </w:rPr>
        <w:t>2</w:t>
      </w:r>
      <w:r>
        <w:t>(OCH</w:t>
      </w:r>
      <w:r w:rsidRPr="6E9E1528">
        <w:rPr>
          <w:vertAlign w:val="subscript"/>
        </w:rPr>
        <w:t>3</w:t>
      </w:r>
      <w:r>
        <w:t>)(OH)).</w:t>
      </w:r>
    </w:p>
    <w:p w14:paraId="173C6027" w14:textId="77777777" w:rsidR="002D25EC" w:rsidRPr="00694E99" w:rsidRDefault="002D25EC" w:rsidP="002D25EC">
      <w:r w:rsidRPr="00862237">
        <w:rPr>
          <w:i/>
          <w:iCs/>
          <w:u w:val="single"/>
        </w:rPr>
        <w:lastRenderedPageBreak/>
        <w:t>Electrolyte hydrolysis</w:t>
      </w:r>
    </w:p>
    <w:p w14:paraId="02417324" w14:textId="534F247C" w:rsidR="002D25EC" w:rsidRDefault="002D25EC" w:rsidP="002D25EC">
      <w:pPr>
        <w:spacing w:line="360" w:lineRule="auto"/>
        <w:jc w:val="both"/>
      </w:pPr>
      <w:r>
        <w:t>To understand what decomposition form through hydrolysis, 1 mL of LP30 electrolyte (1 M LiPF</w:t>
      </w:r>
      <w:r w:rsidRPr="1A2A01C8">
        <w:rPr>
          <w:vertAlign w:val="subscript"/>
        </w:rPr>
        <w:t>6</w:t>
      </w:r>
      <w:r>
        <w:t xml:space="preserve"> in EC: DMC =50:50 v/v) was spiked 0.1 mL of water (= 100,000 ppm) and stored for 2 months in a polypropylene container. The </w:t>
      </w:r>
      <w:r w:rsidRPr="1A2A01C8">
        <w:rPr>
          <w:vertAlign w:val="superscript"/>
        </w:rPr>
        <w:t>1</w:t>
      </w:r>
      <w:r>
        <w:t>H NMR spectrum (Figure S</w:t>
      </w:r>
      <w:r w:rsidR="00D067A7">
        <w:t>20</w:t>
      </w:r>
      <w:r>
        <w:t xml:space="preserve"> a) of the electrolyte shows signals for lithium ethylene monocarbonate (LEMC; 4.08 ppm, t, </w:t>
      </w:r>
      <w:r w:rsidRPr="1A2A01C8">
        <w:rPr>
          <w:vertAlign w:val="superscript"/>
        </w:rPr>
        <w:t>3</w:t>
      </w:r>
      <w:r w:rsidRPr="1A2A01C8">
        <w:rPr>
          <w:i/>
          <w:iCs/>
        </w:rPr>
        <w:t>J</w:t>
      </w:r>
      <w:r w:rsidRPr="1A2A01C8">
        <w:rPr>
          <w:vertAlign w:val="subscript"/>
        </w:rPr>
        <w:t>H-H</w:t>
      </w:r>
      <w:r>
        <w:t xml:space="preserve"> = 4.73 Hz; 3.57 ppm, t, </w:t>
      </w:r>
      <w:r w:rsidRPr="1A2A01C8">
        <w:rPr>
          <w:vertAlign w:val="superscript"/>
        </w:rPr>
        <w:t>3</w:t>
      </w:r>
      <w:r w:rsidRPr="1A2A01C8">
        <w:rPr>
          <w:i/>
          <w:iCs/>
        </w:rPr>
        <w:t>J</w:t>
      </w:r>
      <w:r w:rsidRPr="1A2A01C8">
        <w:rPr>
          <w:vertAlign w:val="subscript"/>
        </w:rPr>
        <w:t>H-H</w:t>
      </w:r>
      <w:r>
        <w:t xml:space="preserve"> = 4.73 Hz), ethylene glycol (EG; 3.40 ppm, s), methanol (3.17, s) and broad signal for hydrofluoric acid (HF; ~8.8 ppm).</w:t>
      </w:r>
    </w:p>
    <w:p w14:paraId="23EADDAF" w14:textId="77777777" w:rsidR="002D25EC" w:rsidRDefault="002D25EC" w:rsidP="002D25EC">
      <w:pPr>
        <w:keepNext/>
        <w:spacing w:line="360" w:lineRule="auto"/>
        <w:jc w:val="both"/>
      </w:pPr>
      <w:r>
        <w:rPr>
          <w:noProof/>
          <w:color w:val="0070C0"/>
        </w:rPr>
        <w:drawing>
          <wp:inline distT="0" distB="0" distL="0" distR="0" wp14:anchorId="78F38501" wp14:editId="3142770B">
            <wp:extent cx="5731510" cy="2620645"/>
            <wp:effectExtent l="0" t="0" r="2540" b="8255"/>
            <wp:docPr id="2" name="Picture 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H_LP30-water-nowater-pristine.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31510" cy="2620645"/>
                    </a:xfrm>
                    <a:prstGeom prst="rect">
                      <a:avLst/>
                    </a:prstGeom>
                  </pic:spPr>
                </pic:pic>
              </a:graphicData>
            </a:graphic>
          </wp:inline>
        </w:drawing>
      </w:r>
    </w:p>
    <w:p w14:paraId="04473F7F" w14:textId="640421FE" w:rsidR="002D25EC" w:rsidRDefault="002D25EC" w:rsidP="002D25EC">
      <w:pPr>
        <w:pStyle w:val="Caption"/>
        <w:jc w:val="both"/>
        <w:rPr>
          <w:color w:val="0070C0"/>
        </w:rPr>
      </w:pPr>
      <w:bookmarkStart w:id="31" w:name="_Ref42193370"/>
      <w:r>
        <w:t xml:space="preserve">Figure S </w:t>
      </w:r>
      <w:r>
        <w:fldChar w:fldCharType="begin"/>
      </w:r>
      <w:r>
        <w:instrText>SEQ Figure_S \* ARABIC</w:instrText>
      </w:r>
      <w:r>
        <w:fldChar w:fldCharType="separate"/>
      </w:r>
      <w:r w:rsidR="000A2159">
        <w:rPr>
          <w:noProof/>
        </w:rPr>
        <w:t>20</w:t>
      </w:r>
      <w:r>
        <w:fldChar w:fldCharType="end"/>
      </w:r>
      <w:bookmarkEnd w:id="31"/>
      <w:r>
        <w:t xml:space="preserve">. </w:t>
      </w:r>
      <w:r w:rsidRPr="2D312295">
        <w:rPr>
          <w:vertAlign w:val="superscript"/>
        </w:rPr>
        <w:t>1</w:t>
      </w:r>
      <w:r>
        <w:t>H NMR spectrum of electrolyte (a) with 100,000 ppm water and (b) without stored for 2 months in an air-tight polypropylene container and (c) pristine electrolyte.</w:t>
      </w:r>
    </w:p>
    <w:p w14:paraId="3C5BA91A" w14:textId="66A43923" w:rsidR="002D25EC" w:rsidRDefault="002D25EC" w:rsidP="002D25EC">
      <w:pPr>
        <w:spacing w:line="360" w:lineRule="auto"/>
        <w:jc w:val="both"/>
      </w:pPr>
      <w:r>
        <w:t xml:space="preserve">A control electrolyte was stored under the same conditions and its </w:t>
      </w:r>
      <w:r w:rsidRPr="2D312295">
        <w:rPr>
          <w:vertAlign w:val="superscript"/>
        </w:rPr>
        <w:t>1</w:t>
      </w:r>
      <w:r w:rsidRPr="2D312295">
        <w:t>H NMR spectrum is shown in Figure S</w:t>
      </w:r>
      <w:r w:rsidR="001A38F4">
        <w:t>20</w:t>
      </w:r>
      <w:r w:rsidRPr="2D312295">
        <w:t xml:space="preserve"> b. Signals for methanol </w:t>
      </w:r>
      <w:r w:rsidR="001A38F4">
        <w:t xml:space="preserve">(4.10 and </w:t>
      </w:r>
      <w:r w:rsidR="001E0E2C">
        <w:t xml:space="preserve">3.18 ppm) </w:t>
      </w:r>
      <w:r w:rsidRPr="2D312295">
        <w:t xml:space="preserve">and EG </w:t>
      </w:r>
      <w:r w:rsidR="001E0E2C">
        <w:t xml:space="preserve">(3.42 ppm) </w:t>
      </w:r>
      <w:r w:rsidRPr="2D312295">
        <w:t xml:space="preserve">are observed, indicating that hydrolysis of DMC and EC by trace moisture </w:t>
      </w:r>
      <w:r w:rsidRPr="1BACE46A">
        <w:t>does occur, but</w:t>
      </w:r>
      <w:r w:rsidRPr="2D312295">
        <w:t xml:space="preserve"> at very slow rates. </w:t>
      </w:r>
    </w:p>
    <w:p w14:paraId="23732C9A" w14:textId="77777777" w:rsidR="002D25EC" w:rsidRDefault="002D25EC" w:rsidP="002D25EC"/>
    <w:p w14:paraId="1482E7D7" w14:textId="77777777" w:rsidR="002D25EC" w:rsidRDefault="002D25EC" w:rsidP="002D25EC">
      <w:pPr>
        <w:rPr>
          <w:b/>
          <w:bCs/>
        </w:rPr>
        <w:sectPr w:rsidR="002D25EC" w:rsidSect="00FA1851">
          <w:pgSz w:w="11906" w:h="16838"/>
          <w:pgMar w:top="1440" w:right="1440" w:bottom="1440" w:left="1440" w:header="709" w:footer="709" w:gutter="0"/>
          <w:cols w:space="708"/>
          <w:docGrid w:linePitch="360"/>
        </w:sectPr>
      </w:pPr>
      <w:r>
        <w:rPr>
          <w:b/>
          <w:bCs/>
        </w:rPr>
        <w:br w:type="page"/>
      </w:r>
    </w:p>
    <w:p w14:paraId="7D04D90D" w14:textId="078A8981" w:rsidR="002D25EC" w:rsidRDefault="002D25EC" w:rsidP="002D25EC">
      <w:pPr>
        <w:pStyle w:val="Caption"/>
        <w:keepNext/>
        <w:jc w:val="both"/>
      </w:pPr>
      <w:bookmarkStart w:id="32" w:name="_Ref42194071"/>
      <w:r>
        <w:lastRenderedPageBreak/>
        <w:t xml:space="preserve">Figure S </w:t>
      </w:r>
      <w:r>
        <w:fldChar w:fldCharType="begin"/>
      </w:r>
      <w:r>
        <w:instrText>SEQ Figure_S \* ARABIC</w:instrText>
      </w:r>
      <w:r>
        <w:fldChar w:fldCharType="separate"/>
      </w:r>
      <w:r w:rsidR="000A2159">
        <w:rPr>
          <w:noProof/>
        </w:rPr>
        <w:t>21</w:t>
      </w:r>
      <w:r>
        <w:fldChar w:fldCharType="end"/>
      </w:r>
      <w:bookmarkEnd w:id="32"/>
      <w:r>
        <w:t xml:space="preserve">. Overview of electrolyte decomposition reactions discussed in this work.  </w:t>
      </w:r>
    </w:p>
    <w:p w14:paraId="3B41BE01" w14:textId="77777777" w:rsidR="00A8348D" w:rsidRDefault="002D25EC" w:rsidP="00D504EF">
      <w:pPr>
        <w:spacing w:after="0"/>
        <w:jc w:val="center"/>
        <w:rPr>
          <w:b/>
          <w:bCs/>
        </w:rPr>
        <w:sectPr w:rsidR="00A8348D" w:rsidSect="00494859">
          <w:pgSz w:w="16838" w:h="11906" w:orient="landscape"/>
          <w:pgMar w:top="1440" w:right="1440" w:bottom="1440" w:left="1440" w:header="709" w:footer="709" w:gutter="0"/>
          <w:cols w:space="708"/>
          <w:docGrid w:linePitch="360"/>
        </w:sectPr>
      </w:pPr>
      <w:r>
        <w:rPr>
          <w:b/>
          <w:bCs/>
          <w:noProof/>
        </w:rPr>
        <w:drawing>
          <wp:inline distT="0" distB="0" distL="0" distR="0" wp14:anchorId="5DDDA840" wp14:editId="1B8C957D">
            <wp:extent cx="7704000" cy="5455353"/>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thium Ion Battery Reactions.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7704000" cy="5455353"/>
                    </a:xfrm>
                    <a:prstGeom prst="rect">
                      <a:avLst/>
                    </a:prstGeom>
                  </pic:spPr>
                </pic:pic>
              </a:graphicData>
            </a:graphic>
          </wp:inline>
        </w:drawing>
      </w:r>
    </w:p>
    <w:p w14:paraId="3E5E74DF" w14:textId="3AA3DC28" w:rsidR="00D504EF" w:rsidRDefault="00D504EF" w:rsidP="00D504EF">
      <w:pPr>
        <w:spacing w:after="0"/>
        <w:jc w:val="center"/>
        <w:rPr>
          <w:b/>
          <w:bCs/>
        </w:rPr>
      </w:pPr>
    </w:p>
    <w:p w14:paraId="4A265FAB" w14:textId="3B418BB3" w:rsidR="00D504EF" w:rsidRDefault="00A8348D" w:rsidP="00A8348D">
      <w:pPr>
        <w:spacing w:after="0"/>
        <w:rPr>
          <w:b/>
          <w:bCs/>
        </w:rPr>
      </w:pPr>
      <w:r>
        <w:rPr>
          <w:b/>
          <w:bCs/>
        </w:rPr>
        <w:t>References</w:t>
      </w:r>
    </w:p>
    <w:p w14:paraId="5C991BE8" w14:textId="78D070DD" w:rsidR="00A8348D" w:rsidRDefault="00A8348D" w:rsidP="00A8348D">
      <w:pPr>
        <w:spacing w:after="0"/>
        <w:rPr>
          <w:b/>
          <w:bCs/>
        </w:rPr>
      </w:pPr>
    </w:p>
    <w:p w14:paraId="1F6A5A4D" w14:textId="0F1DAAC2" w:rsidR="00650481" w:rsidRPr="00650481" w:rsidRDefault="00A8348D" w:rsidP="00650481">
      <w:pPr>
        <w:widowControl w:val="0"/>
        <w:autoSpaceDE w:val="0"/>
        <w:autoSpaceDN w:val="0"/>
        <w:adjustRightInd w:val="0"/>
        <w:spacing w:after="0" w:line="240" w:lineRule="auto"/>
        <w:ind w:left="640" w:hanging="640"/>
        <w:rPr>
          <w:rFonts w:ascii="Calibri" w:hAnsi="Calibri" w:cs="Calibri"/>
          <w:noProof/>
          <w:szCs w:val="24"/>
        </w:rPr>
      </w:pPr>
      <w:r>
        <w:rPr>
          <w:b/>
          <w:bCs/>
        </w:rPr>
        <w:fldChar w:fldCharType="begin" w:fldLock="1"/>
      </w:r>
      <w:r>
        <w:rPr>
          <w:b/>
          <w:bCs/>
        </w:rPr>
        <w:instrText xml:space="preserve">ADDIN Mendeley Bibliography CSL_BIBLIOGRAPHY </w:instrText>
      </w:r>
      <w:r>
        <w:rPr>
          <w:b/>
          <w:bCs/>
        </w:rPr>
        <w:fldChar w:fldCharType="separate"/>
      </w:r>
      <w:r w:rsidR="00650481" w:rsidRPr="00650481">
        <w:rPr>
          <w:rFonts w:ascii="Calibri" w:hAnsi="Calibri" w:cs="Calibri"/>
          <w:noProof/>
          <w:szCs w:val="24"/>
        </w:rPr>
        <w:t xml:space="preserve">(1) </w:t>
      </w:r>
      <w:r w:rsidR="00650481" w:rsidRPr="00650481">
        <w:rPr>
          <w:rFonts w:ascii="Calibri" w:hAnsi="Calibri" w:cs="Calibri"/>
          <w:noProof/>
          <w:szCs w:val="24"/>
        </w:rPr>
        <w:tab/>
        <w:t xml:space="preserve">Ravdel, B.; Abraham, K. M.; Gitzendanner, R.; DiCarlo, J.; Lucht, B.; Campion, C. Thermal Stability of Lithium-Ion Battery Electrolytes. </w:t>
      </w:r>
      <w:r w:rsidR="00650481" w:rsidRPr="00650481">
        <w:rPr>
          <w:rFonts w:ascii="Calibri" w:hAnsi="Calibri" w:cs="Calibri"/>
          <w:i/>
          <w:iCs/>
          <w:noProof/>
          <w:szCs w:val="24"/>
        </w:rPr>
        <w:t>J. Power Sources</w:t>
      </w:r>
      <w:r w:rsidR="00650481" w:rsidRPr="00650481">
        <w:rPr>
          <w:rFonts w:ascii="Calibri" w:hAnsi="Calibri" w:cs="Calibri"/>
          <w:noProof/>
          <w:szCs w:val="24"/>
        </w:rPr>
        <w:t xml:space="preserve"> </w:t>
      </w:r>
      <w:r w:rsidR="00650481" w:rsidRPr="00650481">
        <w:rPr>
          <w:rFonts w:ascii="Calibri" w:hAnsi="Calibri" w:cs="Calibri"/>
          <w:b/>
          <w:bCs/>
          <w:noProof/>
          <w:szCs w:val="24"/>
        </w:rPr>
        <w:t>2003</w:t>
      </w:r>
      <w:r w:rsidR="00650481" w:rsidRPr="00650481">
        <w:rPr>
          <w:rFonts w:ascii="Calibri" w:hAnsi="Calibri" w:cs="Calibri"/>
          <w:noProof/>
          <w:szCs w:val="24"/>
        </w:rPr>
        <w:t xml:space="preserve">, </w:t>
      </w:r>
      <w:r w:rsidR="00650481" w:rsidRPr="00650481">
        <w:rPr>
          <w:rFonts w:ascii="Calibri" w:hAnsi="Calibri" w:cs="Calibri"/>
          <w:i/>
          <w:iCs/>
          <w:noProof/>
          <w:szCs w:val="24"/>
        </w:rPr>
        <w:t>119</w:t>
      </w:r>
      <w:r w:rsidR="00650481" w:rsidRPr="00650481">
        <w:rPr>
          <w:rFonts w:ascii="Calibri" w:hAnsi="Calibri" w:cs="Calibri"/>
          <w:noProof/>
          <w:szCs w:val="24"/>
        </w:rPr>
        <w:t>–</w:t>
      </w:r>
      <w:r w:rsidR="00650481" w:rsidRPr="00650481">
        <w:rPr>
          <w:rFonts w:ascii="Calibri" w:hAnsi="Calibri" w:cs="Calibri"/>
          <w:i/>
          <w:iCs/>
          <w:noProof/>
          <w:szCs w:val="24"/>
        </w:rPr>
        <w:t>121</w:t>
      </w:r>
      <w:r w:rsidR="00650481" w:rsidRPr="00650481">
        <w:rPr>
          <w:rFonts w:ascii="Calibri" w:hAnsi="Calibri" w:cs="Calibri"/>
          <w:noProof/>
          <w:szCs w:val="24"/>
        </w:rPr>
        <w:t>, 805–810. https://doi.org/10.1016/S0378-7753(03)00257-X.</w:t>
      </w:r>
    </w:p>
    <w:p w14:paraId="4E16EDE0"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(2) </w:t>
      </w:r>
      <w:r w:rsidRPr="00650481">
        <w:rPr>
          <w:rFonts w:ascii="Calibri" w:hAnsi="Calibri" w:cs="Calibri"/>
          <w:noProof/>
          <w:szCs w:val="24"/>
        </w:rPr>
        <w:tab/>
        <w:t xml:space="preserve">Campion, C. L.; Li, W.; Lucht, B. L. Thermal Decomposition of LiPF 6 -Based Electrolytes for Lithium-Ion Batteries. </w:t>
      </w:r>
      <w:r w:rsidRPr="00650481">
        <w:rPr>
          <w:rFonts w:ascii="Calibri" w:hAnsi="Calibri" w:cs="Calibri"/>
          <w:i/>
          <w:iCs/>
          <w:noProof/>
          <w:szCs w:val="24"/>
        </w:rPr>
        <w:t>J. Electrochem. Soc.</w:t>
      </w:r>
      <w:r w:rsidRPr="00650481">
        <w:rPr>
          <w:rFonts w:ascii="Calibri" w:hAnsi="Calibri" w:cs="Calibri"/>
          <w:noProof/>
          <w:szCs w:val="24"/>
        </w:rPr>
        <w:t xml:space="preserve"> </w:t>
      </w:r>
      <w:r w:rsidRPr="00650481">
        <w:rPr>
          <w:rFonts w:ascii="Calibri" w:hAnsi="Calibri" w:cs="Calibri"/>
          <w:b/>
          <w:bCs/>
          <w:noProof/>
          <w:szCs w:val="24"/>
        </w:rPr>
        <w:t>2005</w:t>
      </w:r>
      <w:r w:rsidRPr="00650481">
        <w:rPr>
          <w:rFonts w:ascii="Calibri" w:hAnsi="Calibri" w:cs="Calibri"/>
          <w:noProof/>
          <w:szCs w:val="24"/>
        </w:rPr>
        <w:t xml:space="preserve">, </w:t>
      </w:r>
      <w:r w:rsidRPr="00650481">
        <w:rPr>
          <w:rFonts w:ascii="Calibri" w:hAnsi="Calibri" w:cs="Calibri"/>
          <w:i/>
          <w:iCs/>
          <w:noProof/>
          <w:szCs w:val="24"/>
        </w:rPr>
        <w:t>152</w:t>
      </w:r>
      <w:r w:rsidRPr="00650481">
        <w:rPr>
          <w:rFonts w:ascii="Calibri" w:hAnsi="Calibri" w:cs="Calibri"/>
          <w:noProof/>
          <w:szCs w:val="24"/>
        </w:rPr>
        <w:t xml:space="preserve"> (12), A2327–A2334. https://doi.org/10.1149/1.2083267.</w:t>
      </w:r>
    </w:p>
    <w:p w14:paraId="60B0832A"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(3) </w:t>
      </w:r>
      <w:r w:rsidRPr="00650481">
        <w:rPr>
          <w:rFonts w:ascii="Calibri" w:hAnsi="Calibri" w:cs="Calibri"/>
          <w:noProof/>
          <w:szCs w:val="24"/>
        </w:rPr>
        <w:tab/>
        <w:t xml:space="preserve">Fulmer, G. R.; Miller, A. J. M.; Sherden, N. H.; Gottlieb, H. E.; Nudelman, A.; Stoltz, B. M.; Bercaw, J. E.; Goldberg, K. I. NMR Chemical Shifts of Trace Impurities: Common Laboratory Solvents, Organics, and Gases in Deuterated Solvents Relevant to the Organometallic Chemist. </w:t>
      </w:r>
      <w:r w:rsidRPr="00650481">
        <w:rPr>
          <w:rFonts w:ascii="Calibri" w:hAnsi="Calibri" w:cs="Calibri"/>
          <w:i/>
          <w:iCs/>
          <w:noProof/>
          <w:szCs w:val="24"/>
        </w:rPr>
        <w:t>Organometallics</w:t>
      </w:r>
      <w:r w:rsidRPr="00650481">
        <w:rPr>
          <w:rFonts w:ascii="Calibri" w:hAnsi="Calibri" w:cs="Calibri"/>
          <w:noProof/>
          <w:szCs w:val="24"/>
        </w:rPr>
        <w:t xml:space="preserve"> </w:t>
      </w:r>
      <w:r w:rsidRPr="00650481">
        <w:rPr>
          <w:rFonts w:ascii="Calibri" w:hAnsi="Calibri" w:cs="Calibri"/>
          <w:b/>
          <w:bCs/>
          <w:noProof/>
          <w:szCs w:val="24"/>
        </w:rPr>
        <w:t>2010</w:t>
      </w:r>
      <w:r w:rsidRPr="00650481">
        <w:rPr>
          <w:rFonts w:ascii="Calibri" w:hAnsi="Calibri" w:cs="Calibri"/>
          <w:noProof/>
          <w:szCs w:val="24"/>
        </w:rPr>
        <w:t xml:space="preserve">, </w:t>
      </w:r>
      <w:r w:rsidRPr="00650481">
        <w:rPr>
          <w:rFonts w:ascii="Calibri" w:hAnsi="Calibri" w:cs="Calibri"/>
          <w:i/>
          <w:iCs/>
          <w:noProof/>
          <w:szCs w:val="24"/>
        </w:rPr>
        <w:t>29</w:t>
      </w:r>
      <w:r w:rsidRPr="00650481">
        <w:rPr>
          <w:rFonts w:ascii="Calibri" w:hAnsi="Calibri" w:cs="Calibri"/>
          <w:noProof/>
          <w:szCs w:val="24"/>
        </w:rPr>
        <w:t xml:space="preserve"> (9), 2176–2179. https://doi.org/10.1021/om100106e.</w:t>
      </w:r>
    </w:p>
    <w:p w14:paraId="6EA4C576"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(4) </w:t>
      </w:r>
      <w:r w:rsidRPr="00650481">
        <w:rPr>
          <w:rFonts w:ascii="Calibri" w:hAnsi="Calibri" w:cs="Calibri"/>
          <w:noProof/>
          <w:szCs w:val="24"/>
        </w:rPr>
        <w:tab/>
        <w:t xml:space="preserve">Shenderovich, I. G.; Smirnov, S. N.; Denisov, G. S.; Gindin, V. A.; Golubev, N. S.; Dunger, A.; Reibke, R.; Kirpekar, S.; Malkina, O. L.; Limbach, H. H. Nuclear Magnetic Resonance of Hydrogen Bonded Clusters B between F- and (HF)n: Experiment and Theory. </w:t>
      </w:r>
      <w:r w:rsidRPr="00650481">
        <w:rPr>
          <w:rFonts w:ascii="Calibri" w:hAnsi="Calibri" w:cs="Calibri"/>
          <w:i/>
          <w:iCs/>
          <w:noProof/>
          <w:szCs w:val="24"/>
        </w:rPr>
        <w:t>Berichte der Bunsengesellschaft/Physical Chem. Chem. Phys.</w:t>
      </w:r>
      <w:r w:rsidRPr="00650481">
        <w:rPr>
          <w:rFonts w:ascii="Calibri" w:hAnsi="Calibri" w:cs="Calibri"/>
          <w:noProof/>
          <w:szCs w:val="24"/>
        </w:rPr>
        <w:t xml:space="preserve"> </w:t>
      </w:r>
      <w:r w:rsidRPr="00650481">
        <w:rPr>
          <w:rFonts w:ascii="Calibri" w:hAnsi="Calibri" w:cs="Calibri"/>
          <w:b/>
          <w:bCs/>
          <w:noProof/>
          <w:szCs w:val="24"/>
        </w:rPr>
        <w:t>1998</w:t>
      </w:r>
      <w:r w:rsidRPr="00650481">
        <w:rPr>
          <w:rFonts w:ascii="Calibri" w:hAnsi="Calibri" w:cs="Calibri"/>
          <w:noProof/>
          <w:szCs w:val="24"/>
        </w:rPr>
        <w:t xml:space="preserve">, </w:t>
      </w:r>
      <w:r w:rsidRPr="00650481">
        <w:rPr>
          <w:rFonts w:ascii="Calibri" w:hAnsi="Calibri" w:cs="Calibri"/>
          <w:i/>
          <w:iCs/>
          <w:noProof/>
          <w:szCs w:val="24"/>
        </w:rPr>
        <w:t>102</w:t>
      </w:r>
      <w:r w:rsidRPr="00650481">
        <w:rPr>
          <w:rFonts w:ascii="Calibri" w:hAnsi="Calibri" w:cs="Calibri"/>
          <w:noProof/>
          <w:szCs w:val="24"/>
        </w:rPr>
        <w:t xml:space="preserve"> (3), 422–428. https://doi.org/10.1002/bbpc.19981020322.</w:t>
      </w:r>
    </w:p>
    <w:p w14:paraId="42382C97"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(5) </w:t>
      </w:r>
      <w:r w:rsidRPr="00650481">
        <w:rPr>
          <w:rFonts w:ascii="Calibri" w:hAnsi="Calibri" w:cs="Calibri"/>
          <w:noProof/>
          <w:szCs w:val="24"/>
        </w:rPr>
        <w:tab/>
        <w:t xml:space="preserve">Shenderovich, I. G.; Tolstoy, P. M.; Golubev, N. S.; Smirnov, S. N.; Denisov, G. S.; Limbach, H. H. Low-Temperature NMR Studies of the Structure and Dynamics of a Novel Series of Acid-Base Complexes of HF with Collidine Exhibiting Scalar Couplings across Hydrogen Bonds. </w:t>
      </w:r>
      <w:r w:rsidRPr="00650481">
        <w:rPr>
          <w:rFonts w:ascii="Calibri" w:hAnsi="Calibri" w:cs="Calibri"/>
          <w:i/>
          <w:iCs/>
          <w:noProof/>
          <w:szCs w:val="24"/>
        </w:rPr>
        <w:t>J. Am. Chem. Soc.</w:t>
      </w:r>
      <w:r w:rsidRPr="00650481">
        <w:rPr>
          <w:rFonts w:ascii="Calibri" w:hAnsi="Calibri" w:cs="Calibri"/>
          <w:noProof/>
          <w:szCs w:val="24"/>
        </w:rPr>
        <w:t xml:space="preserve"> </w:t>
      </w:r>
      <w:r w:rsidRPr="00650481">
        <w:rPr>
          <w:rFonts w:ascii="Calibri" w:hAnsi="Calibri" w:cs="Calibri"/>
          <w:b/>
          <w:bCs/>
          <w:noProof/>
          <w:szCs w:val="24"/>
        </w:rPr>
        <w:t>2003</w:t>
      </w:r>
      <w:r w:rsidRPr="00650481">
        <w:rPr>
          <w:rFonts w:ascii="Calibri" w:hAnsi="Calibri" w:cs="Calibri"/>
          <w:noProof/>
          <w:szCs w:val="24"/>
        </w:rPr>
        <w:t xml:space="preserve">, </w:t>
      </w:r>
      <w:r w:rsidRPr="00650481">
        <w:rPr>
          <w:rFonts w:ascii="Calibri" w:hAnsi="Calibri" w:cs="Calibri"/>
          <w:i/>
          <w:iCs/>
          <w:noProof/>
          <w:szCs w:val="24"/>
        </w:rPr>
        <w:t>125</w:t>
      </w:r>
      <w:r w:rsidRPr="00650481">
        <w:rPr>
          <w:rFonts w:ascii="Calibri" w:hAnsi="Calibri" w:cs="Calibri"/>
          <w:noProof/>
          <w:szCs w:val="24"/>
        </w:rPr>
        <w:t xml:space="preserve"> (38), 11710–11720. https://doi.org/10.1021/ja029183a.</w:t>
      </w:r>
    </w:p>
    <w:p w14:paraId="001365EA"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(6) </w:t>
      </w:r>
      <w:r w:rsidRPr="00650481">
        <w:rPr>
          <w:rFonts w:ascii="Calibri" w:hAnsi="Calibri" w:cs="Calibri"/>
          <w:noProof/>
          <w:szCs w:val="24"/>
        </w:rPr>
        <w:tab/>
        <w:t xml:space="preserve">Zhuang, G. V.; Xu, K.; Yang, H.; Jow, T. R.; Ross, P. N. Lithium Ethylene Dicarbonate Identified as the Primary Product of Chemical and Electrochemical Reduction of EC in 1.2 M LiPF 6/EC:EMC Electrolyte. </w:t>
      </w:r>
      <w:r w:rsidRPr="00650481">
        <w:rPr>
          <w:rFonts w:ascii="Calibri" w:hAnsi="Calibri" w:cs="Calibri"/>
          <w:i/>
          <w:iCs/>
          <w:noProof/>
          <w:szCs w:val="24"/>
        </w:rPr>
        <w:t>J. Phys. Chem. B</w:t>
      </w:r>
      <w:r w:rsidRPr="00650481">
        <w:rPr>
          <w:rFonts w:ascii="Calibri" w:hAnsi="Calibri" w:cs="Calibri"/>
          <w:noProof/>
          <w:szCs w:val="24"/>
        </w:rPr>
        <w:t xml:space="preserve"> </w:t>
      </w:r>
      <w:r w:rsidRPr="00650481">
        <w:rPr>
          <w:rFonts w:ascii="Calibri" w:hAnsi="Calibri" w:cs="Calibri"/>
          <w:b/>
          <w:bCs/>
          <w:noProof/>
          <w:szCs w:val="24"/>
        </w:rPr>
        <w:t>2005</w:t>
      </w:r>
      <w:r w:rsidRPr="00650481">
        <w:rPr>
          <w:rFonts w:ascii="Calibri" w:hAnsi="Calibri" w:cs="Calibri"/>
          <w:noProof/>
          <w:szCs w:val="24"/>
        </w:rPr>
        <w:t xml:space="preserve">, </w:t>
      </w:r>
      <w:r w:rsidRPr="00650481">
        <w:rPr>
          <w:rFonts w:ascii="Calibri" w:hAnsi="Calibri" w:cs="Calibri"/>
          <w:i/>
          <w:iCs/>
          <w:noProof/>
          <w:szCs w:val="24"/>
        </w:rPr>
        <w:t>109</w:t>
      </w:r>
      <w:r w:rsidRPr="00650481">
        <w:rPr>
          <w:rFonts w:ascii="Calibri" w:hAnsi="Calibri" w:cs="Calibri"/>
          <w:noProof/>
          <w:szCs w:val="24"/>
        </w:rPr>
        <w:t xml:space="preserve"> (37), 17567–17573. https://doi.org/10.1021/jp052474w.</w:t>
      </w:r>
    </w:p>
    <w:p w14:paraId="0339794F"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(7) </w:t>
      </w:r>
      <w:r w:rsidRPr="00650481">
        <w:rPr>
          <w:rFonts w:ascii="Calibri" w:hAnsi="Calibri" w:cs="Calibri"/>
          <w:noProof/>
          <w:szCs w:val="24"/>
        </w:rPr>
        <w:tab/>
        <w:t xml:space="preserve">Xu, K.; Zhuang, G. V.; Allen, J. L.; Lee, U.; Zhang, S. S.; Ross, P. N.; Jow, T. R. Syntheses and Characterization of Lithium Alkyl Mono- and Bicarbonates as Components of Surface Films in Li-Ion Batteries. </w:t>
      </w:r>
      <w:r w:rsidRPr="00650481">
        <w:rPr>
          <w:rFonts w:ascii="Calibri" w:hAnsi="Calibri" w:cs="Calibri"/>
          <w:i/>
          <w:iCs/>
          <w:noProof/>
          <w:szCs w:val="24"/>
        </w:rPr>
        <w:t>J. Phys. Chem. B</w:t>
      </w:r>
      <w:r w:rsidRPr="00650481">
        <w:rPr>
          <w:rFonts w:ascii="Calibri" w:hAnsi="Calibri" w:cs="Calibri"/>
          <w:noProof/>
          <w:szCs w:val="24"/>
        </w:rPr>
        <w:t xml:space="preserve"> </w:t>
      </w:r>
      <w:r w:rsidRPr="00650481">
        <w:rPr>
          <w:rFonts w:ascii="Calibri" w:hAnsi="Calibri" w:cs="Calibri"/>
          <w:b/>
          <w:bCs/>
          <w:noProof/>
          <w:szCs w:val="24"/>
        </w:rPr>
        <w:t>2006</w:t>
      </w:r>
      <w:r w:rsidRPr="00650481">
        <w:rPr>
          <w:rFonts w:ascii="Calibri" w:hAnsi="Calibri" w:cs="Calibri"/>
          <w:noProof/>
          <w:szCs w:val="24"/>
        </w:rPr>
        <w:t xml:space="preserve">, </w:t>
      </w:r>
      <w:r w:rsidRPr="00650481">
        <w:rPr>
          <w:rFonts w:ascii="Calibri" w:hAnsi="Calibri" w:cs="Calibri"/>
          <w:i/>
          <w:iCs/>
          <w:noProof/>
          <w:szCs w:val="24"/>
        </w:rPr>
        <w:t>110</w:t>
      </w:r>
      <w:r w:rsidRPr="00650481">
        <w:rPr>
          <w:rFonts w:ascii="Calibri" w:hAnsi="Calibri" w:cs="Calibri"/>
          <w:noProof/>
          <w:szCs w:val="24"/>
        </w:rPr>
        <w:t xml:space="preserve"> (15), 7708–7719. https://doi.org/10.1021/jp0601522.</w:t>
      </w:r>
    </w:p>
    <w:p w14:paraId="4EEF8120"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(8) </w:t>
      </w:r>
      <w:r w:rsidRPr="00650481">
        <w:rPr>
          <w:rFonts w:ascii="Calibri" w:hAnsi="Calibri" w:cs="Calibri"/>
          <w:noProof/>
          <w:szCs w:val="24"/>
        </w:rPr>
        <w:tab/>
        <w:t xml:space="preserve">Sen, R.; Goeppert, A.; Kar, S.; Prakash, G. K. S. Hydroxide Based Integrated CO2 Capture from Air and Conversion to Methanol. </w:t>
      </w:r>
      <w:r w:rsidRPr="00650481">
        <w:rPr>
          <w:rFonts w:ascii="Calibri" w:hAnsi="Calibri" w:cs="Calibri"/>
          <w:i/>
          <w:iCs/>
          <w:noProof/>
          <w:szCs w:val="24"/>
        </w:rPr>
        <w:t>J. Am. Chem. Soc.</w:t>
      </w:r>
      <w:r w:rsidRPr="00650481">
        <w:rPr>
          <w:rFonts w:ascii="Calibri" w:hAnsi="Calibri" w:cs="Calibri"/>
          <w:noProof/>
          <w:szCs w:val="24"/>
        </w:rPr>
        <w:t xml:space="preserve"> </w:t>
      </w:r>
      <w:r w:rsidRPr="00650481">
        <w:rPr>
          <w:rFonts w:ascii="Calibri" w:hAnsi="Calibri" w:cs="Calibri"/>
          <w:b/>
          <w:bCs/>
          <w:noProof/>
          <w:szCs w:val="24"/>
        </w:rPr>
        <w:t>2020</w:t>
      </w:r>
      <w:r w:rsidRPr="00650481">
        <w:rPr>
          <w:rFonts w:ascii="Calibri" w:hAnsi="Calibri" w:cs="Calibri"/>
          <w:noProof/>
          <w:szCs w:val="24"/>
        </w:rPr>
        <w:t xml:space="preserve">, </w:t>
      </w:r>
      <w:r w:rsidRPr="00650481">
        <w:rPr>
          <w:rFonts w:ascii="Calibri" w:hAnsi="Calibri" w:cs="Calibri"/>
          <w:i/>
          <w:iCs/>
          <w:noProof/>
          <w:szCs w:val="24"/>
        </w:rPr>
        <w:t>142</w:t>
      </w:r>
      <w:r w:rsidRPr="00650481">
        <w:rPr>
          <w:rFonts w:ascii="Calibri" w:hAnsi="Calibri" w:cs="Calibri"/>
          <w:noProof/>
          <w:szCs w:val="24"/>
        </w:rPr>
        <w:t xml:space="preserve"> (10), 4544–4549. https://doi.org/10.1021/jacs.9b12711.</w:t>
      </w:r>
    </w:p>
    <w:p w14:paraId="55397D50"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(9) </w:t>
      </w:r>
      <w:r w:rsidRPr="00650481">
        <w:rPr>
          <w:rFonts w:ascii="Calibri" w:hAnsi="Calibri" w:cs="Calibri"/>
          <w:noProof/>
          <w:szCs w:val="24"/>
        </w:rPr>
        <w:tab/>
        <w:t xml:space="preserve">Kofron, W. G.; Wideman, L. G. Specific Synthesis and Selective Alkylation and Condensation of Monoesters of Substituted Succinic Acids. </w:t>
      </w:r>
      <w:r w:rsidRPr="00650481">
        <w:rPr>
          <w:rFonts w:ascii="Calibri" w:hAnsi="Calibri" w:cs="Calibri"/>
          <w:i/>
          <w:iCs/>
          <w:noProof/>
          <w:szCs w:val="24"/>
        </w:rPr>
        <w:t>J. Org. Chem.</w:t>
      </w:r>
      <w:r w:rsidRPr="00650481">
        <w:rPr>
          <w:rFonts w:ascii="Calibri" w:hAnsi="Calibri" w:cs="Calibri"/>
          <w:noProof/>
          <w:szCs w:val="24"/>
        </w:rPr>
        <w:t xml:space="preserve"> </w:t>
      </w:r>
      <w:r w:rsidRPr="00650481">
        <w:rPr>
          <w:rFonts w:ascii="Calibri" w:hAnsi="Calibri" w:cs="Calibri"/>
          <w:b/>
          <w:bCs/>
          <w:noProof/>
          <w:szCs w:val="24"/>
        </w:rPr>
        <w:t>1972</w:t>
      </w:r>
      <w:r w:rsidRPr="00650481">
        <w:rPr>
          <w:rFonts w:ascii="Calibri" w:hAnsi="Calibri" w:cs="Calibri"/>
          <w:noProof/>
          <w:szCs w:val="24"/>
        </w:rPr>
        <w:t xml:space="preserve">, </w:t>
      </w:r>
      <w:r w:rsidRPr="00650481">
        <w:rPr>
          <w:rFonts w:ascii="Calibri" w:hAnsi="Calibri" w:cs="Calibri"/>
          <w:i/>
          <w:iCs/>
          <w:noProof/>
          <w:szCs w:val="24"/>
        </w:rPr>
        <w:t>37</w:t>
      </w:r>
      <w:r w:rsidRPr="00650481">
        <w:rPr>
          <w:rFonts w:ascii="Calibri" w:hAnsi="Calibri" w:cs="Calibri"/>
          <w:noProof/>
          <w:szCs w:val="24"/>
        </w:rPr>
        <w:t xml:space="preserve"> (4), 555–559. https://doi.org/10.1021/jo00969a006.</w:t>
      </w:r>
    </w:p>
    <w:p w14:paraId="198941C7"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(10) </w:t>
      </w:r>
      <w:r w:rsidRPr="00650481">
        <w:rPr>
          <w:rFonts w:ascii="Calibri" w:hAnsi="Calibri" w:cs="Calibri"/>
          <w:noProof/>
          <w:szCs w:val="24"/>
        </w:rPr>
        <w:tab/>
        <w:t xml:space="preserve">Leskes, M.; Kim, G.; Liu, T.; Michan, A. L.; Aussenac, F.; Dorffer, P.; Paul, S.; Grey, C. P. Surface-Sensitive NMR Detection of the Solid Electrolyte Interphase Layer on Reduced Graphene Oxide. </w:t>
      </w:r>
      <w:r w:rsidRPr="00650481">
        <w:rPr>
          <w:rFonts w:ascii="Calibri" w:hAnsi="Calibri" w:cs="Calibri"/>
          <w:i/>
          <w:iCs/>
          <w:noProof/>
          <w:szCs w:val="24"/>
        </w:rPr>
        <w:t>J. Phys. Chem. Lett.</w:t>
      </w:r>
      <w:r w:rsidRPr="00650481">
        <w:rPr>
          <w:rFonts w:ascii="Calibri" w:hAnsi="Calibri" w:cs="Calibri"/>
          <w:noProof/>
          <w:szCs w:val="24"/>
        </w:rPr>
        <w:t xml:space="preserve"> </w:t>
      </w:r>
      <w:r w:rsidRPr="00650481">
        <w:rPr>
          <w:rFonts w:ascii="Calibri" w:hAnsi="Calibri" w:cs="Calibri"/>
          <w:b/>
          <w:bCs/>
          <w:noProof/>
          <w:szCs w:val="24"/>
        </w:rPr>
        <w:t>2017</w:t>
      </w:r>
      <w:r w:rsidRPr="00650481">
        <w:rPr>
          <w:rFonts w:ascii="Calibri" w:hAnsi="Calibri" w:cs="Calibri"/>
          <w:noProof/>
          <w:szCs w:val="24"/>
        </w:rPr>
        <w:t xml:space="preserve">, </w:t>
      </w:r>
      <w:r w:rsidRPr="00650481">
        <w:rPr>
          <w:rFonts w:ascii="Calibri" w:hAnsi="Calibri" w:cs="Calibri"/>
          <w:i/>
          <w:iCs/>
          <w:noProof/>
          <w:szCs w:val="24"/>
        </w:rPr>
        <w:t>8</w:t>
      </w:r>
      <w:r w:rsidRPr="00650481">
        <w:rPr>
          <w:rFonts w:ascii="Calibri" w:hAnsi="Calibri" w:cs="Calibri"/>
          <w:noProof/>
          <w:szCs w:val="24"/>
        </w:rPr>
        <w:t xml:space="preserve"> (5), 1078–1085. https://doi.org/10.1021/acs.jpclett.6b02590.</w:t>
      </w:r>
    </w:p>
    <w:p w14:paraId="41AD2F5B"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(11) </w:t>
      </w:r>
      <w:r w:rsidRPr="00650481">
        <w:rPr>
          <w:rFonts w:ascii="Calibri" w:hAnsi="Calibri" w:cs="Calibri"/>
          <w:noProof/>
          <w:szCs w:val="24"/>
        </w:rPr>
        <w:tab/>
        <w:t xml:space="preserve">Nixon, J. F.; Schmutzler, R. Phosphorus-31 Nuclear Magnetic Resonance Studies of Phosphorus-Fluorine Compounds. </w:t>
      </w:r>
      <w:r w:rsidRPr="00650481">
        <w:rPr>
          <w:rFonts w:ascii="Calibri" w:hAnsi="Calibri" w:cs="Calibri"/>
          <w:i/>
          <w:iCs/>
          <w:noProof/>
          <w:szCs w:val="24"/>
        </w:rPr>
        <w:t>Spectrochim. Acta</w:t>
      </w:r>
      <w:r w:rsidRPr="00650481">
        <w:rPr>
          <w:rFonts w:ascii="Calibri" w:hAnsi="Calibri" w:cs="Calibri"/>
          <w:noProof/>
          <w:szCs w:val="24"/>
        </w:rPr>
        <w:t xml:space="preserve"> </w:t>
      </w:r>
      <w:r w:rsidRPr="00650481">
        <w:rPr>
          <w:rFonts w:ascii="Calibri" w:hAnsi="Calibri" w:cs="Calibri"/>
          <w:b/>
          <w:bCs/>
          <w:noProof/>
          <w:szCs w:val="24"/>
        </w:rPr>
        <w:t>1964</w:t>
      </w:r>
      <w:r w:rsidRPr="00650481">
        <w:rPr>
          <w:rFonts w:ascii="Calibri" w:hAnsi="Calibri" w:cs="Calibri"/>
          <w:noProof/>
          <w:szCs w:val="24"/>
        </w:rPr>
        <w:t xml:space="preserve">, </w:t>
      </w:r>
      <w:r w:rsidRPr="00650481">
        <w:rPr>
          <w:rFonts w:ascii="Calibri" w:hAnsi="Calibri" w:cs="Calibri"/>
          <w:i/>
          <w:iCs/>
          <w:noProof/>
          <w:szCs w:val="24"/>
        </w:rPr>
        <w:t>20</w:t>
      </w:r>
      <w:r w:rsidRPr="00650481">
        <w:rPr>
          <w:rFonts w:ascii="Calibri" w:hAnsi="Calibri" w:cs="Calibri"/>
          <w:noProof/>
          <w:szCs w:val="24"/>
        </w:rPr>
        <w:t xml:space="preserve"> (12), 1835–1842. https://doi.org/10.1016/0371-1951(64)80187-9.</w:t>
      </w:r>
    </w:p>
    <w:p w14:paraId="2BFE9B83"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(12) </w:t>
      </w:r>
      <w:r w:rsidRPr="00650481">
        <w:rPr>
          <w:rFonts w:ascii="Calibri" w:hAnsi="Calibri" w:cs="Calibri"/>
          <w:noProof/>
          <w:szCs w:val="24"/>
        </w:rPr>
        <w:tab/>
        <w:t xml:space="preserve">Wiemers-Meyer, S.; Winter, M.; Nowak, S. Mechanistic Insights into Lithium Ion Battery Electrolyte Degradation – a Quantitative NMR Study. </w:t>
      </w:r>
      <w:r w:rsidRPr="00650481">
        <w:rPr>
          <w:rFonts w:ascii="Calibri" w:hAnsi="Calibri" w:cs="Calibri"/>
          <w:i/>
          <w:iCs/>
          <w:noProof/>
          <w:szCs w:val="24"/>
        </w:rPr>
        <w:t>Phys. Chem. Chem. Phys.</w:t>
      </w:r>
      <w:r w:rsidRPr="00650481">
        <w:rPr>
          <w:rFonts w:ascii="Calibri" w:hAnsi="Calibri" w:cs="Calibri"/>
          <w:noProof/>
          <w:szCs w:val="24"/>
        </w:rPr>
        <w:t xml:space="preserve"> </w:t>
      </w:r>
      <w:r w:rsidRPr="00650481">
        <w:rPr>
          <w:rFonts w:ascii="Calibri" w:hAnsi="Calibri" w:cs="Calibri"/>
          <w:b/>
          <w:bCs/>
          <w:noProof/>
          <w:szCs w:val="24"/>
        </w:rPr>
        <w:t>2016</w:t>
      </w:r>
      <w:r w:rsidRPr="00650481">
        <w:rPr>
          <w:rFonts w:ascii="Calibri" w:hAnsi="Calibri" w:cs="Calibri"/>
          <w:noProof/>
          <w:szCs w:val="24"/>
        </w:rPr>
        <w:t xml:space="preserve">, </w:t>
      </w:r>
      <w:r w:rsidRPr="00650481">
        <w:rPr>
          <w:rFonts w:ascii="Calibri" w:hAnsi="Calibri" w:cs="Calibri"/>
          <w:i/>
          <w:iCs/>
          <w:noProof/>
          <w:szCs w:val="24"/>
        </w:rPr>
        <w:t>18</w:t>
      </w:r>
      <w:r w:rsidRPr="00650481">
        <w:rPr>
          <w:rFonts w:ascii="Calibri" w:hAnsi="Calibri" w:cs="Calibri"/>
          <w:noProof/>
          <w:szCs w:val="24"/>
        </w:rPr>
        <w:t xml:space="preserve"> (38), 26595–26601. https://doi.org/10.1039/C6CP05276B.</w:t>
      </w:r>
    </w:p>
    <w:p w14:paraId="61A0C82E"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(13) </w:t>
      </w:r>
      <w:r w:rsidRPr="00650481">
        <w:rPr>
          <w:rFonts w:ascii="Calibri" w:hAnsi="Calibri" w:cs="Calibri"/>
          <w:noProof/>
          <w:szCs w:val="24"/>
        </w:rPr>
        <w:tab/>
        <w:t xml:space="preserve">Babij, N. R.; McCusker, E. O.; Whiteker, G. T.; Canturk, B.; Choy, N.; Creemer, L. C.; Amicis, C. V. D.; Hewlett, N. M.; Johnson, P. L.; Knobelsdorf, J. A.; et al. NMR Chemical Shifts of Trace Impurities: Industrially Preferred Solvents Used in Process and Green Chemistry. </w:t>
      </w:r>
      <w:r w:rsidRPr="00650481">
        <w:rPr>
          <w:rFonts w:ascii="Calibri" w:hAnsi="Calibri" w:cs="Calibri"/>
          <w:i/>
          <w:iCs/>
          <w:noProof/>
          <w:szCs w:val="24"/>
        </w:rPr>
        <w:t>Org. Process Res. Dev.</w:t>
      </w:r>
      <w:r w:rsidRPr="00650481">
        <w:rPr>
          <w:rFonts w:ascii="Calibri" w:hAnsi="Calibri" w:cs="Calibri"/>
          <w:noProof/>
          <w:szCs w:val="24"/>
        </w:rPr>
        <w:t xml:space="preserve"> </w:t>
      </w:r>
      <w:r w:rsidRPr="00650481">
        <w:rPr>
          <w:rFonts w:ascii="Calibri" w:hAnsi="Calibri" w:cs="Calibri"/>
          <w:b/>
          <w:bCs/>
          <w:noProof/>
          <w:szCs w:val="24"/>
        </w:rPr>
        <w:t>2016</w:t>
      </w:r>
      <w:r w:rsidRPr="00650481">
        <w:rPr>
          <w:rFonts w:ascii="Calibri" w:hAnsi="Calibri" w:cs="Calibri"/>
          <w:noProof/>
          <w:szCs w:val="24"/>
        </w:rPr>
        <w:t xml:space="preserve">, </w:t>
      </w:r>
      <w:r w:rsidRPr="00650481">
        <w:rPr>
          <w:rFonts w:ascii="Calibri" w:hAnsi="Calibri" w:cs="Calibri"/>
          <w:i/>
          <w:iCs/>
          <w:noProof/>
          <w:szCs w:val="24"/>
        </w:rPr>
        <w:t>20</w:t>
      </w:r>
      <w:r w:rsidRPr="00650481">
        <w:rPr>
          <w:rFonts w:ascii="Calibri" w:hAnsi="Calibri" w:cs="Calibri"/>
          <w:noProof/>
          <w:szCs w:val="24"/>
        </w:rPr>
        <w:t xml:space="preserve"> (3), 661–667. https://doi.org/10.1021/acs.oprd.5b00417.</w:t>
      </w:r>
    </w:p>
    <w:p w14:paraId="702C7383"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(14) </w:t>
      </w:r>
      <w:r w:rsidRPr="00650481">
        <w:rPr>
          <w:rFonts w:ascii="Calibri" w:hAnsi="Calibri" w:cs="Calibri"/>
          <w:noProof/>
          <w:szCs w:val="24"/>
        </w:rPr>
        <w:tab/>
        <w:t xml:space="preserve">Trincado, M.; Kühlein, K.; Grützmacher, H. Metal-Ligand Cooperation in the Catalytic </w:t>
      </w:r>
      <w:r w:rsidRPr="00650481">
        <w:rPr>
          <w:rFonts w:ascii="Calibri" w:hAnsi="Calibri" w:cs="Calibri"/>
          <w:noProof/>
          <w:szCs w:val="24"/>
        </w:rPr>
        <w:lastRenderedPageBreak/>
        <w:t xml:space="preserve">Dehydrogenative Coupling (DHC) of Polyalcohols to Carboxylic Acid Derivatives. </w:t>
      </w:r>
      <w:r w:rsidRPr="00650481">
        <w:rPr>
          <w:rFonts w:ascii="Calibri" w:hAnsi="Calibri" w:cs="Calibri"/>
          <w:i/>
          <w:iCs/>
          <w:noProof/>
          <w:szCs w:val="24"/>
        </w:rPr>
        <w:t>Chem. - A Eur. J.</w:t>
      </w:r>
      <w:r w:rsidRPr="00650481">
        <w:rPr>
          <w:rFonts w:ascii="Calibri" w:hAnsi="Calibri" w:cs="Calibri"/>
          <w:noProof/>
          <w:szCs w:val="24"/>
        </w:rPr>
        <w:t xml:space="preserve"> </w:t>
      </w:r>
      <w:r w:rsidRPr="00650481">
        <w:rPr>
          <w:rFonts w:ascii="Calibri" w:hAnsi="Calibri" w:cs="Calibri"/>
          <w:b/>
          <w:bCs/>
          <w:noProof/>
          <w:szCs w:val="24"/>
        </w:rPr>
        <w:t>2011</w:t>
      </w:r>
      <w:r w:rsidRPr="00650481">
        <w:rPr>
          <w:rFonts w:ascii="Calibri" w:hAnsi="Calibri" w:cs="Calibri"/>
          <w:noProof/>
          <w:szCs w:val="24"/>
        </w:rPr>
        <w:t xml:space="preserve">, </w:t>
      </w:r>
      <w:r w:rsidRPr="00650481">
        <w:rPr>
          <w:rFonts w:ascii="Calibri" w:hAnsi="Calibri" w:cs="Calibri"/>
          <w:i/>
          <w:iCs/>
          <w:noProof/>
          <w:szCs w:val="24"/>
        </w:rPr>
        <w:t>17</w:t>
      </w:r>
      <w:r w:rsidRPr="00650481">
        <w:rPr>
          <w:rFonts w:ascii="Calibri" w:hAnsi="Calibri" w:cs="Calibri"/>
          <w:noProof/>
          <w:szCs w:val="24"/>
        </w:rPr>
        <w:t xml:space="preserve"> (42), 11905–11913. https://doi.org/10.1002/chem.201101084.</w:t>
      </w:r>
    </w:p>
    <w:p w14:paraId="74584A85"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(15) </w:t>
      </w:r>
      <w:r w:rsidRPr="00650481">
        <w:rPr>
          <w:rFonts w:ascii="Calibri" w:hAnsi="Calibri" w:cs="Calibri"/>
          <w:noProof/>
          <w:szCs w:val="24"/>
        </w:rPr>
        <w:tab/>
        <w:t xml:space="preserve">Rivlin, M.; Eliav, U.; Navon, G. NMR Studies of the Equilibria and Reaction Rates in Aqueous Solutions of Formaldehyde. </w:t>
      </w:r>
      <w:r w:rsidRPr="00650481">
        <w:rPr>
          <w:rFonts w:ascii="Calibri" w:hAnsi="Calibri" w:cs="Calibri"/>
          <w:i/>
          <w:iCs/>
          <w:noProof/>
          <w:szCs w:val="24"/>
        </w:rPr>
        <w:t>J. Phys. Chem. B</w:t>
      </w:r>
      <w:r w:rsidRPr="00650481">
        <w:rPr>
          <w:rFonts w:ascii="Calibri" w:hAnsi="Calibri" w:cs="Calibri"/>
          <w:noProof/>
          <w:szCs w:val="24"/>
        </w:rPr>
        <w:t xml:space="preserve"> </w:t>
      </w:r>
      <w:r w:rsidRPr="00650481">
        <w:rPr>
          <w:rFonts w:ascii="Calibri" w:hAnsi="Calibri" w:cs="Calibri"/>
          <w:b/>
          <w:bCs/>
          <w:noProof/>
          <w:szCs w:val="24"/>
        </w:rPr>
        <w:t>2015</w:t>
      </w:r>
      <w:r w:rsidRPr="00650481">
        <w:rPr>
          <w:rFonts w:ascii="Calibri" w:hAnsi="Calibri" w:cs="Calibri"/>
          <w:noProof/>
          <w:szCs w:val="24"/>
        </w:rPr>
        <w:t xml:space="preserve">, </w:t>
      </w:r>
      <w:r w:rsidRPr="00650481">
        <w:rPr>
          <w:rFonts w:ascii="Calibri" w:hAnsi="Calibri" w:cs="Calibri"/>
          <w:i/>
          <w:iCs/>
          <w:noProof/>
          <w:szCs w:val="24"/>
        </w:rPr>
        <w:t>119</w:t>
      </w:r>
      <w:r w:rsidRPr="00650481">
        <w:rPr>
          <w:rFonts w:ascii="Calibri" w:hAnsi="Calibri" w:cs="Calibri"/>
          <w:noProof/>
          <w:szCs w:val="24"/>
        </w:rPr>
        <w:t xml:space="preserve"> (12), 4479–4487. https://doi.org/10.1021/jp513020y.</w:t>
      </w:r>
    </w:p>
    <w:p w14:paraId="7A2FB9BD"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(16) </w:t>
      </w:r>
      <w:r w:rsidRPr="00650481">
        <w:rPr>
          <w:rFonts w:ascii="Calibri" w:hAnsi="Calibri" w:cs="Calibri"/>
          <w:noProof/>
          <w:szCs w:val="24"/>
        </w:rPr>
        <w:tab/>
        <w:t xml:space="preserve">Finney, W. F.; Wilson, E.; Callender, A.; Morris, M. D.; Beck, L. W. Reexamination of Hexafluorosilicate Hydrolysis by 19F NMR and PH Measurement. </w:t>
      </w:r>
      <w:r w:rsidRPr="00650481">
        <w:rPr>
          <w:rFonts w:ascii="Calibri" w:hAnsi="Calibri" w:cs="Calibri"/>
          <w:i/>
          <w:iCs/>
          <w:noProof/>
          <w:szCs w:val="24"/>
        </w:rPr>
        <w:t>Environ. Sci. Technol.</w:t>
      </w:r>
      <w:r w:rsidRPr="00650481">
        <w:rPr>
          <w:rFonts w:ascii="Calibri" w:hAnsi="Calibri" w:cs="Calibri"/>
          <w:noProof/>
          <w:szCs w:val="24"/>
        </w:rPr>
        <w:t xml:space="preserve"> </w:t>
      </w:r>
      <w:r w:rsidRPr="00650481">
        <w:rPr>
          <w:rFonts w:ascii="Calibri" w:hAnsi="Calibri" w:cs="Calibri"/>
          <w:b/>
          <w:bCs/>
          <w:noProof/>
          <w:szCs w:val="24"/>
        </w:rPr>
        <w:t>2006</w:t>
      </w:r>
      <w:r w:rsidRPr="00650481">
        <w:rPr>
          <w:rFonts w:ascii="Calibri" w:hAnsi="Calibri" w:cs="Calibri"/>
          <w:noProof/>
          <w:szCs w:val="24"/>
        </w:rPr>
        <w:t xml:space="preserve">, </w:t>
      </w:r>
      <w:r w:rsidRPr="00650481">
        <w:rPr>
          <w:rFonts w:ascii="Calibri" w:hAnsi="Calibri" w:cs="Calibri"/>
          <w:i/>
          <w:iCs/>
          <w:noProof/>
          <w:szCs w:val="24"/>
        </w:rPr>
        <w:t>40</w:t>
      </w:r>
      <w:r w:rsidRPr="00650481">
        <w:rPr>
          <w:rFonts w:ascii="Calibri" w:hAnsi="Calibri" w:cs="Calibri"/>
          <w:noProof/>
          <w:szCs w:val="24"/>
        </w:rPr>
        <w:t xml:space="preserve"> (8), 2572–2577. https://doi.org/10.1021/es052295s.</w:t>
      </w:r>
    </w:p>
    <w:p w14:paraId="13F57762"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(17) </w:t>
      </w:r>
      <w:r w:rsidRPr="00650481">
        <w:rPr>
          <w:rFonts w:ascii="Calibri" w:hAnsi="Calibri" w:cs="Calibri"/>
          <w:noProof/>
          <w:szCs w:val="24"/>
        </w:rPr>
        <w:tab/>
        <w:t xml:space="preserve">Parimalam, B. S.; Lucht, B. L. Reduction Reactions of Electrolyte Salts for Lithium Ion Batteries: LiPF6, LiBF4, LiDFOB, LiBOB, and LiTFSI. </w:t>
      </w:r>
      <w:r w:rsidRPr="00650481">
        <w:rPr>
          <w:rFonts w:ascii="Calibri" w:hAnsi="Calibri" w:cs="Calibri"/>
          <w:i/>
          <w:iCs/>
          <w:noProof/>
          <w:szCs w:val="24"/>
        </w:rPr>
        <w:t>J. Electrochem. Soc.</w:t>
      </w:r>
      <w:r w:rsidRPr="00650481">
        <w:rPr>
          <w:rFonts w:ascii="Calibri" w:hAnsi="Calibri" w:cs="Calibri"/>
          <w:noProof/>
          <w:szCs w:val="24"/>
        </w:rPr>
        <w:t xml:space="preserve"> </w:t>
      </w:r>
      <w:r w:rsidRPr="00650481">
        <w:rPr>
          <w:rFonts w:ascii="Calibri" w:hAnsi="Calibri" w:cs="Calibri"/>
          <w:b/>
          <w:bCs/>
          <w:noProof/>
          <w:szCs w:val="24"/>
        </w:rPr>
        <w:t>2018</w:t>
      </w:r>
      <w:r w:rsidRPr="00650481">
        <w:rPr>
          <w:rFonts w:ascii="Calibri" w:hAnsi="Calibri" w:cs="Calibri"/>
          <w:noProof/>
          <w:szCs w:val="24"/>
        </w:rPr>
        <w:t xml:space="preserve">, </w:t>
      </w:r>
      <w:r w:rsidRPr="00650481">
        <w:rPr>
          <w:rFonts w:ascii="Calibri" w:hAnsi="Calibri" w:cs="Calibri"/>
          <w:i/>
          <w:iCs/>
          <w:noProof/>
          <w:szCs w:val="24"/>
        </w:rPr>
        <w:t>165</w:t>
      </w:r>
      <w:r w:rsidRPr="00650481">
        <w:rPr>
          <w:rFonts w:ascii="Calibri" w:hAnsi="Calibri" w:cs="Calibri"/>
          <w:noProof/>
          <w:szCs w:val="24"/>
        </w:rPr>
        <w:t xml:space="preserve"> (2), A251–A255. https://doi.org/10.1149/2.0901802jes.</w:t>
      </w:r>
    </w:p>
    <w:p w14:paraId="4AF1977C"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szCs w:val="24"/>
        </w:rPr>
      </w:pPr>
      <w:r w:rsidRPr="00650481">
        <w:rPr>
          <w:rFonts w:ascii="Calibri" w:hAnsi="Calibri" w:cs="Calibri"/>
          <w:noProof/>
          <w:szCs w:val="24"/>
        </w:rPr>
        <w:t xml:space="preserve">(18) </w:t>
      </w:r>
      <w:r w:rsidRPr="00650481">
        <w:rPr>
          <w:rFonts w:ascii="Calibri" w:hAnsi="Calibri" w:cs="Calibri"/>
          <w:noProof/>
          <w:szCs w:val="24"/>
        </w:rPr>
        <w:tab/>
        <w:t xml:space="preserve">Jin, Y.; Kneusels, N. J. H.; Magusin, P. C. M. M.; Kim, G.; Castillo-Martínez, E.; Marbella, L. E.; Kerber, R. N.; Howe, D. J.; Paul, S.; Liu, T.; et al. Identifying the Structural Basis for the Increased Stability of the Solid Electrolyte Interphase Formed on Silicon with the Additive Fluoroethylene Carbonate. </w:t>
      </w:r>
      <w:r w:rsidRPr="00650481">
        <w:rPr>
          <w:rFonts w:ascii="Calibri" w:hAnsi="Calibri" w:cs="Calibri"/>
          <w:i/>
          <w:iCs/>
          <w:noProof/>
          <w:szCs w:val="24"/>
        </w:rPr>
        <w:t>J. Am. Chem. Soc.</w:t>
      </w:r>
      <w:r w:rsidRPr="00650481">
        <w:rPr>
          <w:rFonts w:ascii="Calibri" w:hAnsi="Calibri" w:cs="Calibri"/>
          <w:noProof/>
          <w:szCs w:val="24"/>
        </w:rPr>
        <w:t xml:space="preserve"> </w:t>
      </w:r>
      <w:r w:rsidRPr="00650481">
        <w:rPr>
          <w:rFonts w:ascii="Calibri" w:hAnsi="Calibri" w:cs="Calibri"/>
          <w:b/>
          <w:bCs/>
          <w:noProof/>
          <w:szCs w:val="24"/>
        </w:rPr>
        <w:t>2017</w:t>
      </w:r>
      <w:r w:rsidRPr="00650481">
        <w:rPr>
          <w:rFonts w:ascii="Calibri" w:hAnsi="Calibri" w:cs="Calibri"/>
          <w:noProof/>
          <w:szCs w:val="24"/>
        </w:rPr>
        <w:t xml:space="preserve">, </w:t>
      </w:r>
      <w:r w:rsidRPr="00650481">
        <w:rPr>
          <w:rFonts w:ascii="Calibri" w:hAnsi="Calibri" w:cs="Calibri"/>
          <w:i/>
          <w:iCs/>
          <w:noProof/>
          <w:szCs w:val="24"/>
        </w:rPr>
        <w:t>139</w:t>
      </w:r>
      <w:r w:rsidRPr="00650481">
        <w:rPr>
          <w:rFonts w:ascii="Calibri" w:hAnsi="Calibri" w:cs="Calibri"/>
          <w:noProof/>
          <w:szCs w:val="24"/>
        </w:rPr>
        <w:t xml:space="preserve"> (42), 14992–15004. https://doi.org/10.1021/jacs.7b06834.</w:t>
      </w:r>
    </w:p>
    <w:p w14:paraId="314D4252" w14:textId="77777777" w:rsidR="00650481" w:rsidRPr="00650481" w:rsidRDefault="00650481" w:rsidP="00650481">
      <w:pPr>
        <w:widowControl w:val="0"/>
        <w:autoSpaceDE w:val="0"/>
        <w:autoSpaceDN w:val="0"/>
        <w:adjustRightInd w:val="0"/>
        <w:spacing w:after="0" w:line="240" w:lineRule="auto"/>
        <w:ind w:left="640" w:hanging="640"/>
        <w:rPr>
          <w:rFonts w:ascii="Calibri" w:hAnsi="Calibri" w:cs="Calibri"/>
          <w:noProof/>
        </w:rPr>
      </w:pPr>
      <w:r w:rsidRPr="00650481">
        <w:rPr>
          <w:rFonts w:ascii="Calibri" w:hAnsi="Calibri" w:cs="Calibri"/>
          <w:noProof/>
          <w:szCs w:val="24"/>
        </w:rPr>
        <w:t xml:space="preserve">(19) </w:t>
      </w:r>
      <w:r w:rsidRPr="00650481">
        <w:rPr>
          <w:rFonts w:ascii="Calibri" w:hAnsi="Calibri" w:cs="Calibri"/>
          <w:noProof/>
          <w:szCs w:val="24"/>
        </w:rPr>
        <w:tab/>
        <w:t xml:space="preserve">Xu, M.; Xiao, A.; Yang, L.; Lucht, B. Novel Electrolyte for Lithium Ion Batteries: Lithum Tetrafluorooxalatophosphate (LiPF4C2O4). </w:t>
      </w:r>
      <w:r w:rsidRPr="00650481">
        <w:rPr>
          <w:rFonts w:ascii="Calibri" w:hAnsi="Calibri" w:cs="Calibri"/>
          <w:i/>
          <w:iCs/>
          <w:noProof/>
          <w:szCs w:val="24"/>
        </w:rPr>
        <w:t>ECS Trans.</w:t>
      </w:r>
      <w:r w:rsidRPr="00650481">
        <w:rPr>
          <w:rFonts w:ascii="Calibri" w:hAnsi="Calibri" w:cs="Calibri"/>
          <w:noProof/>
          <w:szCs w:val="24"/>
        </w:rPr>
        <w:t xml:space="preserve"> </w:t>
      </w:r>
      <w:r w:rsidRPr="00650481">
        <w:rPr>
          <w:rFonts w:ascii="Calibri" w:hAnsi="Calibri" w:cs="Calibri"/>
          <w:b/>
          <w:bCs/>
          <w:noProof/>
          <w:szCs w:val="24"/>
        </w:rPr>
        <w:t>2009</w:t>
      </w:r>
      <w:r w:rsidRPr="00650481">
        <w:rPr>
          <w:rFonts w:ascii="Calibri" w:hAnsi="Calibri" w:cs="Calibri"/>
          <w:noProof/>
          <w:szCs w:val="24"/>
        </w:rPr>
        <w:t xml:space="preserve">, </w:t>
      </w:r>
      <w:r w:rsidRPr="00650481">
        <w:rPr>
          <w:rFonts w:ascii="Calibri" w:hAnsi="Calibri" w:cs="Calibri"/>
          <w:i/>
          <w:iCs/>
          <w:noProof/>
          <w:szCs w:val="24"/>
        </w:rPr>
        <w:t>16</w:t>
      </w:r>
      <w:r w:rsidRPr="00650481">
        <w:rPr>
          <w:rFonts w:ascii="Calibri" w:hAnsi="Calibri" w:cs="Calibri"/>
          <w:noProof/>
          <w:szCs w:val="24"/>
        </w:rPr>
        <w:t xml:space="preserve"> (35), 3–11. https://doi.org/10.1149/1.3123122.</w:t>
      </w:r>
    </w:p>
    <w:p w14:paraId="6F86C977" w14:textId="656B9571" w:rsidR="00A8348D" w:rsidRPr="002D25EC" w:rsidRDefault="00A8348D" w:rsidP="00A8348D">
      <w:pPr>
        <w:spacing w:after="0"/>
        <w:rPr>
          <w:b/>
          <w:bCs/>
        </w:rPr>
      </w:pPr>
      <w:r>
        <w:rPr>
          <w:b/>
          <w:bCs/>
        </w:rPr>
        <w:fldChar w:fldCharType="end"/>
      </w:r>
    </w:p>
    <w:sectPr w:rsidR="00A8348D" w:rsidRPr="002D25EC" w:rsidSect="00A8348D">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ED251D" w14:textId="77777777" w:rsidR="00CC7A91" w:rsidRDefault="00CC7A91">
      <w:pPr>
        <w:spacing w:after="0" w:line="240" w:lineRule="auto"/>
      </w:pPr>
      <w:r>
        <w:separator/>
      </w:r>
    </w:p>
  </w:endnote>
  <w:endnote w:type="continuationSeparator" w:id="0">
    <w:p w14:paraId="5DA61572" w14:textId="77777777" w:rsidR="00CC7A91" w:rsidRDefault="00CC7A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FA23CB" w14:textId="77777777" w:rsidR="00062F7C" w:rsidRDefault="00CC7A91" w:rsidP="094686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902DBE" w14:textId="77777777" w:rsidR="00CC7A91" w:rsidRDefault="00CC7A91">
      <w:pPr>
        <w:spacing w:after="0" w:line="240" w:lineRule="auto"/>
      </w:pPr>
      <w:r>
        <w:separator/>
      </w:r>
    </w:p>
  </w:footnote>
  <w:footnote w:type="continuationSeparator" w:id="0">
    <w:p w14:paraId="2C71CDC7" w14:textId="77777777" w:rsidR="00CC7A91" w:rsidRDefault="00CC7A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96787740"/>
      <w:docPartObj>
        <w:docPartGallery w:val="Page Numbers (Top of Page)"/>
        <w:docPartUnique/>
      </w:docPartObj>
    </w:sdtPr>
    <w:sdtEndPr>
      <w:rPr>
        <w:noProof/>
      </w:rPr>
    </w:sdtEndPr>
    <w:sdtContent>
      <w:p w14:paraId="7B4FA802" w14:textId="753351A4" w:rsidR="00062F7C" w:rsidRDefault="003567AA">
        <w:pPr>
          <w:pStyle w:val="Header"/>
          <w:jc w:val="right"/>
        </w:pPr>
        <w:r>
          <w:t>S</w:t>
        </w:r>
        <w:r w:rsidR="009875CA">
          <w:fldChar w:fldCharType="begin"/>
        </w:r>
        <w:r w:rsidR="009875CA">
          <w:instrText xml:space="preserve"> PAGE   \* MERGEFORMAT </w:instrText>
        </w:r>
        <w:r w:rsidR="009875CA">
          <w:fldChar w:fldCharType="separate"/>
        </w:r>
        <w:r w:rsidR="009875CA">
          <w:rPr>
            <w:noProof/>
          </w:rPr>
          <w:t>2</w:t>
        </w:r>
        <w:r w:rsidR="009875CA">
          <w:rPr>
            <w:noProof/>
          </w:rPr>
          <w:fldChar w:fldCharType="end"/>
        </w:r>
      </w:p>
    </w:sdtContent>
  </w:sdt>
  <w:p w14:paraId="39ED5F7F" w14:textId="77777777" w:rsidR="00062F7C" w:rsidRDefault="00CC7A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4178D"/>
    <w:multiLevelType w:val="hybridMultilevel"/>
    <w:tmpl w:val="76D4168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 w15:restartNumberingAfterBreak="0">
    <w:nsid w:val="05B81674"/>
    <w:multiLevelType w:val="hybridMultilevel"/>
    <w:tmpl w:val="B0C4D30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2D79C9"/>
    <w:multiLevelType w:val="hybridMultilevel"/>
    <w:tmpl w:val="DEEA71F0"/>
    <w:lvl w:ilvl="0" w:tplc="2F4CE80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C473001"/>
    <w:multiLevelType w:val="hybridMultilevel"/>
    <w:tmpl w:val="02C82A2C"/>
    <w:lvl w:ilvl="0" w:tplc="E2580B0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A05508"/>
    <w:multiLevelType w:val="hybridMultilevel"/>
    <w:tmpl w:val="B0BA65CE"/>
    <w:lvl w:ilvl="0" w:tplc="AEFC8CE0">
      <w:start w:val="8"/>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F031DA7"/>
    <w:multiLevelType w:val="hybridMultilevel"/>
    <w:tmpl w:val="DDC8D794"/>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D260B4"/>
    <w:multiLevelType w:val="hybridMultilevel"/>
    <w:tmpl w:val="4420097E"/>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07181A"/>
    <w:multiLevelType w:val="hybridMultilevel"/>
    <w:tmpl w:val="BB0070AC"/>
    <w:lvl w:ilvl="0" w:tplc="AEFC8CE0">
      <w:start w:val="8"/>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B193866"/>
    <w:multiLevelType w:val="hybridMultilevel"/>
    <w:tmpl w:val="A2CAC5E4"/>
    <w:lvl w:ilvl="0" w:tplc="AEFC8CE0">
      <w:start w:val="8"/>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C6E57B1"/>
    <w:multiLevelType w:val="hybridMultilevel"/>
    <w:tmpl w:val="F4DE803E"/>
    <w:lvl w:ilvl="0" w:tplc="E71011AA">
      <w:start w:val="36"/>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0" w15:restartNumberingAfterBreak="0">
    <w:nsid w:val="1E6C4BBF"/>
    <w:multiLevelType w:val="hybridMultilevel"/>
    <w:tmpl w:val="5A7EF2E6"/>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FA06FD5"/>
    <w:multiLevelType w:val="hybridMultilevel"/>
    <w:tmpl w:val="65F002D2"/>
    <w:lvl w:ilvl="0" w:tplc="01685580">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2C0FD3"/>
    <w:multiLevelType w:val="hybridMultilevel"/>
    <w:tmpl w:val="9E42BDDE"/>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30F742C"/>
    <w:multiLevelType w:val="hybridMultilevel"/>
    <w:tmpl w:val="B2362F9E"/>
    <w:lvl w:ilvl="0" w:tplc="85E8BC3A">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14" w15:restartNumberingAfterBreak="0">
    <w:nsid w:val="385E37B2"/>
    <w:multiLevelType w:val="hybridMultilevel"/>
    <w:tmpl w:val="C7545972"/>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57425B"/>
    <w:multiLevelType w:val="hybridMultilevel"/>
    <w:tmpl w:val="D0DABA34"/>
    <w:lvl w:ilvl="0" w:tplc="AEFC8CE0">
      <w:start w:val="8"/>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F4E4A88"/>
    <w:multiLevelType w:val="hybridMultilevel"/>
    <w:tmpl w:val="EF3685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15C2164"/>
    <w:multiLevelType w:val="hybridMultilevel"/>
    <w:tmpl w:val="54861D12"/>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6A2566"/>
    <w:multiLevelType w:val="hybridMultilevel"/>
    <w:tmpl w:val="CFE05756"/>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2C1328F"/>
    <w:multiLevelType w:val="hybridMultilevel"/>
    <w:tmpl w:val="D016566A"/>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793B86"/>
    <w:multiLevelType w:val="hybridMultilevel"/>
    <w:tmpl w:val="66266106"/>
    <w:lvl w:ilvl="0" w:tplc="AEFC8CE0">
      <w:start w:val="8"/>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A8C1E23"/>
    <w:multiLevelType w:val="hybridMultilevel"/>
    <w:tmpl w:val="799CB3BA"/>
    <w:lvl w:ilvl="0" w:tplc="05E693CC">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3C3511"/>
    <w:multiLevelType w:val="hybridMultilevel"/>
    <w:tmpl w:val="28E2C660"/>
    <w:lvl w:ilvl="0" w:tplc="AEFC8CE0">
      <w:start w:val="8"/>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E4A44E0"/>
    <w:multiLevelType w:val="hybridMultilevel"/>
    <w:tmpl w:val="0630B626"/>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A10038"/>
    <w:multiLevelType w:val="hybridMultilevel"/>
    <w:tmpl w:val="57D880DE"/>
    <w:lvl w:ilvl="0" w:tplc="FFFFFFFF">
      <w:start w:val="5"/>
      <w:numFmt w:val="bullet"/>
      <w:lvlText w:val="-"/>
      <w:lvlJc w:val="left"/>
      <w:pPr>
        <w:ind w:left="720" w:hanging="360"/>
      </w:pPr>
      <w:rPr>
        <w:rFonts w:ascii="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4CD0599"/>
    <w:multiLevelType w:val="hybridMultilevel"/>
    <w:tmpl w:val="A28C4364"/>
    <w:lvl w:ilvl="0" w:tplc="3CA0203A">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4C1F66"/>
    <w:multiLevelType w:val="hybridMultilevel"/>
    <w:tmpl w:val="59941090"/>
    <w:lvl w:ilvl="0" w:tplc="B20AC00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9A3092"/>
    <w:multiLevelType w:val="hybridMultilevel"/>
    <w:tmpl w:val="EBB41250"/>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2244FF8"/>
    <w:multiLevelType w:val="hybridMultilevel"/>
    <w:tmpl w:val="347623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54D7A3C"/>
    <w:multiLevelType w:val="multilevel"/>
    <w:tmpl w:val="85C6A68E"/>
    <w:lvl w:ilvl="0">
      <w:start w:val="1"/>
      <w:numFmt w:val="decimal"/>
      <w:lvlText w:val="%1."/>
      <w:lvlJc w:val="left"/>
      <w:pPr>
        <w:tabs>
          <w:tab w:val="num" w:pos="2628"/>
        </w:tabs>
        <w:ind w:left="2628" w:hanging="360"/>
      </w:pPr>
      <w:rPr>
        <w:rFonts w:ascii="Times New Roman" w:hAnsi="Times New Roman" w:hint="default"/>
        <w:b w:val="0"/>
        <w:i w:val="0"/>
        <w:sz w:val="24"/>
        <w:szCs w:val="24"/>
      </w:rPr>
    </w:lvl>
    <w:lvl w:ilvl="1" w:tentative="1">
      <w:start w:val="1"/>
      <w:numFmt w:val="lowerLetter"/>
      <w:lvlText w:val="%2."/>
      <w:lvlJc w:val="left"/>
      <w:pPr>
        <w:ind w:left="3708" w:hanging="360"/>
      </w:pPr>
    </w:lvl>
    <w:lvl w:ilvl="2" w:tentative="1">
      <w:start w:val="1"/>
      <w:numFmt w:val="lowerRoman"/>
      <w:lvlText w:val="%3."/>
      <w:lvlJc w:val="right"/>
      <w:pPr>
        <w:ind w:left="4428" w:hanging="180"/>
      </w:pPr>
    </w:lvl>
    <w:lvl w:ilvl="3" w:tentative="1">
      <w:start w:val="1"/>
      <w:numFmt w:val="decimal"/>
      <w:lvlText w:val="%4."/>
      <w:lvlJc w:val="left"/>
      <w:pPr>
        <w:ind w:left="5148" w:hanging="360"/>
      </w:pPr>
    </w:lvl>
    <w:lvl w:ilvl="4" w:tentative="1">
      <w:start w:val="1"/>
      <w:numFmt w:val="lowerLetter"/>
      <w:lvlText w:val="%5."/>
      <w:lvlJc w:val="left"/>
      <w:pPr>
        <w:ind w:left="5868" w:hanging="360"/>
      </w:pPr>
    </w:lvl>
    <w:lvl w:ilvl="5" w:tentative="1">
      <w:start w:val="1"/>
      <w:numFmt w:val="lowerRoman"/>
      <w:lvlText w:val="%6."/>
      <w:lvlJc w:val="right"/>
      <w:pPr>
        <w:ind w:left="6588" w:hanging="180"/>
      </w:pPr>
    </w:lvl>
    <w:lvl w:ilvl="6" w:tentative="1">
      <w:start w:val="1"/>
      <w:numFmt w:val="decimal"/>
      <w:lvlText w:val="%7."/>
      <w:lvlJc w:val="left"/>
      <w:pPr>
        <w:ind w:left="7308" w:hanging="360"/>
      </w:pPr>
    </w:lvl>
    <w:lvl w:ilvl="7" w:tentative="1">
      <w:start w:val="1"/>
      <w:numFmt w:val="lowerLetter"/>
      <w:lvlText w:val="%8."/>
      <w:lvlJc w:val="left"/>
      <w:pPr>
        <w:ind w:left="8028" w:hanging="360"/>
      </w:pPr>
    </w:lvl>
    <w:lvl w:ilvl="8" w:tentative="1">
      <w:start w:val="1"/>
      <w:numFmt w:val="lowerRoman"/>
      <w:lvlText w:val="%9."/>
      <w:lvlJc w:val="right"/>
      <w:pPr>
        <w:ind w:left="8748" w:hanging="180"/>
      </w:pPr>
    </w:lvl>
  </w:abstractNum>
  <w:abstractNum w:abstractNumId="30" w15:restartNumberingAfterBreak="0">
    <w:nsid w:val="65890605"/>
    <w:multiLevelType w:val="hybridMultilevel"/>
    <w:tmpl w:val="55005712"/>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69142B"/>
    <w:multiLevelType w:val="hybridMultilevel"/>
    <w:tmpl w:val="D8FE2930"/>
    <w:lvl w:ilvl="0" w:tplc="AEFC8CE0">
      <w:start w:val="8"/>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6AA768C4"/>
    <w:multiLevelType w:val="hybridMultilevel"/>
    <w:tmpl w:val="ACE66BA2"/>
    <w:lvl w:ilvl="0" w:tplc="EAF2FDC2">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D37453"/>
    <w:multiLevelType w:val="hybridMultilevel"/>
    <w:tmpl w:val="3ED8344A"/>
    <w:lvl w:ilvl="0" w:tplc="947E3CC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FFD0B14"/>
    <w:multiLevelType w:val="hybridMultilevel"/>
    <w:tmpl w:val="4DE6FCF4"/>
    <w:lvl w:ilvl="0" w:tplc="AEFC8CE0">
      <w:start w:val="8"/>
      <w:numFmt w:val="bullet"/>
      <w:lvlText w:val="-"/>
      <w:lvlJc w:val="left"/>
      <w:pPr>
        <w:ind w:left="1440" w:hanging="360"/>
      </w:pPr>
      <w:rPr>
        <w:rFonts w:ascii="Calibri" w:eastAsiaTheme="minorHAnsi" w:hAnsi="Calibri" w:cstheme="minorHAns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3D87097"/>
    <w:multiLevelType w:val="hybridMultilevel"/>
    <w:tmpl w:val="6F3857AC"/>
    <w:lvl w:ilvl="0" w:tplc="F31E569E">
      <w:start w:val="5"/>
      <w:numFmt w:val="bullet"/>
      <w:lvlText w:val="-"/>
      <w:lvlJc w:val="left"/>
      <w:pPr>
        <w:ind w:left="720" w:hanging="360"/>
      </w:pPr>
      <w:rPr>
        <w:rFonts w:ascii="Calibri" w:eastAsiaTheme="minorHAnsi" w:hAnsi="Calibri" w:cstheme="minorHAnsi" w:hint="default"/>
        <w:b w:val="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262C81"/>
    <w:multiLevelType w:val="hybridMultilevel"/>
    <w:tmpl w:val="11180E8C"/>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D8D674E"/>
    <w:multiLevelType w:val="hybridMultilevel"/>
    <w:tmpl w:val="DF86D864"/>
    <w:lvl w:ilvl="0" w:tplc="AEFC8CE0">
      <w:start w:val="8"/>
      <w:numFmt w:val="bullet"/>
      <w:lvlText w:val="-"/>
      <w:lvlJc w:val="left"/>
      <w:pPr>
        <w:ind w:left="720" w:hanging="360"/>
      </w:pPr>
      <w:rPr>
        <w:rFonts w:ascii="Calibri" w:eastAsiaTheme="minorHAnsi"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240983"/>
    <w:multiLevelType w:val="hybridMultilevel"/>
    <w:tmpl w:val="166465C0"/>
    <w:lvl w:ilvl="0" w:tplc="588E9F3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FE9701F"/>
    <w:multiLevelType w:val="hybridMultilevel"/>
    <w:tmpl w:val="DB64107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10"/>
  </w:num>
  <w:num w:numId="3">
    <w:abstractNumId w:val="23"/>
  </w:num>
  <w:num w:numId="4">
    <w:abstractNumId w:val="30"/>
  </w:num>
  <w:num w:numId="5">
    <w:abstractNumId w:val="8"/>
  </w:num>
  <w:num w:numId="6">
    <w:abstractNumId w:val="31"/>
  </w:num>
  <w:num w:numId="7">
    <w:abstractNumId w:val="17"/>
  </w:num>
  <w:num w:numId="8">
    <w:abstractNumId w:val="20"/>
  </w:num>
  <w:num w:numId="9">
    <w:abstractNumId w:val="19"/>
  </w:num>
  <w:num w:numId="10">
    <w:abstractNumId w:val="4"/>
  </w:num>
  <w:num w:numId="11">
    <w:abstractNumId w:val="22"/>
  </w:num>
  <w:num w:numId="12">
    <w:abstractNumId w:val="34"/>
  </w:num>
  <w:num w:numId="13">
    <w:abstractNumId w:val="7"/>
  </w:num>
  <w:num w:numId="14">
    <w:abstractNumId w:val="15"/>
  </w:num>
  <w:num w:numId="15">
    <w:abstractNumId w:val="37"/>
  </w:num>
  <w:num w:numId="16">
    <w:abstractNumId w:val="6"/>
  </w:num>
  <w:num w:numId="17">
    <w:abstractNumId w:val="18"/>
  </w:num>
  <w:num w:numId="18">
    <w:abstractNumId w:val="36"/>
  </w:num>
  <w:num w:numId="19">
    <w:abstractNumId w:val="12"/>
  </w:num>
  <w:num w:numId="20">
    <w:abstractNumId w:val="14"/>
  </w:num>
  <w:num w:numId="21">
    <w:abstractNumId w:val="28"/>
  </w:num>
  <w:num w:numId="22">
    <w:abstractNumId w:val="16"/>
  </w:num>
  <w:num w:numId="23">
    <w:abstractNumId w:val="0"/>
  </w:num>
  <w:num w:numId="24">
    <w:abstractNumId w:val="3"/>
  </w:num>
  <w:num w:numId="25">
    <w:abstractNumId w:val="26"/>
  </w:num>
  <w:num w:numId="26">
    <w:abstractNumId w:val="21"/>
  </w:num>
  <w:num w:numId="27">
    <w:abstractNumId w:val="25"/>
  </w:num>
  <w:num w:numId="28">
    <w:abstractNumId w:val="38"/>
  </w:num>
  <w:num w:numId="29">
    <w:abstractNumId w:val="33"/>
  </w:num>
  <w:num w:numId="30">
    <w:abstractNumId w:val="35"/>
  </w:num>
  <w:num w:numId="31">
    <w:abstractNumId w:val="24"/>
  </w:num>
  <w:num w:numId="32">
    <w:abstractNumId w:val="39"/>
  </w:num>
  <w:num w:numId="33">
    <w:abstractNumId w:val="2"/>
  </w:num>
  <w:num w:numId="34">
    <w:abstractNumId w:val="1"/>
  </w:num>
  <w:num w:numId="35">
    <w:abstractNumId w:val="27"/>
  </w:num>
  <w:num w:numId="36">
    <w:abstractNumId w:val="32"/>
  </w:num>
  <w:num w:numId="37">
    <w:abstractNumId w:val="11"/>
  </w:num>
  <w:num w:numId="38">
    <w:abstractNumId w:val="29"/>
  </w:num>
  <w:num w:numId="39">
    <w:abstractNumId w:val="9"/>
  </w:num>
  <w:num w:numId="4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25EC"/>
    <w:rsid w:val="00005E91"/>
    <w:rsid w:val="00031CB0"/>
    <w:rsid w:val="000A2159"/>
    <w:rsid w:val="001A38F4"/>
    <w:rsid w:val="001E0E2C"/>
    <w:rsid w:val="002852B4"/>
    <w:rsid w:val="002D25EC"/>
    <w:rsid w:val="002D5B57"/>
    <w:rsid w:val="003567AA"/>
    <w:rsid w:val="003B741E"/>
    <w:rsid w:val="003E7056"/>
    <w:rsid w:val="0045046F"/>
    <w:rsid w:val="00574665"/>
    <w:rsid w:val="00576185"/>
    <w:rsid w:val="00596F64"/>
    <w:rsid w:val="005C71AD"/>
    <w:rsid w:val="00606BFF"/>
    <w:rsid w:val="00624FBB"/>
    <w:rsid w:val="00650481"/>
    <w:rsid w:val="006A2EF7"/>
    <w:rsid w:val="00713C91"/>
    <w:rsid w:val="007A19A2"/>
    <w:rsid w:val="007C4884"/>
    <w:rsid w:val="00807040"/>
    <w:rsid w:val="008B3CB5"/>
    <w:rsid w:val="009875CA"/>
    <w:rsid w:val="00A448A3"/>
    <w:rsid w:val="00A8235B"/>
    <w:rsid w:val="00A8348D"/>
    <w:rsid w:val="00AD17BA"/>
    <w:rsid w:val="00BA2AB4"/>
    <w:rsid w:val="00C93635"/>
    <w:rsid w:val="00CC7A91"/>
    <w:rsid w:val="00D067A7"/>
    <w:rsid w:val="00D071A3"/>
    <w:rsid w:val="00D504EF"/>
    <w:rsid w:val="00D713C1"/>
    <w:rsid w:val="00DD2C37"/>
    <w:rsid w:val="00E33ACE"/>
    <w:rsid w:val="00E544F3"/>
    <w:rsid w:val="00E71027"/>
    <w:rsid w:val="00F0223D"/>
    <w:rsid w:val="00F20ACC"/>
    <w:rsid w:val="00F260E7"/>
    <w:rsid w:val="00FC59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99FD8D"/>
  <w15:chartTrackingRefBased/>
  <w15:docId w15:val="{4E7260E2-7D77-4066-9983-386CE4AF4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25EC"/>
  </w:style>
  <w:style w:type="paragraph" w:styleId="Heading1">
    <w:name w:val="heading 1"/>
    <w:basedOn w:val="Normal"/>
    <w:next w:val="Normal"/>
    <w:link w:val="Heading1Char"/>
    <w:uiPriority w:val="9"/>
    <w:qFormat/>
    <w:rsid w:val="002D25E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25EC"/>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2D25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D25EC"/>
  </w:style>
  <w:style w:type="paragraph" w:styleId="Footer">
    <w:name w:val="footer"/>
    <w:basedOn w:val="Normal"/>
    <w:link w:val="FooterChar"/>
    <w:uiPriority w:val="99"/>
    <w:unhideWhenUsed/>
    <w:rsid w:val="002D25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25EC"/>
  </w:style>
  <w:style w:type="paragraph" w:styleId="BalloonText">
    <w:name w:val="Balloon Text"/>
    <w:basedOn w:val="Normal"/>
    <w:link w:val="BalloonTextChar"/>
    <w:uiPriority w:val="99"/>
    <w:semiHidden/>
    <w:unhideWhenUsed/>
    <w:rsid w:val="002D25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25EC"/>
    <w:rPr>
      <w:rFonts w:ascii="Segoe UI" w:hAnsi="Segoe UI" w:cs="Segoe UI"/>
      <w:sz w:val="18"/>
      <w:szCs w:val="18"/>
    </w:rPr>
  </w:style>
  <w:style w:type="character" w:styleId="CommentReference">
    <w:name w:val="annotation reference"/>
    <w:basedOn w:val="DefaultParagraphFont"/>
    <w:uiPriority w:val="99"/>
    <w:semiHidden/>
    <w:unhideWhenUsed/>
    <w:rsid w:val="002D25EC"/>
    <w:rPr>
      <w:sz w:val="16"/>
      <w:szCs w:val="16"/>
    </w:rPr>
  </w:style>
  <w:style w:type="paragraph" w:styleId="CommentText">
    <w:name w:val="annotation text"/>
    <w:basedOn w:val="Normal"/>
    <w:link w:val="CommentTextChar"/>
    <w:uiPriority w:val="99"/>
    <w:unhideWhenUsed/>
    <w:rsid w:val="002D25EC"/>
    <w:pPr>
      <w:spacing w:line="240" w:lineRule="auto"/>
    </w:pPr>
    <w:rPr>
      <w:sz w:val="20"/>
      <w:szCs w:val="20"/>
    </w:rPr>
  </w:style>
  <w:style w:type="character" w:customStyle="1" w:styleId="CommentTextChar">
    <w:name w:val="Comment Text Char"/>
    <w:basedOn w:val="DefaultParagraphFont"/>
    <w:link w:val="CommentText"/>
    <w:uiPriority w:val="99"/>
    <w:rsid w:val="002D25EC"/>
    <w:rPr>
      <w:sz w:val="20"/>
      <w:szCs w:val="20"/>
    </w:rPr>
  </w:style>
  <w:style w:type="paragraph" w:styleId="CommentSubject">
    <w:name w:val="annotation subject"/>
    <w:basedOn w:val="CommentText"/>
    <w:next w:val="CommentText"/>
    <w:link w:val="CommentSubjectChar"/>
    <w:uiPriority w:val="99"/>
    <w:semiHidden/>
    <w:unhideWhenUsed/>
    <w:rsid w:val="002D25EC"/>
    <w:rPr>
      <w:b/>
      <w:bCs/>
    </w:rPr>
  </w:style>
  <w:style w:type="character" w:customStyle="1" w:styleId="CommentSubjectChar">
    <w:name w:val="Comment Subject Char"/>
    <w:basedOn w:val="CommentTextChar"/>
    <w:link w:val="CommentSubject"/>
    <w:uiPriority w:val="99"/>
    <w:semiHidden/>
    <w:rsid w:val="002D25EC"/>
    <w:rPr>
      <w:b/>
      <w:bCs/>
      <w:sz w:val="20"/>
      <w:szCs w:val="20"/>
    </w:rPr>
  </w:style>
  <w:style w:type="paragraph" w:styleId="Revision">
    <w:name w:val="Revision"/>
    <w:hidden/>
    <w:uiPriority w:val="99"/>
    <w:semiHidden/>
    <w:rsid w:val="002D25EC"/>
    <w:pPr>
      <w:spacing w:after="0" w:line="240" w:lineRule="auto"/>
    </w:pPr>
  </w:style>
  <w:style w:type="paragraph" w:styleId="ListParagraph">
    <w:name w:val="List Paragraph"/>
    <w:basedOn w:val="Normal"/>
    <w:uiPriority w:val="34"/>
    <w:qFormat/>
    <w:rsid w:val="002D25EC"/>
    <w:pPr>
      <w:ind w:left="720"/>
      <w:contextualSpacing/>
    </w:pPr>
  </w:style>
  <w:style w:type="table" w:styleId="TableGrid">
    <w:name w:val="Table Grid"/>
    <w:basedOn w:val="TableNormal"/>
    <w:uiPriority w:val="39"/>
    <w:rsid w:val="002D25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D25EC"/>
    <w:rPr>
      <w:color w:val="0000FF"/>
      <w:u w:val="single"/>
    </w:rPr>
  </w:style>
  <w:style w:type="paragraph" w:styleId="Caption">
    <w:name w:val="caption"/>
    <w:basedOn w:val="Normal"/>
    <w:next w:val="Normal"/>
    <w:uiPriority w:val="35"/>
    <w:unhideWhenUsed/>
    <w:qFormat/>
    <w:rsid w:val="002D25EC"/>
    <w:pPr>
      <w:spacing w:after="200" w:line="240" w:lineRule="auto"/>
    </w:pPr>
    <w:rPr>
      <w:i/>
      <w:iCs/>
      <w:color w:val="44546A" w:themeColor="text2"/>
      <w:sz w:val="18"/>
      <w:szCs w:val="18"/>
    </w:rPr>
  </w:style>
  <w:style w:type="character" w:styleId="FollowedHyperlink">
    <w:name w:val="FollowedHyperlink"/>
    <w:basedOn w:val="DefaultParagraphFont"/>
    <w:uiPriority w:val="99"/>
    <w:semiHidden/>
    <w:unhideWhenUsed/>
    <w:rsid w:val="002D25EC"/>
    <w:rPr>
      <w:color w:val="954F72" w:themeColor="followedHyperlink"/>
      <w:u w:val="single"/>
    </w:rPr>
  </w:style>
  <w:style w:type="character" w:styleId="UnresolvedMention">
    <w:name w:val="Unresolved Mention"/>
    <w:basedOn w:val="DefaultParagraphFont"/>
    <w:uiPriority w:val="99"/>
    <w:semiHidden/>
    <w:unhideWhenUsed/>
    <w:rsid w:val="002D25EC"/>
    <w:rPr>
      <w:color w:val="605E5C"/>
      <w:shd w:val="clear" w:color="auto" w:fill="E1DFDD"/>
    </w:rPr>
  </w:style>
  <w:style w:type="paragraph" w:styleId="NormalWeb">
    <w:name w:val="Normal (Web)"/>
    <w:basedOn w:val="Normal"/>
    <w:uiPriority w:val="99"/>
    <w:rsid w:val="002D25EC"/>
    <w:pPr>
      <w:spacing w:before="100" w:beforeAutospacing="1" w:after="100" w:afterAutospacing="1" w:line="240" w:lineRule="auto"/>
    </w:pPr>
    <w:rPr>
      <w:rFonts w:ascii="Times New Roman" w:eastAsia="SimSun" w:hAnsi="Times New Roman" w:cs="Times New Roman"/>
      <w:sz w:val="24"/>
      <w:szCs w:val="24"/>
      <w:lang w:val="en-US" w:eastAsia="zh-CN"/>
    </w:rPr>
  </w:style>
  <w:style w:type="paragraph" w:styleId="PlainText">
    <w:name w:val="Plain Text"/>
    <w:basedOn w:val="Normal"/>
    <w:link w:val="PlainTextChar"/>
    <w:uiPriority w:val="99"/>
    <w:semiHidden/>
    <w:unhideWhenUsed/>
    <w:rsid w:val="002D25EC"/>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2D25EC"/>
    <w:rPr>
      <w:rFonts w:ascii="Consolas" w:hAnsi="Consola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32" Type="http://schemas.openxmlformats.org/officeDocument/2006/relationships/image" Target="media/image20.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147DA2FEC5CD74C996BEA76AE16E894" ma:contentTypeVersion="13" ma:contentTypeDescription="Create a new document." ma:contentTypeScope="" ma:versionID="e9b73f23e829e047f065c70f4847d335">
  <xsd:schema xmlns:xsd="http://www.w3.org/2001/XMLSchema" xmlns:xs="http://www.w3.org/2001/XMLSchema" xmlns:p="http://schemas.microsoft.com/office/2006/metadata/properties" xmlns:ns3="57b4027b-b31e-4ee3-8da5-e89bab4a488b" xmlns:ns4="93cd0aaa-23cc-497b-88ba-cab32eb8e90c" targetNamespace="http://schemas.microsoft.com/office/2006/metadata/properties" ma:root="true" ma:fieldsID="93917235e1178f10cfb8cbfc04896c06" ns3:_="" ns4:_="">
    <xsd:import namespace="57b4027b-b31e-4ee3-8da5-e89bab4a488b"/>
    <xsd:import namespace="93cd0aaa-23cc-497b-88ba-cab32eb8e90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b4027b-b31e-4ee3-8da5-e89bab4a488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cd0aaa-23cc-497b-88ba-cab32eb8e90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397961-3939-47E5-8149-741265A067E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A98FAE6-C5F1-47AF-B4EC-C77A34A9F22D}">
  <ds:schemaRefs>
    <ds:schemaRef ds:uri="http://schemas.microsoft.com/sharepoint/v3/contenttype/forms"/>
  </ds:schemaRefs>
</ds:datastoreItem>
</file>

<file path=customXml/itemProps3.xml><?xml version="1.0" encoding="utf-8"?>
<ds:datastoreItem xmlns:ds="http://schemas.openxmlformats.org/officeDocument/2006/customXml" ds:itemID="{A0553FD3-BF56-4B42-AE7A-B905CFE7B1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b4027b-b31e-4ee3-8da5-e89bab4a488b"/>
    <ds:schemaRef ds:uri="93cd0aaa-23cc-497b-88ba-cab32eb8e9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AF74A17-0225-45DB-AC9F-EFD4B0A07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22</Pages>
  <Words>16982</Words>
  <Characters>96800</Characters>
  <Application>Microsoft Office Word</Application>
  <DocSecurity>0</DocSecurity>
  <Lines>806</Lines>
  <Paragraphs>227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Bernardine Rinkel</dc:creator>
  <cp:keywords/>
  <dc:description/>
  <cp:lastModifiedBy>Bernardine Rinkel</cp:lastModifiedBy>
  <cp:revision>21</cp:revision>
  <cp:lastPrinted>2020-08-18T18:55:00Z</cp:lastPrinted>
  <dcterms:created xsi:type="dcterms:W3CDTF">2020-07-17T09:48:00Z</dcterms:created>
  <dcterms:modified xsi:type="dcterms:W3CDTF">2020-08-18T18:56:00Z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0x010100A147DA2FEC5CD74C996BEA76AE16E894</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http://www.zotero.org/styles/american-sociological-association</vt:lpwstr>
  </property>
  <property fmtid="{D5CDD505-2E9C-101B-9397-08002B2CF9AE}" pid="8" name="Mendeley Recent Style Name 2_1">
    <vt:lpwstr>American Sociological Association</vt:lpwstr>
  </property>
  <property fmtid="{D5CDD505-2E9C-101B-9397-08002B2CF9AE}" pid="9" name="Mendeley Recent Style Id 3_1">
    <vt:lpwstr>http://www.zotero.org/styles/chicago-author-date</vt:lpwstr>
  </property>
  <property fmtid="{D5CDD505-2E9C-101B-9397-08002B2CF9AE}" pid="10" name="Mendeley Recent Style Name 3_1">
    <vt:lpwstr>Chicago Manual of Style 17th edition (author-date)</vt:lpwstr>
  </property>
  <property fmtid="{D5CDD505-2E9C-101B-9397-08002B2CF9AE}" pid="11" name="Mendeley Recent Style Id 4_1">
    <vt:lpwstr>http://www.zotero.org/styles/harvard-cite-them-right</vt:lpwstr>
  </property>
  <property fmtid="{D5CDD505-2E9C-101B-9397-08002B2CF9AE}" pid="12" name="Mendeley Recent Style Name 4_1">
    <vt:lpwstr>Cite Them Right 10th edition - Harvard</vt:lpwstr>
  </property>
  <property fmtid="{D5CDD505-2E9C-101B-9397-08002B2CF9AE}" pid="13" name="Mendeley Recent Style Id 5_1">
    <vt:lpwstr>http://www.zotero.org/styles/ieee</vt:lpwstr>
  </property>
  <property fmtid="{D5CDD505-2E9C-101B-9397-08002B2CF9AE}" pid="14" name="Mendeley Recent Style Name 5_1">
    <vt:lpwstr>IEEE</vt:lpwstr>
  </property>
  <property fmtid="{D5CDD505-2E9C-101B-9397-08002B2CF9AE}" pid="15" name="Mendeley Recent Style Id 6_1">
    <vt:lpwstr>http://www.zotero.org/styles/journal-of-the-american-chemical-society</vt:lpwstr>
  </property>
  <property fmtid="{D5CDD505-2E9C-101B-9397-08002B2CF9AE}" pid="16" name="Mendeley Recent Style Name 6_1">
    <vt:lpwstr>Journal of the American Chemical Society</vt:lpwstr>
  </property>
  <property fmtid="{D5CDD505-2E9C-101B-9397-08002B2CF9AE}" pid="17" name="Mendeley Recent Style Id 7_1">
    <vt:lpwstr>http://www.zotero.org/styles/rsc-advances</vt:lpwstr>
  </property>
  <property fmtid="{D5CDD505-2E9C-101B-9397-08002B2CF9AE}" pid="18" name="Mendeley Recent Style Name 7_1">
    <vt:lpwstr>RSC Advances</vt:lpwstr>
  </property>
  <property fmtid="{D5CDD505-2E9C-101B-9397-08002B2CF9AE}" pid="19" name="Mendeley Recent Style Id 8_1">
    <vt:lpwstr>http://www.zotero.org/styles/royal-society-of-chemistry</vt:lpwstr>
  </property>
  <property fmtid="{D5CDD505-2E9C-101B-9397-08002B2CF9AE}" pid="20" name="Mendeley Recent Style Name 8_1">
    <vt:lpwstr>Royal Society of Chemistry</vt:lpwstr>
  </property>
  <property fmtid="{D5CDD505-2E9C-101B-9397-08002B2CF9AE}" pid="21" name="Mendeley Recent Style Id 9_1">
    <vt:lpwstr>http://www.zotero.org/styles/royal-society-of-chemistry-with-titles</vt:lpwstr>
  </property>
  <property fmtid="{D5CDD505-2E9C-101B-9397-08002B2CF9AE}" pid="22" name="Mendeley Recent Style Name 9_1">
    <vt:lpwstr>Royal Society of Chemistry (with titles)</vt:lpwstr>
  </property>
  <property fmtid="{D5CDD505-2E9C-101B-9397-08002B2CF9AE}" pid="23" name="Mendeley Document_1">
    <vt:lpwstr>True</vt:lpwstr>
  </property>
  <property fmtid="{D5CDD505-2E9C-101B-9397-08002B2CF9AE}" pid="24" name="Mendeley Unique User Id_1">
    <vt:lpwstr>e124a009-6bdd-3b4a-8d7e-2f0b59f474c9</vt:lpwstr>
  </property>
  <property fmtid="{D5CDD505-2E9C-101B-9397-08002B2CF9AE}" pid="25" name="Mendeley Citation Style_1">
    <vt:lpwstr>http://www.zotero.org/styles/journal-of-the-american-chemical-society</vt:lpwstr>
  </property>
</Properties>
</file>