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4FACBB12" w14:textId="77777777" w:rsidR="001E5320" w:rsidRDefault="007D5E05">
      <w:pPr>
        <w:pStyle w:val="Default"/>
        <w:spacing w:after="240" w:line="480" w:lineRule="auto"/>
        <w:rPr>
          <w:rFonts w:ascii="Times" w:eastAsia="Times" w:hAnsi="Times" w:cs="Times"/>
          <w:sz w:val="24"/>
          <w:szCs w:val="24"/>
        </w:rPr>
      </w:pPr>
      <w:bookmarkStart w:id="0" w:name="_GoBack"/>
      <w:bookmarkEnd w:id="0"/>
      <w:r>
        <w:rPr>
          <w:rFonts w:ascii="Times" w:hAnsi="Times"/>
          <w:sz w:val="45"/>
          <w:szCs w:val="45"/>
        </w:rPr>
        <w:t xml:space="preserve">How to do it: Interpreting CT Perfusion in Stroke </w:t>
      </w:r>
    </w:p>
    <w:p w14:paraId="309179E1" w14:textId="77777777" w:rsidR="001E5320" w:rsidRDefault="007D5E05">
      <w:pPr>
        <w:pStyle w:val="Default"/>
        <w:spacing w:after="240" w:line="360" w:lineRule="atLeast"/>
        <w:rPr>
          <w:rFonts w:ascii="Times" w:eastAsia="Times" w:hAnsi="Times" w:cs="Times"/>
          <w:sz w:val="32"/>
          <w:szCs w:val="32"/>
          <w:u w:color="000000"/>
        </w:rPr>
      </w:pPr>
      <w:r>
        <w:rPr>
          <w:rFonts w:ascii="Times" w:hAnsi="Times"/>
          <w:sz w:val="32"/>
          <w:szCs w:val="32"/>
          <w:u w:color="000000"/>
          <w:vertAlign w:val="superscript"/>
        </w:rPr>
        <w:t>1</w:t>
      </w:r>
      <w:r>
        <w:rPr>
          <w:rFonts w:ascii="Times" w:hAnsi="Times"/>
          <w:sz w:val="32"/>
          <w:szCs w:val="32"/>
          <w:u w:color="000000"/>
        </w:rPr>
        <w:t xml:space="preserve">Stevan C Wing, </w:t>
      </w:r>
      <w:r>
        <w:rPr>
          <w:rFonts w:ascii="Times" w:hAnsi="Times"/>
          <w:sz w:val="32"/>
          <w:szCs w:val="32"/>
          <w:u w:color="000000"/>
          <w:vertAlign w:val="superscript"/>
        </w:rPr>
        <w:t>2</w:t>
      </w:r>
      <w:r>
        <w:rPr>
          <w:rFonts w:ascii="Times" w:hAnsi="Times"/>
          <w:sz w:val="32"/>
          <w:szCs w:val="32"/>
          <w:u w:color="000000"/>
        </w:rPr>
        <w:t xml:space="preserve">Hugh S Markus </w:t>
      </w:r>
    </w:p>
    <w:p w14:paraId="57FD8C7F" w14:textId="77777777" w:rsidR="001E5320" w:rsidRDefault="007D5E05">
      <w:pPr>
        <w:pStyle w:val="Default"/>
        <w:spacing w:after="240" w:line="360" w:lineRule="atLeast"/>
        <w:rPr>
          <w:rFonts w:ascii="Times" w:eastAsia="Times" w:hAnsi="Times" w:cs="Times"/>
          <w:sz w:val="32"/>
          <w:szCs w:val="32"/>
          <w:u w:color="000000"/>
        </w:rPr>
      </w:pPr>
      <w:r>
        <w:rPr>
          <w:rFonts w:ascii="Times" w:hAnsi="Times"/>
          <w:sz w:val="27"/>
          <w:szCs w:val="27"/>
          <w:u w:color="000000"/>
          <w:vertAlign w:val="superscript"/>
        </w:rPr>
        <w:t>1</w:t>
      </w:r>
      <w:r>
        <w:rPr>
          <w:rFonts w:ascii="Times" w:hAnsi="Times"/>
          <w:sz w:val="27"/>
          <w:szCs w:val="27"/>
          <w:u w:color="000000"/>
        </w:rPr>
        <w:t xml:space="preserve">Neurology, Cambridge Universities NHS Foundation Trust, and </w:t>
      </w:r>
      <w:r>
        <w:rPr>
          <w:rFonts w:ascii="Times" w:hAnsi="Times"/>
          <w:sz w:val="27"/>
          <w:szCs w:val="27"/>
          <w:u w:color="000000"/>
          <w:vertAlign w:val="superscript"/>
        </w:rPr>
        <w:t>2</w:t>
      </w:r>
      <w:r>
        <w:rPr>
          <w:rFonts w:ascii="Times" w:hAnsi="Times"/>
          <w:sz w:val="27"/>
          <w:szCs w:val="27"/>
          <w:u w:color="000000"/>
        </w:rPr>
        <w:t>Stroke Research Group, Department of Clinical Neurosciences, University of Cambridge, Cambridge, UK</w:t>
      </w:r>
    </w:p>
    <w:p w14:paraId="3503C339" w14:textId="77777777" w:rsidR="001E5320" w:rsidRDefault="007D5E05">
      <w:pPr>
        <w:pStyle w:val="Default"/>
        <w:spacing w:after="240" w:line="360" w:lineRule="atLeast"/>
        <w:rPr>
          <w:rFonts w:ascii="Times" w:eastAsia="Times" w:hAnsi="Times" w:cs="Times"/>
          <w:b/>
          <w:bCs/>
          <w:sz w:val="24"/>
          <w:szCs w:val="24"/>
          <w:u w:color="000000"/>
        </w:rPr>
      </w:pPr>
      <w:r>
        <w:rPr>
          <w:rFonts w:ascii="Times" w:hAnsi="Times"/>
          <w:b/>
          <w:bCs/>
          <w:sz w:val="37"/>
          <w:szCs w:val="37"/>
          <w:u w:color="000000"/>
          <w:lang w:val="de-DE"/>
        </w:rPr>
        <w:t>ABSTRACT</w:t>
      </w:r>
    </w:p>
    <w:p w14:paraId="6C652870" w14:textId="77777777" w:rsidR="001E5320" w:rsidRDefault="007D5E05">
      <w:pPr>
        <w:pStyle w:val="Default"/>
        <w:spacing w:after="240" w:line="480" w:lineRule="auto"/>
        <w:rPr>
          <w:u w:color="000000"/>
        </w:rPr>
      </w:pPr>
      <w:r>
        <w:rPr>
          <w:rFonts w:ascii="Times" w:hAnsi="Times"/>
          <w:sz w:val="24"/>
          <w:szCs w:val="24"/>
          <w:u w:color="000000"/>
        </w:rPr>
        <w:t>CT perfusion images can be rapidly obtained on all modern CT scanners and easily incorporated into an acute stroke imaging protocol. In this article we discuss the technique of CT perfusion imaging, how to interpret the data and how it can contribute to th</w:t>
      </w:r>
      <w:r>
        <w:rPr>
          <w:rFonts w:ascii="Times" w:hAnsi="Times"/>
          <w:sz w:val="24"/>
          <w:szCs w:val="24"/>
          <w:u w:color="000000"/>
        </w:rPr>
        <w:t>e diagnosis of acute stroke and selection of patients for treatment. Many acute stroke patients are excluded from reperfusion therapy if the onset time is not known or they present outside of traditional treatment time windows. There is a growing body of e</w:t>
      </w:r>
      <w:r>
        <w:rPr>
          <w:rFonts w:ascii="Times" w:hAnsi="Times"/>
          <w:sz w:val="24"/>
          <w:szCs w:val="24"/>
          <w:u w:color="000000"/>
        </w:rPr>
        <w:t>vidence supporting the use of perfusion imaging in these patients to identify patterns of brain perfusion that are favourable for recanalisation therapy.</w:t>
      </w:r>
    </w:p>
    <w:p w14:paraId="7FCD3C81" w14:textId="77777777" w:rsidR="001E5320" w:rsidRDefault="007D5E05">
      <w:pPr>
        <w:pStyle w:val="Default"/>
        <w:spacing w:after="240" w:line="480" w:lineRule="auto"/>
        <w:rPr>
          <w:rFonts w:ascii="Times" w:eastAsia="Times" w:hAnsi="Times" w:cs="Times"/>
          <w:b/>
          <w:bCs/>
          <w:sz w:val="24"/>
          <w:szCs w:val="24"/>
        </w:rPr>
      </w:pPr>
      <w:r>
        <w:rPr>
          <w:rFonts w:ascii="Times" w:hAnsi="Times"/>
          <w:b/>
          <w:bCs/>
          <w:sz w:val="37"/>
          <w:szCs w:val="37"/>
        </w:rPr>
        <w:t>INTRODUCTION</w:t>
      </w:r>
    </w:p>
    <w:p w14:paraId="7F972FBF"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Traditionally non-contrast CT</w:t>
      </w:r>
      <w:r>
        <w:rPr>
          <w:rFonts w:ascii="Times" w:hAnsi="Times"/>
          <w:sz w:val="27"/>
          <w:szCs w:val="27"/>
        </w:rPr>
        <w:t xml:space="preserve"> alone is used in the initial assessment of patients presenting with a clinical diagnosis of acute ischaemic stroke; primarily to exclude haemorrhage and alternative pathology such as tumours. Increasingly CT angiography</w:t>
      </w:r>
      <w:r>
        <w:rPr>
          <w:rFonts w:ascii="Times" w:hAnsi="Times"/>
          <w:sz w:val="27"/>
          <w:szCs w:val="27"/>
        </w:rPr>
        <w:t xml:space="preserve"> </w:t>
      </w:r>
      <w:r>
        <w:rPr>
          <w:rFonts w:ascii="Times" w:hAnsi="Times"/>
          <w:sz w:val="27"/>
          <w:szCs w:val="27"/>
        </w:rPr>
        <w:t>is used as part of the initi</w:t>
      </w:r>
      <w:r>
        <w:rPr>
          <w:rFonts w:ascii="Times" w:hAnsi="Times"/>
          <w:sz w:val="27"/>
          <w:szCs w:val="27"/>
        </w:rPr>
        <w:t xml:space="preserve">al imaging protocol to identify large vessel occlusion that may be amenable to endovascular therapy. Conventionally for those with supportive imaging, selection for reperfusion therapy is based on clinical assessment and time since symptom onset. However, </w:t>
      </w:r>
      <w:r>
        <w:rPr>
          <w:rFonts w:ascii="Times" w:hAnsi="Times"/>
          <w:sz w:val="27"/>
          <w:szCs w:val="27"/>
        </w:rPr>
        <w:t xml:space="preserve">while time is a predictor of the extent of salvageable tissue, we have known since the 1990s that the rate at which tissue dies following cerebral artery occlusion varies widely between individuals, largely due to differing extent of collateral </w:t>
      </w:r>
      <w:r>
        <w:rPr>
          <w:rFonts w:ascii="Times" w:hAnsi="Times"/>
          <w:sz w:val="27"/>
          <w:szCs w:val="27"/>
        </w:rPr>
        <w:lastRenderedPageBreak/>
        <w:t xml:space="preserve">supply.[1] </w:t>
      </w:r>
      <w:r>
        <w:rPr>
          <w:rFonts w:ascii="Times" w:hAnsi="Times"/>
          <w:sz w:val="27"/>
          <w:szCs w:val="27"/>
        </w:rPr>
        <w:t xml:space="preserve">Increasing evidence suggests that we should take the extent of </w:t>
      </w:r>
      <w:r>
        <w:rPr>
          <w:rFonts w:ascii="Times" w:hAnsi="Times"/>
          <w:sz w:val="27"/>
          <w:szCs w:val="27"/>
        </w:rPr>
        <w:t>“</w:t>
      </w:r>
      <w:r>
        <w:rPr>
          <w:rFonts w:ascii="Times" w:hAnsi="Times"/>
          <w:sz w:val="27"/>
          <w:szCs w:val="27"/>
        </w:rPr>
        <w:t>ischaemic penumbra</w:t>
      </w:r>
      <w:r>
        <w:rPr>
          <w:rFonts w:ascii="Times" w:hAnsi="Times"/>
          <w:sz w:val="27"/>
          <w:szCs w:val="27"/>
        </w:rPr>
        <w:t xml:space="preserve">” </w:t>
      </w:r>
      <w:r>
        <w:rPr>
          <w:rFonts w:ascii="Times" w:hAnsi="Times"/>
          <w:sz w:val="27"/>
          <w:szCs w:val="27"/>
        </w:rPr>
        <w:t>(defined as the extent of potentially salvageable tissue) into account when deciding in which patients to attempt recanalisation.[2] This has been highlighted by the recent</w:t>
      </w:r>
      <w:r>
        <w:rPr>
          <w:rFonts w:ascii="Times" w:hAnsi="Times"/>
          <w:sz w:val="27"/>
          <w:szCs w:val="27"/>
        </w:rPr>
        <w:t xml:space="preserve"> publication of the DEFUSE-III[3] and DAWN[4] trials which showed that, in patients with potentially salvageable tissue identified on CT perfusion</w:t>
      </w:r>
      <w:r>
        <w:rPr>
          <w:rFonts w:ascii="Times" w:hAnsi="Times"/>
          <w:sz w:val="27"/>
          <w:szCs w:val="27"/>
        </w:rPr>
        <w:t xml:space="preserve"> or MRI, thrombectomy was effective even up to 24 hours after stroke onset. </w:t>
      </w:r>
    </w:p>
    <w:p w14:paraId="660FC193"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lang w:val="pt-PT"/>
        </w:rPr>
        <w:t>CT</w:t>
      </w:r>
      <w:r>
        <w:rPr>
          <w:rFonts w:ascii="Times" w:hAnsi="Times"/>
          <w:sz w:val="27"/>
          <w:szCs w:val="27"/>
        </w:rPr>
        <w:t xml:space="preserve"> perfusion</w:t>
      </w:r>
      <w:r>
        <w:rPr>
          <w:rFonts w:ascii="Times" w:hAnsi="Times"/>
          <w:sz w:val="27"/>
          <w:szCs w:val="27"/>
        </w:rPr>
        <w:t xml:space="preserve"> allows variou</w:t>
      </w:r>
      <w:r>
        <w:rPr>
          <w:rFonts w:ascii="Times" w:hAnsi="Times"/>
          <w:sz w:val="27"/>
          <w:szCs w:val="27"/>
        </w:rPr>
        <w:t>s parameters of cerebral perfusion to be determined. Its primary role in acute stroke is in determining whether brain tissue is hypoperfused and therefore at risk of infarction, and whether it is already irreversibly damaged. It can also make major contrib</w:t>
      </w:r>
      <w:r>
        <w:rPr>
          <w:rFonts w:ascii="Times" w:hAnsi="Times"/>
          <w:sz w:val="27"/>
          <w:szCs w:val="27"/>
        </w:rPr>
        <w:t xml:space="preserve">utions to diagnosis. </w:t>
      </w:r>
    </w:p>
    <w:p w14:paraId="058202BE"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The DAWN and DIFFUSE-III trials have provided considerable evidence showing CT</w:t>
      </w:r>
      <w:r>
        <w:rPr>
          <w:rFonts w:ascii="Times" w:hAnsi="Times"/>
          <w:sz w:val="27"/>
          <w:szCs w:val="27"/>
        </w:rPr>
        <w:t xml:space="preserve"> perfusion</w:t>
      </w:r>
      <w:r>
        <w:rPr>
          <w:rFonts w:ascii="Times" w:hAnsi="Times"/>
          <w:sz w:val="27"/>
          <w:szCs w:val="27"/>
        </w:rPr>
        <w:t xml:space="preserve"> can influence decision making in acute stroke, and therefore it is likely that </w:t>
      </w:r>
      <w:r>
        <w:rPr>
          <w:rFonts w:ascii="Times" w:hAnsi="Times"/>
          <w:sz w:val="27"/>
          <w:szCs w:val="27"/>
          <w:lang w:val="it-IT"/>
        </w:rPr>
        <w:t>CT perfusion</w:t>
      </w:r>
      <w:r>
        <w:rPr>
          <w:rFonts w:ascii="Times" w:hAnsi="Times"/>
          <w:sz w:val="27"/>
          <w:szCs w:val="27"/>
        </w:rPr>
        <w:t xml:space="preserve"> will become part of the standard acute stroke imaging protocol in many centres, particularly in the extended time window. Here we discuss the principles behind CT perfusion imaging, how to interpret the data, and how it can be useful in clinical practice.</w:t>
      </w:r>
      <w:r>
        <w:rPr>
          <w:rFonts w:ascii="Times" w:hAnsi="Times"/>
          <w:sz w:val="27"/>
          <w:szCs w:val="27"/>
        </w:rPr>
        <w:t xml:space="preserve"> </w:t>
      </w:r>
    </w:p>
    <w:p w14:paraId="67AFDA6F" w14:textId="77777777" w:rsidR="001E5320" w:rsidRDefault="007D5E05">
      <w:pPr>
        <w:pStyle w:val="Default"/>
        <w:spacing w:after="240" w:line="480" w:lineRule="auto"/>
      </w:pPr>
      <w:r>
        <w:rPr>
          <w:rFonts w:ascii="Arial Unicode MS" w:hAnsi="Arial Unicode MS"/>
          <w:caps/>
          <w:sz w:val="24"/>
          <w:szCs w:val="24"/>
        </w:rPr>
        <w:br w:type="page"/>
      </w:r>
    </w:p>
    <w:p w14:paraId="605BC2FE" w14:textId="77777777" w:rsidR="001E5320" w:rsidRDefault="007D5E05">
      <w:pPr>
        <w:pStyle w:val="Default"/>
        <w:spacing w:after="240" w:line="480" w:lineRule="auto"/>
        <w:rPr>
          <w:rFonts w:ascii="Times" w:eastAsia="Times" w:hAnsi="Times" w:cs="Times"/>
          <w:b/>
          <w:bCs/>
          <w:caps/>
          <w:sz w:val="24"/>
          <w:szCs w:val="24"/>
        </w:rPr>
      </w:pPr>
      <w:r>
        <w:rPr>
          <w:rFonts w:ascii="Times" w:hAnsi="Times"/>
          <w:b/>
          <w:bCs/>
          <w:caps/>
          <w:sz w:val="37"/>
          <w:szCs w:val="37"/>
        </w:rPr>
        <w:lastRenderedPageBreak/>
        <w:t xml:space="preserve">What is CT Perfusion Imaging for Acute Ischaemic Stroke? </w:t>
      </w:r>
    </w:p>
    <w:p w14:paraId="3B546EFA"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The aim of performing perfusion imaging in the context of cerebral ischaemia is to distinguish likely infarcted and unsalvageable areas of brain (the ischaemic core), from areas of potentially s</w:t>
      </w:r>
      <w:r>
        <w:rPr>
          <w:rFonts w:ascii="Times" w:hAnsi="Times"/>
          <w:sz w:val="27"/>
          <w:szCs w:val="27"/>
        </w:rPr>
        <w:t>alvageable (penumbral) tissue. It is this viable penumbra that is the target for reperfusion therapy. Those with a large established core of infarct are unlikely to benefit from reperfusion and should it be pursued, are at a greater risk of complications s</w:t>
      </w:r>
      <w:r>
        <w:rPr>
          <w:rFonts w:ascii="Times" w:hAnsi="Times"/>
          <w:sz w:val="27"/>
          <w:szCs w:val="27"/>
        </w:rPr>
        <w:t>uch as haemorrhagic transformation. Estimates of penumbral tissue can be obtained from MRI, by the combination of diffusion and perfusion imaging, but in practice this is less available and harder to implement in routine stroke care. In contrast CT</w:t>
      </w:r>
      <w:r>
        <w:rPr>
          <w:rFonts w:ascii="Times" w:hAnsi="Times"/>
          <w:sz w:val="27"/>
          <w:szCs w:val="27"/>
        </w:rPr>
        <w:t xml:space="preserve"> perfusi</w:t>
      </w:r>
      <w:r>
        <w:rPr>
          <w:rFonts w:ascii="Times" w:hAnsi="Times"/>
          <w:sz w:val="27"/>
          <w:szCs w:val="27"/>
        </w:rPr>
        <w:t>on</w:t>
      </w:r>
      <w:r>
        <w:rPr>
          <w:rFonts w:ascii="Times" w:hAnsi="Times"/>
          <w:sz w:val="27"/>
          <w:szCs w:val="27"/>
        </w:rPr>
        <w:t xml:space="preserve"> can be performed in a few minutes on all modern CT scanners. </w:t>
      </w:r>
    </w:p>
    <w:p w14:paraId="31324B75"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During CT</w:t>
      </w:r>
      <w:r>
        <w:rPr>
          <w:rFonts w:ascii="Times" w:hAnsi="Times"/>
          <w:sz w:val="27"/>
          <w:szCs w:val="27"/>
        </w:rPr>
        <w:t xml:space="preserve"> perfusion</w:t>
      </w:r>
      <w:r>
        <w:rPr>
          <w:rFonts w:ascii="Times" w:hAnsi="Times"/>
          <w:sz w:val="27"/>
          <w:szCs w:val="27"/>
        </w:rPr>
        <w:t xml:space="preserve"> acquisition the brain is repeatedly scanned during the intravenous infusion of iodinated contrast media. As the contrast flows through the region the relative increase, </w:t>
      </w:r>
      <w:r>
        <w:rPr>
          <w:rFonts w:ascii="Times" w:hAnsi="Times"/>
          <w:sz w:val="27"/>
          <w:szCs w:val="27"/>
        </w:rPr>
        <w:t>peak, and then decrease in radiodensity, measured in Hounsfield units (HU), allows for the derivation of an attenuation-time curve (figure 1). These curves are calculated for an arterial input function (AIF) and a venous outflow function (VOF). Using these</w:t>
      </w:r>
      <w:r>
        <w:rPr>
          <w:rFonts w:ascii="Times" w:hAnsi="Times"/>
          <w:sz w:val="27"/>
          <w:szCs w:val="27"/>
        </w:rPr>
        <w:t xml:space="preserve"> various parameters of perfusion for each voxel can be calculated. These include cerebral blood flow (CBF), cerebral blood volume (CBV), time to peak (TTP), time to drain (TTD), mean transit time (MTT) and tissue permeability (figure 1). Each of these para</w:t>
      </w:r>
      <w:r>
        <w:rPr>
          <w:rFonts w:ascii="Times" w:hAnsi="Times"/>
          <w:sz w:val="27"/>
          <w:szCs w:val="27"/>
        </w:rPr>
        <w:t xml:space="preserve">meters are typically displayed as a map of the brain with a colour scale representing the values (figure 2 c-h). Post-processing methods vary between scanner manufactures, acquisition methods and software packages and so other parameters such </w:t>
      </w:r>
      <w:r>
        <w:rPr>
          <w:rFonts w:ascii="Times" w:hAnsi="Times"/>
          <w:sz w:val="27"/>
          <w:szCs w:val="27"/>
        </w:rPr>
        <w:lastRenderedPageBreak/>
        <w:t>as the time t</w:t>
      </w:r>
      <w:r>
        <w:rPr>
          <w:rFonts w:ascii="Times" w:hAnsi="Times"/>
          <w:sz w:val="27"/>
          <w:szCs w:val="27"/>
        </w:rPr>
        <w:t>o maximum (Tmax) of the residual function (in deconvolution based methods) and delay time (delay time to residual function peak taking into account the arterial transport function) may be produced.</w:t>
      </w:r>
    </w:p>
    <w:p w14:paraId="71858AC9" w14:textId="77777777" w:rsidR="001E5320" w:rsidRDefault="007D5E05">
      <w:pPr>
        <w:pStyle w:val="Default"/>
        <w:spacing w:after="240" w:line="480" w:lineRule="auto"/>
        <w:rPr>
          <w:rFonts w:ascii="Times" w:eastAsia="Times" w:hAnsi="Times" w:cs="Times"/>
          <w:sz w:val="24"/>
          <w:szCs w:val="24"/>
        </w:rPr>
      </w:pPr>
      <w:r>
        <w:rPr>
          <w:rFonts w:ascii="Times" w:hAnsi="Times"/>
          <w:sz w:val="24"/>
          <w:szCs w:val="24"/>
        </w:rPr>
        <w:t>Cortical blood volume is defined as the total volume of fl</w:t>
      </w:r>
      <w:r>
        <w:rPr>
          <w:rFonts w:ascii="Times" w:hAnsi="Times"/>
          <w:sz w:val="24"/>
          <w:szCs w:val="24"/>
        </w:rPr>
        <w:t>owing blood in a given volume in the brain, and low flow is considered a marker of already infarcted tissue</w:t>
      </w:r>
      <w:r>
        <w:rPr>
          <w:rFonts w:ascii="Times" w:hAnsi="Times"/>
          <w:sz w:val="24"/>
          <w:szCs w:val="24"/>
        </w:rPr>
        <w:t>.</w:t>
      </w:r>
      <w:r>
        <w:rPr>
          <w:rFonts w:ascii="Times" w:hAnsi="Times"/>
          <w:sz w:val="27"/>
          <w:szCs w:val="27"/>
        </w:rPr>
        <w:t>Cortical blood flow</w:t>
      </w:r>
      <w:r>
        <w:rPr>
          <w:rFonts w:ascii="Times" w:hAnsi="Times"/>
          <w:sz w:val="27"/>
          <w:szCs w:val="27"/>
        </w:rPr>
        <w:t xml:space="preserve"> is</w:t>
      </w:r>
      <w:r>
        <w:rPr>
          <w:rFonts w:ascii="Times" w:hAnsi="Times"/>
          <w:sz w:val="27"/>
          <w:szCs w:val="27"/>
        </w:rPr>
        <w:t xml:space="preserve"> a measure of rate and is</w:t>
      </w:r>
      <w:r>
        <w:rPr>
          <w:rFonts w:ascii="Times" w:hAnsi="Times"/>
          <w:sz w:val="27"/>
          <w:szCs w:val="27"/>
        </w:rPr>
        <w:t xml:space="preserve"> defined as the volume of blood flowing through a given volume of brain per unit time</w:t>
      </w:r>
      <w:r>
        <w:rPr>
          <w:rFonts w:ascii="Times" w:hAnsi="Times"/>
          <w:sz w:val="27"/>
          <w:szCs w:val="27"/>
        </w:rPr>
        <w:t xml:space="preserve">. </w:t>
      </w:r>
      <w:r>
        <w:rPr>
          <w:rFonts w:ascii="Times" w:hAnsi="Times"/>
          <w:sz w:val="27"/>
          <w:szCs w:val="27"/>
        </w:rPr>
        <w:t xml:space="preserve">Low cortical blood flow values are associated with hypoperfused tissue, which could be salvageable, however severe reductions in cortical blood flow are </w:t>
      </w:r>
      <w:r>
        <w:rPr>
          <w:rFonts w:ascii="Times" w:hAnsi="Times"/>
          <w:sz w:val="27"/>
          <w:szCs w:val="27"/>
        </w:rPr>
        <w:t>also</w:t>
      </w:r>
      <w:r>
        <w:rPr>
          <w:rFonts w:ascii="Times" w:hAnsi="Times"/>
          <w:sz w:val="27"/>
          <w:szCs w:val="27"/>
        </w:rPr>
        <w:t xml:space="preserve"> considered a marker of infarction.</w:t>
      </w:r>
      <w:r>
        <w:rPr>
          <w:rFonts w:ascii="Times" w:hAnsi="Times"/>
          <w:sz w:val="27"/>
          <w:szCs w:val="27"/>
        </w:rPr>
        <w:t xml:space="preserve"> The </w:t>
      </w:r>
      <w:r>
        <w:rPr>
          <w:rFonts w:ascii="Times" w:hAnsi="Times"/>
          <w:sz w:val="27"/>
          <w:szCs w:val="27"/>
        </w:rPr>
        <w:t>t</w:t>
      </w:r>
      <w:r>
        <w:rPr>
          <w:rFonts w:ascii="Times" w:hAnsi="Times"/>
          <w:sz w:val="27"/>
          <w:szCs w:val="27"/>
        </w:rPr>
        <w:t>ime to peak</w:t>
      </w:r>
      <w:r>
        <w:rPr>
          <w:rFonts w:ascii="Times" w:hAnsi="Times"/>
          <w:sz w:val="27"/>
          <w:szCs w:val="27"/>
        </w:rPr>
        <w:t xml:space="preserve"> is the time from the start of injection until the maximum peak of contrast enhancement. The mean transit time </w:t>
      </w:r>
      <w:r>
        <w:rPr>
          <w:rFonts w:ascii="Times" w:hAnsi="Times"/>
          <w:sz w:val="27"/>
          <w:szCs w:val="27"/>
        </w:rPr>
        <w:t>is the average time taken for contrast to flow through a brain region. The Tmax represents the time from the start of the scan until the ma</w:t>
      </w:r>
      <w:r>
        <w:rPr>
          <w:rFonts w:ascii="Times" w:hAnsi="Times"/>
          <w:sz w:val="27"/>
          <w:szCs w:val="27"/>
        </w:rPr>
        <w:t xml:space="preserve">ximum intensity of contrast material arrives at each voxel. The time to drain </w:t>
      </w:r>
      <w:r>
        <w:rPr>
          <w:rFonts w:ascii="Times" w:hAnsi="Times"/>
          <w:sz w:val="27"/>
          <w:szCs w:val="27"/>
        </w:rPr>
        <w:t xml:space="preserve"> is the time from maximum enhancement to a defined low cut-off. </w:t>
      </w:r>
    </w:p>
    <w:p w14:paraId="2B2A4592"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 xml:space="preserve">The ischaemic </w:t>
      </w:r>
      <w:r>
        <w:rPr>
          <w:rFonts w:ascii="Times" w:hAnsi="Times"/>
          <w:sz w:val="27"/>
          <w:szCs w:val="27"/>
        </w:rPr>
        <w:t>”</w:t>
      </w:r>
      <w:r>
        <w:rPr>
          <w:rFonts w:ascii="Times" w:hAnsi="Times"/>
          <w:sz w:val="27"/>
          <w:szCs w:val="27"/>
          <w:lang w:val="fr-FR"/>
        </w:rPr>
        <w:t>core</w:t>
      </w:r>
      <w:r>
        <w:rPr>
          <w:rFonts w:ascii="Times" w:hAnsi="Times"/>
          <w:sz w:val="27"/>
          <w:szCs w:val="27"/>
        </w:rPr>
        <w:t xml:space="preserve">” </w:t>
      </w:r>
      <w:r>
        <w:rPr>
          <w:rFonts w:ascii="Times" w:hAnsi="Times"/>
          <w:sz w:val="27"/>
          <w:szCs w:val="27"/>
        </w:rPr>
        <w:t xml:space="preserve">represents likely irreversibly damaged tissue and is identified by markedly reduced </w:t>
      </w:r>
      <w:r>
        <w:rPr>
          <w:rFonts w:ascii="Times" w:hAnsi="Times"/>
          <w:sz w:val="27"/>
          <w:szCs w:val="27"/>
        </w:rPr>
        <w:t>cortical blood flow</w:t>
      </w:r>
      <w:r>
        <w:rPr>
          <w:rFonts w:ascii="Times" w:hAnsi="Times"/>
          <w:sz w:val="27"/>
          <w:szCs w:val="27"/>
        </w:rPr>
        <w:t xml:space="preserve"> and reduced </w:t>
      </w:r>
      <w:r>
        <w:rPr>
          <w:rFonts w:ascii="Times" w:hAnsi="Times"/>
          <w:sz w:val="27"/>
          <w:szCs w:val="27"/>
        </w:rPr>
        <w:t>cortical blood volume</w:t>
      </w:r>
      <w:r>
        <w:rPr>
          <w:rFonts w:ascii="Times" w:hAnsi="Times"/>
          <w:sz w:val="27"/>
          <w:szCs w:val="27"/>
        </w:rPr>
        <w:t xml:space="preserve">, with a marked delay in </w:t>
      </w:r>
      <w:r>
        <w:rPr>
          <w:rFonts w:ascii="Times" w:hAnsi="Times"/>
          <w:sz w:val="27"/>
          <w:szCs w:val="27"/>
        </w:rPr>
        <w:t>time to peak</w:t>
      </w:r>
      <w:r>
        <w:rPr>
          <w:rFonts w:ascii="Times" w:hAnsi="Times"/>
          <w:sz w:val="27"/>
          <w:szCs w:val="27"/>
        </w:rPr>
        <w:t xml:space="preserve"> and </w:t>
      </w:r>
      <w:r>
        <w:rPr>
          <w:rFonts w:ascii="Times" w:hAnsi="Times"/>
          <w:sz w:val="27"/>
          <w:szCs w:val="27"/>
        </w:rPr>
        <w:t>mean transit time</w:t>
      </w:r>
      <w:r>
        <w:rPr>
          <w:rFonts w:ascii="Times" w:hAnsi="Times"/>
          <w:sz w:val="27"/>
          <w:szCs w:val="27"/>
        </w:rPr>
        <w:t xml:space="preserve">. In contrast the ischaemic penumbra, which in most cases surrounds the infarct core, also has prolonged </w:t>
      </w:r>
      <w:r>
        <w:rPr>
          <w:rFonts w:ascii="Times" w:hAnsi="Times"/>
          <w:sz w:val="27"/>
          <w:szCs w:val="27"/>
        </w:rPr>
        <w:t>mean transit time</w:t>
      </w:r>
      <w:r>
        <w:rPr>
          <w:rFonts w:ascii="Times" w:hAnsi="Times"/>
          <w:sz w:val="27"/>
          <w:szCs w:val="27"/>
        </w:rPr>
        <w:t xml:space="preserve"> or Tmax but in contrast has only moderately reduced </w:t>
      </w:r>
      <w:r>
        <w:rPr>
          <w:rFonts w:ascii="Times" w:hAnsi="Times"/>
          <w:sz w:val="27"/>
          <w:szCs w:val="27"/>
        </w:rPr>
        <w:t>cortical blood flow</w:t>
      </w:r>
      <w:r>
        <w:rPr>
          <w:rFonts w:ascii="Times" w:hAnsi="Times"/>
          <w:sz w:val="27"/>
          <w:szCs w:val="27"/>
        </w:rPr>
        <w:t xml:space="preserve"> and, importantly, near normal or even increased </w:t>
      </w:r>
      <w:r>
        <w:rPr>
          <w:rFonts w:ascii="Times" w:hAnsi="Times"/>
          <w:sz w:val="27"/>
          <w:szCs w:val="27"/>
        </w:rPr>
        <w:t>cortical blood volume</w:t>
      </w:r>
      <w:r>
        <w:rPr>
          <w:rFonts w:ascii="Times" w:hAnsi="Times"/>
          <w:sz w:val="27"/>
          <w:szCs w:val="27"/>
        </w:rPr>
        <w:t xml:space="preserve"> </w:t>
      </w:r>
      <w:r>
        <w:rPr>
          <w:rFonts w:ascii="Times" w:hAnsi="Times"/>
          <w:sz w:val="27"/>
          <w:szCs w:val="27"/>
        </w:rPr>
        <w:t>due to auto</w:t>
      </w:r>
      <w:r>
        <w:rPr>
          <w:rFonts w:ascii="Times" w:hAnsi="Times"/>
          <w:sz w:val="27"/>
          <w:szCs w:val="27"/>
        </w:rPr>
        <w:t>-</w:t>
      </w:r>
      <w:r>
        <w:rPr>
          <w:rFonts w:ascii="Times" w:hAnsi="Times"/>
          <w:sz w:val="27"/>
          <w:szCs w:val="27"/>
        </w:rPr>
        <w:t>regulatory vasodilatation</w:t>
      </w:r>
      <w:r>
        <w:rPr>
          <w:rFonts w:ascii="Times" w:hAnsi="Times"/>
          <w:sz w:val="27"/>
          <w:szCs w:val="27"/>
        </w:rPr>
        <w:t>. In this state, termed luxury perfusion, there is usually reduced ce</w:t>
      </w:r>
      <w:r>
        <w:rPr>
          <w:rFonts w:ascii="Times" w:hAnsi="Times"/>
          <w:sz w:val="27"/>
          <w:szCs w:val="27"/>
        </w:rPr>
        <w:t>rebral metabolism in despite the relative hyperaemia</w:t>
      </w:r>
      <w:r>
        <w:rPr>
          <w:rFonts w:ascii="Times" w:hAnsi="Times"/>
          <w:sz w:val="27"/>
          <w:szCs w:val="27"/>
        </w:rPr>
        <w:t>.</w:t>
      </w:r>
    </w:p>
    <w:p w14:paraId="0FBBB1F5"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lastRenderedPageBreak/>
        <w:t xml:space="preserve">The terms matched and unmatched deficits are frequently used to describe these patterns of perfusion and refer to whether the reduction in </w:t>
      </w:r>
      <w:r>
        <w:rPr>
          <w:rFonts w:ascii="Times" w:hAnsi="Times"/>
          <w:sz w:val="27"/>
          <w:szCs w:val="27"/>
        </w:rPr>
        <w:t>cortical blood flow</w:t>
      </w:r>
      <w:r>
        <w:rPr>
          <w:rFonts w:ascii="Times" w:hAnsi="Times"/>
          <w:sz w:val="27"/>
          <w:szCs w:val="27"/>
        </w:rPr>
        <w:t xml:space="preserve"> is matched by a reduction in </w:t>
      </w:r>
      <w:r>
        <w:rPr>
          <w:rFonts w:ascii="Times" w:hAnsi="Times"/>
          <w:sz w:val="27"/>
          <w:szCs w:val="27"/>
        </w:rPr>
        <w:t>cortical blood volume</w:t>
      </w:r>
      <w:r>
        <w:rPr>
          <w:rFonts w:ascii="Times" w:hAnsi="Times"/>
          <w:sz w:val="27"/>
          <w:szCs w:val="27"/>
        </w:rPr>
        <w:t xml:space="preserve"> or not (table 1). Extensive validation work from multiple groups has shown that </w:t>
      </w:r>
      <w:r>
        <w:rPr>
          <w:rFonts w:ascii="Times" w:hAnsi="Times"/>
          <w:sz w:val="27"/>
          <w:szCs w:val="27"/>
        </w:rPr>
        <w:t>cortical blood flow</w:t>
      </w:r>
      <w:r>
        <w:rPr>
          <w:rFonts w:ascii="Times" w:hAnsi="Times"/>
          <w:sz w:val="27"/>
          <w:szCs w:val="27"/>
        </w:rPr>
        <w:t xml:space="preserve"> less than 30% of normal tissue is highly predictive of core, and either Tmax more than 6 seconds or delay time more than 3 seconds </w:t>
      </w:r>
      <w:r>
        <w:rPr>
          <w:rFonts w:ascii="Times" w:hAnsi="Times"/>
          <w:sz w:val="27"/>
          <w:szCs w:val="27"/>
        </w:rPr>
        <w:t xml:space="preserve">is an accurate measure of penumbra.[5] </w:t>
      </w:r>
    </w:p>
    <w:tbl>
      <w:tblPr>
        <w:tblW w:w="619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00A2FF"/>
        <w:tblLayout w:type="fixed"/>
        <w:tblLook w:val="04A0" w:firstRow="1" w:lastRow="0" w:firstColumn="1" w:lastColumn="0" w:noHBand="0" w:noVBand="1"/>
      </w:tblPr>
      <w:tblGrid>
        <w:gridCol w:w="3211"/>
        <w:gridCol w:w="1313"/>
        <w:gridCol w:w="1675"/>
      </w:tblGrid>
      <w:tr w:rsidR="001E5320" w14:paraId="16EA32B8" w14:textId="77777777">
        <w:trPr>
          <w:trHeight w:val="343"/>
          <w:tblHeader/>
        </w:trPr>
        <w:tc>
          <w:tcPr>
            <w:tcW w:w="3211"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2EA6B529" w14:textId="77777777" w:rsidR="001E5320" w:rsidRDefault="007D5E05">
            <w:r>
              <w:rPr>
                <w:rFonts w:ascii="Times" w:hAnsi="Times" w:cs="Arial Unicode MS"/>
                <w:b/>
                <w:bCs/>
                <w:color w:val="000000"/>
                <w:sz w:val="27"/>
                <w:szCs w:val="27"/>
                <w:u w:color="000000"/>
              </w:rPr>
              <w:t>Parameter</w:t>
            </w:r>
          </w:p>
        </w:tc>
        <w:tc>
          <w:tcPr>
            <w:tcW w:w="1313"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4C809F5D" w14:textId="77777777" w:rsidR="001E5320" w:rsidRDefault="007D5E05">
            <w:r>
              <w:rPr>
                <w:rFonts w:ascii="Times" w:hAnsi="Times" w:cs="Arial Unicode MS"/>
                <w:b/>
                <w:bCs/>
                <w:color w:val="000000"/>
                <w:sz w:val="27"/>
                <w:szCs w:val="27"/>
                <w:u w:color="000000"/>
              </w:rPr>
              <w:t>Core</w:t>
            </w:r>
          </w:p>
        </w:tc>
        <w:tc>
          <w:tcPr>
            <w:tcW w:w="1675"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7D6E98D6" w14:textId="77777777" w:rsidR="001E5320" w:rsidRDefault="007D5E05">
            <w:r>
              <w:rPr>
                <w:rFonts w:ascii="Times" w:hAnsi="Times" w:cs="Arial Unicode MS"/>
                <w:b/>
                <w:bCs/>
                <w:color w:val="000000"/>
                <w:sz w:val="27"/>
                <w:szCs w:val="27"/>
                <w:u w:color="000000"/>
              </w:rPr>
              <w:t>Penumbra</w:t>
            </w:r>
          </w:p>
        </w:tc>
      </w:tr>
      <w:tr w:rsidR="001E5320" w14:paraId="7D228F14" w14:textId="77777777">
        <w:tblPrEx>
          <w:shd w:val="clear" w:color="auto" w:fill="CADFFF"/>
        </w:tblPrEx>
        <w:trPr>
          <w:trHeight w:val="378"/>
        </w:trPr>
        <w:tc>
          <w:tcPr>
            <w:tcW w:w="3211" w:type="dxa"/>
            <w:tcBorders>
              <w:top w:val="single" w:sz="4"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14:paraId="31A882C1" w14:textId="77777777" w:rsidR="001E5320" w:rsidRDefault="007D5E05">
            <w:r>
              <w:rPr>
                <w:rFonts w:ascii="Times" w:hAnsi="Times" w:cs="Arial Unicode MS"/>
                <w:b/>
                <w:bCs/>
                <w:color w:val="000000"/>
                <w:sz w:val="27"/>
                <w:szCs w:val="27"/>
                <w:u w:color="000000"/>
              </w:rPr>
              <w:t>Time to peak</w:t>
            </w:r>
          </w:p>
        </w:tc>
        <w:tc>
          <w:tcPr>
            <w:tcW w:w="1313" w:type="dxa"/>
            <w:tcBorders>
              <w:top w:val="single" w:sz="4"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14:paraId="28ACEBA6" w14:textId="77777777" w:rsidR="001E5320" w:rsidRDefault="007D5E05">
            <w:pPr>
              <w:pStyle w:val="Default"/>
              <w:spacing w:after="240" w:line="300" w:lineRule="atLeast"/>
              <w:jc w:val="center"/>
            </w:pPr>
            <w:r>
              <w:rPr>
                <w:rFonts w:ascii="Arial Unicode MS" w:hAnsi="Arial Unicode MS"/>
                <w:sz w:val="27"/>
                <w:szCs w:val="27"/>
                <w:u w:color="000000"/>
              </w:rPr>
              <w:t>⇑</w:t>
            </w:r>
          </w:p>
        </w:tc>
        <w:tc>
          <w:tcPr>
            <w:tcW w:w="1675" w:type="dxa"/>
            <w:tcBorders>
              <w:top w:val="single" w:sz="4"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CD9085D" w14:textId="77777777" w:rsidR="001E5320" w:rsidRDefault="007D5E05">
            <w:pPr>
              <w:pStyle w:val="Default"/>
              <w:spacing w:after="240" w:line="300" w:lineRule="atLeast"/>
              <w:jc w:val="center"/>
            </w:pPr>
            <w:r>
              <w:rPr>
                <w:rFonts w:ascii="Arial Unicode MS" w:hAnsi="Arial Unicode MS"/>
                <w:sz w:val="27"/>
                <w:szCs w:val="27"/>
                <w:u w:color="000000"/>
              </w:rPr>
              <w:t>↑</w:t>
            </w:r>
          </w:p>
        </w:tc>
      </w:tr>
      <w:tr w:rsidR="001E5320" w14:paraId="41C1471B" w14:textId="77777777">
        <w:tblPrEx>
          <w:shd w:val="clear" w:color="auto" w:fill="CADFFF"/>
        </w:tblPrEx>
        <w:trPr>
          <w:trHeight w:val="370"/>
        </w:trPr>
        <w:tc>
          <w:tcPr>
            <w:tcW w:w="3211"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14:paraId="31D7F46B" w14:textId="77777777" w:rsidR="001E5320" w:rsidRDefault="007D5E05">
            <w:r>
              <w:rPr>
                <w:rFonts w:ascii="Times" w:hAnsi="Times" w:cs="Arial Unicode MS"/>
                <w:b/>
                <w:bCs/>
                <w:color w:val="000000"/>
                <w:sz w:val="27"/>
                <w:szCs w:val="27"/>
                <w:u w:color="000000"/>
              </w:rPr>
              <w:t>Mean transit time</w:t>
            </w:r>
          </w:p>
        </w:tc>
        <w:tc>
          <w:tcPr>
            <w:tcW w:w="1313" w:type="dxa"/>
            <w:tcBorders>
              <w:top w:val="single" w:sz="2" w:space="0" w:color="000000"/>
              <w:left w:val="single" w:sz="4" w:space="0" w:color="000000"/>
              <w:bottom w:val="single" w:sz="2" w:space="0" w:color="000000"/>
              <w:right w:val="single" w:sz="2" w:space="0" w:color="000000"/>
            </w:tcBorders>
            <w:shd w:val="clear" w:color="auto" w:fill="EEEEEE"/>
            <w:tcMar>
              <w:top w:w="80" w:type="dxa"/>
              <w:left w:w="80" w:type="dxa"/>
              <w:bottom w:w="80" w:type="dxa"/>
              <w:right w:w="80" w:type="dxa"/>
            </w:tcMar>
          </w:tcPr>
          <w:p w14:paraId="44C873FA" w14:textId="77777777" w:rsidR="001E5320" w:rsidRDefault="007D5E05">
            <w:pPr>
              <w:pStyle w:val="Default"/>
              <w:spacing w:after="240" w:line="300" w:lineRule="atLeast"/>
              <w:jc w:val="center"/>
            </w:pPr>
            <w:r>
              <w:rPr>
                <w:rFonts w:ascii="Arial Unicode MS" w:hAnsi="Arial Unicode MS"/>
                <w:sz w:val="27"/>
                <w:szCs w:val="27"/>
                <w:u w:color="000000"/>
              </w:rPr>
              <w:t>⇑</w:t>
            </w:r>
          </w:p>
        </w:tc>
        <w:tc>
          <w:tcPr>
            <w:tcW w:w="1675"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5916261F" w14:textId="77777777" w:rsidR="001E5320" w:rsidRDefault="007D5E05">
            <w:pPr>
              <w:pStyle w:val="Default"/>
              <w:spacing w:after="240" w:line="300" w:lineRule="atLeast"/>
              <w:jc w:val="center"/>
            </w:pPr>
            <w:r>
              <w:rPr>
                <w:rFonts w:ascii="Arial Unicode MS" w:hAnsi="Arial Unicode MS"/>
                <w:sz w:val="27"/>
                <w:szCs w:val="27"/>
                <w:u w:color="000000"/>
              </w:rPr>
              <w:t>↑</w:t>
            </w:r>
          </w:p>
        </w:tc>
      </w:tr>
      <w:tr w:rsidR="001E5320" w14:paraId="23266968" w14:textId="77777777">
        <w:tblPrEx>
          <w:shd w:val="clear" w:color="auto" w:fill="CADFFF"/>
        </w:tblPrEx>
        <w:trPr>
          <w:trHeight w:val="370"/>
        </w:trPr>
        <w:tc>
          <w:tcPr>
            <w:tcW w:w="3211"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14:paraId="2ED1BA77" w14:textId="77777777" w:rsidR="001E5320" w:rsidRDefault="007D5E05">
            <w:r>
              <w:rPr>
                <w:rFonts w:ascii="Times" w:hAnsi="Times" w:cs="Arial Unicode MS"/>
                <w:b/>
                <w:bCs/>
                <w:color w:val="000000"/>
                <w:sz w:val="27"/>
                <w:szCs w:val="27"/>
                <w:u w:color="000000"/>
              </w:rPr>
              <w:t>Cortical blood flow</w:t>
            </w:r>
          </w:p>
        </w:tc>
        <w:tc>
          <w:tcPr>
            <w:tcW w:w="1313"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14:paraId="3EEB3109" w14:textId="77777777" w:rsidR="001E5320" w:rsidRDefault="007D5E05">
            <w:pPr>
              <w:pStyle w:val="Default"/>
              <w:spacing w:after="240" w:line="300" w:lineRule="atLeast"/>
              <w:jc w:val="center"/>
            </w:pPr>
            <w:r>
              <w:rPr>
                <w:rFonts w:ascii="Arial Unicode MS" w:hAnsi="Arial Unicode MS"/>
                <w:sz w:val="27"/>
                <w:szCs w:val="27"/>
                <w:u w:color="000000"/>
              </w:rPr>
              <w:t>⇓</w:t>
            </w:r>
          </w:p>
        </w:tc>
        <w:tc>
          <w:tcPr>
            <w:tcW w:w="167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FC4FCE3" w14:textId="77777777" w:rsidR="001E5320" w:rsidRDefault="007D5E05">
            <w:pPr>
              <w:pStyle w:val="Default"/>
              <w:spacing w:after="240" w:line="300" w:lineRule="atLeast"/>
              <w:jc w:val="center"/>
            </w:pPr>
            <w:r>
              <w:rPr>
                <w:rFonts w:ascii="Arial Unicode MS" w:hAnsi="Arial Unicode MS"/>
                <w:sz w:val="27"/>
                <w:szCs w:val="27"/>
                <w:u w:color="000000"/>
              </w:rPr>
              <w:t>↓</w:t>
            </w:r>
          </w:p>
        </w:tc>
      </w:tr>
      <w:tr w:rsidR="001E5320" w14:paraId="38AC61F3" w14:textId="77777777">
        <w:tblPrEx>
          <w:shd w:val="clear" w:color="auto" w:fill="CADFFF"/>
        </w:tblPrEx>
        <w:trPr>
          <w:trHeight w:val="370"/>
        </w:trPr>
        <w:tc>
          <w:tcPr>
            <w:tcW w:w="3211"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14:paraId="13A68590" w14:textId="77777777" w:rsidR="001E5320" w:rsidRDefault="007D5E05">
            <w:r>
              <w:rPr>
                <w:rFonts w:ascii="Times" w:hAnsi="Times" w:cs="Arial Unicode MS"/>
                <w:b/>
                <w:bCs/>
                <w:color w:val="000000"/>
                <w:sz w:val="27"/>
                <w:szCs w:val="27"/>
                <w:u w:color="000000"/>
              </w:rPr>
              <w:t>Cortical blood volume</w:t>
            </w:r>
          </w:p>
        </w:tc>
        <w:tc>
          <w:tcPr>
            <w:tcW w:w="1313" w:type="dxa"/>
            <w:tcBorders>
              <w:top w:val="single" w:sz="2" w:space="0" w:color="000000"/>
              <w:left w:val="single" w:sz="4" w:space="0" w:color="000000"/>
              <w:bottom w:val="single" w:sz="2" w:space="0" w:color="000000"/>
              <w:right w:val="single" w:sz="2" w:space="0" w:color="000000"/>
            </w:tcBorders>
            <w:shd w:val="clear" w:color="auto" w:fill="EEEEEE"/>
            <w:tcMar>
              <w:top w:w="80" w:type="dxa"/>
              <w:left w:w="80" w:type="dxa"/>
              <w:bottom w:w="80" w:type="dxa"/>
              <w:right w:w="80" w:type="dxa"/>
            </w:tcMar>
          </w:tcPr>
          <w:p w14:paraId="765EA36D" w14:textId="77777777" w:rsidR="001E5320" w:rsidRDefault="007D5E05">
            <w:pPr>
              <w:pStyle w:val="Default"/>
              <w:spacing w:after="240" w:line="300" w:lineRule="atLeast"/>
              <w:jc w:val="center"/>
            </w:pPr>
            <w:r>
              <w:rPr>
                <w:rFonts w:ascii="Arial Unicode MS" w:hAnsi="Arial Unicode MS"/>
                <w:sz w:val="27"/>
                <w:szCs w:val="27"/>
                <w:u w:color="000000"/>
              </w:rPr>
              <w:t>↓</w:t>
            </w:r>
          </w:p>
        </w:tc>
        <w:tc>
          <w:tcPr>
            <w:tcW w:w="1675"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27B07CB1" w14:textId="77777777" w:rsidR="001E5320" w:rsidRDefault="007D5E05">
            <w:pPr>
              <w:pStyle w:val="Default"/>
              <w:spacing w:after="240" w:line="300" w:lineRule="atLeast"/>
              <w:jc w:val="center"/>
            </w:pPr>
            <w:r>
              <w:rPr>
                <w:rFonts w:ascii="Arial Unicode MS" w:hAnsi="Arial Unicode MS"/>
                <w:sz w:val="27"/>
                <w:szCs w:val="27"/>
                <w:u w:color="000000"/>
              </w:rPr>
              <w:t>↔</w:t>
            </w:r>
            <w:r>
              <w:rPr>
                <w:rFonts w:ascii="Times" w:hAnsi="Times"/>
                <w:sz w:val="27"/>
                <w:szCs w:val="27"/>
                <w:u w:color="000000"/>
              </w:rPr>
              <w:t xml:space="preserve"> or </w:t>
            </w:r>
            <w:r>
              <w:rPr>
                <w:rFonts w:ascii="Arial Unicode MS" w:hAnsi="Arial Unicode MS"/>
                <w:sz w:val="27"/>
                <w:szCs w:val="27"/>
                <w:u w:color="000000"/>
              </w:rPr>
              <w:t>↑</w:t>
            </w:r>
            <w:r>
              <w:rPr>
                <w:rFonts w:ascii="Times" w:hAnsi="Times"/>
                <w:sz w:val="27"/>
                <w:szCs w:val="27"/>
                <w:u w:color="000000"/>
              </w:rPr>
              <w:t xml:space="preserve"> </w:t>
            </w:r>
          </w:p>
        </w:tc>
      </w:tr>
      <w:tr w:rsidR="001E5320" w14:paraId="35A8A9E8" w14:textId="77777777">
        <w:tblPrEx>
          <w:shd w:val="clear" w:color="auto" w:fill="CADFFF"/>
        </w:tblPrEx>
        <w:trPr>
          <w:trHeight w:val="340"/>
        </w:trPr>
        <w:tc>
          <w:tcPr>
            <w:tcW w:w="3211"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14:paraId="48368457" w14:textId="77777777" w:rsidR="001E5320" w:rsidRDefault="007D5E05">
            <w:r>
              <w:rPr>
                <w:rFonts w:ascii="Times" w:hAnsi="Times" w:cs="Arial Unicode MS"/>
                <w:b/>
                <w:bCs/>
                <w:color w:val="000000"/>
                <w:sz w:val="27"/>
                <w:szCs w:val="27"/>
                <w:u w:color="000000"/>
              </w:rPr>
              <w:t>Flow:Volume ratio</w:t>
            </w:r>
          </w:p>
        </w:tc>
        <w:tc>
          <w:tcPr>
            <w:tcW w:w="1313"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14:paraId="6E7FC802" w14:textId="77777777" w:rsidR="001E5320" w:rsidRDefault="007D5E05">
            <w:pPr>
              <w:jc w:val="center"/>
            </w:pPr>
            <w:r>
              <w:rPr>
                <w:rFonts w:ascii="Times" w:hAnsi="Times" w:cs="Arial Unicode MS"/>
                <w:color w:val="000000"/>
                <w:sz w:val="27"/>
                <w:szCs w:val="27"/>
                <w:u w:color="000000"/>
              </w:rPr>
              <w:t>Matched</w:t>
            </w:r>
          </w:p>
        </w:tc>
        <w:tc>
          <w:tcPr>
            <w:tcW w:w="167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728DCBA" w14:textId="77777777" w:rsidR="001E5320" w:rsidRDefault="007D5E05">
            <w:pPr>
              <w:jc w:val="center"/>
            </w:pPr>
            <w:r>
              <w:rPr>
                <w:rFonts w:ascii="Times" w:hAnsi="Times" w:cs="Arial Unicode MS"/>
                <w:color w:val="000000"/>
                <w:sz w:val="27"/>
                <w:szCs w:val="27"/>
                <w:u w:color="000000"/>
              </w:rPr>
              <w:t>Unmatched</w:t>
            </w:r>
          </w:p>
        </w:tc>
      </w:tr>
    </w:tbl>
    <w:p w14:paraId="228AF70F" w14:textId="77777777" w:rsidR="001E5320" w:rsidRDefault="001E5320">
      <w:pPr>
        <w:pStyle w:val="Default"/>
        <w:spacing w:after="240" w:line="480" w:lineRule="auto"/>
        <w:rPr>
          <w:rFonts w:ascii="Times" w:eastAsia="Times" w:hAnsi="Times" w:cs="Times"/>
          <w:sz w:val="24"/>
          <w:szCs w:val="24"/>
        </w:rPr>
      </w:pPr>
    </w:p>
    <w:p w14:paraId="4834C2C1" w14:textId="77777777" w:rsidR="001E5320" w:rsidRDefault="007D5E05">
      <w:pPr>
        <w:pStyle w:val="Default"/>
        <w:spacing w:after="240" w:line="360" w:lineRule="auto"/>
        <w:rPr>
          <w:rFonts w:ascii="Times" w:eastAsia="Times" w:hAnsi="Times" w:cs="Times"/>
          <w:sz w:val="24"/>
          <w:szCs w:val="24"/>
        </w:rPr>
      </w:pPr>
      <w:r>
        <w:rPr>
          <w:rFonts w:ascii="Times" w:hAnsi="Times"/>
          <w:sz w:val="27"/>
          <w:szCs w:val="27"/>
        </w:rPr>
        <w:t xml:space="preserve">Table 1: Perfusion parameters derived from </w:t>
      </w:r>
      <w:r>
        <w:rPr>
          <w:rFonts w:ascii="Times" w:hAnsi="Times"/>
          <w:sz w:val="27"/>
          <w:szCs w:val="27"/>
          <w:lang w:val="it-IT"/>
        </w:rPr>
        <w:t xml:space="preserve">CT </w:t>
      </w:r>
      <w:r>
        <w:rPr>
          <w:rFonts w:ascii="Times" w:hAnsi="Times"/>
          <w:sz w:val="27"/>
          <w:szCs w:val="27"/>
          <w:lang w:val="it-IT"/>
        </w:rPr>
        <w:t>perfusion</w:t>
      </w:r>
      <w:r>
        <w:rPr>
          <w:rFonts w:ascii="Times" w:hAnsi="Times"/>
          <w:sz w:val="27"/>
          <w:szCs w:val="27"/>
        </w:rPr>
        <w:t xml:space="preserve"> acquisitions and their usual findings for core and penumbra in acute stroke</w:t>
      </w:r>
      <w:r>
        <w:rPr>
          <w:rFonts w:ascii="Times" w:hAnsi="Times"/>
          <w:sz w:val="27"/>
          <w:szCs w:val="27"/>
        </w:rPr>
        <w:t>.</w:t>
      </w:r>
    </w:p>
    <w:p w14:paraId="2B204AD2" w14:textId="77777777" w:rsidR="001E5320" w:rsidRDefault="001E5320">
      <w:pPr>
        <w:pStyle w:val="Default"/>
        <w:spacing w:after="240" w:line="480" w:lineRule="auto"/>
        <w:rPr>
          <w:rFonts w:ascii="Times" w:eastAsia="Times" w:hAnsi="Times" w:cs="Times"/>
          <w:b/>
          <w:bCs/>
          <w:sz w:val="24"/>
          <w:szCs w:val="24"/>
        </w:rPr>
      </w:pPr>
    </w:p>
    <w:p w14:paraId="10E31290" w14:textId="77777777" w:rsidR="001E5320" w:rsidRDefault="007D5E05">
      <w:pPr>
        <w:pStyle w:val="Default"/>
        <w:spacing w:after="240" w:line="480" w:lineRule="auto"/>
        <w:rPr>
          <w:rFonts w:ascii="Times" w:eastAsia="Times" w:hAnsi="Times" w:cs="Times"/>
          <w:b/>
          <w:bCs/>
          <w:sz w:val="24"/>
          <w:szCs w:val="24"/>
        </w:rPr>
      </w:pPr>
      <w:r>
        <w:rPr>
          <w:rFonts w:ascii="Times" w:hAnsi="Times"/>
          <w:b/>
          <w:bCs/>
          <w:sz w:val="37"/>
          <w:szCs w:val="37"/>
        </w:rPr>
        <w:t>H</w:t>
      </w:r>
      <w:r>
        <w:rPr>
          <w:rFonts w:ascii="Times" w:hAnsi="Times"/>
          <w:b/>
          <w:bCs/>
          <w:sz w:val="37"/>
          <w:szCs w:val="37"/>
        </w:rPr>
        <w:t xml:space="preserve">OW TO INTERPRET </w:t>
      </w:r>
      <w:r>
        <w:rPr>
          <w:rFonts w:ascii="Times" w:hAnsi="Times"/>
          <w:b/>
          <w:bCs/>
          <w:sz w:val="37"/>
          <w:szCs w:val="37"/>
        </w:rPr>
        <w:t>CT PERFUSION</w:t>
      </w:r>
      <w:r>
        <w:rPr>
          <w:rFonts w:ascii="Times" w:hAnsi="Times"/>
          <w:b/>
          <w:bCs/>
          <w:sz w:val="37"/>
          <w:szCs w:val="37"/>
        </w:rPr>
        <w:t xml:space="preserve"> </w:t>
      </w:r>
      <w:r>
        <w:rPr>
          <w:rFonts w:ascii="Times" w:hAnsi="Times"/>
          <w:b/>
          <w:bCs/>
          <w:sz w:val="37"/>
          <w:szCs w:val="37"/>
        </w:rPr>
        <w:t>ACQUISITIONS</w:t>
      </w:r>
    </w:p>
    <w:p w14:paraId="724BE198"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Although this article focuses on CT</w:t>
      </w:r>
      <w:r>
        <w:rPr>
          <w:rFonts w:ascii="Times" w:hAnsi="Times"/>
          <w:sz w:val="27"/>
          <w:szCs w:val="27"/>
        </w:rPr>
        <w:t xml:space="preserve"> perfusion</w:t>
      </w:r>
      <w:r>
        <w:rPr>
          <w:rFonts w:ascii="Times" w:hAnsi="Times"/>
          <w:sz w:val="27"/>
          <w:szCs w:val="27"/>
        </w:rPr>
        <w:t xml:space="preserve"> this usually forms part of a multimodal CT assessment that also includes</w:t>
      </w:r>
      <w:r>
        <w:rPr>
          <w:rFonts w:ascii="Times" w:hAnsi="Times"/>
          <w:sz w:val="27"/>
          <w:szCs w:val="27"/>
        </w:rPr>
        <w:t xml:space="preserve"> a</w:t>
      </w:r>
      <w:r>
        <w:rPr>
          <w:rFonts w:ascii="Times" w:hAnsi="Times"/>
          <w:sz w:val="27"/>
          <w:szCs w:val="27"/>
        </w:rPr>
        <w:t xml:space="preserve"> </w:t>
      </w:r>
      <w:r>
        <w:rPr>
          <w:rFonts w:ascii="Times" w:hAnsi="Times"/>
          <w:sz w:val="27"/>
          <w:szCs w:val="27"/>
        </w:rPr>
        <w:t>non-</w:t>
      </w:r>
      <w:r>
        <w:rPr>
          <w:rFonts w:ascii="Times" w:hAnsi="Times"/>
          <w:sz w:val="27"/>
          <w:szCs w:val="27"/>
          <w:lang w:val="es-ES_tradnl"/>
        </w:rPr>
        <w:t>contrast</w:t>
      </w:r>
      <w:r>
        <w:rPr>
          <w:rFonts w:ascii="Times" w:hAnsi="Times"/>
          <w:sz w:val="27"/>
          <w:szCs w:val="27"/>
        </w:rPr>
        <w:t xml:space="preserve"> CT</w:t>
      </w:r>
      <w:r>
        <w:rPr>
          <w:rFonts w:ascii="Times" w:hAnsi="Times"/>
          <w:sz w:val="27"/>
          <w:szCs w:val="27"/>
        </w:rPr>
        <w:t xml:space="preserve"> and CT</w:t>
      </w:r>
      <w:r>
        <w:rPr>
          <w:rFonts w:ascii="Times" w:hAnsi="Times"/>
          <w:sz w:val="27"/>
          <w:szCs w:val="27"/>
        </w:rPr>
        <w:t xml:space="preserve"> angiography</w:t>
      </w:r>
      <w:r>
        <w:rPr>
          <w:rFonts w:ascii="Times" w:hAnsi="Times"/>
          <w:sz w:val="27"/>
          <w:szCs w:val="27"/>
        </w:rPr>
        <w:t xml:space="preserve">. Each of these scans gives valuable information. The addition of </w:t>
      </w:r>
      <w:r>
        <w:rPr>
          <w:rFonts w:ascii="Times" w:hAnsi="Times"/>
          <w:sz w:val="27"/>
          <w:szCs w:val="27"/>
          <w:lang w:val="it-IT"/>
        </w:rPr>
        <w:t>CT perfusion</w:t>
      </w:r>
      <w:r>
        <w:rPr>
          <w:rFonts w:ascii="Times" w:hAnsi="Times"/>
          <w:sz w:val="27"/>
          <w:szCs w:val="27"/>
        </w:rPr>
        <w:t xml:space="preserve"> adds little time to the acquisition on modern CT scanners</w:t>
      </w:r>
      <w:r>
        <w:rPr>
          <w:rFonts w:ascii="Times" w:hAnsi="Times"/>
          <w:sz w:val="27"/>
          <w:szCs w:val="27"/>
        </w:rPr>
        <w:t>.</w:t>
      </w:r>
      <w:r>
        <w:rPr>
          <w:rFonts w:ascii="Times" w:hAnsi="Times"/>
          <w:sz w:val="27"/>
          <w:szCs w:val="27"/>
        </w:rPr>
        <w:t>I</w:t>
      </w:r>
      <w:r>
        <w:rPr>
          <w:rFonts w:ascii="Times" w:hAnsi="Times"/>
          <w:sz w:val="27"/>
          <w:szCs w:val="27"/>
        </w:rPr>
        <w:t xml:space="preserve">n our unit it takes a total of 4 minutes to acquire the </w:t>
      </w:r>
      <w:r>
        <w:rPr>
          <w:rFonts w:ascii="Times" w:hAnsi="Times"/>
          <w:sz w:val="27"/>
          <w:szCs w:val="27"/>
        </w:rPr>
        <w:lastRenderedPageBreak/>
        <w:t>data and proces</w:t>
      </w:r>
      <w:r>
        <w:rPr>
          <w:rFonts w:ascii="Times" w:hAnsi="Times"/>
          <w:sz w:val="27"/>
          <w:szCs w:val="27"/>
        </w:rPr>
        <w:t xml:space="preserve">s it using </w:t>
      </w:r>
      <w:r>
        <w:rPr>
          <w:rFonts w:ascii="Times" w:hAnsi="Times"/>
          <w:sz w:val="27"/>
          <w:szCs w:val="27"/>
        </w:rPr>
        <w:t xml:space="preserve">the </w:t>
      </w:r>
      <w:r>
        <w:rPr>
          <w:rFonts w:ascii="Times" w:hAnsi="Times"/>
          <w:sz w:val="27"/>
          <w:szCs w:val="27"/>
        </w:rPr>
        <w:t xml:space="preserve">automated MIStar software (see below), and return the processed results to us. </w:t>
      </w:r>
    </w:p>
    <w:p w14:paraId="641A88C4"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In looking at the perfusion data our preferred method is to first try to confirm whether there is regional hypoperfusion conforming to a vascular territory that would explain the clinical picture, and secondly to decide on the extent of both core and penum</w:t>
      </w:r>
      <w:r>
        <w:rPr>
          <w:rFonts w:ascii="Times" w:hAnsi="Times"/>
          <w:sz w:val="27"/>
          <w:szCs w:val="27"/>
        </w:rPr>
        <w:t xml:space="preserve">bra. If there is an area of focal hypoperfusion the </w:t>
      </w:r>
      <w:r>
        <w:rPr>
          <w:rFonts w:ascii="Times" w:hAnsi="Times"/>
          <w:sz w:val="27"/>
          <w:szCs w:val="27"/>
        </w:rPr>
        <w:t>time to peak</w:t>
      </w:r>
      <w:r>
        <w:rPr>
          <w:rFonts w:ascii="Times" w:hAnsi="Times"/>
          <w:sz w:val="27"/>
          <w:szCs w:val="27"/>
        </w:rPr>
        <w:t xml:space="preserve"> is always delayed and is a sensitive measure. We then review the </w:t>
      </w:r>
      <w:r>
        <w:rPr>
          <w:rFonts w:ascii="Times" w:hAnsi="Times"/>
          <w:sz w:val="27"/>
          <w:szCs w:val="27"/>
        </w:rPr>
        <w:t>cortical blood flow</w:t>
      </w:r>
      <w:r>
        <w:rPr>
          <w:rFonts w:ascii="Times" w:hAnsi="Times"/>
          <w:sz w:val="27"/>
          <w:szCs w:val="27"/>
        </w:rPr>
        <w:t xml:space="preserve"> map. In ischaemia, there should be corresponding reductions in the areas identified on the </w:t>
      </w:r>
      <w:r>
        <w:rPr>
          <w:rFonts w:ascii="Times" w:hAnsi="Times"/>
          <w:sz w:val="27"/>
          <w:szCs w:val="27"/>
        </w:rPr>
        <w:t>time t</w:t>
      </w:r>
      <w:r>
        <w:rPr>
          <w:rFonts w:ascii="Times" w:hAnsi="Times"/>
          <w:sz w:val="27"/>
          <w:szCs w:val="27"/>
        </w:rPr>
        <w:t>o peak</w:t>
      </w:r>
      <w:r>
        <w:rPr>
          <w:rFonts w:ascii="Times" w:hAnsi="Times"/>
          <w:sz w:val="27"/>
          <w:szCs w:val="27"/>
        </w:rPr>
        <w:t xml:space="preserve"> map. We look at the intensity of the</w:t>
      </w:r>
      <w:r>
        <w:rPr>
          <w:rFonts w:ascii="Times" w:hAnsi="Times"/>
          <w:sz w:val="27"/>
          <w:szCs w:val="27"/>
        </w:rPr>
        <w:t xml:space="preserve"> reduction in</w:t>
      </w:r>
      <w:r>
        <w:rPr>
          <w:rFonts w:ascii="Times" w:hAnsi="Times"/>
          <w:sz w:val="27"/>
          <w:szCs w:val="27"/>
        </w:rPr>
        <w:t xml:space="preserve"> </w:t>
      </w:r>
      <w:r>
        <w:rPr>
          <w:rFonts w:ascii="Times" w:hAnsi="Times"/>
          <w:sz w:val="27"/>
          <w:szCs w:val="27"/>
        </w:rPr>
        <w:t>cortical blood flow</w:t>
      </w:r>
      <w:r>
        <w:rPr>
          <w:rFonts w:ascii="Times" w:hAnsi="Times"/>
          <w:sz w:val="27"/>
          <w:szCs w:val="27"/>
        </w:rPr>
        <w:t xml:space="preserve">; severe reduction indicates already infarcted tissue. In a patient with focal hypoperfusion we make comparisons between the </w:t>
      </w:r>
      <w:r>
        <w:rPr>
          <w:rFonts w:ascii="Times" w:hAnsi="Times"/>
          <w:sz w:val="27"/>
          <w:szCs w:val="27"/>
        </w:rPr>
        <w:t>cortical blood flow</w:t>
      </w:r>
      <w:r>
        <w:rPr>
          <w:rFonts w:ascii="Times" w:hAnsi="Times"/>
          <w:sz w:val="27"/>
          <w:szCs w:val="27"/>
        </w:rPr>
        <w:t xml:space="preserve"> and the </w:t>
      </w:r>
      <w:r>
        <w:rPr>
          <w:rFonts w:ascii="Times" w:hAnsi="Times"/>
          <w:sz w:val="27"/>
          <w:szCs w:val="27"/>
        </w:rPr>
        <w:t>cortical bl</w:t>
      </w:r>
      <w:r>
        <w:rPr>
          <w:rFonts w:ascii="Times" w:hAnsi="Times"/>
          <w:sz w:val="27"/>
          <w:szCs w:val="27"/>
        </w:rPr>
        <w:t>ood volume</w:t>
      </w:r>
      <w:r>
        <w:rPr>
          <w:rFonts w:ascii="Times" w:hAnsi="Times"/>
          <w:sz w:val="27"/>
          <w:szCs w:val="27"/>
        </w:rPr>
        <w:t xml:space="preserve"> maps. Areas of both a reduction in </w:t>
      </w:r>
      <w:r>
        <w:rPr>
          <w:rFonts w:ascii="Times" w:hAnsi="Times"/>
          <w:sz w:val="27"/>
          <w:szCs w:val="27"/>
        </w:rPr>
        <w:t>cortical blood flow</w:t>
      </w:r>
      <w:r>
        <w:rPr>
          <w:rFonts w:ascii="Times" w:hAnsi="Times"/>
          <w:sz w:val="27"/>
          <w:szCs w:val="27"/>
        </w:rPr>
        <w:t xml:space="preserve"> and </w:t>
      </w:r>
      <w:r>
        <w:rPr>
          <w:rFonts w:ascii="Times" w:hAnsi="Times"/>
          <w:sz w:val="27"/>
          <w:szCs w:val="27"/>
        </w:rPr>
        <w:t>cortical blood volume</w:t>
      </w:r>
      <w:r>
        <w:rPr>
          <w:rFonts w:ascii="Times" w:hAnsi="Times"/>
          <w:sz w:val="27"/>
          <w:szCs w:val="27"/>
        </w:rPr>
        <w:t xml:space="preserve"> are considered unsalvageable and likely to become infarct (core); however if there are areas of near normal or increased </w:t>
      </w:r>
      <w:r>
        <w:rPr>
          <w:rFonts w:ascii="Times" w:hAnsi="Times"/>
          <w:sz w:val="27"/>
          <w:szCs w:val="27"/>
        </w:rPr>
        <w:t>cortical blood volume</w:t>
      </w:r>
      <w:r>
        <w:rPr>
          <w:rFonts w:ascii="Times" w:hAnsi="Times"/>
          <w:sz w:val="27"/>
          <w:szCs w:val="27"/>
        </w:rPr>
        <w:t xml:space="preserve"> within the areas of reduced </w:t>
      </w:r>
      <w:r>
        <w:rPr>
          <w:rFonts w:ascii="Times" w:hAnsi="Times"/>
          <w:sz w:val="27"/>
          <w:szCs w:val="27"/>
        </w:rPr>
        <w:t>cortical blood flow</w:t>
      </w:r>
      <w:r>
        <w:rPr>
          <w:rFonts w:ascii="Times" w:hAnsi="Times"/>
          <w:sz w:val="27"/>
          <w:szCs w:val="27"/>
        </w:rPr>
        <w:t xml:space="preserve"> then this is hypoperfused penumbral tissue; an ideal target for reperfusion therapies. However rigorous analyses have shown Tmax or delay time provide more accurate measures of penumbral tissue than </w:t>
      </w:r>
      <w:r>
        <w:rPr>
          <w:rFonts w:ascii="Times" w:hAnsi="Times"/>
          <w:sz w:val="27"/>
          <w:szCs w:val="27"/>
        </w:rPr>
        <w:t>corti</w:t>
      </w:r>
      <w:r>
        <w:rPr>
          <w:rFonts w:ascii="Times" w:hAnsi="Times"/>
          <w:sz w:val="27"/>
          <w:szCs w:val="27"/>
        </w:rPr>
        <w:t>cal blood volume</w:t>
      </w:r>
      <w:r>
        <w:rPr>
          <w:rFonts w:ascii="Times" w:hAnsi="Times"/>
          <w:sz w:val="27"/>
          <w:szCs w:val="27"/>
        </w:rPr>
        <w:t xml:space="preserve">.[5] We estimate the relative volumes of these areas; the amount of core, the amount of penumbra and the core:penumbra ratio. </w:t>
      </w:r>
    </w:p>
    <w:p w14:paraId="68FDAD7A"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 xml:space="preserve">Automated software exist for the analysis of </w:t>
      </w:r>
      <w:r>
        <w:rPr>
          <w:rFonts w:ascii="Times" w:hAnsi="Times"/>
          <w:sz w:val="27"/>
          <w:szCs w:val="27"/>
          <w:lang w:val="it-IT"/>
        </w:rPr>
        <w:t>CT perfusion</w:t>
      </w:r>
      <w:r>
        <w:rPr>
          <w:rFonts w:ascii="Times" w:hAnsi="Times"/>
          <w:sz w:val="27"/>
          <w:szCs w:val="27"/>
        </w:rPr>
        <w:t xml:space="preserve"> data and can be valuable in quantifying the volum</w:t>
      </w:r>
      <w:r>
        <w:rPr>
          <w:rFonts w:ascii="Times" w:hAnsi="Times"/>
          <w:sz w:val="27"/>
          <w:szCs w:val="27"/>
        </w:rPr>
        <w:t xml:space="preserve">es of both core and penumbra using established thresholds. MIStar (Apollo Medical Imaging Technology) is in use at our centre but other programs include RAPID CTP (iSchemaView, Inc.). The software can generate parametric maps superimposed onto the </w:t>
      </w:r>
      <w:r>
        <w:rPr>
          <w:rFonts w:ascii="Times" w:hAnsi="Times"/>
          <w:sz w:val="27"/>
          <w:szCs w:val="27"/>
        </w:rPr>
        <w:t>non-</w:t>
      </w:r>
      <w:r>
        <w:rPr>
          <w:rFonts w:ascii="Times" w:hAnsi="Times"/>
          <w:sz w:val="27"/>
          <w:szCs w:val="27"/>
        </w:rPr>
        <w:t>contrast CT scan</w:t>
      </w:r>
      <w:r>
        <w:rPr>
          <w:rFonts w:ascii="Times" w:hAnsi="Times"/>
          <w:sz w:val="27"/>
          <w:szCs w:val="27"/>
        </w:rPr>
        <w:t xml:space="preserve"> of these patterns of perfusion. Additionally, </w:t>
      </w:r>
      <w:r>
        <w:rPr>
          <w:rFonts w:ascii="Times" w:hAnsi="Times"/>
          <w:sz w:val="27"/>
          <w:szCs w:val="27"/>
        </w:rPr>
        <w:lastRenderedPageBreak/>
        <w:t xml:space="preserve">when the desired criteria are set, the software is able to compute and give guidance on whether, in imaging terms, the patient would be suitable for therapy. Such software has the advantage if </w:t>
      </w:r>
      <w:r>
        <w:rPr>
          <w:rFonts w:ascii="Times" w:hAnsi="Times"/>
          <w:sz w:val="27"/>
          <w:szCs w:val="27"/>
        </w:rPr>
        <w:t>increasing inter-</w:t>
      </w:r>
      <w:r>
        <w:rPr>
          <w:rFonts w:ascii="Times" w:hAnsi="Times"/>
          <w:sz w:val="27"/>
          <w:szCs w:val="27"/>
        </w:rPr>
        <w:t xml:space="preserve">observer reproducibility of </w:t>
      </w:r>
      <w:r>
        <w:rPr>
          <w:rFonts w:ascii="Times" w:hAnsi="Times"/>
          <w:sz w:val="27"/>
          <w:szCs w:val="27"/>
          <w:lang w:val="it-IT"/>
        </w:rPr>
        <w:t>CT perfusion</w:t>
      </w:r>
      <w:r>
        <w:rPr>
          <w:rFonts w:ascii="Times" w:hAnsi="Times"/>
          <w:sz w:val="27"/>
          <w:szCs w:val="27"/>
        </w:rPr>
        <w:t xml:space="preserve"> and ensuring validated thresholds are used, but it is important to not only rely on the output from the software but also check the images to ensure it has not misinterpreted images; for example</w:t>
      </w:r>
      <w:r>
        <w:rPr>
          <w:rFonts w:ascii="Times" w:hAnsi="Times"/>
          <w:sz w:val="27"/>
          <w:szCs w:val="27"/>
        </w:rPr>
        <w:t xml:space="preserve"> if they are poor quality or have con-concomitant pathology such as old infarcts which could confuse the software. </w:t>
      </w:r>
    </w:p>
    <w:p w14:paraId="66F51F33" w14:textId="77777777" w:rsidR="001E5320" w:rsidRDefault="001E5320">
      <w:pPr>
        <w:pStyle w:val="Default"/>
        <w:spacing w:after="240" w:line="480" w:lineRule="auto"/>
        <w:rPr>
          <w:rFonts w:ascii="Times" w:eastAsia="Times" w:hAnsi="Times" w:cs="Times"/>
          <w:sz w:val="24"/>
          <w:szCs w:val="24"/>
        </w:rPr>
      </w:pPr>
    </w:p>
    <w:p w14:paraId="64BAC75C" w14:textId="77777777" w:rsidR="001E5320" w:rsidRDefault="001E5320">
      <w:pPr>
        <w:pStyle w:val="Default"/>
        <w:spacing w:after="240" w:line="480" w:lineRule="auto"/>
        <w:rPr>
          <w:rFonts w:ascii="Times" w:eastAsia="Times" w:hAnsi="Times" w:cs="Times"/>
          <w:b/>
          <w:bCs/>
          <w:sz w:val="24"/>
          <w:szCs w:val="24"/>
        </w:rPr>
      </w:pPr>
    </w:p>
    <w:p w14:paraId="6C7EFA79" w14:textId="77777777" w:rsidR="001E5320" w:rsidRDefault="001E5320">
      <w:pPr>
        <w:pStyle w:val="Default"/>
        <w:spacing w:after="240" w:line="480" w:lineRule="auto"/>
        <w:rPr>
          <w:rFonts w:ascii="Times" w:eastAsia="Times" w:hAnsi="Times" w:cs="Times"/>
          <w:b/>
          <w:bCs/>
          <w:sz w:val="24"/>
          <w:szCs w:val="24"/>
        </w:rPr>
      </w:pPr>
    </w:p>
    <w:p w14:paraId="5E5BDCEE" w14:textId="77777777" w:rsidR="001E5320" w:rsidRDefault="007D5E05">
      <w:pPr>
        <w:pStyle w:val="Default"/>
        <w:spacing w:after="240" w:line="480" w:lineRule="auto"/>
        <w:rPr>
          <w:rFonts w:ascii="Times" w:eastAsia="Times" w:hAnsi="Times" w:cs="Times"/>
          <w:b/>
          <w:bCs/>
          <w:sz w:val="37"/>
          <w:szCs w:val="37"/>
        </w:rPr>
      </w:pPr>
      <w:r>
        <w:rPr>
          <w:rFonts w:ascii="Times" w:hAnsi="Times"/>
          <w:b/>
          <w:bCs/>
          <w:sz w:val="37"/>
          <w:szCs w:val="37"/>
        </w:rPr>
        <w:t>H</w:t>
      </w:r>
      <w:r>
        <w:rPr>
          <w:rFonts w:ascii="Times" w:hAnsi="Times"/>
          <w:b/>
          <w:bCs/>
          <w:sz w:val="37"/>
          <w:szCs w:val="37"/>
        </w:rPr>
        <w:t xml:space="preserve">OW CAN </w:t>
      </w:r>
      <w:r>
        <w:rPr>
          <w:rFonts w:ascii="Times" w:hAnsi="Times"/>
          <w:b/>
          <w:bCs/>
          <w:sz w:val="37"/>
          <w:szCs w:val="37"/>
          <w:lang w:val="pt-PT"/>
        </w:rPr>
        <w:t xml:space="preserve">CT </w:t>
      </w:r>
      <w:r>
        <w:rPr>
          <w:rFonts w:ascii="Times" w:hAnsi="Times"/>
          <w:b/>
          <w:bCs/>
          <w:sz w:val="37"/>
          <w:szCs w:val="37"/>
        </w:rPr>
        <w:t>PERFUSION</w:t>
      </w:r>
      <w:r>
        <w:rPr>
          <w:rFonts w:ascii="Times" w:hAnsi="Times"/>
          <w:b/>
          <w:bCs/>
          <w:sz w:val="37"/>
          <w:szCs w:val="37"/>
        </w:rPr>
        <w:t xml:space="preserve"> HELP DECISION MAKING?</w:t>
      </w:r>
    </w:p>
    <w:p w14:paraId="053782BC" w14:textId="77777777" w:rsidR="001E5320" w:rsidRDefault="007D5E05">
      <w:pPr>
        <w:pStyle w:val="Default"/>
        <w:spacing w:after="240" w:line="480" w:lineRule="auto"/>
        <w:rPr>
          <w:rFonts w:ascii="Times" w:eastAsia="Times" w:hAnsi="Times" w:cs="Times"/>
          <w:b/>
          <w:bCs/>
          <w:sz w:val="24"/>
          <w:szCs w:val="24"/>
        </w:rPr>
      </w:pPr>
      <w:r>
        <w:rPr>
          <w:rFonts w:ascii="Times" w:hAnsi="Times"/>
          <w:b/>
          <w:bCs/>
          <w:sz w:val="32"/>
          <w:szCs w:val="32"/>
          <w:lang w:val="it-IT"/>
        </w:rPr>
        <w:t xml:space="preserve">In diagnosis </w:t>
      </w:r>
    </w:p>
    <w:p w14:paraId="3D9F2BD5"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lang w:val="it-IT"/>
        </w:rPr>
        <w:t>CT perfusion</w:t>
      </w:r>
      <w:r>
        <w:rPr>
          <w:rFonts w:ascii="Times" w:hAnsi="Times"/>
          <w:sz w:val="27"/>
          <w:szCs w:val="27"/>
        </w:rPr>
        <w:t xml:space="preserve"> is more accurate at diagnosing acute ischaemic stroke than </w:t>
      </w:r>
      <w:r>
        <w:rPr>
          <w:rFonts w:ascii="Times" w:hAnsi="Times"/>
          <w:sz w:val="27"/>
          <w:szCs w:val="27"/>
        </w:rPr>
        <w:t>non-</w:t>
      </w:r>
      <w:r>
        <w:rPr>
          <w:rFonts w:ascii="Times" w:hAnsi="Times"/>
          <w:sz w:val="27"/>
          <w:szCs w:val="27"/>
          <w:lang w:val="es-ES_tradnl"/>
        </w:rPr>
        <w:t>contrast</w:t>
      </w:r>
      <w:r>
        <w:rPr>
          <w:rFonts w:ascii="Times" w:hAnsi="Times"/>
          <w:sz w:val="27"/>
          <w:szCs w:val="27"/>
        </w:rPr>
        <w:t xml:space="preserve"> CT</w:t>
      </w:r>
      <w:r>
        <w:rPr>
          <w:rFonts w:ascii="Times" w:hAnsi="Times"/>
          <w:sz w:val="27"/>
          <w:szCs w:val="27"/>
        </w:rPr>
        <w:t xml:space="preserve"> alone with high sensitivity (80-82%) and very high specificity (95-96%) for stroke reported in two pooled analysis.[6, 7] However it is important also to be aware of its limitations in diagnosis. </w:t>
      </w:r>
      <w:r>
        <w:rPr>
          <w:rFonts w:ascii="Times" w:hAnsi="Times"/>
          <w:sz w:val="27"/>
          <w:szCs w:val="27"/>
          <w:lang w:val="it-IT"/>
        </w:rPr>
        <w:t>CT perfusion</w:t>
      </w:r>
      <w:r>
        <w:rPr>
          <w:rFonts w:ascii="Times" w:hAnsi="Times"/>
          <w:sz w:val="27"/>
          <w:szCs w:val="27"/>
        </w:rPr>
        <w:t xml:space="preserve"> has a relatively limited spatial resolution and therefore can miss small strokes</w:t>
      </w:r>
      <w:r>
        <w:rPr>
          <w:rFonts w:ascii="Times" w:hAnsi="Times"/>
          <w:sz w:val="27"/>
          <w:szCs w:val="27"/>
          <w:lang w:val="pt-PT"/>
        </w:rPr>
        <w:t>, particular</w:t>
      </w:r>
      <w:r>
        <w:rPr>
          <w:rFonts w:ascii="Times" w:hAnsi="Times"/>
          <w:sz w:val="27"/>
          <w:szCs w:val="27"/>
        </w:rPr>
        <w:t xml:space="preserve">ly lacunar infarcts, although it is still more sensitive for lacunar infarcts during the hyperacute phase than </w:t>
      </w:r>
      <w:r>
        <w:rPr>
          <w:rFonts w:ascii="Times" w:hAnsi="Times"/>
          <w:sz w:val="27"/>
          <w:szCs w:val="27"/>
        </w:rPr>
        <w:t>non-contrast CT</w:t>
      </w:r>
      <w:r>
        <w:rPr>
          <w:rFonts w:ascii="Times" w:hAnsi="Times"/>
          <w:sz w:val="27"/>
          <w:szCs w:val="27"/>
        </w:rPr>
        <w:t xml:space="preserve">. In one study </w:t>
      </w:r>
      <w:r>
        <w:rPr>
          <w:rFonts w:ascii="Times" w:hAnsi="Times"/>
          <w:sz w:val="27"/>
          <w:szCs w:val="27"/>
          <w:lang w:val="it-IT"/>
        </w:rPr>
        <w:t>CT perfusion</w:t>
      </w:r>
      <w:r>
        <w:rPr>
          <w:rFonts w:ascii="Times" w:hAnsi="Times"/>
          <w:sz w:val="27"/>
          <w:szCs w:val="27"/>
        </w:rPr>
        <w:t xml:space="preserve"> ha</w:t>
      </w:r>
      <w:r>
        <w:rPr>
          <w:rFonts w:ascii="Times" w:hAnsi="Times"/>
          <w:sz w:val="27"/>
          <w:szCs w:val="27"/>
        </w:rPr>
        <w:t xml:space="preserve">d a sensitivity of 62% in detecting </w:t>
      </w:r>
      <w:r>
        <w:rPr>
          <w:rFonts w:ascii="Times" w:hAnsi="Times"/>
          <w:sz w:val="27"/>
          <w:szCs w:val="27"/>
        </w:rPr>
        <w:t xml:space="preserve">diffusion weighted MRI </w:t>
      </w:r>
      <w:r>
        <w:rPr>
          <w:rFonts w:ascii="Times" w:hAnsi="Times"/>
          <w:sz w:val="27"/>
          <w:szCs w:val="27"/>
        </w:rPr>
        <w:t xml:space="preserve">confirmed lacunar infarcts compared to just 19% for </w:t>
      </w:r>
      <w:r>
        <w:rPr>
          <w:rFonts w:ascii="Times" w:hAnsi="Times"/>
          <w:sz w:val="27"/>
          <w:szCs w:val="27"/>
        </w:rPr>
        <w:t>non-contrast CT</w:t>
      </w:r>
      <w:r>
        <w:rPr>
          <w:rFonts w:ascii="Times" w:hAnsi="Times"/>
          <w:sz w:val="27"/>
          <w:szCs w:val="27"/>
        </w:rPr>
        <w:t xml:space="preserve">.[8] Sensitivity for posterior circulation infarcts is lower than for hemispheric cortical infarcts, but </w:t>
      </w:r>
      <w:r>
        <w:rPr>
          <w:rFonts w:ascii="Times" w:hAnsi="Times"/>
          <w:sz w:val="27"/>
          <w:szCs w:val="27"/>
          <w:lang w:val="it-IT"/>
        </w:rPr>
        <w:t xml:space="preserve">CT </w:t>
      </w:r>
      <w:r>
        <w:rPr>
          <w:rFonts w:ascii="Times" w:hAnsi="Times"/>
          <w:sz w:val="27"/>
          <w:szCs w:val="27"/>
          <w:lang w:val="it-IT"/>
        </w:rPr>
        <w:lastRenderedPageBreak/>
        <w:t>perfusion</w:t>
      </w:r>
      <w:r>
        <w:rPr>
          <w:rFonts w:ascii="Times" w:hAnsi="Times"/>
          <w:sz w:val="27"/>
          <w:szCs w:val="27"/>
        </w:rPr>
        <w:t xml:space="preserve"> is more sensitive in diagnosing acute posterior circulation stroke than </w:t>
      </w:r>
      <w:r>
        <w:rPr>
          <w:rFonts w:ascii="Times" w:hAnsi="Times"/>
          <w:sz w:val="27"/>
          <w:szCs w:val="27"/>
        </w:rPr>
        <w:t>non-</w:t>
      </w:r>
      <w:r>
        <w:rPr>
          <w:rFonts w:ascii="Times" w:hAnsi="Times"/>
          <w:sz w:val="27"/>
          <w:szCs w:val="27"/>
        </w:rPr>
        <w:t>contrast</w:t>
      </w:r>
      <w:r>
        <w:rPr>
          <w:rFonts w:ascii="Times" w:hAnsi="Times"/>
          <w:sz w:val="27"/>
          <w:szCs w:val="27"/>
          <w:lang w:val="pt-PT"/>
        </w:rPr>
        <w:t xml:space="preserve"> CT</w:t>
      </w:r>
      <w:r>
        <w:rPr>
          <w:rFonts w:ascii="Times" w:hAnsi="Times"/>
          <w:sz w:val="27"/>
          <w:szCs w:val="27"/>
        </w:rPr>
        <w:t xml:space="preserve">, and a sensitivity of 76% and specificity of 93% has been reported.[6] </w:t>
      </w:r>
    </w:p>
    <w:p w14:paraId="1E615370"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 xml:space="preserve">We frequently find </w:t>
      </w:r>
      <w:r>
        <w:rPr>
          <w:rFonts w:ascii="Times" w:hAnsi="Times"/>
          <w:sz w:val="27"/>
          <w:szCs w:val="27"/>
          <w:lang w:val="it-IT"/>
        </w:rPr>
        <w:t>CT perfusion</w:t>
      </w:r>
      <w:r>
        <w:rPr>
          <w:rFonts w:ascii="Times" w:hAnsi="Times"/>
          <w:sz w:val="27"/>
          <w:szCs w:val="27"/>
        </w:rPr>
        <w:t xml:space="preserve"> useful in the diagnosis of a stroke mimic that would oth</w:t>
      </w:r>
      <w:r>
        <w:rPr>
          <w:rFonts w:ascii="Times" w:hAnsi="Times"/>
          <w:sz w:val="27"/>
          <w:szCs w:val="27"/>
        </w:rPr>
        <w:t xml:space="preserve">erwise be undetectable on </w:t>
      </w:r>
      <w:r>
        <w:rPr>
          <w:rFonts w:ascii="Times" w:hAnsi="Times"/>
          <w:sz w:val="27"/>
          <w:szCs w:val="27"/>
        </w:rPr>
        <w:t>non-contrast CT</w:t>
      </w:r>
      <w:r>
        <w:rPr>
          <w:rFonts w:ascii="Times" w:hAnsi="Times"/>
          <w:sz w:val="27"/>
          <w:szCs w:val="27"/>
        </w:rPr>
        <w:t xml:space="preserve"> or CT</w:t>
      </w:r>
      <w:r>
        <w:rPr>
          <w:rFonts w:ascii="Times" w:hAnsi="Times"/>
          <w:sz w:val="27"/>
          <w:szCs w:val="27"/>
        </w:rPr>
        <w:t xml:space="preserve"> angiogram</w:t>
      </w:r>
      <w:r>
        <w:rPr>
          <w:rFonts w:ascii="Times" w:hAnsi="Times"/>
          <w:sz w:val="27"/>
          <w:szCs w:val="27"/>
        </w:rPr>
        <w:t xml:space="preserve">. In functional weakness </w:t>
      </w:r>
      <w:r>
        <w:rPr>
          <w:rFonts w:ascii="Times" w:hAnsi="Times"/>
          <w:sz w:val="27"/>
          <w:szCs w:val="27"/>
          <w:lang w:val="it-IT"/>
        </w:rPr>
        <w:t>CT perfusion</w:t>
      </w:r>
      <w:r>
        <w:rPr>
          <w:rFonts w:ascii="Times" w:hAnsi="Times"/>
          <w:sz w:val="27"/>
          <w:szCs w:val="27"/>
        </w:rPr>
        <w:t xml:space="preserve"> should be normal, however it is important to remember that a normal </w:t>
      </w:r>
      <w:r>
        <w:rPr>
          <w:rFonts w:ascii="Times" w:hAnsi="Times"/>
          <w:sz w:val="27"/>
          <w:szCs w:val="27"/>
          <w:lang w:val="it-IT"/>
        </w:rPr>
        <w:t>CT perfusion</w:t>
      </w:r>
      <w:r>
        <w:rPr>
          <w:rFonts w:ascii="Times" w:hAnsi="Times"/>
          <w:sz w:val="27"/>
          <w:szCs w:val="27"/>
        </w:rPr>
        <w:t xml:space="preserve"> scan</w:t>
      </w:r>
      <w:r>
        <w:rPr>
          <w:rFonts w:ascii="Times" w:hAnsi="Times"/>
          <w:sz w:val="27"/>
          <w:szCs w:val="27"/>
        </w:rPr>
        <w:t xml:space="preserve"> does not exclude a lacunar infarct. Therefore in a patient with an aphasia and hemiparesis a normal CT</w:t>
      </w:r>
      <w:r>
        <w:rPr>
          <w:rFonts w:ascii="Times" w:hAnsi="Times"/>
          <w:sz w:val="27"/>
          <w:szCs w:val="27"/>
        </w:rPr>
        <w:t xml:space="preserve"> perfusion study</w:t>
      </w:r>
      <w:r>
        <w:rPr>
          <w:rFonts w:ascii="Times" w:hAnsi="Times"/>
          <w:sz w:val="27"/>
          <w:szCs w:val="27"/>
        </w:rPr>
        <w:t xml:space="preserve"> will argue against a stroke cause, while in a patient with </w:t>
      </w:r>
      <w:r>
        <w:rPr>
          <w:rFonts w:ascii="Times" w:hAnsi="Times"/>
          <w:sz w:val="27"/>
          <w:szCs w:val="27"/>
        </w:rPr>
        <w:t xml:space="preserve">an isolated </w:t>
      </w:r>
      <w:r>
        <w:rPr>
          <w:rFonts w:ascii="Times" w:hAnsi="Times"/>
          <w:sz w:val="27"/>
          <w:szCs w:val="27"/>
          <w:lang w:val="it-IT"/>
        </w:rPr>
        <w:t>hemiparesis</w:t>
      </w:r>
      <w:r>
        <w:rPr>
          <w:rFonts w:ascii="Times" w:hAnsi="Times"/>
          <w:sz w:val="27"/>
          <w:szCs w:val="27"/>
        </w:rPr>
        <w:t xml:space="preserve"> </w:t>
      </w:r>
      <w:r>
        <w:rPr>
          <w:rFonts w:ascii="Times" w:hAnsi="Times"/>
          <w:sz w:val="27"/>
          <w:szCs w:val="27"/>
        </w:rPr>
        <w:t xml:space="preserve">one cannot exclude a stroke on the </w:t>
      </w:r>
      <w:r>
        <w:rPr>
          <w:rFonts w:ascii="Times" w:hAnsi="Times"/>
          <w:sz w:val="27"/>
          <w:szCs w:val="27"/>
          <w:lang w:val="it-IT"/>
        </w:rPr>
        <w:t xml:space="preserve">CT </w:t>
      </w:r>
      <w:r>
        <w:rPr>
          <w:rFonts w:ascii="Times" w:hAnsi="Times"/>
          <w:sz w:val="27"/>
          <w:szCs w:val="27"/>
          <w:lang w:val="it-IT"/>
        </w:rPr>
        <w:t>perfusion</w:t>
      </w:r>
      <w:r>
        <w:rPr>
          <w:rFonts w:ascii="Times" w:hAnsi="Times"/>
          <w:sz w:val="27"/>
          <w:szCs w:val="27"/>
        </w:rPr>
        <w:t xml:space="preserve"> alone. </w:t>
      </w:r>
      <w:r>
        <w:rPr>
          <w:rFonts w:ascii="Times" w:hAnsi="Times"/>
          <w:sz w:val="27"/>
          <w:szCs w:val="27"/>
          <w:lang w:val="it-IT"/>
        </w:rPr>
        <w:t>CT perfusion</w:t>
      </w:r>
      <w:r>
        <w:rPr>
          <w:rFonts w:ascii="Times" w:hAnsi="Times"/>
          <w:sz w:val="27"/>
          <w:szCs w:val="27"/>
        </w:rPr>
        <w:t xml:space="preserve"> can be abnormal in a number of other acute neurological presentations. Perfusion changes associated with migraine are well documented and a commonly reported sign is minor pan-hemispheric delays in </w:t>
      </w:r>
      <w:r>
        <w:rPr>
          <w:rFonts w:ascii="Times" w:hAnsi="Times"/>
          <w:sz w:val="27"/>
          <w:szCs w:val="27"/>
        </w:rPr>
        <w:t>time to peak</w:t>
      </w:r>
      <w:r>
        <w:rPr>
          <w:rFonts w:ascii="Times" w:hAnsi="Times"/>
          <w:sz w:val="27"/>
          <w:szCs w:val="27"/>
        </w:rPr>
        <w:t xml:space="preserve"> and </w:t>
      </w:r>
      <w:r>
        <w:rPr>
          <w:rFonts w:ascii="Times" w:hAnsi="Times"/>
          <w:sz w:val="27"/>
          <w:szCs w:val="27"/>
        </w:rPr>
        <w:t>co</w:t>
      </w:r>
      <w:r>
        <w:rPr>
          <w:rFonts w:ascii="Times" w:hAnsi="Times"/>
          <w:sz w:val="27"/>
          <w:szCs w:val="27"/>
        </w:rPr>
        <w:t>rtical blood flow</w:t>
      </w:r>
      <w:r>
        <w:rPr>
          <w:rFonts w:ascii="Times" w:hAnsi="Times"/>
          <w:sz w:val="27"/>
          <w:szCs w:val="27"/>
        </w:rPr>
        <w:t xml:space="preserve"> accompanied by normal</w:t>
      </w:r>
      <w:r>
        <w:rPr>
          <w:rFonts w:ascii="Times" w:hAnsi="Times"/>
          <w:sz w:val="27"/>
          <w:szCs w:val="27"/>
        </w:rPr>
        <w:t xml:space="preserve"> values for</w:t>
      </w:r>
      <w:r>
        <w:rPr>
          <w:rFonts w:ascii="Times" w:hAnsi="Times"/>
          <w:sz w:val="27"/>
          <w:szCs w:val="27"/>
        </w:rPr>
        <w:t xml:space="preserve"> </w:t>
      </w:r>
      <w:r>
        <w:rPr>
          <w:rFonts w:ascii="Times" w:hAnsi="Times"/>
          <w:sz w:val="27"/>
          <w:szCs w:val="27"/>
        </w:rPr>
        <w:t>cortical blood volume</w:t>
      </w:r>
      <w:r>
        <w:rPr>
          <w:rFonts w:ascii="Times" w:hAnsi="Times"/>
          <w:sz w:val="27"/>
          <w:szCs w:val="27"/>
        </w:rPr>
        <w:t>, however a range of patterns have been described (see figure 5 for an example). Seizures are known to both increase and reduce cerebral perfusion. Post-ictally the most comm</w:t>
      </w:r>
      <w:r>
        <w:rPr>
          <w:rFonts w:ascii="Times" w:hAnsi="Times"/>
          <w:sz w:val="27"/>
          <w:szCs w:val="27"/>
        </w:rPr>
        <w:t xml:space="preserve">on changes are a prolonged </w:t>
      </w:r>
      <w:r>
        <w:rPr>
          <w:rFonts w:ascii="Times" w:hAnsi="Times"/>
          <w:sz w:val="27"/>
          <w:szCs w:val="27"/>
        </w:rPr>
        <w:t>mean transit time</w:t>
      </w:r>
      <w:r>
        <w:rPr>
          <w:rFonts w:ascii="Times" w:hAnsi="Times"/>
          <w:sz w:val="27"/>
          <w:szCs w:val="27"/>
        </w:rPr>
        <w:t xml:space="preserve"> with both decreases in </w:t>
      </w:r>
      <w:r>
        <w:rPr>
          <w:rFonts w:ascii="Times" w:hAnsi="Times"/>
          <w:sz w:val="27"/>
          <w:szCs w:val="27"/>
        </w:rPr>
        <w:t>cortical blood flow</w:t>
      </w:r>
      <w:r>
        <w:rPr>
          <w:rFonts w:ascii="Times" w:hAnsi="Times"/>
          <w:sz w:val="27"/>
          <w:szCs w:val="27"/>
        </w:rPr>
        <w:t xml:space="preserve"> and </w:t>
      </w:r>
      <w:r>
        <w:rPr>
          <w:rFonts w:ascii="Times" w:hAnsi="Times"/>
          <w:sz w:val="27"/>
          <w:szCs w:val="27"/>
        </w:rPr>
        <w:t>cortical blood volume</w:t>
      </w:r>
      <w:r>
        <w:rPr>
          <w:rFonts w:ascii="Times" w:hAnsi="Times"/>
          <w:sz w:val="27"/>
          <w:szCs w:val="27"/>
        </w:rPr>
        <w:t xml:space="preserve"> that are usually confined to the cortex and do not conform to expected vascular territories.[9] Interictally focal hyperperfusion can</w:t>
      </w:r>
      <w:r>
        <w:rPr>
          <w:rFonts w:ascii="Times" w:hAnsi="Times"/>
          <w:sz w:val="27"/>
          <w:szCs w:val="27"/>
        </w:rPr>
        <w:t xml:space="preserve"> be seen with increases in both </w:t>
      </w:r>
      <w:r>
        <w:rPr>
          <w:rFonts w:ascii="Times" w:hAnsi="Times"/>
          <w:sz w:val="27"/>
          <w:szCs w:val="27"/>
        </w:rPr>
        <w:t>cortical blood flow</w:t>
      </w:r>
      <w:r>
        <w:rPr>
          <w:rFonts w:ascii="Times" w:hAnsi="Times"/>
          <w:sz w:val="27"/>
          <w:szCs w:val="27"/>
        </w:rPr>
        <w:t xml:space="preserve"> and </w:t>
      </w:r>
      <w:r>
        <w:rPr>
          <w:rFonts w:ascii="Times" w:hAnsi="Times"/>
          <w:sz w:val="27"/>
          <w:szCs w:val="27"/>
        </w:rPr>
        <w:t>cortical blood volume</w:t>
      </w:r>
      <w:r>
        <w:rPr>
          <w:rFonts w:ascii="Times" w:hAnsi="Times"/>
          <w:sz w:val="27"/>
          <w:szCs w:val="27"/>
        </w:rPr>
        <w:t xml:space="preserve"> and conversely, delays in </w:t>
      </w:r>
      <w:r>
        <w:rPr>
          <w:rFonts w:ascii="Times" w:hAnsi="Times"/>
          <w:sz w:val="27"/>
          <w:szCs w:val="27"/>
        </w:rPr>
        <w:t>time to peak and mean transit time</w:t>
      </w:r>
      <w:r>
        <w:rPr>
          <w:rFonts w:ascii="Times" w:hAnsi="Times"/>
          <w:sz w:val="27"/>
          <w:szCs w:val="27"/>
        </w:rPr>
        <w:t>.</w:t>
      </w:r>
    </w:p>
    <w:p w14:paraId="16CAA6FD" w14:textId="77777777" w:rsidR="001E5320" w:rsidRDefault="007D5E05">
      <w:pPr>
        <w:pStyle w:val="Default"/>
        <w:spacing w:after="240" w:line="480" w:lineRule="auto"/>
        <w:rPr>
          <w:rFonts w:ascii="Times" w:eastAsia="Times" w:hAnsi="Times" w:cs="Times"/>
          <w:b/>
          <w:bCs/>
          <w:sz w:val="24"/>
          <w:szCs w:val="24"/>
        </w:rPr>
      </w:pPr>
      <w:r>
        <w:rPr>
          <w:rFonts w:ascii="Times" w:hAnsi="Times"/>
          <w:b/>
          <w:bCs/>
          <w:sz w:val="32"/>
          <w:szCs w:val="32"/>
          <w:lang w:val="it-IT"/>
        </w:rPr>
        <w:t xml:space="preserve">Prognosis </w:t>
      </w:r>
    </w:p>
    <w:p w14:paraId="7774ED55"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lang w:val="pt-PT"/>
        </w:rPr>
        <w:t xml:space="preserve">CT </w:t>
      </w:r>
      <w:r>
        <w:rPr>
          <w:rFonts w:ascii="Times" w:hAnsi="Times"/>
          <w:sz w:val="27"/>
          <w:szCs w:val="27"/>
        </w:rPr>
        <w:t>Perfusion</w:t>
      </w:r>
      <w:r>
        <w:rPr>
          <w:rFonts w:ascii="Times" w:hAnsi="Times"/>
          <w:sz w:val="27"/>
          <w:szCs w:val="27"/>
        </w:rPr>
        <w:t xml:space="preserve"> Predicts Final Infarct Size </w:t>
      </w:r>
    </w:p>
    <w:p w14:paraId="5BC1C346"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lang w:val="it-IT"/>
        </w:rPr>
        <w:t>CT perfusion</w:t>
      </w:r>
      <w:r>
        <w:rPr>
          <w:rFonts w:ascii="Times" w:hAnsi="Times"/>
          <w:sz w:val="27"/>
          <w:szCs w:val="27"/>
        </w:rPr>
        <w:t xml:space="preserve"> defined core infarct volumes correlate well with diffusion-weighted MRI lesion volumes at presentation and can also predict infarct size on MRI after 24 hours.[6] In those who do not achieve reperfusion, </w:t>
      </w:r>
      <w:r>
        <w:rPr>
          <w:rFonts w:ascii="Times" w:hAnsi="Times"/>
          <w:sz w:val="27"/>
          <w:szCs w:val="27"/>
          <w:lang w:val="it-IT"/>
        </w:rPr>
        <w:t>CT perfusion</w:t>
      </w:r>
      <w:r>
        <w:rPr>
          <w:rFonts w:ascii="Times" w:hAnsi="Times"/>
          <w:sz w:val="27"/>
          <w:szCs w:val="27"/>
        </w:rPr>
        <w:t xml:space="preserve"> predicts the resultant infarct volu</w:t>
      </w:r>
      <w:r>
        <w:rPr>
          <w:rFonts w:ascii="Times" w:hAnsi="Times"/>
          <w:sz w:val="27"/>
          <w:szCs w:val="27"/>
        </w:rPr>
        <w:t>me from progression of hypoperfused tissue (core and penumbra volumes combined) and predicts the infarct volume in those where the at-risk tissue is saved (core volume only). Established thresholds for defining core and penumbra have been derived from comp</w:t>
      </w:r>
      <w:r>
        <w:rPr>
          <w:rFonts w:ascii="Times" w:hAnsi="Times"/>
          <w:sz w:val="27"/>
          <w:szCs w:val="27"/>
        </w:rPr>
        <w:t xml:space="preserve">aring </w:t>
      </w:r>
      <w:r>
        <w:rPr>
          <w:rFonts w:ascii="Times" w:hAnsi="Times"/>
          <w:sz w:val="27"/>
          <w:szCs w:val="27"/>
          <w:lang w:val="it-IT"/>
        </w:rPr>
        <w:t>CT perfusion</w:t>
      </w:r>
      <w:r>
        <w:rPr>
          <w:rFonts w:ascii="Times" w:hAnsi="Times"/>
          <w:sz w:val="27"/>
          <w:szCs w:val="27"/>
        </w:rPr>
        <w:t xml:space="preserve"> to </w:t>
      </w:r>
      <w:r>
        <w:rPr>
          <w:rFonts w:ascii="Times" w:hAnsi="Times"/>
          <w:sz w:val="27"/>
          <w:szCs w:val="27"/>
        </w:rPr>
        <w:t xml:space="preserve">diffusion weighted </w:t>
      </w:r>
      <w:r>
        <w:rPr>
          <w:rFonts w:ascii="Times" w:hAnsi="Times"/>
          <w:sz w:val="27"/>
          <w:szCs w:val="27"/>
        </w:rPr>
        <w:t>MRI; however these comparisons have largely been made in patients that have either not received therapy or were treated with thrombolysis).[10] There is recent evidence to suggest that with earlier times to r</w:t>
      </w:r>
      <w:r>
        <w:rPr>
          <w:rFonts w:ascii="Times" w:hAnsi="Times"/>
          <w:sz w:val="27"/>
          <w:szCs w:val="27"/>
        </w:rPr>
        <w:t xml:space="preserve">e-perfusion, particularly in the context of thrombectomy, where recanalisation may occur earlier and be more complete, these thresholds may overestimate the infarct size and underestimate penumbra.[10] </w:t>
      </w:r>
    </w:p>
    <w:p w14:paraId="336D35C3"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lang w:val="it-IT"/>
        </w:rPr>
        <w:t xml:space="preserve">Clinical Prognosis </w:t>
      </w:r>
    </w:p>
    <w:p w14:paraId="7FB451CD"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lang w:val="it-IT"/>
        </w:rPr>
        <w:t>CT perfusion</w:t>
      </w:r>
      <w:r>
        <w:rPr>
          <w:rFonts w:ascii="Times" w:hAnsi="Times"/>
          <w:sz w:val="27"/>
          <w:szCs w:val="27"/>
        </w:rPr>
        <w:t xml:space="preserve"> deficits reflect </w:t>
      </w:r>
      <w:r>
        <w:rPr>
          <w:rFonts w:ascii="Times" w:hAnsi="Times"/>
          <w:sz w:val="27"/>
          <w:szCs w:val="27"/>
        </w:rPr>
        <w:t xml:space="preserve">clinical assessments of severity. The volume of severely hypoperfused tissue on </w:t>
      </w:r>
      <w:r>
        <w:rPr>
          <w:rFonts w:ascii="Times" w:hAnsi="Times"/>
          <w:sz w:val="27"/>
          <w:szCs w:val="27"/>
          <w:lang w:val="it-IT"/>
        </w:rPr>
        <w:t>CT perfusion</w:t>
      </w:r>
      <w:r>
        <w:rPr>
          <w:rFonts w:ascii="Times" w:hAnsi="Times"/>
          <w:sz w:val="27"/>
          <w:szCs w:val="27"/>
        </w:rPr>
        <w:t xml:space="preserve"> is closely correlated with the baseline NIHSS score[11] and rescue of penumbral tissue (defined by </w:t>
      </w:r>
      <w:r>
        <w:rPr>
          <w:rFonts w:ascii="Times" w:hAnsi="Times"/>
          <w:sz w:val="27"/>
          <w:szCs w:val="27"/>
          <w:lang w:val="it-IT"/>
        </w:rPr>
        <w:t>CT perfusion</w:t>
      </w:r>
      <w:r>
        <w:rPr>
          <w:rFonts w:ascii="Times" w:hAnsi="Times"/>
          <w:sz w:val="27"/>
          <w:szCs w:val="27"/>
        </w:rPr>
        <w:t xml:space="preserve">) also correlates highly with improvements in </w:t>
      </w:r>
      <w:r>
        <w:rPr>
          <w:rFonts w:ascii="Times" w:hAnsi="Times"/>
          <w:sz w:val="27"/>
          <w:szCs w:val="27"/>
        </w:rPr>
        <w:t xml:space="preserve">NIHSS.[11] Both larger core and penumbral lesions are associated with poorer long-term outcomes and complications of reperfusion therapy are higher for patients who present with a large established core. The progression to infarction in at-risk areas on </w:t>
      </w:r>
      <w:r>
        <w:rPr>
          <w:rFonts w:ascii="Times" w:hAnsi="Times"/>
          <w:sz w:val="27"/>
          <w:szCs w:val="27"/>
          <w:lang w:val="it-IT"/>
        </w:rPr>
        <w:t>CT perfusion</w:t>
      </w:r>
      <w:r>
        <w:rPr>
          <w:rFonts w:ascii="Times" w:hAnsi="Times"/>
          <w:sz w:val="27"/>
          <w:szCs w:val="27"/>
        </w:rPr>
        <w:t xml:space="preserve"> is strongly associated with worse outcomes and salvage with clinical recovery.[12] Interestingly it has been shown that improvements in clinical outcome are explained by the salvage of penumbra as estimated on </w:t>
      </w:r>
      <w:r>
        <w:rPr>
          <w:rFonts w:ascii="Times" w:hAnsi="Times"/>
          <w:sz w:val="27"/>
          <w:szCs w:val="27"/>
          <w:lang w:val="it-IT"/>
        </w:rPr>
        <w:t>CT perfusion</w:t>
      </w:r>
      <w:r>
        <w:rPr>
          <w:rFonts w:ascii="Times" w:hAnsi="Times"/>
          <w:sz w:val="27"/>
          <w:szCs w:val="27"/>
        </w:rPr>
        <w:t xml:space="preserve">, and when </w:t>
      </w:r>
      <w:r>
        <w:rPr>
          <w:rFonts w:ascii="Times" w:hAnsi="Times"/>
          <w:sz w:val="27"/>
          <w:szCs w:val="27"/>
          <w:lang w:val="it-IT"/>
        </w:rPr>
        <w:t xml:space="preserve">CT </w:t>
      </w:r>
      <w:r>
        <w:rPr>
          <w:rFonts w:ascii="Times" w:hAnsi="Times"/>
          <w:sz w:val="27"/>
          <w:szCs w:val="27"/>
          <w:lang w:val="it-IT"/>
        </w:rPr>
        <w:t>perfusion</w:t>
      </w:r>
      <w:r>
        <w:rPr>
          <w:rFonts w:ascii="Times" w:hAnsi="Times"/>
          <w:sz w:val="27"/>
          <w:szCs w:val="27"/>
        </w:rPr>
        <w:t xml:space="preserve"> data is taken in to account, time to treatment is no longer a predictor of outcome.[12] This suggests that time is essentially acting as a surrogate marker for the extent of salvageable tissue, and the latter is the key determinant of whether rep</w:t>
      </w:r>
      <w:r>
        <w:rPr>
          <w:rFonts w:ascii="Times" w:hAnsi="Times"/>
          <w:sz w:val="27"/>
          <w:szCs w:val="27"/>
        </w:rPr>
        <w:t xml:space="preserve">erfusion will result in clinical benefit. </w:t>
      </w:r>
    </w:p>
    <w:p w14:paraId="43B32F1E" w14:textId="77777777" w:rsidR="001E5320" w:rsidRDefault="007D5E05">
      <w:pPr>
        <w:pStyle w:val="Default"/>
        <w:spacing w:after="240" w:line="480" w:lineRule="auto"/>
        <w:rPr>
          <w:rFonts w:ascii="Times" w:eastAsia="Times" w:hAnsi="Times" w:cs="Times"/>
          <w:b/>
          <w:bCs/>
          <w:sz w:val="24"/>
          <w:szCs w:val="24"/>
        </w:rPr>
      </w:pPr>
      <w:r>
        <w:rPr>
          <w:rFonts w:ascii="Times" w:hAnsi="Times"/>
          <w:b/>
          <w:bCs/>
          <w:sz w:val="32"/>
          <w:szCs w:val="32"/>
        </w:rPr>
        <w:t xml:space="preserve">Selection for therapy </w:t>
      </w:r>
    </w:p>
    <w:p w14:paraId="4C235F4D"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 xml:space="preserve">Increasing evidence suggests </w:t>
      </w:r>
      <w:r>
        <w:rPr>
          <w:rFonts w:ascii="Times" w:hAnsi="Times"/>
          <w:sz w:val="27"/>
          <w:szCs w:val="27"/>
          <w:lang w:val="it-IT"/>
        </w:rPr>
        <w:t>CT perfusion</w:t>
      </w:r>
      <w:r>
        <w:rPr>
          <w:rFonts w:ascii="Times" w:hAnsi="Times"/>
          <w:sz w:val="27"/>
          <w:szCs w:val="27"/>
        </w:rPr>
        <w:t xml:space="preserve"> may help us identify which patients may benefit from IV thrombolysis and thrombectomy, even up to 24 hours after stroke onset. In positive trials</w:t>
      </w:r>
      <w:r>
        <w:rPr>
          <w:rFonts w:ascii="Times" w:hAnsi="Times"/>
          <w:sz w:val="27"/>
          <w:szCs w:val="27"/>
        </w:rPr>
        <w:t xml:space="preserve"> of mechanical therapy for anterior circulation stroke with large vessel occlusion, better outcomes were observed where perfusion imaging was included in the patient selection criteria; (SWIFT-PRIME and EXTEND-IA, which used </w:t>
      </w:r>
      <w:r>
        <w:rPr>
          <w:rFonts w:ascii="Times" w:hAnsi="Times"/>
          <w:sz w:val="27"/>
          <w:szCs w:val="27"/>
          <w:lang w:val="it-IT"/>
        </w:rPr>
        <w:t>CT perfusion</w:t>
      </w:r>
      <w:r>
        <w:rPr>
          <w:rFonts w:ascii="Times" w:hAnsi="Times"/>
          <w:sz w:val="27"/>
          <w:szCs w:val="27"/>
        </w:rPr>
        <w:t xml:space="preserve">) compared to </w:t>
      </w:r>
      <w:r>
        <w:rPr>
          <w:rFonts w:ascii="Times" w:hAnsi="Times"/>
          <w:sz w:val="27"/>
          <w:szCs w:val="27"/>
        </w:rPr>
        <w:t>non-contrast CT</w:t>
      </w:r>
      <w:r>
        <w:rPr>
          <w:rFonts w:ascii="Times" w:hAnsi="Times"/>
          <w:sz w:val="27"/>
          <w:szCs w:val="27"/>
        </w:rPr>
        <w:t xml:space="preserve"> alone (REVASCAT and ESCAPE, which used NCCT-ASPECTS).[13] Perhaps the biggest impact will be in patients presenting beyond the conventional time windows. Both the DAWN and DEFUSE-III trials showed that the treatment time window can be ext</w:t>
      </w:r>
      <w:r>
        <w:rPr>
          <w:rFonts w:ascii="Times" w:hAnsi="Times"/>
          <w:sz w:val="27"/>
          <w:szCs w:val="27"/>
        </w:rPr>
        <w:t>ended up to 24 hours in certain patients selected for on the basis of perfusion imaging. Both trials were terminated early and demonstrated an improvement in functional outcomes that amount to the biggest treatment effects seen amongst acute stroke therapy</w:t>
      </w:r>
      <w:r>
        <w:rPr>
          <w:rFonts w:ascii="Times" w:hAnsi="Times"/>
          <w:sz w:val="27"/>
          <w:szCs w:val="27"/>
        </w:rPr>
        <w:t xml:space="preserve"> trials. These two studies demonstrate the advantages of stratifying acute stroke patients in terms of their tissue physiology rather than setting hard time constraints. </w:t>
      </w:r>
    </w:p>
    <w:p w14:paraId="040BD8CE"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 xml:space="preserve">Current trials are assessing whether </w:t>
      </w:r>
      <w:r>
        <w:rPr>
          <w:rFonts w:ascii="Times" w:hAnsi="Times"/>
          <w:sz w:val="27"/>
          <w:szCs w:val="27"/>
          <w:lang w:val="it-IT"/>
        </w:rPr>
        <w:t>CT perfusion</w:t>
      </w:r>
      <w:r>
        <w:rPr>
          <w:rFonts w:ascii="Times" w:hAnsi="Times"/>
          <w:sz w:val="27"/>
          <w:szCs w:val="27"/>
        </w:rPr>
        <w:t xml:space="preserve"> may allow patients </w:t>
      </w:r>
      <w:r>
        <w:rPr>
          <w:rFonts w:ascii="Times" w:hAnsi="Times"/>
          <w:sz w:val="27"/>
          <w:szCs w:val="27"/>
        </w:rPr>
        <w:t>who</w:t>
      </w:r>
      <w:r>
        <w:rPr>
          <w:rFonts w:ascii="Times" w:hAnsi="Times"/>
          <w:sz w:val="27"/>
          <w:szCs w:val="27"/>
        </w:rPr>
        <w:t xml:space="preserve"> </w:t>
      </w:r>
      <w:r>
        <w:rPr>
          <w:rFonts w:ascii="Times" w:hAnsi="Times"/>
          <w:sz w:val="27"/>
          <w:szCs w:val="27"/>
        </w:rPr>
        <w:t xml:space="preserve">wake up </w:t>
      </w:r>
      <w:r>
        <w:rPr>
          <w:rFonts w:ascii="Times" w:hAnsi="Times"/>
          <w:sz w:val="27"/>
          <w:szCs w:val="27"/>
        </w:rPr>
        <w:t xml:space="preserve">with </w:t>
      </w:r>
      <w:r>
        <w:rPr>
          <w:rFonts w:ascii="Times" w:hAnsi="Times"/>
          <w:sz w:val="27"/>
          <w:szCs w:val="27"/>
        </w:rPr>
        <w:t xml:space="preserve">stroke to be selected for IV thrombolysis even if the exact time of onset remains unknown. The recent publication of the WAKE-UP trial supports this approach when MRI markers of penumbra were used.[14] Since </w:t>
      </w:r>
      <w:r>
        <w:rPr>
          <w:rFonts w:ascii="Times" w:hAnsi="Times"/>
          <w:sz w:val="27"/>
          <w:szCs w:val="27"/>
          <w:lang w:val="it-IT"/>
        </w:rPr>
        <w:t>CT perfusion</w:t>
      </w:r>
      <w:r>
        <w:rPr>
          <w:rFonts w:ascii="Times" w:hAnsi="Times"/>
          <w:sz w:val="27"/>
          <w:szCs w:val="27"/>
        </w:rPr>
        <w:t xml:space="preserve"> accurately estimate</w:t>
      </w:r>
      <w:r>
        <w:rPr>
          <w:rFonts w:ascii="Times" w:hAnsi="Times"/>
          <w:sz w:val="27"/>
          <w:szCs w:val="27"/>
        </w:rPr>
        <w:t xml:space="preserve">s unsalvageable tissue, it is possible </w:t>
      </w:r>
      <w:r>
        <w:rPr>
          <w:rFonts w:ascii="Times" w:hAnsi="Times"/>
          <w:sz w:val="27"/>
          <w:szCs w:val="27"/>
          <w:lang w:val="it-IT"/>
        </w:rPr>
        <w:t>CT perfusion</w:t>
      </w:r>
      <w:r>
        <w:rPr>
          <w:rFonts w:ascii="Times" w:hAnsi="Times"/>
          <w:sz w:val="27"/>
          <w:szCs w:val="27"/>
        </w:rPr>
        <w:t xml:space="preserve"> may allow patients within conventional time windows to be spared IV thrombolysis if there is no penumbra and little to be gained from reperfusion, although this needs more evaluation. </w:t>
      </w:r>
    </w:p>
    <w:p w14:paraId="5589036B" w14:textId="77777777" w:rsidR="001E5320" w:rsidRDefault="001E5320">
      <w:pPr>
        <w:pStyle w:val="Default"/>
        <w:spacing w:after="240" w:line="480" w:lineRule="auto"/>
        <w:rPr>
          <w:rFonts w:ascii="Times" w:eastAsia="Times" w:hAnsi="Times" w:cs="Times"/>
          <w:b/>
          <w:bCs/>
          <w:sz w:val="24"/>
          <w:szCs w:val="24"/>
        </w:rPr>
      </w:pPr>
    </w:p>
    <w:p w14:paraId="0454FCA3" w14:textId="77777777" w:rsidR="001E5320" w:rsidRDefault="007D5E05">
      <w:pPr>
        <w:pStyle w:val="Default"/>
        <w:spacing w:after="240" w:line="480" w:lineRule="auto"/>
        <w:rPr>
          <w:rFonts w:ascii="Times" w:eastAsia="Times" w:hAnsi="Times" w:cs="Times"/>
          <w:b/>
          <w:bCs/>
          <w:sz w:val="24"/>
          <w:szCs w:val="24"/>
        </w:rPr>
      </w:pPr>
      <w:r>
        <w:rPr>
          <w:rFonts w:ascii="Times" w:hAnsi="Times"/>
          <w:b/>
          <w:bCs/>
          <w:sz w:val="37"/>
          <w:szCs w:val="37"/>
        </w:rPr>
        <w:t>CONCLUSIONS</w:t>
      </w:r>
    </w:p>
    <w:p w14:paraId="4B6CA7BF"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 xml:space="preserve">CT </w:t>
      </w:r>
      <w:r>
        <w:rPr>
          <w:rFonts w:ascii="Times" w:hAnsi="Times"/>
          <w:sz w:val="27"/>
          <w:szCs w:val="27"/>
        </w:rPr>
        <w:t>perfusion imaging can be performed rapidly at the time of initial imaging and improves diagnostic confidence and accuracy in the hyperacute stroke patient. CT</w:t>
      </w:r>
      <w:r>
        <w:rPr>
          <w:rFonts w:ascii="Times" w:hAnsi="Times"/>
          <w:sz w:val="27"/>
          <w:szCs w:val="27"/>
        </w:rPr>
        <w:t xml:space="preserve"> perfusion</w:t>
      </w:r>
      <w:r>
        <w:rPr>
          <w:rFonts w:ascii="Times" w:hAnsi="Times"/>
          <w:sz w:val="27"/>
          <w:szCs w:val="27"/>
        </w:rPr>
        <w:t xml:space="preserve"> can be used to identify potentially salvageable areas of brain in order to better sele</w:t>
      </w:r>
      <w:r>
        <w:rPr>
          <w:rFonts w:ascii="Times" w:hAnsi="Times"/>
          <w:sz w:val="27"/>
          <w:szCs w:val="27"/>
        </w:rPr>
        <w:t>ct patients for reperfusion therapies. Recent clinical trials have shown it can identify those patients who may benefit from reperfusion up to 24 hours, and this is likely to lead to it being used much more widely. Familiarity with the technique is therefo</w:t>
      </w:r>
      <w:r>
        <w:rPr>
          <w:rFonts w:ascii="Times" w:hAnsi="Times"/>
          <w:sz w:val="27"/>
          <w:szCs w:val="27"/>
        </w:rPr>
        <w:t xml:space="preserve">re important for a neurologist or stroke physician involved in acute stroke care. </w:t>
      </w:r>
    </w:p>
    <w:p w14:paraId="226C1C83" w14:textId="77777777" w:rsidR="001E5320" w:rsidRDefault="001E5320">
      <w:pPr>
        <w:pStyle w:val="Default"/>
        <w:spacing w:after="240" w:line="480" w:lineRule="auto"/>
        <w:rPr>
          <w:rFonts w:ascii="Times" w:eastAsia="Times" w:hAnsi="Times" w:cs="Times"/>
          <w:b/>
          <w:bCs/>
          <w:sz w:val="24"/>
          <w:szCs w:val="24"/>
        </w:rPr>
      </w:pPr>
    </w:p>
    <w:p w14:paraId="288E8411" w14:textId="77777777" w:rsidR="001E5320" w:rsidRDefault="001E5320">
      <w:pPr>
        <w:pStyle w:val="Default"/>
        <w:spacing w:after="240" w:line="480" w:lineRule="auto"/>
        <w:rPr>
          <w:rFonts w:ascii="Times" w:eastAsia="Times" w:hAnsi="Times" w:cs="Times"/>
          <w:b/>
          <w:bCs/>
          <w:sz w:val="24"/>
          <w:szCs w:val="24"/>
        </w:rPr>
      </w:pPr>
    </w:p>
    <w:p w14:paraId="7E6D35AC" w14:textId="77777777" w:rsidR="001E5320" w:rsidRDefault="007D5E05">
      <w:pPr>
        <w:pStyle w:val="Default"/>
        <w:spacing w:after="240" w:line="480" w:lineRule="auto"/>
        <w:rPr>
          <w:rFonts w:ascii="Times" w:eastAsia="Times" w:hAnsi="Times" w:cs="Times"/>
          <w:b/>
          <w:bCs/>
          <w:sz w:val="24"/>
          <w:szCs w:val="24"/>
        </w:rPr>
      </w:pPr>
      <w:r>
        <w:rPr>
          <w:rFonts w:ascii="Times" w:hAnsi="Times"/>
          <w:b/>
          <w:bCs/>
          <w:sz w:val="37"/>
          <w:szCs w:val="37"/>
        </w:rPr>
        <w:t>KEY POINTS</w:t>
      </w:r>
    </w:p>
    <w:p w14:paraId="3EB0FBD9" w14:textId="77777777" w:rsidR="001E5320" w:rsidRDefault="007D5E05">
      <w:pPr>
        <w:pStyle w:val="Default"/>
        <w:numPr>
          <w:ilvl w:val="0"/>
          <w:numId w:val="1"/>
        </w:numPr>
        <w:spacing w:after="240" w:line="480" w:lineRule="auto"/>
        <w:rPr>
          <w:rFonts w:ascii="Times" w:hAnsi="Times"/>
          <w:sz w:val="27"/>
          <w:szCs w:val="27"/>
        </w:rPr>
      </w:pPr>
      <w:r>
        <w:rPr>
          <w:rFonts w:ascii="Times" w:hAnsi="Times"/>
          <w:sz w:val="27"/>
          <w:szCs w:val="27"/>
        </w:rPr>
        <w:t xml:space="preserve">CT perfusion imaging can be rapidly conducted at the time of initial imaging at the same time as </w:t>
      </w:r>
      <w:r>
        <w:rPr>
          <w:rFonts w:ascii="Times" w:hAnsi="Times"/>
          <w:sz w:val="27"/>
          <w:szCs w:val="27"/>
        </w:rPr>
        <w:t>non-contrast CT</w:t>
      </w:r>
      <w:r>
        <w:rPr>
          <w:rFonts w:ascii="Times" w:hAnsi="Times"/>
          <w:sz w:val="27"/>
          <w:szCs w:val="27"/>
        </w:rPr>
        <w:t xml:space="preserve"> and can increase the diagnostic accuracy of stroke </w:t>
      </w:r>
    </w:p>
    <w:p w14:paraId="26BA911F" w14:textId="77777777" w:rsidR="001E5320" w:rsidRDefault="007D5E05">
      <w:pPr>
        <w:pStyle w:val="Default"/>
        <w:numPr>
          <w:ilvl w:val="0"/>
          <w:numId w:val="1"/>
        </w:numPr>
        <w:spacing w:after="240" w:line="480" w:lineRule="auto"/>
        <w:rPr>
          <w:rFonts w:ascii="Times" w:hAnsi="Times"/>
          <w:sz w:val="27"/>
          <w:szCs w:val="27"/>
          <w:lang w:val="pt-PT"/>
        </w:rPr>
      </w:pPr>
      <w:r>
        <w:rPr>
          <w:rFonts w:ascii="Times" w:hAnsi="Times"/>
          <w:sz w:val="27"/>
          <w:szCs w:val="27"/>
          <w:lang w:val="pt-PT"/>
        </w:rPr>
        <w:t>CT</w:t>
      </w:r>
      <w:r>
        <w:rPr>
          <w:rFonts w:ascii="Times" w:hAnsi="Times"/>
          <w:sz w:val="27"/>
          <w:szCs w:val="27"/>
        </w:rPr>
        <w:t xml:space="preserve"> perfusion</w:t>
      </w:r>
      <w:r>
        <w:rPr>
          <w:rFonts w:ascii="Times" w:hAnsi="Times"/>
          <w:sz w:val="27"/>
          <w:szCs w:val="27"/>
        </w:rPr>
        <w:t xml:space="preserve"> can differentiate potentially salvageable </w:t>
      </w:r>
      <w:r>
        <w:rPr>
          <w:rFonts w:ascii="Times" w:hAnsi="Times"/>
          <w:sz w:val="27"/>
          <w:szCs w:val="27"/>
        </w:rPr>
        <w:t>“</w:t>
      </w:r>
      <w:r>
        <w:rPr>
          <w:rFonts w:ascii="Times" w:hAnsi="Times"/>
          <w:sz w:val="27"/>
          <w:szCs w:val="27"/>
          <w:lang w:val="es-ES_tradnl"/>
        </w:rPr>
        <w:t>penumbra</w:t>
      </w:r>
      <w:r>
        <w:rPr>
          <w:rFonts w:ascii="Times" w:hAnsi="Times"/>
          <w:sz w:val="27"/>
          <w:szCs w:val="27"/>
        </w:rPr>
        <w:t xml:space="preserve">” </w:t>
      </w:r>
      <w:r>
        <w:rPr>
          <w:rFonts w:ascii="Times" w:hAnsi="Times"/>
          <w:sz w:val="27"/>
          <w:szCs w:val="27"/>
        </w:rPr>
        <w:t xml:space="preserve">from likely unsalvageable infarcted core </w:t>
      </w:r>
    </w:p>
    <w:p w14:paraId="5E5E0B35" w14:textId="77777777" w:rsidR="001E5320" w:rsidRDefault="007D5E05">
      <w:pPr>
        <w:pStyle w:val="Default"/>
        <w:numPr>
          <w:ilvl w:val="0"/>
          <w:numId w:val="1"/>
        </w:numPr>
        <w:spacing w:after="240" w:line="480" w:lineRule="auto"/>
        <w:rPr>
          <w:rFonts w:ascii="Times" w:hAnsi="Times"/>
          <w:sz w:val="27"/>
          <w:szCs w:val="27"/>
        </w:rPr>
      </w:pPr>
      <w:r>
        <w:rPr>
          <w:rFonts w:ascii="Times" w:hAnsi="Times"/>
          <w:sz w:val="27"/>
          <w:szCs w:val="27"/>
        </w:rPr>
        <w:t xml:space="preserve">Focally increased </w:t>
      </w:r>
      <w:r>
        <w:rPr>
          <w:rFonts w:ascii="Times" w:hAnsi="Times"/>
          <w:sz w:val="27"/>
          <w:szCs w:val="27"/>
        </w:rPr>
        <w:t xml:space="preserve">time to peak </w:t>
      </w:r>
      <w:r>
        <w:rPr>
          <w:rFonts w:ascii="Times" w:hAnsi="Times"/>
          <w:sz w:val="27"/>
          <w:szCs w:val="27"/>
        </w:rPr>
        <w:t xml:space="preserve">and reduced </w:t>
      </w:r>
      <w:r>
        <w:rPr>
          <w:rFonts w:ascii="Times" w:hAnsi="Times"/>
          <w:sz w:val="27"/>
          <w:szCs w:val="27"/>
        </w:rPr>
        <w:t xml:space="preserve">cortical blood flow </w:t>
      </w:r>
      <w:r>
        <w:rPr>
          <w:rFonts w:ascii="Times" w:hAnsi="Times"/>
          <w:sz w:val="27"/>
          <w:szCs w:val="27"/>
        </w:rPr>
        <w:t>in combination with a r</w:t>
      </w:r>
      <w:r>
        <w:rPr>
          <w:rFonts w:ascii="Times" w:hAnsi="Times"/>
          <w:sz w:val="27"/>
          <w:szCs w:val="27"/>
        </w:rPr>
        <w:t xml:space="preserve">educed </w:t>
      </w:r>
      <w:r>
        <w:rPr>
          <w:rFonts w:ascii="Times" w:hAnsi="Times"/>
          <w:sz w:val="27"/>
          <w:szCs w:val="27"/>
        </w:rPr>
        <w:t>cortical blood volume</w:t>
      </w:r>
      <w:r>
        <w:rPr>
          <w:rFonts w:ascii="Times" w:hAnsi="Times"/>
          <w:sz w:val="27"/>
          <w:szCs w:val="27"/>
        </w:rPr>
        <w:t xml:space="preserve"> indicates irreversibly damaged tissue; </w:t>
      </w:r>
      <w:r>
        <w:rPr>
          <w:rFonts w:ascii="Times" w:hAnsi="Times"/>
          <w:sz w:val="27"/>
          <w:szCs w:val="27"/>
        </w:rPr>
        <w:t>“</w:t>
      </w:r>
      <w:r>
        <w:rPr>
          <w:rFonts w:ascii="Times" w:hAnsi="Times"/>
          <w:sz w:val="27"/>
          <w:szCs w:val="27"/>
          <w:lang w:val="it-IT"/>
        </w:rPr>
        <w:t>core infarct</w:t>
      </w:r>
      <w:r>
        <w:rPr>
          <w:rFonts w:ascii="Times" w:hAnsi="Times"/>
          <w:sz w:val="27"/>
          <w:szCs w:val="27"/>
        </w:rPr>
        <w:t>”</w:t>
      </w:r>
      <w:r>
        <w:rPr>
          <w:rFonts w:ascii="Times" w:hAnsi="Times"/>
          <w:sz w:val="27"/>
          <w:szCs w:val="27"/>
        </w:rPr>
        <w:t xml:space="preserve">. Low </w:t>
      </w:r>
      <w:r>
        <w:rPr>
          <w:rFonts w:ascii="Times" w:hAnsi="Times"/>
          <w:sz w:val="27"/>
          <w:szCs w:val="27"/>
        </w:rPr>
        <w:t>cortical blood flow</w:t>
      </w:r>
      <w:r>
        <w:rPr>
          <w:rFonts w:ascii="Times" w:hAnsi="Times"/>
          <w:sz w:val="27"/>
          <w:szCs w:val="27"/>
        </w:rPr>
        <w:t xml:space="preserve"> with a near normal or increased </w:t>
      </w:r>
      <w:r>
        <w:rPr>
          <w:rFonts w:ascii="Times" w:hAnsi="Times"/>
          <w:sz w:val="27"/>
          <w:szCs w:val="27"/>
        </w:rPr>
        <w:t>cortical blood volume</w:t>
      </w:r>
      <w:r>
        <w:rPr>
          <w:rFonts w:ascii="Times" w:hAnsi="Times"/>
          <w:sz w:val="27"/>
          <w:szCs w:val="27"/>
        </w:rPr>
        <w:t xml:space="preserve"> is characteristic of salvageable penumbra which is an ideal target for reperfusion </w:t>
      </w:r>
    </w:p>
    <w:p w14:paraId="58E0CBE4" w14:textId="77777777" w:rsidR="001E5320" w:rsidRDefault="007D5E05">
      <w:pPr>
        <w:pStyle w:val="Default"/>
        <w:numPr>
          <w:ilvl w:val="0"/>
          <w:numId w:val="1"/>
        </w:numPr>
        <w:spacing w:after="240" w:line="480" w:lineRule="auto"/>
        <w:rPr>
          <w:rFonts w:ascii="Times" w:hAnsi="Times"/>
          <w:sz w:val="27"/>
          <w:szCs w:val="27"/>
        </w:rPr>
      </w:pPr>
      <w:r>
        <w:rPr>
          <w:rFonts w:ascii="Times" w:hAnsi="Times"/>
          <w:sz w:val="27"/>
          <w:szCs w:val="27"/>
        </w:rPr>
        <w:t>Selection of patients for reperfusion therapy on the basis of perfusion imaging has been successful in large clinical stroke trials. Initial evidence suggests that patients presenting outside of traditional time windows for intervention can have good outco</w:t>
      </w:r>
      <w:r>
        <w:rPr>
          <w:rFonts w:ascii="Times" w:hAnsi="Times"/>
          <w:sz w:val="27"/>
          <w:szCs w:val="27"/>
        </w:rPr>
        <w:t xml:space="preserve">mes if a favourable profile of tissue physiology is present on CT perfusion </w:t>
      </w:r>
    </w:p>
    <w:p w14:paraId="42FAC949" w14:textId="77777777" w:rsidR="001E5320" w:rsidRDefault="007D5E05">
      <w:pPr>
        <w:pStyle w:val="Default"/>
        <w:spacing w:after="240" w:line="480" w:lineRule="auto"/>
      </w:pPr>
      <w:r>
        <w:rPr>
          <w:rFonts w:ascii="Arial Unicode MS" w:hAnsi="Arial Unicode MS"/>
          <w:sz w:val="24"/>
          <w:szCs w:val="24"/>
        </w:rPr>
        <w:br w:type="page"/>
      </w:r>
    </w:p>
    <w:p w14:paraId="2A08DF18" w14:textId="77777777" w:rsidR="001E5320" w:rsidRDefault="007D5E05">
      <w:pPr>
        <w:pStyle w:val="Default"/>
        <w:spacing w:after="240" w:line="480" w:lineRule="auto"/>
        <w:rPr>
          <w:rFonts w:ascii="Times" w:eastAsia="Times" w:hAnsi="Times" w:cs="Times"/>
          <w:b/>
          <w:bCs/>
          <w:sz w:val="37"/>
          <w:szCs w:val="37"/>
        </w:rPr>
      </w:pPr>
      <w:r>
        <w:rPr>
          <w:rFonts w:ascii="Times" w:hAnsi="Times"/>
          <w:b/>
          <w:bCs/>
          <w:sz w:val="37"/>
          <w:szCs w:val="37"/>
        </w:rPr>
        <w:t>FURTHER READING</w:t>
      </w:r>
    </w:p>
    <w:p w14:paraId="316372F0" w14:textId="77777777" w:rsidR="001E5320" w:rsidRDefault="007D5E05">
      <w:pPr>
        <w:pStyle w:val="Default"/>
        <w:numPr>
          <w:ilvl w:val="0"/>
          <w:numId w:val="3"/>
        </w:numPr>
        <w:spacing w:after="240" w:line="480" w:lineRule="auto"/>
        <w:rPr>
          <w:rFonts w:ascii="Times" w:hAnsi="Times"/>
          <w:sz w:val="27"/>
          <w:szCs w:val="27"/>
        </w:rPr>
      </w:pPr>
      <w:r>
        <w:rPr>
          <w:rFonts w:ascii="Times" w:hAnsi="Times"/>
          <w:sz w:val="27"/>
          <w:szCs w:val="27"/>
        </w:rPr>
        <w:t xml:space="preserve">Albers GW, Marks MP, Kemp S, et al. Thrombectomy for Stroke at 6 to 16 Hours with Selection by Perfusion Imaging. </w:t>
      </w:r>
      <w:r>
        <w:rPr>
          <w:rFonts w:ascii="Times" w:hAnsi="Times"/>
          <w:i/>
          <w:iCs/>
          <w:sz w:val="27"/>
          <w:szCs w:val="27"/>
        </w:rPr>
        <w:t>N Engl J Med</w:t>
      </w:r>
      <w:r>
        <w:rPr>
          <w:rFonts w:ascii="Times" w:hAnsi="Times"/>
          <w:sz w:val="27"/>
          <w:szCs w:val="27"/>
        </w:rPr>
        <w:t xml:space="preserve"> 2018;378(8):708</w:t>
      </w:r>
      <w:r>
        <w:rPr>
          <w:rFonts w:ascii="Times" w:hAnsi="Times"/>
          <w:sz w:val="27"/>
          <w:szCs w:val="27"/>
        </w:rPr>
        <w:t>–</w:t>
      </w:r>
      <w:r>
        <w:rPr>
          <w:rFonts w:ascii="Times" w:hAnsi="Times"/>
          <w:sz w:val="27"/>
          <w:szCs w:val="27"/>
        </w:rPr>
        <w:t xml:space="preserve">718. </w:t>
      </w:r>
    </w:p>
    <w:p w14:paraId="4F3D2526" w14:textId="77777777" w:rsidR="001E5320" w:rsidRDefault="007D5E05">
      <w:pPr>
        <w:pStyle w:val="Default"/>
        <w:numPr>
          <w:ilvl w:val="0"/>
          <w:numId w:val="3"/>
        </w:numPr>
        <w:spacing w:after="240" w:line="480" w:lineRule="auto"/>
        <w:rPr>
          <w:rFonts w:ascii="Times" w:hAnsi="Times"/>
          <w:sz w:val="27"/>
          <w:szCs w:val="27"/>
        </w:rPr>
      </w:pPr>
      <w:r>
        <w:rPr>
          <w:rFonts w:ascii="Times" w:hAnsi="Times"/>
          <w:sz w:val="27"/>
          <w:szCs w:val="27"/>
        </w:rPr>
        <w:t xml:space="preserve">Nogueira RG, Jadhav AP, Haussen DC, et al. Thrombectomy 6 to 24 Hours after Stroke with a Mismatch between Deficit and Infarct. </w:t>
      </w:r>
      <w:r>
        <w:rPr>
          <w:rFonts w:ascii="Times" w:hAnsi="Times"/>
          <w:i/>
          <w:iCs/>
          <w:sz w:val="27"/>
          <w:szCs w:val="27"/>
        </w:rPr>
        <w:t>N Engl J Med</w:t>
      </w:r>
      <w:r>
        <w:rPr>
          <w:rFonts w:ascii="Times" w:hAnsi="Times"/>
          <w:sz w:val="27"/>
          <w:szCs w:val="27"/>
        </w:rPr>
        <w:t xml:space="preserve"> 2018;378(1):11</w:t>
      </w:r>
      <w:r>
        <w:rPr>
          <w:rFonts w:ascii="Times" w:hAnsi="Times"/>
          <w:sz w:val="27"/>
          <w:szCs w:val="27"/>
        </w:rPr>
        <w:t>–</w:t>
      </w:r>
      <w:r>
        <w:rPr>
          <w:rFonts w:ascii="Times" w:hAnsi="Times"/>
          <w:sz w:val="27"/>
          <w:szCs w:val="27"/>
        </w:rPr>
        <w:t>21.</w:t>
      </w:r>
    </w:p>
    <w:p w14:paraId="77C6F2FA" w14:textId="77777777" w:rsidR="001E5320" w:rsidRDefault="007D5E05">
      <w:pPr>
        <w:pStyle w:val="Default"/>
        <w:numPr>
          <w:ilvl w:val="0"/>
          <w:numId w:val="3"/>
        </w:numPr>
        <w:spacing w:after="240" w:line="480" w:lineRule="auto"/>
        <w:rPr>
          <w:rFonts w:ascii="Times" w:hAnsi="Times"/>
          <w:sz w:val="27"/>
          <w:szCs w:val="27"/>
        </w:rPr>
      </w:pPr>
      <w:r>
        <w:rPr>
          <w:rFonts w:ascii="Times" w:hAnsi="Times"/>
          <w:sz w:val="27"/>
          <w:szCs w:val="27"/>
        </w:rPr>
        <w:t>Thomalla G, Simonsen CZ, Boutitie F,</w:t>
      </w:r>
      <w:r>
        <w:rPr>
          <w:rFonts w:ascii="Times" w:hAnsi="Times"/>
          <w:sz w:val="27"/>
          <w:szCs w:val="27"/>
        </w:rPr>
        <w:t xml:space="preserve"> et al. MRI-Guided Thrombolysis for Stroke with Unknown Time</w:t>
      </w:r>
      <w:r>
        <w:rPr>
          <w:rFonts w:ascii="Times" w:hAnsi="Times"/>
          <w:sz w:val="27"/>
          <w:szCs w:val="27"/>
        </w:rPr>
        <w:t xml:space="preserve"> of Onset. </w:t>
      </w:r>
      <w:r>
        <w:rPr>
          <w:rFonts w:ascii="Times" w:hAnsi="Times"/>
          <w:i/>
          <w:iCs/>
          <w:sz w:val="27"/>
          <w:szCs w:val="27"/>
        </w:rPr>
        <w:t>N Engl J Med</w:t>
      </w:r>
      <w:r>
        <w:rPr>
          <w:rFonts w:ascii="Times" w:hAnsi="Times"/>
          <w:sz w:val="27"/>
          <w:szCs w:val="27"/>
          <w:lang w:val="pt-PT"/>
        </w:rPr>
        <w:t xml:space="preserve"> 2018;DOI: 10.1056/NEJMoa1804355</w:t>
      </w:r>
      <w:r>
        <w:rPr>
          <w:rFonts w:ascii="Times" w:hAnsi="Times"/>
          <w:sz w:val="27"/>
          <w:szCs w:val="27"/>
        </w:rPr>
        <w:t xml:space="preserve"> (accessed 19 May 2018).</w:t>
      </w:r>
    </w:p>
    <w:p w14:paraId="2664484C" w14:textId="77777777" w:rsidR="001E5320" w:rsidRDefault="007D5E05">
      <w:pPr>
        <w:pStyle w:val="Default"/>
        <w:numPr>
          <w:ilvl w:val="0"/>
          <w:numId w:val="3"/>
        </w:numPr>
        <w:spacing w:after="240" w:line="480" w:lineRule="auto"/>
        <w:rPr>
          <w:rFonts w:ascii="Times" w:hAnsi="Times"/>
          <w:sz w:val="27"/>
          <w:szCs w:val="27"/>
        </w:rPr>
      </w:pPr>
      <w:r>
        <w:rPr>
          <w:rFonts w:ascii="Times" w:hAnsi="Times"/>
          <w:sz w:val="27"/>
          <w:szCs w:val="27"/>
        </w:rPr>
        <w:t>Textbook of Stroke Medicine. 2nd ed. Cambridge University Press; 2014.</w:t>
      </w:r>
    </w:p>
    <w:p w14:paraId="70365F9A" w14:textId="77777777" w:rsidR="001E5320" w:rsidRDefault="001E5320">
      <w:pPr>
        <w:pStyle w:val="Default"/>
        <w:spacing w:after="240" w:line="480" w:lineRule="auto"/>
        <w:rPr>
          <w:rFonts w:ascii="Times" w:eastAsia="Times" w:hAnsi="Times" w:cs="Times"/>
          <w:b/>
          <w:bCs/>
          <w:sz w:val="24"/>
          <w:szCs w:val="24"/>
        </w:rPr>
      </w:pPr>
    </w:p>
    <w:p w14:paraId="70FE8889" w14:textId="77777777" w:rsidR="001E5320" w:rsidRDefault="007D5E05">
      <w:pPr>
        <w:pStyle w:val="Default"/>
        <w:spacing w:after="240" w:line="480" w:lineRule="auto"/>
        <w:rPr>
          <w:rFonts w:ascii="Times" w:eastAsia="Times" w:hAnsi="Times" w:cs="Times"/>
          <w:b/>
          <w:bCs/>
          <w:sz w:val="24"/>
          <w:szCs w:val="24"/>
        </w:rPr>
      </w:pPr>
      <w:r>
        <w:rPr>
          <w:rFonts w:ascii="Times" w:hAnsi="Times"/>
          <w:b/>
          <w:bCs/>
          <w:caps/>
          <w:sz w:val="37"/>
          <w:szCs w:val="37"/>
          <w:lang w:val="sv-SE"/>
        </w:rPr>
        <w:t>Ackn</w:t>
      </w:r>
      <w:r>
        <w:rPr>
          <w:rFonts w:ascii="Times" w:hAnsi="Times"/>
          <w:b/>
          <w:bCs/>
          <w:caps/>
          <w:sz w:val="37"/>
          <w:szCs w:val="37"/>
        </w:rPr>
        <w:t>owledgement</w:t>
      </w:r>
      <w:r>
        <w:rPr>
          <w:rFonts w:ascii="Times" w:hAnsi="Times"/>
          <w:b/>
          <w:bCs/>
          <w:sz w:val="37"/>
          <w:szCs w:val="37"/>
        </w:rPr>
        <w:t xml:space="preserve"> </w:t>
      </w:r>
    </w:p>
    <w:p w14:paraId="6FC8D7B1" w14:textId="77777777" w:rsidR="001E5320" w:rsidRDefault="007D5E05">
      <w:pPr>
        <w:pStyle w:val="Default"/>
        <w:spacing w:after="240" w:line="480" w:lineRule="auto"/>
        <w:rPr>
          <w:rFonts w:ascii="Times" w:eastAsia="Times" w:hAnsi="Times" w:cs="Times"/>
          <w:sz w:val="24"/>
          <w:szCs w:val="24"/>
        </w:rPr>
      </w:pPr>
      <w:r>
        <w:rPr>
          <w:rFonts w:ascii="Times" w:hAnsi="Times"/>
          <w:sz w:val="27"/>
          <w:szCs w:val="27"/>
        </w:rPr>
        <w:t xml:space="preserve">We are grateful to Dr Andrew Bivard for reviewing this manuscript. </w:t>
      </w:r>
    </w:p>
    <w:p w14:paraId="07079F1C" w14:textId="77777777" w:rsidR="001E5320" w:rsidRDefault="007D5E05">
      <w:pPr>
        <w:pStyle w:val="Default"/>
        <w:spacing w:after="240" w:line="480" w:lineRule="auto"/>
      </w:pPr>
      <w:r>
        <w:rPr>
          <w:rFonts w:ascii="Arial Unicode MS" w:hAnsi="Arial Unicode MS"/>
          <w:sz w:val="24"/>
          <w:szCs w:val="24"/>
        </w:rPr>
        <w:br w:type="page"/>
      </w:r>
    </w:p>
    <w:p w14:paraId="4A6FA7C0" w14:textId="77777777" w:rsidR="001E5320" w:rsidRDefault="007D5E05">
      <w:pPr>
        <w:pStyle w:val="Default"/>
        <w:spacing w:after="240" w:line="360" w:lineRule="auto"/>
        <w:rPr>
          <w:rFonts w:ascii="Times" w:eastAsia="Times" w:hAnsi="Times" w:cs="Times"/>
          <w:b/>
          <w:bCs/>
          <w:sz w:val="24"/>
          <w:szCs w:val="24"/>
        </w:rPr>
      </w:pPr>
      <w:r>
        <w:rPr>
          <w:rFonts w:ascii="Times" w:hAnsi="Times"/>
          <w:b/>
          <w:bCs/>
          <w:sz w:val="37"/>
          <w:szCs w:val="37"/>
        </w:rPr>
        <w:t>REFERENCES</w:t>
      </w:r>
    </w:p>
    <w:p w14:paraId="38833B87"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rPr>
        <w:t xml:space="preserve">[1] </w:t>
      </w:r>
      <w:r>
        <w:rPr>
          <w:rFonts w:ascii="Times" w:hAnsi="Times"/>
          <w:sz w:val="27"/>
          <w:szCs w:val="27"/>
        </w:rPr>
        <w:t> </w:t>
      </w:r>
      <w:r>
        <w:rPr>
          <w:rFonts w:ascii="Times" w:hAnsi="Times"/>
          <w:sz w:val="27"/>
          <w:szCs w:val="27"/>
        </w:rPr>
        <w:t>Baron JC. Mapping the ischaemic penumbra with PET: implications for acute stroke treatment. Cerebrovasc Dis 1999 Jul-Aug;9(4):193</w:t>
      </w:r>
      <w:r>
        <w:rPr>
          <w:rFonts w:ascii="Times" w:hAnsi="Times"/>
          <w:sz w:val="27"/>
          <w:szCs w:val="27"/>
        </w:rPr>
        <w:t>–</w:t>
      </w:r>
      <w:r>
        <w:rPr>
          <w:rFonts w:ascii="Times" w:hAnsi="Times"/>
          <w:sz w:val="27"/>
          <w:szCs w:val="27"/>
        </w:rPr>
        <w:t xml:space="preserve">201. </w:t>
      </w:r>
      <w:r>
        <w:rPr>
          <w:rFonts w:ascii="Arial Unicode MS" w:hAnsi="Arial Unicode MS"/>
          <w:sz w:val="24"/>
          <w:szCs w:val="24"/>
        </w:rPr>
        <w:br/>
      </w:r>
    </w:p>
    <w:p w14:paraId="1D8F8E86"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lang w:val="pt-PT"/>
        </w:rPr>
        <w:t xml:space="preserve">[2] </w:t>
      </w:r>
      <w:r>
        <w:rPr>
          <w:rFonts w:ascii="Times" w:hAnsi="Times"/>
          <w:sz w:val="27"/>
          <w:szCs w:val="27"/>
        </w:rPr>
        <w:t> </w:t>
      </w:r>
      <w:r>
        <w:rPr>
          <w:rFonts w:ascii="Times" w:hAnsi="Times"/>
          <w:sz w:val="27"/>
          <w:szCs w:val="27"/>
          <w:lang w:val="it-IT"/>
        </w:rPr>
        <w:t>Bivard A, Spratt N, Miteff F,</w:t>
      </w:r>
      <w:r>
        <w:rPr>
          <w:rFonts w:ascii="Times" w:hAnsi="Times"/>
          <w:sz w:val="27"/>
          <w:szCs w:val="27"/>
        </w:rPr>
        <w:t xml:space="preserve"> el al. Tissue Is More Important than Time in Stroke Patients Being Assessed for Thro</w:t>
      </w:r>
      <w:r>
        <w:rPr>
          <w:rFonts w:ascii="Times" w:hAnsi="Times"/>
          <w:sz w:val="27"/>
          <w:szCs w:val="27"/>
        </w:rPr>
        <w:t xml:space="preserve">mbolysis. </w:t>
      </w:r>
      <w:r>
        <w:rPr>
          <w:rFonts w:ascii="Times" w:hAnsi="Times"/>
          <w:i/>
          <w:iCs/>
          <w:sz w:val="27"/>
          <w:szCs w:val="27"/>
          <w:lang w:val="fr-FR"/>
        </w:rPr>
        <w:t>Front Neurol</w:t>
      </w:r>
      <w:r>
        <w:rPr>
          <w:rFonts w:ascii="Times" w:hAnsi="Times"/>
          <w:sz w:val="27"/>
          <w:szCs w:val="27"/>
        </w:rPr>
        <w:t xml:space="preserve"> 2018;9:41. </w:t>
      </w:r>
      <w:r>
        <w:rPr>
          <w:rFonts w:ascii="Arial Unicode MS" w:hAnsi="Arial Unicode MS"/>
          <w:sz w:val="24"/>
          <w:szCs w:val="24"/>
        </w:rPr>
        <w:br/>
      </w:r>
    </w:p>
    <w:p w14:paraId="275B7469"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lang w:val="pt-PT"/>
        </w:rPr>
        <w:t xml:space="preserve">[3] </w:t>
      </w:r>
      <w:r>
        <w:rPr>
          <w:rFonts w:ascii="Times" w:hAnsi="Times"/>
          <w:sz w:val="27"/>
          <w:szCs w:val="27"/>
        </w:rPr>
        <w:t> </w:t>
      </w:r>
      <w:r>
        <w:rPr>
          <w:rFonts w:ascii="Times" w:hAnsi="Times"/>
          <w:sz w:val="27"/>
          <w:szCs w:val="27"/>
        </w:rPr>
        <w:t xml:space="preserve">Albers GW, Marks MP, Kemp S, et al. Thrombectomy for Stroke at 6 to 16 Hours with Selection by Perfusion Imaging. </w:t>
      </w:r>
      <w:r>
        <w:rPr>
          <w:rFonts w:ascii="Times" w:hAnsi="Times"/>
          <w:i/>
          <w:iCs/>
          <w:sz w:val="27"/>
          <w:szCs w:val="27"/>
        </w:rPr>
        <w:t>N Engl J Med</w:t>
      </w:r>
      <w:r>
        <w:rPr>
          <w:rFonts w:ascii="Times" w:hAnsi="Times"/>
          <w:sz w:val="27"/>
          <w:szCs w:val="27"/>
        </w:rPr>
        <w:t xml:space="preserve"> 2018;378(8):708</w:t>
      </w:r>
      <w:r>
        <w:rPr>
          <w:rFonts w:ascii="Times" w:hAnsi="Times"/>
          <w:sz w:val="27"/>
          <w:szCs w:val="27"/>
        </w:rPr>
        <w:t>–</w:t>
      </w:r>
      <w:r>
        <w:rPr>
          <w:rFonts w:ascii="Times" w:hAnsi="Times"/>
          <w:sz w:val="27"/>
          <w:szCs w:val="27"/>
        </w:rPr>
        <w:t xml:space="preserve">718. </w:t>
      </w:r>
      <w:r>
        <w:rPr>
          <w:rFonts w:ascii="Arial Unicode MS" w:hAnsi="Arial Unicode MS"/>
          <w:sz w:val="24"/>
          <w:szCs w:val="24"/>
        </w:rPr>
        <w:br/>
      </w:r>
    </w:p>
    <w:p w14:paraId="7A8DAFCA"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rPr>
        <w:t xml:space="preserve">[4] </w:t>
      </w:r>
      <w:r>
        <w:rPr>
          <w:rFonts w:ascii="Times" w:hAnsi="Times"/>
          <w:sz w:val="27"/>
          <w:szCs w:val="27"/>
        </w:rPr>
        <w:t> </w:t>
      </w:r>
      <w:r>
        <w:rPr>
          <w:rFonts w:ascii="Times" w:hAnsi="Times"/>
          <w:sz w:val="27"/>
          <w:szCs w:val="27"/>
        </w:rPr>
        <w:t xml:space="preserve">Nogueira RG, Jadhav AP, Haussen DC, et al. Thrombectomy 6 to 24 Hours after Stroke with a Mismatch between Deficit and Infarct. </w:t>
      </w:r>
      <w:r>
        <w:rPr>
          <w:rFonts w:ascii="Times" w:hAnsi="Times"/>
          <w:i/>
          <w:iCs/>
          <w:sz w:val="27"/>
          <w:szCs w:val="27"/>
        </w:rPr>
        <w:t>N Engl J Med</w:t>
      </w:r>
      <w:r>
        <w:rPr>
          <w:rFonts w:ascii="Times" w:hAnsi="Times"/>
          <w:sz w:val="27"/>
          <w:szCs w:val="27"/>
        </w:rPr>
        <w:t xml:space="preserve"> 2018;378(1):11</w:t>
      </w:r>
      <w:r>
        <w:rPr>
          <w:rFonts w:ascii="Times" w:hAnsi="Times"/>
          <w:sz w:val="27"/>
          <w:szCs w:val="27"/>
        </w:rPr>
        <w:t>–</w:t>
      </w:r>
      <w:r>
        <w:rPr>
          <w:rFonts w:ascii="Times" w:hAnsi="Times"/>
          <w:sz w:val="27"/>
          <w:szCs w:val="27"/>
        </w:rPr>
        <w:t xml:space="preserve">21. </w:t>
      </w:r>
      <w:r>
        <w:rPr>
          <w:rFonts w:ascii="Arial Unicode MS" w:hAnsi="Arial Unicode MS"/>
          <w:sz w:val="24"/>
          <w:szCs w:val="24"/>
        </w:rPr>
        <w:br/>
      </w:r>
    </w:p>
    <w:p w14:paraId="289DDBCF"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rPr>
        <w:t xml:space="preserve">[5] </w:t>
      </w:r>
      <w:r>
        <w:rPr>
          <w:rFonts w:ascii="Times" w:hAnsi="Times"/>
          <w:sz w:val="27"/>
          <w:szCs w:val="27"/>
        </w:rPr>
        <w:t> </w:t>
      </w:r>
      <w:r>
        <w:rPr>
          <w:rFonts w:ascii="Times" w:hAnsi="Times"/>
          <w:sz w:val="27"/>
          <w:szCs w:val="27"/>
          <w:lang w:val="it-IT"/>
        </w:rPr>
        <w:t xml:space="preserve">Bivard A, Spratt N, Levi C, </w:t>
      </w:r>
      <w:r>
        <w:rPr>
          <w:rFonts w:ascii="Times" w:hAnsi="Times"/>
          <w:sz w:val="27"/>
          <w:szCs w:val="27"/>
        </w:rPr>
        <w:t>et al. Perfusion computer tomography: imaging and clinical va</w:t>
      </w:r>
      <w:r>
        <w:rPr>
          <w:rFonts w:ascii="Times" w:hAnsi="Times"/>
          <w:sz w:val="27"/>
          <w:szCs w:val="27"/>
        </w:rPr>
        <w:t xml:space="preserve">lidation in acute ischaemic stroke. </w:t>
      </w:r>
      <w:r>
        <w:rPr>
          <w:rFonts w:ascii="Times" w:hAnsi="Times"/>
          <w:i/>
          <w:iCs/>
          <w:sz w:val="27"/>
          <w:szCs w:val="27"/>
          <w:lang w:val="fr-FR"/>
        </w:rPr>
        <w:t>Brain</w:t>
      </w:r>
      <w:r>
        <w:rPr>
          <w:rFonts w:ascii="Times" w:hAnsi="Times"/>
          <w:sz w:val="27"/>
          <w:szCs w:val="27"/>
        </w:rPr>
        <w:t xml:space="preserve"> 2011;134(Pt 11):3408</w:t>
      </w:r>
      <w:r>
        <w:rPr>
          <w:rFonts w:ascii="Times" w:hAnsi="Times"/>
          <w:sz w:val="27"/>
          <w:szCs w:val="27"/>
        </w:rPr>
        <w:t>–</w:t>
      </w:r>
      <w:r>
        <w:rPr>
          <w:rFonts w:ascii="Times" w:hAnsi="Times"/>
          <w:sz w:val="27"/>
          <w:szCs w:val="27"/>
        </w:rPr>
        <w:t xml:space="preserve">3416. </w:t>
      </w:r>
      <w:r>
        <w:rPr>
          <w:rFonts w:ascii="Arial Unicode MS" w:hAnsi="Arial Unicode MS"/>
          <w:sz w:val="24"/>
          <w:szCs w:val="24"/>
        </w:rPr>
        <w:br/>
      </w:r>
    </w:p>
    <w:p w14:paraId="4B065EC1"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rPr>
        <w:t xml:space="preserve">[6] </w:t>
      </w:r>
      <w:r>
        <w:rPr>
          <w:rFonts w:ascii="Times" w:hAnsi="Times"/>
          <w:sz w:val="27"/>
          <w:szCs w:val="27"/>
        </w:rPr>
        <w:t> </w:t>
      </w:r>
      <w:r>
        <w:rPr>
          <w:rFonts w:ascii="Times" w:hAnsi="Times"/>
          <w:sz w:val="27"/>
          <w:szCs w:val="27"/>
        </w:rPr>
        <w:t xml:space="preserve">Shen J, Li X, Li Y, Wu B. Comparative accuracy of CT perfusion in diagnosing acute ischemic stroke: A systematic review of 27 trials. </w:t>
      </w:r>
      <w:r>
        <w:rPr>
          <w:rFonts w:ascii="Times" w:hAnsi="Times"/>
          <w:i/>
          <w:iCs/>
          <w:sz w:val="27"/>
          <w:szCs w:val="27"/>
        </w:rPr>
        <w:t>PLoS One</w:t>
      </w:r>
      <w:r>
        <w:rPr>
          <w:rFonts w:ascii="Times" w:hAnsi="Times"/>
          <w:sz w:val="27"/>
          <w:szCs w:val="27"/>
        </w:rPr>
        <w:t xml:space="preserve"> 2017;12(5):e0176622. </w:t>
      </w:r>
      <w:r>
        <w:rPr>
          <w:rFonts w:ascii="Arial Unicode MS" w:hAnsi="Arial Unicode MS"/>
          <w:sz w:val="24"/>
          <w:szCs w:val="24"/>
        </w:rPr>
        <w:br/>
      </w:r>
    </w:p>
    <w:p w14:paraId="4E6DE1B0"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rPr>
        <w:t xml:space="preserve">[7] </w:t>
      </w:r>
      <w:r>
        <w:rPr>
          <w:rFonts w:ascii="Times" w:hAnsi="Times"/>
          <w:sz w:val="27"/>
          <w:szCs w:val="27"/>
        </w:rPr>
        <w:t> </w:t>
      </w:r>
      <w:r>
        <w:rPr>
          <w:rFonts w:ascii="Times" w:hAnsi="Times"/>
          <w:sz w:val="27"/>
          <w:szCs w:val="27"/>
        </w:rPr>
        <w:t>Biesbroek</w:t>
      </w:r>
      <w:r>
        <w:rPr>
          <w:rFonts w:ascii="Times" w:hAnsi="Times"/>
          <w:sz w:val="27"/>
          <w:szCs w:val="27"/>
        </w:rPr>
        <w:t xml:space="preserve"> JM, Niesten JM, Dankbaar JW, Biessels GJ, et al. Diagnostic accuracy of CT perfusion imaging for detecting acute ischemic stroke: a systematic review and meta-analysis. </w:t>
      </w:r>
      <w:r>
        <w:rPr>
          <w:rFonts w:ascii="Times" w:hAnsi="Times"/>
          <w:i/>
          <w:iCs/>
          <w:sz w:val="27"/>
          <w:szCs w:val="27"/>
        </w:rPr>
        <w:t>Cerebrovasc Dis</w:t>
      </w:r>
      <w:r>
        <w:rPr>
          <w:rFonts w:ascii="Times" w:hAnsi="Times"/>
          <w:sz w:val="27"/>
          <w:szCs w:val="27"/>
        </w:rPr>
        <w:t xml:space="preserve"> 2013;35(6):493</w:t>
      </w:r>
      <w:r>
        <w:rPr>
          <w:rFonts w:ascii="Times" w:hAnsi="Times"/>
          <w:sz w:val="27"/>
          <w:szCs w:val="27"/>
        </w:rPr>
        <w:t>–</w:t>
      </w:r>
      <w:r>
        <w:rPr>
          <w:rFonts w:ascii="Times" w:hAnsi="Times"/>
          <w:sz w:val="27"/>
          <w:szCs w:val="27"/>
        </w:rPr>
        <w:t xml:space="preserve">501. </w:t>
      </w:r>
      <w:r>
        <w:rPr>
          <w:rFonts w:ascii="Arial Unicode MS" w:hAnsi="Arial Unicode MS"/>
          <w:sz w:val="24"/>
          <w:szCs w:val="24"/>
        </w:rPr>
        <w:br/>
      </w:r>
    </w:p>
    <w:p w14:paraId="6877F307"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rPr>
        <w:t xml:space="preserve">[8] </w:t>
      </w:r>
      <w:r>
        <w:rPr>
          <w:rFonts w:ascii="Times" w:hAnsi="Times"/>
          <w:sz w:val="27"/>
          <w:szCs w:val="27"/>
        </w:rPr>
        <w:t> </w:t>
      </w:r>
      <w:r>
        <w:rPr>
          <w:rFonts w:ascii="Times" w:hAnsi="Times"/>
          <w:sz w:val="27"/>
          <w:szCs w:val="27"/>
        </w:rPr>
        <w:t xml:space="preserve">Rudilosso S, Urra X, San Roman L, et al. Perfusion Deficits and Mismatch in Patients with Acute Lacunar Infarcts Studied with Whole-Brain CT Perfusion. </w:t>
      </w:r>
      <w:r>
        <w:rPr>
          <w:rFonts w:ascii="Times" w:hAnsi="Times"/>
          <w:i/>
          <w:iCs/>
          <w:sz w:val="27"/>
          <w:szCs w:val="27"/>
          <w:lang w:val="de-DE"/>
        </w:rPr>
        <w:t>AJNR Am J Neuroradiol</w:t>
      </w:r>
      <w:r>
        <w:rPr>
          <w:rFonts w:ascii="Times" w:hAnsi="Times"/>
          <w:sz w:val="27"/>
          <w:szCs w:val="27"/>
        </w:rPr>
        <w:t xml:space="preserve"> 2015;36(8):1407</w:t>
      </w:r>
      <w:r>
        <w:rPr>
          <w:rFonts w:ascii="Times" w:hAnsi="Times"/>
          <w:sz w:val="27"/>
          <w:szCs w:val="27"/>
        </w:rPr>
        <w:t>–</w:t>
      </w:r>
      <w:r>
        <w:rPr>
          <w:rFonts w:ascii="Times" w:hAnsi="Times"/>
          <w:sz w:val="27"/>
          <w:szCs w:val="27"/>
        </w:rPr>
        <w:t xml:space="preserve">1412. </w:t>
      </w:r>
      <w:r>
        <w:rPr>
          <w:rFonts w:ascii="Arial Unicode MS" w:hAnsi="Arial Unicode MS"/>
          <w:sz w:val="24"/>
          <w:szCs w:val="24"/>
        </w:rPr>
        <w:br/>
      </w:r>
    </w:p>
    <w:p w14:paraId="5CB3486E"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rPr>
        <w:t xml:space="preserve">[9] </w:t>
      </w:r>
      <w:r>
        <w:rPr>
          <w:rFonts w:ascii="Times" w:hAnsi="Times"/>
          <w:sz w:val="27"/>
          <w:szCs w:val="27"/>
        </w:rPr>
        <w:t> </w:t>
      </w:r>
      <w:r>
        <w:rPr>
          <w:rFonts w:ascii="Times" w:hAnsi="Times"/>
          <w:sz w:val="27"/>
          <w:szCs w:val="27"/>
        </w:rPr>
        <w:t>Gelfand JM, Wintermark M, Josephson SA. Cerebral perf</w:t>
      </w:r>
      <w:r>
        <w:rPr>
          <w:rFonts w:ascii="Times" w:hAnsi="Times"/>
          <w:sz w:val="27"/>
          <w:szCs w:val="27"/>
        </w:rPr>
        <w:t xml:space="preserve">usion-CT patterns following seizure. </w:t>
      </w:r>
      <w:r>
        <w:rPr>
          <w:rFonts w:ascii="Times" w:hAnsi="Times"/>
          <w:i/>
          <w:iCs/>
          <w:sz w:val="27"/>
          <w:szCs w:val="27"/>
          <w:lang w:val="de-DE"/>
        </w:rPr>
        <w:t>Eur J Neurol</w:t>
      </w:r>
      <w:r>
        <w:rPr>
          <w:rFonts w:ascii="Times" w:hAnsi="Times"/>
          <w:sz w:val="27"/>
          <w:szCs w:val="27"/>
        </w:rPr>
        <w:t xml:space="preserve"> 2010;17(4):594</w:t>
      </w:r>
      <w:r>
        <w:rPr>
          <w:rFonts w:ascii="Times" w:hAnsi="Times"/>
          <w:sz w:val="27"/>
          <w:szCs w:val="27"/>
        </w:rPr>
        <w:t>–</w:t>
      </w:r>
      <w:r>
        <w:rPr>
          <w:rFonts w:ascii="Times" w:hAnsi="Times"/>
          <w:sz w:val="27"/>
          <w:szCs w:val="27"/>
        </w:rPr>
        <w:t xml:space="preserve">601. </w:t>
      </w:r>
      <w:r>
        <w:rPr>
          <w:rFonts w:ascii="Arial Unicode MS" w:hAnsi="Arial Unicode MS"/>
          <w:sz w:val="24"/>
          <w:szCs w:val="24"/>
        </w:rPr>
        <w:br/>
      </w:r>
    </w:p>
    <w:p w14:paraId="64EE8B96"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rPr>
        <w:t xml:space="preserve">[10] </w:t>
      </w:r>
      <w:r>
        <w:rPr>
          <w:rFonts w:ascii="Times" w:hAnsi="Times"/>
          <w:sz w:val="27"/>
          <w:szCs w:val="27"/>
        </w:rPr>
        <w:t> </w:t>
      </w:r>
      <w:r>
        <w:rPr>
          <w:rFonts w:ascii="Times" w:hAnsi="Times"/>
          <w:sz w:val="27"/>
          <w:szCs w:val="27"/>
        </w:rPr>
        <w:t xml:space="preserve">Bivard A, Kleinig T, Miteff F, et al. Ischemic core thresholds change with time to reperfusion: A case control study. </w:t>
      </w:r>
      <w:r>
        <w:rPr>
          <w:rFonts w:ascii="Times" w:hAnsi="Times"/>
          <w:i/>
          <w:iCs/>
          <w:sz w:val="27"/>
          <w:szCs w:val="27"/>
          <w:lang w:val="de-DE"/>
        </w:rPr>
        <w:t>Ann Neurol</w:t>
      </w:r>
      <w:r>
        <w:rPr>
          <w:rFonts w:ascii="Times" w:hAnsi="Times"/>
          <w:sz w:val="27"/>
          <w:szCs w:val="27"/>
        </w:rPr>
        <w:t xml:space="preserve"> 2017;82(6):995</w:t>
      </w:r>
      <w:r>
        <w:rPr>
          <w:rFonts w:ascii="Times" w:hAnsi="Times"/>
          <w:sz w:val="27"/>
          <w:szCs w:val="27"/>
        </w:rPr>
        <w:t>–</w:t>
      </w:r>
      <w:r>
        <w:rPr>
          <w:rFonts w:ascii="Times" w:hAnsi="Times"/>
          <w:sz w:val="27"/>
          <w:szCs w:val="27"/>
        </w:rPr>
        <w:t xml:space="preserve">1003. </w:t>
      </w:r>
      <w:r>
        <w:rPr>
          <w:rFonts w:ascii="Arial Unicode MS" w:hAnsi="Arial Unicode MS"/>
          <w:sz w:val="24"/>
          <w:szCs w:val="24"/>
        </w:rPr>
        <w:br/>
      </w:r>
    </w:p>
    <w:p w14:paraId="2E6DDB5A"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rPr>
        <w:t xml:space="preserve">[11] </w:t>
      </w:r>
      <w:r>
        <w:rPr>
          <w:rFonts w:ascii="Times" w:hAnsi="Times"/>
          <w:sz w:val="27"/>
          <w:szCs w:val="27"/>
        </w:rPr>
        <w:t> </w:t>
      </w:r>
      <w:r>
        <w:rPr>
          <w:rFonts w:ascii="Times" w:hAnsi="Times"/>
          <w:sz w:val="27"/>
          <w:szCs w:val="27"/>
        </w:rPr>
        <w:t>Wintermark M, Reichh</w:t>
      </w:r>
      <w:r>
        <w:rPr>
          <w:rFonts w:ascii="Times" w:hAnsi="Times"/>
          <w:sz w:val="27"/>
          <w:szCs w:val="27"/>
        </w:rPr>
        <w:t xml:space="preserve">art M, Thiran JP, et al. Prognostic accuracy of cerebral blood flow measurement by perfusion computed tomography, at the time of emergency room admission, in acute stroke patients. </w:t>
      </w:r>
      <w:r>
        <w:rPr>
          <w:rFonts w:ascii="Times" w:hAnsi="Times"/>
          <w:i/>
          <w:iCs/>
          <w:sz w:val="27"/>
          <w:szCs w:val="27"/>
          <w:lang w:val="de-DE"/>
        </w:rPr>
        <w:t>Ann Neuro</w:t>
      </w:r>
      <w:r>
        <w:rPr>
          <w:rFonts w:ascii="Times" w:hAnsi="Times"/>
          <w:i/>
          <w:iCs/>
          <w:sz w:val="27"/>
          <w:szCs w:val="27"/>
        </w:rPr>
        <w:t>l</w:t>
      </w:r>
      <w:r>
        <w:rPr>
          <w:rFonts w:ascii="Times" w:hAnsi="Times"/>
          <w:sz w:val="27"/>
          <w:szCs w:val="27"/>
        </w:rPr>
        <w:t xml:space="preserve"> 2002;51(4):417</w:t>
      </w:r>
      <w:r>
        <w:rPr>
          <w:rFonts w:ascii="Times" w:hAnsi="Times"/>
          <w:sz w:val="27"/>
          <w:szCs w:val="27"/>
        </w:rPr>
        <w:t>–</w:t>
      </w:r>
      <w:r>
        <w:rPr>
          <w:rFonts w:ascii="Times" w:hAnsi="Times"/>
          <w:sz w:val="27"/>
          <w:szCs w:val="27"/>
        </w:rPr>
        <w:t xml:space="preserve">432. </w:t>
      </w:r>
      <w:r>
        <w:rPr>
          <w:rFonts w:ascii="Arial Unicode MS" w:hAnsi="Arial Unicode MS"/>
          <w:sz w:val="24"/>
          <w:szCs w:val="24"/>
        </w:rPr>
        <w:br/>
      </w:r>
    </w:p>
    <w:p w14:paraId="4784C7B6"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lang w:val="pt-PT"/>
        </w:rPr>
        <w:t xml:space="preserve">[12] </w:t>
      </w:r>
      <w:r>
        <w:rPr>
          <w:rFonts w:ascii="Times" w:hAnsi="Times"/>
          <w:sz w:val="27"/>
          <w:szCs w:val="27"/>
        </w:rPr>
        <w:t> </w:t>
      </w:r>
      <w:r>
        <w:rPr>
          <w:rFonts w:ascii="Times" w:hAnsi="Times"/>
          <w:sz w:val="27"/>
          <w:szCs w:val="27"/>
        </w:rPr>
        <w:t>Kawano H, Bivard A, Lin L,</w:t>
      </w:r>
      <w:r>
        <w:rPr>
          <w:rFonts w:ascii="Times" w:hAnsi="Times"/>
          <w:sz w:val="27"/>
          <w:szCs w:val="27"/>
        </w:rPr>
        <w:t xml:space="preserve"> et al. Pe</w:t>
      </w:r>
      <w:r>
        <w:rPr>
          <w:rFonts w:ascii="Times" w:hAnsi="Times"/>
          <w:sz w:val="27"/>
          <w:szCs w:val="27"/>
        </w:rPr>
        <w:t xml:space="preserve">rfusion computed tomography in patients with stroke thrombolysis. </w:t>
      </w:r>
      <w:r>
        <w:rPr>
          <w:rFonts w:ascii="Times" w:hAnsi="Times"/>
          <w:i/>
          <w:iCs/>
          <w:sz w:val="27"/>
          <w:szCs w:val="27"/>
          <w:lang w:val="fr-FR"/>
        </w:rPr>
        <w:t>Brain</w:t>
      </w:r>
      <w:r>
        <w:rPr>
          <w:rFonts w:ascii="Times" w:hAnsi="Times"/>
          <w:sz w:val="27"/>
          <w:szCs w:val="27"/>
        </w:rPr>
        <w:t xml:space="preserve"> 2017;140(3):684</w:t>
      </w:r>
      <w:r>
        <w:rPr>
          <w:rFonts w:ascii="Times" w:hAnsi="Times"/>
          <w:sz w:val="27"/>
          <w:szCs w:val="27"/>
        </w:rPr>
        <w:t>–</w:t>
      </w:r>
      <w:r>
        <w:rPr>
          <w:rFonts w:ascii="Times" w:hAnsi="Times"/>
          <w:sz w:val="27"/>
          <w:szCs w:val="27"/>
        </w:rPr>
        <w:t xml:space="preserve">691. </w:t>
      </w:r>
      <w:r>
        <w:rPr>
          <w:rFonts w:ascii="Arial Unicode MS" w:hAnsi="Arial Unicode MS"/>
          <w:sz w:val="24"/>
          <w:szCs w:val="24"/>
        </w:rPr>
        <w:br/>
      </w:r>
    </w:p>
    <w:p w14:paraId="4BEE7DEA"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lang w:val="pt-PT"/>
        </w:rPr>
        <w:t xml:space="preserve">[13] </w:t>
      </w:r>
      <w:r>
        <w:rPr>
          <w:rFonts w:ascii="Times" w:hAnsi="Times"/>
          <w:sz w:val="27"/>
          <w:szCs w:val="27"/>
        </w:rPr>
        <w:t> </w:t>
      </w:r>
      <w:r>
        <w:rPr>
          <w:rFonts w:ascii="Times" w:hAnsi="Times"/>
          <w:sz w:val="27"/>
          <w:szCs w:val="27"/>
          <w:lang w:val="nl-NL"/>
        </w:rPr>
        <w:t>Warach SJ, Luby M, Albers GW,</w:t>
      </w:r>
      <w:r>
        <w:rPr>
          <w:rFonts w:ascii="Times" w:hAnsi="Times"/>
          <w:sz w:val="27"/>
          <w:szCs w:val="27"/>
        </w:rPr>
        <w:t xml:space="preserve"> </w:t>
      </w:r>
      <w:r>
        <w:rPr>
          <w:rFonts w:ascii="Times" w:hAnsi="Times"/>
          <w:sz w:val="27"/>
          <w:szCs w:val="27"/>
        </w:rPr>
        <w:t xml:space="preserve">et al. Acute Stroke Imaging Research Roadmap III Imaging Selection and Outcomes in Acute Stroke Reperfusion Clinical Trials: Consensus Recommendations and Further Research Priorities. </w:t>
      </w:r>
      <w:r>
        <w:rPr>
          <w:rFonts w:ascii="Times" w:hAnsi="Times"/>
          <w:i/>
          <w:iCs/>
          <w:sz w:val="27"/>
          <w:szCs w:val="27"/>
          <w:lang w:val="nl-NL"/>
        </w:rPr>
        <w:t>Stroke</w:t>
      </w:r>
      <w:r>
        <w:rPr>
          <w:rFonts w:ascii="Times" w:hAnsi="Times"/>
          <w:sz w:val="27"/>
          <w:szCs w:val="27"/>
        </w:rPr>
        <w:t xml:space="preserve"> 2016;47(5):1389</w:t>
      </w:r>
      <w:r>
        <w:rPr>
          <w:rFonts w:ascii="Times" w:hAnsi="Times"/>
          <w:sz w:val="27"/>
          <w:szCs w:val="27"/>
        </w:rPr>
        <w:t xml:space="preserve">– </w:t>
      </w:r>
      <w:r>
        <w:rPr>
          <w:rFonts w:ascii="Times" w:hAnsi="Times"/>
          <w:sz w:val="27"/>
          <w:szCs w:val="27"/>
        </w:rPr>
        <w:t xml:space="preserve">1398. </w:t>
      </w:r>
      <w:r>
        <w:rPr>
          <w:rFonts w:ascii="Arial Unicode MS" w:hAnsi="Arial Unicode MS"/>
          <w:sz w:val="24"/>
          <w:szCs w:val="24"/>
        </w:rPr>
        <w:br/>
      </w:r>
    </w:p>
    <w:p w14:paraId="176149F6" w14:textId="77777777" w:rsidR="001E5320" w:rsidRDefault="007D5E05">
      <w:pPr>
        <w:pStyle w:val="Default"/>
        <w:spacing w:after="240" w:line="360" w:lineRule="auto"/>
        <w:ind w:left="720"/>
        <w:rPr>
          <w:rFonts w:ascii="Times" w:eastAsia="Times" w:hAnsi="Times" w:cs="Times"/>
          <w:sz w:val="24"/>
          <w:szCs w:val="24"/>
        </w:rPr>
      </w:pPr>
      <w:r>
        <w:rPr>
          <w:rFonts w:ascii="Times" w:hAnsi="Times"/>
          <w:sz w:val="27"/>
          <w:szCs w:val="27"/>
        </w:rPr>
        <w:t xml:space="preserve">[14] </w:t>
      </w:r>
      <w:r>
        <w:rPr>
          <w:rFonts w:ascii="Times" w:hAnsi="Times"/>
          <w:sz w:val="27"/>
          <w:szCs w:val="27"/>
        </w:rPr>
        <w:t> </w:t>
      </w:r>
      <w:r>
        <w:rPr>
          <w:rFonts w:ascii="Times" w:hAnsi="Times"/>
          <w:sz w:val="27"/>
          <w:szCs w:val="27"/>
        </w:rPr>
        <w:t xml:space="preserve">Thomalla G, Simonsen CZ, Boutitie </w:t>
      </w:r>
      <w:r>
        <w:rPr>
          <w:rFonts w:ascii="Times" w:hAnsi="Times"/>
          <w:sz w:val="27"/>
          <w:szCs w:val="27"/>
        </w:rPr>
        <w:t>F,</w:t>
      </w:r>
      <w:r>
        <w:rPr>
          <w:rFonts w:ascii="Times" w:hAnsi="Times"/>
          <w:sz w:val="27"/>
          <w:szCs w:val="27"/>
        </w:rPr>
        <w:t xml:space="preserve"> et al. MRI-Guided Thrombolysis for Stroke with Unknown Time of Onset. </w:t>
      </w:r>
      <w:r>
        <w:rPr>
          <w:rFonts w:ascii="Times" w:hAnsi="Times"/>
          <w:i/>
          <w:iCs/>
          <w:sz w:val="27"/>
          <w:szCs w:val="27"/>
        </w:rPr>
        <w:t>N Engl J Med</w:t>
      </w:r>
      <w:r>
        <w:rPr>
          <w:rFonts w:ascii="Times" w:hAnsi="Times"/>
          <w:sz w:val="27"/>
          <w:szCs w:val="27"/>
          <w:lang w:val="pt-PT"/>
        </w:rPr>
        <w:t xml:space="preserve"> 2018;DOI: 10.1056/NEJMoa1804355</w:t>
      </w:r>
      <w:r>
        <w:rPr>
          <w:rFonts w:ascii="Times" w:hAnsi="Times"/>
          <w:sz w:val="27"/>
          <w:szCs w:val="27"/>
        </w:rPr>
        <w:t xml:space="preserve"> (accessed 19 May 2018).</w:t>
      </w:r>
      <w:r>
        <w:rPr>
          <w:rFonts w:ascii="Arial Unicode MS" w:hAnsi="Arial Unicode MS"/>
          <w:sz w:val="24"/>
          <w:szCs w:val="24"/>
        </w:rPr>
        <w:br/>
      </w:r>
    </w:p>
    <w:p w14:paraId="0A5F0E94" w14:textId="77777777" w:rsidR="001E5320" w:rsidRDefault="007D5E05">
      <w:pPr>
        <w:pStyle w:val="Default"/>
        <w:spacing w:after="240" w:line="480" w:lineRule="auto"/>
      </w:pPr>
      <w:r>
        <w:rPr>
          <w:rFonts w:ascii="Arial Unicode MS" w:hAnsi="Arial Unicode MS"/>
          <w:sz w:val="24"/>
          <w:szCs w:val="24"/>
        </w:rPr>
        <w:br w:type="page"/>
      </w:r>
    </w:p>
    <w:p w14:paraId="7BBEFDAF" w14:textId="77777777" w:rsidR="001E5320" w:rsidRDefault="007D5E05">
      <w:pPr>
        <w:pStyle w:val="Default"/>
        <w:spacing w:after="240" w:line="360" w:lineRule="auto"/>
        <w:rPr>
          <w:rFonts w:ascii="Times" w:eastAsia="Times" w:hAnsi="Times" w:cs="Times"/>
          <w:b/>
          <w:bCs/>
          <w:sz w:val="24"/>
          <w:szCs w:val="24"/>
        </w:rPr>
      </w:pPr>
      <w:r>
        <w:rPr>
          <w:rFonts w:ascii="Times" w:hAnsi="Times"/>
          <w:b/>
          <w:bCs/>
          <w:sz w:val="37"/>
          <w:szCs w:val="37"/>
        </w:rPr>
        <w:t>FIGURES</w:t>
      </w:r>
    </w:p>
    <w:p w14:paraId="69170C12" w14:textId="77777777" w:rsidR="001E5320" w:rsidRDefault="007D5E05">
      <w:pPr>
        <w:pStyle w:val="Default"/>
        <w:spacing w:after="240" w:line="360" w:lineRule="auto"/>
        <w:rPr>
          <w:rFonts w:ascii="Times" w:eastAsia="Times" w:hAnsi="Times" w:cs="Times"/>
          <w:sz w:val="24"/>
          <w:szCs w:val="24"/>
        </w:rPr>
      </w:pPr>
      <w:r>
        <w:rPr>
          <w:rFonts w:ascii="Times" w:hAnsi="Times"/>
          <w:sz w:val="27"/>
          <w:szCs w:val="27"/>
        </w:rPr>
        <w:t>Figure 1: Attenuation-time curve for a given ROI. The time to peak (TTP) is the time taken for the maxi</w:t>
      </w:r>
      <w:r>
        <w:rPr>
          <w:rFonts w:ascii="Times" w:hAnsi="Times"/>
          <w:sz w:val="27"/>
          <w:szCs w:val="27"/>
        </w:rPr>
        <w:t>mum peak of attenuation and time to drain (TTD) the return to baseline. Cortical blood flow (CBF) corresponds to the slope of the curve and cortical blood volume (CBV) the area underneath it. The mean transit time (MTT) is the average time taken for contra</w:t>
      </w:r>
      <w:r>
        <w:rPr>
          <w:rFonts w:ascii="Times" w:hAnsi="Times"/>
          <w:sz w:val="27"/>
          <w:szCs w:val="27"/>
        </w:rPr>
        <w:t>st to flow through a brain region.</w:t>
      </w:r>
    </w:p>
    <w:p w14:paraId="34370527" w14:textId="77777777" w:rsidR="001E5320" w:rsidRDefault="007D5E05">
      <w:pPr>
        <w:pStyle w:val="Default"/>
        <w:spacing w:after="240" w:line="360" w:lineRule="auto"/>
        <w:rPr>
          <w:rFonts w:ascii="Times" w:eastAsia="Times" w:hAnsi="Times" w:cs="Times"/>
          <w:b/>
          <w:bCs/>
          <w:sz w:val="24"/>
          <w:szCs w:val="24"/>
        </w:rPr>
      </w:pPr>
      <w:r>
        <w:rPr>
          <w:rFonts w:ascii="Times" w:hAnsi="Times"/>
          <w:b/>
          <w:bCs/>
          <w:sz w:val="27"/>
          <w:szCs w:val="27"/>
          <w:lang w:val="it-IT"/>
        </w:rPr>
        <w:t xml:space="preserve">Case 1 </w:t>
      </w:r>
    </w:p>
    <w:p w14:paraId="3DCD7140" w14:textId="77777777" w:rsidR="001E5320" w:rsidRDefault="007D5E05">
      <w:pPr>
        <w:pStyle w:val="Default"/>
        <w:spacing w:after="240" w:line="360" w:lineRule="auto"/>
        <w:rPr>
          <w:rFonts w:ascii="Times" w:eastAsia="Times" w:hAnsi="Times" w:cs="Times"/>
          <w:sz w:val="27"/>
          <w:szCs w:val="27"/>
        </w:rPr>
      </w:pPr>
      <w:r>
        <w:rPr>
          <w:rFonts w:ascii="Times" w:hAnsi="Times"/>
          <w:sz w:val="27"/>
          <w:szCs w:val="27"/>
        </w:rPr>
        <w:t xml:space="preserve">Figure 2: A 55 year old right handed female presented 40 minutes after a sudden onset of right sided hemiparesis and aphasia whilst at the gym. Her initial </w:t>
      </w:r>
      <w:r>
        <w:rPr>
          <w:rFonts w:ascii="Times" w:hAnsi="Times"/>
          <w:sz w:val="27"/>
          <w:szCs w:val="27"/>
        </w:rPr>
        <w:t>non-contrast CT scan</w:t>
      </w:r>
      <w:r>
        <w:rPr>
          <w:rFonts w:ascii="Times" w:hAnsi="Times"/>
          <w:sz w:val="27"/>
          <w:szCs w:val="27"/>
        </w:rPr>
        <w:t xml:space="preserve"> (a) showed a hyperdensity in the left middle cerebral artery (MCA; arrow) but was otherwise normal. Her CT</w:t>
      </w:r>
      <w:r>
        <w:rPr>
          <w:rFonts w:ascii="Times" w:hAnsi="Times"/>
          <w:sz w:val="27"/>
          <w:szCs w:val="27"/>
        </w:rPr>
        <w:t xml:space="preserve"> angiogram</w:t>
      </w:r>
      <w:r>
        <w:rPr>
          <w:rFonts w:ascii="Times" w:hAnsi="Times"/>
          <w:sz w:val="27"/>
          <w:szCs w:val="27"/>
        </w:rPr>
        <w:t>(b) showed occlusion of the M1 segment of the left MCA (white arrow) with good collateral circulation. Her CT</w:t>
      </w:r>
      <w:r>
        <w:rPr>
          <w:rFonts w:ascii="Times" w:hAnsi="Times"/>
          <w:sz w:val="27"/>
          <w:szCs w:val="27"/>
        </w:rPr>
        <w:t xml:space="preserve"> perfusion</w:t>
      </w:r>
      <w:r>
        <w:rPr>
          <w:rFonts w:ascii="Times" w:hAnsi="Times"/>
          <w:sz w:val="27"/>
          <w:szCs w:val="27"/>
        </w:rPr>
        <w:t xml:space="preserve"> revealed delay i</w:t>
      </w:r>
      <w:r>
        <w:rPr>
          <w:rFonts w:ascii="Times" w:hAnsi="Times"/>
          <w:sz w:val="27"/>
          <w:szCs w:val="27"/>
        </w:rPr>
        <w:t xml:space="preserve">n the parameters of </w:t>
      </w:r>
      <w:r>
        <w:rPr>
          <w:rFonts w:ascii="Times" w:hAnsi="Times"/>
          <w:sz w:val="27"/>
          <w:szCs w:val="27"/>
        </w:rPr>
        <w:t>time to peak</w:t>
      </w:r>
      <w:r>
        <w:rPr>
          <w:rFonts w:ascii="Times" w:hAnsi="Times"/>
          <w:sz w:val="27"/>
          <w:szCs w:val="27"/>
        </w:rPr>
        <w:t xml:space="preserve"> (e), </w:t>
      </w:r>
      <w:r>
        <w:rPr>
          <w:rFonts w:ascii="Times" w:hAnsi="Times"/>
          <w:sz w:val="27"/>
          <w:szCs w:val="27"/>
        </w:rPr>
        <w:t>mean transit time</w:t>
      </w:r>
      <w:r>
        <w:rPr>
          <w:rFonts w:ascii="Times" w:hAnsi="Times"/>
          <w:sz w:val="27"/>
          <w:szCs w:val="27"/>
        </w:rPr>
        <w:t xml:space="preserve"> (f) and </w:t>
      </w:r>
      <w:r>
        <w:rPr>
          <w:rFonts w:ascii="Times" w:hAnsi="Times"/>
          <w:sz w:val="27"/>
          <w:szCs w:val="27"/>
        </w:rPr>
        <w:t>time to drain</w:t>
      </w:r>
      <w:r>
        <w:rPr>
          <w:rFonts w:ascii="Times" w:hAnsi="Times"/>
          <w:sz w:val="27"/>
          <w:szCs w:val="27"/>
        </w:rPr>
        <w:t xml:space="preserve"> (g) with reduced </w:t>
      </w:r>
      <w:r>
        <w:rPr>
          <w:rFonts w:ascii="Times" w:hAnsi="Times"/>
          <w:sz w:val="27"/>
          <w:szCs w:val="27"/>
        </w:rPr>
        <w:t>cortical blood flow</w:t>
      </w:r>
      <w:r>
        <w:rPr>
          <w:rFonts w:ascii="Times" w:hAnsi="Times"/>
          <w:sz w:val="27"/>
          <w:szCs w:val="27"/>
        </w:rPr>
        <w:t xml:space="preserve"> in the left MCA territory (c). There appears to be no change on the map of permeability (h). On reviewing the </w:t>
      </w:r>
      <w:r>
        <w:rPr>
          <w:rFonts w:ascii="Times" w:hAnsi="Times"/>
          <w:sz w:val="27"/>
          <w:szCs w:val="27"/>
        </w:rPr>
        <w:t>cortical blood volu</w:t>
      </w:r>
      <w:r>
        <w:rPr>
          <w:rFonts w:ascii="Times" w:hAnsi="Times"/>
          <w:sz w:val="27"/>
          <w:szCs w:val="27"/>
        </w:rPr>
        <w:t>me</w:t>
      </w:r>
      <w:r>
        <w:rPr>
          <w:rFonts w:ascii="Times" w:hAnsi="Times"/>
          <w:sz w:val="27"/>
          <w:szCs w:val="27"/>
        </w:rPr>
        <w:t xml:space="preserve"> map (d) there are largely normal values with slight increase in volume more superficially, although there is a small area of matched deficit in the left corona radiata indicating core infarct (arrow). This is consistent with a large volume of ischaem</w:t>
      </w:r>
      <w:r>
        <w:rPr>
          <w:rFonts w:ascii="Times" w:hAnsi="Times"/>
          <w:sz w:val="27"/>
          <w:szCs w:val="27"/>
        </w:rPr>
        <w:t xml:space="preserve">ic penumbra and a favourable profile for reperfusion therapy. </w:t>
      </w:r>
    </w:p>
    <w:p w14:paraId="0D7E740D" w14:textId="77777777" w:rsidR="001E5320" w:rsidRDefault="007D5E05">
      <w:pPr>
        <w:pStyle w:val="Default"/>
        <w:spacing w:after="240" w:line="360" w:lineRule="auto"/>
        <w:rPr>
          <w:rFonts w:ascii="Times" w:eastAsia="Times" w:hAnsi="Times" w:cs="Times"/>
          <w:sz w:val="24"/>
          <w:szCs w:val="24"/>
        </w:rPr>
      </w:pPr>
      <w:r>
        <w:rPr>
          <w:rFonts w:ascii="Times" w:hAnsi="Times"/>
          <w:sz w:val="27"/>
          <w:szCs w:val="27"/>
        </w:rPr>
        <w:t xml:space="preserve">Figure 3: The 55 year old female in figure 2 was referred for thrombectomy. Angiography confirmed a complete left </w:t>
      </w:r>
      <w:r>
        <w:rPr>
          <w:rFonts w:ascii="Times" w:hAnsi="Times"/>
          <w:sz w:val="27"/>
          <w:szCs w:val="27"/>
        </w:rPr>
        <w:t>middle cerebral artery</w:t>
      </w:r>
      <w:r>
        <w:rPr>
          <w:rFonts w:ascii="Times" w:hAnsi="Times"/>
          <w:sz w:val="27"/>
          <w:szCs w:val="27"/>
        </w:rPr>
        <w:t xml:space="preserve"> occlusion (arrow) with good collateral circulation (a). She underwent thrombectomy with good angiographic results (b) and a complete recovery of her symptoms on table. Her diffusion-weighted MRI at 24 hours showed lesions in the areas identified on CT</w:t>
      </w:r>
      <w:r>
        <w:rPr>
          <w:rFonts w:ascii="Times" w:hAnsi="Times"/>
          <w:sz w:val="27"/>
          <w:szCs w:val="27"/>
        </w:rPr>
        <w:t xml:space="preserve"> per</w:t>
      </w:r>
      <w:r>
        <w:rPr>
          <w:rFonts w:ascii="Times" w:hAnsi="Times"/>
          <w:sz w:val="27"/>
          <w:szCs w:val="27"/>
        </w:rPr>
        <w:t>fuson</w:t>
      </w:r>
      <w:r>
        <w:rPr>
          <w:rFonts w:ascii="Times" w:hAnsi="Times"/>
          <w:sz w:val="27"/>
          <w:szCs w:val="27"/>
        </w:rPr>
        <w:t xml:space="preserve"> to be core infarct. She left hospital without symptoms.</w:t>
      </w:r>
    </w:p>
    <w:p w14:paraId="4736DB5B" w14:textId="77777777" w:rsidR="001E5320" w:rsidRDefault="007D5E05">
      <w:pPr>
        <w:pStyle w:val="Default"/>
        <w:spacing w:after="240" w:line="360" w:lineRule="auto"/>
        <w:rPr>
          <w:rFonts w:ascii="Times" w:eastAsia="Times" w:hAnsi="Times" w:cs="Times"/>
          <w:sz w:val="24"/>
          <w:szCs w:val="24"/>
        </w:rPr>
      </w:pPr>
      <w:r>
        <w:rPr>
          <w:rFonts w:ascii="Times" w:hAnsi="Times"/>
          <w:b/>
          <w:bCs/>
          <w:sz w:val="27"/>
          <w:szCs w:val="27"/>
          <w:lang w:val="it-IT"/>
        </w:rPr>
        <w:t xml:space="preserve">Case 2 </w:t>
      </w:r>
    </w:p>
    <w:p w14:paraId="1E8A1A96" w14:textId="77777777" w:rsidR="001E5320" w:rsidRDefault="007D5E05">
      <w:pPr>
        <w:pStyle w:val="Default"/>
        <w:spacing w:after="240" w:line="360" w:lineRule="auto"/>
        <w:rPr>
          <w:rFonts w:ascii="Times" w:eastAsia="Times" w:hAnsi="Times" w:cs="Times"/>
          <w:sz w:val="24"/>
          <w:szCs w:val="24"/>
        </w:rPr>
      </w:pPr>
      <w:r>
        <w:rPr>
          <w:rFonts w:ascii="Times" w:hAnsi="Times"/>
          <w:sz w:val="27"/>
          <w:szCs w:val="27"/>
        </w:rPr>
        <w:t>Figure 4: A 73 year old right handed man with a history of hypertension and previous myocardial infarction presented 80 minutes after experiencing a sudden onset of left arm and leg wea</w:t>
      </w:r>
      <w:r>
        <w:rPr>
          <w:rFonts w:ascii="Times" w:hAnsi="Times"/>
          <w:sz w:val="27"/>
          <w:szCs w:val="27"/>
        </w:rPr>
        <w:t xml:space="preserve">kness whilst gardening. He was found to have left facial weakness and dense left hemiparesis with neglect. The </w:t>
      </w:r>
      <w:r>
        <w:rPr>
          <w:rFonts w:ascii="Times" w:hAnsi="Times"/>
          <w:sz w:val="27"/>
          <w:szCs w:val="27"/>
        </w:rPr>
        <w:t>non-contrast CT</w:t>
      </w:r>
      <w:r>
        <w:rPr>
          <w:rFonts w:ascii="Times" w:hAnsi="Times"/>
          <w:sz w:val="27"/>
          <w:szCs w:val="27"/>
        </w:rPr>
        <w:t xml:space="preserve"> (a) shows early ischaemic change in the right hemisphere with a hyperdensity in the M1 segment of the right </w:t>
      </w:r>
      <w:r>
        <w:rPr>
          <w:rFonts w:ascii="Times" w:hAnsi="Times"/>
          <w:sz w:val="27"/>
          <w:szCs w:val="27"/>
        </w:rPr>
        <w:t>middle cerebra</w:t>
      </w:r>
      <w:r>
        <w:rPr>
          <w:rFonts w:ascii="Times" w:hAnsi="Times"/>
          <w:sz w:val="27"/>
          <w:szCs w:val="27"/>
        </w:rPr>
        <w:t>l artery</w:t>
      </w:r>
      <w:r>
        <w:rPr>
          <w:rFonts w:ascii="Times" w:hAnsi="Times"/>
          <w:sz w:val="27"/>
          <w:szCs w:val="27"/>
        </w:rPr>
        <w:t xml:space="preserve"> (arrow). On CT angiography (b) the proximal M1 occlusion is confirmed (arrow). Paucity of vessels in this hemisphere are due to the occlusion and lack of collateral vessels. There is delay in the time parameters of </w:t>
      </w:r>
      <w:r>
        <w:rPr>
          <w:rFonts w:ascii="Times" w:hAnsi="Times"/>
          <w:sz w:val="27"/>
          <w:szCs w:val="27"/>
        </w:rPr>
        <w:t>time to peak</w:t>
      </w:r>
      <w:r>
        <w:rPr>
          <w:rFonts w:ascii="Times" w:hAnsi="Times"/>
          <w:sz w:val="27"/>
          <w:szCs w:val="27"/>
        </w:rPr>
        <w:t xml:space="preserve"> (c) with a reduc</w:t>
      </w:r>
      <w:r>
        <w:rPr>
          <w:rFonts w:ascii="Times" w:hAnsi="Times"/>
          <w:sz w:val="27"/>
          <w:szCs w:val="27"/>
        </w:rPr>
        <w:t xml:space="preserve">tion in </w:t>
      </w:r>
      <w:r>
        <w:rPr>
          <w:rFonts w:ascii="Times" w:hAnsi="Times"/>
          <w:sz w:val="27"/>
          <w:szCs w:val="27"/>
        </w:rPr>
        <w:t>cortical blood flow</w:t>
      </w:r>
      <w:r>
        <w:rPr>
          <w:rFonts w:ascii="Times" w:hAnsi="Times"/>
          <w:sz w:val="27"/>
          <w:szCs w:val="27"/>
        </w:rPr>
        <w:t xml:space="preserve"> (d) in the corresponding regions. The deficit in </w:t>
      </w:r>
      <w:r>
        <w:rPr>
          <w:rFonts w:ascii="Times" w:hAnsi="Times"/>
          <w:sz w:val="27"/>
          <w:szCs w:val="27"/>
        </w:rPr>
        <w:t>cortical blood flow</w:t>
      </w:r>
      <w:r>
        <w:rPr>
          <w:rFonts w:ascii="Times" w:hAnsi="Times"/>
          <w:sz w:val="27"/>
          <w:szCs w:val="27"/>
        </w:rPr>
        <w:t xml:space="preserve"> is matched by </w:t>
      </w:r>
      <w:r>
        <w:rPr>
          <w:rFonts w:ascii="Times" w:hAnsi="Times"/>
          <w:sz w:val="27"/>
          <w:szCs w:val="27"/>
        </w:rPr>
        <w:t xml:space="preserve">a </w:t>
      </w:r>
      <w:r>
        <w:rPr>
          <w:rFonts w:ascii="Times" w:hAnsi="Times"/>
          <w:sz w:val="27"/>
          <w:szCs w:val="27"/>
        </w:rPr>
        <w:t xml:space="preserve">reduction in </w:t>
      </w:r>
      <w:r>
        <w:rPr>
          <w:rFonts w:ascii="Times" w:hAnsi="Times"/>
          <w:sz w:val="27"/>
          <w:szCs w:val="27"/>
        </w:rPr>
        <w:t>cortical blood volume</w:t>
      </w:r>
      <w:r>
        <w:rPr>
          <w:rFonts w:ascii="Times" w:hAnsi="Times"/>
          <w:sz w:val="27"/>
          <w:szCs w:val="27"/>
        </w:rPr>
        <w:t xml:space="preserve"> (e) representing a large core infarct. This scan indicates no penumbral tissue and reperfusion is u</w:t>
      </w:r>
      <w:r>
        <w:rPr>
          <w:rFonts w:ascii="Times" w:hAnsi="Times"/>
          <w:sz w:val="27"/>
          <w:szCs w:val="27"/>
        </w:rPr>
        <w:t xml:space="preserve">nlikely to confer any benefit. </w:t>
      </w:r>
    </w:p>
    <w:p w14:paraId="332AAEE1" w14:textId="77777777" w:rsidR="001E5320" w:rsidRDefault="007D5E05">
      <w:pPr>
        <w:pStyle w:val="Default"/>
        <w:spacing w:after="240" w:line="360" w:lineRule="auto"/>
        <w:rPr>
          <w:rFonts w:ascii="Times" w:eastAsia="Times" w:hAnsi="Times" w:cs="Times"/>
          <w:b/>
          <w:bCs/>
          <w:sz w:val="24"/>
          <w:szCs w:val="24"/>
        </w:rPr>
      </w:pPr>
      <w:r>
        <w:rPr>
          <w:rFonts w:ascii="Times" w:hAnsi="Times"/>
          <w:b/>
          <w:bCs/>
          <w:sz w:val="27"/>
          <w:szCs w:val="27"/>
          <w:lang w:val="it-IT"/>
        </w:rPr>
        <w:t xml:space="preserve">Case 3 </w:t>
      </w:r>
    </w:p>
    <w:p w14:paraId="0783C509" w14:textId="77777777" w:rsidR="001E5320" w:rsidRDefault="007D5E05">
      <w:pPr>
        <w:pStyle w:val="Default"/>
        <w:spacing w:after="240" w:line="360" w:lineRule="auto"/>
        <w:rPr>
          <w:rFonts w:ascii="Times" w:eastAsia="Times" w:hAnsi="Times" w:cs="Times"/>
          <w:sz w:val="27"/>
          <w:szCs w:val="27"/>
        </w:rPr>
      </w:pPr>
      <w:r>
        <w:rPr>
          <w:rFonts w:ascii="Times" w:hAnsi="Times"/>
          <w:sz w:val="27"/>
          <w:szCs w:val="27"/>
        </w:rPr>
        <w:t xml:space="preserve">Figure 5: In this case a 34 year old right handed female presented with a 30 minute evolution of word finding difficulties and a sudden onset of right facial droop in association with a frontal headache on a background of migraine with aura. She was found </w:t>
      </w:r>
      <w:r>
        <w:rPr>
          <w:rFonts w:ascii="Times" w:hAnsi="Times"/>
          <w:sz w:val="27"/>
          <w:szCs w:val="27"/>
        </w:rPr>
        <w:t xml:space="preserve">to have decreased visual acuity in the right temporal visual field. Non-contrast CT and CT angiogram were normal. Her </w:t>
      </w:r>
      <w:r>
        <w:rPr>
          <w:rFonts w:ascii="Times" w:hAnsi="Times"/>
          <w:sz w:val="27"/>
          <w:szCs w:val="27"/>
        </w:rPr>
        <w:t>time to peak</w:t>
      </w:r>
      <w:r>
        <w:rPr>
          <w:rFonts w:ascii="Times" w:hAnsi="Times"/>
          <w:sz w:val="27"/>
          <w:szCs w:val="27"/>
        </w:rPr>
        <w:t xml:space="preserve"> map shows some minor delays (a) but there is a striking delay in the </w:t>
      </w:r>
      <w:r>
        <w:rPr>
          <w:rFonts w:ascii="Times" w:hAnsi="Times"/>
          <w:sz w:val="27"/>
          <w:szCs w:val="27"/>
        </w:rPr>
        <w:t>time to drain</w:t>
      </w:r>
      <w:r>
        <w:rPr>
          <w:rFonts w:ascii="Times" w:hAnsi="Times"/>
          <w:sz w:val="27"/>
          <w:szCs w:val="27"/>
        </w:rPr>
        <w:t xml:space="preserve"> in the left hemisphere (b). The </w:t>
      </w:r>
      <w:r>
        <w:rPr>
          <w:rFonts w:ascii="Times" w:hAnsi="Times"/>
          <w:sz w:val="27"/>
          <w:szCs w:val="27"/>
        </w:rPr>
        <w:t xml:space="preserve">cortical blood flow </w:t>
      </w:r>
      <w:r>
        <w:rPr>
          <w:rFonts w:ascii="Times" w:hAnsi="Times"/>
          <w:sz w:val="27"/>
          <w:szCs w:val="27"/>
        </w:rPr>
        <w:t xml:space="preserve">map shows diffuse reductions in flow across the left hemisphere in an unusual distribution for a vascular process (c). The </w:t>
      </w:r>
      <w:r>
        <w:rPr>
          <w:rFonts w:ascii="Times" w:hAnsi="Times"/>
          <w:sz w:val="27"/>
          <w:szCs w:val="27"/>
        </w:rPr>
        <w:t>cortical blood volume</w:t>
      </w:r>
      <w:r>
        <w:rPr>
          <w:rFonts w:ascii="Times" w:hAnsi="Times"/>
          <w:sz w:val="27"/>
          <w:szCs w:val="27"/>
        </w:rPr>
        <w:t xml:space="preserve"> map shows matched reductions with some scattered areas of normal perfusion (d). Her symp</w:t>
      </w:r>
      <w:r>
        <w:rPr>
          <w:rFonts w:ascii="Times" w:hAnsi="Times"/>
          <w:sz w:val="27"/>
          <w:szCs w:val="27"/>
        </w:rPr>
        <w:t xml:space="preserve">toms resolved spontaneously and completely a short while after presentation. We concluded the perfusion changes are most likely representative of migraine. </w:t>
      </w:r>
    </w:p>
    <w:p w14:paraId="652A8ED5" w14:textId="77777777" w:rsidR="001E5320" w:rsidRDefault="007D5E05">
      <w:pPr>
        <w:pStyle w:val="Default"/>
        <w:spacing w:after="240" w:line="360" w:lineRule="auto"/>
        <w:rPr>
          <w:rFonts w:ascii="Times" w:eastAsia="Times" w:hAnsi="Times" w:cs="Times"/>
          <w:b/>
          <w:bCs/>
          <w:sz w:val="24"/>
          <w:szCs w:val="24"/>
        </w:rPr>
      </w:pPr>
      <w:r>
        <w:rPr>
          <w:rFonts w:ascii="Times" w:hAnsi="Times"/>
          <w:b/>
          <w:bCs/>
          <w:sz w:val="27"/>
          <w:szCs w:val="27"/>
          <w:lang w:val="it-IT"/>
        </w:rPr>
        <w:t xml:space="preserve">Case </w:t>
      </w:r>
      <w:r>
        <w:rPr>
          <w:rFonts w:ascii="Times" w:hAnsi="Times"/>
          <w:b/>
          <w:bCs/>
          <w:sz w:val="27"/>
          <w:szCs w:val="27"/>
        </w:rPr>
        <w:t>4</w:t>
      </w:r>
      <w:r>
        <w:rPr>
          <w:rFonts w:ascii="Times" w:hAnsi="Times"/>
          <w:b/>
          <w:bCs/>
          <w:sz w:val="27"/>
          <w:szCs w:val="27"/>
        </w:rPr>
        <w:t xml:space="preserve"> </w:t>
      </w:r>
    </w:p>
    <w:p w14:paraId="2CB673CC" w14:textId="77777777" w:rsidR="001E5320" w:rsidRDefault="007D5E05">
      <w:pPr>
        <w:pStyle w:val="Default"/>
        <w:spacing w:after="240" w:line="360" w:lineRule="auto"/>
      </w:pPr>
      <w:r>
        <w:rPr>
          <w:rFonts w:ascii="Times" w:hAnsi="Times"/>
          <w:sz w:val="27"/>
          <w:szCs w:val="27"/>
          <w:lang w:val="it-IT"/>
        </w:rPr>
        <w:t xml:space="preserve">Figure </w:t>
      </w:r>
      <w:r>
        <w:rPr>
          <w:rFonts w:ascii="Times" w:hAnsi="Times"/>
          <w:sz w:val="27"/>
          <w:szCs w:val="27"/>
        </w:rPr>
        <w:t>6</w:t>
      </w:r>
      <w:r>
        <w:rPr>
          <w:rFonts w:ascii="Times" w:hAnsi="Times"/>
          <w:sz w:val="27"/>
          <w:szCs w:val="27"/>
        </w:rPr>
        <w:t xml:space="preserve">: </w:t>
      </w:r>
      <w:r>
        <w:rPr>
          <w:rFonts w:ascii="Times" w:hAnsi="Times"/>
          <w:sz w:val="27"/>
          <w:szCs w:val="27"/>
        </w:rPr>
        <w:t>A 51 year old right handed man who had an ischaemic stroke six months ago which left him aphasic with a right hemiparesis presented three hours after experiencing a worsening of his right leg power in the context of a chest infection. His non-contrast CT s</w:t>
      </w:r>
      <w:r>
        <w:rPr>
          <w:rFonts w:ascii="Times" w:hAnsi="Times"/>
          <w:sz w:val="27"/>
          <w:szCs w:val="27"/>
        </w:rPr>
        <w:t>can showed established ischaemic changes in the left MCA territory, moderate small vessel disease and bilateral frontal lobe atrophy.  His time to peak map shows bilateral and symmetrical delays in the frontal lobes (a) with reduced cortical blood flow (b)</w:t>
      </w:r>
      <w:r>
        <w:rPr>
          <w:rFonts w:ascii="Times" w:hAnsi="Times"/>
          <w:sz w:val="27"/>
          <w:szCs w:val="27"/>
        </w:rPr>
        <w:t>. His cortical blood volume is relatively preserved (c). His CT angiogram (d) showed near occlusions of both internal carotid arteries (arrows).  He was fluid resuscitated, given antibiotics and his symptoms resolved an hour after presentation. This case d</w:t>
      </w:r>
      <w:r>
        <w:rPr>
          <w:rFonts w:ascii="Times" w:hAnsi="Times"/>
          <w:sz w:val="27"/>
          <w:szCs w:val="27"/>
        </w:rPr>
        <w:t>emonstrates an unmatched deficit due to chronic internal carotid artery stenosis and the CT perfusion findings are similar to that of penumbral tissue. However this is a chronic state and the frontal lobe atrophy is consistent with chronically poor perfusi</w:t>
      </w:r>
      <w:r>
        <w:rPr>
          <w:rFonts w:ascii="Times" w:hAnsi="Times"/>
          <w:sz w:val="27"/>
          <w:szCs w:val="27"/>
        </w:rPr>
        <w:t>on in this region. This situation is termed cerebral misery perfusion where the cerebral auto-regulatory capacity in these brain regions have been exhausted and blood flow is insufficient to meet metabolic demands. Relatively minor changes in blood pressur</w:t>
      </w:r>
      <w:r>
        <w:rPr>
          <w:rFonts w:ascii="Times" w:hAnsi="Times"/>
          <w:sz w:val="27"/>
          <w:szCs w:val="27"/>
        </w:rPr>
        <w:t xml:space="preserve">e or perfusion can produce transient symptoms resembling stroke or can severe cases cause infarction in watershed areas. </w:t>
      </w:r>
    </w:p>
    <w:sectPr w:rsidR="001E5320">
      <w:headerReference w:type="default" r:id="rId8"/>
      <w:footerReference w:type="default" r:id="rId9"/>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87AB0E" w14:textId="77777777" w:rsidR="00000000" w:rsidRDefault="007D5E05">
      <w:r>
        <w:separator/>
      </w:r>
    </w:p>
  </w:endnote>
  <w:endnote w:type="continuationSeparator" w:id="0">
    <w:p w14:paraId="11C25726" w14:textId="77777777" w:rsidR="00000000" w:rsidRDefault="007D5E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Helvetica Neue">
    <w:panose1 w:val="02000503000000020004"/>
    <w:charset w:val="00"/>
    <w:family w:val="auto"/>
    <w:pitch w:val="variable"/>
    <w:sig w:usb0="E50002FF" w:usb1="500079DB" w:usb2="00000010" w:usb3="00000000" w:csb0="00000001"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631082" w14:textId="77777777" w:rsidR="001E5320" w:rsidRDefault="001E5320"/>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851A98" w14:textId="77777777" w:rsidR="00000000" w:rsidRDefault="007D5E05">
      <w:r>
        <w:separator/>
      </w:r>
    </w:p>
  </w:footnote>
  <w:footnote w:type="continuationSeparator" w:id="0">
    <w:p w14:paraId="35EF8647" w14:textId="77777777" w:rsidR="00000000" w:rsidRDefault="007D5E0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6FBAFC" w14:textId="77777777" w:rsidR="001E5320" w:rsidRDefault="001E5320"/>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171729"/>
    <w:multiLevelType w:val="hybridMultilevel"/>
    <w:tmpl w:val="57F48E5C"/>
    <w:styleLink w:val="Bullet"/>
    <w:lvl w:ilvl="0" w:tplc="E3BC2B6C">
      <w:start w:val="1"/>
      <w:numFmt w:val="bullet"/>
      <w:lvlText w:val="•"/>
      <w:lvlJc w:val="left"/>
      <w:pPr>
        <w:ind w:left="218" w:hanging="218"/>
      </w:pPr>
      <w:rPr>
        <w:rFonts w:hAnsi="Arial Unicode MS"/>
        <w:caps w:val="0"/>
        <w:smallCaps w:val="0"/>
        <w:strike w:val="0"/>
        <w:dstrike w:val="0"/>
        <w:outline w:val="0"/>
        <w:emboss w:val="0"/>
        <w:imprint w:val="0"/>
        <w:spacing w:val="0"/>
        <w:w w:val="100"/>
        <w:kern w:val="0"/>
        <w:position w:val="-2"/>
        <w:highlight w:val="none"/>
        <w:vertAlign w:val="baseline"/>
      </w:rPr>
    </w:lvl>
    <w:lvl w:ilvl="1" w:tplc="1D8AB5DA">
      <w:start w:val="1"/>
      <w:numFmt w:val="bullet"/>
      <w:lvlText w:val="•"/>
      <w:lvlJc w:val="left"/>
      <w:pPr>
        <w:ind w:left="398" w:hanging="218"/>
      </w:pPr>
      <w:rPr>
        <w:rFonts w:hAnsi="Arial Unicode MS"/>
        <w:caps w:val="0"/>
        <w:smallCaps w:val="0"/>
        <w:strike w:val="0"/>
        <w:dstrike w:val="0"/>
        <w:outline w:val="0"/>
        <w:emboss w:val="0"/>
        <w:imprint w:val="0"/>
        <w:spacing w:val="0"/>
        <w:w w:val="100"/>
        <w:kern w:val="0"/>
        <w:position w:val="-2"/>
        <w:highlight w:val="none"/>
        <w:vertAlign w:val="baseline"/>
      </w:rPr>
    </w:lvl>
    <w:lvl w:ilvl="2" w:tplc="E8BE6C3E">
      <w:start w:val="1"/>
      <w:numFmt w:val="bullet"/>
      <w:lvlText w:val="•"/>
      <w:lvlJc w:val="left"/>
      <w:pPr>
        <w:ind w:left="578" w:hanging="218"/>
      </w:pPr>
      <w:rPr>
        <w:rFonts w:hAnsi="Arial Unicode MS"/>
        <w:caps w:val="0"/>
        <w:smallCaps w:val="0"/>
        <w:strike w:val="0"/>
        <w:dstrike w:val="0"/>
        <w:outline w:val="0"/>
        <w:emboss w:val="0"/>
        <w:imprint w:val="0"/>
        <w:spacing w:val="0"/>
        <w:w w:val="100"/>
        <w:kern w:val="0"/>
        <w:position w:val="-2"/>
        <w:highlight w:val="none"/>
        <w:vertAlign w:val="baseline"/>
      </w:rPr>
    </w:lvl>
    <w:lvl w:ilvl="3" w:tplc="DD7CA248">
      <w:start w:val="1"/>
      <w:numFmt w:val="bullet"/>
      <w:lvlText w:val="•"/>
      <w:lvlJc w:val="left"/>
      <w:pPr>
        <w:ind w:left="758" w:hanging="218"/>
      </w:pPr>
      <w:rPr>
        <w:rFonts w:hAnsi="Arial Unicode MS"/>
        <w:caps w:val="0"/>
        <w:smallCaps w:val="0"/>
        <w:strike w:val="0"/>
        <w:dstrike w:val="0"/>
        <w:outline w:val="0"/>
        <w:emboss w:val="0"/>
        <w:imprint w:val="0"/>
        <w:spacing w:val="0"/>
        <w:w w:val="100"/>
        <w:kern w:val="0"/>
        <w:position w:val="-2"/>
        <w:highlight w:val="none"/>
        <w:vertAlign w:val="baseline"/>
      </w:rPr>
    </w:lvl>
    <w:lvl w:ilvl="4" w:tplc="441068E2">
      <w:start w:val="1"/>
      <w:numFmt w:val="bullet"/>
      <w:lvlText w:val="•"/>
      <w:lvlJc w:val="left"/>
      <w:pPr>
        <w:ind w:left="938" w:hanging="218"/>
      </w:pPr>
      <w:rPr>
        <w:rFonts w:hAnsi="Arial Unicode MS"/>
        <w:caps w:val="0"/>
        <w:smallCaps w:val="0"/>
        <w:strike w:val="0"/>
        <w:dstrike w:val="0"/>
        <w:outline w:val="0"/>
        <w:emboss w:val="0"/>
        <w:imprint w:val="0"/>
        <w:spacing w:val="0"/>
        <w:w w:val="100"/>
        <w:kern w:val="0"/>
        <w:position w:val="-2"/>
        <w:highlight w:val="none"/>
        <w:vertAlign w:val="baseline"/>
      </w:rPr>
    </w:lvl>
    <w:lvl w:ilvl="5" w:tplc="20FCB910">
      <w:start w:val="1"/>
      <w:numFmt w:val="bullet"/>
      <w:lvlText w:val="•"/>
      <w:lvlJc w:val="left"/>
      <w:pPr>
        <w:ind w:left="1118" w:hanging="218"/>
      </w:pPr>
      <w:rPr>
        <w:rFonts w:hAnsi="Arial Unicode MS"/>
        <w:caps w:val="0"/>
        <w:smallCaps w:val="0"/>
        <w:strike w:val="0"/>
        <w:dstrike w:val="0"/>
        <w:outline w:val="0"/>
        <w:emboss w:val="0"/>
        <w:imprint w:val="0"/>
        <w:spacing w:val="0"/>
        <w:w w:val="100"/>
        <w:kern w:val="0"/>
        <w:position w:val="-2"/>
        <w:highlight w:val="none"/>
        <w:vertAlign w:val="baseline"/>
      </w:rPr>
    </w:lvl>
    <w:lvl w:ilvl="6" w:tplc="1D1E8E46">
      <w:start w:val="1"/>
      <w:numFmt w:val="bullet"/>
      <w:lvlText w:val="•"/>
      <w:lvlJc w:val="left"/>
      <w:pPr>
        <w:ind w:left="1298" w:hanging="218"/>
      </w:pPr>
      <w:rPr>
        <w:rFonts w:hAnsi="Arial Unicode MS"/>
        <w:caps w:val="0"/>
        <w:smallCaps w:val="0"/>
        <w:strike w:val="0"/>
        <w:dstrike w:val="0"/>
        <w:outline w:val="0"/>
        <w:emboss w:val="0"/>
        <w:imprint w:val="0"/>
        <w:spacing w:val="0"/>
        <w:w w:val="100"/>
        <w:kern w:val="0"/>
        <w:position w:val="-2"/>
        <w:highlight w:val="none"/>
        <w:vertAlign w:val="baseline"/>
      </w:rPr>
    </w:lvl>
    <w:lvl w:ilvl="7" w:tplc="924E636C">
      <w:start w:val="1"/>
      <w:numFmt w:val="bullet"/>
      <w:lvlText w:val="•"/>
      <w:lvlJc w:val="left"/>
      <w:pPr>
        <w:ind w:left="1478" w:hanging="218"/>
      </w:pPr>
      <w:rPr>
        <w:rFonts w:hAnsi="Arial Unicode MS"/>
        <w:caps w:val="0"/>
        <w:smallCaps w:val="0"/>
        <w:strike w:val="0"/>
        <w:dstrike w:val="0"/>
        <w:outline w:val="0"/>
        <w:emboss w:val="0"/>
        <w:imprint w:val="0"/>
        <w:spacing w:val="0"/>
        <w:w w:val="100"/>
        <w:kern w:val="0"/>
        <w:position w:val="-2"/>
        <w:highlight w:val="none"/>
        <w:vertAlign w:val="baseline"/>
      </w:rPr>
    </w:lvl>
    <w:lvl w:ilvl="8" w:tplc="8CA64E9C">
      <w:start w:val="1"/>
      <w:numFmt w:val="bullet"/>
      <w:lvlText w:val="•"/>
      <w:lvlJc w:val="left"/>
      <w:pPr>
        <w:ind w:left="1658" w:hanging="218"/>
      </w:pPr>
      <w:rPr>
        <w:rFonts w:hAnsi="Arial Unicode MS"/>
        <w:caps w:val="0"/>
        <w:smallCaps w:val="0"/>
        <w:strike w:val="0"/>
        <w:dstrike w:val="0"/>
        <w:outline w:val="0"/>
        <w:emboss w:val="0"/>
        <w:imprint w:val="0"/>
        <w:spacing w:val="0"/>
        <w:w w:val="100"/>
        <w:kern w:val="0"/>
        <w:position w:val="-2"/>
        <w:highlight w:val="none"/>
        <w:vertAlign w:val="baseline"/>
      </w:rPr>
    </w:lvl>
  </w:abstractNum>
  <w:abstractNum w:abstractNumId="1">
    <w:nsid w:val="2EFB1B0B"/>
    <w:multiLevelType w:val="hybridMultilevel"/>
    <w:tmpl w:val="3642D2B0"/>
    <w:lvl w:ilvl="0" w:tplc="5BF8B8D4">
      <w:start w:val="1"/>
      <w:numFmt w:val="bullet"/>
      <w:lvlText w:val="•"/>
      <w:lvlJc w:val="left"/>
      <w:pPr>
        <w:ind w:left="500" w:hanging="5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45A099E8">
      <w:start w:val="1"/>
      <w:numFmt w:val="bullet"/>
      <w:lvlText w:val="•"/>
      <w:lvlJc w:val="left"/>
      <w:pPr>
        <w:ind w:left="1220" w:hanging="5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FEF6DC42">
      <w:start w:val="1"/>
      <w:numFmt w:val="bullet"/>
      <w:lvlText w:val="•"/>
      <w:lvlJc w:val="left"/>
      <w:pPr>
        <w:ind w:left="1940" w:hanging="5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79926C3E">
      <w:start w:val="1"/>
      <w:numFmt w:val="bullet"/>
      <w:lvlText w:val="•"/>
      <w:lvlJc w:val="left"/>
      <w:pPr>
        <w:ind w:left="2660" w:hanging="5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0E22A2A8">
      <w:start w:val="1"/>
      <w:numFmt w:val="bullet"/>
      <w:lvlText w:val="•"/>
      <w:lvlJc w:val="left"/>
      <w:pPr>
        <w:ind w:left="3380" w:hanging="5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8C1A2E24">
      <w:start w:val="1"/>
      <w:numFmt w:val="bullet"/>
      <w:lvlText w:val="•"/>
      <w:lvlJc w:val="left"/>
      <w:pPr>
        <w:ind w:left="4100" w:hanging="5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9626A3BE">
      <w:start w:val="1"/>
      <w:numFmt w:val="bullet"/>
      <w:lvlText w:val="•"/>
      <w:lvlJc w:val="left"/>
      <w:pPr>
        <w:ind w:left="4820" w:hanging="5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2070DC02">
      <w:start w:val="1"/>
      <w:numFmt w:val="bullet"/>
      <w:lvlText w:val="•"/>
      <w:lvlJc w:val="left"/>
      <w:pPr>
        <w:ind w:left="5540" w:hanging="5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F78076FA">
      <w:start w:val="1"/>
      <w:numFmt w:val="bullet"/>
      <w:lvlText w:val="•"/>
      <w:lvlJc w:val="left"/>
      <w:pPr>
        <w:ind w:left="6260" w:hanging="500"/>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2">
    <w:nsid w:val="73E72605"/>
    <w:multiLevelType w:val="hybridMultilevel"/>
    <w:tmpl w:val="57F48E5C"/>
    <w:numStyleLink w:val="Bullet"/>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1E5320"/>
    <w:rsid w:val="001E5320"/>
    <w:rsid w:val="007D5E0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DC10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Default">
    <w:name w:val="Default"/>
    <w:rPr>
      <w:rFonts w:ascii="Helvetica Neue" w:hAnsi="Helvetica Neue" w:cs="Arial Unicode MS"/>
      <w:color w:val="000000"/>
      <w:sz w:val="22"/>
      <w:szCs w:val="22"/>
      <w:lang w:val="en-US"/>
    </w:rPr>
  </w:style>
  <w:style w:type="numbering" w:customStyle="1" w:styleId="Bullet">
    <w:name w:val="Bullet"/>
    <w:pPr>
      <w:numPr>
        <w:numId w:val="2"/>
      </w:numPr>
    </w:pPr>
  </w:style>
  <w:style w:type="paragraph" w:styleId="BalloonText">
    <w:name w:val="Balloon Text"/>
    <w:basedOn w:val="Normal"/>
    <w:link w:val="BalloonTextChar"/>
    <w:uiPriority w:val="99"/>
    <w:semiHidden/>
    <w:unhideWhenUsed/>
    <w:rsid w:val="007D5E0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D5E05"/>
    <w:rPr>
      <w:rFonts w:ascii="Lucida Grande" w:hAnsi="Lucida Grande" w:cs="Lucida Grande"/>
      <w:sz w:val="18"/>
      <w:szCs w:val="18"/>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Default">
    <w:name w:val="Default"/>
    <w:rPr>
      <w:rFonts w:ascii="Helvetica Neue" w:hAnsi="Helvetica Neue" w:cs="Arial Unicode MS"/>
      <w:color w:val="000000"/>
      <w:sz w:val="22"/>
      <w:szCs w:val="22"/>
      <w:lang w:val="en-US"/>
    </w:rPr>
  </w:style>
  <w:style w:type="numbering" w:customStyle="1" w:styleId="Bullet">
    <w:name w:val="Bullet"/>
    <w:pPr>
      <w:numPr>
        <w:numId w:val="2"/>
      </w:numPr>
    </w:pPr>
  </w:style>
  <w:style w:type="paragraph" w:styleId="BalloonText">
    <w:name w:val="Balloon Text"/>
    <w:basedOn w:val="Normal"/>
    <w:link w:val="BalloonTextChar"/>
    <w:uiPriority w:val="99"/>
    <w:semiHidden/>
    <w:unhideWhenUsed/>
    <w:rsid w:val="007D5E0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D5E05"/>
    <w:rPr>
      <w:rFonts w:ascii="Lucida Grande" w:hAnsi="Lucida Grande" w:cs="Lucida Grande"/>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3913</Words>
  <Characters>22310</Characters>
  <Application>Microsoft Macintosh Word</Application>
  <DocSecurity>0</DocSecurity>
  <Lines>185</Lines>
  <Paragraphs>52</Paragraphs>
  <ScaleCrop>false</ScaleCrop>
  <Company>SGUL</Company>
  <LinksUpToDate>false</LinksUpToDate>
  <CharactersWithSpaces>26171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Hugh Markus</cp:lastModifiedBy>
  <cp:revision>2</cp:revision>
  <dcterms:created xsi:type="dcterms:W3CDTF">2018-12-06T15:50:00Z</dcterms:created>
  <dcterms:modified xsi:type="dcterms:W3CDTF">2018-12-06T15:50:00Z</dcterms:modified>
</cp:coreProperties>
</file>