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05C49F" w14:textId="77777777" w:rsidR="00741D9C" w:rsidRPr="006143E1" w:rsidRDefault="00741D9C" w:rsidP="006B2F83">
      <w:pPr>
        <w:jc w:val="both"/>
        <w:rPr>
          <w:rFonts w:ascii="Times New Roman" w:hAnsi="Times New Roman" w:cs="Times New Roman"/>
          <w:b/>
        </w:rPr>
      </w:pPr>
    </w:p>
    <w:p w14:paraId="5A54EF89" w14:textId="77777777" w:rsidR="00741D9C" w:rsidRPr="006143E1" w:rsidRDefault="00741D9C" w:rsidP="006B2F83">
      <w:pPr>
        <w:jc w:val="both"/>
        <w:rPr>
          <w:rFonts w:ascii="Times New Roman" w:hAnsi="Times New Roman" w:cs="Times New Roman"/>
          <w:b/>
        </w:rPr>
      </w:pPr>
    </w:p>
    <w:p w14:paraId="07764A91" w14:textId="77777777" w:rsidR="00741D9C" w:rsidRPr="002C6592" w:rsidRDefault="00741D9C" w:rsidP="006B2F83">
      <w:pPr>
        <w:jc w:val="both"/>
        <w:rPr>
          <w:rFonts w:ascii="Times New Roman" w:hAnsi="Times New Roman" w:cs="Times New Roman"/>
          <w:b/>
        </w:rPr>
      </w:pPr>
    </w:p>
    <w:p w14:paraId="60175073" w14:textId="36EB7987" w:rsidR="00741D9C" w:rsidRPr="00A81384" w:rsidRDefault="007D52EF" w:rsidP="0081522F">
      <w:pPr>
        <w:jc w:val="center"/>
        <w:outlineLvl w:val="0"/>
        <w:rPr>
          <w:rFonts w:ascii="Times New Roman" w:hAnsi="Times New Roman" w:cs="Times New Roman"/>
          <w:b/>
        </w:rPr>
      </w:pPr>
      <w:bookmarkStart w:id="0" w:name="_GoBack"/>
      <w:r>
        <w:rPr>
          <w:rFonts w:ascii="Times New Roman" w:eastAsia="Times New Roman" w:hAnsi="Times New Roman" w:cs="Times New Roman"/>
          <w:b/>
          <w:bCs/>
        </w:rPr>
        <w:t xml:space="preserve">PRIVATIZATION IN THE LAND OF BELIEVERS: </w:t>
      </w:r>
      <w:r w:rsidR="0088591E" w:rsidRPr="00A81384">
        <w:rPr>
          <w:rFonts w:ascii="Times New Roman" w:eastAsia="Times New Roman" w:hAnsi="Times New Roman" w:cs="Times New Roman"/>
          <w:b/>
          <w:bCs/>
        </w:rPr>
        <w:t>The Political Economy of Privatization in</w:t>
      </w:r>
      <w:r w:rsidRPr="00A81384">
        <w:rPr>
          <w:rFonts w:ascii="Times New Roman" w:eastAsia="Times New Roman" w:hAnsi="Times New Roman" w:cs="Times New Roman"/>
          <w:b/>
          <w:bCs/>
        </w:rPr>
        <w:t xml:space="preserve"> Pakistan</w:t>
      </w:r>
      <w:bookmarkEnd w:id="0"/>
      <w:r w:rsidR="00736C73">
        <w:rPr>
          <w:rStyle w:val="FootnoteReference"/>
          <w:rFonts w:ascii="Times New Roman" w:eastAsia="Times New Roman" w:hAnsi="Times New Roman" w:cs="Times New Roman"/>
          <w:b/>
          <w:bCs/>
          <w:caps/>
        </w:rPr>
        <w:footnoteReference w:id="1"/>
      </w:r>
    </w:p>
    <w:p w14:paraId="79763952" w14:textId="67DA9597" w:rsidR="00741D9C" w:rsidRPr="002C6592" w:rsidRDefault="00741D9C" w:rsidP="0081522F">
      <w:pPr>
        <w:jc w:val="center"/>
        <w:outlineLvl w:val="0"/>
        <w:rPr>
          <w:rFonts w:ascii="Times New Roman" w:hAnsi="Times New Roman" w:cs="Times New Roman"/>
          <w:b/>
        </w:rPr>
      </w:pPr>
    </w:p>
    <w:p w14:paraId="4781EE0F" w14:textId="77777777" w:rsidR="00741D9C" w:rsidRPr="002C6592" w:rsidRDefault="00741D9C" w:rsidP="0081522F">
      <w:pPr>
        <w:jc w:val="center"/>
        <w:rPr>
          <w:rFonts w:ascii="Times New Roman" w:hAnsi="Times New Roman" w:cs="Times New Roman"/>
        </w:rPr>
      </w:pPr>
    </w:p>
    <w:p w14:paraId="5E96853F" w14:textId="77777777" w:rsidR="00741D9C" w:rsidRPr="002C6592" w:rsidRDefault="00741D9C" w:rsidP="0081522F">
      <w:pPr>
        <w:jc w:val="center"/>
        <w:rPr>
          <w:rFonts w:ascii="Times New Roman" w:hAnsi="Times New Roman" w:cs="Times New Roman"/>
        </w:rPr>
      </w:pPr>
    </w:p>
    <w:p w14:paraId="4F82ACE2" w14:textId="2B805EFD" w:rsidR="00741D9C" w:rsidRDefault="002C6592" w:rsidP="0081522F">
      <w:pPr>
        <w:jc w:val="center"/>
        <w:rPr>
          <w:rFonts w:ascii="Times New Roman" w:hAnsi="Times New Roman" w:cs="Times New Roman"/>
        </w:rPr>
      </w:pPr>
      <w:r>
        <w:rPr>
          <w:rFonts w:ascii="Times New Roman" w:hAnsi="Times New Roman" w:cs="Times New Roman"/>
        </w:rPr>
        <w:t>Dr. Kamal Munir</w:t>
      </w:r>
    </w:p>
    <w:p w14:paraId="10722DD4" w14:textId="5F9421A8" w:rsidR="002C6592" w:rsidRDefault="00360397" w:rsidP="0081522F">
      <w:pPr>
        <w:jc w:val="center"/>
        <w:rPr>
          <w:rFonts w:ascii="Times New Roman" w:hAnsi="Times New Roman" w:cs="Times New Roman"/>
        </w:rPr>
      </w:pPr>
      <w:hyperlink r:id="rId7" w:history="1">
        <w:r w:rsidR="002C6592" w:rsidRPr="00680FBF">
          <w:rPr>
            <w:rStyle w:val="Hyperlink"/>
            <w:rFonts w:ascii="Times New Roman" w:hAnsi="Times New Roman" w:cs="Times New Roman"/>
          </w:rPr>
          <w:t>k.munir@jbs.cam.ac.uk</w:t>
        </w:r>
      </w:hyperlink>
      <w:r w:rsidR="002C6592">
        <w:rPr>
          <w:rFonts w:ascii="Times New Roman" w:hAnsi="Times New Roman" w:cs="Times New Roman"/>
        </w:rPr>
        <w:t xml:space="preserve"> </w:t>
      </w:r>
    </w:p>
    <w:p w14:paraId="0A79AA3C" w14:textId="7884888D" w:rsidR="00736C73" w:rsidRDefault="00736C73" w:rsidP="0081522F">
      <w:pPr>
        <w:jc w:val="center"/>
        <w:rPr>
          <w:rFonts w:ascii="Times New Roman" w:hAnsi="Times New Roman" w:cs="Times New Roman"/>
        </w:rPr>
      </w:pPr>
      <w:r>
        <w:rPr>
          <w:rFonts w:ascii="Times New Roman" w:hAnsi="Times New Roman" w:cs="Times New Roman"/>
        </w:rPr>
        <w:t>Mushtaq Gurmani School of Humanities and Social Sciences</w:t>
      </w:r>
    </w:p>
    <w:p w14:paraId="0BADD358" w14:textId="39C959F5" w:rsidR="008315F8" w:rsidRDefault="008315F8" w:rsidP="0081522F">
      <w:pPr>
        <w:jc w:val="center"/>
        <w:rPr>
          <w:rFonts w:ascii="Times New Roman" w:hAnsi="Times New Roman" w:cs="Times New Roman"/>
        </w:rPr>
      </w:pPr>
      <w:r>
        <w:rPr>
          <w:rFonts w:ascii="Times New Roman" w:hAnsi="Times New Roman" w:cs="Times New Roman"/>
        </w:rPr>
        <w:t>Lahore University of Management Sciences,</w:t>
      </w:r>
    </w:p>
    <w:p w14:paraId="26919337" w14:textId="7C8CCF96" w:rsidR="008315F8" w:rsidRDefault="008315F8" w:rsidP="0081522F">
      <w:pPr>
        <w:jc w:val="center"/>
        <w:rPr>
          <w:rFonts w:ascii="Times New Roman" w:hAnsi="Times New Roman" w:cs="Times New Roman"/>
        </w:rPr>
      </w:pPr>
      <w:r>
        <w:rPr>
          <w:rFonts w:ascii="Times New Roman" w:hAnsi="Times New Roman" w:cs="Times New Roman"/>
        </w:rPr>
        <w:t>Lahore, Pakistan</w:t>
      </w:r>
    </w:p>
    <w:p w14:paraId="0F777160" w14:textId="612BC01E" w:rsidR="00736C73" w:rsidRDefault="00504E77" w:rsidP="0081522F">
      <w:pPr>
        <w:jc w:val="center"/>
        <w:rPr>
          <w:rFonts w:ascii="Times New Roman" w:hAnsi="Times New Roman" w:cs="Times New Roman"/>
        </w:rPr>
      </w:pPr>
      <w:r>
        <w:rPr>
          <w:rFonts w:ascii="Times New Roman" w:hAnsi="Times New Roman" w:cs="Times New Roman"/>
        </w:rPr>
        <w:t>and</w:t>
      </w:r>
    </w:p>
    <w:p w14:paraId="744535EE" w14:textId="2C46AE63" w:rsidR="00736C73" w:rsidRDefault="00736C73" w:rsidP="0081522F">
      <w:pPr>
        <w:jc w:val="center"/>
        <w:rPr>
          <w:rFonts w:ascii="Times New Roman" w:hAnsi="Times New Roman" w:cs="Times New Roman"/>
        </w:rPr>
      </w:pPr>
      <w:r>
        <w:rPr>
          <w:rFonts w:ascii="Times New Roman" w:hAnsi="Times New Roman" w:cs="Times New Roman"/>
        </w:rPr>
        <w:t>Judge Business School</w:t>
      </w:r>
    </w:p>
    <w:p w14:paraId="21935593" w14:textId="52293887" w:rsidR="00736C73" w:rsidRDefault="00736C73" w:rsidP="0081522F">
      <w:pPr>
        <w:jc w:val="center"/>
        <w:rPr>
          <w:rFonts w:ascii="Times New Roman" w:hAnsi="Times New Roman" w:cs="Times New Roman"/>
        </w:rPr>
      </w:pPr>
      <w:r>
        <w:rPr>
          <w:rFonts w:ascii="Times New Roman" w:hAnsi="Times New Roman" w:cs="Times New Roman"/>
        </w:rPr>
        <w:t>University of Cambridge</w:t>
      </w:r>
    </w:p>
    <w:p w14:paraId="66761D28" w14:textId="5C4974B3" w:rsidR="00504E77" w:rsidRDefault="00504E77" w:rsidP="0081522F">
      <w:pPr>
        <w:jc w:val="center"/>
        <w:rPr>
          <w:rFonts w:ascii="Times New Roman" w:hAnsi="Times New Roman" w:cs="Times New Roman"/>
        </w:rPr>
      </w:pPr>
      <w:r>
        <w:rPr>
          <w:rFonts w:ascii="Times New Roman" w:hAnsi="Times New Roman" w:cs="Times New Roman"/>
        </w:rPr>
        <w:t>Cambridge, UK</w:t>
      </w:r>
    </w:p>
    <w:p w14:paraId="2E9CD878" w14:textId="77777777" w:rsidR="00736C73" w:rsidRDefault="00736C73" w:rsidP="0081522F">
      <w:pPr>
        <w:jc w:val="center"/>
        <w:rPr>
          <w:rFonts w:ascii="Times New Roman" w:hAnsi="Times New Roman" w:cs="Times New Roman"/>
        </w:rPr>
      </w:pPr>
    </w:p>
    <w:p w14:paraId="2466057E" w14:textId="77777777" w:rsidR="002C6592" w:rsidRDefault="002C6592" w:rsidP="0081522F">
      <w:pPr>
        <w:jc w:val="center"/>
        <w:rPr>
          <w:rFonts w:ascii="Times New Roman" w:hAnsi="Times New Roman" w:cs="Times New Roman"/>
        </w:rPr>
      </w:pPr>
    </w:p>
    <w:p w14:paraId="78ED857E" w14:textId="3729919B" w:rsidR="002C6592" w:rsidRDefault="002C6592" w:rsidP="0081522F">
      <w:pPr>
        <w:jc w:val="center"/>
        <w:rPr>
          <w:rFonts w:ascii="Times New Roman" w:hAnsi="Times New Roman" w:cs="Times New Roman"/>
        </w:rPr>
      </w:pPr>
      <w:r>
        <w:rPr>
          <w:rFonts w:ascii="Times New Roman" w:hAnsi="Times New Roman" w:cs="Times New Roman"/>
        </w:rPr>
        <w:t>Dr. Natalya Naqvi</w:t>
      </w:r>
    </w:p>
    <w:p w14:paraId="4B2720FE" w14:textId="12D38C95" w:rsidR="002C6592" w:rsidRDefault="00360397" w:rsidP="0081522F">
      <w:pPr>
        <w:jc w:val="center"/>
        <w:rPr>
          <w:rFonts w:ascii="Times New Roman" w:hAnsi="Times New Roman" w:cs="Times New Roman"/>
        </w:rPr>
      </w:pPr>
      <w:hyperlink r:id="rId8" w:history="1">
        <w:r w:rsidR="002C6592" w:rsidRPr="00680FBF">
          <w:rPr>
            <w:rStyle w:val="Hyperlink"/>
            <w:rFonts w:ascii="Times New Roman" w:hAnsi="Times New Roman" w:cs="Times New Roman"/>
          </w:rPr>
          <w:t>nn257@cam.ac.uk</w:t>
        </w:r>
      </w:hyperlink>
    </w:p>
    <w:p w14:paraId="77A332CF" w14:textId="77777777" w:rsidR="00AC3762" w:rsidRDefault="002C6592" w:rsidP="0081522F">
      <w:pPr>
        <w:jc w:val="center"/>
        <w:rPr>
          <w:rFonts w:ascii="Times New Roman" w:hAnsi="Times New Roman" w:cs="Times New Roman"/>
        </w:rPr>
      </w:pPr>
      <w:r>
        <w:rPr>
          <w:rFonts w:ascii="Times New Roman" w:hAnsi="Times New Roman" w:cs="Times New Roman"/>
        </w:rPr>
        <w:t>Centre of Development Studies,</w:t>
      </w:r>
    </w:p>
    <w:p w14:paraId="1FAC55E8" w14:textId="4AE124E9" w:rsidR="002C6592" w:rsidRPr="002C6592" w:rsidRDefault="002C6592" w:rsidP="0081522F">
      <w:pPr>
        <w:jc w:val="center"/>
        <w:rPr>
          <w:rFonts w:ascii="Times New Roman" w:hAnsi="Times New Roman" w:cs="Times New Roman"/>
        </w:rPr>
      </w:pPr>
      <w:r>
        <w:rPr>
          <w:rFonts w:ascii="Times New Roman" w:hAnsi="Times New Roman" w:cs="Times New Roman"/>
        </w:rPr>
        <w:t xml:space="preserve"> University of Cambridge</w:t>
      </w:r>
    </w:p>
    <w:p w14:paraId="1E4A6FC0" w14:textId="77777777" w:rsidR="00AC3762" w:rsidRDefault="00AC3762" w:rsidP="00AC3762">
      <w:pPr>
        <w:jc w:val="center"/>
        <w:rPr>
          <w:rFonts w:ascii="Times New Roman" w:hAnsi="Times New Roman" w:cs="Times New Roman"/>
        </w:rPr>
      </w:pPr>
      <w:r>
        <w:rPr>
          <w:rFonts w:ascii="Times New Roman" w:hAnsi="Times New Roman" w:cs="Times New Roman"/>
        </w:rPr>
        <w:t>Cambridge, UK</w:t>
      </w:r>
    </w:p>
    <w:p w14:paraId="632F42A0" w14:textId="77777777" w:rsidR="00741D9C" w:rsidRPr="002C6592" w:rsidRDefault="00741D9C" w:rsidP="0081522F">
      <w:pPr>
        <w:jc w:val="center"/>
        <w:rPr>
          <w:rFonts w:ascii="Times New Roman" w:hAnsi="Times New Roman" w:cs="Times New Roman"/>
        </w:rPr>
      </w:pPr>
    </w:p>
    <w:p w14:paraId="271BDCE0" w14:textId="77777777" w:rsidR="00741D9C" w:rsidRPr="002C6592" w:rsidRDefault="00741D9C" w:rsidP="0081522F">
      <w:pPr>
        <w:jc w:val="center"/>
        <w:rPr>
          <w:rFonts w:ascii="Times New Roman" w:hAnsi="Times New Roman" w:cs="Times New Roman"/>
        </w:rPr>
      </w:pPr>
    </w:p>
    <w:p w14:paraId="72F554AA" w14:textId="77777777" w:rsidR="00741D9C" w:rsidRPr="002C6592" w:rsidRDefault="00741D9C" w:rsidP="0081522F">
      <w:pPr>
        <w:jc w:val="center"/>
        <w:rPr>
          <w:rFonts w:ascii="Times New Roman" w:hAnsi="Times New Roman" w:cs="Times New Roman"/>
        </w:rPr>
      </w:pPr>
    </w:p>
    <w:p w14:paraId="48BDEF0D" w14:textId="77777777" w:rsidR="00741D9C" w:rsidRPr="002C6592" w:rsidRDefault="00741D9C" w:rsidP="0081522F">
      <w:pPr>
        <w:jc w:val="center"/>
        <w:rPr>
          <w:rFonts w:ascii="Times New Roman" w:hAnsi="Times New Roman" w:cs="Times New Roman"/>
        </w:rPr>
      </w:pPr>
    </w:p>
    <w:p w14:paraId="398891C7" w14:textId="77777777" w:rsidR="00741D9C" w:rsidRPr="002C6592" w:rsidRDefault="00741D9C" w:rsidP="0081522F">
      <w:pPr>
        <w:jc w:val="center"/>
        <w:rPr>
          <w:rFonts w:ascii="Times New Roman" w:hAnsi="Times New Roman" w:cs="Times New Roman"/>
        </w:rPr>
      </w:pPr>
    </w:p>
    <w:p w14:paraId="2515B96E" w14:textId="77777777" w:rsidR="00741D9C" w:rsidRPr="002C6592" w:rsidRDefault="00741D9C" w:rsidP="006B2F83">
      <w:pPr>
        <w:jc w:val="both"/>
        <w:rPr>
          <w:rFonts w:ascii="Times New Roman" w:hAnsi="Times New Roman" w:cs="Times New Roman"/>
        </w:rPr>
      </w:pPr>
    </w:p>
    <w:p w14:paraId="7FE173EC" w14:textId="33EEAA9D" w:rsidR="00736C73" w:rsidRPr="006143E1" w:rsidRDefault="00736C73" w:rsidP="00736C73">
      <w:pPr>
        <w:jc w:val="both"/>
        <w:rPr>
          <w:rFonts w:ascii="Times New Roman" w:hAnsi="Times New Roman" w:cs="Times New Roman"/>
          <w:i/>
        </w:rPr>
      </w:pPr>
      <w:r>
        <w:rPr>
          <w:rFonts w:ascii="Times New Roman" w:hAnsi="Times New Roman" w:cs="Times New Roman"/>
          <w:i/>
        </w:rPr>
        <w:t xml:space="preserve">Final manuscript accepted for publication in </w:t>
      </w:r>
      <w:r w:rsidRPr="006143E1">
        <w:rPr>
          <w:rFonts w:ascii="Times New Roman" w:hAnsi="Times New Roman" w:cs="Times New Roman"/>
          <w:i/>
        </w:rPr>
        <w:t>Modern Asian Studies</w:t>
      </w:r>
      <w:r>
        <w:rPr>
          <w:rFonts w:ascii="Times New Roman" w:hAnsi="Times New Roman" w:cs="Times New Roman"/>
          <w:i/>
        </w:rPr>
        <w:t xml:space="preserve">’ </w:t>
      </w:r>
      <w:r w:rsidRPr="006143E1">
        <w:rPr>
          <w:rFonts w:ascii="Times New Roman" w:hAnsi="Times New Roman" w:cs="Times New Roman"/>
          <w:i/>
        </w:rPr>
        <w:t xml:space="preserve">Special Issue on Institutions and </w:t>
      </w:r>
      <w:r>
        <w:rPr>
          <w:rFonts w:ascii="Times New Roman" w:hAnsi="Times New Roman" w:cs="Times New Roman"/>
          <w:i/>
        </w:rPr>
        <w:t>Development.</w:t>
      </w:r>
      <w:r w:rsidRPr="006143E1">
        <w:rPr>
          <w:rFonts w:ascii="Times New Roman" w:hAnsi="Times New Roman" w:cs="Times New Roman"/>
          <w:i/>
        </w:rPr>
        <w:t xml:space="preserve"> </w:t>
      </w:r>
    </w:p>
    <w:p w14:paraId="0710DD62" w14:textId="77777777" w:rsidR="000118F4" w:rsidRDefault="000118F4" w:rsidP="006B2F83">
      <w:pPr>
        <w:jc w:val="both"/>
        <w:rPr>
          <w:rFonts w:ascii="Times New Roman" w:hAnsi="Times New Roman" w:cs="Times New Roman"/>
        </w:rPr>
      </w:pPr>
    </w:p>
    <w:p w14:paraId="2D09AB08" w14:textId="77777777" w:rsidR="000118F4" w:rsidRDefault="000118F4" w:rsidP="006B2F83">
      <w:pPr>
        <w:jc w:val="both"/>
        <w:rPr>
          <w:rFonts w:ascii="Times New Roman" w:hAnsi="Times New Roman" w:cs="Times New Roman"/>
        </w:rPr>
      </w:pPr>
    </w:p>
    <w:p w14:paraId="66F30EBF" w14:textId="77777777" w:rsidR="000118F4" w:rsidRDefault="000118F4" w:rsidP="006B2F83">
      <w:pPr>
        <w:jc w:val="both"/>
        <w:rPr>
          <w:rFonts w:ascii="Times New Roman" w:hAnsi="Times New Roman" w:cs="Times New Roman"/>
        </w:rPr>
      </w:pPr>
    </w:p>
    <w:p w14:paraId="1589A21C" w14:textId="77777777" w:rsidR="000118F4" w:rsidRDefault="000118F4" w:rsidP="006B2F83">
      <w:pPr>
        <w:jc w:val="both"/>
        <w:rPr>
          <w:rFonts w:ascii="Times New Roman" w:hAnsi="Times New Roman" w:cs="Times New Roman"/>
        </w:rPr>
      </w:pPr>
    </w:p>
    <w:p w14:paraId="5C1CD527" w14:textId="77777777" w:rsidR="000118F4" w:rsidRDefault="000118F4" w:rsidP="006B2F83">
      <w:pPr>
        <w:jc w:val="both"/>
        <w:rPr>
          <w:rFonts w:ascii="Times New Roman" w:hAnsi="Times New Roman" w:cs="Times New Roman"/>
        </w:rPr>
      </w:pPr>
    </w:p>
    <w:p w14:paraId="592A0FDC" w14:textId="77777777" w:rsidR="000118F4" w:rsidRDefault="000118F4" w:rsidP="006B2F83">
      <w:pPr>
        <w:jc w:val="both"/>
        <w:rPr>
          <w:rFonts w:ascii="Times New Roman" w:hAnsi="Times New Roman" w:cs="Times New Roman"/>
        </w:rPr>
      </w:pPr>
    </w:p>
    <w:p w14:paraId="3DAF4AD5" w14:textId="77777777" w:rsidR="000118F4" w:rsidRDefault="000118F4" w:rsidP="006B2F83">
      <w:pPr>
        <w:jc w:val="both"/>
        <w:rPr>
          <w:rFonts w:ascii="Times New Roman" w:hAnsi="Times New Roman" w:cs="Times New Roman"/>
        </w:rPr>
      </w:pPr>
    </w:p>
    <w:p w14:paraId="08D6940A" w14:textId="77777777" w:rsidR="000118F4" w:rsidRDefault="000118F4" w:rsidP="006B2F83">
      <w:pPr>
        <w:jc w:val="both"/>
        <w:rPr>
          <w:rFonts w:ascii="Times New Roman" w:hAnsi="Times New Roman" w:cs="Times New Roman"/>
        </w:rPr>
      </w:pPr>
    </w:p>
    <w:p w14:paraId="2AFA0220" w14:textId="77777777" w:rsidR="000118F4" w:rsidRDefault="000118F4" w:rsidP="006B2F83">
      <w:pPr>
        <w:jc w:val="both"/>
        <w:rPr>
          <w:rFonts w:ascii="Times New Roman" w:hAnsi="Times New Roman" w:cs="Times New Roman"/>
        </w:rPr>
      </w:pPr>
    </w:p>
    <w:p w14:paraId="28AEFBCD" w14:textId="77777777" w:rsidR="000118F4" w:rsidRDefault="000118F4" w:rsidP="006B2F83">
      <w:pPr>
        <w:jc w:val="both"/>
        <w:rPr>
          <w:rFonts w:ascii="Times New Roman" w:hAnsi="Times New Roman" w:cs="Times New Roman"/>
        </w:rPr>
      </w:pPr>
    </w:p>
    <w:p w14:paraId="5BFEB52C" w14:textId="77777777" w:rsidR="000118F4" w:rsidRDefault="000118F4" w:rsidP="006B2F83">
      <w:pPr>
        <w:jc w:val="both"/>
        <w:rPr>
          <w:rFonts w:ascii="Times New Roman" w:hAnsi="Times New Roman" w:cs="Times New Roman"/>
        </w:rPr>
      </w:pPr>
    </w:p>
    <w:p w14:paraId="557940AF" w14:textId="77777777" w:rsidR="000118F4" w:rsidRDefault="000118F4" w:rsidP="006B2F83">
      <w:pPr>
        <w:jc w:val="both"/>
        <w:rPr>
          <w:rFonts w:ascii="Times New Roman" w:hAnsi="Times New Roman" w:cs="Times New Roman"/>
        </w:rPr>
      </w:pPr>
    </w:p>
    <w:p w14:paraId="27B36267" w14:textId="77777777" w:rsidR="000118F4" w:rsidRDefault="000118F4" w:rsidP="006B2F83">
      <w:pPr>
        <w:jc w:val="both"/>
        <w:rPr>
          <w:rFonts w:ascii="Times New Roman" w:hAnsi="Times New Roman" w:cs="Times New Roman"/>
        </w:rPr>
      </w:pPr>
    </w:p>
    <w:p w14:paraId="27D2C151" w14:textId="77777777" w:rsidR="000118F4" w:rsidRDefault="000118F4" w:rsidP="006B2F83">
      <w:pPr>
        <w:jc w:val="both"/>
        <w:rPr>
          <w:rFonts w:ascii="Times New Roman" w:hAnsi="Times New Roman" w:cs="Times New Roman"/>
        </w:rPr>
      </w:pPr>
    </w:p>
    <w:p w14:paraId="5B4F073B" w14:textId="77777777" w:rsidR="000118F4" w:rsidRDefault="000118F4" w:rsidP="006B2F83">
      <w:pPr>
        <w:jc w:val="both"/>
        <w:rPr>
          <w:rFonts w:ascii="Times New Roman" w:hAnsi="Times New Roman" w:cs="Times New Roman"/>
        </w:rPr>
      </w:pPr>
    </w:p>
    <w:p w14:paraId="01D5553A" w14:textId="77777777" w:rsidR="000118F4" w:rsidRDefault="000118F4" w:rsidP="006B2F83">
      <w:pPr>
        <w:jc w:val="both"/>
        <w:rPr>
          <w:rFonts w:ascii="Times New Roman" w:hAnsi="Times New Roman" w:cs="Times New Roman"/>
        </w:rPr>
      </w:pPr>
    </w:p>
    <w:p w14:paraId="70335009" w14:textId="77777777" w:rsidR="000118F4" w:rsidRDefault="000118F4" w:rsidP="006B2F83">
      <w:pPr>
        <w:jc w:val="both"/>
        <w:rPr>
          <w:rFonts w:ascii="Times New Roman" w:hAnsi="Times New Roman" w:cs="Times New Roman"/>
        </w:rPr>
      </w:pPr>
    </w:p>
    <w:p w14:paraId="7B924B6D" w14:textId="77777777" w:rsidR="000118F4" w:rsidRPr="006143E1" w:rsidRDefault="000118F4" w:rsidP="006B2F83">
      <w:pPr>
        <w:jc w:val="both"/>
        <w:rPr>
          <w:rFonts w:ascii="Times New Roman" w:hAnsi="Times New Roman" w:cs="Times New Roman"/>
        </w:rPr>
      </w:pPr>
    </w:p>
    <w:p w14:paraId="526F2C6A" w14:textId="77777777" w:rsidR="00741D9C" w:rsidRPr="006143E1" w:rsidRDefault="00741D9C" w:rsidP="006B2F83">
      <w:pPr>
        <w:jc w:val="both"/>
        <w:rPr>
          <w:rFonts w:ascii="Times New Roman" w:hAnsi="Times New Roman" w:cs="Times New Roman"/>
        </w:rPr>
      </w:pPr>
    </w:p>
    <w:p w14:paraId="0E07C90F" w14:textId="77777777" w:rsidR="00741D9C" w:rsidRPr="006143E1" w:rsidRDefault="00741D9C" w:rsidP="006B2F83">
      <w:pPr>
        <w:jc w:val="both"/>
        <w:rPr>
          <w:rFonts w:ascii="Times New Roman" w:hAnsi="Times New Roman" w:cs="Times New Roman"/>
        </w:rPr>
      </w:pPr>
    </w:p>
    <w:p w14:paraId="63BB3D5E" w14:textId="77777777" w:rsidR="00741D9C" w:rsidRPr="006143E1" w:rsidRDefault="00741D9C" w:rsidP="006B2F83">
      <w:pPr>
        <w:jc w:val="both"/>
        <w:rPr>
          <w:rFonts w:ascii="Times New Roman" w:hAnsi="Times New Roman" w:cs="Times New Roman"/>
        </w:rPr>
      </w:pPr>
      <w:r w:rsidRPr="006143E1">
        <w:rPr>
          <w:rFonts w:ascii="Times New Roman" w:hAnsi="Times New Roman" w:cs="Times New Roman"/>
        </w:rPr>
        <w:br w:type="page"/>
      </w:r>
    </w:p>
    <w:p w14:paraId="212E3A8F" w14:textId="172EB2A3" w:rsidR="00741D9C" w:rsidRPr="006143E1" w:rsidRDefault="00413987" w:rsidP="0081522F">
      <w:pPr>
        <w:jc w:val="center"/>
        <w:outlineLvl w:val="0"/>
        <w:rPr>
          <w:rFonts w:ascii="Times New Roman" w:hAnsi="Times New Roman" w:cs="Times New Roman"/>
          <w:b/>
        </w:rPr>
      </w:pPr>
      <w:r w:rsidRPr="006143E1">
        <w:rPr>
          <w:rFonts w:ascii="Times New Roman" w:hAnsi="Times New Roman" w:cs="Times New Roman"/>
          <w:b/>
        </w:rPr>
        <w:lastRenderedPageBreak/>
        <w:t>Abstract</w:t>
      </w:r>
    </w:p>
    <w:p w14:paraId="42654749" w14:textId="77777777" w:rsidR="00C752D8" w:rsidRDefault="00C752D8" w:rsidP="00C752D8">
      <w:pPr>
        <w:rPr>
          <w:lang w:val="en-GB"/>
        </w:rPr>
      </w:pPr>
    </w:p>
    <w:p w14:paraId="172E2D63" w14:textId="77777777" w:rsidR="007E521E" w:rsidRDefault="007E521E" w:rsidP="00C752D8">
      <w:pPr>
        <w:jc w:val="both"/>
        <w:outlineLvl w:val="0"/>
        <w:rPr>
          <w:rFonts w:ascii="Times New Roman" w:eastAsia="Times New Roman" w:hAnsi="Times New Roman" w:cs="Times New Roman"/>
          <w:sz w:val="20"/>
          <w:szCs w:val="20"/>
        </w:rPr>
      </w:pPr>
    </w:p>
    <w:p w14:paraId="107664E0" w14:textId="48CFEC2E" w:rsidR="00C95D05" w:rsidRDefault="007E521E" w:rsidP="003B0CBE">
      <w:pPr>
        <w:jc w:val="both"/>
        <w:rPr>
          <w:rFonts w:ascii="Times New Roman" w:hAnsi="Times New Roman" w:cs="Times New Roman"/>
          <w:color w:val="1A1718"/>
          <w:sz w:val="22"/>
          <w:szCs w:val="22"/>
        </w:rPr>
      </w:pPr>
      <w:r w:rsidRPr="003B0CBE">
        <w:rPr>
          <w:rFonts w:ascii="Times New Roman" w:eastAsia="Times New Roman" w:hAnsi="Times New Roman" w:cs="Times New Roman"/>
          <w:sz w:val="22"/>
          <w:szCs w:val="22"/>
        </w:rPr>
        <w:t xml:space="preserve">Despite </w:t>
      </w:r>
      <w:r w:rsidR="00AE5807" w:rsidRPr="003B0CBE">
        <w:rPr>
          <w:rFonts w:ascii="Times New Roman" w:eastAsia="Times New Roman" w:hAnsi="Times New Roman" w:cs="Times New Roman"/>
          <w:sz w:val="22"/>
          <w:szCs w:val="22"/>
        </w:rPr>
        <w:t>theoretical justifications</w:t>
      </w:r>
      <w:r w:rsidR="00183A35" w:rsidRPr="003B0CBE">
        <w:rPr>
          <w:rFonts w:ascii="Times New Roman" w:eastAsia="Times New Roman" w:hAnsi="Times New Roman" w:cs="Times New Roman"/>
          <w:sz w:val="22"/>
          <w:szCs w:val="22"/>
        </w:rPr>
        <w:t xml:space="preserve"> and empirical evidence </w:t>
      </w:r>
      <w:r w:rsidRPr="003B0CBE">
        <w:rPr>
          <w:rFonts w:ascii="Times New Roman" w:eastAsia="Times New Roman" w:hAnsi="Times New Roman" w:cs="Times New Roman"/>
          <w:sz w:val="22"/>
          <w:szCs w:val="22"/>
        </w:rPr>
        <w:t xml:space="preserve">that state </w:t>
      </w:r>
      <w:r w:rsidR="00183A35" w:rsidRPr="003B0CBE">
        <w:rPr>
          <w:rFonts w:ascii="Times New Roman" w:eastAsia="Times New Roman" w:hAnsi="Times New Roman" w:cs="Times New Roman"/>
          <w:sz w:val="22"/>
          <w:szCs w:val="22"/>
        </w:rPr>
        <w:t xml:space="preserve">owned enterprises have played an important </w:t>
      </w:r>
      <w:r w:rsidRPr="003B0CBE">
        <w:rPr>
          <w:rFonts w:ascii="Times New Roman" w:eastAsia="Times New Roman" w:hAnsi="Times New Roman" w:cs="Times New Roman"/>
          <w:sz w:val="22"/>
          <w:szCs w:val="22"/>
        </w:rPr>
        <w:t xml:space="preserve">role in </w:t>
      </w:r>
      <w:r w:rsidR="00183A35" w:rsidRPr="003B0CBE">
        <w:rPr>
          <w:rFonts w:ascii="Times New Roman" w:eastAsia="Times New Roman" w:hAnsi="Times New Roman" w:cs="Times New Roman"/>
          <w:sz w:val="22"/>
          <w:szCs w:val="22"/>
        </w:rPr>
        <w:t>late development,</w:t>
      </w:r>
      <w:r w:rsidR="009760CD" w:rsidRPr="003B0CBE">
        <w:rPr>
          <w:rFonts w:ascii="Times New Roman" w:eastAsia="Times New Roman" w:hAnsi="Times New Roman" w:cs="Times New Roman"/>
          <w:sz w:val="22"/>
          <w:szCs w:val="22"/>
        </w:rPr>
        <w:t xml:space="preserve"> </w:t>
      </w:r>
      <w:r w:rsidR="00AE5807" w:rsidRPr="003B0CBE">
        <w:rPr>
          <w:rFonts w:ascii="Times New Roman" w:eastAsia="Times New Roman" w:hAnsi="Times New Roman" w:cs="Times New Roman"/>
          <w:sz w:val="22"/>
          <w:szCs w:val="22"/>
        </w:rPr>
        <w:t>as well as</w:t>
      </w:r>
      <w:r w:rsidR="009760CD" w:rsidRPr="003B0CBE">
        <w:rPr>
          <w:rFonts w:ascii="Times New Roman" w:eastAsia="Times New Roman" w:hAnsi="Times New Roman" w:cs="Times New Roman"/>
          <w:sz w:val="22"/>
          <w:szCs w:val="22"/>
        </w:rPr>
        <w:t xml:space="preserve"> over three decades of evidence that privatization</w:t>
      </w:r>
      <w:r w:rsidR="00C95D05" w:rsidRPr="003B0CBE">
        <w:rPr>
          <w:rFonts w:ascii="Times New Roman" w:eastAsia="Times New Roman" w:hAnsi="Times New Roman" w:cs="Times New Roman"/>
          <w:sz w:val="22"/>
          <w:szCs w:val="22"/>
        </w:rPr>
        <w:t xml:space="preserve"> programmes</w:t>
      </w:r>
      <w:r w:rsidR="009760CD" w:rsidRPr="003B0CBE">
        <w:rPr>
          <w:rFonts w:ascii="Times New Roman" w:eastAsia="Times New Roman" w:hAnsi="Times New Roman" w:cs="Times New Roman"/>
          <w:sz w:val="22"/>
          <w:szCs w:val="22"/>
        </w:rPr>
        <w:t xml:space="preserve"> since the 1980s have had mixed results at best, </w:t>
      </w:r>
      <w:r w:rsidR="00576D14" w:rsidRPr="003B0CBE">
        <w:rPr>
          <w:rFonts w:ascii="Times New Roman" w:hAnsi="Times New Roman" w:cs="Times New Roman"/>
          <w:color w:val="1A1718"/>
          <w:sz w:val="22"/>
          <w:szCs w:val="22"/>
        </w:rPr>
        <w:t xml:space="preserve">international financial </w:t>
      </w:r>
      <w:r w:rsidR="006D5BF9" w:rsidRPr="003B0CBE">
        <w:rPr>
          <w:rFonts w:ascii="Times New Roman" w:hAnsi="Times New Roman" w:cs="Times New Roman"/>
          <w:color w:val="1A1718"/>
          <w:sz w:val="22"/>
          <w:szCs w:val="22"/>
        </w:rPr>
        <w:t>institutions</w:t>
      </w:r>
      <w:r w:rsidR="00DC6A98" w:rsidRPr="003B0CBE">
        <w:rPr>
          <w:rFonts w:ascii="Times New Roman" w:hAnsi="Times New Roman" w:cs="Times New Roman"/>
          <w:color w:val="1A1718"/>
          <w:sz w:val="22"/>
          <w:szCs w:val="22"/>
        </w:rPr>
        <w:t xml:space="preserve"> </w:t>
      </w:r>
      <w:r w:rsidR="009760CD" w:rsidRPr="003B0CBE">
        <w:rPr>
          <w:rFonts w:ascii="Times New Roman" w:hAnsi="Times New Roman" w:cs="Times New Roman"/>
          <w:color w:val="1A1718"/>
          <w:sz w:val="22"/>
          <w:szCs w:val="22"/>
        </w:rPr>
        <w:t xml:space="preserve">continue prescribing privatization as panacea for developing </w:t>
      </w:r>
      <w:r w:rsidR="00C95D05" w:rsidRPr="003B0CBE">
        <w:rPr>
          <w:rFonts w:ascii="Times New Roman" w:hAnsi="Times New Roman" w:cs="Times New Roman"/>
          <w:color w:val="1A1718"/>
          <w:sz w:val="22"/>
          <w:szCs w:val="22"/>
        </w:rPr>
        <w:t>countries</w:t>
      </w:r>
      <w:r w:rsidR="009760CD" w:rsidRPr="003B0CBE">
        <w:rPr>
          <w:rFonts w:ascii="Times New Roman" w:hAnsi="Times New Roman" w:cs="Times New Roman"/>
          <w:color w:val="1A1718"/>
          <w:sz w:val="22"/>
          <w:szCs w:val="22"/>
        </w:rPr>
        <w:t xml:space="preserve">. </w:t>
      </w:r>
      <w:r w:rsidR="00576D14" w:rsidRPr="003B0CBE">
        <w:rPr>
          <w:rFonts w:ascii="Times New Roman" w:hAnsi="Times New Roman" w:cs="Times New Roman"/>
          <w:color w:val="1A1718"/>
          <w:sz w:val="22"/>
          <w:szCs w:val="22"/>
        </w:rPr>
        <w:t xml:space="preserve">Pakistan is an interesting </w:t>
      </w:r>
      <w:r w:rsidR="003B0CBE" w:rsidRPr="003B0CBE">
        <w:rPr>
          <w:rFonts w:ascii="Times New Roman" w:hAnsi="Times New Roman" w:cs="Times New Roman"/>
          <w:color w:val="1A1718"/>
          <w:sz w:val="22"/>
          <w:szCs w:val="22"/>
        </w:rPr>
        <w:t>case</w:t>
      </w:r>
      <w:r w:rsidR="00576D14" w:rsidRPr="003B0CBE">
        <w:rPr>
          <w:rFonts w:ascii="Times New Roman" w:hAnsi="Times New Roman" w:cs="Times New Roman"/>
          <w:color w:val="1A1718"/>
          <w:sz w:val="22"/>
          <w:szCs w:val="22"/>
        </w:rPr>
        <w:t xml:space="preserve"> to </w:t>
      </w:r>
      <w:r w:rsidR="00C95D05" w:rsidRPr="003B0CBE">
        <w:rPr>
          <w:rFonts w:ascii="Times New Roman" w:hAnsi="Times New Roman" w:cs="Times New Roman"/>
          <w:color w:val="1A1718"/>
          <w:sz w:val="22"/>
          <w:szCs w:val="22"/>
        </w:rPr>
        <w:t>understand</w:t>
      </w:r>
      <w:r w:rsidR="00576D14" w:rsidRPr="003B0CBE">
        <w:rPr>
          <w:rFonts w:ascii="Times New Roman" w:hAnsi="Times New Roman" w:cs="Times New Roman"/>
          <w:color w:val="1A1718"/>
          <w:sz w:val="22"/>
          <w:szCs w:val="22"/>
        </w:rPr>
        <w:t xml:space="preserve"> </w:t>
      </w:r>
      <w:r w:rsidR="00C95D05" w:rsidRPr="003B0CBE">
        <w:rPr>
          <w:rFonts w:ascii="Times New Roman" w:hAnsi="Times New Roman" w:cs="Times New Roman"/>
          <w:color w:val="1A1718"/>
          <w:sz w:val="22"/>
          <w:szCs w:val="22"/>
        </w:rPr>
        <w:t xml:space="preserve">why privatization </w:t>
      </w:r>
      <w:r w:rsidR="00576D14" w:rsidRPr="003B0CBE">
        <w:rPr>
          <w:rFonts w:ascii="Times New Roman" w:hAnsi="Times New Roman" w:cs="Times New Roman"/>
          <w:color w:val="1A1718"/>
          <w:sz w:val="22"/>
          <w:szCs w:val="22"/>
        </w:rPr>
        <w:t xml:space="preserve">is still </w:t>
      </w:r>
      <w:r w:rsidR="003B0CBE" w:rsidRPr="003B0CBE">
        <w:rPr>
          <w:rFonts w:ascii="Times New Roman" w:hAnsi="Times New Roman" w:cs="Times New Roman"/>
          <w:color w:val="1A1718"/>
          <w:sz w:val="22"/>
          <w:szCs w:val="22"/>
        </w:rPr>
        <w:t>embraced</w:t>
      </w:r>
      <w:r w:rsidR="00576D14" w:rsidRPr="003B0CBE">
        <w:rPr>
          <w:rFonts w:ascii="Times New Roman" w:hAnsi="Times New Roman" w:cs="Times New Roman"/>
          <w:color w:val="1A1718"/>
          <w:sz w:val="22"/>
          <w:szCs w:val="22"/>
        </w:rPr>
        <w:t>, because it is one of a set of developing countries that have whole-heartedly implemented Washington Consensus policies.</w:t>
      </w:r>
      <w:r w:rsidR="00576D14" w:rsidRPr="003B0CBE">
        <w:rPr>
          <w:rFonts w:ascii="Times New Roman" w:eastAsia="Times New Roman" w:hAnsi="Times New Roman" w:cs="Times New Roman"/>
          <w:sz w:val="22"/>
          <w:szCs w:val="22"/>
        </w:rPr>
        <w:t xml:space="preserve"> In this context, we analyse privatization in two key</w:t>
      </w:r>
      <w:r w:rsidR="006D5BF9" w:rsidRPr="003B0CBE">
        <w:rPr>
          <w:rFonts w:ascii="Times New Roman" w:eastAsia="Times New Roman" w:hAnsi="Times New Roman" w:cs="Times New Roman"/>
          <w:sz w:val="22"/>
          <w:szCs w:val="22"/>
        </w:rPr>
        <w:t xml:space="preserve"> e</w:t>
      </w:r>
      <w:r w:rsidR="00576D14" w:rsidRPr="003B0CBE">
        <w:rPr>
          <w:rFonts w:ascii="Times New Roman" w:eastAsia="Times New Roman" w:hAnsi="Times New Roman" w:cs="Times New Roman"/>
          <w:sz w:val="22"/>
          <w:szCs w:val="22"/>
        </w:rPr>
        <w:t>c</w:t>
      </w:r>
      <w:r w:rsidR="006D5BF9" w:rsidRPr="003B0CBE">
        <w:rPr>
          <w:rFonts w:ascii="Times New Roman" w:eastAsia="Times New Roman" w:hAnsi="Times New Roman" w:cs="Times New Roman"/>
          <w:sz w:val="22"/>
          <w:szCs w:val="22"/>
        </w:rPr>
        <w:t>o</w:t>
      </w:r>
      <w:r w:rsidR="00576D14" w:rsidRPr="003B0CBE">
        <w:rPr>
          <w:rFonts w:ascii="Times New Roman" w:eastAsia="Times New Roman" w:hAnsi="Times New Roman" w:cs="Times New Roman"/>
          <w:sz w:val="22"/>
          <w:szCs w:val="22"/>
        </w:rPr>
        <w:t xml:space="preserve">nomic sectors in Pakistan, energy and banking. </w:t>
      </w:r>
      <w:r w:rsidR="00AE5807" w:rsidRPr="003B0CBE">
        <w:rPr>
          <w:rFonts w:ascii="Times New Roman" w:hAnsi="Times New Roman" w:cs="Times New Roman"/>
          <w:sz w:val="22"/>
          <w:szCs w:val="22"/>
        </w:rPr>
        <w:t xml:space="preserve">Using qualitative and quantitative data, we </w:t>
      </w:r>
      <w:r w:rsidR="009F1ABB" w:rsidRPr="003B0CBE">
        <w:rPr>
          <w:rFonts w:ascii="Times New Roman" w:hAnsi="Times New Roman" w:cs="Times New Roman"/>
          <w:sz w:val="22"/>
          <w:szCs w:val="22"/>
        </w:rPr>
        <w:t>describe</w:t>
      </w:r>
      <w:r w:rsidR="00AE5807" w:rsidRPr="003B0CBE">
        <w:rPr>
          <w:rFonts w:ascii="Times New Roman" w:hAnsi="Times New Roman" w:cs="Times New Roman"/>
          <w:sz w:val="22"/>
          <w:szCs w:val="22"/>
        </w:rPr>
        <w:t xml:space="preserve"> the motivations behind these privatizations, </w:t>
      </w:r>
      <w:r w:rsidR="009F1ABB" w:rsidRPr="003B0CBE">
        <w:rPr>
          <w:rFonts w:ascii="Times New Roman" w:hAnsi="Times New Roman" w:cs="Times New Roman"/>
          <w:sz w:val="22"/>
          <w:szCs w:val="22"/>
        </w:rPr>
        <w:t xml:space="preserve">the process by which they were carried out, </w:t>
      </w:r>
      <w:r w:rsidR="00AE5807" w:rsidRPr="003B0CBE">
        <w:rPr>
          <w:rFonts w:ascii="Times New Roman" w:hAnsi="Times New Roman" w:cs="Times New Roman"/>
          <w:sz w:val="22"/>
          <w:szCs w:val="22"/>
        </w:rPr>
        <w:t>and analyze the</w:t>
      </w:r>
      <w:r w:rsidR="00576D14" w:rsidRPr="003B0CBE">
        <w:rPr>
          <w:rFonts w:ascii="Times New Roman" w:hAnsi="Times New Roman" w:cs="Times New Roman"/>
          <w:sz w:val="22"/>
          <w:szCs w:val="22"/>
        </w:rPr>
        <w:t xml:space="preserve"> post-privatization</w:t>
      </w:r>
      <w:r w:rsidR="00AE5807" w:rsidRPr="003B0CBE">
        <w:rPr>
          <w:rFonts w:ascii="Times New Roman" w:hAnsi="Times New Roman" w:cs="Times New Roman"/>
          <w:sz w:val="22"/>
          <w:szCs w:val="22"/>
        </w:rPr>
        <w:t xml:space="preserve"> performance of th</w:t>
      </w:r>
      <w:r w:rsidR="00576D14" w:rsidRPr="003B0CBE">
        <w:rPr>
          <w:rFonts w:ascii="Times New Roman" w:hAnsi="Times New Roman" w:cs="Times New Roman"/>
          <w:sz w:val="22"/>
          <w:szCs w:val="22"/>
        </w:rPr>
        <w:t>ese organizations and sectors</w:t>
      </w:r>
      <w:r w:rsidR="00AE5807" w:rsidRPr="003B0CBE">
        <w:rPr>
          <w:rFonts w:ascii="Times New Roman" w:hAnsi="Times New Roman" w:cs="Times New Roman"/>
          <w:sz w:val="22"/>
          <w:szCs w:val="22"/>
        </w:rPr>
        <w:t xml:space="preserve">. We find that in both cases </w:t>
      </w:r>
      <w:r w:rsidR="00AE5807" w:rsidRPr="003B0CBE">
        <w:rPr>
          <w:rFonts w:ascii="Times New Roman" w:hAnsi="Times New Roman" w:cs="Times New Roman"/>
          <w:color w:val="1A1718"/>
          <w:sz w:val="22"/>
          <w:szCs w:val="22"/>
        </w:rPr>
        <w:t xml:space="preserve">a) the privatizations failed not only with respect to their stated aims, </w:t>
      </w:r>
      <w:r w:rsidR="00E36FE2">
        <w:rPr>
          <w:rFonts w:ascii="Times New Roman" w:hAnsi="Times New Roman" w:cs="Times New Roman"/>
          <w:color w:val="1A1718"/>
          <w:sz w:val="22"/>
          <w:szCs w:val="22"/>
        </w:rPr>
        <w:t xml:space="preserve">leading to a decline in national productive capabilities, </w:t>
      </w:r>
      <w:r w:rsidR="00AE5807" w:rsidRPr="003B0CBE">
        <w:rPr>
          <w:rFonts w:ascii="Times New Roman" w:hAnsi="Times New Roman" w:cs="Times New Roman"/>
          <w:color w:val="1A1718"/>
          <w:sz w:val="22"/>
          <w:szCs w:val="22"/>
        </w:rPr>
        <w:t xml:space="preserve">but also </w:t>
      </w:r>
      <w:r w:rsidR="0029183A" w:rsidRPr="003B0CBE">
        <w:rPr>
          <w:rFonts w:ascii="Times New Roman" w:hAnsi="Times New Roman" w:cs="Times New Roman"/>
          <w:color w:val="1A1718"/>
          <w:sz w:val="22"/>
          <w:szCs w:val="22"/>
        </w:rPr>
        <w:t>had adverse distributional consequences,</w:t>
      </w:r>
      <w:r w:rsidR="00AE5807" w:rsidRPr="003B0CBE">
        <w:rPr>
          <w:rFonts w:ascii="Times New Roman" w:hAnsi="Times New Roman" w:cs="Times New Roman"/>
          <w:color w:val="1A1718"/>
          <w:sz w:val="22"/>
          <w:szCs w:val="22"/>
        </w:rPr>
        <w:t xml:space="preserve"> shifting the rewards to the buyers while the risks and costs r</w:t>
      </w:r>
      <w:r w:rsidR="00C95D05" w:rsidRPr="003B0CBE">
        <w:rPr>
          <w:rFonts w:ascii="Times New Roman" w:hAnsi="Times New Roman" w:cs="Times New Roman"/>
          <w:color w:val="1A1718"/>
          <w:sz w:val="22"/>
          <w:szCs w:val="22"/>
        </w:rPr>
        <w:t>emained with the public sector,</w:t>
      </w:r>
      <w:r w:rsidR="00AE5807" w:rsidRPr="003B0CBE">
        <w:rPr>
          <w:rFonts w:ascii="Times New Roman" w:hAnsi="Times New Roman" w:cs="Times New Roman"/>
          <w:color w:val="1A1718"/>
          <w:sz w:val="22"/>
          <w:szCs w:val="22"/>
        </w:rPr>
        <w:t xml:space="preserve"> and </w:t>
      </w:r>
      <w:r w:rsidR="008A0609">
        <w:rPr>
          <w:rFonts w:ascii="Times New Roman" w:hAnsi="Times New Roman" w:cs="Times New Roman"/>
          <w:color w:val="1A1718"/>
          <w:sz w:val="22"/>
          <w:szCs w:val="22"/>
        </w:rPr>
        <w:t>b</w:t>
      </w:r>
      <w:r w:rsidR="00AE5807" w:rsidRPr="003B0CBE">
        <w:rPr>
          <w:rFonts w:ascii="Times New Roman" w:hAnsi="Times New Roman" w:cs="Times New Roman"/>
          <w:sz w:val="22"/>
          <w:szCs w:val="22"/>
        </w:rPr>
        <w:t xml:space="preserve">) </w:t>
      </w:r>
      <w:r w:rsidR="00AE5807" w:rsidRPr="003B0CBE">
        <w:rPr>
          <w:rFonts w:ascii="Times New Roman" w:hAnsi="Times New Roman" w:cs="Times New Roman"/>
          <w:color w:val="1A1718"/>
          <w:sz w:val="22"/>
          <w:szCs w:val="22"/>
        </w:rPr>
        <w:t xml:space="preserve">the suboptimal outcomes of the privatizations went largely unchallenged because of a prevalent neoliberal view amongst the country’s economic policy makers and intelligentsia. </w:t>
      </w:r>
      <w:r w:rsidR="00C95D05" w:rsidRPr="003B0CBE">
        <w:rPr>
          <w:rFonts w:ascii="Times New Roman" w:hAnsi="Times New Roman" w:cs="Times New Roman"/>
          <w:sz w:val="22"/>
          <w:szCs w:val="22"/>
        </w:rPr>
        <w:t xml:space="preserve">Our analysis sheds </w:t>
      </w:r>
      <w:r w:rsidR="00C95D05" w:rsidRPr="003B0CBE">
        <w:rPr>
          <w:rFonts w:ascii="Times New Roman" w:hAnsi="Times New Roman" w:cs="Times New Roman"/>
          <w:color w:val="1A1718"/>
          <w:sz w:val="22"/>
          <w:szCs w:val="22"/>
        </w:rPr>
        <w:t>new light on the process by which privatization in the absence of a state with the capacity to discipline business interests</w:t>
      </w:r>
      <w:r w:rsidR="003B0CBE">
        <w:rPr>
          <w:rFonts w:ascii="Times New Roman" w:hAnsi="Times New Roman" w:cs="Times New Roman"/>
          <w:color w:val="1A1718"/>
          <w:sz w:val="22"/>
          <w:szCs w:val="22"/>
        </w:rPr>
        <w:t>,</w:t>
      </w:r>
      <w:r w:rsidR="00C95D05" w:rsidRPr="003B0CBE">
        <w:rPr>
          <w:rFonts w:ascii="Times New Roman" w:hAnsi="Times New Roman" w:cs="Times New Roman"/>
          <w:color w:val="1A1718"/>
          <w:sz w:val="22"/>
          <w:szCs w:val="22"/>
        </w:rPr>
        <w:t xml:space="preserve"> has enabled these interests to obtain state-sponsored rents without bringing any of the associated benefits</w:t>
      </w:r>
      <w:r w:rsidR="003B0CBE">
        <w:rPr>
          <w:rFonts w:ascii="Times New Roman" w:hAnsi="Times New Roman" w:cs="Times New Roman"/>
          <w:color w:val="1A1718"/>
          <w:sz w:val="22"/>
          <w:szCs w:val="22"/>
        </w:rPr>
        <w:t xml:space="preserve"> for economic development</w:t>
      </w:r>
      <w:r w:rsidR="00C95D05" w:rsidRPr="003B0CBE">
        <w:rPr>
          <w:rFonts w:ascii="Times New Roman" w:hAnsi="Times New Roman" w:cs="Times New Roman"/>
          <w:color w:val="1A1718"/>
          <w:sz w:val="22"/>
          <w:szCs w:val="22"/>
        </w:rPr>
        <w:t>.</w:t>
      </w:r>
    </w:p>
    <w:p w14:paraId="2524D9DB" w14:textId="77777777" w:rsidR="00736C73" w:rsidRDefault="00736C73" w:rsidP="003B0CBE">
      <w:pPr>
        <w:jc w:val="both"/>
        <w:rPr>
          <w:rFonts w:ascii="Times New Roman" w:hAnsi="Times New Roman" w:cs="Times New Roman"/>
          <w:color w:val="1A1718"/>
          <w:sz w:val="22"/>
          <w:szCs w:val="22"/>
        </w:rPr>
      </w:pPr>
    </w:p>
    <w:p w14:paraId="11C67370" w14:textId="77777777" w:rsidR="00736C73" w:rsidRPr="003B0CBE" w:rsidRDefault="00736C73" w:rsidP="003B0CBE">
      <w:pPr>
        <w:jc w:val="both"/>
        <w:rPr>
          <w:rFonts w:ascii="Times New Roman" w:hAnsi="Times New Roman" w:cs="Times New Roman"/>
          <w:color w:val="1A1718"/>
          <w:sz w:val="22"/>
          <w:szCs w:val="22"/>
        </w:rPr>
      </w:pPr>
    </w:p>
    <w:p w14:paraId="28AD3160" w14:textId="77777777" w:rsidR="003B0CBE" w:rsidRDefault="003B0CBE" w:rsidP="0081522F">
      <w:pPr>
        <w:widowControl w:val="0"/>
        <w:autoSpaceDE w:val="0"/>
        <w:autoSpaceDN w:val="0"/>
        <w:adjustRightInd w:val="0"/>
        <w:jc w:val="center"/>
        <w:rPr>
          <w:rFonts w:ascii="Times New Roman" w:hAnsi="Times New Roman" w:cs="Times New Roman"/>
          <w:color w:val="1A1718"/>
        </w:rPr>
      </w:pPr>
    </w:p>
    <w:p w14:paraId="7ED65A11" w14:textId="77777777" w:rsidR="00C752D8" w:rsidRPr="003163C8" w:rsidRDefault="00C752D8" w:rsidP="0081522F">
      <w:pPr>
        <w:widowControl w:val="0"/>
        <w:autoSpaceDE w:val="0"/>
        <w:autoSpaceDN w:val="0"/>
        <w:adjustRightInd w:val="0"/>
        <w:jc w:val="center"/>
        <w:rPr>
          <w:rFonts w:ascii="Times New Roman" w:hAnsi="Times New Roman" w:cs="Times New Roman"/>
          <w:b/>
          <w:color w:val="1A1718"/>
        </w:rPr>
      </w:pPr>
      <w:r w:rsidRPr="003163C8">
        <w:rPr>
          <w:rFonts w:ascii="Times New Roman" w:hAnsi="Times New Roman" w:cs="Times New Roman"/>
          <w:b/>
          <w:color w:val="1A1718"/>
        </w:rPr>
        <w:t>Introduction</w:t>
      </w:r>
    </w:p>
    <w:p w14:paraId="004A48CC" w14:textId="77777777" w:rsidR="00C752D8" w:rsidRPr="00D24451" w:rsidRDefault="00C752D8" w:rsidP="00D24451">
      <w:pPr>
        <w:widowControl w:val="0"/>
        <w:autoSpaceDE w:val="0"/>
        <w:autoSpaceDN w:val="0"/>
        <w:adjustRightInd w:val="0"/>
        <w:jc w:val="both"/>
        <w:rPr>
          <w:rFonts w:ascii="Times New Roman" w:hAnsi="Times New Roman" w:cs="Times New Roman"/>
          <w:color w:val="1A1718"/>
        </w:rPr>
      </w:pPr>
    </w:p>
    <w:p w14:paraId="5C27C7B8" w14:textId="78CBAC3F" w:rsidR="008A0609" w:rsidRPr="00D24451" w:rsidRDefault="00C752D8" w:rsidP="00D24451">
      <w:pPr>
        <w:widowControl w:val="0"/>
        <w:autoSpaceDE w:val="0"/>
        <w:autoSpaceDN w:val="0"/>
        <w:adjustRightInd w:val="0"/>
        <w:jc w:val="both"/>
        <w:rPr>
          <w:rFonts w:ascii="Times New Roman" w:hAnsi="Times New Roman" w:cs="Times New Roman"/>
          <w:color w:val="1A1718"/>
        </w:rPr>
      </w:pPr>
      <w:r w:rsidRPr="00D24451">
        <w:rPr>
          <w:rFonts w:ascii="Times New Roman" w:hAnsi="Times New Roman" w:cs="Times New Roman"/>
          <w:color w:val="1A1718"/>
        </w:rPr>
        <w:t>It is widely recognized that many successful late developing countries have boasted, and benefited from, a substantial state owned sector during their rapid growth periods. Amongst the ‘East Asian Tigers’, for instance, Taiwan has had one of the largest public sectors in the developing world outside the oil producers, and achieved one of highest growth rates in the postwar period</w:t>
      </w:r>
      <w:r w:rsidR="00B75C60">
        <w:rPr>
          <w:rStyle w:val="FootnoteReference"/>
          <w:rFonts w:ascii="Times New Roman" w:hAnsi="Times New Roman" w:cs="Times New Roman"/>
          <w:color w:val="1A1718"/>
        </w:rPr>
        <w:footnoteReference w:id="2"/>
      </w:r>
      <w:r w:rsidRPr="00D24451">
        <w:rPr>
          <w:rFonts w:ascii="Times New Roman" w:hAnsi="Times New Roman" w:cs="Times New Roman"/>
          <w:color w:val="1A1718"/>
        </w:rPr>
        <w:t xml:space="preserve">. Similarly, Korea had a very large </w:t>
      </w:r>
      <w:r w:rsidR="00466DC6">
        <w:rPr>
          <w:rFonts w:ascii="Times New Roman" w:hAnsi="Times New Roman" w:cs="Times New Roman"/>
          <w:color w:val="1A1718"/>
        </w:rPr>
        <w:t>s</w:t>
      </w:r>
      <w:r w:rsidRPr="00D24451">
        <w:rPr>
          <w:rFonts w:ascii="Times New Roman" w:hAnsi="Times New Roman" w:cs="Times New Roman"/>
          <w:color w:val="1A1718"/>
        </w:rPr>
        <w:t>tate owned sector with crucial intermediate inputs such as steel, oil, coal</w:t>
      </w:r>
      <w:r w:rsidR="00D6763E">
        <w:rPr>
          <w:rFonts w:ascii="Times New Roman" w:hAnsi="Times New Roman" w:cs="Times New Roman"/>
          <w:color w:val="1A1718"/>
        </w:rPr>
        <w:t>, gas, electricity, and fertiliz</w:t>
      </w:r>
      <w:r w:rsidRPr="00D24451">
        <w:rPr>
          <w:rFonts w:ascii="Times New Roman" w:hAnsi="Times New Roman" w:cs="Times New Roman"/>
          <w:color w:val="1A1718"/>
        </w:rPr>
        <w:t xml:space="preserve">ers having been supplied by public enterprises. Singapore’s government owns controlling stakes in a host of highly efficient and profitable enterprises called ‘government-linked companies’ which extend to sectors beyond public utilities and infrastructure such as shipbuilding, aviation, engineering, </w:t>
      </w:r>
      <w:r w:rsidR="00564FFF">
        <w:rPr>
          <w:rFonts w:ascii="Times New Roman" w:hAnsi="Times New Roman" w:cs="Times New Roman"/>
          <w:color w:val="1A1718"/>
        </w:rPr>
        <w:t>shipping and banking</w:t>
      </w:r>
      <w:r w:rsidR="008D0B21">
        <w:rPr>
          <w:rStyle w:val="FootnoteReference"/>
          <w:rFonts w:ascii="Times New Roman" w:hAnsi="Times New Roman" w:cs="Times New Roman"/>
          <w:color w:val="1A1718"/>
        </w:rPr>
        <w:footnoteReference w:id="3"/>
      </w:r>
      <w:r w:rsidR="008D0B21">
        <w:rPr>
          <w:rFonts w:ascii="Times New Roman" w:hAnsi="Times New Roman" w:cs="Times New Roman"/>
          <w:color w:val="1A1718"/>
        </w:rPr>
        <w:t xml:space="preserve">. </w:t>
      </w:r>
      <w:r w:rsidRPr="00D24451">
        <w:rPr>
          <w:rFonts w:ascii="Times New Roman" w:hAnsi="Times New Roman" w:cs="Times New Roman"/>
          <w:color w:val="1A1718"/>
        </w:rPr>
        <w:t>Finally, China has refused to close down its State-owned enterprises (SOE), choosing instead to opt for greater managerial autonomy and larger scale</w:t>
      </w:r>
      <w:r w:rsidR="008D0B21">
        <w:rPr>
          <w:rStyle w:val="FootnoteReference"/>
          <w:rFonts w:ascii="Times New Roman" w:hAnsi="Times New Roman" w:cs="Times New Roman"/>
          <w:color w:val="1A1718"/>
        </w:rPr>
        <w:footnoteReference w:id="4"/>
      </w:r>
      <w:r w:rsidRPr="00D24451">
        <w:rPr>
          <w:rFonts w:ascii="Times New Roman" w:hAnsi="Times New Roman" w:cs="Times New Roman"/>
          <w:color w:val="1A1718"/>
        </w:rPr>
        <w:t xml:space="preserve">. </w:t>
      </w:r>
    </w:p>
    <w:p w14:paraId="72BFBAC0" w14:textId="1AE17C3A" w:rsidR="00C752D8" w:rsidRPr="00D96409" w:rsidRDefault="00C752D8" w:rsidP="00AC3762">
      <w:pPr>
        <w:widowControl w:val="0"/>
        <w:autoSpaceDE w:val="0"/>
        <w:autoSpaceDN w:val="0"/>
        <w:adjustRightInd w:val="0"/>
        <w:ind w:firstLine="227"/>
        <w:jc w:val="both"/>
        <w:rPr>
          <w:rFonts w:ascii="Times New Roman" w:hAnsi="Times New Roman" w:cs="Times New Roman"/>
          <w:color w:val="1A1718"/>
        </w:rPr>
      </w:pPr>
      <w:r w:rsidRPr="00D24451">
        <w:rPr>
          <w:rFonts w:ascii="Times New Roman" w:hAnsi="Times New Roman" w:cs="Times New Roman"/>
          <w:color w:val="1A1718"/>
        </w:rPr>
        <w:t xml:space="preserve">These countries </w:t>
      </w:r>
      <w:r w:rsidR="00A659D4">
        <w:rPr>
          <w:rFonts w:ascii="Times New Roman" w:hAnsi="Times New Roman" w:cs="Times New Roman"/>
          <w:color w:val="1A1718"/>
        </w:rPr>
        <w:t>have been</w:t>
      </w:r>
      <w:r w:rsidRPr="00D24451">
        <w:rPr>
          <w:rFonts w:ascii="Times New Roman" w:hAnsi="Times New Roman" w:cs="Times New Roman"/>
          <w:color w:val="1A1718"/>
        </w:rPr>
        <w:t xml:space="preserve"> emulating Western models where SOEs historically played a key role. Post-war growth in many European economies including Austria, Norway, and Italy, was achieved with large SOE sectors often being at the forefront of technological modernization, until at least the 1980s.  France and Finland are two notable examples. In France, well-known firms such as Renault, Alcatel, Usinor, Thomson, Thales, and Elf Aquitaine led technological modernization and industrial </w:t>
      </w:r>
      <w:r w:rsidRPr="00D24451">
        <w:rPr>
          <w:rFonts w:ascii="Times New Roman" w:hAnsi="Times New Roman" w:cs="Times New Roman"/>
          <w:color w:val="1A1718"/>
        </w:rPr>
        <w:lastRenderedPageBreak/>
        <w:t xml:space="preserve">development under state ownership in the areas of automobiles, telecommunications, steel, electronics, </w:t>
      </w:r>
      <w:r w:rsidR="00D6763E" w:rsidRPr="00D24451">
        <w:rPr>
          <w:rFonts w:ascii="Times New Roman" w:hAnsi="Times New Roman" w:cs="Times New Roman"/>
          <w:color w:val="1A1718"/>
        </w:rPr>
        <w:t>defense</w:t>
      </w:r>
      <w:r w:rsidRPr="00D24451">
        <w:rPr>
          <w:rFonts w:ascii="Times New Roman" w:hAnsi="Times New Roman" w:cs="Times New Roman"/>
          <w:color w:val="1A1718"/>
        </w:rPr>
        <w:t>, and oil and gas</w:t>
      </w:r>
      <w:r w:rsidRPr="002B0D25">
        <w:rPr>
          <w:rFonts w:ascii="Times New Roman" w:hAnsi="Times New Roman" w:cs="Times New Roman"/>
          <w:color w:val="1A1718"/>
          <w:vertAlign w:val="superscript"/>
        </w:rPr>
        <w:footnoteReference w:id="5"/>
      </w:r>
      <w:r w:rsidRPr="00D96409">
        <w:rPr>
          <w:rFonts w:ascii="Times New Roman" w:hAnsi="Times New Roman" w:cs="Times New Roman"/>
          <w:color w:val="1A1718"/>
        </w:rPr>
        <w:t>. Similarly, in Finland, SOEs led technological modernization in forestry, mining, steel, transport equipment, paper machinery and che</w:t>
      </w:r>
      <w:r w:rsidR="002C0F70">
        <w:rPr>
          <w:rFonts w:ascii="Times New Roman" w:hAnsi="Times New Roman" w:cs="Times New Roman"/>
          <w:color w:val="1A1718"/>
        </w:rPr>
        <w:t>mical industries</w:t>
      </w:r>
      <w:r w:rsidR="002C0F70">
        <w:rPr>
          <w:rStyle w:val="FootnoteReference"/>
          <w:rFonts w:ascii="Times New Roman" w:hAnsi="Times New Roman" w:cs="Times New Roman"/>
          <w:color w:val="1A1718"/>
        </w:rPr>
        <w:footnoteReference w:id="6"/>
      </w:r>
      <w:r w:rsidRPr="00D96409">
        <w:rPr>
          <w:rFonts w:ascii="Times New Roman" w:hAnsi="Times New Roman" w:cs="Times New Roman"/>
          <w:color w:val="1A1718"/>
        </w:rPr>
        <w:t>.</w:t>
      </w:r>
      <w:r w:rsidR="00930A52">
        <w:rPr>
          <w:rFonts w:ascii="Times New Roman" w:hAnsi="Times New Roman" w:cs="Times New Roman"/>
          <w:color w:val="1A1718"/>
        </w:rPr>
        <w:t xml:space="preserve"> </w:t>
      </w:r>
    </w:p>
    <w:p w14:paraId="053E5B46" w14:textId="43E39E17" w:rsidR="008A0609" w:rsidRDefault="00C752D8" w:rsidP="00507B01">
      <w:pPr>
        <w:widowControl w:val="0"/>
        <w:autoSpaceDE w:val="0"/>
        <w:autoSpaceDN w:val="0"/>
        <w:adjustRightInd w:val="0"/>
        <w:ind w:firstLine="227"/>
        <w:jc w:val="both"/>
        <w:rPr>
          <w:rFonts w:ascii="Times New Roman" w:hAnsi="Times New Roman" w:cs="Times New Roman"/>
          <w:color w:val="1A1718"/>
        </w:rPr>
      </w:pPr>
      <w:r w:rsidRPr="00D96409">
        <w:rPr>
          <w:rFonts w:ascii="Times New Roman" w:hAnsi="Times New Roman" w:cs="Times New Roman"/>
          <w:color w:val="1A1718"/>
        </w:rPr>
        <w:t xml:space="preserve">However, following the </w:t>
      </w:r>
      <w:r w:rsidR="003864C5">
        <w:rPr>
          <w:rFonts w:ascii="Times New Roman" w:hAnsi="Times New Roman" w:cs="Times New Roman"/>
          <w:color w:val="1A1718"/>
        </w:rPr>
        <w:t>19</w:t>
      </w:r>
      <w:r w:rsidRPr="00D96409">
        <w:rPr>
          <w:rFonts w:ascii="Times New Roman" w:hAnsi="Times New Roman" w:cs="Times New Roman"/>
          <w:color w:val="1A1718"/>
        </w:rPr>
        <w:t>70s oil shocks and economic crisis in the developed world, the social democratic ‘mixed-economy’ model and Keynesian aggregate demand management was increasingly questioned</w:t>
      </w:r>
      <w:r w:rsidR="00665078">
        <w:rPr>
          <w:rFonts w:ascii="Times New Roman" w:hAnsi="Times New Roman" w:cs="Times New Roman"/>
          <w:color w:val="1A1718"/>
        </w:rPr>
        <w:t xml:space="preserve">, </w:t>
      </w:r>
      <w:r w:rsidR="00665078" w:rsidRPr="007018F4">
        <w:rPr>
          <w:rFonts w:ascii="Times New Roman" w:hAnsi="Times New Roman" w:cs="Times New Roman"/>
          <w:color w:val="1A1718"/>
        </w:rPr>
        <w:t>ushering in the rise to prominence of monetarist, public choice and property rights theories</w:t>
      </w:r>
      <w:r w:rsidR="00665078">
        <w:rPr>
          <w:rFonts w:ascii="Times New Roman" w:hAnsi="Times New Roman" w:cs="Times New Roman"/>
          <w:color w:val="1A1718"/>
        </w:rPr>
        <w:t>, or what has been termed ‘neoliberalism’</w:t>
      </w:r>
      <w:r w:rsidR="00665078" w:rsidRPr="007018F4">
        <w:rPr>
          <w:rFonts w:ascii="Times New Roman" w:hAnsi="Times New Roman" w:cs="Times New Roman"/>
          <w:color w:val="1A1718"/>
        </w:rPr>
        <w:t xml:space="preserve">. An overall change in development thinking amongst IFIs and local policy makers was seen, </w:t>
      </w:r>
      <w:r w:rsidR="00E91E79">
        <w:rPr>
          <w:rFonts w:ascii="Times New Roman" w:hAnsi="Times New Roman" w:cs="Times New Roman"/>
          <w:color w:val="1A1718"/>
        </w:rPr>
        <w:t>with trade, financial, and labo</w:t>
      </w:r>
      <w:r w:rsidR="00665078" w:rsidRPr="007018F4">
        <w:rPr>
          <w:rFonts w:ascii="Times New Roman" w:hAnsi="Times New Roman" w:cs="Times New Roman"/>
          <w:color w:val="1A1718"/>
        </w:rPr>
        <w:t>r market liberalization and deregulation now dominating the agenda. These views were codified in the late 80s in the now infamous ‘W</w:t>
      </w:r>
      <w:r w:rsidR="002C0F70">
        <w:rPr>
          <w:rFonts w:ascii="Times New Roman" w:hAnsi="Times New Roman" w:cs="Times New Roman"/>
          <w:color w:val="1A1718"/>
        </w:rPr>
        <w:t>ashington Consensus’</w:t>
      </w:r>
      <w:r w:rsidR="002C0F70">
        <w:rPr>
          <w:rStyle w:val="FootnoteReference"/>
          <w:rFonts w:ascii="Times New Roman" w:hAnsi="Times New Roman" w:cs="Times New Roman"/>
          <w:color w:val="1A1718"/>
        </w:rPr>
        <w:footnoteReference w:id="7"/>
      </w:r>
      <w:r w:rsidR="00665078" w:rsidRPr="007018F4">
        <w:rPr>
          <w:rFonts w:ascii="Times New Roman" w:hAnsi="Times New Roman" w:cs="Times New Roman"/>
          <w:color w:val="1A1718"/>
        </w:rPr>
        <w:t>.</w:t>
      </w:r>
      <w:r w:rsidRPr="00D96409">
        <w:rPr>
          <w:rFonts w:ascii="Times New Roman" w:hAnsi="Times New Roman" w:cs="Times New Roman"/>
          <w:color w:val="1A1718"/>
        </w:rPr>
        <w:t xml:space="preserve"> </w:t>
      </w:r>
    </w:p>
    <w:p w14:paraId="444050C4" w14:textId="6CDE6D4B" w:rsidR="008A0609" w:rsidRDefault="00925374" w:rsidP="00E34900">
      <w:pPr>
        <w:widowControl w:val="0"/>
        <w:autoSpaceDE w:val="0"/>
        <w:autoSpaceDN w:val="0"/>
        <w:adjustRightInd w:val="0"/>
        <w:ind w:firstLine="227"/>
        <w:jc w:val="both"/>
        <w:rPr>
          <w:rFonts w:ascii="Times New Roman" w:hAnsi="Times New Roman" w:cs="Times New Roman"/>
          <w:color w:val="1A1718"/>
        </w:rPr>
      </w:pPr>
      <w:r>
        <w:rPr>
          <w:rFonts w:ascii="Times New Roman" w:hAnsi="Times New Roman" w:cs="Times New Roman"/>
          <w:color w:val="1A1718"/>
        </w:rPr>
        <w:t xml:space="preserve">As part of this wider shift, </w:t>
      </w:r>
      <w:r w:rsidR="00C752D8" w:rsidRPr="00D96409">
        <w:rPr>
          <w:rFonts w:ascii="Times New Roman" w:hAnsi="Times New Roman" w:cs="Times New Roman"/>
          <w:color w:val="1A1718"/>
        </w:rPr>
        <w:t>a spate of privatizations</w:t>
      </w:r>
      <w:r>
        <w:rPr>
          <w:rFonts w:ascii="Times New Roman" w:hAnsi="Times New Roman" w:cs="Times New Roman"/>
          <w:color w:val="1A1718"/>
        </w:rPr>
        <w:t xml:space="preserve"> was pushed through</w:t>
      </w:r>
      <w:r w:rsidR="00D6763E">
        <w:rPr>
          <w:rFonts w:ascii="Times New Roman" w:hAnsi="Times New Roman" w:cs="Times New Roman"/>
          <w:color w:val="1A1718"/>
        </w:rPr>
        <w:t>.</w:t>
      </w:r>
      <w:r w:rsidR="00C752D8" w:rsidRPr="00D96409">
        <w:rPr>
          <w:rFonts w:ascii="Times New Roman" w:hAnsi="Times New Roman" w:cs="Times New Roman"/>
          <w:color w:val="1A1718"/>
        </w:rPr>
        <w:t xml:space="preserve"> The campaign was particularly noticeable in developing countries where desperate economic circumstances and dependence on loans from </w:t>
      </w:r>
      <w:r w:rsidR="00EE3148">
        <w:rPr>
          <w:rFonts w:ascii="Times New Roman" w:hAnsi="Times New Roman" w:cs="Times New Roman"/>
          <w:color w:val="1A1718"/>
        </w:rPr>
        <w:t>international financial institutions (</w:t>
      </w:r>
      <w:r w:rsidR="00C752D8" w:rsidRPr="00D96409">
        <w:rPr>
          <w:rFonts w:ascii="Times New Roman" w:hAnsi="Times New Roman" w:cs="Times New Roman"/>
          <w:color w:val="1A1718"/>
        </w:rPr>
        <w:t>IFIs</w:t>
      </w:r>
      <w:r w:rsidR="00EE3148">
        <w:rPr>
          <w:rFonts w:ascii="Times New Roman" w:hAnsi="Times New Roman" w:cs="Times New Roman"/>
          <w:color w:val="1A1718"/>
        </w:rPr>
        <w:t>)</w:t>
      </w:r>
      <w:r w:rsidR="00C752D8" w:rsidRPr="00D96409">
        <w:rPr>
          <w:rFonts w:ascii="Times New Roman" w:hAnsi="Times New Roman" w:cs="Times New Roman"/>
          <w:color w:val="1A1718"/>
        </w:rPr>
        <w:t xml:space="preserve"> left </w:t>
      </w:r>
      <w:r w:rsidR="00350193">
        <w:rPr>
          <w:rFonts w:ascii="Times New Roman" w:hAnsi="Times New Roman" w:cs="Times New Roman"/>
          <w:color w:val="1A1718"/>
        </w:rPr>
        <w:t>little choice but to sell SOEs</w:t>
      </w:r>
      <w:r w:rsidR="00350193">
        <w:rPr>
          <w:rStyle w:val="FootnoteReference"/>
          <w:rFonts w:ascii="Times New Roman" w:hAnsi="Times New Roman" w:cs="Times New Roman"/>
          <w:color w:val="1A1718"/>
        </w:rPr>
        <w:footnoteReference w:id="8"/>
      </w:r>
      <w:r w:rsidR="00C752D8" w:rsidRPr="00D96409">
        <w:rPr>
          <w:rFonts w:ascii="Times New Roman" w:hAnsi="Times New Roman" w:cs="Times New Roman"/>
          <w:color w:val="1A1718"/>
        </w:rPr>
        <w:t xml:space="preserve">. Thus, across many Latin American countries state assets </w:t>
      </w:r>
      <w:r w:rsidR="003864C5">
        <w:rPr>
          <w:rFonts w:ascii="Times New Roman" w:hAnsi="Times New Roman" w:cs="Times New Roman"/>
          <w:color w:val="1A1718"/>
        </w:rPr>
        <w:t>in sectors</w:t>
      </w:r>
      <w:r w:rsidR="00C752D8" w:rsidRPr="00D96409">
        <w:rPr>
          <w:rFonts w:ascii="Times New Roman" w:hAnsi="Times New Roman" w:cs="Times New Roman"/>
          <w:color w:val="1A1718"/>
        </w:rPr>
        <w:t xml:space="preserve"> ranging from manufacturing, finance and mining, to social services were sold off, with Chile taking the lead, followed by Mexico, </w:t>
      </w:r>
      <w:r w:rsidR="00D6763E" w:rsidRPr="00D96409">
        <w:rPr>
          <w:rFonts w:ascii="Times New Roman" w:hAnsi="Times New Roman" w:cs="Times New Roman"/>
          <w:color w:val="1A1718"/>
        </w:rPr>
        <w:t>Argentina</w:t>
      </w:r>
      <w:r w:rsidR="00C752D8" w:rsidRPr="00D96409">
        <w:rPr>
          <w:rFonts w:ascii="Times New Roman" w:hAnsi="Times New Roman" w:cs="Times New Roman"/>
          <w:color w:val="1A1718"/>
        </w:rPr>
        <w:t>, Bolivia and Brazil</w:t>
      </w:r>
      <w:r w:rsidR="00C752D8" w:rsidRPr="00EE3148">
        <w:rPr>
          <w:rFonts w:ascii="Times New Roman" w:hAnsi="Times New Roman" w:cs="Times New Roman"/>
          <w:color w:val="1A1718"/>
          <w:vertAlign w:val="superscript"/>
        </w:rPr>
        <w:footnoteReference w:id="9"/>
      </w:r>
      <w:r w:rsidR="00C752D8" w:rsidRPr="00D96409">
        <w:rPr>
          <w:rFonts w:ascii="Times New Roman" w:hAnsi="Times New Roman" w:cs="Times New Roman"/>
          <w:color w:val="1A1718"/>
        </w:rPr>
        <w:t>. In Sub-Saharan Africa, although few governments explicitly adopted an SOE divestment strategy, there was still a significant amount of privatization, especial</w:t>
      </w:r>
      <w:r w:rsidR="00350193">
        <w:rPr>
          <w:rFonts w:ascii="Times New Roman" w:hAnsi="Times New Roman" w:cs="Times New Roman"/>
          <w:color w:val="1A1718"/>
        </w:rPr>
        <w:t>ly in countries like Mozambique</w:t>
      </w:r>
      <w:r w:rsidR="00350193">
        <w:rPr>
          <w:rStyle w:val="FootnoteReference"/>
          <w:rFonts w:ascii="Times New Roman" w:hAnsi="Times New Roman" w:cs="Times New Roman"/>
          <w:color w:val="1A1718"/>
        </w:rPr>
        <w:footnoteReference w:id="10"/>
      </w:r>
      <w:r w:rsidR="00350193">
        <w:rPr>
          <w:rFonts w:ascii="Times New Roman" w:hAnsi="Times New Roman" w:cs="Times New Roman"/>
          <w:color w:val="1A1718"/>
        </w:rPr>
        <w:t xml:space="preserve"> </w:t>
      </w:r>
      <w:r w:rsidR="00C752D8" w:rsidRPr="00D96409">
        <w:rPr>
          <w:rFonts w:ascii="Times New Roman" w:hAnsi="Times New Roman" w:cs="Times New Roman"/>
          <w:color w:val="1A1718"/>
        </w:rPr>
        <w:t>Ghana and Nigeria</w:t>
      </w:r>
      <w:r w:rsidR="00350193">
        <w:rPr>
          <w:rStyle w:val="FootnoteReference"/>
          <w:rFonts w:ascii="Times New Roman" w:hAnsi="Times New Roman" w:cs="Times New Roman"/>
          <w:color w:val="1A1718"/>
        </w:rPr>
        <w:footnoteReference w:id="11"/>
      </w:r>
      <w:r w:rsidR="00C752D8" w:rsidRPr="00D96409">
        <w:rPr>
          <w:rFonts w:ascii="Times New Roman" w:hAnsi="Times New Roman" w:cs="Times New Roman"/>
          <w:color w:val="1A1718"/>
        </w:rPr>
        <w:t>, while privatization in East Asia lagged behind</w:t>
      </w:r>
      <w:r w:rsidR="00C752D8" w:rsidRPr="00576D14">
        <w:rPr>
          <w:rFonts w:ascii="Times New Roman" w:hAnsi="Times New Roman" w:cs="Times New Roman"/>
          <w:color w:val="1A1718"/>
          <w:vertAlign w:val="superscript"/>
        </w:rPr>
        <w:footnoteReference w:id="12"/>
      </w:r>
      <w:r w:rsidR="00C752D8" w:rsidRPr="00D96409">
        <w:rPr>
          <w:rFonts w:ascii="Times New Roman" w:hAnsi="Times New Roman" w:cs="Times New Roman"/>
          <w:color w:val="1A1718"/>
        </w:rPr>
        <w:t xml:space="preserve">. </w:t>
      </w:r>
      <w:r w:rsidR="00E91E79" w:rsidRPr="006143E1">
        <w:rPr>
          <w:rFonts w:ascii="Times New Roman" w:hAnsi="Times New Roman" w:cs="Times New Roman"/>
          <w:color w:val="1A1718"/>
        </w:rPr>
        <w:t>In South Asia, Pakistan and India led the proceedings, but while India generated revenue largely from minority share sales, retaining strategic control, Pakistan handed over strategic control in a wide va</w:t>
      </w:r>
      <w:r w:rsidR="00350193">
        <w:rPr>
          <w:rFonts w:ascii="Times New Roman" w:hAnsi="Times New Roman" w:cs="Times New Roman"/>
          <w:color w:val="1A1718"/>
        </w:rPr>
        <w:t>riety of sectors</w:t>
      </w:r>
      <w:r w:rsidR="00350193">
        <w:rPr>
          <w:rStyle w:val="FootnoteReference"/>
          <w:rFonts w:ascii="Times New Roman" w:hAnsi="Times New Roman" w:cs="Times New Roman"/>
          <w:color w:val="1A1718"/>
        </w:rPr>
        <w:footnoteReference w:id="13"/>
      </w:r>
      <w:r w:rsidR="00E91E79" w:rsidRPr="006143E1">
        <w:rPr>
          <w:rFonts w:ascii="Times New Roman" w:hAnsi="Times New Roman" w:cs="Times New Roman"/>
          <w:color w:val="1A1718"/>
        </w:rPr>
        <w:t>.</w:t>
      </w:r>
    </w:p>
    <w:p w14:paraId="4D9314DA" w14:textId="1D9E4FF9" w:rsidR="008A0609" w:rsidRPr="006143E1" w:rsidRDefault="00417ED0" w:rsidP="00E34900">
      <w:pPr>
        <w:widowControl w:val="0"/>
        <w:autoSpaceDE w:val="0"/>
        <w:autoSpaceDN w:val="0"/>
        <w:adjustRightInd w:val="0"/>
        <w:ind w:firstLine="227"/>
        <w:jc w:val="both"/>
        <w:rPr>
          <w:rFonts w:ascii="Times New Roman" w:hAnsi="Times New Roman" w:cs="Times New Roman"/>
          <w:color w:val="1A1718"/>
        </w:rPr>
      </w:pPr>
      <w:r w:rsidRPr="006143E1">
        <w:rPr>
          <w:rFonts w:ascii="Times New Roman" w:hAnsi="Times New Roman" w:cs="Times New Roman"/>
          <w:color w:val="1A1718"/>
        </w:rPr>
        <w:t xml:space="preserve">After more than three decades of privatizing SOEs, however, the outcomes have been mixed at best. </w:t>
      </w:r>
      <w:r>
        <w:rPr>
          <w:rFonts w:ascii="Times New Roman" w:hAnsi="Times New Roman" w:cs="Times New Roman"/>
          <w:color w:val="1A1718"/>
        </w:rPr>
        <w:t>In fact, much research has shown how privatization has not</w:t>
      </w:r>
      <w:r w:rsidR="00927E55">
        <w:rPr>
          <w:rFonts w:ascii="Times New Roman" w:hAnsi="Times New Roman" w:cs="Times New Roman"/>
          <w:color w:val="1A1718"/>
        </w:rPr>
        <w:t xml:space="preserve"> yielded the expected outcomes</w:t>
      </w:r>
      <w:r w:rsidR="00927E55">
        <w:rPr>
          <w:rStyle w:val="FootnoteReference"/>
          <w:rFonts w:ascii="Times New Roman" w:hAnsi="Times New Roman" w:cs="Times New Roman"/>
          <w:color w:val="1A1718"/>
        </w:rPr>
        <w:footnoteReference w:id="14"/>
      </w:r>
      <w:r w:rsidR="00927E55">
        <w:rPr>
          <w:rFonts w:ascii="Times New Roman" w:hAnsi="Times New Roman" w:cs="Times New Roman"/>
          <w:color w:val="1A1718"/>
        </w:rPr>
        <w:t xml:space="preserve"> </w:t>
      </w:r>
      <w:r>
        <w:rPr>
          <w:rFonts w:ascii="Times New Roman" w:hAnsi="Times New Roman" w:cs="Times New Roman"/>
          <w:color w:val="1A1718"/>
        </w:rPr>
        <w:t xml:space="preserve">and state-owned enterprises are not </w:t>
      </w:r>
      <w:r w:rsidR="00927E55">
        <w:rPr>
          <w:rFonts w:ascii="Times New Roman" w:hAnsi="Times New Roman" w:cs="Times New Roman"/>
          <w:color w:val="1A1718"/>
        </w:rPr>
        <w:t>detrimental to economic growth</w:t>
      </w:r>
      <w:r w:rsidR="00927E55">
        <w:rPr>
          <w:rStyle w:val="FootnoteReference"/>
          <w:rFonts w:ascii="Times New Roman" w:hAnsi="Times New Roman" w:cs="Times New Roman"/>
          <w:color w:val="1A1718"/>
        </w:rPr>
        <w:footnoteReference w:id="15"/>
      </w:r>
      <w:r>
        <w:rPr>
          <w:rFonts w:ascii="Times New Roman" w:hAnsi="Times New Roman" w:cs="Times New Roman"/>
          <w:color w:val="1A1718"/>
        </w:rPr>
        <w:t xml:space="preserve">. Still, </w:t>
      </w:r>
      <w:r w:rsidRPr="006143E1">
        <w:rPr>
          <w:rFonts w:ascii="Times New Roman" w:hAnsi="Times New Roman" w:cs="Times New Roman"/>
          <w:color w:val="1A1718"/>
        </w:rPr>
        <w:t xml:space="preserve">unvarying privatization advice is continuously dished out by </w:t>
      </w:r>
      <w:r w:rsidRPr="006143E1">
        <w:rPr>
          <w:rFonts w:ascii="Times New Roman" w:hAnsi="Times New Roman" w:cs="Times New Roman"/>
          <w:color w:val="1A1718"/>
        </w:rPr>
        <w:lastRenderedPageBreak/>
        <w:t xml:space="preserve">multilateral agencies such as the World Bank and IMF as panacea for economies characterized by fiscal crises and underdeveloped markets.  Even within developing countries, there appears to be little resistance to it except from </w:t>
      </w:r>
      <w:r w:rsidR="00D6763E" w:rsidRPr="006143E1">
        <w:rPr>
          <w:rFonts w:ascii="Times New Roman" w:hAnsi="Times New Roman" w:cs="Times New Roman"/>
          <w:color w:val="1A1718"/>
        </w:rPr>
        <w:t>labor</w:t>
      </w:r>
      <w:r w:rsidRPr="006143E1">
        <w:rPr>
          <w:rFonts w:ascii="Times New Roman" w:hAnsi="Times New Roman" w:cs="Times New Roman"/>
          <w:color w:val="1A1718"/>
        </w:rPr>
        <w:t xml:space="preserve"> unions. </w:t>
      </w:r>
    </w:p>
    <w:p w14:paraId="321EE68B" w14:textId="42682B10" w:rsidR="00417ED0" w:rsidRPr="006143E1" w:rsidRDefault="00417ED0" w:rsidP="00EE3148">
      <w:pPr>
        <w:widowControl w:val="0"/>
        <w:autoSpaceDE w:val="0"/>
        <w:autoSpaceDN w:val="0"/>
        <w:adjustRightInd w:val="0"/>
        <w:ind w:firstLine="227"/>
        <w:jc w:val="both"/>
        <w:rPr>
          <w:rFonts w:ascii="Times New Roman" w:hAnsi="Times New Roman" w:cs="Times New Roman"/>
          <w:color w:val="1A1718"/>
        </w:rPr>
      </w:pPr>
      <w:r w:rsidRPr="006143E1">
        <w:rPr>
          <w:rFonts w:ascii="Times New Roman" w:hAnsi="Times New Roman" w:cs="Times New Roman"/>
          <w:color w:val="1A1718"/>
        </w:rPr>
        <w:t xml:space="preserve">This </w:t>
      </w:r>
      <w:r>
        <w:rPr>
          <w:rFonts w:ascii="Times New Roman" w:hAnsi="Times New Roman" w:cs="Times New Roman"/>
          <w:color w:val="1A1718"/>
        </w:rPr>
        <w:t>trend</w:t>
      </w:r>
      <w:r w:rsidRPr="006143E1">
        <w:rPr>
          <w:rFonts w:ascii="Times New Roman" w:hAnsi="Times New Roman" w:cs="Times New Roman"/>
          <w:color w:val="1A1718"/>
        </w:rPr>
        <w:t xml:space="preserve"> is not confined to academic scholarship. At a more popular level, it is interestingly captured in a 2012 issue of the Economist magazine, an unabashed evangelist of free markets. In its 21</w:t>
      </w:r>
      <w:r w:rsidR="00EE3148">
        <w:rPr>
          <w:rFonts w:ascii="Times New Roman" w:hAnsi="Times New Roman" w:cs="Times New Roman"/>
          <w:color w:val="1A1718"/>
          <w:vertAlign w:val="superscript"/>
        </w:rPr>
        <w:t xml:space="preserve"> </w:t>
      </w:r>
      <w:r w:rsidR="00EE3148">
        <w:rPr>
          <w:rFonts w:ascii="Times New Roman" w:hAnsi="Times New Roman" w:cs="Times New Roman"/>
          <w:color w:val="1A1718"/>
        </w:rPr>
        <w:t>January</w:t>
      </w:r>
      <w:r w:rsidRPr="006143E1">
        <w:rPr>
          <w:rFonts w:ascii="Times New Roman" w:hAnsi="Times New Roman" w:cs="Times New Roman"/>
          <w:color w:val="1A1718"/>
        </w:rPr>
        <w:t xml:space="preserve"> 201</w:t>
      </w:r>
      <w:r w:rsidR="00932C83">
        <w:rPr>
          <w:rFonts w:ascii="Times New Roman" w:hAnsi="Times New Roman" w:cs="Times New Roman"/>
          <w:color w:val="1A1718"/>
        </w:rPr>
        <w:t>2 issue, the Economist magazine</w:t>
      </w:r>
      <w:r w:rsidR="00932C83">
        <w:rPr>
          <w:rStyle w:val="FootnoteReference"/>
          <w:rFonts w:ascii="Times New Roman" w:hAnsi="Times New Roman" w:cs="Times New Roman"/>
          <w:color w:val="1A1718"/>
        </w:rPr>
        <w:footnoteReference w:id="16"/>
      </w:r>
      <w:r w:rsidR="00932C83">
        <w:rPr>
          <w:rFonts w:ascii="Times New Roman" w:hAnsi="Times New Roman" w:cs="Times New Roman"/>
          <w:color w:val="1A1718"/>
        </w:rPr>
        <w:t xml:space="preserve"> </w:t>
      </w:r>
      <w:r w:rsidRPr="006143E1">
        <w:rPr>
          <w:rFonts w:ascii="Times New Roman" w:hAnsi="Times New Roman" w:cs="Times New Roman"/>
          <w:color w:val="1A1718"/>
        </w:rPr>
        <w:t>wrote:</w:t>
      </w:r>
    </w:p>
    <w:p w14:paraId="667F3331" w14:textId="77777777" w:rsidR="00417ED0" w:rsidRPr="006143E1" w:rsidRDefault="00417ED0" w:rsidP="00417ED0">
      <w:pPr>
        <w:widowControl w:val="0"/>
        <w:autoSpaceDE w:val="0"/>
        <w:autoSpaceDN w:val="0"/>
        <w:adjustRightInd w:val="0"/>
        <w:ind w:firstLine="720"/>
        <w:jc w:val="both"/>
        <w:rPr>
          <w:rFonts w:ascii="Times New Roman" w:hAnsi="Times New Roman" w:cs="Times New Roman"/>
          <w:color w:val="1A1718"/>
        </w:rPr>
      </w:pPr>
    </w:p>
    <w:p w14:paraId="38DBD0B1" w14:textId="3C724A2F" w:rsidR="00417ED0" w:rsidRPr="00EE3148" w:rsidRDefault="00417ED0" w:rsidP="00417ED0">
      <w:pPr>
        <w:pStyle w:val="Quote"/>
        <w:jc w:val="both"/>
        <w:rPr>
          <w:rFonts w:ascii="Times New Roman" w:hAnsi="Times New Roman" w:cs="Times New Roman"/>
          <w:i w:val="0"/>
        </w:rPr>
      </w:pPr>
      <w:r w:rsidRPr="00EE3148">
        <w:rPr>
          <w:rFonts w:ascii="Times New Roman" w:hAnsi="Times New Roman" w:cs="Times New Roman"/>
          <w:i w:val="0"/>
          <w:sz w:val="22"/>
        </w:rPr>
        <w:t xml:space="preserve">State capitalism is on the march, overflowing with cash and emboldened by the crisis in the West. State companies make up 80% of the value of the </w:t>
      </w:r>
      <w:r w:rsidR="00D6763E" w:rsidRPr="00EE3148">
        <w:rPr>
          <w:rFonts w:ascii="Times New Roman" w:hAnsi="Times New Roman" w:cs="Times New Roman"/>
          <w:i w:val="0"/>
          <w:sz w:val="22"/>
        </w:rPr>
        <w:t>stock market</w:t>
      </w:r>
      <w:r w:rsidRPr="00EE3148">
        <w:rPr>
          <w:rFonts w:ascii="Times New Roman" w:hAnsi="Times New Roman" w:cs="Times New Roman"/>
          <w:i w:val="0"/>
          <w:sz w:val="22"/>
        </w:rPr>
        <w:t xml:space="preserve"> in China, 62% in Russia and 38% in Brazil. They accounted for one-third of the emerging world's foreign direct investment between 2003 and 2010 and an even higher proportion of its most spectacular acquisitions, as well as a growing proportion of the very largest firms.</w:t>
      </w:r>
    </w:p>
    <w:p w14:paraId="63E1F3BC" w14:textId="77777777" w:rsidR="00417ED0" w:rsidRPr="006143E1" w:rsidRDefault="00417ED0" w:rsidP="00417ED0">
      <w:pPr>
        <w:widowControl w:val="0"/>
        <w:autoSpaceDE w:val="0"/>
        <w:autoSpaceDN w:val="0"/>
        <w:adjustRightInd w:val="0"/>
        <w:ind w:firstLine="720"/>
        <w:jc w:val="both"/>
        <w:rPr>
          <w:rFonts w:ascii="Times New Roman" w:hAnsi="Times New Roman" w:cs="Times New Roman"/>
          <w:color w:val="393939"/>
        </w:rPr>
      </w:pPr>
    </w:p>
    <w:p w14:paraId="6E50608A" w14:textId="4BBCE53C" w:rsidR="00417ED0" w:rsidRPr="008315F8" w:rsidRDefault="00417ED0" w:rsidP="008315F8">
      <w:pPr>
        <w:widowControl w:val="0"/>
        <w:autoSpaceDE w:val="0"/>
        <w:autoSpaceDN w:val="0"/>
        <w:adjustRightInd w:val="0"/>
        <w:ind w:firstLine="227"/>
        <w:jc w:val="both"/>
        <w:rPr>
          <w:rFonts w:ascii="Times New Roman" w:hAnsi="Times New Roman" w:cs="Times New Roman"/>
          <w:color w:val="1A1718"/>
        </w:rPr>
      </w:pPr>
      <w:r w:rsidRPr="008315F8">
        <w:rPr>
          <w:rFonts w:ascii="Times New Roman" w:hAnsi="Times New Roman" w:cs="Times New Roman"/>
          <w:color w:val="1A1718"/>
        </w:rPr>
        <w:t>The magazine went on to declare that state capitalism increasingly looked like “the coming trend”. It wrote</w:t>
      </w:r>
      <w:r w:rsidR="00932C83">
        <w:rPr>
          <w:rStyle w:val="FootnoteReference"/>
          <w:rFonts w:ascii="Times New Roman" w:hAnsi="Times New Roman" w:cs="Times New Roman"/>
          <w:color w:val="1A1718"/>
        </w:rPr>
        <w:footnoteReference w:id="17"/>
      </w:r>
      <w:r w:rsidR="00932C83">
        <w:rPr>
          <w:rFonts w:ascii="Times New Roman" w:hAnsi="Times New Roman" w:cs="Times New Roman"/>
          <w:color w:val="1A1718"/>
        </w:rPr>
        <w:t>:</w:t>
      </w:r>
      <w:r w:rsidRPr="008315F8">
        <w:rPr>
          <w:rFonts w:ascii="Times New Roman" w:hAnsi="Times New Roman" w:cs="Times New Roman"/>
          <w:color w:val="1A1718"/>
        </w:rPr>
        <w:t xml:space="preserve"> </w:t>
      </w:r>
    </w:p>
    <w:p w14:paraId="1C9487E5" w14:textId="77777777" w:rsidR="00417ED0" w:rsidRPr="00EE3148" w:rsidRDefault="00417ED0" w:rsidP="00417ED0">
      <w:pPr>
        <w:widowControl w:val="0"/>
        <w:autoSpaceDE w:val="0"/>
        <w:autoSpaceDN w:val="0"/>
        <w:adjustRightInd w:val="0"/>
        <w:ind w:firstLine="720"/>
        <w:jc w:val="both"/>
        <w:rPr>
          <w:rFonts w:ascii="Times New Roman" w:hAnsi="Times New Roman" w:cs="Times New Roman"/>
          <w:color w:val="393939"/>
        </w:rPr>
      </w:pPr>
    </w:p>
    <w:p w14:paraId="092E161D" w14:textId="7368DC1D" w:rsidR="00417ED0" w:rsidRPr="00EE3148" w:rsidRDefault="00417ED0" w:rsidP="00417ED0">
      <w:pPr>
        <w:pStyle w:val="Quote"/>
        <w:jc w:val="both"/>
        <w:rPr>
          <w:rFonts w:ascii="Times New Roman" w:hAnsi="Times New Roman" w:cs="Times New Roman"/>
          <w:i w:val="0"/>
        </w:rPr>
      </w:pPr>
      <w:r w:rsidRPr="00EE3148">
        <w:rPr>
          <w:rFonts w:ascii="Times New Roman" w:hAnsi="Times New Roman" w:cs="Times New Roman"/>
          <w:i w:val="0"/>
          <w:sz w:val="22"/>
        </w:rPr>
        <w:t>In the 1990s most state-owned companies were little more than government departments in emerging markets; the assumption was that, as the economy matured, the government would close or privatize them. Yet they show no signs of relinquishing the commanding heights, whether in major industries (the world's ten biggest oil-and-gas firms, measured by reserves, are all state-owned) or major markets.</w:t>
      </w:r>
    </w:p>
    <w:p w14:paraId="481319AC" w14:textId="77777777" w:rsidR="00417ED0" w:rsidRPr="006143E1" w:rsidRDefault="00417ED0" w:rsidP="00417ED0">
      <w:pPr>
        <w:widowControl w:val="0"/>
        <w:autoSpaceDE w:val="0"/>
        <w:autoSpaceDN w:val="0"/>
        <w:adjustRightInd w:val="0"/>
        <w:ind w:firstLine="720"/>
        <w:jc w:val="both"/>
        <w:rPr>
          <w:rFonts w:ascii="Times New Roman" w:hAnsi="Times New Roman" w:cs="Times New Roman"/>
          <w:color w:val="393939"/>
        </w:rPr>
      </w:pPr>
    </w:p>
    <w:p w14:paraId="1E93BEC6" w14:textId="4D6EAE72" w:rsidR="008A0609" w:rsidRDefault="00417ED0" w:rsidP="00E34900">
      <w:pPr>
        <w:widowControl w:val="0"/>
        <w:autoSpaceDE w:val="0"/>
        <w:autoSpaceDN w:val="0"/>
        <w:adjustRightInd w:val="0"/>
        <w:ind w:firstLine="227"/>
        <w:jc w:val="both"/>
        <w:rPr>
          <w:rFonts w:ascii="Times New Roman" w:hAnsi="Times New Roman" w:cs="Times New Roman"/>
          <w:color w:val="1A1718"/>
        </w:rPr>
      </w:pPr>
      <w:r w:rsidRPr="008315F8">
        <w:rPr>
          <w:rFonts w:ascii="Times New Roman" w:hAnsi="Times New Roman" w:cs="Times New Roman"/>
          <w:color w:val="1A1718"/>
        </w:rPr>
        <w:t xml:space="preserve">The magazine then goes on to suggest various reasons why despite their global success these SOEs might still be bad for national competitiveness because of the way they distort markets. It is this contradiction between advice and evidence that we explore in this paper. Specifically, we look into </w:t>
      </w:r>
      <w:r w:rsidR="00816D57" w:rsidRPr="008315F8">
        <w:rPr>
          <w:rFonts w:ascii="Times New Roman" w:hAnsi="Times New Roman" w:cs="Times New Roman"/>
          <w:color w:val="1A1718"/>
        </w:rPr>
        <w:t>how the welcome mat for privatization continues to be rolled out even</w:t>
      </w:r>
      <w:r w:rsidR="00816D57" w:rsidRPr="00F65E0C">
        <w:rPr>
          <w:rFonts w:ascii="Times New Roman" w:hAnsi="Times New Roman" w:cs="Times New Roman"/>
          <w:color w:val="1A1718"/>
        </w:rPr>
        <w:t xml:space="preserve"> when the results are suboptimal</w:t>
      </w:r>
      <w:r w:rsidR="00B17B38">
        <w:rPr>
          <w:rFonts w:ascii="Times New Roman" w:hAnsi="Times New Roman" w:cs="Times New Roman"/>
          <w:color w:val="1A1718"/>
        </w:rPr>
        <w:t>.</w:t>
      </w:r>
      <w:r w:rsidR="00816D57" w:rsidRPr="00F65E0C">
        <w:rPr>
          <w:rFonts w:ascii="Times New Roman" w:hAnsi="Times New Roman" w:cs="Times New Roman"/>
          <w:color w:val="1A1718"/>
        </w:rPr>
        <w:t xml:space="preserve"> In particular, how does this process take place in developing countries characterized by increasingly neoliberal regulatory environments?</w:t>
      </w:r>
      <w:r w:rsidR="00816D57">
        <w:rPr>
          <w:rFonts w:ascii="Times New Roman" w:hAnsi="Times New Roman" w:cs="Times New Roman"/>
          <w:color w:val="1A1718"/>
        </w:rPr>
        <w:t xml:space="preserve"> We focus particularly on how privatizations</w:t>
      </w:r>
      <w:r w:rsidR="008315F8">
        <w:rPr>
          <w:rFonts w:ascii="Times New Roman" w:hAnsi="Times New Roman" w:cs="Times New Roman"/>
          <w:color w:val="1A1718"/>
        </w:rPr>
        <w:t xml:space="preserve"> are carried out to create rent-</w:t>
      </w:r>
      <w:r w:rsidR="00816D57">
        <w:rPr>
          <w:rFonts w:ascii="Times New Roman" w:hAnsi="Times New Roman" w:cs="Times New Roman"/>
          <w:color w:val="1A1718"/>
        </w:rPr>
        <w:t>seeking regimes</w:t>
      </w:r>
      <w:r w:rsidR="000F14F7">
        <w:rPr>
          <w:rStyle w:val="FootnoteReference"/>
          <w:rFonts w:ascii="Times New Roman" w:hAnsi="Times New Roman" w:cs="Times New Roman"/>
          <w:color w:val="1A1718"/>
        </w:rPr>
        <w:footnoteReference w:id="18"/>
      </w:r>
      <w:r w:rsidR="00816D57">
        <w:rPr>
          <w:rFonts w:ascii="Times New Roman" w:hAnsi="Times New Roman" w:cs="Times New Roman"/>
          <w:color w:val="1A1718"/>
        </w:rPr>
        <w:t xml:space="preserve"> and ponder why there i</w:t>
      </w:r>
      <w:r w:rsidR="000F14F7">
        <w:rPr>
          <w:rFonts w:ascii="Times New Roman" w:hAnsi="Times New Roman" w:cs="Times New Roman"/>
          <w:color w:val="1A1718"/>
        </w:rPr>
        <w:t>s little resistance</w:t>
      </w:r>
      <w:r w:rsidR="00816D57">
        <w:rPr>
          <w:rFonts w:ascii="Times New Roman" w:hAnsi="Times New Roman" w:cs="Times New Roman"/>
          <w:color w:val="1A1718"/>
        </w:rPr>
        <w:t xml:space="preserve">.  </w:t>
      </w:r>
    </w:p>
    <w:p w14:paraId="250A61A9" w14:textId="2FD41759" w:rsidR="008A0609" w:rsidRPr="00D96409" w:rsidRDefault="00816D57" w:rsidP="00E34900">
      <w:pPr>
        <w:widowControl w:val="0"/>
        <w:autoSpaceDE w:val="0"/>
        <w:autoSpaceDN w:val="0"/>
        <w:adjustRightInd w:val="0"/>
        <w:ind w:firstLine="227"/>
        <w:jc w:val="both"/>
        <w:rPr>
          <w:rFonts w:ascii="Times New Roman" w:hAnsi="Times New Roman" w:cs="Times New Roman"/>
          <w:color w:val="1A1718"/>
        </w:rPr>
      </w:pPr>
      <w:r w:rsidRPr="00D96409">
        <w:rPr>
          <w:rFonts w:ascii="Times New Roman" w:hAnsi="Times New Roman" w:cs="Times New Roman"/>
          <w:color w:val="1A1718"/>
        </w:rPr>
        <w:t>We illustrate these dynamics in the context of two major privatizations in a South Asian country, Pakistan. Pakistan is an interesting empirical site to learn about ways in which privatization, despite its numerous failures, is still cherished, because it is one of a set of developing countries that have whole-heartedly embraced neoliberalism and extensively implemented Washington Consensus policies. In the 50s and 60s, Pakistan was held up as the poster-child for late development and considered at pa</w:t>
      </w:r>
      <w:r w:rsidR="00C5781E">
        <w:rPr>
          <w:rFonts w:ascii="Times New Roman" w:hAnsi="Times New Roman" w:cs="Times New Roman"/>
          <w:color w:val="1A1718"/>
        </w:rPr>
        <w:t>r with South Korea</w:t>
      </w:r>
      <w:r w:rsidR="00C5781E">
        <w:rPr>
          <w:rStyle w:val="FootnoteReference"/>
          <w:rFonts w:ascii="Times New Roman" w:hAnsi="Times New Roman" w:cs="Times New Roman"/>
          <w:color w:val="1A1718"/>
        </w:rPr>
        <w:footnoteReference w:id="19"/>
      </w:r>
      <w:r w:rsidRPr="00D96409">
        <w:rPr>
          <w:rFonts w:ascii="Times New Roman" w:hAnsi="Times New Roman" w:cs="Times New Roman"/>
          <w:color w:val="1A1718"/>
        </w:rPr>
        <w:t>. Since then, the two have followed markedly different development trajectories with Korea surging ahead and Pakistan losing its competi</w:t>
      </w:r>
      <w:r w:rsidR="00C5781E">
        <w:rPr>
          <w:rFonts w:ascii="Times New Roman" w:hAnsi="Times New Roman" w:cs="Times New Roman"/>
          <w:color w:val="1A1718"/>
        </w:rPr>
        <w:t>tiveness drastically</w:t>
      </w:r>
      <w:r w:rsidR="00C5781E">
        <w:rPr>
          <w:rStyle w:val="FootnoteReference"/>
          <w:rFonts w:ascii="Times New Roman" w:hAnsi="Times New Roman" w:cs="Times New Roman"/>
          <w:color w:val="1A1718"/>
        </w:rPr>
        <w:footnoteReference w:id="20"/>
      </w:r>
      <w:r w:rsidRPr="00D96409">
        <w:rPr>
          <w:rFonts w:ascii="Times New Roman" w:hAnsi="Times New Roman" w:cs="Times New Roman"/>
          <w:color w:val="1A1718"/>
        </w:rPr>
        <w:t xml:space="preserve">. Since privatization drives have been a key plank of Pakistan’s economic policy, it is pertinent to analyze their antecedents and consequences. Furthermore, Pakistan’s experience with mass privatization is generalizable to many other developing countries that have followed ‘Washington </w:t>
      </w:r>
      <w:r w:rsidRPr="00D96409">
        <w:rPr>
          <w:rFonts w:ascii="Times New Roman" w:hAnsi="Times New Roman" w:cs="Times New Roman"/>
          <w:color w:val="1A1718"/>
        </w:rPr>
        <w:lastRenderedPageBreak/>
        <w:t xml:space="preserve">Consensus’ </w:t>
      </w:r>
      <w:r w:rsidR="006F43E7">
        <w:rPr>
          <w:rFonts w:ascii="Times New Roman" w:hAnsi="Times New Roman" w:cs="Times New Roman"/>
          <w:color w:val="1A1718"/>
        </w:rPr>
        <w:t>policies</w:t>
      </w:r>
      <w:r w:rsidR="006F43E7">
        <w:rPr>
          <w:rStyle w:val="FootnoteReference"/>
          <w:rFonts w:ascii="Times New Roman" w:hAnsi="Times New Roman" w:cs="Times New Roman"/>
          <w:color w:val="1A1718"/>
        </w:rPr>
        <w:footnoteReference w:id="21"/>
      </w:r>
      <w:r w:rsidRPr="00D96409">
        <w:rPr>
          <w:rFonts w:ascii="Times New Roman" w:hAnsi="Times New Roman" w:cs="Times New Roman"/>
          <w:color w:val="1A1718"/>
        </w:rPr>
        <w:t xml:space="preserve">. </w:t>
      </w:r>
      <w:r>
        <w:rPr>
          <w:rFonts w:ascii="Times New Roman" w:hAnsi="Times New Roman" w:cs="Times New Roman"/>
          <w:color w:val="1A1718"/>
        </w:rPr>
        <w:t xml:space="preserve"> </w:t>
      </w:r>
    </w:p>
    <w:p w14:paraId="04F6E915" w14:textId="7A51CCA1" w:rsidR="00816D57" w:rsidRDefault="00816D57" w:rsidP="008315F8">
      <w:pPr>
        <w:widowControl w:val="0"/>
        <w:autoSpaceDE w:val="0"/>
        <w:autoSpaceDN w:val="0"/>
        <w:adjustRightInd w:val="0"/>
        <w:ind w:firstLine="227"/>
        <w:jc w:val="both"/>
        <w:rPr>
          <w:rFonts w:ascii="Times New Roman" w:hAnsi="Times New Roman" w:cs="Times New Roman"/>
          <w:color w:val="1A1718"/>
        </w:rPr>
      </w:pPr>
      <w:r w:rsidRPr="00D96409">
        <w:rPr>
          <w:rFonts w:ascii="Times New Roman" w:hAnsi="Times New Roman" w:cs="Times New Roman"/>
          <w:color w:val="1A1718"/>
        </w:rPr>
        <w:t xml:space="preserve">Our cases include privatization of national banks, and introduction of private producers in the energy sector. Using a mix of painstakingly collected primary and secondary data, we analyze the outcomes of these privatizations and </w:t>
      </w:r>
      <w:r w:rsidR="002B0D25">
        <w:rPr>
          <w:rFonts w:ascii="Times New Roman" w:hAnsi="Times New Roman" w:cs="Times New Roman"/>
          <w:color w:val="1A1718"/>
        </w:rPr>
        <w:t>analyze</w:t>
      </w:r>
      <w:r w:rsidRPr="00D96409">
        <w:rPr>
          <w:rFonts w:ascii="Times New Roman" w:hAnsi="Times New Roman" w:cs="Times New Roman"/>
          <w:color w:val="1A1718"/>
        </w:rPr>
        <w:t xml:space="preserve"> why there hasn’t been more questioning of these suboptimal results. Specifically, we describe how the</w:t>
      </w:r>
      <w:r w:rsidR="002B0D25">
        <w:rPr>
          <w:rFonts w:ascii="Times New Roman" w:hAnsi="Times New Roman" w:cs="Times New Roman"/>
          <w:color w:val="1A1718"/>
        </w:rPr>
        <w:t xml:space="preserve"> decidedly neoliberal</w:t>
      </w:r>
      <w:r w:rsidRPr="00D96409">
        <w:rPr>
          <w:rFonts w:ascii="Times New Roman" w:hAnsi="Times New Roman" w:cs="Times New Roman"/>
          <w:color w:val="1A1718"/>
        </w:rPr>
        <w:t xml:space="preserve"> policy regime and regulatory environment have allowed the socialization of losses and the privatization of profits. Our findings shed new light on the way in which privatization of SOEs is implicated in a South Asian country’s underdevelopment and the neoliberal environment that provides the rose tinted lens through which these reforms are viewed. </w:t>
      </w:r>
      <w:r>
        <w:rPr>
          <w:rFonts w:ascii="Times New Roman" w:hAnsi="Times New Roman" w:cs="Times New Roman"/>
          <w:color w:val="1A1718"/>
        </w:rPr>
        <w:t xml:space="preserve"> </w:t>
      </w:r>
    </w:p>
    <w:p w14:paraId="798A9155" w14:textId="77777777" w:rsidR="00A519A4" w:rsidRDefault="00A519A4" w:rsidP="006B2F83">
      <w:pPr>
        <w:widowControl w:val="0"/>
        <w:autoSpaceDE w:val="0"/>
        <w:autoSpaceDN w:val="0"/>
        <w:adjustRightInd w:val="0"/>
        <w:jc w:val="both"/>
        <w:rPr>
          <w:rFonts w:ascii="Times New Roman" w:hAnsi="Times New Roman" w:cs="Times New Roman"/>
          <w:color w:val="1A1718"/>
        </w:rPr>
      </w:pPr>
    </w:p>
    <w:p w14:paraId="38808012" w14:textId="293E894C" w:rsidR="00B66296" w:rsidRPr="00B66296" w:rsidRDefault="00901B68" w:rsidP="003A01F5">
      <w:pPr>
        <w:widowControl w:val="0"/>
        <w:autoSpaceDE w:val="0"/>
        <w:autoSpaceDN w:val="0"/>
        <w:adjustRightInd w:val="0"/>
        <w:jc w:val="center"/>
        <w:rPr>
          <w:rFonts w:ascii="Times New Roman" w:hAnsi="Times New Roman" w:cs="Times New Roman"/>
          <w:b/>
          <w:color w:val="1A1718"/>
        </w:rPr>
      </w:pPr>
      <w:r>
        <w:rPr>
          <w:rFonts w:ascii="Times New Roman" w:hAnsi="Times New Roman" w:cs="Times New Roman"/>
          <w:b/>
          <w:color w:val="1A1718"/>
        </w:rPr>
        <w:t xml:space="preserve">All Carrots and </w:t>
      </w:r>
      <w:r w:rsidR="00B16AAE">
        <w:rPr>
          <w:rFonts w:ascii="Times New Roman" w:hAnsi="Times New Roman" w:cs="Times New Roman"/>
          <w:b/>
          <w:color w:val="1A1718"/>
        </w:rPr>
        <w:t>N</w:t>
      </w:r>
      <w:r>
        <w:rPr>
          <w:rFonts w:ascii="Times New Roman" w:hAnsi="Times New Roman" w:cs="Times New Roman"/>
          <w:b/>
          <w:color w:val="1A1718"/>
        </w:rPr>
        <w:t>o Sticks</w:t>
      </w:r>
      <w:r w:rsidR="00B16AAE">
        <w:rPr>
          <w:rFonts w:ascii="Times New Roman" w:hAnsi="Times New Roman" w:cs="Times New Roman"/>
          <w:b/>
          <w:color w:val="1A1718"/>
        </w:rPr>
        <w:t>: Private profits, S</w:t>
      </w:r>
      <w:r w:rsidR="003A01F5">
        <w:rPr>
          <w:rFonts w:ascii="Times New Roman" w:hAnsi="Times New Roman" w:cs="Times New Roman"/>
          <w:b/>
          <w:color w:val="1A1718"/>
        </w:rPr>
        <w:t>ocialized risk</w:t>
      </w:r>
    </w:p>
    <w:p w14:paraId="34BDFF57" w14:textId="77777777" w:rsidR="00B66296" w:rsidRDefault="00B66296" w:rsidP="006B2F83">
      <w:pPr>
        <w:widowControl w:val="0"/>
        <w:autoSpaceDE w:val="0"/>
        <w:autoSpaceDN w:val="0"/>
        <w:adjustRightInd w:val="0"/>
        <w:jc w:val="both"/>
        <w:rPr>
          <w:rFonts w:ascii="Times New Roman" w:hAnsi="Times New Roman" w:cs="Times New Roman"/>
          <w:color w:val="1A1718"/>
        </w:rPr>
      </w:pPr>
    </w:p>
    <w:p w14:paraId="6D67C3B9" w14:textId="5DC7DC9C" w:rsidR="003A54B5" w:rsidRPr="00EC6716" w:rsidRDefault="00EC6716" w:rsidP="00EC6716">
      <w:pPr>
        <w:widowControl w:val="0"/>
        <w:autoSpaceDE w:val="0"/>
        <w:autoSpaceDN w:val="0"/>
        <w:adjustRightInd w:val="0"/>
        <w:jc w:val="center"/>
        <w:rPr>
          <w:rFonts w:ascii="Times New Roman" w:hAnsi="Times New Roman" w:cs="Times New Roman"/>
          <w:i/>
          <w:color w:val="1A1718"/>
        </w:rPr>
      </w:pPr>
      <w:r w:rsidRPr="00EC6716">
        <w:rPr>
          <w:rFonts w:ascii="Times New Roman" w:hAnsi="Times New Roman" w:cs="Times New Roman"/>
          <w:i/>
          <w:color w:val="1A1718"/>
        </w:rPr>
        <w:t>State Ownership of Corporations</w:t>
      </w:r>
    </w:p>
    <w:p w14:paraId="494100C8" w14:textId="77777777" w:rsidR="00EC6716" w:rsidRDefault="00EC6716" w:rsidP="00D25986">
      <w:pPr>
        <w:widowControl w:val="0"/>
        <w:autoSpaceDE w:val="0"/>
        <w:autoSpaceDN w:val="0"/>
        <w:adjustRightInd w:val="0"/>
        <w:jc w:val="both"/>
        <w:rPr>
          <w:rFonts w:ascii="Times New Roman" w:hAnsi="Times New Roman" w:cs="Times New Roman"/>
          <w:color w:val="1A1718"/>
        </w:rPr>
      </w:pPr>
    </w:p>
    <w:p w14:paraId="1A515EEC" w14:textId="1AEF2A5E" w:rsidR="008A0609" w:rsidRPr="006143E1" w:rsidRDefault="003A54B5" w:rsidP="008315F8">
      <w:pPr>
        <w:jc w:val="both"/>
        <w:rPr>
          <w:rFonts w:ascii="Times New Roman" w:hAnsi="Times New Roman" w:cs="Times New Roman"/>
        </w:rPr>
      </w:pPr>
      <w:r w:rsidRPr="006143E1">
        <w:rPr>
          <w:rFonts w:ascii="Times New Roman" w:hAnsi="Times New Roman" w:cs="Times New Roman"/>
        </w:rPr>
        <w:t>Why should the state own any corporations? After all, at least in theory, private companies operating under a combination of government regulation, tariff control and/or a subsidy scheme, could undertake most of the functions of SOEs</w:t>
      </w:r>
      <w:r w:rsidR="0094163C">
        <w:rPr>
          <w:rStyle w:val="FootnoteReference"/>
          <w:rFonts w:ascii="Times New Roman" w:hAnsi="Times New Roman" w:cs="Times New Roman"/>
        </w:rPr>
        <w:footnoteReference w:id="22"/>
      </w:r>
      <w:r w:rsidRPr="006143E1">
        <w:rPr>
          <w:rFonts w:ascii="Times New Roman" w:hAnsi="Times New Roman" w:cs="Times New Roman"/>
        </w:rPr>
        <w:t xml:space="preserve">. This combination should be sufficient to ensure the appropriate incentives to control investment and prices. However, in practice, solutions involving regulation and subsidies often prove difficult to manage for developing countries lacking adequate resources and regulatory capacity. Moreover, provision of subsidies requires tax revenue, which many developing countries with weak </w:t>
      </w:r>
      <w:r w:rsidR="0094163C">
        <w:rPr>
          <w:rFonts w:ascii="Times New Roman" w:hAnsi="Times New Roman" w:cs="Times New Roman"/>
        </w:rPr>
        <w:t>states find difficult to raise</w:t>
      </w:r>
      <w:r w:rsidR="0094163C">
        <w:rPr>
          <w:rStyle w:val="FootnoteReference"/>
          <w:rFonts w:ascii="Times New Roman" w:hAnsi="Times New Roman" w:cs="Times New Roman"/>
        </w:rPr>
        <w:footnoteReference w:id="23"/>
      </w:r>
      <w:r w:rsidRPr="006143E1">
        <w:rPr>
          <w:rFonts w:ascii="Times New Roman" w:hAnsi="Times New Roman" w:cs="Times New Roman"/>
        </w:rPr>
        <w:t>. Enforcement of comple</w:t>
      </w:r>
      <w:r w:rsidR="00785F1A">
        <w:rPr>
          <w:rFonts w:ascii="Times New Roman" w:hAnsi="Times New Roman" w:cs="Times New Roman"/>
        </w:rPr>
        <w:t>x regulations similarly requires</w:t>
      </w:r>
      <w:r w:rsidRPr="006143E1">
        <w:rPr>
          <w:rFonts w:ascii="Times New Roman" w:hAnsi="Times New Roman" w:cs="Times New Roman"/>
        </w:rPr>
        <w:t xml:space="preserve"> dealing with legal maneuvering and politi</w:t>
      </w:r>
      <w:r w:rsidR="00785F1A">
        <w:rPr>
          <w:rFonts w:ascii="Times New Roman" w:hAnsi="Times New Roman" w:cs="Times New Roman"/>
        </w:rPr>
        <w:t>cal lobbying by powerful firms, which</w:t>
      </w:r>
      <w:r w:rsidRPr="006143E1">
        <w:rPr>
          <w:rFonts w:ascii="Times New Roman" w:hAnsi="Times New Roman" w:cs="Times New Roman"/>
        </w:rPr>
        <w:t xml:space="preserve"> are often subsidiaries of well-resourced </w:t>
      </w:r>
      <w:r w:rsidR="00785F1A">
        <w:rPr>
          <w:rFonts w:ascii="Times New Roman" w:hAnsi="Times New Roman" w:cs="Times New Roman"/>
        </w:rPr>
        <w:t>multinational corporations (</w:t>
      </w:r>
      <w:r w:rsidRPr="006143E1">
        <w:rPr>
          <w:rFonts w:ascii="Times New Roman" w:hAnsi="Times New Roman" w:cs="Times New Roman"/>
        </w:rPr>
        <w:t>MNCs</w:t>
      </w:r>
      <w:r w:rsidR="00785F1A">
        <w:rPr>
          <w:rFonts w:ascii="Times New Roman" w:hAnsi="Times New Roman" w:cs="Times New Roman"/>
        </w:rPr>
        <w:t>)</w:t>
      </w:r>
      <w:r w:rsidR="0094163C">
        <w:rPr>
          <w:rStyle w:val="FootnoteReference"/>
          <w:rFonts w:ascii="Times New Roman" w:hAnsi="Times New Roman" w:cs="Times New Roman"/>
        </w:rPr>
        <w:footnoteReference w:id="24"/>
      </w:r>
      <w:r w:rsidRPr="006143E1">
        <w:rPr>
          <w:rFonts w:ascii="Times New Roman" w:hAnsi="Times New Roman" w:cs="Times New Roman"/>
        </w:rPr>
        <w:t xml:space="preserve">. </w:t>
      </w:r>
    </w:p>
    <w:p w14:paraId="3EB344FF" w14:textId="46B153E7" w:rsidR="008A0609" w:rsidRPr="008315F8" w:rsidRDefault="003A54B5" w:rsidP="00E34900">
      <w:pPr>
        <w:widowControl w:val="0"/>
        <w:autoSpaceDE w:val="0"/>
        <w:autoSpaceDN w:val="0"/>
        <w:adjustRightInd w:val="0"/>
        <w:ind w:firstLine="227"/>
        <w:jc w:val="both"/>
        <w:rPr>
          <w:rFonts w:ascii="Times New Roman" w:hAnsi="Times New Roman" w:cs="Times New Roman"/>
          <w:color w:val="1A1718"/>
        </w:rPr>
      </w:pPr>
      <w:r w:rsidRPr="008315F8">
        <w:rPr>
          <w:rFonts w:ascii="Times New Roman" w:hAnsi="Times New Roman" w:cs="Times New Roman"/>
          <w:color w:val="1A1718"/>
        </w:rPr>
        <w:t>The writings of classical development theorists, such as Gers</w:t>
      </w:r>
      <w:r w:rsidR="00D6763E" w:rsidRPr="008315F8">
        <w:rPr>
          <w:rFonts w:ascii="Times New Roman" w:hAnsi="Times New Roman" w:cs="Times New Roman"/>
          <w:color w:val="1A1718"/>
        </w:rPr>
        <w:t>c</w:t>
      </w:r>
      <w:r w:rsidRPr="008315F8">
        <w:rPr>
          <w:rFonts w:ascii="Times New Roman" w:hAnsi="Times New Roman" w:cs="Times New Roman"/>
          <w:color w:val="1A1718"/>
        </w:rPr>
        <w:t>henkron (1962)</w:t>
      </w:r>
      <w:r w:rsidR="0094163C">
        <w:rPr>
          <w:rStyle w:val="FootnoteReference"/>
          <w:rFonts w:ascii="Times New Roman" w:hAnsi="Times New Roman" w:cs="Times New Roman"/>
          <w:color w:val="1A1718"/>
        </w:rPr>
        <w:footnoteReference w:id="25"/>
      </w:r>
      <w:r w:rsidRPr="008315F8">
        <w:rPr>
          <w:rFonts w:ascii="Times New Roman" w:hAnsi="Times New Roman" w:cs="Times New Roman"/>
          <w:color w:val="1A1718"/>
        </w:rPr>
        <w:t>, Nurske (1953)</w:t>
      </w:r>
      <w:r w:rsidR="0007567B">
        <w:rPr>
          <w:rStyle w:val="FootnoteReference"/>
          <w:rFonts w:ascii="Times New Roman" w:hAnsi="Times New Roman" w:cs="Times New Roman"/>
          <w:color w:val="1A1718"/>
        </w:rPr>
        <w:footnoteReference w:id="26"/>
      </w:r>
      <w:r w:rsidRPr="008315F8">
        <w:rPr>
          <w:rFonts w:ascii="Times New Roman" w:hAnsi="Times New Roman" w:cs="Times New Roman"/>
          <w:color w:val="1A1718"/>
        </w:rPr>
        <w:t>, Rosenstien-Rodan (1943)</w:t>
      </w:r>
      <w:r w:rsidR="0094163C">
        <w:rPr>
          <w:rStyle w:val="FootnoteReference"/>
          <w:rFonts w:ascii="Times New Roman" w:hAnsi="Times New Roman" w:cs="Times New Roman"/>
          <w:color w:val="1A1718"/>
        </w:rPr>
        <w:footnoteReference w:id="27"/>
      </w:r>
      <w:r w:rsidRPr="008315F8">
        <w:rPr>
          <w:rFonts w:ascii="Times New Roman" w:hAnsi="Times New Roman" w:cs="Times New Roman"/>
          <w:color w:val="1A1718"/>
        </w:rPr>
        <w:t>, and Hirschman (1958)</w:t>
      </w:r>
      <w:r w:rsidR="0007567B">
        <w:rPr>
          <w:rStyle w:val="FootnoteReference"/>
          <w:rFonts w:ascii="Times New Roman" w:hAnsi="Times New Roman" w:cs="Times New Roman"/>
          <w:color w:val="1A1718"/>
        </w:rPr>
        <w:footnoteReference w:id="28"/>
      </w:r>
      <w:r w:rsidRPr="008315F8">
        <w:rPr>
          <w:rFonts w:ascii="Times New Roman" w:hAnsi="Times New Roman" w:cs="Times New Roman"/>
          <w:color w:val="1A1718"/>
        </w:rPr>
        <w:t>, make a case for SOEs involvement during certain stages of development. According to the Gerschenkron hypothesis, for instance, the later a country industrializes the more government involvement is required, because the state is the only institution with the resources to help overcome the difficulties of late industrialization. The argumen</w:t>
      </w:r>
      <w:r w:rsidR="00785F1A">
        <w:rPr>
          <w:rFonts w:ascii="Times New Roman" w:hAnsi="Times New Roman" w:cs="Times New Roman"/>
          <w:color w:val="1A1718"/>
        </w:rPr>
        <w:t>t is simple: p</w:t>
      </w:r>
      <w:r w:rsidR="00620E81" w:rsidRPr="008315F8">
        <w:rPr>
          <w:rFonts w:ascii="Times New Roman" w:hAnsi="Times New Roman" w:cs="Times New Roman"/>
          <w:color w:val="1A1718"/>
        </w:rPr>
        <w:t>rivate investors</w:t>
      </w:r>
      <w:r w:rsidRPr="008315F8">
        <w:rPr>
          <w:rFonts w:ascii="Times New Roman" w:hAnsi="Times New Roman" w:cs="Times New Roman"/>
          <w:color w:val="1A1718"/>
        </w:rPr>
        <w:t xml:space="preserve"> have an inherent bias towards short-term gains, and are especially risk averse in developing countries. These ‘capital market failures’ mean that the state needs to step in to finance large-scale, capital intensive projects which might be risky, and have long gestation periods, especially in key sectors of the </w:t>
      </w:r>
      <w:r w:rsidRPr="008315F8">
        <w:rPr>
          <w:rFonts w:ascii="Times New Roman" w:hAnsi="Times New Roman" w:cs="Times New Roman"/>
          <w:color w:val="1A1718"/>
        </w:rPr>
        <w:lastRenderedPageBreak/>
        <w:t>economy, which are expected to initially make losses.  This can often the be case in the manufacturing sector, where such market failures are even more acute due to the large scale of investment required, and difficulties in technological upgrading, but which historically has been considered necessary for ec</w:t>
      </w:r>
      <w:r w:rsidR="0007567B">
        <w:rPr>
          <w:rFonts w:ascii="Times New Roman" w:hAnsi="Times New Roman" w:cs="Times New Roman"/>
          <w:color w:val="1A1718"/>
        </w:rPr>
        <w:t>onomic development</w:t>
      </w:r>
      <w:r w:rsidR="0007567B">
        <w:rPr>
          <w:rStyle w:val="FootnoteReference"/>
          <w:rFonts w:ascii="Times New Roman" w:hAnsi="Times New Roman" w:cs="Times New Roman"/>
          <w:color w:val="1A1718"/>
        </w:rPr>
        <w:footnoteReference w:id="29"/>
      </w:r>
      <w:r w:rsidRPr="008315F8">
        <w:rPr>
          <w:rFonts w:ascii="Times New Roman" w:hAnsi="Times New Roman" w:cs="Times New Roman"/>
          <w:color w:val="1A1718"/>
        </w:rPr>
        <w:t xml:space="preserve">. </w:t>
      </w:r>
    </w:p>
    <w:p w14:paraId="02780795" w14:textId="09C22299" w:rsidR="00FE4DAC" w:rsidRPr="008315F8" w:rsidRDefault="003A54B5" w:rsidP="008315F8">
      <w:pPr>
        <w:widowControl w:val="0"/>
        <w:autoSpaceDE w:val="0"/>
        <w:autoSpaceDN w:val="0"/>
        <w:adjustRightInd w:val="0"/>
        <w:ind w:firstLine="227"/>
        <w:jc w:val="both"/>
        <w:rPr>
          <w:rFonts w:ascii="Times New Roman" w:hAnsi="Times New Roman" w:cs="Times New Roman"/>
          <w:color w:val="1A1718"/>
        </w:rPr>
      </w:pPr>
      <w:r w:rsidRPr="008315F8">
        <w:rPr>
          <w:rFonts w:ascii="Times New Roman" w:hAnsi="Times New Roman" w:cs="Times New Roman"/>
          <w:color w:val="1A1718"/>
        </w:rPr>
        <w:t xml:space="preserve">The weight of historical evidence is certainly behind such arguments. As mentioned earlier, many successful late developers </w:t>
      </w:r>
      <w:r w:rsidR="00132771" w:rsidRPr="008315F8">
        <w:rPr>
          <w:rFonts w:ascii="Times New Roman" w:hAnsi="Times New Roman" w:cs="Times New Roman"/>
          <w:color w:val="1A1718"/>
        </w:rPr>
        <w:t xml:space="preserve">such as Korea, Taiwan and Singapore </w:t>
      </w:r>
      <w:r w:rsidRPr="008315F8">
        <w:rPr>
          <w:rFonts w:ascii="Times New Roman" w:hAnsi="Times New Roman" w:cs="Times New Roman"/>
          <w:color w:val="1A1718"/>
        </w:rPr>
        <w:t xml:space="preserve">have had a substantial state owned sector during their rapid growth periods. Rather than inhibiting growth, evidence show that SOEs have played a crucial role in </w:t>
      </w:r>
      <w:r w:rsidR="0007567B">
        <w:rPr>
          <w:rFonts w:ascii="Times New Roman" w:hAnsi="Times New Roman" w:cs="Times New Roman"/>
          <w:color w:val="1A1718"/>
        </w:rPr>
        <w:t>state-led development strategy</w:t>
      </w:r>
      <w:r w:rsidR="0007567B">
        <w:rPr>
          <w:rStyle w:val="FootnoteReference"/>
          <w:rFonts w:ascii="Times New Roman" w:hAnsi="Times New Roman" w:cs="Times New Roman"/>
          <w:color w:val="1A1718"/>
        </w:rPr>
        <w:footnoteReference w:id="30"/>
      </w:r>
      <w:r w:rsidRPr="008315F8">
        <w:rPr>
          <w:rFonts w:ascii="Times New Roman" w:hAnsi="Times New Roman" w:cs="Times New Roman"/>
          <w:color w:val="1A1718"/>
        </w:rPr>
        <w:t xml:space="preserve">. </w:t>
      </w:r>
      <w:r w:rsidR="00EC6716" w:rsidRPr="008315F8">
        <w:rPr>
          <w:rFonts w:ascii="Times New Roman" w:hAnsi="Times New Roman" w:cs="Times New Roman"/>
          <w:color w:val="1A1718"/>
        </w:rPr>
        <w:t xml:space="preserve">Finally, </w:t>
      </w:r>
      <w:r w:rsidR="00FE4DAC" w:rsidRPr="008315F8">
        <w:rPr>
          <w:rFonts w:ascii="Times New Roman" w:hAnsi="Times New Roman" w:cs="Times New Roman"/>
          <w:color w:val="1A1718"/>
        </w:rPr>
        <w:t>SOEs have been used to deal with ‘natural monopoly’ situations, as well as equity issues – to make sure that essential services are provided to all citizens. Examples abound of SOEs that have gone on to become glo</w:t>
      </w:r>
      <w:r w:rsidR="002C7081" w:rsidRPr="008315F8">
        <w:rPr>
          <w:rFonts w:ascii="Times New Roman" w:hAnsi="Times New Roman" w:cs="Times New Roman"/>
          <w:color w:val="1A1718"/>
        </w:rPr>
        <w:t>b</w:t>
      </w:r>
      <w:r w:rsidR="00133647">
        <w:rPr>
          <w:rFonts w:ascii="Times New Roman" w:hAnsi="Times New Roman" w:cs="Times New Roman"/>
          <w:color w:val="1A1718"/>
        </w:rPr>
        <w:t>al leaders in their industries</w:t>
      </w:r>
      <w:r w:rsidR="00133647">
        <w:rPr>
          <w:rStyle w:val="FootnoteReference"/>
          <w:rFonts w:ascii="Times New Roman" w:hAnsi="Times New Roman" w:cs="Times New Roman"/>
          <w:color w:val="1A1718"/>
        </w:rPr>
        <w:footnoteReference w:id="31"/>
      </w:r>
      <w:r w:rsidR="00FE4DAC" w:rsidRPr="008315F8">
        <w:rPr>
          <w:rFonts w:ascii="Times New Roman" w:hAnsi="Times New Roman" w:cs="Times New Roman"/>
          <w:color w:val="1A1718"/>
        </w:rPr>
        <w:t xml:space="preserve">. </w:t>
      </w:r>
    </w:p>
    <w:p w14:paraId="263C7B95" w14:textId="77777777" w:rsidR="00FE4DAC" w:rsidRDefault="00FE4DAC" w:rsidP="00FE4DAC">
      <w:pPr>
        <w:ind w:firstLine="720"/>
        <w:jc w:val="both"/>
        <w:rPr>
          <w:rFonts w:ascii="Times New Roman" w:hAnsi="Times New Roman" w:cs="Times New Roman"/>
        </w:rPr>
      </w:pPr>
    </w:p>
    <w:p w14:paraId="3BA35FDB" w14:textId="77777777" w:rsidR="00FE4DAC" w:rsidRPr="006B2F83" w:rsidRDefault="00FE4DAC" w:rsidP="00FE4DAC">
      <w:pPr>
        <w:jc w:val="center"/>
        <w:outlineLvl w:val="0"/>
        <w:rPr>
          <w:rFonts w:ascii="Times New Roman" w:hAnsi="Times New Roman" w:cs="Times New Roman"/>
          <w:i/>
        </w:rPr>
      </w:pPr>
      <w:r w:rsidRPr="006B2F83">
        <w:rPr>
          <w:rFonts w:ascii="Times New Roman" w:hAnsi="Times New Roman" w:cs="Times New Roman"/>
          <w:i/>
        </w:rPr>
        <w:t>The Tide Turns</w:t>
      </w:r>
    </w:p>
    <w:p w14:paraId="05A13538" w14:textId="77777777" w:rsidR="00FE4DAC" w:rsidRPr="006143E1" w:rsidRDefault="00FE4DAC" w:rsidP="00FE4DAC">
      <w:pPr>
        <w:widowControl w:val="0"/>
        <w:autoSpaceDE w:val="0"/>
        <w:autoSpaceDN w:val="0"/>
        <w:adjustRightInd w:val="0"/>
        <w:jc w:val="both"/>
        <w:rPr>
          <w:rFonts w:ascii="Times New Roman" w:hAnsi="Times New Roman" w:cs="Times New Roman"/>
          <w:color w:val="1A1718"/>
          <w:u w:val="single"/>
        </w:rPr>
      </w:pPr>
    </w:p>
    <w:p w14:paraId="7E6ACC7D" w14:textId="0D5A62B7" w:rsidR="008A0609" w:rsidRDefault="00E96523" w:rsidP="006D1F99">
      <w:pPr>
        <w:widowControl w:val="0"/>
        <w:autoSpaceDE w:val="0"/>
        <w:autoSpaceDN w:val="0"/>
        <w:adjustRightInd w:val="0"/>
        <w:jc w:val="both"/>
        <w:rPr>
          <w:rFonts w:ascii="Times New Roman" w:hAnsi="Times New Roman" w:cs="Times New Roman"/>
          <w:color w:val="1A1718"/>
        </w:rPr>
      </w:pPr>
      <w:r>
        <w:rPr>
          <w:rFonts w:ascii="Times New Roman" w:hAnsi="Times New Roman" w:cs="Times New Roman"/>
          <w:color w:val="1A1718"/>
        </w:rPr>
        <w:t xml:space="preserve">In the 1970s and 80s, </w:t>
      </w:r>
      <w:r w:rsidR="00CA4783">
        <w:rPr>
          <w:rFonts w:ascii="Times New Roman" w:hAnsi="Times New Roman" w:cs="Times New Roman"/>
          <w:color w:val="1A1718"/>
        </w:rPr>
        <w:t xml:space="preserve">with the oil crisis and economic recession in the US, </w:t>
      </w:r>
      <w:r>
        <w:rPr>
          <w:rFonts w:ascii="Times New Roman" w:hAnsi="Times New Roman" w:cs="Times New Roman"/>
          <w:color w:val="1A1718"/>
        </w:rPr>
        <w:t xml:space="preserve">this </w:t>
      </w:r>
      <w:r w:rsidR="00FE4DAC" w:rsidRPr="006143E1">
        <w:rPr>
          <w:rFonts w:ascii="Times New Roman" w:hAnsi="Times New Roman" w:cs="Times New Roman"/>
          <w:color w:val="1A1718"/>
        </w:rPr>
        <w:t xml:space="preserve">trend began to reverse. </w:t>
      </w:r>
      <w:r>
        <w:rPr>
          <w:rFonts w:ascii="Times New Roman" w:hAnsi="Times New Roman" w:cs="Times New Roman"/>
          <w:color w:val="1A1718"/>
        </w:rPr>
        <w:t xml:space="preserve">Liberalization of trade, financial sector and </w:t>
      </w:r>
      <w:r w:rsidR="00D6763E">
        <w:rPr>
          <w:rFonts w:ascii="Times New Roman" w:hAnsi="Times New Roman" w:cs="Times New Roman"/>
          <w:color w:val="1A1718"/>
        </w:rPr>
        <w:t>labor</w:t>
      </w:r>
      <w:r>
        <w:rPr>
          <w:rFonts w:ascii="Times New Roman" w:hAnsi="Times New Roman" w:cs="Times New Roman"/>
          <w:color w:val="1A1718"/>
        </w:rPr>
        <w:t xml:space="preserve"> mar</w:t>
      </w:r>
      <w:r w:rsidR="00DC4D62">
        <w:rPr>
          <w:rFonts w:ascii="Times New Roman" w:hAnsi="Times New Roman" w:cs="Times New Roman"/>
          <w:color w:val="1A1718"/>
        </w:rPr>
        <w:t xml:space="preserve">kets was ushered in. Institutions such as the World Bank and global and local policy makers justified and legitimized this shift that came to be known as the </w:t>
      </w:r>
      <w:r w:rsidR="00FE4DAC" w:rsidRPr="006143E1">
        <w:rPr>
          <w:rFonts w:ascii="Times New Roman" w:hAnsi="Times New Roman" w:cs="Times New Roman"/>
          <w:color w:val="1A1718"/>
        </w:rPr>
        <w:t>‘W</w:t>
      </w:r>
      <w:r w:rsidR="004041E0">
        <w:rPr>
          <w:rFonts w:ascii="Times New Roman" w:hAnsi="Times New Roman" w:cs="Times New Roman"/>
          <w:color w:val="1A1718"/>
        </w:rPr>
        <w:t>ashington Consensus’</w:t>
      </w:r>
      <w:r w:rsidR="004041E0">
        <w:rPr>
          <w:rStyle w:val="FootnoteReference"/>
          <w:rFonts w:ascii="Times New Roman" w:hAnsi="Times New Roman" w:cs="Times New Roman"/>
          <w:color w:val="1A1718"/>
        </w:rPr>
        <w:footnoteReference w:id="32"/>
      </w:r>
      <w:r w:rsidR="00FE4DAC" w:rsidRPr="006143E1">
        <w:rPr>
          <w:rFonts w:ascii="Times New Roman" w:hAnsi="Times New Roman" w:cs="Times New Roman"/>
          <w:color w:val="1A1718"/>
        </w:rPr>
        <w:t>.</w:t>
      </w:r>
      <w:r w:rsidR="00DC4D62">
        <w:rPr>
          <w:rFonts w:ascii="Times New Roman" w:hAnsi="Times New Roman" w:cs="Times New Roman"/>
          <w:color w:val="1A1718"/>
        </w:rPr>
        <w:t xml:space="preserve"> </w:t>
      </w:r>
      <w:r w:rsidR="00FE4DAC" w:rsidRPr="006143E1">
        <w:rPr>
          <w:rFonts w:ascii="Times New Roman" w:hAnsi="Times New Roman" w:cs="Times New Roman"/>
          <w:color w:val="1A1718"/>
        </w:rPr>
        <w:t xml:space="preserve">The consensus derived its legitimacy from the collapse of the Soviet Union and the domino effect that followed in Eastern Europe. With Thatcher in the UK and Reagan in the US, a paradigmatic shift took place away from Keynesian thinking and the free market mantra was preached with evangelical zeal. </w:t>
      </w:r>
    </w:p>
    <w:p w14:paraId="51A1BE56" w14:textId="6E1DF547" w:rsidR="00FE4DAC" w:rsidRDefault="00FE4DAC" w:rsidP="006D1F99">
      <w:pPr>
        <w:widowControl w:val="0"/>
        <w:autoSpaceDE w:val="0"/>
        <w:autoSpaceDN w:val="0"/>
        <w:adjustRightInd w:val="0"/>
        <w:ind w:firstLine="227"/>
        <w:jc w:val="both"/>
        <w:rPr>
          <w:rFonts w:ascii="Times New Roman" w:hAnsi="Times New Roman" w:cs="Times New Roman"/>
          <w:color w:val="1A1718"/>
        </w:rPr>
      </w:pPr>
      <w:r w:rsidRPr="006143E1">
        <w:rPr>
          <w:rFonts w:ascii="Times New Roman" w:hAnsi="Times New Roman" w:cs="Times New Roman"/>
          <w:color w:val="1A1718"/>
        </w:rPr>
        <w:t xml:space="preserve">A spate of privatizations followed </w:t>
      </w:r>
      <w:r w:rsidR="00CA4783">
        <w:rPr>
          <w:rFonts w:ascii="Times New Roman" w:hAnsi="Times New Roman" w:cs="Times New Roman"/>
          <w:color w:val="1A1718"/>
        </w:rPr>
        <w:t xml:space="preserve">around the world, in particular </w:t>
      </w:r>
      <w:r w:rsidRPr="006143E1">
        <w:rPr>
          <w:rFonts w:ascii="Times New Roman" w:hAnsi="Times New Roman" w:cs="Times New Roman"/>
          <w:color w:val="1A1718"/>
        </w:rPr>
        <w:t>Eastern Europe</w:t>
      </w:r>
      <w:r w:rsidR="00CA4783">
        <w:rPr>
          <w:rFonts w:ascii="Times New Roman" w:hAnsi="Times New Roman" w:cs="Times New Roman"/>
          <w:color w:val="1A1718"/>
        </w:rPr>
        <w:t xml:space="preserve">. </w:t>
      </w:r>
      <w:r w:rsidRPr="006D1F99">
        <w:rPr>
          <w:rFonts w:ascii="Times New Roman" w:hAnsi="Times New Roman" w:cs="Times New Roman"/>
          <w:color w:val="1A1718"/>
        </w:rPr>
        <w:br/>
      </w:r>
      <w:r w:rsidRPr="006143E1">
        <w:rPr>
          <w:rFonts w:ascii="Times New Roman" w:hAnsi="Times New Roman" w:cs="Times New Roman"/>
          <w:color w:val="1A1718"/>
        </w:rPr>
        <w:t>The privatization campaigns were accompanied by a host of justifications. Some of the prominent ones included improving efficiency in the privatized industries, reducing the fiscal deficit, easing public sector pay determination by weakening public sector unions</w:t>
      </w:r>
      <w:r w:rsidR="004041E0">
        <w:rPr>
          <w:rFonts w:ascii="Times New Roman" w:hAnsi="Times New Roman" w:cs="Times New Roman"/>
          <w:color w:val="1A1718"/>
        </w:rPr>
        <w:t>, and widening share ownership</w:t>
      </w:r>
      <w:r w:rsidR="004041E0">
        <w:rPr>
          <w:rStyle w:val="FootnoteReference"/>
          <w:rFonts w:ascii="Times New Roman" w:hAnsi="Times New Roman" w:cs="Times New Roman"/>
          <w:color w:val="1A1718"/>
        </w:rPr>
        <w:footnoteReference w:id="33"/>
      </w:r>
      <w:r w:rsidRPr="006143E1">
        <w:rPr>
          <w:rFonts w:ascii="Times New Roman" w:hAnsi="Times New Roman" w:cs="Times New Roman"/>
          <w:color w:val="1A1718"/>
        </w:rPr>
        <w:t xml:space="preserve">. </w:t>
      </w:r>
    </w:p>
    <w:p w14:paraId="4E9D4AB6" w14:textId="77777777" w:rsidR="00E41AC3" w:rsidRDefault="00E41AC3" w:rsidP="00E34900">
      <w:pPr>
        <w:widowControl w:val="0"/>
        <w:autoSpaceDE w:val="0"/>
        <w:autoSpaceDN w:val="0"/>
        <w:adjustRightInd w:val="0"/>
        <w:jc w:val="both"/>
        <w:rPr>
          <w:rFonts w:ascii="Times New Roman" w:hAnsi="Times New Roman" w:cs="Times New Roman"/>
          <w:color w:val="1A1718"/>
        </w:rPr>
      </w:pPr>
    </w:p>
    <w:p w14:paraId="03481631" w14:textId="1012B4D4" w:rsidR="00E41AC3" w:rsidRDefault="009C2FB7" w:rsidP="00E34900">
      <w:pPr>
        <w:widowControl w:val="0"/>
        <w:autoSpaceDE w:val="0"/>
        <w:autoSpaceDN w:val="0"/>
        <w:adjustRightInd w:val="0"/>
        <w:ind w:firstLine="227"/>
        <w:jc w:val="both"/>
        <w:rPr>
          <w:rFonts w:ascii="Times New Roman" w:hAnsi="Times New Roman" w:cs="Times New Roman"/>
          <w:color w:val="1A1718"/>
        </w:rPr>
      </w:pPr>
      <w:r>
        <w:rPr>
          <w:rFonts w:ascii="Times New Roman" w:hAnsi="Times New Roman" w:cs="Times New Roman"/>
          <w:color w:val="1A1718"/>
        </w:rPr>
        <w:t xml:space="preserve">These privatizations had to typically face a lot of resistance from unions and bureaucracies. </w:t>
      </w:r>
      <w:r w:rsidR="00864A34">
        <w:rPr>
          <w:rFonts w:ascii="Times New Roman" w:hAnsi="Times New Roman" w:cs="Times New Roman"/>
          <w:color w:val="1A1718"/>
        </w:rPr>
        <w:t xml:space="preserve">While such resistance was quelled it did little to </w:t>
      </w:r>
      <w:r w:rsidR="00682E8D">
        <w:rPr>
          <w:rFonts w:ascii="Times New Roman" w:hAnsi="Times New Roman" w:cs="Times New Roman"/>
          <w:color w:val="1A1718"/>
        </w:rPr>
        <w:t xml:space="preserve">legitimize privatization as a desired strategy. </w:t>
      </w:r>
      <w:r>
        <w:rPr>
          <w:rFonts w:ascii="Times New Roman" w:hAnsi="Times New Roman" w:cs="Times New Roman"/>
          <w:color w:val="1A1718"/>
        </w:rPr>
        <w:t>This was acknowledged by the chief evangelist of privatizations, the World Bank, in its 1995 Bureaucrats in Business Report</w:t>
      </w:r>
      <w:r w:rsidR="004041E0">
        <w:rPr>
          <w:rStyle w:val="FootnoteReference"/>
          <w:rFonts w:ascii="Times New Roman" w:hAnsi="Times New Roman" w:cs="Times New Roman"/>
          <w:color w:val="1A1718"/>
        </w:rPr>
        <w:footnoteReference w:id="34"/>
      </w:r>
      <w:r w:rsidR="004041E0">
        <w:rPr>
          <w:rFonts w:ascii="Times New Roman" w:hAnsi="Times New Roman" w:cs="Times New Roman"/>
          <w:color w:val="1A1718"/>
        </w:rPr>
        <w:t xml:space="preserve"> </w:t>
      </w:r>
      <w:r>
        <w:rPr>
          <w:rFonts w:ascii="Times New Roman" w:hAnsi="Times New Roman" w:cs="Times New Roman"/>
          <w:color w:val="1A1718"/>
        </w:rPr>
        <w:t xml:space="preserve">in which it stated that in order to push these privatizations through, an approach other than direct force needed to be taken. </w:t>
      </w:r>
    </w:p>
    <w:p w14:paraId="469A13AF" w14:textId="413C4539" w:rsidR="001A6F6F" w:rsidRDefault="00864A34" w:rsidP="006D1F99">
      <w:pPr>
        <w:widowControl w:val="0"/>
        <w:autoSpaceDE w:val="0"/>
        <w:autoSpaceDN w:val="0"/>
        <w:adjustRightInd w:val="0"/>
        <w:ind w:firstLine="227"/>
        <w:jc w:val="both"/>
        <w:rPr>
          <w:rFonts w:ascii="Times New Roman" w:hAnsi="Times New Roman" w:cs="Times New Roman"/>
          <w:color w:val="1A1718"/>
        </w:rPr>
      </w:pPr>
      <w:r>
        <w:rPr>
          <w:rFonts w:ascii="Times New Roman" w:hAnsi="Times New Roman" w:cs="Times New Roman"/>
          <w:color w:val="1A1718"/>
        </w:rPr>
        <w:t xml:space="preserve">This approach turned out to be </w:t>
      </w:r>
      <w:r w:rsidR="00682E8D">
        <w:rPr>
          <w:rFonts w:ascii="Times New Roman" w:hAnsi="Times New Roman" w:cs="Times New Roman"/>
          <w:color w:val="1A1718"/>
        </w:rPr>
        <w:t xml:space="preserve">primarily discursive, where privatization was constructed to be an unquestionably desirable strategy whatever the conditions. </w:t>
      </w:r>
      <w:r w:rsidR="00682E8D" w:rsidRPr="006143E1">
        <w:rPr>
          <w:rFonts w:ascii="Times New Roman" w:hAnsi="Times New Roman" w:cs="Times New Roman"/>
          <w:color w:val="1A1718"/>
        </w:rPr>
        <w:t xml:space="preserve">By </w:t>
      </w:r>
      <w:r w:rsidR="00682E8D" w:rsidRPr="006143E1">
        <w:rPr>
          <w:rFonts w:ascii="Times New Roman" w:hAnsi="Times New Roman" w:cs="Times New Roman"/>
          <w:color w:val="1A1718"/>
        </w:rPr>
        <w:lastRenderedPageBreak/>
        <w:t>the mid-90s privatization was presented as an unquestionably beneficial end in itself, and a panacea for all sorts of economic problems, including alleviating short-term fiscal problems, improving competition in privatized industries, maximizing domestic private sector development, increasing domestic ownership of productive assets, and eve</w:t>
      </w:r>
      <w:r w:rsidR="004041E0">
        <w:rPr>
          <w:rFonts w:ascii="Times New Roman" w:hAnsi="Times New Roman" w:cs="Times New Roman"/>
          <w:color w:val="1A1718"/>
        </w:rPr>
        <w:t>n reducing income inequalities</w:t>
      </w:r>
      <w:r w:rsidR="004041E0">
        <w:rPr>
          <w:rStyle w:val="FootnoteReference"/>
          <w:rFonts w:ascii="Times New Roman" w:hAnsi="Times New Roman" w:cs="Times New Roman"/>
          <w:color w:val="1A1718"/>
        </w:rPr>
        <w:footnoteReference w:id="35"/>
      </w:r>
      <w:r w:rsidR="00682E8D" w:rsidRPr="006143E1">
        <w:rPr>
          <w:rFonts w:ascii="Times New Roman" w:hAnsi="Times New Roman" w:cs="Times New Roman"/>
          <w:color w:val="1A1718"/>
        </w:rPr>
        <w:t xml:space="preserve">. </w:t>
      </w:r>
      <w:r w:rsidR="00877AB5">
        <w:rPr>
          <w:rFonts w:ascii="Times New Roman" w:hAnsi="Times New Roman" w:cs="Times New Roman"/>
          <w:color w:val="1A1718"/>
        </w:rPr>
        <w:t>I</w:t>
      </w:r>
      <w:r w:rsidR="00682E8D" w:rsidRPr="006143E1">
        <w:rPr>
          <w:rFonts w:ascii="Times New Roman" w:hAnsi="Times New Roman" w:cs="Times New Roman"/>
          <w:color w:val="1A1718"/>
        </w:rPr>
        <w:t>t was argued that SOEs contributed to increased deficits and inflation, which reduce</w:t>
      </w:r>
      <w:r w:rsidR="00165577">
        <w:rPr>
          <w:rFonts w:ascii="Times New Roman" w:hAnsi="Times New Roman" w:cs="Times New Roman"/>
          <w:color w:val="1A1718"/>
        </w:rPr>
        <w:t>d</w:t>
      </w:r>
      <w:r w:rsidR="00682E8D" w:rsidRPr="006143E1">
        <w:rPr>
          <w:rFonts w:ascii="Times New Roman" w:hAnsi="Times New Roman" w:cs="Times New Roman"/>
          <w:color w:val="1A1718"/>
        </w:rPr>
        <w:t xml:space="preserve"> economic growth</w:t>
      </w:r>
      <w:r w:rsidR="004041E0">
        <w:rPr>
          <w:rStyle w:val="FootnoteReference"/>
          <w:rFonts w:ascii="Times New Roman" w:hAnsi="Times New Roman" w:cs="Times New Roman"/>
          <w:color w:val="1A1718"/>
        </w:rPr>
        <w:footnoteReference w:id="36"/>
      </w:r>
      <w:r w:rsidR="00682E8D" w:rsidRPr="006143E1">
        <w:rPr>
          <w:rFonts w:ascii="Times New Roman" w:hAnsi="Times New Roman" w:cs="Times New Roman"/>
          <w:color w:val="1A1718"/>
        </w:rPr>
        <w:t xml:space="preserve">. </w:t>
      </w:r>
      <w:r w:rsidR="00165577">
        <w:rPr>
          <w:rFonts w:ascii="Times New Roman" w:hAnsi="Times New Roman" w:cs="Times New Roman"/>
          <w:color w:val="1A1718"/>
        </w:rPr>
        <w:t>Finally, it was</w:t>
      </w:r>
      <w:r w:rsidR="00682E8D" w:rsidRPr="006143E1">
        <w:rPr>
          <w:rFonts w:ascii="Times New Roman" w:hAnsi="Times New Roman" w:cs="Times New Roman"/>
          <w:color w:val="1A1718"/>
        </w:rPr>
        <w:t xml:space="preserve"> claimed that privatization would reduce corruption and bureaucracy, and could even provide a solution to improving social services such as health and education</w:t>
      </w:r>
      <w:r w:rsidR="004041E0">
        <w:rPr>
          <w:rStyle w:val="FootnoteReference"/>
          <w:rFonts w:ascii="Times New Roman" w:hAnsi="Times New Roman" w:cs="Times New Roman"/>
          <w:color w:val="1A1718"/>
        </w:rPr>
        <w:footnoteReference w:id="37"/>
      </w:r>
      <w:r w:rsidR="00682E8D" w:rsidRPr="006143E1">
        <w:rPr>
          <w:rFonts w:ascii="Times New Roman" w:hAnsi="Times New Roman" w:cs="Times New Roman"/>
          <w:color w:val="1A1718"/>
        </w:rPr>
        <w:t xml:space="preserve">. </w:t>
      </w:r>
    </w:p>
    <w:p w14:paraId="5D7DEAA5" w14:textId="77777777" w:rsidR="00B77FAD" w:rsidRDefault="00B77FAD" w:rsidP="00FE4DAC">
      <w:pPr>
        <w:widowControl w:val="0"/>
        <w:autoSpaceDE w:val="0"/>
        <w:autoSpaceDN w:val="0"/>
        <w:adjustRightInd w:val="0"/>
        <w:ind w:firstLine="720"/>
        <w:jc w:val="both"/>
        <w:rPr>
          <w:rFonts w:ascii="Times New Roman" w:hAnsi="Times New Roman" w:cs="Times New Roman"/>
          <w:color w:val="1A1718"/>
        </w:rPr>
      </w:pPr>
    </w:p>
    <w:p w14:paraId="429FAA76" w14:textId="0A06D274" w:rsidR="00B77FAD" w:rsidRPr="00D11735" w:rsidRDefault="0045229D" w:rsidP="003163C8">
      <w:pPr>
        <w:widowControl w:val="0"/>
        <w:autoSpaceDE w:val="0"/>
        <w:autoSpaceDN w:val="0"/>
        <w:adjustRightInd w:val="0"/>
        <w:ind w:firstLine="720"/>
        <w:jc w:val="center"/>
        <w:rPr>
          <w:rFonts w:ascii="Times New Roman" w:hAnsi="Times New Roman" w:cs="Times New Roman"/>
          <w:i/>
          <w:color w:val="1A1718"/>
        </w:rPr>
      </w:pPr>
      <w:r w:rsidRPr="00D11735">
        <w:rPr>
          <w:rFonts w:ascii="Times New Roman" w:hAnsi="Times New Roman" w:cs="Times New Roman"/>
          <w:i/>
          <w:color w:val="1A1718"/>
        </w:rPr>
        <w:t>The Elimination of Sticks and Proliferation of Carrots</w:t>
      </w:r>
    </w:p>
    <w:p w14:paraId="2090CCA6" w14:textId="77777777" w:rsidR="001A6F6F" w:rsidRDefault="001A6F6F" w:rsidP="00FE4DAC">
      <w:pPr>
        <w:widowControl w:val="0"/>
        <w:autoSpaceDE w:val="0"/>
        <w:autoSpaceDN w:val="0"/>
        <w:adjustRightInd w:val="0"/>
        <w:ind w:firstLine="720"/>
        <w:jc w:val="both"/>
        <w:rPr>
          <w:rFonts w:ascii="Times New Roman" w:hAnsi="Times New Roman" w:cs="Times New Roman"/>
          <w:color w:val="1A1718"/>
        </w:rPr>
      </w:pPr>
    </w:p>
    <w:p w14:paraId="7F8802C1" w14:textId="316F81F6" w:rsidR="00E41AC3" w:rsidRPr="005C5FED" w:rsidRDefault="00D11735" w:rsidP="005C5FED">
      <w:pPr>
        <w:jc w:val="both"/>
        <w:rPr>
          <w:rFonts w:ascii="Times New Roman" w:hAnsi="Times New Roman" w:cs="Times New Roman"/>
          <w:color w:val="1A1718"/>
        </w:rPr>
      </w:pPr>
      <w:r>
        <w:rPr>
          <w:rFonts w:ascii="Times New Roman" w:hAnsi="Times New Roman" w:cs="Times New Roman"/>
          <w:color w:val="1A1718"/>
        </w:rPr>
        <w:t xml:space="preserve">The </w:t>
      </w:r>
      <w:r w:rsidR="004A1B2C">
        <w:rPr>
          <w:rFonts w:ascii="Times New Roman" w:hAnsi="Times New Roman" w:cs="Times New Roman"/>
          <w:color w:val="1A1718"/>
        </w:rPr>
        <w:t xml:space="preserve">move to present privatization as a panacea was contextualized in a larger rise </w:t>
      </w:r>
      <w:r w:rsidR="005C5FED">
        <w:rPr>
          <w:rFonts w:ascii="Times New Roman" w:hAnsi="Times New Roman" w:cs="Times New Roman"/>
          <w:color w:val="1A1718"/>
        </w:rPr>
        <w:t>of neoliberal economic policies, including</w:t>
      </w:r>
      <w:r w:rsidR="004A1B2C">
        <w:rPr>
          <w:rFonts w:ascii="Times New Roman" w:hAnsi="Times New Roman" w:cs="Times New Roman"/>
          <w:color w:val="1A1718"/>
        </w:rPr>
        <w:t xml:space="preserve"> </w:t>
      </w:r>
      <w:r w:rsidR="005C5FED">
        <w:rPr>
          <w:rFonts w:ascii="Times New Roman" w:hAnsi="Times New Roman" w:cs="Times New Roman"/>
          <w:color w:val="1A1718"/>
        </w:rPr>
        <w:t>financial, trade, and labour market deregulation and</w:t>
      </w:r>
      <w:r w:rsidR="004A1B2C">
        <w:rPr>
          <w:rFonts w:ascii="Times New Roman" w:hAnsi="Times New Roman" w:cs="Times New Roman"/>
          <w:color w:val="1A1718"/>
        </w:rPr>
        <w:t xml:space="preserve"> liberalization. This often meant a re-presentation of economic history. Thus, </w:t>
      </w:r>
      <w:r w:rsidR="004A1B2C" w:rsidRPr="006143E1">
        <w:rPr>
          <w:rFonts w:ascii="Times New Roman" w:hAnsi="Times New Roman" w:cs="Times New Roman"/>
          <w:color w:val="1A1718"/>
        </w:rPr>
        <w:t xml:space="preserve">India and China’s rising competitiveness was entirely attributed </w:t>
      </w:r>
      <w:r w:rsidR="004A1B2C">
        <w:rPr>
          <w:rFonts w:ascii="Times New Roman" w:hAnsi="Times New Roman" w:cs="Times New Roman"/>
          <w:color w:val="1A1718"/>
        </w:rPr>
        <w:t xml:space="preserve">by eminent economists </w:t>
      </w:r>
      <w:r w:rsidR="004A1B2C" w:rsidRPr="006143E1">
        <w:rPr>
          <w:rFonts w:ascii="Times New Roman" w:hAnsi="Times New Roman" w:cs="Times New Roman"/>
          <w:color w:val="1A1718"/>
        </w:rPr>
        <w:t>to the rise of the private sector</w:t>
      </w:r>
      <w:r w:rsidR="00F504EF">
        <w:rPr>
          <w:rFonts w:ascii="Times New Roman" w:hAnsi="Times New Roman" w:cs="Times New Roman"/>
          <w:color w:val="1A1718"/>
        </w:rPr>
        <w:t xml:space="preserve"> (see for example Naughton 2007</w:t>
      </w:r>
      <w:r w:rsidR="004041E0">
        <w:rPr>
          <w:rStyle w:val="FootnoteReference"/>
          <w:rFonts w:ascii="Times New Roman" w:hAnsi="Times New Roman" w:cs="Times New Roman"/>
          <w:color w:val="1A1718"/>
        </w:rPr>
        <w:footnoteReference w:id="38"/>
      </w:r>
      <w:r w:rsidR="00F504EF">
        <w:rPr>
          <w:rFonts w:ascii="Times New Roman" w:hAnsi="Times New Roman" w:cs="Times New Roman"/>
          <w:color w:val="1A1718"/>
        </w:rPr>
        <w:t>;</w:t>
      </w:r>
      <w:r w:rsidR="004A1B2C" w:rsidRPr="006143E1">
        <w:rPr>
          <w:rFonts w:ascii="Times New Roman" w:hAnsi="Times New Roman" w:cs="Times New Roman"/>
          <w:color w:val="1A1718"/>
        </w:rPr>
        <w:t xml:space="preserve"> Bhagwati and Panagariya 2013</w:t>
      </w:r>
      <w:r w:rsidR="004041E0">
        <w:rPr>
          <w:rStyle w:val="FootnoteReference"/>
          <w:rFonts w:ascii="Times New Roman" w:hAnsi="Times New Roman" w:cs="Times New Roman"/>
          <w:color w:val="1A1718"/>
        </w:rPr>
        <w:footnoteReference w:id="39"/>
      </w:r>
      <w:r w:rsidR="004A1B2C" w:rsidRPr="006143E1">
        <w:rPr>
          <w:rFonts w:ascii="Times New Roman" w:hAnsi="Times New Roman" w:cs="Times New Roman"/>
          <w:color w:val="1A1718"/>
        </w:rPr>
        <w:t>) and the ‘roll back’ of the state. The broad based industrialization that took place in both countries prior to liberalization was portrayed not as the foundation on which subsequent progress took place but as ‘lost years’ where inefficiency and corruption impeded the progress that could have been made.</w:t>
      </w:r>
    </w:p>
    <w:p w14:paraId="1FDEA5B9" w14:textId="6C378193" w:rsidR="00E41AC3" w:rsidRDefault="00FA3D43" w:rsidP="00E34900">
      <w:pPr>
        <w:widowControl w:val="0"/>
        <w:autoSpaceDE w:val="0"/>
        <w:autoSpaceDN w:val="0"/>
        <w:adjustRightInd w:val="0"/>
        <w:ind w:firstLine="227"/>
        <w:jc w:val="both"/>
        <w:rPr>
          <w:rFonts w:ascii="Times New Roman" w:hAnsi="Times New Roman" w:cs="Times New Roman"/>
          <w:color w:val="1A1718"/>
        </w:rPr>
      </w:pPr>
      <w:r>
        <w:rPr>
          <w:rFonts w:ascii="Times New Roman" w:hAnsi="Times New Roman" w:cs="Times New Roman"/>
          <w:color w:val="1A1718"/>
        </w:rPr>
        <w:t>During the 1950s, 60s and 70s,</w:t>
      </w:r>
      <w:r w:rsidR="008A69A8" w:rsidRPr="005C5FED">
        <w:rPr>
          <w:rFonts w:ascii="Times New Roman" w:hAnsi="Times New Roman" w:cs="Times New Roman"/>
          <w:color w:val="1A1718"/>
        </w:rPr>
        <w:t xml:space="preserve"> </w:t>
      </w:r>
      <w:r>
        <w:rPr>
          <w:rFonts w:ascii="Times New Roman" w:hAnsi="Times New Roman" w:cs="Times New Roman"/>
          <w:color w:val="1A1718"/>
        </w:rPr>
        <w:t xml:space="preserve">successful developmental </w:t>
      </w:r>
      <w:r w:rsidR="00FB43CF">
        <w:rPr>
          <w:rFonts w:ascii="Times New Roman" w:hAnsi="Times New Roman" w:cs="Times New Roman"/>
          <w:color w:val="1A1718"/>
        </w:rPr>
        <w:t>s</w:t>
      </w:r>
      <w:r w:rsidR="00215959" w:rsidRPr="005C5FED">
        <w:rPr>
          <w:rFonts w:ascii="Times New Roman" w:hAnsi="Times New Roman" w:cs="Times New Roman"/>
          <w:color w:val="1A1718"/>
        </w:rPr>
        <w:t xml:space="preserve">tates </w:t>
      </w:r>
      <w:r w:rsidR="008A69A8" w:rsidRPr="005C5FED">
        <w:rPr>
          <w:rFonts w:ascii="Times New Roman" w:hAnsi="Times New Roman" w:cs="Times New Roman"/>
          <w:color w:val="1A1718"/>
        </w:rPr>
        <w:t xml:space="preserve">used a carrot and stick policy with </w:t>
      </w:r>
      <w:r w:rsidR="00F55B71" w:rsidRPr="005C5FED">
        <w:rPr>
          <w:rFonts w:ascii="Times New Roman" w:hAnsi="Times New Roman" w:cs="Times New Roman"/>
          <w:color w:val="1A1718"/>
        </w:rPr>
        <w:t>business interests</w:t>
      </w:r>
      <w:r w:rsidR="004041E0">
        <w:rPr>
          <w:rStyle w:val="FootnoteReference"/>
          <w:rFonts w:ascii="Times New Roman" w:hAnsi="Times New Roman" w:cs="Times New Roman"/>
          <w:color w:val="1A1718"/>
        </w:rPr>
        <w:footnoteReference w:id="40"/>
      </w:r>
      <w:r w:rsidR="0046347E">
        <w:rPr>
          <w:rFonts w:ascii="Times New Roman" w:hAnsi="Times New Roman" w:cs="Times New Roman"/>
          <w:color w:val="1A1718"/>
        </w:rPr>
        <w:t xml:space="preserve">. </w:t>
      </w:r>
      <w:r w:rsidR="002171C3">
        <w:rPr>
          <w:rFonts w:ascii="Times New Roman" w:hAnsi="Times New Roman" w:cs="Times New Roman"/>
          <w:color w:val="1A1718"/>
        </w:rPr>
        <w:t>This almost always involved the creation of rents</w:t>
      </w:r>
      <w:r w:rsidR="002171C3" w:rsidRPr="00FB43CF">
        <w:rPr>
          <w:vertAlign w:val="superscript"/>
        </w:rPr>
        <w:footnoteReference w:id="41"/>
      </w:r>
      <w:r w:rsidR="002171C3">
        <w:rPr>
          <w:rFonts w:ascii="Times New Roman" w:hAnsi="Times New Roman" w:cs="Times New Roman"/>
          <w:color w:val="1A1718"/>
        </w:rPr>
        <w:t>, or ‘carrots’ for capitalists by the state, in return for the capitalists performing a certain economic or social function</w:t>
      </w:r>
      <w:r w:rsidR="00E42B7B">
        <w:rPr>
          <w:rFonts w:ascii="Times New Roman" w:hAnsi="Times New Roman" w:cs="Times New Roman"/>
          <w:color w:val="1A1718"/>
        </w:rPr>
        <w:t xml:space="preserve"> (the ‘stick’)</w:t>
      </w:r>
      <w:r w:rsidR="002171C3">
        <w:rPr>
          <w:rFonts w:ascii="Times New Roman" w:hAnsi="Times New Roman" w:cs="Times New Roman"/>
          <w:color w:val="1A1718"/>
        </w:rPr>
        <w:t>, and withdrawal of the carrots if they d</w:t>
      </w:r>
      <w:r w:rsidR="00E42B7B">
        <w:rPr>
          <w:rFonts w:ascii="Times New Roman" w:hAnsi="Times New Roman" w:cs="Times New Roman"/>
          <w:color w:val="1A1718"/>
        </w:rPr>
        <w:t>id not</w:t>
      </w:r>
      <w:r w:rsidR="00E45F9D">
        <w:rPr>
          <w:rStyle w:val="FootnoteReference"/>
          <w:rFonts w:ascii="Times New Roman" w:hAnsi="Times New Roman" w:cs="Times New Roman"/>
          <w:color w:val="1A1718"/>
        </w:rPr>
        <w:footnoteReference w:id="42"/>
      </w:r>
      <w:r w:rsidR="002171C3">
        <w:rPr>
          <w:rFonts w:ascii="Times New Roman" w:hAnsi="Times New Roman" w:cs="Times New Roman"/>
          <w:color w:val="1A1718"/>
        </w:rPr>
        <w:t xml:space="preserve">. For example, in Korea, some ‘carrots’ provided by the state included government guarantees, soft loans, tax breaks, export subsidies, while the </w:t>
      </w:r>
      <w:r w:rsidR="002171C3">
        <w:rPr>
          <w:rFonts w:ascii="Times New Roman" w:hAnsi="Times New Roman" w:cs="Times New Roman"/>
          <w:color w:val="1A1718"/>
        </w:rPr>
        <w:lastRenderedPageBreak/>
        <w:t xml:space="preserve">corresponding ‘sticks’ included state direction of investment decisions, meeting export quotas and performance standards, </w:t>
      </w:r>
      <w:r w:rsidR="004251EB">
        <w:rPr>
          <w:rFonts w:ascii="Times New Roman" w:hAnsi="Times New Roman" w:cs="Times New Roman"/>
          <w:color w:val="1A1718"/>
        </w:rPr>
        <w:t>etc</w:t>
      </w:r>
      <w:r w:rsidR="00037DC2">
        <w:rPr>
          <w:rStyle w:val="FootnoteReference"/>
          <w:rFonts w:ascii="Times New Roman" w:hAnsi="Times New Roman" w:cs="Times New Roman"/>
          <w:color w:val="1A1718"/>
        </w:rPr>
        <w:footnoteReference w:id="43"/>
      </w:r>
      <w:r w:rsidR="004251EB">
        <w:rPr>
          <w:rFonts w:ascii="Times New Roman" w:hAnsi="Times New Roman" w:cs="Times New Roman"/>
          <w:color w:val="1A1718"/>
        </w:rPr>
        <w:t xml:space="preserve">. </w:t>
      </w:r>
      <w:r w:rsidR="002171C3">
        <w:rPr>
          <w:rFonts w:ascii="Times New Roman" w:hAnsi="Times New Roman" w:cs="Times New Roman"/>
          <w:color w:val="1A1718"/>
        </w:rPr>
        <w:t>Strong states, that had the ability to enforce this ‘disci</w:t>
      </w:r>
      <w:r w:rsidR="00BD6D7B">
        <w:rPr>
          <w:rFonts w:ascii="Times New Roman" w:hAnsi="Times New Roman" w:cs="Times New Roman"/>
          <w:color w:val="1A1718"/>
        </w:rPr>
        <w:t>plinary mechanism’</w:t>
      </w:r>
      <w:r w:rsidR="00BD6D7B">
        <w:rPr>
          <w:rStyle w:val="FootnoteReference"/>
          <w:rFonts w:ascii="Times New Roman" w:hAnsi="Times New Roman" w:cs="Times New Roman"/>
          <w:color w:val="1A1718"/>
        </w:rPr>
        <w:footnoteReference w:id="44"/>
      </w:r>
      <w:r w:rsidR="00BD6D7B">
        <w:rPr>
          <w:rFonts w:ascii="Times New Roman" w:hAnsi="Times New Roman" w:cs="Times New Roman"/>
          <w:color w:val="1A1718"/>
        </w:rPr>
        <w:t xml:space="preserve"> </w:t>
      </w:r>
      <w:r w:rsidR="002171C3">
        <w:rPr>
          <w:rFonts w:ascii="Times New Roman" w:hAnsi="Times New Roman" w:cs="Times New Roman"/>
          <w:color w:val="1A1718"/>
        </w:rPr>
        <w:t xml:space="preserve">on business, had the most economic success. </w:t>
      </w:r>
    </w:p>
    <w:p w14:paraId="582629D8" w14:textId="3C875D5A" w:rsidR="004A1B2C" w:rsidRDefault="002171C3" w:rsidP="00FA3D43">
      <w:pPr>
        <w:widowControl w:val="0"/>
        <w:autoSpaceDE w:val="0"/>
        <w:autoSpaceDN w:val="0"/>
        <w:adjustRightInd w:val="0"/>
        <w:ind w:firstLine="227"/>
        <w:jc w:val="both"/>
        <w:rPr>
          <w:rFonts w:ascii="Times New Roman" w:hAnsi="Times New Roman" w:cs="Times New Roman"/>
          <w:color w:val="1A1718"/>
        </w:rPr>
      </w:pPr>
      <w:r>
        <w:rPr>
          <w:rFonts w:ascii="Times New Roman" w:hAnsi="Times New Roman" w:cs="Times New Roman"/>
          <w:color w:val="1A1718"/>
        </w:rPr>
        <w:t>Privatization</w:t>
      </w:r>
      <w:r w:rsidR="00E41AC3">
        <w:rPr>
          <w:rFonts w:ascii="Times New Roman" w:hAnsi="Times New Roman" w:cs="Times New Roman"/>
          <w:color w:val="1A1718"/>
        </w:rPr>
        <w:t xml:space="preserve">, </w:t>
      </w:r>
      <w:r>
        <w:rPr>
          <w:rFonts w:ascii="Times New Roman" w:hAnsi="Times New Roman" w:cs="Times New Roman"/>
          <w:color w:val="1A1718"/>
        </w:rPr>
        <w:t xml:space="preserve">in the absence of a state with the capacity to ‘discipline’ business interests, has only created fresh opportunities for private profits, while shifting the bulk of associated risk to the public sector, and therefore to the taxpayer. </w:t>
      </w:r>
      <w:r w:rsidR="00FD4398">
        <w:rPr>
          <w:rFonts w:ascii="Times New Roman" w:hAnsi="Times New Roman" w:cs="Times New Roman"/>
          <w:color w:val="1A1718"/>
        </w:rPr>
        <w:t xml:space="preserve">Carrots have proliferated while sticks have been eliminated. </w:t>
      </w:r>
      <w:r>
        <w:rPr>
          <w:rFonts w:ascii="Times New Roman" w:hAnsi="Times New Roman" w:cs="Times New Roman"/>
          <w:color w:val="1A1718"/>
        </w:rPr>
        <w:t>According to Harvey (2007)</w:t>
      </w:r>
      <w:r w:rsidR="00BD6D7B">
        <w:rPr>
          <w:rStyle w:val="FootnoteReference"/>
          <w:rFonts w:ascii="Times New Roman" w:hAnsi="Times New Roman" w:cs="Times New Roman"/>
          <w:color w:val="1A1718"/>
        </w:rPr>
        <w:footnoteReference w:id="45"/>
      </w:r>
      <w:r>
        <w:rPr>
          <w:rFonts w:ascii="Times New Roman" w:hAnsi="Times New Roman" w:cs="Times New Roman"/>
          <w:color w:val="1A1718"/>
        </w:rPr>
        <w:t xml:space="preserve"> the primary aim of privatization in the neoliberal era “</w:t>
      </w:r>
      <w:r w:rsidRPr="007748D3">
        <w:rPr>
          <w:rFonts w:ascii="Times New Roman" w:hAnsi="Times New Roman" w:cs="Times New Roman"/>
          <w:color w:val="1A1718"/>
        </w:rPr>
        <w:t>has been to open up new fields for capital accumulation in domains formerly regarded off-limits to the calculus of profitability”</w:t>
      </w:r>
      <w:r w:rsidR="00BD6D7B">
        <w:rPr>
          <w:rStyle w:val="FootnoteReference"/>
          <w:rFonts w:ascii="Times New Roman" w:hAnsi="Times New Roman" w:cs="Times New Roman"/>
          <w:color w:val="1A1718"/>
        </w:rPr>
        <w:footnoteReference w:id="46"/>
      </w:r>
      <w:r w:rsidRPr="007748D3">
        <w:rPr>
          <w:rFonts w:ascii="Times New Roman" w:hAnsi="Times New Roman" w:cs="Times New Roman"/>
          <w:color w:val="1A1718"/>
        </w:rPr>
        <w:t>.</w:t>
      </w:r>
      <w:r w:rsidR="00FD4398">
        <w:rPr>
          <w:rFonts w:ascii="Times New Roman" w:hAnsi="Times New Roman" w:cs="Times New Roman"/>
          <w:color w:val="1A1718"/>
        </w:rPr>
        <w:t xml:space="preserve"> Put another way, </w:t>
      </w:r>
      <w:r w:rsidR="00F82F98">
        <w:rPr>
          <w:rFonts w:ascii="Times New Roman" w:hAnsi="Times New Roman" w:cs="Times New Roman"/>
          <w:color w:val="1A1718"/>
        </w:rPr>
        <w:t>it</w:t>
      </w:r>
      <w:r w:rsidR="00142376">
        <w:rPr>
          <w:rFonts w:ascii="Times New Roman" w:hAnsi="Times New Roman" w:cs="Times New Roman"/>
          <w:color w:val="1A1718"/>
        </w:rPr>
        <w:t xml:space="preserve"> seems to have become easier to privatize the profits while socializing the risks. </w:t>
      </w:r>
    </w:p>
    <w:p w14:paraId="3B885B23" w14:textId="77777777" w:rsidR="00E41AC3" w:rsidRPr="00FA3D43" w:rsidRDefault="00E41AC3" w:rsidP="00FA3D43">
      <w:pPr>
        <w:widowControl w:val="0"/>
        <w:autoSpaceDE w:val="0"/>
        <w:autoSpaceDN w:val="0"/>
        <w:adjustRightInd w:val="0"/>
        <w:ind w:firstLine="227"/>
        <w:jc w:val="both"/>
        <w:rPr>
          <w:rFonts w:ascii="Times New Roman" w:hAnsi="Times New Roman" w:cs="Times New Roman"/>
          <w:color w:val="1A1718"/>
        </w:rPr>
      </w:pPr>
    </w:p>
    <w:p w14:paraId="69CF8790" w14:textId="792F96DB" w:rsidR="009E58BD" w:rsidRDefault="00FE4DAC" w:rsidP="00FA3D43">
      <w:pPr>
        <w:widowControl w:val="0"/>
        <w:autoSpaceDE w:val="0"/>
        <w:autoSpaceDN w:val="0"/>
        <w:adjustRightInd w:val="0"/>
        <w:ind w:firstLine="227"/>
        <w:jc w:val="both"/>
        <w:rPr>
          <w:rFonts w:ascii="Times New Roman" w:hAnsi="Times New Roman" w:cs="Times New Roman"/>
          <w:color w:val="1A1718"/>
        </w:rPr>
      </w:pPr>
      <w:r w:rsidRPr="00FA3D43">
        <w:rPr>
          <w:rFonts w:ascii="Times New Roman" w:hAnsi="Times New Roman" w:cs="Times New Roman"/>
          <w:color w:val="1A1718"/>
        </w:rPr>
        <w:t>It is in this context that we seek to examine privatization</w:t>
      </w:r>
      <w:r w:rsidR="00142376" w:rsidRPr="00FA3D43">
        <w:rPr>
          <w:rFonts w:ascii="Times New Roman" w:hAnsi="Times New Roman" w:cs="Times New Roman"/>
          <w:color w:val="1A1718"/>
        </w:rPr>
        <w:t>s i</w:t>
      </w:r>
      <w:r w:rsidR="00FD32D6" w:rsidRPr="00FA3D43">
        <w:rPr>
          <w:rFonts w:ascii="Times New Roman" w:hAnsi="Times New Roman" w:cs="Times New Roman"/>
          <w:color w:val="1A1718"/>
        </w:rPr>
        <w:t>n a South Asian country with a s</w:t>
      </w:r>
      <w:r w:rsidR="00142376" w:rsidRPr="00FA3D43">
        <w:rPr>
          <w:rFonts w:ascii="Times New Roman" w:hAnsi="Times New Roman" w:cs="Times New Roman"/>
          <w:color w:val="1A1718"/>
        </w:rPr>
        <w:t xml:space="preserve">tate that is widely perceived to be weak. </w:t>
      </w:r>
      <w:r w:rsidR="00687B7D">
        <w:rPr>
          <w:rFonts w:ascii="Times New Roman" w:hAnsi="Times New Roman" w:cs="Times New Roman"/>
          <w:color w:val="1A1718"/>
        </w:rPr>
        <w:t xml:space="preserve">The case of Pakistan </w:t>
      </w:r>
      <w:r w:rsidR="009E58BD">
        <w:rPr>
          <w:rFonts w:ascii="Times New Roman" w:hAnsi="Times New Roman" w:cs="Times New Roman"/>
          <w:color w:val="1A1718"/>
        </w:rPr>
        <w:t xml:space="preserve">allows us to explore </w:t>
      </w:r>
      <w:r w:rsidR="00687B7D">
        <w:rPr>
          <w:rFonts w:ascii="Times New Roman" w:hAnsi="Times New Roman" w:cs="Times New Roman"/>
          <w:color w:val="1A1718"/>
        </w:rPr>
        <w:t>how after the change from a developmentalist economic model to a neoliberal one</w:t>
      </w:r>
      <w:r w:rsidR="008F2349">
        <w:rPr>
          <w:rStyle w:val="FootnoteReference"/>
          <w:rFonts w:ascii="Times New Roman" w:hAnsi="Times New Roman" w:cs="Times New Roman"/>
          <w:color w:val="1A1718"/>
        </w:rPr>
        <w:footnoteReference w:id="47"/>
      </w:r>
      <w:r w:rsidR="00687B7D">
        <w:rPr>
          <w:rFonts w:ascii="Times New Roman" w:hAnsi="Times New Roman" w:cs="Times New Roman"/>
          <w:color w:val="1A1718"/>
        </w:rPr>
        <w:t xml:space="preserve">, the state </w:t>
      </w:r>
      <w:r w:rsidR="009E58BD">
        <w:rPr>
          <w:rFonts w:ascii="Times New Roman" w:hAnsi="Times New Roman" w:cs="Times New Roman"/>
          <w:color w:val="1A1718"/>
        </w:rPr>
        <w:t>is able to privatize</w:t>
      </w:r>
      <w:r w:rsidR="00687B7D">
        <w:rPr>
          <w:rFonts w:ascii="Times New Roman" w:hAnsi="Times New Roman" w:cs="Times New Roman"/>
          <w:color w:val="1A1718"/>
        </w:rPr>
        <w:t xml:space="preserve"> profits while socializing the risks. </w:t>
      </w:r>
      <w:r w:rsidR="009E58BD" w:rsidRPr="00FA3D43">
        <w:rPr>
          <w:rFonts w:ascii="Times New Roman" w:hAnsi="Times New Roman" w:cs="Times New Roman"/>
          <w:color w:val="1A1718"/>
        </w:rPr>
        <w:t xml:space="preserve">The aim of the study is to see how the socialization of risks and privatization of profits is carried out in the course of privatization, and how the context and </w:t>
      </w:r>
      <w:r w:rsidR="00FD32D6" w:rsidRPr="00FA3D43">
        <w:rPr>
          <w:rFonts w:ascii="Times New Roman" w:hAnsi="Times New Roman" w:cs="Times New Roman"/>
          <w:color w:val="1A1718"/>
        </w:rPr>
        <w:t xml:space="preserve">discourse </w:t>
      </w:r>
      <w:r w:rsidR="009E58BD" w:rsidRPr="00FA3D43">
        <w:rPr>
          <w:rFonts w:ascii="Times New Roman" w:hAnsi="Times New Roman" w:cs="Times New Roman"/>
          <w:color w:val="1A1718"/>
        </w:rPr>
        <w:t>facilitates it.</w:t>
      </w:r>
      <w:r w:rsidR="009E58BD">
        <w:rPr>
          <w:rFonts w:ascii="Times New Roman" w:hAnsi="Times New Roman" w:cs="Times New Roman"/>
          <w:color w:val="1A1718"/>
        </w:rPr>
        <w:t xml:space="preserve"> The study </w:t>
      </w:r>
      <w:r w:rsidR="009E58BD" w:rsidRPr="00FA3D43">
        <w:rPr>
          <w:rFonts w:ascii="Times New Roman" w:hAnsi="Times New Roman" w:cs="Times New Roman"/>
          <w:color w:val="1A1718"/>
        </w:rPr>
        <w:t>is important because systematically collected empirical evidence on privatizations in developing countries is rare simply due to the unavailability of information that one takes for granted in developed countries. Indeed, much of the evidence is collected and presented by multilateral agencies that have been the chief proponents of privatization in the first place. We hope that our empirical analysis of two of the most significant privatizations in Pakistan will provide an alternative view that challenges some of the orthodoxies in economic reform packages and sheds new light on the process by which privatization has enabled private interests to obtain state-sponsored carrots, without receiving any of the associated sticks.</w:t>
      </w:r>
      <w:r w:rsidR="00DF0D8E" w:rsidRPr="00FA3D43">
        <w:rPr>
          <w:rFonts w:ascii="Times New Roman" w:hAnsi="Times New Roman" w:cs="Times New Roman"/>
          <w:color w:val="1A1718"/>
        </w:rPr>
        <w:t xml:space="preserve"> </w:t>
      </w:r>
    </w:p>
    <w:p w14:paraId="3F121116" w14:textId="77777777" w:rsidR="009E58BD" w:rsidRDefault="009E58BD" w:rsidP="003C13BF">
      <w:pPr>
        <w:jc w:val="both"/>
        <w:rPr>
          <w:rFonts w:ascii="Times New Roman" w:hAnsi="Times New Roman" w:cs="Times New Roman"/>
          <w:color w:val="1A1718"/>
        </w:rPr>
      </w:pPr>
    </w:p>
    <w:p w14:paraId="1C642C15" w14:textId="77777777" w:rsidR="005C612B" w:rsidRPr="006143E1" w:rsidRDefault="005C612B" w:rsidP="005C612B">
      <w:pPr>
        <w:jc w:val="center"/>
        <w:outlineLvl w:val="0"/>
        <w:rPr>
          <w:rFonts w:ascii="Times New Roman" w:hAnsi="Times New Roman" w:cs="Times New Roman"/>
          <w:b/>
        </w:rPr>
      </w:pPr>
      <w:r>
        <w:rPr>
          <w:rFonts w:ascii="Times New Roman" w:hAnsi="Times New Roman" w:cs="Times New Roman"/>
          <w:b/>
        </w:rPr>
        <w:t>Methods</w:t>
      </w:r>
    </w:p>
    <w:p w14:paraId="49FBDC39" w14:textId="77777777" w:rsidR="005C612B" w:rsidRDefault="005C612B" w:rsidP="005C612B">
      <w:pPr>
        <w:jc w:val="both"/>
        <w:rPr>
          <w:rFonts w:ascii="Times New Roman" w:hAnsi="Times New Roman" w:cs="Times New Roman"/>
        </w:rPr>
      </w:pPr>
    </w:p>
    <w:p w14:paraId="5E3C5231" w14:textId="77777777" w:rsidR="005C612B" w:rsidRPr="006B2F83" w:rsidRDefault="005C612B" w:rsidP="005C612B">
      <w:pPr>
        <w:jc w:val="center"/>
        <w:rPr>
          <w:rFonts w:ascii="Times New Roman" w:hAnsi="Times New Roman" w:cs="Times New Roman"/>
          <w:i/>
        </w:rPr>
      </w:pPr>
      <w:r w:rsidRPr="006B2F83">
        <w:rPr>
          <w:rFonts w:ascii="Times New Roman" w:hAnsi="Times New Roman" w:cs="Times New Roman"/>
          <w:i/>
        </w:rPr>
        <w:t>Research Context</w:t>
      </w:r>
    </w:p>
    <w:p w14:paraId="4B2A19B0" w14:textId="77777777" w:rsidR="005C612B" w:rsidRPr="006143E1" w:rsidRDefault="005C612B" w:rsidP="005C612B">
      <w:pPr>
        <w:jc w:val="both"/>
        <w:rPr>
          <w:rFonts w:ascii="Times New Roman" w:hAnsi="Times New Roman" w:cs="Times New Roman"/>
        </w:rPr>
      </w:pPr>
    </w:p>
    <w:p w14:paraId="29284064" w14:textId="3F2EE403" w:rsidR="005C612B" w:rsidRPr="006143E1" w:rsidRDefault="005C612B" w:rsidP="005C612B">
      <w:pPr>
        <w:jc w:val="both"/>
        <w:rPr>
          <w:rFonts w:ascii="Times New Roman" w:hAnsi="Times New Roman" w:cs="Times New Roman"/>
        </w:rPr>
      </w:pPr>
      <w:r>
        <w:rPr>
          <w:rFonts w:ascii="Times New Roman" w:hAnsi="Times New Roman" w:cs="Times New Roman"/>
        </w:rPr>
        <w:t>Both</w:t>
      </w:r>
      <w:r w:rsidRPr="006143E1">
        <w:rPr>
          <w:rFonts w:ascii="Times New Roman" w:hAnsi="Times New Roman" w:cs="Times New Roman"/>
        </w:rPr>
        <w:t xml:space="preserve"> of our studies of privatization are situated in Pakistan. There are at </w:t>
      </w:r>
      <w:r w:rsidRPr="00AA71CC">
        <w:rPr>
          <w:rFonts w:ascii="Times New Roman" w:hAnsi="Times New Roman" w:cs="Times New Roman"/>
        </w:rPr>
        <w:t xml:space="preserve">least </w:t>
      </w:r>
      <w:r w:rsidR="00CB2065">
        <w:rPr>
          <w:rFonts w:ascii="Times New Roman" w:hAnsi="Times New Roman" w:cs="Times New Roman"/>
        </w:rPr>
        <w:t xml:space="preserve">two </w:t>
      </w:r>
      <w:r w:rsidRPr="006143E1">
        <w:rPr>
          <w:rFonts w:ascii="Times New Roman" w:hAnsi="Times New Roman" w:cs="Times New Roman"/>
        </w:rPr>
        <w:t xml:space="preserve">reasons why we think Pakistan provides a fertile empirical site to study the antecedents and consequences of privatization in the third world. First, given the </w:t>
      </w:r>
      <w:r w:rsidR="00392801">
        <w:rPr>
          <w:rFonts w:ascii="Times New Roman" w:hAnsi="Times New Roman" w:cs="Times New Roman"/>
        </w:rPr>
        <w:t>‘neoliberalizatio</w:t>
      </w:r>
      <w:r w:rsidR="004251EB">
        <w:rPr>
          <w:rFonts w:ascii="Times New Roman" w:hAnsi="Times New Roman" w:cs="Times New Roman"/>
        </w:rPr>
        <w:t>n’ of Pakistan’s economy</w:t>
      </w:r>
      <w:r w:rsidR="008F2349">
        <w:rPr>
          <w:rStyle w:val="FootnoteReference"/>
          <w:rFonts w:ascii="Times New Roman" w:hAnsi="Times New Roman" w:cs="Times New Roman"/>
        </w:rPr>
        <w:footnoteReference w:id="48"/>
      </w:r>
      <w:r w:rsidR="00392801">
        <w:rPr>
          <w:rFonts w:ascii="Times New Roman" w:hAnsi="Times New Roman" w:cs="Times New Roman"/>
        </w:rPr>
        <w:t xml:space="preserve">, it offers an excellent context in which to study the </w:t>
      </w:r>
      <w:r w:rsidR="00CB2065">
        <w:rPr>
          <w:rFonts w:ascii="Times New Roman" w:hAnsi="Times New Roman" w:cs="Times New Roman"/>
        </w:rPr>
        <w:t xml:space="preserve">dynamics that facilitate and encourage the privatization of profits and socialization of risk in </w:t>
      </w:r>
      <w:r w:rsidR="00392801">
        <w:rPr>
          <w:rFonts w:ascii="Times New Roman" w:hAnsi="Times New Roman" w:cs="Times New Roman"/>
        </w:rPr>
        <w:t>privatization</w:t>
      </w:r>
      <w:r w:rsidR="0072740F">
        <w:rPr>
          <w:rFonts w:ascii="Times New Roman" w:hAnsi="Times New Roman" w:cs="Times New Roman"/>
        </w:rPr>
        <w:t>s</w:t>
      </w:r>
      <w:r w:rsidR="00392801">
        <w:rPr>
          <w:rFonts w:ascii="Times New Roman" w:hAnsi="Times New Roman" w:cs="Times New Roman"/>
        </w:rPr>
        <w:t xml:space="preserve">. </w:t>
      </w:r>
      <w:r w:rsidRPr="006143E1">
        <w:rPr>
          <w:rFonts w:ascii="Times New Roman" w:hAnsi="Times New Roman" w:cs="Times New Roman"/>
        </w:rPr>
        <w:t xml:space="preserve">Secondly, </w:t>
      </w:r>
      <w:r w:rsidR="0072740F">
        <w:rPr>
          <w:rFonts w:ascii="Times New Roman" w:hAnsi="Times New Roman" w:cs="Times New Roman"/>
        </w:rPr>
        <w:t xml:space="preserve">sufficient time has elapsed since </w:t>
      </w:r>
      <w:r w:rsidR="00CB2065">
        <w:rPr>
          <w:rFonts w:ascii="Times New Roman" w:hAnsi="Times New Roman" w:cs="Times New Roman"/>
        </w:rPr>
        <w:t xml:space="preserve">the </w:t>
      </w:r>
      <w:r w:rsidR="00CB2065" w:rsidRPr="006143E1">
        <w:rPr>
          <w:rFonts w:ascii="Times New Roman" w:hAnsi="Times New Roman" w:cs="Times New Roman"/>
        </w:rPr>
        <w:t xml:space="preserve">privatization </w:t>
      </w:r>
      <w:r w:rsidR="00CB2065">
        <w:rPr>
          <w:rFonts w:ascii="Times New Roman" w:hAnsi="Times New Roman" w:cs="Times New Roman"/>
        </w:rPr>
        <w:t xml:space="preserve">of the two sectors under study </w:t>
      </w:r>
      <w:r w:rsidR="0072740F">
        <w:rPr>
          <w:rFonts w:ascii="Times New Roman" w:hAnsi="Times New Roman" w:cs="Times New Roman"/>
        </w:rPr>
        <w:t>to allow</w:t>
      </w:r>
      <w:r w:rsidR="00CB2065" w:rsidRPr="006143E1">
        <w:rPr>
          <w:rFonts w:ascii="Times New Roman" w:hAnsi="Times New Roman" w:cs="Times New Roman"/>
        </w:rPr>
        <w:t xml:space="preserve"> us to examine the effects on performance of the firm as well as on the economy. </w:t>
      </w:r>
    </w:p>
    <w:p w14:paraId="6A4B168E" w14:textId="77777777" w:rsidR="005C612B" w:rsidRPr="006143E1" w:rsidRDefault="005C612B" w:rsidP="005C612B">
      <w:pPr>
        <w:jc w:val="both"/>
        <w:rPr>
          <w:rFonts w:ascii="Times New Roman" w:hAnsi="Times New Roman" w:cs="Times New Roman"/>
        </w:rPr>
      </w:pPr>
    </w:p>
    <w:p w14:paraId="5DAD2950" w14:textId="77777777" w:rsidR="005C612B" w:rsidRPr="006B2F83" w:rsidRDefault="005C612B" w:rsidP="005C612B">
      <w:pPr>
        <w:jc w:val="center"/>
        <w:outlineLvl w:val="0"/>
        <w:rPr>
          <w:rFonts w:ascii="Times New Roman" w:hAnsi="Times New Roman" w:cs="Times New Roman"/>
          <w:i/>
        </w:rPr>
      </w:pPr>
      <w:r w:rsidRPr="006B2F83">
        <w:rPr>
          <w:rFonts w:ascii="Times New Roman" w:hAnsi="Times New Roman" w:cs="Times New Roman"/>
          <w:i/>
        </w:rPr>
        <w:t>Data collection and analysis</w:t>
      </w:r>
    </w:p>
    <w:p w14:paraId="5716D933" w14:textId="77777777" w:rsidR="005C612B" w:rsidRPr="006143E1" w:rsidRDefault="005C612B" w:rsidP="005C612B">
      <w:pPr>
        <w:jc w:val="both"/>
        <w:rPr>
          <w:rFonts w:ascii="Times New Roman" w:hAnsi="Times New Roman" w:cs="Times New Roman"/>
        </w:rPr>
      </w:pPr>
    </w:p>
    <w:p w14:paraId="22974C07" w14:textId="77777777" w:rsidR="005C612B" w:rsidRDefault="005C612B" w:rsidP="005C612B">
      <w:pPr>
        <w:jc w:val="both"/>
        <w:rPr>
          <w:rFonts w:ascii="Times New Roman" w:hAnsi="Times New Roman" w:cs="Times New Roman"/>
        </w:rPr>
      </w:pPr>
      <w:r w:rsidRPr="006143E1">
        <w:rPr>
          <w:rFonts w:ascii="Times New Roman" w:hAnsi="Times New Roman" w:cs="Times New Roman"/>
        </w:rPr>
        <w:t xml:space="preserve">In this section, we briefly describe how data was collected and analyzed for the </w:t>
      </w:r>
      <w:r>
        <w:rPr>
          <w:rFonts w:ascii="Times New Roman" w:hAnsi="Times New Roman" w:cs="Times New Roman"/>
        </w:rPr>
        <w:t>two</w:t>
      </w:r>
      <w:r w:rsidRPr="006143E1">
        <w:rPr>
          <w:rFonts w:ascii="Times New Roman" w:hAnsi="Times New Roman" w:cs="Times New Roman"/>
        </w:rPr>
        <w:t xml:space="preserve"> studies. </w:t>
      </w:r>
    </w:p>
    <w:p w14:paraId="214C5B7F" w14:textId="77777777" w:rsidR="005C612B" w:rsidRDefault="005C612B" w:rsidP="005C612B">
      <w:pPr>
        <w:jc w:val="both"/>
        <w:rPr>
          <w:rFonts w:ascii="Times New Roman" w:hAnsi="Times New Roman" w:cs="Times New Roman"/>
        </w:rPr>
      </w:pPr>
    </w:p>
    <w:p w14:paraId="095EDE66" w14:textId="77777777" w:rsidR="005C612B" w:rsidRPr="006B2F83" w:rsidRDefault="005C612B" w:rsidP="005C612B">
      <w:pPr>
        <w:widowControl w:val="0"/>
        <w:autoSpaceDE w:val="0"/>
        <w:autoSpaceDN w:val="0"/>
        <w:adjustRightInd w:val="0"/>
        <w:spacing w:after="240"/>
        <w:jc w:val="both"/>
        <w:outlineLvl w:val="0"/>
        <w:rPr>
          <w:rFonts w:ascii="Times New Roman" w:hAnsi="Times New Roman" w:cs="Times New Roman"/>
          <w:i/>
          <w:u w:val="single"/>
        </w:rPr>
      </w:pPr>
      <w:r w:rsidRPr="006B2F83">
        <w:rPr>
          <w:rFonts w:ascii="Times New Roman" w:hAnsi="Times New Roman" w:cs="Times New Roman"/>
          <w:i/>
          <w:u w:val="single"/>
        </w:rPr>
        <w:t>Privatization of the energy sector</w:t>
      </w:r>
    </w:p>
    <w:p w14:paraId="17869891" w14:textId="77A27AC5" w:rsidR="005C612B" w:rsidRPr="00C0673E" w:rsidRDefault="005C612B" w:rsidP="00C0673E">
      <w:pPr>
        <w:widowControl w:val="0"/>
        <w:autoSpaceDE w:val="0"/>
        <w:autoSpaceDN w:val="0"/>
        <w:adjustRightInd w:val="0"/>
        <w:jc w:val="both"/>
        <w:rPr>
          <w:rFonts w:ascii="Times New Roman" w:hAnsi="Times New Roman" w:cs="Times New Roman"/>
          <w:color w:val="1A1718"/>
        </w:rPr>
      </w:pPr>
      <w:r w:rsidRPr="00C0673E">
        <w:rPr>
          <w:rFonts w:ascii="Times New Roman" w:hAnsi="Times New Roman" w:cs="Times New Roman"/>
          <w:color w:val="1A1718"/>
        </w:rPr>
        <w:t>Until the mid-1980s, Pakistan’s energy needs were met by the Water and Power Development Authority (WAPDA) and Karachi Electric Supply Company (KESC), the two public sector organizations responsible for the generation, transmission, and distribution of electricity. Bot</w:t>
      </w:r>
      <w:r w:rsidR="004251EB">
        <w:rPr>
          <w:rFonts w:ascii="Times New Roman" w:hAnsi="Times New Roman" w:cs="Times New Roman"/>
          <w:color w:val="1A1718"/>
        </w:rPr>
        <w:t>h were faring quite well</w:t>
      </w:r>
      <w:r w:rsidR="008F2349">
        <w:rPr>
          <w:rStyle w:val="FootnoteReference"/>
          <w:rFonts w:ascii="Times New Roman" w:hAnsi="Times New Roman" w:cs="Times New Roman"/>
          <w:color w:val="1A1718"/>
        </w:rPr>
        <w:footnoteReference w:id="49"/>
      </w:r>
      <w:r w:rsidRPr="00C0673E">
        <w:rPr>
          <w:rFonts w:ascii="Times New Roman" w:hAnsi="Times New Roman" w:cs="Times New Roman"/>
          <w:color w:val="1A1718"/>
        </w:rPr>
        <w:t>. Electricity was produced primarily through hydropower projects, keeping the production cost minimal. Since the cost of production and demand were low, so inevitably were the subsidies in absolute terms.</w:t>
      </w:r>
    </w:p>
    <w:p w14:paraId="2197BE48" w14:textId="2A7CF3EC" w:rsidR="005C612B" w:rsidRPr="00C0673E" w:rsidRDefault="005C612B" w:rsidP="00C0673E">
      <w:pPr>
        <w:widowControl w:val="0"/>
        <w:autoSpaceDE w:val="0"/>
        <w:autoSpaceDN w:val="0"/>
        <w:adjustRightInd w:val="0"/>
        <w:ind w:firstLine="227"/>
        <w:jc w:val="both"/>
        <w:rPr>
          <w:rFonts w:ascii="Times New Roman" w:hAnsi="Times New Roman" w:cs="Times New Roman"/>
          <w:color w:val="1A1718"/>
        </w:rPr>
      </w:pPr>
      <w:r w:rsidRPr="00C0673E">
        <w:rPr>
          <w:rFonts w:ascii="Times New Roman" w:hAnsi="Times New Roman" w:cs="Times New Roman"/>
          <w:color w:val="1A1718"/>
        </w:rPr>
        <w:t>By the mid 1980s, increasing demand for electricity and WAPDA’s inability to keep pace with it began to result in energy shortages and load shedding. Entering the 1990s, Pakistan was planning to increase its existing generation capacity for power production. However, instead of increasing public investments in energy, the World Bank encouraged the Pakistan</w:t>
      </w:r>
      <w:r w:rsidR="00F5586D" w:rsidRPr="00C0673E">
        <w:rPr>
          <w:rFonts w:ascii="Times New Roman" w:hAnsi="Times New Roman" w:cs="Times New Roman"/>
          <w:color w:val="1A1718"/>
        </w:rPr>
        <w:t>i</w:t>
      </w:r>
      <w:r w:rsidRPr="00C0673E">
        <w:rPr>
          <w:rFonts w:ascii="Times New Roman" w:hAnsi="Times New Roman" w:cs="Times New Roman"/>
          <w:color w:val="1A1718"/>
        </w:rPr>
        <w:t xml:space="preserve"> government to privatize the sector before increasing capacity. In 1994, Pakistan ann</w:t>
      </w:r>
      <w:r w:rsidR="00F5586D" w:rsidRPr="00C0673E">
        <w:rPr>
          <w:rFonts w:ascii="Times New Roman" w:hAnsi="Times New Roman" w:cs="Times New Roman"/>
          <w:color w:val="1A1718"/>
        </w:rPr>
        <w:t>ounced its privatization policy, and s</w:t>
      </w:r>
      <w:r w:rsidRPr="00C0673E">
        <w:rPr>
          <w:rFonts w:ascii="Times New Roman" w:hAnsi="Times New Roman" w:cs="Times New Roman"/>
          <w:color w:val="1A1718"/>
        </w:rPr>
        <w:t xml:space="preserve">ince then, many private sector power projects have been installed. Despite this, however, the country faces chronic shortages and increasing tariffs. </w:t>
      </w:r>
    </w:p>
    <w:p w14:paraId="1A3AFD4B" w14:textId="30BEDFEB" w:rsidR="005C612B" w:rsidRPr="00C0673E" w:rsidRDefault="005C612B" w:rsidP="00C0673E">
      <w:pPr>
        <w:widowControl w:val="0"/>
        <w:autoSpaceDE w:val="0"/>
        <w:autoSpaceDN w:val="0"/>
        <w:adjustRightInd w:val="0"/>
        <w:ind w:firstLine="227"/>
        <w:jc w:val="both"/>
        <w:rPr>
          <w:rFonts w:ascii="Times New Roman" w:hAnsi="Times New Roman" w:cs="Times New Roman"/>
          <w:color w:val="1A1718"/>
        </w:rPr>
      </w:pPr>
      <w:r w:rsidRPr="00C0673E">
        <w:rPr>
          <w:rFonts w:ascii="Times New Roman" w:hAnsi="Times New Roman" w:cs="Times New Roman"/>
          <w:color w:val="1A1718"/>
        </w:rPr>
        <w:t xml:space="preserve">The first author started investigating this case in collaboration with a highly experienced professional who had managed power projects in Pakistan and other countries. He had been involved in some of these privatization deals as an investment banker as well. Our examination of this case soon took us to a variety of stakeholders including senior figures in WAPDA, the National Transmission and Dispatch Company (NTDC), distribution companies (DISCOS), and various bankers who had been involved in structuring the deals. Much information was also gleaned from secondary sources including reports published by various aid agencies, multilateral agencies and the government. Early empirical findings were published with another collaborator and comments on those helped us refine our analysis further. </w:t>
      </w:r>
    </w:p>
    <w:p w14:paraId="6413D3A7" w14:textId="77777777" w:rsidR="005C612B" w:rsidRPr="006143E1" w:rsidRDefault="005C612B" w:rsidP="005C612B">
      <w:pPr>
        <w:ind w:firstLine="720"/>
        <w:jc w:val="both"/>
        <w:rPr>
          <w:rFonts w:ascii="Times New Roman" w:hAnsi="Times New Roman" w:cs="Times New Roman"/>
        </w:rPr>
      </w:pPr>
    </w:p>
    <w:p w14:paraId="67AB8A5A" w14:textId="77777777" w:rsidR="005C612B" w:rsidRPr="006B2F83" w:rsidRDefault="005C612B" w:rsidP="005C612B">
      <w:pPr>
        <w:jc w:val="both"/>
        <w:outlineLvl w:val="0"/>
        <w:rPr>
          <w:rFonts w:ascii="Times New Roman" w:hAnsi="Times New Roman" w:cs="Times New Roman"/>
          <w:i/>
          <w:u w:val="single"/>
        </w:rPr>
      </w:pPr>
      <w:r w:rsidRPr="006B2F83">
        <w:rPr>
          <w:rFonts w:ascii="Times New Roman" w:hAnsi="Times New Roman" w:cs="Times New Roman"/>
          <w:i/>
          <w:u w:val="single"/>
        </w:rPr>
        <w:t>Privatization of the banking sector</w:t>
      </w:r>
    </w:p>
    <w:p w14:paraId="3AE792FC" w14:textId="77777777" w:rsidR="005C612B" w:rsidRPr="006143E1" w:rsidRDefault="005C612B" w:rsidP="005C612B">
      <w:pPr>
        <w:jc w:val="both"/>
        <w:rPr>
          <w:rFonts w:ascii="Times New Roman" w:hAnsi="Times New Roman" w:cs="Times New Roman"/>
          <w:b/>
        </w:rPr>
      </w:pPr>
    </w:p>
    <w:p w14:paraId="23DE58D9" w14:textId="4C2BE765" w:rsidR="005C612B" w:rsidRPr="00C0673E" w:rsidRDefault="005C612B" w:rsidP="00C0673E">
      <w:pPr>
        <w:widowControl w:val="0"/>
        <w:autoSpaceDE w:val="0"/>
        <w:autoSpaceDN w:val="0"/>
        <w:adjustRightInd w:val="0"/>
        <w:jc w:val="both"/>
        <w:rPr>
          <w:rFonts w:ascii="Times New Roman" w:hAnsi="Times New Roman" w:cs="Times New Roman"/>
          <w:color w:val="1A1718"/>
        </w:rPr>
      </w:pPr>
      <w:r w:rsidRPr="00C0673E">
        <w:rPr>
          <w:rFonts w:ascii="Times New Roman" w:hAnsi="Times New Roman" w:cs="Times New Roman"/>
          <w:color w:val="1A1718"/>
        </w:rPr>
        <w:t>Until the 1980s, Pakistan had a typically ‘repressed’ financial system, with a system of credit planning, lending targets, directed credit schemes, and regulated interest rates. Development Finance Institutions (DFIs) and specialized banks existed to provide the bulk of long-term credit and credit to neglected sectors, while five large nationalized commercial banks (NCBs) played a supporting role, providing mainly trade and working capital finance</w:t>
      </w:r>
      <w:r w:rsidR="00B87C9B">
        <w:rPr>
          <w:rStyle w:val="FootnoteReference"/>
          <w:rFonts w:ascii="Times New Roman" w:hAnsi="Times New Roman" w:cs="Times New Roman"/>
          <w:color w:val="1A1718"/>
        </w:rPr>
        <w:footnoteReference w:id="50"/>
      </w:r>
      <w:r w:rsidR="00B87C9B">
        <w:rPr>
          <w:rFonts w:ascii="Times New Roman" w:hAnsi="Times New Roman" w:cs="Times New Roman"/>
          <w:color w:val="1A1718"/>
        </w:rPr>
        <w:t xml:space="preserve">. </w:t>
      </w:r>
      <w:r w:rsidRPr="00C0673E">
        <w:rPr>
          <w:rFonts w:ascii="Times New Roman" w:hAnsi="Times New Roman" w:cs="Times New Roman"/>
          <w:color w:val="1A1718"/>
        </w:rPr>
        <w:t xml:space="preserve">Financial liberalization and deregulation began in earnest in 1988 under IMF’s structural adjustment </w:t>
      </w:r>
      <w:r w:rsidR="00D6763E" w:rsidRPr="00C0673E">
        <w:rPr>
          <w:rFonts w:ascii="Times New Roman" w:hAnsi="Times New Roman" w:cs="Times New Roman"/>
          <w:color w:val="1A1718"/>
        </w:rPr>
        <w:t>program</w:t>
      </w:r>
      <w:r w:rsidRPr="00C0673E">
        <w:rPr>
          <w:rFonts w:ascii="Times New Roman" w:hAnsi="Times New Roman" w:cs="Times New Roman"/>
          <w:color w:val="1A1718"/>
        </w:rPr>
        <w:t>. Gradually, all major nationalized banks were privatized with only National Bank of Pakistan (NBP) left in the public</w:t>
      </w:r>
      <w:r w:rsidR="004251EB">
        <w:rPr>
          <w:rFonts w:ascii="Times New Roman" w:hAnsi="Times New Roman" w:cs="Times New Roman"/>
          <w:color w:val="1A1718"/>
        </w:rPr>
        <w:t xml:space="preserve"> sector</w:t>
      </w:r>
      <w:r w:rsidR="00B87C9B">
        <w:rPr>
          <w:rStyle w:val="FootnoteReference"/>
          <w:rFonts w:ascii="Times New Roman" w:hAnsi="Times New Roman" w:cs="Times New Roman"/>
          <w:color w:val="1A1718"/>
        </w:rPr>
        <w:footnoteReference w:id="51"/>
      </w:r>
      <w:r w:rsidRPr="00C0673E">
        <w:rPr>
          <w:rFonts w:ascii="Times New Roman" w:hAnsi="Times New Roman" w:cs="Times New Roman"/>
          <w:color w:val="1A1718"/>
        </w:rPr>
        <w:t>.</w:t>
      </w:r>
    </w:p>
    <w:p w14:paraId="2A35CECD" w14:textId="4B024C8B" w:rsidR="005C612B" w:rsidRPr="00C0673E" w:rsidRDefault="005C612B" w:rsidP="00C0673E">
      <w:pPr>
        <w:widowControl w:val="0"/>
        <w:autoSpaceDE w:val="0"/>
        <w:autoSpaceDN w:val="0"/>
        <w:adjustRightInd w:val="0"/>
        <w:ind w:firstLine="227"/>
        <w:jc w:val="both"/>
        <w:rPr>
          <w:rFonts w:ascii="Times New Roman" w:hAnsi="Times New Roman" w:cs="Times New Roman"/>
          <w:color w:val="1A1718"/>
        </w:rPr>
      </w:pPr>
      <w:r w:rsidRPr="00C0673E">
        <w:rPr>
          <w:rFonts w:ascii="Times New Roman" w:hAnsi="Times New Roman" w:cs="Times New Roman"/>
          <w:color w:val="1A1718"/>
        </w:rPr>
        <w:t xml:space="preserve">We set out to examine how the role of the banking sector in the economy changed </w:t>
      </w:r>
      <w:r w:rsidRPr="00C0673E">
        <w:rPr>
          <w:rFonts w:ascii="Times New Roman" w:hAnsi="Times New Roman" w:cs="Times New Roman"/>
          <w:color w:val="1A1718"/>
        </w:rPr>
        <w:lastRenderedPageBreak/>
        <w:t xml:space="preserve">after privatization. This involved utilizing both firm level and macroeconomic data, as well as 33 semi-structured interviews with policy makers, regulators, senior and junior level private bank employees, and ex-DFI employees. The interviews were used to triangulate our findings, as well as to shed light on causality in some cases. While previous studies on bank privatization usually compare the firm level performance of public versus private banks in terms of profitability, efficiency, and capital adequacy ratios, we use </w:t>
      </w:r>
      <w:r w:rsidR="00D6763E" w:rsidRPr="00C0673E">
        <w:rPr>
          <w:rFonts w:ascii="Times New Roman" w:hAnsi="Times New Roman" w:cs="Times New Roman"/>
          <w:color w:val="1A1718"/>
        </w:rPr>
        <w:t>different assessment criteria</w:t>
      </w:r>
      <w:r w:rsidRPr="00C0673E">
        <w:rPr>
          <w:rFonts w:ascii="Times New Roman" w:hAnsi="Times New Roman" w:cs="Times New Roman"/>
          <w:color w:val="1A1718"/>
        </w:rPr>
        <w:t>. Given that the function of the national financial system is to provide credit, at adequate levels and prices to the relevant sectors of the economy, rather than to create profits for a small number of shareholders, firm level performance according to shareholder criteria is, at best, of secondary importance when assessing the banking sector’s contribution to the economy.  Therefore, we compare the behavior of the five largest privatized commercial banks pre and post privatization in relation to their effect on the wider economy, in terms of their l</w:t>
      </w:r>
      <w:r w:rsidR="00A6072B" w:rsidRPr="00C0673E">
        <w:rPr>
          <w:rFonts w:ascii="Times New Roman" w:hAnsi="Times New Roman" w:cs="Times New Roman"/>
          <w:color w:val="1A1718"/>
        </w:rPr>
        <w:t>oan</w:t>
      </w:r>
      <w:r w:rsidRPr="00C0673E">
        <w:rPr>
          <w:rFonts w:ascii="Times New Roman" w:hAnsi="Times New Roman" w:cs="Times New Roman"/>
          <w:color w:val="1A1718"/>
        </w:rPr>
        <w:t xml:space="preserve"> maturity, the sectorial distribution of their lending, and their cost to the taxpayer. </w:t>
      </w:r>
    </w:p>
    <w:p w14:paraId="6D4B69CF" w14:textId="338FCFB5" w:rsidR="005C612B" w:rsidRPr="00C0673E" w:rsidRDefault="005C612B" w:rsidP="00C0673E">
      <w:pPr>
        <w:widowControl w:val="0"/>
        <w:autoSpaceDE w:val="0"/>
        <w:autoSpaceDN w:val="0"/>
        <w:adjustRightInd w:val="0"/>
        <w:ind w:firstLine="227"/>
        <w:jc w:val="both"/>
        <w:rPr>
          <w:rFonts w:ascii="Times New Roman" w:hAnsi="Times New Roman" w:cs="Times New Roman"/>
          <w:color w:val="1A1718"/>
        </w:rPr>
      </w:pPr>
      <w:r w:rsidRPr="00C0673E">
        <w:rPr>
          <w:rFonts w:ascii="Times New Roman" w:hAnsi="Times New Roman" w:cs="Times New Roman"/>
          <w:color w:val="1A1718"/>
        </w:rPr>
        <w:t xml:space="preserve">The historical firm level data (from 1972 till 1996) was collected from company accounts in the </w:t>
      </w:r>
      <w:r w:rsidR="00C0673E">
        <w:rPr>
          <w:rFonts w:ascii="Times New Roman" w:hAnsi="Times New Roman" w:cs="Times New Roman"/>
          <w:color w:val="1A1718"/>
        </w:rPr>
        <w:t>State Bank of Pakistan (</w:t>
      </w:r>
      <w:r w:rsidRPr="00C0673E">
        <w:rPr>
          <w:rFonts w:ascii="Times New Roman" w:hAnsi="Times New Roman" w:cs="Times New Roman"/>
          <w:color w:val="1A1718"/>
        </w:rPr>
        <w:t>SBP</w:t>
      </w:r>
      <w:r w:rsidR="00C0673E">
        <w:rPr>
          <w:rFonts w:ascii="Times New Roman" w:hAnsi="Times New Roman" w:cs="Times New Roman"/>
          <w:color w:val="1A1718"/>
        </w:rPr>
        <w:t>)</w:t>
      </w:r>
      <w:r w:rsidRPr="00C0673E">
        <w:rPr>
          <w:rFonts w:ascii="Times New Roman" w:hAnsi="Times New Roman" w:cs="Times New Roman"/>
          <w:color w:val="1A1718"/>
        </w:rPr>
        <w:t xml:space="preserve"> archives, where it was only available in hardcopy. From 1996 onwards data was more easily available on the SBP and company websites. Various financial ratios were calculated and analyzed using this data. Any anomalies in the data were understood using the relevant notes from the company accounts, and SBP annual reports from the relevant time periods. Macroeconomic or aggregate bank level data all comes either from the SBP, in some cases from their publicly available online data base, and in others through contacts at the SBP, from the World Bank Development Indicators, or from the Pakistan Economy Survey.  Parts of our analysis appeared in </w:t>
      </w:r>
      <w:r w:rsidR="00327F19">
        <w:rPr>
          <w:rFonts w:ascii="Times New Roman" w:hAnsi="Times New Roman" w:cs="Times New Roman"/>
          <w:color w:val="1A1718"/>
        </w:rPr>
        <w:t xml:space="preserve">the </w:t>
      </w:r>
      <w:r w:rsidRPr="00327F19">
        <w:rPr>
          <w:rFonts w:ascii="Times New Roman" w:hAnsi="Times New Roman" w:cs="Times New Roman"/>
          <w:i/>
          <w:color w:val="1A1718"/>
        </w:rPr>
        <w:t>Economic and Political Weekly</w:t>
      </w:r>
      <w:r w:rsidRPr="00C0673E">
        <w:rPr>
          <w:rFonts w:ascii="Times New Roman" w:hAnsi="Times New Roman" w:cs="Times New Roman"/>
          <w:color w:val="1A1718"/>
        </w:rPr>
        <w:t xml:space="preserve"> and were circulated widely to policy makers and bankers, who personally agreed with our analysis, if not with our implied policy conclusions. </w:t>
      </w:r>
    </w:p>
    <w:p w14:paraId="01271427" w14:textId="77777777" w:rsidR="005C612B" w:rsidRPr="006143E1" w:rsidRDefault="005C612B" w:rsidP="005C612B">
      <w:pPr>
        <w:jc w:val="both"/>
        <w:rPr>
          <w:rFonts w:ascii="Times New Roman" w:hAnsi="Times New Roman" w:cs="Times New Roman"/>
        </w:rPr>
      </w:pPr>
    </w:p>
    <w:p w14:paraId="533CC9A6" w14:textId="77777777" w:rsidR="005C612B" w:rsidRPr="006143E1" w:rsidRDefault="005C612B" w:rsidP="005C612B">
      <w:pPr>
        <w:jc w:val="center"/>
        <w:outlineLvl w:val="0"/>
        <w:rPr>
          <w:rFonts w:ascii="Times New Roman" w:hAnsi="Times New Roman" w:cs="Times New Roman"/>
          <w:b/>
        </w:rPr>
      </w:pPr>
      <w:r w:rsidRPr="006143E1">
        <w:rPr>
          <w:rFonts w:ascii="Times New Roman" w:hAnsi="Times New Roman" w:cs="Times New Roman"/>
          <w:b/>
        </w:rPr>
        <w:t xml:space="preserve">Findings: Privatization of </w:t>
      </w:r>
      <w:r>
        <w:rPr>
          <w:rFonts w:ascii="Times New Roman" w:hAnsi="Times New Roman" w:cs="Times New Roman"/>
          <w:b/>
        </w:rPr>
        <w:t>Energy and B</w:t>
      </w:r>
      <w:r w:rsidRPr="006143E1">
        <w:rPr>
          <w:rFonts w:ascii="Times New Roman" w:hAnsi="Times New Roman" w:cs="Times New Roman"/>
          <w:b/>
        </w:rPr>
        <w:t>anking</w:t>
      </w:r>
    </w:p>
    <w:p w14:paraId="5E10C8F5" w14:textId="77777777" w:rsidR="005C612B" w:rsidRPr="006143E1" w:rsidRDefault="005C612B" w:rsidP="005C612B">
      <w:pPr>
        <w:jc w:val="both"/>
        <w:rPr>
          <w:rFonts w:ascii="Times New Roman" w:hAnsi="Times New Roman" w:cs="Times New Roman"/>
        </w:rPr>
      </w:pPr>
    </w:p>
    <w:p w14:paraId="2A9444E4" w14:textId="091B1A4E" w:rsidR="0081522F" w:rsidRPr="0081522F" w:rsidRDefault="0081522F" w:rsidP="003163C8">
      <w:pPr>
        <w:widowControl w:val="0"/>
        <w:autoSpaceDE w:val="0"/>
        <w:autoSpaceDN w:val="0"/>
        <w:adjustRightInd w:val="0"/>
        <w:ind w:firstLine="720"/>
        <w:jc w:val="center"/>
        <w:rPr>
          <w:rFonts w:ascii="Times New Roman" w:hAnsi="Times New Roman" w:cs="Times New Roman"/>
          <w:i/>
          <w:color w:val="1A1718"/>
        </w:rPr>
      </w:pPr>
      <w:r w:rsidRPr="0081522F">
        <w:rPr>
          <w:rFonts w:ascii="Times New Roman" w:hAnsi="Times New Roman" w:cs="Times New Roman"/>
          <w:i/>
          <w:color w:val="1A1718"/>
        </w:rPr>
        <w:t xml:space="preserve">The </w:t>
      </w:r>
      <w:r w:rsidR="00995E5E">
        <w:rPr>
          <w:rFonts w:ascii="Times New Roman" w:hAnsi="Times New Roman" w:cs="Times New Roman"/>
          <w:i/>
          <w:color w:val="1A1718"/>
        </w:rPr>
        <w:t>‘</w:t>
      </w:r>
      <w:r w:rsidRPr="0081522F">
        <w:rPr>
          <w:rFonts w:ascii="Times New Roman" w:hAnsi="Times New Roman" w:cs="Times New Roman"/>
          <w:i/>
          <w:color w:val="1A1718"/>
        </w:rPr>
        <w:t>neoliberalization</w:t>
      </w:r>
      <w:r w:rsidR="00995E5E">
        <w:rPr>
          <w:rFonts w:ascii="Times New Roman" w:hAnsi="Times New Roman" w:cs="Times New Roman"/>
          <w:i/>
          <w:color w:val="1A1718"/>
        </w:rPr>
        <w:t>’</w:t>
      </w:r>
      <w:r w:rsidRPr="0081522F">
        <w:rPr>
          <w:rFonts w:ascii="Times New Roman" w:hAnsi="Times New Roman" w:cs="Times New Roman"/>
          <w:i/>
          <w:color w:val="1A1718"/>
        </w:rPr>
        <w:t xml:space="preserve"> of Pakistan</w:t>
      </w:r>
    </w:p>
    <w:p w14:paraId="1523A50A" w14:textId="77777777" w:rsidR="0081522F" w:rsidRPr="0081522F" w:rsidRDefault="0081522F" w:rsidP="0081522F">
      <w:pPr>
        <w:widowControl w:val="0"/>
        <w:autoSpaceDE w:val="0"/>
        <w:autoSpaceDN w:val="0"/>
        <w:adjustRightInd w:val="0"/>
        <w:ind w:firstLine="720"/>
        <w:jc w:val="both"/>
        <w:rPr>
          <w:rFonts w:ascii="Times New Roman" w:hAnsi="Times New Roman" w:cs="Times New Roman"/>
          <w:color w:val="1A1718"/>
        </w:rPr>
      </w:pPr>
    </w:p>
    <w:p w14:paraId="10BB6AC9" w14:textId="08AAEC3D" w:rsidR="0081522F" w:rsidRPr="0081522F" w:rsidRDefault="0081522F" w:rsidP="00327F19">
      <w:pPr>
        <w:widowControl w:val="0"/>
        <w:autoSpaceDE w:val="0"/>
        <w:autoSpaceDN w:val="0"/>
        <w:adjustRightInd w:val="0"/>
        <w:jc w:val="both"/>
        <w:rPr>
          <w:rFonts w:ascii="Times New Roman" w:hAnsi="Times New Roman" w:cs="Times New Roman"/>
          <w:color w:val="1A1718"/>
        </w:rPr>
      </w:pPr>
      <w:r w:rsidRPr="0081522F">
        <w:rPr>
          <w:rFonts w:ascii="Times New Roman" w:hAnsi="Times New Roman" w:cs="Times New Roman"/>
          <w:color w:val="1A1718"/>
        </w:rPr>
        <w:t xml:space="preserve">Before we delve into the two particular cases of privatization, it is important to note the sea change that came about in </w:t>
      </w:r>
      <w:r w:rsidR="0016560C">
        <w:rPr>
          <w:rFonts w:ascii="Times New Roman" w:hAnsi="Times New Roman" w:cs="Times New Roman"/>
          <w:color w:val="1A1718"/>
        </w:rPr>
        <w:t xml:space="preserve">Pakistan </w:t>
      </w:r>
      <w:r w:rsidRPr="0081522F">
        <w:rPr>
          <w:rFonts w:ascii="Times New Roman" w:hAnsi="Times New Roman" w:cs="Times New Roman"/>
          <w:color w:val="1A1718"/>
        </w:rPr>
        <w:t xml:space="preserve">the late 1980s and early 1990s. </w:t>
      </w:r>
      <w:r w:rsidR="0016560C">
        <w:rPr>
          <w:rFonts w:ascii="Times New Roman" w:hAnsi="Times New Roman" w:cs="Times New Roman"/>
          <w:color w:val="1A1718"/>
        </w:rPr>
        <w:t>As mentioned above, f</w:t>
      </w:r>
      <w:r w:rsidRPr="0081522F">
        <w:rPr>
          <w:rFonts w:ascii="Times New Roman" w:hAnsi="Times New Roman" w:cs="Times New Roman"/>
          <w:color w:val="1A1718"/>
        </w:rPr>
        <w:t>ollowing the fall of the Berlin wall and disintegration of the Soviet Union</w:t>
      </w:r>
      <w:r w:rsidR="00C42ED7">
        <w:rPr>
          <w:rFonts w:ascii="Times New Roman" w:hAnsi="Times New Roman" w:cs="Times New Roman"/>
          <w:color w:val="1A1718"/>
        </w:rPr>
        <w:t>,</w:t>
      </w:r>
      <w:r w:rsidRPr="0081522F">
        <w:rPr>
          <w:rFonts w:ascii="Times New Roman" w:hAnsi="Times New Roman" w:cs="Times New Roman"/>
          <w:color w:val="1A1718"/>
        </w:rPr>
        <w:t xml:space="preserve"> free market policies swept across the globe. Pakistan was no exception. Its dependency on the IMF further acted as a catalyst in this process with the IMF’s structural adjustment program (SAP) enforcing dramatic changes in vari</w:t>
      </w:r>
      <w:r w:rsidR="00F1129B">
        <w:rPr>
          <w:rFonts w:ascii="Times New Roman" w:hAnsi="Times New Roman" w:cs="Times New Roman"/>
          <w:color w:val="1A1718"/>
        </w:rPr>
        <w:t>ous parts of the economy</w:t>
      </w:r>
      <w:r w:rsidR="00F1129B">
        <w:rPr>
          <w:rStyle w:val="FootnoteReference"/>
          <w:rFonts w:ascii="Times New Roman" w:hAnsi="Times New Roman" w:cs="Times New Roman"/>
          <w:color w:val="1A1718"/>
        </w:rPr>
        <w:footnoteReference w:id="52"/>
      </w:r>
      <w:r w:rsidRPr="0081522F">
        <w:rPr>
          <w:rFonts w:ascii="Times New Roman" w:hAnsi="Times New Roman" w:cs="Times New Roman"/>
          <w:color w:val="1A1718"/>
        </w:rPr>
        <w:t xml:space="preserve">. Around 1989, Pakistan started on a road that led to </w:t>
      </w:r>
      <w:r w:rsidR="0016560C">
        <w:rPr>
          <w:rFonts w:ascii="Times New Roman" w:hAnsi="Times New Roman" w:cs="Times New Roman"/>
          <w:color w:val="1A1718"/>
        </w:rPr>
        <w:t>reductions in public expenditure</w:t>
      </w:r>
      <w:r w:rsidRPr="0081522F">
        <w:rPr>
          <w:rFonts w:ascii="Times New Roman" w:hAnsi="Times New Roman" w:cs="Times New Roman"/>
          <w:color w:val="1A1718"/>
        </w:rPr>
        <w:t>, more open trade, liberalization of the economy</w:t>
      </w:r>
      <w:r w:rsidR="00C42ED7">
        <w:rPr>
          <w:rFonts w:ascii="Times New Roman" w:hAnsi="Times New Roman" w:cs="Times New Roman"/>
          <w:color w:val="1A1718"/>
        </w:rPr>
        <w:t>,</w:t>
      </w:r>
      <w:r w:rsidR="00BB7DE3">
        <w:rPr>
          <w:rFonts w:ascii="Times New Roman" w:hAnsi="Times New Roman" w:cs="Times New Roman"/>
          <w:color w:val="1A1718"/>
        </w:rPr>
        <w:t xml:space="preserve"> and pr</w:t>
      </w:r>
      <w:r w:rsidR="004251EB">
        <w:rPr>
          <w:rFonts w:ascii="Times New Roman" w:hAnsi="Times New Roman" w:cs="Times New Roman"/>
          <w:color w:val="1A1718"/>
        </w:rPr>
        <w:t>ivatization</w:t>
      </w:r>
      <w:r w:rsidR="003F3470">
        <w:rPr>
          <w:rStyle w:val="FootnoteReference"/>
          <w:rFonts w:ascii="Times New Roman" w:hAnsi="Times New Roman" w:cs="Times New Roman"/>
          <w:color w:val="1A1718"/>
        </w:rPr>
        <w:footnoteReference w:id="53"/>
      </w:r>
      <w:r w:rsidRPr="0081522F">
        <w:rPr>
          <w:rFonts w:ascii="Times New Roman" w:hAnsi="Times New Roman" w:cs="Times New Roman"/>
          <w:color w:val="1A1718"/>
        </w:rPr>
        <w:t xml:space="preserve">. </w:t>
      </w:r>
    </w:p>
    <w:p w14:paraId="6C0E74A0" w14:textId="4DBE2603" w:rsidR="0081522F" w:rsidRPr="0081522F" w:rsidRDefault="0081522F" w:rsidP="00327F19">
      <w:pPr>
        <w:widowControl w:val="0"/>
        <w:autoSpaceDE w:val="0"/>
        <w:autoSpaceDN w:val="0"/>
        <w:adjustRightInd w:val="0"/>
        <w:ind w:firstLine="227"/>
        <w:jc w:val="both"/>
        <w:rPr>
          <w:rFonts w:ascii="Times New Roman" w:hAnsi="Times New Roman" w:cs="Times New Roman"/>
          <w:color w:val="1A1718"/>
        </w:rPr>
      </w:pPr>
      <w:r w:rsidRPr="0081522F">
        <w:rPr>
          <w:rFonts w:ascii="Times New Roman" w:hAnsi="Times New Roman" w:cs="Times New Roman"/>
          <w:color w:val="1A1718"/>
        </w:rPr>
        <w:t>The free market paradigm, which did not allow for any state interference in trade or domestic industry, and which was actively pushed by multilateral agencies, gradually came to be entrenched in Pakistan. Both academic and policy making circles soon came to reflect this new consensus.  The ascendancy of neo</w:t>
      </w:r>
      <w:r w:rsidR="00BB7DE3">
        <w:rPr>
          <w:rFonts w:ascii="Times New Roman" w:hAnsi="Times New Roman" w:cs="Times New Roman"/>
          <w:color w:val="1A1718"/>
        </w:rPr>
        <w:t xml:space="preserve">liberal </w:t>
      </w:r>
      <w:r w:rsidRPr="0081522F">
        <w:rPr>
          <w:rFonts w:ascii="Times New Roman" w:hAnsi="Times New Roman" w:cs="Times New Roman"/>
          <w:color w:val="1A1718"/>
        </w:rPr>
        <w:t>thinking in Pakistan’s policies becomes clearly visible if one takes a look at the changes in key positions in government.  In the</w:t>
      </w:r>
      <w:r w:rsidR="00DB3E8F">
        <w:rPr>
          <w:rFonts w:ascii="Times New Roman" w:hAnsi="Times New Roman" w:cs="Times New Roman"/>
          <w:color w:val="1A1718"/>
        </w:rPr>
        <w:t xml:space="preserve"> central bank, the</w:t>
      </w:r>
      <w:r w:rsidRPr="0081522F">
        <w:rPr>
          <w:rFonts w:ascii="Times New Roman" w:hAnsi="Times New Roman" w:cs="Times New Roman"/>
          <w:color w:val="1A1718"/>
        </w:rPr>
        <w:t xml:space="preserve"> State Bank of Pakistan</w:t>
      </w:r>
      <w:r w:rsidR="00DB3E8F">
        <w:rPr>
          <w:rFonts w:ascii="Times New Roman" w:hAnsi="Times New Roman" w:cs="Times New Roman"/>
          <w:color w:val="1A1718"/>
        </w:rPr>
        <w:t xml:space="preserve"> (SBP)</w:t>
      </w:r>
      <w:r w:rsidRPr="0081522F">
        <w:rPr>
          <w:rFonts w:ascii="Times New Roman" w:hAnsi="Times New Roman" w:cs="Times New Roman"/>
          <w:color w:val="1A1718"/>
        </w:rPr>
        <w:t xml:space="preserve">, </w:t>
      </w:r>
      <w:r w:rsidRPr="0081522F">
        <w:rPr>
          <w:rFonts w:ascii="Times New Roman" w:hAnsi="Times New Roman" w:cs="Times New Roman"/>
          <w:color w:val="1A1718"/>
        </w:rPr>
        <w:lastRenderedPageBreak/>
        <w:t>between 1947 and the late 1970s, the first six governors had had a domestic banking or civil service backgrounds. The next five governors had loose affiliations with the IFIs, for instance, holdings consultancy assignments, or attending training courses. From 1993 to 2009, however, the next three appointees, Muhammad Yaqub, Ishrat Hussain and Shamshad Akhtar had previously made their careers in the IMF, World Bank, and Asian Development Bank respectively, showing a clear pattern. This was followed by the appointment of international investment bankers as governors. An examination of the backgrounds of finance ministers reveals similar trends. Before the 1980s, Finance Ministers tended to be domestically educated career civil servants or lawyers. From the 1990s onwards several ministers were appointed with World Bank or Citibank backgrounds, including Citibanker Shaukat Aziz who went on to become Prime Minister.</w:t>
      </w:r>
    </w:p>
    <w:p w14:paraId="019D05D5" w14:textId="1778DC80" w:rsidR="0081522F" w:rsidRPr="0081522F" w:rsidRDefault="00BB7DE3" w:rsidP="00327F19">
      <w:pPr>
        <w:widowControl w:val="0"/>
        <w:autoSpaceDE w:val="0"/>
        <w:autoSpaceDN w:val="0"/>
        <w:adjustRightInd w:val="0"/>
        <w:ind w:firstLine="227"/>
        <w:jc w:val="both"/>
        <w:rPr>
          <w:rFonts w:ascii="Times New Roman" w:hAnsi="Times New Roman" w:cs="Times New Roman"/>
          <w:color w:val="1A1718"/>
        </w:rPr>
      </w:pPr>
      <w:r>
        <w:rPr>
          <w:rFonts w:ascii="Times New Roman" w:hAnsi="Times New Roman" w:cs="Times New Roman"/>
          <w:color w:val="1A1718"/>
        </w:rPr>
        <w:t>This</w:t>
      </w:r>
      <w:r w:rsidR="0081522F" w:rsidRPr="0081522F">
        <w:rPr>
          <w:rFonts w:ascii="Times New Roman" w:hAnsi="Times New Roman" w:cs="Times New Roman"/>
          <w:color w:val="1A1718"/>
        </w:rPr>
        <w:t xml:space="preserve"> transformation of the policy regime had already started when privatizations began in Pakistan</w:t>
      </w:r>
      <w:r>
        <w:rPr>
          <w:rFonts w:ascii="Times New Roman" w:hAnsi="Times New Roman" w:cs="Times New Roman"/>
          <w:color w:val="1A1718"/>
        </w:rPr>
        <w:t xml:space="preserve"> in the early 1990s, and was further consolidated throughout the 2000s</w:t>
      </w:r>
      <w:r w:rsidR="0081522F" w:rsidRPr="0081522F">
        <w:rPr>
          <w:rFonts w:ascii="Times New Roman" w:hAnsi="Times New Roman" w:cs="Times New Roman"/>
          <w:color w:val="1A1718"/>
        </w:rPr>
        <w:t xml:space="preserve">. This essentially meant that privatization was coming to be seen as an end in itself rather than a means to an end. This becomes clear from how the two privatizations that we describe were conceived, carried out, and evaluated. Below, we detail our findings into the two cases of privatization. </w:t>
      </w:r>
    </w:p>
    <w:p w14:paraId="7FF56403" w14:textId="77777777" w:rsidR="0081522F" w:rsidRPr="0081522F" w:rsidRDefault="0081522F" w:rsidP="0081522F">
      <w:pPr>
        <w:widowControl w:val="0"/>
        <w:autoSpaceDE w:val="0"/>
        <w:autoSpaceDN w:val="0"/>
        <w:adjustRightInd w:val="0"/>
        <w:ind w:firstLine="720"/>
        <w:jc w:val="both"/>
        <w:rPr>
          <w:rFonts w:ascii="Times New Roman" w:hAnsi="Times New Roman" w:cs="Times New Roman"/>
          <w:color w:val="1A1718"/>
        </w:rPr>
      </w:pPr>
    </w:p>
    <w:p w14:paraId="040ACAAB" w14:textId="77777777" w:rsidR="0081522F" w:rsidRPr="0081522F" w:rsidRDefault="0081522F" w:rsidP="003163C8">
      <w:pPr>
        <w:widowControl w:val="0"/>
        <w:autoSpaceDE w:val="0"/>
        <w:autoSpaceDN w:val="0"/>
        <w:adjustRightInd w:val="0"/>
        <w:ind w:firstLine="720"/>
        <w:jc w:val="center"/>
        <w:rPr>
          <w:rFonts w:ascii="Times New Roman" w:hAnsi="Times New Roman" w:cs="Times New Roman"/>
          <w:i/>
          <w:color w:val="1A1718"/>
        </w:rPr>
      </w:pPr>
      <w:r w:rsidRPr="0081522F">
        <w:rPr>
          <w:rFonts w:ascii="Times New Roman" w:hAnsi="Times New Roman" w:cs="Times New Roman"/>
          <w:i/>
          <w:color w:val="1A1718"/>
        </w:rPr>
        <w:t>Privatization of the Energy Sector</w:t>
      </w:r>
    </w:p>
    <w:p w14:paraId="2D0DBFA4" w14:textId="77777777" w:rsidR="0081522F" w:rsidRPr="0081522F" w:rsidRDefault="0081522F" w:rsidP="0081522F">
      <w:pPr>
        <w:widowControl w:val="0"/>
        <w:autoSpaceDE w:val="0"/>
        <w:autoSpaceDN w:val="0"/>
        <w:adjustRightInd w:val="0"/>
        <w:ind w:firstLine="720"/>
        <w:jc w:val="both"/>
        <w:rPr>
          <w:rFonts w:ascii="Times New Roman" w:hAnsi="Times New Roman" w:cs="Times New Roman"/>
          <w:color w:val="1A1718"/>
        </w:rPr>
      </w:pPr>
    </w:p>
    <w:p w14:paraId="037DAEEE" w14:textId="77777777" w:rsidR="0081522F" w:rsidRPr="0081522F" w:rsidRDefault="0081522F" w:rsidP="0081522F">
      <w:pPr>
        <w:widowControl w:val="0"/>
        <w:autoSpaceDE w:val="0"/>
        <w:autoSpaceDN w:val="0"/>
        <w:adjustRightInd w:val="0"/>
        <w:ind w:firstLine="720"/>
        <w:jc w:val="both"/>
        <w:rPr>
          <w:rFonts w:ascii="Times New Roman" w:hAnsi="Times New Roman" w:cs="Times New Roman"/>
          <w:i/>
          <w:color w:val="1A1718"/>
          <w:u w:val="single"/>
        </w:rPr>
      </w:pPr>
      <w:r w:rsidRPr="0081522F">
        <w:rPr>
          <w:rFonts w:ascii="Times New Roman" w:hAnsi="Times New Roman" w:cs="Times New Roman"/>
          <w:i/>
          <w:color w:val="1A1718"/>
          <w:u w:val="single"/>
        </w:rPr>
        <w:t>Pretext for Privatization</w:t>
      </w:r>
    </w:p>
    <w:p w14:paraId="07AC845B" w14:textId="77777777" w:rsidR="0081522F" w:rsidRPr="0081522F" w:rsidRDefault="0081522F" w:rsidP="0081522F">
      <w:pPr>
        <w:widowControl w:val="0"/>
        <w:autoSpaceDE w:val="0"/>
        <w:autoSpaceDN w:val="0"/>
        <w:adjustRightInd w:val="0"/>
        <w:ind w:firstLine="720"/>
        <w:jc w:val="both"/>
        <w:rPr>
          <w:rFonts w:ascii="Times New Roman" w:hAnsi="Times New Roman" w:cs="Times New Roman"/>
          <w:color w:val="1A1718"/>
        </w:rPr>
      </w:pPr>
    </w:p>
    <w:p w14:paraId="3C66DB0E" w14:textId="1E032BDD" w:rsidR="0081522F" w:rsidRPr="0081522F" w:rsidRDefault="0081522F" w:rsidP="0082082B">
      <w:pPr>
        <w:widowControl w:val="0"/>
        <w:autoSpaceDE w:val="0"/>
        <w:autoSpaceDN w:val="0"/>
        <w:adjustRightInd w:val="0"/>
        <w:jc w:val="both"/>
        <w:rPr>
          <w:rFonts w:ascii="Times New Roman" w:hAnsi="Times New Roman" w:cs="Times New Roman"/>
          <w:color w:val="1A1718"/>
        </w:rPr>
      </w:pPr>
      <w:r w:rsidRPr="0081522F">
        <w:rPr>
          <w:rFonts w:ascii="Times New Roman" w:hAnsi="Times New Roman" w:cs="Times New Roman"/>
          <w:color w:val="1A1718"/>
        </w:rPr>
        <w:t>With encouragement and financing from the World Bank, Pakistan took the first step towards privatizing its en</w:t>
      </w:r>
      <w:r w:rsidR="005C7BCB">
        <w:rPr>
          <w:rFonts w:ascii="Times New Roman" w:hAnsi="Times New Roman" w:cs="Times New Roman"/>
          <w:color w:val="1A1718"/>
        </w:rPr>
        <w:t>ergy sector in the 1985</w:t>
      </w:r>
      <w:r w:rsidR="005C7BCB">
        <w:rPr>
          <w:rStyle w:val="FootnoteReference"/>
          <w:rFonts w:ascii="Times New Roman" w:hAnsi="Times New Roman" w:cs="Times New Roman"/>
          <w:color w:val="1A1718"/>
        </w:rPr>
        <w:footnoteReference w:id="54"/>
      </w:r>
      <w:r w:rsidRPr="0081522F">
        <w:rPr>
          <w:rFonts w:ascii="Times New Roman" w:hAnsi="Times New Roman" w:cs="Times New Roman"/>
          <w:color w:val="1A1718"/>
        </w:rPr>
        <w:t>. A committee was formed by the Economic Coordination Committee of the Cabinet (ECC) in July 1985, which strongly recommended private sector involvement in expanding energy capacity as a solution to the ongoing energy shortages. It was explicitly stated in their report that power generation was seen as a convenient area for private sector participation, in order to further the broader agenda of increasing the role of the private sector, and decreasing that of the public sector in the economy</w:t>
      </w:r>
      <w:r w:rsidR="005C7BCB">
        <w:rPr>
          <w:rStyle w:val="FootnoteReference"/>
          <w:rFonts w:ascii="Times New Roman" w:hAnsi="Times New Roman" w:cs="Times New Roman"/>
          <w:color w:val="1A1718"/>
        </w:rPr>
        <w:footnoteReference w:id="55"/>
      </w:r>
      <w:r w:rsidRPr="0081522F">
        <w:rPr>
          <w:rFonts w:ascii="Times New Roman" w:hAnsi="Times New Roman" w:cs="Times New Roman"/>
          <w:color w:val="1A1718"/>
        </w:rPr>
        <w:t>.</w:t>
      </w:r>
    </w:p>
    <w:p w14:paraId="50EE751D" w14:textId="492FD189" w:rsidR="0081522F" w:rsidRPr="0081522F" w:rsidRDefault="0081522F" w:rsidP="0082082B">
      <w:pPr>
        <w:widowControl w:val="0"/>
        <w:autoSpaceDE w:val="0"/>
        <w:autoSpaceDN w:val="0"/>
        <w:adjustRightInd w:val="0"/>
        <w:ind w:firstLine="227"/>
        <w:jc w:val="both"/>
        <w:rPr>
          <w:rFonts w:ascii="Times New Roman" w:hAnsi="Times New Roman" w:cs="Times New Roman"/>
          <w:color w:val="1A1718"/>
        </w:rPr>
      </w:pPr>
      <w:r w:rsidRPr="0081522F">
        <w:rPr>
          <w:rFonts w:ascii="Times New Roman" w:hAnsi="Times New Roman" w:cs="Times New Roman"/>
          <w:color w:val="1A1718"/>
        </w:rPr>
        <w:t>In the years that followed, a number of influential reports by transnational organi</w:t>
      </w:r>
      <w:r w:rsidR="00C63F60">
        <w:rPr>
          <w:rFonts w:ascii="Times New Roman" w:hAnsi="Times New Roman" w:cs="Times New Roman"/>
          <w:color w:val="1A1718"/>
        </w:rPr>
        <w:t xml:space="preserve">zations, such as the World Bank and </w:t>
      </w:r>
      <w:r w:rsidRPr="0081522F">
        <w:rPr>
          <w:rFonts w:ascii="Times New Roman" w:hAnsi="Times New Roman" w:cs="Times New Roman"/>
          <w:color w:val="1A1718"/>
        </w:rPr>
        <w:t>USAID</w:t>
      </w:r>
      <w:r w:rsidR="00C63F60">
        <w:rPr>
          <w:rFonts w:ascii="Times New Roman" w:hAnsi="Times New Roman" w:cs="Times New Roman"/>
          <w:color w:val="1A1718"/>
        </w:rPr>
        <w:t>, contributed</w:t>
      </w:r>
      <w:r w:rsidRPr="0081522F">
        <w:rPr>
          <w:rFonts w:ascii="Times New Roman" w:hAnsi="Times New Roman" w:cs="Times New Roman"/>
          <w:color w:val="1A1718"/>
        </w:rPr>
        <w:t xml:space="preserve"> to further portraying WAPDA and KESC as inherently inefficient, poorly managed, and overly complex SOEs. According to the 2010 Poverty Reduction Strategy Paper (PRSP), these public sector oligopolies were “large, monolithic, vertically integrated utilities with overstaffing, financial and technical inefficiencies, and a lack of competitive spirit”</w:t>
      </w:r>
      <w:r w:rsidR="005C7BCB">
        <w:rPr>
          <w:rStyle w:val="FootnoteReference"/>
          <w:rFonts w:ascii="Times New Roman" w:hAnsi="Times New Roman" w:cs="Times New Roman"/>
          <w:color w:val="1A1718"/>
        </w:rPr>
        <w:footnoteReference w:id="56"/>
      </w:r>
      <w:r w:rsidRPr="0081522F">
        <w:rPr>
          <w:rFonts w:ascii="Times New Roman" w:hAnsi="Times New Roman" w:cs="Times New Roman"/>
          <w:color w:val="1A1718"/>
        </w:rPr>
        <w:t>.  According to an article in the Dawn newspaper in 2002, WAPDA and KESC “continue to bleed financially despite regular pumping of billions of rupees into them by successive governments”</w:t>
      </w:r>
      <w:r w:rsidR="00412300">
        <w:rPr>
          <w:rStyle w:val="FootnoteReference"/>
          <w:rFonts w:ascii="Times New Roman" w:hAnsi="Times New Roman" w:cs="Times New Roman"/>
          <w:color w:val="1A1718"/>
        </w:rPr>
        <w:footnoteReference w:id="57"/>
      </w:r>
      <w:r w:rsidR="00412300">
        <w:rPr>
          <w:rFonts w:ascii="Times New Roman" w:hAnsi="Times New Roman" w:cs="Times New Roman"/>
          <w:color w:val="1A1718"/>
        </w:rPr>
        <w:t xml:space="preserve">. </w:t>
      </w:r>
      <w:r w:rsidRPr="0081522F">
        <w:rPr>
          <w:rFonts w:ascii="Times New Roman" w:hAnsi="Times New Roman" w:cs="Times New Roman"/>
          <w:color w:val="1A1718"/>
        </w:rPr>
        <w:t>The public sector was portrayed as inherently unable to carry out infrastructure development on the required scale due to resource constraints, lack of sufficient institutional capacity and lack of technical expertise</w:t>
      </w:r>
      <w:r w:rsidR="00F51DBE">
        <w:rPr>
          <w:rStyle w:val="FootnoteReference"/>
          <w:rFonts w:ascii="Times New Roman" w:hAnsi="Times New Roman" w:cs="Times New Roman"/>
          <w:color w:val="1A1718"/>
        </w:rPr>
        <w:footnoteReference w:id="58"/>
      </w:r>
      <w:r w:rsidRPr="0081522F">
        <w:rPr>
          <w:rFonts w:ascii="Times New Roman" w:hAnsi="Times New Roman" w:cs="Times New Roman"/>
          <w:color w:val="1A1718"/>
        </w:rPr>
        <w:t xml:space="preserve">. </w:t>
      </w:r>
      <w:r w:rsidRPr="0081522F">
        <w:rPr>
          <w:rFonts w:ascii="Times New Roman" w:hAnsi="Times New Roman" w:cs="Times New Roman"/>
          <w:color w:val="1A1718"/>
        </w:rPr>
        <w:lastRenderedPageBreak/>
        <w:t xml:space="preserve">Specifically, it was argued that the current generation and provision mechanism was marred with inefficiencies and corruption, which necessitated provision of subsidies in order to make power affordable to consumers. Privatization would (i) lead to better, wider, more reliable service delivery and (ii) free up government resources to spend on health and education. It was also argued that cutting subsidies would be good because they were not helping the poor anyway as they were </w:t>
      </w:r>
      <w:r w:rsidR="009806F1">
        <w:rPr>
          <w:rFonts w:ascii="Times New Roman" w:hAnsi="Times New Roman" w:cs="Times New Roman"/>
          <w:color w:val="1A1718"/>
        </w:rPr>
        <w:t>mostly not connected to the grid</w:t>
      </w:r>
      <w:r w:rsidR="009806F1">
        <w:rPr>
          <w:rStyle w:val="FootnoteReference"/>
          <w:rFonts w:ascii="Times New Roman" w:hAnsi="Times New Roman" w:cs="Times New Roman"/>
          <w:color w:val="1A1718"/>
        </w:rPr>
        <w:footnoteReference w:id="59"/>
      </w:r>
      <w:r w:rsidRPr="0081522F">
        <w:rPr>
          <w:rFonts w:ascii="Times New Roman" w:hAnsi="Times New Roman" w:cs="Times New Roman"/>
          <w:color w:val="1A1718"/>
        </w:rPr>
        <w:t>. Finally, the involvement of private sector IPPs was also justified on the basis that this would boost “competition for and in the market for electricity supply”</w:t>
      </w:r>
      <w:r w:rsidR="009806F1">
        <w:rPr>
          <w:rStyle w:val="FootnoteReference"/>
          <w:rFonts w:ascii="Times New Roman" w:hAnsi="Times New Roman" w:cs="Times New Roman"/>
          <w:color w:val="1A1718"/>
        </w:rPr>
        <w:footnoteReference w:id="60"/>
      </w:r>
      <w:r w:rsidR="009806F1">
        <w:rPr>
          <w:rFonts w:ascii="Times New Roman" w:hAnsi="Times New Roman" w:cs="Times New Roman"/>
          <w:color w:val="1A1718"/>
        </w:rPr>
        <w:t>.</w:t>
      </w:r>
      <w:r w:rsidRPr="0081522F">
        <w:rPr>
          <w:rFonts w:ascii="Times New Roman" w:hAnsi="Times New Roman" w:cs="Times New Roman"/>
          <w:color w:val="1A1718"/>
        </w:rPr>
        <w:t xml:space="preserve"> Government guarantees for these IPPs were justified as necessary to “help to gradually develop competition in the power sector by creating the necessary environm</w:t>
      </w:r>
      <w:r w:rsidR="00C43991">
        <w:rPr>
          <w:rFonts w:ascii="Times New Roman" w:hAnsi="Times New Roman" w:cs="Times New Roman"/>
          <w:color w:val="1A1718"/>
        </w:rPr>
        <w:t>ent for attracting investment”</w:t>
      </w:r>
      <w:r w:rsidR="00C43991">
        <w:rPr>
          <w:rStyle w:val="FootnoteReference"/>
          <w:rFonts w:ascii="Times New Roman" w:hAnsi="Times New Roman" w:cs="Times New Roman"/>
          <w:color w:val="1A1718"/>
        </w:rPr>
        <w:footnoteReference w:id="61"/>
      </w:r>
      <w:r w:rsidRPr="0081522F">
        <w:rPr>
          <w:rFonts w:ascii="Times New Roman" w:hAnsi="Times New Roman" w:cs="Times New Roman"/>
          <w:color w:val="1A1718"/>
        </w:rPr>
        <w:t>.</w:t>
      </w:r>
    </w:p>
    <w:p w14:paraId="60F6B4D2" w14:textId="77777777" w:rsidR="0081522F" w:rsidRPr="0081522F" w:rsidRDefault="0081522F" w:rsidP="0082082B">
      <w:pPr>
        <w:widowControl w:val="0"/>
        <w:autoSpaceDE w:val="0"/>
        <w:autoSpaceDN w:val="0"/>
        <w:adjustRightInd w:val="0"/>
        <w:jc w:val="both"/>
        <w:rPr>
          <w:rFonts w:ascii="Times New Roman" w:hAnsi="Times New Roman" w:cs="Times New Roman"/>
          <w:color w:val="1A1718"/>
        </w:rPr>
      </w:pPr>
    </w:p>
    <w:p w14:paraId="7383C58F" w14:textId="77777777" w:rsidR="0081522F" w:rsidRPr="0081522F" w:rsidRDefault="0081522F" w:rsidP="0081522F">
      <w:pPr>
        <w:widowControl w:val="0"/>
        <w:autoSpaceDE w:val="0"/>
        <w:autoSpaceDN w:val="0"/>
        <w:adjustRightInd w:val="0"/>
        <w:ind w:firstLine="720"/>
        <w:jc w:val="both"/>
        <w:rPr>
          <w:rFonts w:ascii="Times New Roman" w:hAnsi="Times New Roman" w:cs="Times New Roman"/>
          <w:i/>
          <w:color w:val="1A1718"/>
          <w:u w:val="single"/>
        </w:rPr>
      </w:pPr>
      <w:r w:rsidRPr="0081522F">
        <w:rPr>
          <w:rFonts w:ascii="Times New Roman" w:hAnsi="Times New Roman" w:cs="Times New Roman"/>
          <w:i/>
          <w:color w:val="1A1718"/>
          <w:u w:val="single"/>
        </w:rPr>
        <w:t>The Privatization Process</w:t>
      </w:r>
    </w:p>
    <w:p w14:paraId="213F0705" w14:textId="77777777" w:rsidR="0081522F" w:rsidRPr="0081522F" w:rsidRDefault="0081522F" w:rsidP="0081522F">
      <w:pPr>
        <w:widowControl w:val="0"/>
        <w:autoSpaceDE w:val="0"/>
        <w:autoSpaceDN w:val="0"/>
        <w:adjustRightInd w:val="0"/>
        <w:ind w:firstLine="720"/>
        <w:jc w:val="both"/>
        <w:rPr>
          <w:rFonts w:ascii="Times New Roman" w:hAnsi="Times New Roman" w:cs="Times New Roman"/>
          <w:i/>
          <w:color w:val="1A1718"/>
        </w:rPr>
      </w:pPr>
    </w:p>
    <w:p w14:paraId="2FE94CBA" w14:textId="19308EFD" w:rsidR="003163C8" w:rsidRPr="0081522F" w:rsidRDefault="0081522F" w:rsidP="00C63F60">
      <w:pPr>
        <w:widowControl w:val="0"/>
        <w:autoSpaceDE w:val="0"/>
        <w:autoSpaceDN w:val="0"/>
        <w:adjustRightInd w:val="0"/>
        <w:jc w:val="both"/>
        <w:rPr>
          <w:rFonts w:ascii="Times New Roman" w:hAnsi="Times New Roman" w:cs="Times New Roman"/>
          <w:color w:val="1A1718"/>
        </w:rPr>
      </w:pPr>
      <w:r w:rsidRPr="0081522F">
        <w:rPr>
          <w:rFonts w:ascii="Times New Roman" w:hAnsi="Times New Roman" w:cs="Times New Roman"/>
          <w:color w:val="1A1718"/>
        </w:rPr>
        <w:t>Pakistan’s privatization experiment with the energy sector began with the new 1994 Power Policy. The terms on which investors were invited to set up generation capacity in the country were some of the most generous in the world. Structurally, it was built on a cost-plus-return</w:t>
      </w:r>
      <w:r w:rsidRPr="0081522F">
        <w:rPr>
          <w:rFonts w:ascii="Times New Roman" w:hAnsi="Times New Roman" w:cs="Times New Roman"/>
          <w:color w:val="1A1718"/>
          <w:vertAlign w:val="superscript"/>
        </w:rPr>
        <w:footnoteReference w:id="62"/>
      </w:r>
      <w:r w:rsidRPr="0081522F">
        <w:rPr>
          <w:rFonts w:ascii="Times New Roman" w:hAnsi="Times New Roman" w:cs="Times New Roman"/>
          <w:color w:val="1A1718"/>
        </w:rPr>
        <w:t xml:space="preserve"> basis in US dollar terms. Investors were to be provided a US dollar-base</w:t>
      </w:r>
      <w:r w:rsidR="00A3437B">
        <w:rPr>
          <w:rFonts w:ascii="Times New Roman" w:hAnsi="Times New Roman" w:cs="Times New Roman"/>
          <w:color w:val="1A1718"/>
        </w:rPr>
        <w:t xml:space="preserve">d internal rate of return of 15 to </w:t>
      </w:r>
      <w:r w:rsidRPr="0081522F">
        <w:rPr>
          <w:rFonts w:ascii="Times New Roman" w:hAnsi="Times New Roman" w:cs="Times New Roman"/>
          <w:color w:val="1A1718"/>
        </w:rPr>
        <w:t>1</w:t>
      </w:r>
      <w:r w:rsidR="00A3437B">
        <w:rPr>
          <w:rFonts w:ascii="Times New Roman" w:hAnsi="Times New Roman" w:cs="Times New Roman"/>
          <w:color w:val="1A1718"/>
        </w:rPr>
        <w:t xml:space="preserve">8 per cent per year over the 25 to </w:t>
      </w:r>
      <w:r w:rsidRPr="0081522F">
        <w:rPr>
          <w:rFonts w:ascii="Times New Roman" w:hAnsi="Times New Roman" w:cs="Times New Roman"/>
          <w:color w:val="1A1718"/>
        </w:rPr>
        <w:t xml:space="preserve">30-year-period of the power purchase agreement after covering for operational costs. This was further backed by sovereign guarantees from the Government of Pakistan. The Independent Power Producers (IPPs) were to be paid every month in two parts, i.e., a ‘capacity payment’ and an ‘energy payment’. The ‘capacity payment’ reimbursed the IPP for all the fixed costs of the power plant, including debt servicing (which at an allowance of 80:20 debt-equity ratio proved to be very high) and provided the investor’s equity return on top. These payments were to be made irrespective of whether or not the IPP was asked to produce electricity. The ‘energy payment’ reimbursed the IPP for all variable costs of production, e.g., fuel costs, regardless of the type of fuel employed and its market price. All payments were indexed (if relevant) to the USD/PKR exchange rate and inflation (local or foreign) changes. </w:t>
      </w:r>
    </w:p>
    <w:p w14:paraId="2431575C" w14:textId="42E6604C" w:rsidR="003163C8" w:rsidRPr="0081522F" w:rsidRDefault="0081522F" w:rsidP="00377FC8">
      <w:pPr>
        <w:widowControl w:val="0"/>
        <w:autoSpaceDE w:val="0"/>
        <w:autoSpaceDN w:val="0"/>
        <w:adjustRightInd w:val="0"/>
        <w:ind w:firstLine="227"/>
        <w:jc w:val="both"/>
        <w:rPr>
          <w:rFonts w:ascii="Times New Roman" w:hAnsi="Times New Roman" w:cs="Times New Roman"/>
          <w:color w:val="1A1718"/>
        </w:rPr>
      </w:pPr>
      <w:r w:rsidRPr="0081522F">
        <w:rPr>
          <w:rFonts w:ascii="Times New Roman" w:hAnsi="Times New Roman" w:cs="Times New Roman"/>
          <w:color w:val="1A1718"/>
        </w:rPr>
        <w:t>Furthermore, IPPs were exempted from corporate income tax, customs duties, sales tax, and other surcharges on imported equipment. Permission was also granted for power generation companies to issue corporate bonds and shares at d</w:t>
      </w:r>
      <w:r w:rsidR="004251EB">
        <w:rPr>
          <w:rFonts w:ascii="Times New Roman" w:hAnsi="Times New Roman" w:cs="Times New Roman"/>
          <w:color w:val="1A1718"/>
        </w:rPr>
        <w:t>iscounted prices (Fraser</w:t>
      </w:r>
      <w:r w:rsidRPr="0081522F">
        <w:rPr>
          <w:rFonts w:ascii="Times New Roman" w:hAnsi="Times New Roman" w:cs="Times New Roman"/>
          <w:color w:val="1A1718"/>
        </w:rPr>
        <w:t xml:space="preserve"> 2005). It was no surprise that the then United States Secretary of Energy, Hazel O’Leary, described it as “the best energy p</w:t>
      </w:r>
      <w:r w:rsidR="00C43991">
        <w:rPr>
          <w:rFonts w:ascii="Times New Roman" w:hAnsi="Times New Roman" w:cs="Times New Roman"/>
          <w:color w:val="1A1718"/>
        </w:rPr>
        <w:t>olicy in the whole world”</w:t>
      </w:r>
      <w:r w:rsidR="00C43991">
        <w:rPr>
          <w:rStyle w:val="FootnoteReference"/>
          <w:rFonts w:ascii="Times New Roman" w:hAnsi="Times New Roman" w:cs="Times New Roman"/>
          <w:color w:val="1A1718"/>
        </w:rPr>
        <w:footnoteReference w:id="63"/>
      </w:r>
      <w:r w:rsidR="00C43991">
        <w:rPr>
          <w:rFonts w:ascii="Times New Roman" w:hAnsi="Times New Roman" w:cs="Times New Roman"/>
          <w:color w:val="1A1718"/>
        </w:rPr>
        <w:t>.</w:t>
      </w:r>
    </w:p>
    <w:p w14:paraId="2F3094A7" w14:textId="77777777" w:rsidR="0081522F" w:rsidRDefault="0081522F" w:rsidP="00C63F60">
      <w:pPr>
        <w:widowControl w:val="0"/>
        <w:autoSpaceDE w:val="0"/>
        <w:autoSpaceDN w:val="0"/>
        <w:adjustRightInd w:val="0"/>
        <w:ind w:firstLine="227"/>
        <w:jc w:val="both"/>
        <w:rPr>
          <w:rFonts w:ascii="Times New Roman" w:hAnsi="Times New Roman" w:cs="Times New Roman"/>
          <w:color w:val="1A1718"/>
        </w:rPr>
      </w:pPr>
      <w:r w:rsidRPr="0081522F">
        <w:rPr>
          <w:rFonts w:ascii="Times New Roman" w:hAnsi="Times New Roman" w:cs="Times New Roman"/>
          <w:color w:val="1A1718"/>
        </w:rPr>
        <w:t xml:space="preserve">Three things were noticeable about this policy. First, though it offered highly generous returns, it provided no incentives to make the plant design efficient. In fact, since the government paid for all operational costs, many thermal IPPs understated their efficiency. Second, the policy was fuel blind, which meant investors were free to set up furnace oil based thermal IPPs (the most expensive fuel option) with the government still covering the cost of the fuel. Finally, with the government guaranteeing returns to investors, there was effectively no competition in the market, </w:t>
      </w:r>
      <w:r w:rsidRPr="0081522F">
        <w:rPr>
          <w:rFonts w:ascii="Times New Roman" w:hAnsi="Times New Roman" w:cs="Times New Roman"/>
          <w:color w:val="1A1718"/>
        </w:rPr>
        <w:lastRenderedPageBreak/>
        <w:t xml:space="preserve">again engendering inefficiency. How this policy got adopted was explained by a leading banker involved in the deal: </w:t>
      </w:r>
    </w:p>
    <w:p w14:paraId="13F12B75" w14:textId="77777777" w:rsidR="003163C8" w:rsidRPr="0081522F" w:rsidRDefault="003163C8" w:rsidP="00C63F60">
      <w:pPr>
        <w:widowControl w:val="0"/>
        <w:autoSpaceDE w:val="0"/>
        <w:autoSpaceDN w:val="0"/>
        <w:adjustRightInd w:val="0"/>
        <w:ind w:firstLine="227"/>
        <w:jc w:val="both"/>
        <w:rPr>
          <w:rFonts w:ascii="Times New Roman" w:hAnsi="Times New Roman" w:cs="Times New Roman"/>
          <w:color w:val="1A1718"/>
        </w:rPr>
      </w:pPr>
    </w:p>
    <w:p w14:paraId="75C3A447" w14:textId="3FAA1844" w:rsidR="0081522F" w:rsidRDefault="0081522F" w:rsidP="00C63F60">
      <w:pPr>
        <w:widowControl w:val="0"/>
        <w:autoSpaceDE w:val="0"/>
        <w:autoSpaceDN w:val="0"/>
        <w:adjustRightInd w:val="0"/>
        <w:ind w:firstLine="227"/>
        <w:jc w:val="both"/>
        <w:rPr>
          <w:rFonts w:ascii="Times New Roman" w:hAnsi="Times New Roman" w:cs="Times New Roman"/>
          <w:color w:val="1A1718"/>
        </w:rPr>
      </w:pPr>
      <w:r w:rsidRPr="00C63F60">
        <w:rPr>
          <w:rFonts w:ascii="Times New Roman" w:hAnsi="Times New Roman" w:cs="Times New Roman"/>
          <w:color w:val="1A1718"/>
          <w:sz w:val="22"/>
          <w:szCs w:val="22"/>
        </w:rPr>
        <w:t xml:space="preserve">We had been trying for years but the WAPDA people and bureaucrats had been resisting us. Then the World Bank leaned on the government, basically telling them that any loans would be conditional on privatization. </w:t>
      </w:r>
      <w:r w:rsidR="00C63F60" w:rsidRPr="00C63F60">
        <w:rPr>
          <w:rFonts w:ascii="Times New Roman" w:hAnsi="Times New Roman" w:cs="Times New Roman"/>
          <w:color w:val="1A1718"/>
          <w:sz w:val="22"/>
          <w:szCs w:val="22"/>
        </w:rPr>
        <w:t>That’s how we got moving again</w:t>
      </w:r>
      <w:r w:rsidR="00C43991">
        <w:rPr>
          <w:rStyle w:val="FootnoteReference"/>
          <w:rFonts w:ascii="Times New Roman" w:hAnsi="Times New Roman" w:cs="Times New Roman"/>
          <w:color w:val="1A1718"/>
          <w:sz w:val="22"/>
          <w:szCs w:val="22"/>
        </w:rPr>
        <w:footnoteReference w:id="64"/>
      </w:r>
      <w:r w:rsidR="00C43991">
        <w:rPr>
          <w:rFonts w:ascii="Times New Roman" w:hAnsi="Times New Roman" w:cs="Times New Roman"/>
          <w:color w:val="1A1718"/>
        </w:rPr>
        <w:t>.</w:t>
      </w:r>
    </w:p>
    <w:p w14:paraId="261CE279" w14:textId="77777777" w:rsidR="003163C8" w:rsidRPr="0081522F" w:rsidRDefault="003163C8" w:rsidP="0081522F">
      <w:pPr>
        <w:widowControl w:val="0"/>
        <w:autoSpaceDE w:val="0"/>
        <w:autoSpaceDN w:val="0"/>
        <w:adjustRightInd w:val="0"/>
        <w:ind w:firstLine="720"/>
        <w:jc w:val="both"/>
        <w:rPr>
          <w:rFonts w:ascii="Times New Roman" w:hAnsi="Times New Roman" w:cs="Times New Roman"/>
          <w:color w:val="1A1718"/>
        </w:rPr>
      </w:pPr>
    </w:p>
    <w:p w14:paraId="6D824149" w14:textId="77777777" w:rsidR="0081522F" w:rsidRDefault="0081522F" w:rsidP="0081522F">
      <w:pPr>
        <w:widowControl w:val="0"/>
        <w:autoSpaceDE w:val="0"/>
        <w:autoSpaceDN w:val="0"/>
        <w:adjustRightInd w:val="0"/>
        <w:ind w:firstLine="720"/>
        <w:jc w:val="both"/>
        <w:rPr>
          <w:rFonts w:ascii="Times New Roman" w:hAnsi="Times New Roman" w:cs="Times New Roman"/>
          <w:i/>
          <w:color w:val="1A1718"/>
          <w:u w:val="single"/>
        </w:rPr>
      </w:pPr>
      <w:r w:rsidRPr="0081522F">
        <w:rPr>
          <w:rFonts w:ascii="Times New Roman" w:hAnsi="Times New Roman" w:cs="Times New Roman"/>
          <w:i/>
          <w:color w:val="1A1718"/>
          <w:u w:val="single"/>
        </w:rPr>
        <w:t>Outcome</w:t>
      </w:r>
    </w:p>
    <w:p w14:paraId="7B67B7CD" w14:textId="77777777" w:rsidR="004D2678" w:rsidRPr="0081522F" w:rsidRDefault="004D2678" w:rsidP="0081522F">
      <w:pPr>
        <w:widowControl w:val="0"/>
        <w:autoSpaceDE w:val="0"/>
        <w:autoSpaceDN w:val="0"/>
        <w:adjustRightInd w:val="0"/>
        <w:ind w:firstLine="720"/>
        <w:jc w:val="both"/>
        <w:rPr>
          <w:rFonts w:ascii="Times New Roman" w:hAnsi="Times New Roman" w:cs="Times New Roman"/>
          <w:b/>
          <w:i/>
          <w:color w:val="1A1718"/>
          <w:u w:val="single"/>
        </w:rPr>
      </w:pPr>
    </w:p>
    <w:p w14:paraId="3D2913EC" w14:textId="771E7CC9" w:rsidR="003163C8" w:rsidRPr="00C00D84" w:rsidRDefault="0081522F" w:rsidP="00C00D84">
      <w:pPr>
        <w:widowControl w:val="0"/>
        <w:autoSpaceDE w:val="0"/>
        <w:autoSpaceDN w:val="0"/>
        <w:adjustRightInd w:val="0"/>
        <w:jc w:val="both"/>
        <w:rPr>
          <w:rFonts w:ascii="Times New Roman" w:hAnsi="Times New Roman" w:cs="Times New Roman"/>
          <w:color w:val="1A1718"/>
        </w:rPr>
      </w:pPr>
      <w:r w:rsidRPr="0081522F">
        <w:rPr>
          <w:rFonts w:ascii="Times New Roman" w:hAnsi="Times New Roman" w:cs="Times New Roman"/>
          <w:color w:val="1A1718"/>
        </w:rPr>
        <w:t>The outcome of the privatization policy was perhaps predictable. The highly generous deals that the government offered to investors meant that for every hypothetical but typical 100 MW thermal (oil-fired) power plant in the private sector, the government would end up spending US $21.42 million more than it would in the public sector over the life of the power project (for</w:t>
      </w:r>
      <w:r w:rsidR="0004484D">
        <w:rPr>
          <w:rFonts w:ascii="Times New Roman" w:hAnsi="Times New Roman" w:cs="Times New Roman"/>
          <w:color w:val="1A1718"/>
        </w:rPr>
        <w:t xml:space="preserve"> a detailed analysis see Munir and</w:t>
      </w:r>
      <w:r w:rsidR="004251EB">
        <w:rPr>
          <w:rFonts w:ascii="Times New Roman" w:hAnsi="Times New Roman" w:cs="Times New Roman"/>
          <w:color w:val="1A1718"/>
        </w:rPr>
        <w:t xml:space="preserve"> Khalid</w:t>
      </w:r>
      <w:r w:rsidRPr="0081522F">
        <w:rPr>
          <w:rFonts w:ascii="Times New Roman" w:hAnsi="Times New Roman" w:cs="Times New Roman"/>
          <w:color w:val="1A1718"/>
        </w:rPr>
        <w:t xml:space="preserve"> 2012</w:t>
      </w:r>
      <w:r w:rsidR="00C43991">
        <w:rPr>
          <w:rStyle w:val="FootnoteReference"/>
          <w:rFonts w:ascii="Times New Roman" w:hAnsi="Times New Roman" w:cs="Times New Roman"/>
          <w:color w:val="1A1718"/>
        </w:rPr>
        <w:footnoteReference w:id="65"/>
      </w:r>
      <w:r w:rsidRPr="0081522F">
        <w:rPr>
          <w:rFonts w:ascii="Times New Roman" w:hAnsi="Times New Roman" w:cs="Times New Roman"/>
          <w:color w:val="1A1718"/>
        </w:rPr>
        <w:t xml:space="preserve">). With most of the investors setting up thermal units, the country became hostage to rising oil prices – </w:t>
      </w:r>
      <w:r w:rsidR="00E4726A">
        <w:rPr>
          <w:rFonts w:ascii="Times New Roman" w:hAnsi="Times New Roman" w:cs="Times New Roman"/>
          <w:color w:val="1A1718"/>
        </w:rPr>
        <w:t>this</w:t>
      </w:r>
      <w:r w:rsidRPr="0081522F">
        <w:rPr>
          <w:rFonts w:ascii="Times New Roman" w:hAnsi="Times New Roman" w:cs="Times New Roman"/>
          <w:color w:val="1A1718"/>
        </w:rPr>
        <w:t xml:space="preserve"> led to massive debts that had to be cleared through more borrowing.</w:t>
      </w:r>
    </w:p>
    <w:p w14:paraId="6BEE2803" w14:textId="14D70556" w:rsidR="003163C8" w:rsidRPr="00C00D84" w:rsidRDefault="0081522F" w:rsidP="00C00D84">
      <w:pPr>
        <w:widowControl w:val="0"/>
        <w:autoSpaceDE w:val="0"/>
        <w:autoSpaceDN w:val="0"/>
        <w:adjustRightInd w:val="0"/>
        <w:ind w:firstLine="227"/>
        <w:jc w:val="both"/>
        <w:rPr>
          <w:rFonts w:ascii="Times New Roman" w:hAnsi="Times New Roman" w:cs="Times New Roman"/>
          <w:color w:val="1A1718"/>
        </w:rPr>
      </w:pPr>
      <w:r w:rsidRPr="0081522F">
        <w:rPr>
          <w:rFonts w:ascii="Times New Roman" w:hAnsi="Times New Roman" w:cs="Times New Roman"/>
          <w:color w:val="1A1718"/>
        </w:rPr>
        <w:t>A longer term and highly damaging consequence of the private power policy was the fuel mix it engendered. In the 1980s, the country’s electricity generation relied on a fuel mix of approximately 60:40 in favor of hydropower versus thermal. This changed dramatically over the next decade with the fuel mix going to 30 per cent hydropower and almost 70 per</w:t>
      </w:r>
      <w:r w:rsidR="004D2678">
        <w:rPr>
          <w:rFonts w:ascii="Times New Roman" w:hAnsi="Times New Roman" w:cs="Times New Roman"/>
          <w:color w:val="1A1718"/>
        </w:rPr>
        <w:t xml:space="preserve"> </w:t>
      </w:r>
      <w:r w:rsidRPr="0081522F">
        <w:rPr>
          <w:rFonts w:ascii="Times New Roman" w:hAnsi="Times New Roman" w:cs="Times New Roman"/>
          <w:color w:val="1A1718"/>
        </w:rPr>
        <w:t xml:space="preserve">cent thermal by the end of 2010. </w:t>
      </w:r>
    </w:p>
    <w:p w14:paraId="57E4AE7C" w14:textId="7CF7F531" w:rsidR="0081522F" w:rsidRPr="0081522F" w:rsidRDefault="0081522F" w:rsidP="00C00D84">
      <w:pPr>
        <w:widowControl w:val="0"/>
        <w:autoSpaceDE w:val="0"/>
        <w:autoSpaceDN w:val="0"/>
        <w:adjustRightInd w:val="0"/>
        <w:ind w:firstLine="227"/>
        <w:jc w:val="both"/>
        <w:rPr>
          <w:rFonts w:ascii="Times New Roman" w:hAnsi="Times New Roman" w:cs="Times New Roman"/>
          <w:color w:val="1A1718"/>
        </w:rPr>
      </w:pPr>
      <w:r w:rsidRPr="0081522F">
        <w:rPr>
          <w:rFonts w:ascii="Times New Roman" w:hAnsi="Times New Roman" w:cs="Times New Roman"/>
          <w:color w:val="1A1718"/>
        </w:rPr>
        <w:t>As Munir and Khalid (2012) show, contrary to claims of inefficiency in the public sector power plants, the average blended cost of public sector plants was actually lower than the IPPs. Unfortunately, as a result of the policy, 52 per</w:t>
      </w:r>
      <w:r w:rsidR="004D2678">
        <w:rPr>
          <w:rFonts w:ascii="Times New Roman" w:hAnsi="Times New Roman" w:cs="Times New Roman"/>
          <w:color w:val="1A1718"/>
        </w:rPr>
        <w:t xml:space="preserve"> </w:t>
      </w:r>
      <w:r w:rsidRPr="0081522F">
        <w:rPr>
          <w:rFonts w:ascii="Times New Roman" w:hAnsi="Times New Roman" w:cs="Times New Roman"/>
          <w:color w:val="1A1718"/>
        </w:rPr>
        <w:t>cent of power came to be purchased by the government from IPPs (supplying at a higher cost). The downstream effect of shortages and higher tariffs was significant. By 2011, industrial output was down by up to</w:t>
      </w:r>
      <w:r w:rsidR="00507557">
        <w:rPr>
          <w:rFonts w:ascii="Times New Roman" w:hAnsi="Times New Roman" w:cs="Times New Roman"/>
          <w:color w:val="1A1718"/>
        </w:rPr>
        <w:t xml:space="preserve"> 37 percent</w:t>
      </w:r>
      <w:r w:rsidR="00507557">
        <w:rPr>
          <w:rStyle w:val="FootnoteReference"/>
          <w:rFonts w:ascii="Times New Roman" w:hAnsi="Times New Roman" w:cs="Times New Roman"/>
          <w:color w:val="1A1718"/>
        </w:rPr>
        <w:footnoteReference w:id="66"/>
      </w:r>
      <w:r w:rsidR="00507557">
        <w:rPr>
          <w:rFonts w:ascii="Times New Roman" w:hAnsi="Times New Roman" w:cs="Times New Roman"/>
          <w:color w:val="1A1718"/>
        </w:rPr>
        <w:t xml:space="preserve"> </w:t>
      </w:r>
      <w:r w:rsidRPr="0081522F">
        <w:rPr>
          <w:rFonts w:ascii="Times New Roman" w:hAnsi="Times New Roman" w:cs="Times New Roman"/>
          <w:color w:val="1A1718"/>
        </w:rPr>
        <w:t xml:space="preserve">with numerous factories and businesses closing down due to shortages and the excessive cost of deploying small generators. </w:t>
      </w:r>
    </w:p>
    <w:p w14:paraId="7B06AABA" w14:textId="77777777" w:rsidR="0081522F" w:rsidRPr="0081522F" w:rsidRDefault="0081522F" w:rsidP="0081522F">
      <w:pPr>
        <w:widowControl w:val="0"/>
        <w:autoSpaceDE w:val="0"/>
        <w:autoSpaceDN w:val="0"/>
        <w:adjustRightInd w:val="0"/>
        <w:ind w:firstLine="720"/>
        <w:jc w:val="both"/>
        <w:rPr>
          <w:rFonts w:ascii="Times New Roman" w:hAnsi="Times New Roman" w:cs="Times New Roman"/>
          <w:color w:val="1A1718"/>
        </w:rPr>
      </w:pPr>
    </w:p>
    <w:p w14:paraId="49D0A00D" w14:textId="77777777" w:rsidR="0081522F" w:rsidRPr="0081522F" w:rsidRDefault="0081522F" w:rsidP="003163C8">
      <w:pPr>
        <w:widowControl w:val="0"/>
        <w:autoSpaceDE w:val="0"/>
        <w:autoSpaceDN w:val="0"/>
        <w:adjustRightInd w:val="0"/>
        <w:ind w:firstLine="720"/>
        <w:jc w:val="center"/>
        <w:rPr>
          <w:rFonts w:ascii="Times New Roman" w:hAnsi="Times New Roman" w:cs="Times New Roman"/>
          <w:i/>
          <w:color w:val="1A1718"/>
        </w:rPr>
      </w:pPr>
      <w:r w:rsidRPr="0081522F">
        <w:rPr>
          <w:rFonts w:ascii="Times New Roman" w:hAnsi="Times New Roman" w:cs="Times New Roman"/>
          <w:i/>
          <w:color w:val="1A1718"/>
        </w:rPr>
        <w:t>Privatization of Major Banks</w:t>
      </w:r>
    </w:p>
    <w:p w14:paraId="6398DD93" w14:textId="77777777" w:rsidR="0081522F" w:rsidRPr="0081522F" w:rsidRDefault="0081522F" w:rsidP="0081522F">
      <w:pPr>
        <w:widowControl w:val="0"/>
        <w:autoSpaceDE w:val="0"/>
        <w:autoSpaceDN w:val="0"/>
        <w:adjustRightInd w:val="0"/>
        <w:ind w:firstLine="720"/>
        <w:jc w:val="both"/>
        <w:rPr>
          <w:rFonts w:ascii="Times New Roman" w:hAnsi="Times New Roman" w:cs="Times New Roman"/>
          <w:color w:val="1A1718"/>
        </w:rPr>
      </w:pPr>
    </w:p>
    <w:p w14:paraId="7A793BD9" w14:textId="77777777" w:rsidR="0081522F" w:rsidRPr="0081522F" w:rsidRDefault="0081522F" w:rsidP="0081522F">
      <w:pPr>
        <w:widowControl w:val="0"/>
        <w:autoSpaceDE w:val="0"/>
        <w:autoSpaceDN w:val="0"/>
        <w:adjustRightInd w:val="0"/>
        <w:ind w:firstLine="720"/>
        <w:jc w:val="both"/>
        <w:rPr>
          <w:rFonts w:ascii="Times New Roman" w:hAnsi="Times New Roman" w:cs="Times New Roman"/>
          <w:i/>
          <w:color w:val="1A1718"/>
          <w:u w:val="single"/>
        </w:rPr>
      </w:pPr>
      <w:r w:rsidRPr="0081522F">
        <w:rPr>
          <w:rFonts w:ascii="Times New Roman" w:hAnsi="Times New Roman" w:cs="Times New Roman"/>
          <w:i/>
          <w:color w:val="1A1718"/>
          <w:u w:val="single"/>
        </w:rPr>
        <w:t>Pretext for Privatization</w:t>
      </w:r>
    </w:p>
    <w:p w14:paraId="17F9DFCE" w14:textId="77777777" w:rsidR="0081522F" w:rsidRPr="0081522F" w:rsidRDefault="0081522F" w:rsidP="0081522F">
      <w:pPr>
        <w:widowControl w:val="0"/>
        <w:autoSpaceDE w:val="0"/>
        <w:autoSpaceDN w:val="0"/>
        <w:adjustRightInd w:val="0"/>
        <w:ind w:firstLine="720"/>
        <w:jc w:val="both"/>
        <w:rPr>
          <w:rFonts w:ascii="Times New Roman" w:hAnsi="Times New Roman" w:cs="Times New Roman"/>
          <w:color w:val="1A1718"/>
          <w:u w:val="single"/>
        </w:rPr>
      </w:pPr>
    </w:p>
    <w:p w14:paraId="23B5FE55" w14:textId="068A80BC" w:rsidR="0081522F" w:rsidRPr="0081522F" w:rsidRDefault="0081522F" w:rsidP="009A286D">
      <w:pPr>
        <w:widowControl w:val="0"/>
        <w:autoSpaceDE w:val="0"/>
        <w:autoSpaceDN w:val="0"/>
        <w:adjustRightInd w:val="0"/>
        <w:jc w:val="both"/>
        <w:rPr>
          <w:rFonts w:ascii="Times New Roman" w:hAnsi="Times New Roman" w:cs="Times New Roman"/>
          <w:color w:val="1A1718"/>
        </w:rPr>
      </w:pPr>
      <w:r w:rsidRPr="0081522F">
        <w:rPr>
          <w:rFonts w:ascii="Times New Roman" w:hAnsi="Times New Roman" w:cs="Times New Roman"/>
          <w:color w:val="1A1718"/>
        </w:rPr>
        <w:t>In the late 1980s, the pre-reform financial system in Pakistan came under criticism by both domestic policy makers and IFIs (see for example Hussain 2005</w:t>
      </w:r>
      <w:r w:rsidR="00EE4FE9">
        <w:rPr>
          <w:rStyle w:val="FootnoteReference"/>
          <w:rFonts w:ascii="Times New Roman" w:hAnsi="Times New Roman" w:cs="Times New Roman"/>
          <w:color w:val="1A1718"/>
        </w:rPr>
        <w:footnoteReference w:id="67"/>
      </w:r>
      <w:r w:rsidRPr="0081522F">
        <w:rPr>
          <w:rFonts w:ascii="Times New Roman" w:hAnsi="Times New Roman" w:cs="Times New Roman"/>
          <w:color w:val="1A1718"/>
        </w:rPr>
        <w:t>; State Bank of Pakistan 2002</w:t>
      </w:r>
      <w:r w:rsidR="00EE4FE9">
        <w:rPr>
          <w:rStyle w:val="FootnoteReference"/>
          <w:rFonts w:ascii="Times New Roman" w:hAnsi="Times New Roman" w:cs="Times New Roman"/>
          <w:color w:val="1A1718"/>
        </w:rPr>
        <w:footnoteReference w:id="68"/>
      </w:r>
      <w:r w:rsidRPr="0081522F">
        <w:rPr>
          <w:rFonts w:ascii="Times New Roman" w:hAnsi="Times New Roman" w:cs="Times New Roman"/>
          <w:color w:val="1A1718"/>
        </w:rPr>
        <w:t>; Ul Haque 1997</w:t>
      </w:r>
      <w:r w:rsidR="00E16940">
        <w:rPr>
          <w:rStyle w:val="FootnoteReference"/>
          <w:rFonts w:ascii="Times New Roman" w:hAnsi="Times New Roman" w:cs="Times New Roman"/>
          <w:color w:val="1A1718"/>
        </w:rPr>
        <w:footnoteReference w:id="69"/>
      </w:r>
      <w:r w:rsidRPr="0081522F">
        <w:rPr>
          <w:rFonts w:ascii="Times New Roman" w:hAnsi="Times New Roman" w:cs="Times New Roman"/>
          <w:color w:val="1A1718"/>
        </w:rPr>
        <w:t xml:space="preserve">) for a number of reasons. These included crowding out of the private sector, causing a large budget deficit, low bank profitability and </w:t>
      </w:r>
      <w:r w:rsidRPr="0081522F">
        <w:rPr>
          <w:rFonts w:ascii="Times New Roman" w:hAnsi="Times New Roman" w:cs="Times New Roman"/>
          <w:color w:val="1A1718"/>
        </w:rPr>
        <w:lastRenderedPageBreak/>
        <w:t>efficiency, a high degree of concentration in the banking sector, inadequate provision of credit to small and medium enterprises and ‘political lending’ leading to a high number of non-performing loans.  Some of these criticisms were justifiable, especially those related to</w:t>
      </w:r>
      <w:r w:rsidR="0051144C">
        <w:rPr>
          <w:rFonts w:ascii="Times New Roman" w:hAnsi="Times New Roman" w:cs="Times New Roman"/>
          <w:color w:val="1A1718"/>
        </w:rPr>
        <w:t xml:space="preserve"> concentration and SME lending</w:t>
      </w:r>
      <w:r w:rsidRPr="0081522F">
        <w:rPr>
          <w:rFonts w:ascii="Times New Roman" w:hAnsi="Times New Roman" w:cs="Times New Roman"/>
          <w:color w:val="1A1718"/>
        </w:rPr>
        <w:t>, however, on the whole, the financial sector was functional, providing adequate amounts of credit to key sectors such as manufacturing and agriculture at reasonable cost</w:t>
      </w:r>
      <w:r w:rsidR="005A1122">
        <w:rPr>
          <w:rStyle w:val="FootnoteReference"/>
          <w:rFonts w:ascii="Times New Roman" w:hAnsi="Times New Roman" w:cs="Times New Roman"/>
          <w:color w:val="1A1718"/>
        </w:rPr>
        <w:footnoteReference w:id="70"/>
      </w:r>
      <w:r w:rsidRPr="0081522F">
        <w:rPr>
          <w:rFonts w:ascii="Times New Roman" w:hAnsi="Times New Roman" w:cs="Times New Roman"/>
          <w:color w:val="1A1718"/>
        </w:rPr>
        <w:t xml:space="preserve">. </w:t>
      </w:r>
    </w:p>
    <w:p w14:paraId="27DD539F" w14:textId="0BD7B2D2" w:rsidR="0081522F" w:rsidRPr="0081522F" w:rsidRDefault="0081522F" w:rsidP="009A286D">
      <w:pPr>
        <w:widowControl w:val="0"/>
        <w:autoSpaceDE w:val="0"/>
        <w:autoSpaceDN w:val="0"/>
        <w:adjustRightInd w:val="0"/>
        <w:ind w:firstLine="227"/>
        <w:jc w:val="both"/>
        <w:rPr>
          <w:rFonts w:ascii="Times New Roman" w:hAnsi="Times New Roman" w:cs="Times New Roman"/>
          <w:color w:val="1A1718"/>
        </w:rPr>
      </w:pPr>
      <w:r w:rsidRPr="0081522F">
        <w:rPr>
          <w:rFonts w:ascii="Times New Roman" w:hAnsi="Times New Roman" w:cs="Times New Roman"/>
          <w:color w:val="1A1718"/>
        </w:rPr>
        <w:t xml:space="preserve">In line with the overall policy direction, privatization of banks was recommended as a </w:t>
      </w:r>
      <w:r w:rsidR="0083624B">
        <w:rPr>
          <w:rFonts w:ascii="Times New Roman" w:hAnsi="Times New Roman" w:cs="Times New Roman"/>
          <w:color w:val="1A1718"/>
        </w:rPr>
        <w:t>remedy for</w:t>
      </w:r>
      <w:r w:rsidRPr="0081522F">
        <w:rPr>
          <w:rFonts w:ascii="Times New Roman" w:hAnsi="Times New Roman" w:cs="Times New Roman"/>
          <w:color w:val="1A1718"/>
        </w:rPr>
        <w:t xml:space="preserve"> all of these problems. It was argued, amongst other things, that privatization would lead to greater competition in the banking sector,</w:t>
      </w:r>
      <w:r w:rsidR="00431567">
        <w:rPr>
          <w:rFonts w:ascii="Times New Roman" w:hAnsi="Times New Roman" w:cs="Times New Roman"/>
          <w:color w:val="1A1718"/>
        </w:rPr>
        <w:t xml:space="preserve"> improve</w:t>
      </w:r>
      <w:r w:rsidRPr="0081522F">
        <w:rPr>
          <w:rFonts w:ascii="Times New Roman" w:hAnsi="Times New Roman" w:cs="Times New Roman"/>
          <w:color w:val="1A1718"/>
        </w:rPr>
        <w:t xml:space="preserve"> firm level performance, </w:t>
      </w:r>
      <w:r w:rsidR="00C90146">
        <w:rPr>
          <w:rFonts w:ascii="Times New Roman" w:hAnsi="Times New Roman" w:cs="Times New Roman"/>
          <w:color w:val="1A1718"/>
        </w:rPr>
        <w:t>and improve savings mobilization</w:t>
      </w:r>
      <w:r w:rsidR="0057722B">
        <w:rPr>
          <w:rStyle w:val="FootnoteReference"/>
          <w:rFonts w:ascii="Times New Roman" w:hAnsi="Times New Roman" w:cs="Times New Roman"/>
          <w:color w:val="1A1718"/>
        </w:rPr>
        <w:footnoteReference w:id="71"/>
      </w:r>
      <w:r w:rsidRPr="0081522F">
        <w:rPr>
          <w:rFonts w:ascii="Times New Roman" w:hAnsi="Times New Roman" w:cs="Times New Roman"/>
          <w:color w:val="1A1718"/>
        </w:rPr>
        <w:t>.  Following privatization and the dismantlement of interest rate controls and cred</w:t>
      </w:r>
      <w:r w:rsidR="0083624B">
        <w:rPr>
          <w:rFonts w:ascii="Times New Roman" w:hAnsi="Times New Roman" w:cs="Times New Roman"/>
          <w:color w:val="1A1718"/>
        </w:rPr>
        <w:t>it ceilings, greater bank level</w:t>
      </w:r>
      <w:r w:rsidRPr="0081522F">
        <w:rPr>
          <w:rFonts w:ascii="Times New Roman" w:hAnsi="Times New Roman" w:cs="Times New Roman"/>
          <w:color w:val="1A1718"/>
        </w:rPr>
        <w:t xml:space="preserve"> efficiency and profitability would not</w:t>
      </w:r>
      <w:r w:rsidR="00C90146">
        <w:rPr>
          <w:rFonts w:ascii="Times New Roman" w:hAnsi="Times New Roman" w:cs="Times New Roman"/>
          <w:color w:val="1A1718"/>
        </w:rPr>
        <w:t xml:space="preserve"> only</w:t>
      </w:r>
      <w:r w:rsidRPr="0081522F">
        <w:rPr>
          <w:rFonts w:ascii="Times New Roman" w:hAnsi="Times New Roman" w:cs="Times New Roman"/>
          <w:color w:val="1A1718"/>
        </w:rPr>
        <w:t xml:space="preserve"> be a good </w:t>
      </w:r>
      <w:r w:rsidR="00C90146">
        <w:rPr>
          <w:rFonts w:ascii="Times New Roman" w:hAnsi="Times New Roman" w:cs="Times New Roman"/>
          <w:color w:val="1A1718"/>
        </w:rPr>
        <w:t>in</w:t>
      </w:r>
      <w:r w:rsidR="0083624B">
        <w:rPr>
          <w:rFonts w:ascii="Times New Roman" w:hAnsi="Times New Roman" w:cs="Times New Roman"/>
          <w:color w:val="1A1718"/>
        </w:rPr>
        <w:t xml:space="preserve"> and of</w:t>
      </w:r>
      <w:r w:rsidR="00C90146">
        <w:rPr>
          <w:rFonts w:ascii="Times New Roman" w:hAnsi="Times New Roman" w:cs="Times New Roman"/>
          <w:color w:val="1A1718"/>
        </w:rPr>
        <w:t xml:space="preserve"> </w:t>
      </w:r>
      <w:r w:rsidRPr="0081522F">
        <w:rPr>
          <w:rFonts w:ascii="Times New Roman" w:hAnsi="Times New Roman" w:cs="Times New Roman"/>
          <w:color w:val="1A1718"/>
        </w:rPr>
        <w:t>itself, but also improve the governments’ fiscal position. It was argued that this would free up resources for spending on physical and social infrastructure</w:t>
      </w:r>
      <w:r w:rsidR="0057722B">
        <w:rPr>
          <w:rStyle w:val="FootnoteReference"/>
          <w:rFonts w:ascii="Times New Roman" w:hAnsi="Times New Roman" w:cs="Times New Roman"/>
          <w:color w:val="1A1718"/>
        </w:rPr>
        <w:footnoteReference w:id="72"/>
      </w:r>
      <w:r w:rsidRPr="0081522F">
        <w:rPr>
          <w:rFonts w:ascii="Times New Roman" w:hAnsi="Times New Roman" w:cs="Times New Roman"/>
          <w:color w:val="1A1718"/>
        </w:rPr>
        <w:t xml:space="preserve">. </w:t>
      </w:r>
    </w:p>
    <w:p w14:paraId="70DDC3F7" w14:textId="27C4AB3F" w:rsidR="0081522F" w:rsidRPr="0081522F" w:rsidRDefault="0081522F" w:rsidP="009A286D">
      <w:pPr>
        <w:widowControl w:val="0"/>
        <w:autoSpaceDE w:val="0"/>
        <w:autoSpaceDN w:val="0"/>
        <w:adjustRightInd w:val="0"/>
        <w:ind w:firstLine="227"/>
        <w:jc w:val="both"/>
        <w:rPr>
          <w:rFonts w:ascii="Times New Roman" w:hAnsi="Times New Roman" w:cs="Times New Roman"/>
          <w:color w:val="1A1718"/>
        </w:rPr>
      </w:pPr>
      <w:r w:rsidRPr="0081522F">
        <w:rPr>
          <w:rFonts w:ascii="Times New Roman" w:hAnsi="Times New Roman" w:cs="Times New Roman"/>
          <w:color w:val="1A1718"/>
        </w:rPr>
        <w:t xml:space="preserve">Apart from this, </w:t>
      </w:r>
      <w:r w:rsidR="00975C16">
        <w:rPr>
          <w:rFonts w:ascii="Times New Roman" w:hAnsi="Times New Roman" w:cs="Times New Roman"/>
          <w:color w:val="1A1718"/>
        </w:rPr>
        <w:t xml:space="preserve">according to interviews with senior SBP officials and ex officials, it was argued that </w:t>
      </w:r>
      <w:r w:rsidRPr="0081522F">
        <w:rPr>
          <w:rFonts w:ascii="Times New Roman" w:hAnsi="Times New Roman" w:cs="Times New Roman"/>
          <w:color w:val="1A1718"/>
        </w:rPr>
        <w:t>private banks would reduce ‘political lending’ and as a result non-performing loans</w:t>
      </w:r>
      <w:r w:rsidR="00975C16">
        <w:rPr>
          <w:rFonts w:ascii="Times New Roman" w:hAnsi="Times New Roman" w:cs="Times New Roman"/>
          <w:color w:val="1A1718"/>
        </w:rPr>
        <w:t xml:space="preserve"> (NPLs) would decrease</w:t>
      </w:r>
      <w:r w:rsidRPr="0081522F">
        <w:rPr>
          <w:rFonts w:ascii="Times New Roman" w:hAnsi="Times New Roman" w:cs="Times New Roman"/>
          <w:color w:val="1A1718"/>
        </w:rPr>
        <w:t xml:space="preserve">, leading to a better risk assessment and more optimal allocation of resources. Furthermore, it was argued that private investment would increase </w:t>
      </w:r>
      <w:r w:rsidR="00F95790">
        <w:rPr>
          <w:rFonts w:ascii="Times New Roman" w:hAnsi="Times New Roman" w:cs="Times New Roman"/>
          <w:color w:val="1A1718"/>
        </w:rPr>
        <w:t xml:space="preserve">as </w:t>
      </w:r>
      <w:r w:rsidRPr="0081522F">
        <w:rPr>
          <w:rFonts w:ascii="Times New Roman" w:hAnsi="Times New Roman" w:cs="Times New Roman"/>
          <w:color w:val="1A1718"/>
        </w:rPr>
        <w:t xml:space="preserve">the public sector withdrew, reducing ‘crowding out’. The </w:t>
      </w:r>
      <w:r w:rsidR="006D71EF">
        <w:rPr>
          <w:rFonts w:ascii="Times New Roman" w:hAnsi="Times New Roman" w:cs="Times New Roman"/>
          <w:color w:val="1A1718"/>
        </w:rPr>
        <w:t>nationalized commercial banks (</w:t>
      </w:r>
      <w:r w:rsidRPr="0081522F">
        <w:rPr>
          <w:rFonts w:ascii="Times New Roman" w:hAnsi="Times New Roman" w:cs="Times New Roman"/>
          <w:color w:val="1A1718"/>
        </w:rPr>
        <w:t>NCBs</w:t>
      </w:r>
      <w:r w:rsidR="006D71EF">
        <w:rPr>
          <w:rFonts w:ascii="Times New Roman" w:hAnsi="Times New Roman" w:cs="Times New Roman"/>
          <w:color w:val="1A1718"/>
        </w:rPr>
        <w:t>)</w:t>
      </w:r>
      <w:r w:rsidRPr="0081522F">
        <w:rPr>
          <w:rFonts w:ascii="Times New Roman" w:hAnsi="Times New Roman" w:cs="Times New Roman"/>
          <w:color w:val="1A1718"/>
        </w:rPr>
        <w:t xml:space="preserve"> had to hold 30</w:t>
      </w:r>
      <w:r w:rsidR="00F95790">
        <w:rPr>
          <w:rFonts w:ascii="Times New Roman" w:hAnsi="Times New Roman" w:cs="Times New Roman"/>
          <w:color w:val="1A1718"/>
        </w:rPr>
        <w:t xml:space="preserve"> </w:t>
      </w:r>
      <w:r w:rsidRPr="0081522F">
        <w:rPr>
          <w:rFonts w:ascii="Times New Roman" w:hAnsi="Times New Roman" w:cs="Times New Roman"/>
          <w:color w:val="1A1718"/>
        </w:rPr>
        <w:t>per cent of thei</w:t>
      </w:r>
      <w:r w:rsidR="00F95790">
        <w:rPr>
          <w:rFonts w:ascii="Times New Roman" w:hAnsi="Times New Roman" w:cs="Times New Roman"/>
          <w:color w:val="1A1718"/>
        </w:rPr>
        <w:t xml:space="preserve">r portfolio in government debt at </w:t>
      </w:r>
      <w:r w:rsidRPr="0081522F">
        <w:rPr>
          <w:rFonts w:ascii="Times New Roman" w:hAnsi="Times New Roman" w:cs="Times New Roman"/>
          <w:color w:val="1A1718"/>
        </w:rPr>
        <w:t>a fixed, low interest rate.</w:t>
      </w:r>
      <w:r w:rsidR="00F95790">
        <w:rPr>
          <w:rFonts w:ascii="Times New Roman" w:hAnsi="Times New Roman" w:cs="Times New Roman"/>
          <w:color w:val="1A1718"/>
        </w:rPr>
        <w:t xml:space="preserve"> According to </w:t>
      </w:r>
      <w:r w:rsidR="009314BB">
        <w:rPr>
          <w:rFonts w:ascii="Times New Roman" w:hAnsi="Times New Roman" w:cs="Times New Roman"/>
          <w:color w:val="1A1718"/>
        </w:rPr>
        <w:t>a retired</w:t>
      </w:r>
      <w:r w:rsidR="00966255">
        <w:rPr>
          <w:rFonts w:ascii="Times New Roman" w:hAnsi="Times New Roman" w:cs="Times New Roman"/>
          <w:color w:val="1A1718"/>
        </w:rPr>
        <w:t xml:space="preserve"> senior</w:t>
      </w:r>
      <w:r w:rsidR="00F95790">
        <w:rPr>
          <w:rFonts w:ascii="Times New Roman" w:hAnsi="Times New Roman" w:cs="Times New Roman"/>
          <w:color w:val="1A1718"/>
        </w:rPr>
        <w:t xml:space="preserve"> SBP official, i</w:t>
      </w:r>
      <w:r w:rsidRPr="0081522F">
        <w:rPr>
          <w:rFonts w:ascii="Times New Roman" w:hAnsi="Times New Roman" w:cs="Times New Roman"/>
          <w:color w:val="1A1718"/>
        </w:rPr>
        <w:t xml:space="preserve">t was argued that if </w:t>
      </w:r>
      <w:r w:rsidR="00F95790">
        <w:rPr>
          <w:rFonts w:ascii="Times New Roman" w:hAnsi="Times New Roman" w:cs="Times New Roman"/>
          <w:color w:val="1A1718"/>
        </w:rPr>
        <w:t xml:space="preserve">these </w:t>
      </w:r>
      <w:r w:rsidRPr="0081522F">
        <w:rPr>
          <w:rFonts w:ascii="Times New Roman" w:hAnsi="Times New Roman" w:cs="Times New Roman"/>
          <w:color w:val="1A1718"/>
        </w:rPr>
        <w:t>controls were lifted, the banks would reduce their holdings of government debt, which were making them unprofitable, and instead increase lending to the real economy and especially to neglected secto</w:t>
      </w:r>
      <w:r w:rsidR="00F95790">
        <w:rPr>
          <w:rFonts w:ascii="Times New Roman" w:hAnsi="Times New Roman" w:cs="Times New Roman"/>
          <w:color w:val="1A1718"/>
        </w:rPr>
        <w:t>rs such as agriculture and SMEs.</w:t>
      </w:r>
    </w:p>
    <w:p w14:paraId="06B3C655" w14:textId="77777777" w:rsidR="0081522F" w:rsidRPr="0081522F" w:rsidRDefault="0081522F" w:rsidP="0081522F">
      <w:pPr>
        <w:widowControl w:val="0"/>
        <w:autoSpaceDE w:val="0"/>
        <w:autoSpaceDN w:val="0"/>
        <w:adjustRightInd w:val="0"/>
        <w:ind w:firstLine="720"/>
        <w:jc w:val="both"/>
        <w:rPr>
          <w:rFonts w:ascii="Times New Roman" w:hAnsi="Times New Roman" w:cs="Times New Roman"/>
          <w:color w:val="1A1718"/>
        </w:rPr>
      </w:pPr>
    </w:p>
    <w:p w14:paraId="39CC5810" w14:textId="77777777" w:rsidR="0081522F" w:rsidRPr="0081522F" w:rsidRDefault="0081522F" w:rsidP="0081522F">
      <w:pPr>
        <w:widowControl w:val="0"/>
        <w:autoSpaceDE w:val="0"/>
        <w:autoSpaceDN w:val="0"/>
        <w:adjustRightInd w:val="0"/>
        <w:ind w:firstLine="720"/>
        <w:jc w:val="both"/>
        <w:rPr>
          <w:rFonts w:ascii="Times New Roman" w:hAnsi="Times New Roman" w:cs="Times New Roman"/>
          <w:i/>
          <w:color w:val="1A1718"/>
          <w:u w:val="single"/>
        </w:rPr>
      </w:pPr>
      <w:r w:rsidRPr="0081522F">
        <w:rPr>
          <w:rFonts w:ascii="Times New Roman" w:hAnsi="Times New Roman" w:cs="Times New Roman"/>
          <w:i/>
          <w:color w:val="1A1718"/>
          <w:u w:val="single"/>
        </w:rPr>
        <w:t>The Privatization Process</w:t>
      </w:r>
    </w:p>
    <w:p w14:paraId="6F5B2597" w14:textId="77777777" w:rsidR="0081522F" w:rsidRPr="0081522F" w:rsidRDefault="0081522F" w:rsidP="0081522F">
      <w:pPr>
        <w:widowControl w:val="0"/>
        <w:autoSpaceDE w:val="0"/>
        <w:autoSpaceDN w:val="0"/>
        <w:adjustRightInd w:val="0"/>
        <w:ind w:firstLine="720"/>
        <w:jc w:val="both"/>
        <w:rPr>
          <w:rFonts w:ascii="Times New Roman" w:hAnsi="Times New Roman" w:cs="Times New Roman"/>
          <w:b/>
          <w:color w:val="1A1718"/>
        </w:rPr>
      </w:pPr>
    </w:p>
    <w:p w14:paraId="14D8DA6C" w14:textId="5A1212E1" w:rsidR="0081522F" w:rsidRPr="0081522F" w:rsidRDefault="0081522F" w:rsidP="00655475">
      <w:pPr>
        <w:widowControl w:val="0"/>
        <w:autoSpaceDE w:val="0"/>
        <w:autoSpaceDN w:val="0"/>
        <w:adjustRightInd w:val="0"/>
        <w:jc w:val="both"/>
        <w:rPr>
          <w:rFonts w:ascii="Times New Roman" w:hAnsi="Times New Roman" w:cs="Times New Roman"/>
          <w:color w:val="1A1718"/>
        </w:rPr>
      </w:pPr>
      <w:r w:rsidRPr="0081522F">
        <w:rPr>
          <w:rFonts w:ascii="Times New Roman" w:hAnsi="Times New Roman" w:cs="Times New Roman"/>
          <w:color w:val="1A1718"/>
        </w:rPr>
        <w:t xml:space="preserve">The privatizations began with the sale of Muslim </w:t>
      </w:r>
      <w:r w:rsidR="00D6763E" w:rsidRPr="0081522F">
        <w:rPr>
          <w:rFonts w:ascii="Times New Roman" w:hAnsi="Times New Roman" w:cs="Times New Roman"/>
          <w:color w:val="1A1718"/>
        </w:rPr>
        <w:t>Commercial</w:t>
      </w:r>
      <w:r w:rsidRPr="0081522F">
        <w:rPr>
          <w:rFonts w:ascii="Times New Roman" w:hAnsi="Times New Roman" w:cs="Times New Roman"/>
          <w:color w:val="1A1718"/>
        </w:rPr>
        <w:t xml:space="preserve"> Bank (MCB), which</w:t>
      </w:r>
      <w:r w:rsidR="00A174EE">
        <w:rPr>
          <w:rFonts w:ascii="Times New Roman" w:hAnsi="Times New Roman" w:cs="Times New Roman"/>
          <w:color w:val="1A1718"/>
        </w:rPr>
        <w:t xml:space="preserve"> was sold for Rs. 2.4 billion (</w:t>
      </w:r>
      <w:r w:rsidRPr="0081522F">
        <w:rPr>
          <w:rFonts w:ascii="Times New Roman" w:hAnsi="Times New Roman" w:cs="Times New Roman"/>
          <w:color w:val="1A1718"/>
        </w:rPr>
        <w:t>US $ 97million</w:t>
      </w:r>
      <w:r w:rsidRPr="0081522F">
        <w:rPr>
          <w:rFonts w:ascii="Times New Roman" w:hAnsi="Times New Roman" w:cs="Times New Roman"/>
          <w:color w:val="1A1718"/>
          <w:vertAlign w:val="superscript"/>
        </w:rPr>
        <w:footnoteReference w:id="73"/>
      </w:r>
      <w:r w:rsidRPr="0081522F">
        <w:rPr>
          <w:rFonts w:ascii="Times New Roman" w:hAnsi="Times New Roman" w:cs="Times New Roman"/>
          <w:color w:val="1A1718"/>
        </w:rPr>
        <w:t>) in 1991 to a group led by industrialist Mian Mansha, a close ally of then Prime Minister Nawaz Sharif. That this was a ‘fire sale’ was evident from the fact that only after a few years MCBs profits were higher than its sale price</w:t>
      </w:r>
      <w:r w:rsidR="0057722B">
        <w:rPr>
          <w:rStyle w:val="FootnoteReference"/>
          <w:rFonts w:ascii="Times New Roman" w:hAnsi="Times New Roman" w:cs="Times New Roman"/>
          <w:color w:val="1A1718"/>
        </w:rPr>
        <w:footnoteReference w:id="74"/>
      </w:r>
      <w:r w:rsidRPr="0081522F">
        <w:rPr>
          <w:rFonts w:ascii="Times New Roman" w:hAnsi="Times New Roman" w:cs="Times New Roman"/>
          <w:color w:val="1A1718"/>
        </w:rPr>
        <w:t>.  Next came the privatization of Allied Bank Limited (ABL), sold first in 1991 to the Employees Management group, and after going into negative equity and being re-</w:t>
      </w:r>
      <w:r w:rsidR="00D6763E" w:rsidRPr="0081522F">
        <w:rPr>
          <w:rFonts w:ascii="Times New Roman" w:hAnsi="Times New Roman" w:cs="Times New Roman"/>
          <w:color w:val="1A1718"/>
        </w:rPr>
        <w:t>nationalized</w:t>
      </w:r>
      <w:r w:rsidRPr="0081522F">
        <w:rPr>
          <w:rFonts w:ascii="Times New Roman" w:hAnsi="Times New Roman" w:cs="Times New Roman"/>
          <w:color w:val="1A1718"/>
        </w:rPr>
        <w:t xml:space="preserve">, re-sold to a private group for Rs. 11 billion </w:t>
      </w:r>
      <w:r w:rsidR="00D6763E" w:rsidRPr="0081522F">
        <w:rPr>
          <w:rFonts w:ascii="Times New Roman" w:hAnsi="Times New Roman" w:cs="Times New Roman"/>
          <w:color w:val="1A1718"/>
        </w:rPr>
        <w:t>(US</w:t>
      </w:r>
      <w:r w:rsidRPr="0081522F">
        <w:rPr>
          <w:rFonts w:ascii="Times New Roman" w:hAnsi="Times New Roman" w:cs="Times New Roman"/>
          <w:color w:val="1A1718"/>
        </w:rPr>
        <w:t xml:space="preserve"> $ </w:t>
      </w:r>
      <w:r w:rsidR="004251EB">
        <w:rPr>
          <w:rFonts w:ascii="Times New Roman" w:hAnsi="Times New Roman" w:cs="Times New Roman"/>
          <w:color w:val="1A1718"/>
        </w:rPr>
        <w:t>185 million) in 2004</w:t>
      </w:r>
      <w:r w:rsidR="009F7FC5">
        <w:rPr>
          <w:rStyle w:val="FootnoteReference"/>
          <w:rFonts w:ascii="Times New Roman" w:hAnsi="Times New Roman" w:cs="Times New Roman"/>
          <w:color w:val="1A1718"/>
        </w:rPr>
        <w:footnoteReference w:id="75"/>
      </w:r>
      <w:r w:rsidRPr="0081522F">
        <w:rPr>
          <w:rFonts w:ascii="Times New Roman" w:hAnsi="Times New Roman" w:cs="Times New Roman"/>
          <w:color w:val="1A1718"/>
        </w:rPr>
        <w:t xml:space="preserve">. </w:t>
      </w:r>
    </w:p>
    <w:p w14:paraId="5E6C9900" w14:textId="5A5730C3" w:rsidR="0081522F" w:rsidRPr="0081522F" w:rsidRDefault="0081522F" w:rsidP="00701DFF">
      <w:pPr>
        <w:widowControl w:val="0"/>
        <w:autoSpaceDE w:val="0"/>
        <w:autoSpaceDN w:val="0"/>
        <w:adjustRightInd w:val="0"/>
        <w:ind w:firstLine="227"/>
        <w:jc w:val="both"/>
        <w:rPr>
          <w:rFonts w:ascii="Times New Roman" w:hAnsi="Times New Roman" w:cs="Times New Roman"/>
          <w:color w:val="1A1718"/>
        </w:rPr>
      </w:pPr>
      <w:r w:rsidRPr="0081522F">
        <w:rPr>
          <w:rFonts w:ascii="Times New Roman" w:hAnsi="Times New Roman" w:cs="Times New Roman"/>
          <w:color w:val="1A1718"/>
        </w:rPr>
        <w:t xml:space="preserve">Next, 51 percent of United Bank Limited’s (UBL) shares were sold in 2002 to a consortium of foreign investors including UK based cash and carry chain Bestway and the Abu Dhabi group, a UAE private equity fund. Rather than generating a windfall for the government, the sale resulted in a net drain of Rs. 8.65 billion </w:t>
      </w:r>
      <w:r w:rsidR="00D6763E" w:rsidRPr="0081522F">
        <w:rPr>
          <w:rFonts w:ascii="Times New Roman" w:hAnsi="Times New Roman" w:cs="Times New Roman"/>
          <w:color w:val="1A1718"/>
        </w:rPr>
        <w:t>(US</w:t>
      </w:r>
      <w:r w:rsidRPr="0081522F">
        <w:rPr>
          <w:rFonts w:ascii="Times New Roman" w:hAnsi="Times New Roman" w:cs="Times New Roman"/>
          <w:color w:val="1A1718"/>
        </w:rPr>
        <w:t xml:space="preserve"> </w:t>
      </w:r>
      <w:r w:rsidRPr="0081522F">
        <w:rPr>
          <w:rFonts w:ascii="Times New Roman" w:hAnsi="Times New Roman" w:cs="Times New Roman"/>
          <w:color w:val="1A1718"/>
        </w:rPr>
        <w:lastRenderedPageBreak/>
        <w:t xml:space="preserve">$148 million) - even though the bank was sold at Rs. 12.35 billion </w:t>
      </w:r>
      <w:r w:rsidR="00D6763E" w:rsidRPr="0081522F">
        <w:rPr>
          <w:rFonts w:ascii="Times New Roman" w:hAnsi="Times New Roman" w:cs="Times New Roman"/>
          <w:color w:val="1A1718"/>
        </w:rPr>
        <w:t>(US</w:t>
      </w:r>
      <w:r w:rsidRPr="0081522F">
        <w:rPr>
          <w:rFonts w:ascii="Times New Roman" w:hAnsi="Times New Roman" w:cs="Times New Roman"/>
          <w:color w:val="1A1718"/>
        </w:rPr>
        <w:t xml:space="preserve"> $ 212 million), the government had previously injected Rs. 21 billion </w:t>
      </w:r>
      <w:r w:rsidR="00D6763E" w:rsidRPr="0081522F">
        <w:rPr>
          <w:rFonts w:ascii="Times New Roman" w:hAnsi="Times New Roman" w:cs="Times New Roman"/>
          <w:color w:val="1A1718"/>
        </w:rPr>
        <w:t>(US</w:t>
      </w:r>
      <w:r w:rsidRPr="0081522F">
        <w:rPr>
          <w:rFonts w:ascii="Times New Roman" w:hAnsi="Times New Roman" w:cs="Times New Roman"/>
          <w:color w:val="1A1718"/>
        </w:rPr>
        <w:t xml:space="preserve"> $360 million) in equity in order to improve its performance in preparation for sale. Furthermore, the bidding process was not transparent, as parties were allowed to raise the</w:t>
      </w:r>
      <w:r w:rsidR="00154F35">
        <w:rPr>
          <w:rFonts w:ascii="Times New Roman" w:hAnsi="Times New Roman" w:cs="Times New Roman"/>
          <w:color w:val="1A1718"/>
        </w:rPr>
        <w:t>ir bids after the initial round</w:t>
      </w:r>
      <w:r w:rsidR="00154F35">
        <w:rPr>
          <w:rStyle w:val="FootnoteReference"/>
          <w:rFonts w:ascii="Times New Roman" w:hAnsi="Times New Roman" w:cs="Times New Roman"/>
          <w:color w:val="1A1718"/>
        </w:rPr>
        <w:footnoteReference w:id="76"/>
      </w:r>
      <w:r w:rsidR="00154F35">
        <w:rPr>
          <w:rFonts w:ascii="Times New Roman" w:hAnsi="Times New Roman" w:cs="Times New Roman"/>
          <w:color w:val="1A1718"/>
        </w:rPr>
        <w:t>.</w:t>
      </w:r>
    </w:p>
    <w:p w14:paraId="0736725D" w14:textId="2052D0A8" w:rsidR="0081522F" w:rsidRPr="0081522F" w:rsidRDefault="0081522F" w:rsidP="00655475">
      <w:pPr>
        <w:widowControl w:val="0"/>
        <w:autoSpaceDE w:val="0"/>
        <w:autoSpaceDN w:val="0"/>
        <w:adjustRightInd w:val="0"/>
        <w:ind w:firstLine="227"/>
        <w:jc w:val="both"/>
        <w:rPr>
          <w:rFonts w:ascii="Times New Roman" w:hAnsi="Times New Roman" w:cs="Times New Roman"/>
          <w:color w:val="1A1718"/>
        </w:rPr>
      </w:pPr>
      <w:r w:rsidRPr="0081522F">
        <w:rPr>
          <w:rFonts w:ascii="Times New Roman" w:hAnsi="Times New Roman" w:cs="Times New Roman"/>
          <w:color w:val="1A1718"/>
        </w:rPr>
        <w:t>UBL’s privatization was followed by that of the country’s largest bank, Habib Bank Limited (HBL). HBL was sold</w:t>
      </w:r>
      <w:r w:rsidR="004F18FC">
        <w:rPr>
          <w:rFonts w:ascii="Times New Roman" w:hAnsi="Times New Roman" w:cs="Times New Roman"/>
          <w:color w:val="1A1718"/>
        </w:rPr>
        <w:t xml:space="preserve"> in 2003 for Rs. 22.4 billion (</w:t>
      </w:r>
      <w:r w:rsidRPr="0081522F">
        <w:rPr>
          <w:rFonts w:ascii="Times New Roman" w:hAnsi="Times New Roman" w:cs="Times New Roman"/>
          <w:color w:val="1A1718"/>
        </w:rPr>
        <w:t xml:space="preserve">US $390 </w:t>
      </w:r>
      <w:r w:rsidR="00D6763E" w:rsidRPr="0081522F">
        <w:rPr>
          <w:rFonts w:ascii="Times New Roman" w:hAnsi="Times New Roman" w:cs="Times New Roman"/>
          <w:color w:val="1A1718"/>
        </w:rPr>
        <w:t>million</w:t>
      </w:r>
      <w:r w:rsidRPr="0081522F">
        <w:rPr>
          <w:rFonts w:ascii="Times New Roman" w:hAnsi="Times New Roman" w:cs="Times New Roman"/>
          <w:color w:val="1A1718"/>
        </w:rPr>
        <w:t>), after giving it an equity injection of Rs. 18 billion (US $ 313 million). Moreover, benefits worth Rs. 18.84 billion (US $320 million), including income tax refunds and a transfer of bad debts to the government owned Corporate and Industrial Restructuring Corporation</w:t>
      </w:r>
      <w:r w:rsidR="00A174EE">
        <w:rPr>
          <w:rFonts w:ascii="Times New Roman" w:hAnsi="Times New Roman" w:cs="Times New Roman"/>
          <w:color w:val="1A1718"/>
        </w:rPr>
        <w:t xml:space="preserve"> (CIRC)</w:t>
      </w:r>
      <w:r w:rsidRPr="0081522F">
        <w:rPr>
          <w:rFonts w:ascii="Times New Roman" w:hAnsi="Times New Roman" w:cs="Times New Roman"/>
          <w:color w:val="1A1718"/>
        </w:rPr>
        <w:t xml:space="preserve">, were announced </w:t>
      </w:r>
      <w:r w:rsidRPr="00655475">
        <w:rPr>
          <w:rFonts w:ascii="Times New Roman" w:hAnsi="Times New Roman" w:cs="Times New Roman"/>
          <w:color w:val="1A1718"/>
        </w:rPr>
        <w:t xml:space="preserve">after </w:t>
      </w:r>
      <w:r w:rsidRPr="0081522F">
        <w:rPr>
          <w:rFonts w:ascii="Times New Roman" w:hAnsi="Times New Roman" w:cs="Times New Roman"/>
          <w:color w:val="1A1718"/>
        </w:rPr>
        <w:t>three bidders had already been shortlisted, violating the auction rules</w:t>
      </w:r>
      <w:r w:rsidR="00AD7CA4">
        <w:rPr>
          <w:rStyle w:val="FootnoteReference"/>
          <w:rFonts w:ascii="Times New Roman" w:hAnsi="Times New Roman" w:cs="Times New Roman"/>
          <w:color w:val="1A1718"/>
        </w:rPr>
        <w:footnoteReference w:id="77"/>
      </w:r>
      <w:r w:rsidR="00AD7CA4">
        <w:rPr>
          <w:rFonts w:ascii="Times New Roman" w:hAnsi="Times New Roman" w:cs="Times New Roman"/>
          <w:color w:val="1A1718"/>
        </w:rPr>
        <w:t xml:space="preserve">. </w:t>
      </w:r>
      <w:r w:rsidRPr="0081522F">
        <w:rPr>
          <w:rFonts w:ascii="Times New Roman" w:hAnsi="Times New Roman" w:cs="Times New Roman"/>
          <w:color w:val="1A1718"/>
        </w:rPr>
        <w:t xml:space="preserve">In effect, the oldest, largest, and most established Pakistani bank - which </w:t>
      </w:r>
      <w:r w:rsidR="004F18FC">
        <w:rPr>
          <w:rFonts w:ascii="Times New Roman" w:hAnsi="Times New Roman" w:cs="Times New Roman"/>
          <w:color w:val="1A1718"/>
        </w:rPr>
        <w:t xml:space="preserve">accounted for over 20 per cent </w:t>
      </w:r>
      <w:r w:rsidRPr="0081522F">
        <w:rPr>
          <w:rFonts w:ascii="Times New Roman" w:hAnsi="Times New Roman" w:cs="Times New Roman"/>
          <w:color w:val="1A1718"/>
        </w:rPr>
        <w:t xml:space="preserve">of Pakistan’s total banking operations and boasted an extensive international network of branches in 26 different countries - was privatized at a </w:t>
      </w:r>
      <w:r w:rsidRPr="00655475">
        <w:rPr>
          <w:rFonts w:ascii="Times New Roman" w:hAnsi="Times New Roman" w:cs="Times New Roman"/>
          <w:color w:val="1A1718"/>
        </w:rPr>
        <w:t>loss</w:t>
      </w:r>
      <w:r w:rsidRPr="0081522F">
        <w:rPr>
          <w:rFonts w:ascii="Times New Roman" w:hAnsi="Times New Roman" w:cs="Times New Roman"/>
          <w:color w:val="1A1718"/>
        </w:rPr>
        <w:t xml:space="preserve"> of Rs. 14.44 billi</w:t>
      </w:r>
      <w:r w:rsidR="004251EB">
        <w:rPr>
          <w:rFonts w:ascii="Times New Roman" w:hAnsi="Times New Roman" w:cs="Times New Roman"/>
          <w:color w:val="1A1718"/>
        </w:rPr>
        <w:t>on (US $251million)</w:t>
      </w:r>
      <w:r w:rsidR="00AD7CA4">
        <w:rPr>
          <w:rStyle w:val="FootnoteReference"/>
          <w:rFonts w:ascii="Times New Roman" w:hAnsi="Times New Roman" w:cs="Times New Roman"/>
          <w:color w:val="1A1718"/>
        </w:rPr>
        <w:footnoteReference w:id="78"/>
      </w:r>
      <w:r w:rsidR="00AD7CA4">
        <w:rPr>
          <w:rFonts w:ascii="Times New Roman" w:hAnsi="Times New Roman" w:cs="Times New Roman"/>
          <w:color w:val="1A1718"/>
        </w:rPr>
        <w:t>.</w:t>
      </w:r>
      <w:r w:rsidRPr="0081522F">
        <w:rPr>
          <w:rFonts w:ascii="Times New Roman" w:hAnsi="Times New Roman" w:cs="Times New Roman"/>
          <w:color w:val="1A1718"/>
        </w:rPr>
        <w:t xml:space="preserve"> To top it off, it was given to the Agha Khan Fund, a non-corporate entity with no expertise in banking. </w:t>
      </w:r>
    </w:p>
    <w:p w14:paraId="53BCBF8B" w14:textId="77777777" w:rsidR="0081522F" w:rsidRPr="0081522F" w:rsidRDefault="0081522F" w:rsidP="00446D32">
      <w:pPr>
        <w:widowControl w:val="0"/>
        <w:autoSpaceDE w:val="0"/>
        <w:autoSpaceDN w:val="0"/>
        <w:adjustRightInd w:val="0"/>
        <w:jc w:val="both"/>
        <w:rPr>
          <w:rFonts w:ascii="Times New Roman" w:hAnsi="Times New Roman" w:cs="Times New Roman"/>
          <w:b/>
          <w:color w:val="1A1718"/>
        </w:rPr>
      </w:pPr>
    </w:p>
    <w:p w14:paraId="0B0D1755" w14:textId="77777777" w:rsidR="0081522F" w:rsidRPr="0081522F" w:rsidRDefault="0081522F" w:rsidP="0081522F">
      <w:pPr>
        <w:widowControl w:val="0"/>
        <w:autoSpaceDE w:val="0"/>
        <w:autoSpaceDN w:val="0"/>
        <w:adjustRightInd w:val="0"/>
        <w:ind w:firstLine="720"/>
        <w:jc w:val="both"/>
        <w:rPr>
          <w:rFonts w:ascii="Times New Roman" w:hAnsi="Times New Roman" w:cs="Times New Roman"/>
          <w:b/>
          <w:i/>
          <w:color w:val="1A1718"/>
          <w:u w:val="single"/>
        </w:rPr>
      </w:pPr>
      <w:r w:rsidRPr="0081522F">
        <w:rPr>
          <w:rFonts w:ascii="Times New Roman" w:hAnsi="Times New Roman" w:cs="Times New Roman"/>
          <w:i/>
          <w:color w:val="1A1718"/>
          <w:u w:val="single"/>
        </w:rPr>
        <w:t>Outcome</w:t>
      </w:r>
    </w:p>
    <w:p w14:paraId="6C2461CB" w14:textId="77777777" w:rsidR="00446D32" w:rsidRDefault="00446D32" w:rsidP="0081522F">
      <w:pPr>
        <w:widowControl w:val="0"/>
        <w:autoSpaceDE w:val="0"/>
        <w:autoSpaceDN w:val="0"/>
        <w:adjustRightInd w:val="0"/>
        <w:ind w:firstLine="720"/>
        <w:jc w:val="both"/>
        <w:rPr>
          <w:rFonts w:ascii="Times New Roman" w:hAnsi="Times New Roman" w:cs="Times New Roman"/>
          <w:color w:val="1A1718"/>
        </w:rPr>
      </w:pPr>
    </w:p>
    <w:p w14:paraId="1CB4D281" w14:textId="25BC0813" w:rsidR="0081522F" w:rsidRPr="0081522F" w:rsidRDefault="0081522F" w:rsidP="00701DFF">
      <w:pPr>
        <w:widowControl w:val="0"/>
        <w:autoSpaceDE w:val="0"/>
        <w:autoSpaceDN w:val="0"/>
        <w:adjustRightInd w:val="0"/>
        <w:ind w:firstLine="227"/>
        <w:jc w:val="both"/>
        <w:rPr>
          <w:rFonts w:ascii="Times New Roman" w:hAnsi="Times New Roman" w:cs="Times New Roman"/>
          <w:color w:val="1A1718"/>
        </w:rPr>
      </w:pPr>
      <w:r w:rsidRPr="0081522F">
        <w:rPr>
          <w:rFonts w:ascii="Times New Roman" w:hAnsi="Times New Roman" w:cs="Times New Roman"/>
          <w:color w:val="1A1718"/>
        </w:rPr>
        <w:t>The few empirical studies that have been done on bank efficiency pre-and-post privatization show no clear improvement in effic</w:t>
      </w:r>
      <w:r w:rsidR="00716D25">
        <w:rPr>
          <w:rFonts w:ascii="Times New Roman" w:hAnsi="Times New Roman" w:cs="Times New Roman"/>
          <w:color w:val="1A1718"/>
        </w:rPr>
        <w:t>iency</w:t>
      </w:r>
      <w:r w:rsidR="00716D25">
        <w:rPr>
          <w:rStyle w:val="FootnoteReference"/>
          <w:rFonts w:ascii="Times New Roman" w:hAnsi="Times New Roman" w:cs="Times New Roman"/>
          <w:color w:val="1A1718"/>
        </w:rPr>
        <w:footnoteReference w:id="79"/>
      </w:r>
      <w:r w:rsidR="00716D25">
        <w:rPr>
          <w:rFonts w:ascii="Times New Roman" w:hAnsi="Times New Roman" w:cs="Times New Roman"/>
          <w:color w:val="1A1718"/>
        </w:rPr>
        <w:t xml:space="preserve">. </w:t>
      </w:r>
      <w:r w:rsidRPr="0081522F">
        <w:rPr>
          <w:rFonts w:ascii="Times New Roman" w:hAnsi="Times New Roman" w:cs="Times New Roman"/>
          <w:color w:val="1A1718"/>
        </w:rPr>
        <w:t>However, as shown by Mun</w:t>
      </w:r>
      <w:r w:rsidR="00716D25">
        <w:rPr>
          <w:rFonts w:ascii="Times New Roman" w:hAnsi="Times New Roman" w:cs="Times New Roman"/>
          <w:color w:val="1A1718"/>
        </w:rPr>
        <w:t>ir and Naqvi (2013</w:t>
      </w:r>
      <w:r w:rsidRPr="0081522F">
        <w:rPr>
          <w:rFonts w:ascii="Times New Roman" w:hAnsi="Times New Roman" w:cs="Times New Roman"/>
          <w:color w:val="1A1718"/>
        </w:rPr>
        <w:t>)</w:t>
      </w:r>
      <w:r w:rsidR="00716D25">
        <w:rPr>
          <w:rStyle w:val="FootnoteReference"/>
          <w:rFonts w:ascii="Times New Roman" w:hAnsi="Times New Roman" w:cs="Times New Roman"/>
          <w:color w:val="1A1718"/>
        </w:rPr>
        <w:footnoteReference w:id="80"/>
      </w:r>
      <w:r w:rsidRPr="0081522F">
        <w:rPr>
          <w:rFonts w:ascii="Times New Roman" w:hAnsi="Times New Roman" w:cs="Times New Roman"/>
          <w:color w:val="1A1718"/>
        </w:rPr>
        <w:t xml:space="preserve">, bank profitability increased dramatically post-privatization even when overall economic growth was sluggish. </w:t>
      </w:r>
    </w:p>
    <w:p w14:paraId="6F991222" w14:textId="082408CC" w:rsidR="0081522F" w:rsidRPr="0081522F" w:rsidRDefault="00716D25" w:rsidP="00701DFF">
      <w:pPr>
        <w:widowControl w:val="0"/>
        <w:autoSpaceDE w:val="0"/>
        <w:autoSpaceDN w:val="0"/>
        <w:adjustRightInd w:val="0"/>
        <w:ind w:firstLine="227"/>
        <w:jc w:val="both"/>
        <w:rPr>
          <w:rFonts w:ascii="Times New Roman" w:hAnsi="Times New Roman" w:cs="Times New Roman"/>
          <w:color w:val="1A1718"/>
        </w:rPr>
      </w:pPr>
      <w:r>
        <w:rPr>
          <w:rFonts w:ascii="Times New Roman" w:hAnsi="Times New Roman" w:cs="Times New Roman"/>
          <w:color w:val="1A1718"/>
        </w:rPr>
        <w:t>As Munir and Naqvi (2013</w:t>
      </w:r>
      <w:r w:rsidR="0081522F" w:rsidRPr="0081522F">
        <w:rPr>
          <w:rFonts w:ascii="Times New Roman" w:hAnsi="Times New Roman" w:cs="Times New Roman"/>
          <w:color w:val="1A1718"/>
        </w:rPr>
        <w:t xml:space="preserve">) point out, a closer look at the sources of bank profitability reveals that this increase came at the </w:t>
      </w:r>
      <w:r w:rsidR="0081522F" w:rsidRPr="00F00392">
        <w:rPr>
          <w:rFonts w:ascii="Times New Roman" w:hAnsi="Times New Roman" w:cs="Times New Roman"/>
          <w:color w:val="1A1718"/>
        </w:rPr>
        <w:t>expense</w:t>
      </w:r>
      <w:r w:rsidR="0081522F" w:rsidRPr="0081522F">
        <w:rPr>
          <w:rFonts w:ascii="Times New Roman" w:hAnsi="Times New Roman" w:cs="Times New Roman"/>
          <w:color w:val="1A1718"/>
        </w:rPr>
        <w:t xml:space="preserve"> of the real economy. An examination of the data on net interest margins for the large five banks shows that profitability coincided with an increase in interest rate spreads following interest rate deregulation; a factor independent from bank efficiency or risk assessment. Lending rates doubled for the big five banks from seven per cent to 14 per cent between 2004 and 2007. Deposit rates however, remained low, with the interest rate spread (difference in lending and deposit rates) in Pakistan between 2004 and 2010 averaging over 6</w:t>
      </w:r>
      <w:r w:rsidR="004F18FC">
        <w:rPr>
          <w:rFonts w:ascii="Times New Roman" w:hAnsi="Times New Roman" w:cs="Times New Roman"/>
          <w:color w:val="1A1718"/>
        </w:rPr>
        <w:t xml:space="preserve"> percent compared to 2per cent </w:t>
      </w:r>
      <w:r w:rsidR="00F00392">
        <w:rPr>
          <w:rFonts w:ascii="Times New Roman" w:hAnsi="Times New Roman" w:cs="Times New Roman"/>
          <w:color w:val="1A1718"/>
        </w:rPr>
        <w:t xml:space="preserve">in Korea and 3per cent </w:t>
      </w:r>
      <w:r w:rsidR="0081522F" w:rsidRPr="0081522F">
        <w:rPr>
          <w:rFonts w:ascii="Times New Roman" w:hAnsi="Times New Roman" w:cs="Times New Roman"/>
          <w:color w:val="1A1718"/>
        </w:rPr>
        <w:t>in Malaysia for the same period</w:t>
      </w:r>
      <w:r w:rsidR="002741A8">
        <w:rPr>
          <w:rStyle w:val="FootnoteReference"/>
          <w:rFonts w:ascii="Times New Roman" w:hAnsi="Times New Roman" w:cs="Times New Roman"/>
          <w:color w:val="1A1718"/>
        </w:rPr>
        <w:footnoteReference w:id="81"/>
      </w:r>
      <w:r w:rsidR="0081522F" w:rsidRPr="0081522F">
        <w:rPr>
          <w:rFonts w:ascii="Times New Roman" w:hAnsi="Times New Roman" w:cs="Times New Roman"/>
          <w:color w:val="1A1718"/>
        </w:rPr>
        <w:t xml:space="preserve">.  </w:t>
      </w:r>
    </w:p>
    <w:p w14:paraId="30422D63" w14:textId="2665A047" w:rsidR="0081522F" w:rsidRPr="0081522F" w:rsidRDefault="0081522F" w:rsidP="00701DFF">
      <w:pPr>
        <w:widowControl w:val="0"/>
        <w:autoSpaceDE w:val="0"/>
        <w:autoSpaceDN w:val="0"/>
        <w:adjustRightInd w:val="0"/>
        <w:ind w:firstLine="227"/>
        <w:jc w:val="both"/>
        <w:rPr>
          <w:rFonts w:ascii="Times New Roman" w:hAnsi="Times New Roman" w:cs="Times New Roman"/>
          <w:color w:val="1A1718"/>
        </w:rPr>
      </w:pPr>
      <w:r w:rsidRPr="0081522F">
        <w:rPr>
          <w:rFonts w:ascii="Times New Roman" w:hAnsi="Times New Roman" w:cs="Times New Roman"/>
          <w:color w:val="1A1718"/>
        </w:rPr>
        <w:t xml:space="preserve"> Despite high lending</w:t>
      </w:r>
      <w:r w:rsidR="00F00392">
        <w:rPr>
          <w:rFonts w:ascii="Times New Roman" w:hAnsi="Times New Roman" w:cs="Times New Roman"/>
          <w:color w:val="1A1718"/>
        </w:rPr>
        <w:t xml:space="preserve"> interest</w:t>
      </w:r>
      <w:r w:rsidRPr="0081522F">
        <w:rPr>
          <w:rFonts w:ascii="Times New Roman" w:hAnsi="Times New Roman" w:cs="Times New Roman"/>
          <w:color w:val="1A1718"/>
        </w:rPr>
        <w:t xml:space="preserve"> rates, banks made such </w:t>
      </w:r>
      <w:r w:rsidR="00F00392">
        <w:rPr>
          <w:rFonts w:ascii="Times New Roman" w:hAnsi="Times New Roman" w:cs="Times New Roman"/>
          <w:color w:val="1A1718"/>
        </w:rPr>
        <w:t>large</w:t>
      </w:r>
      <w:r w:rsidRPr="0081522F">
        <w:rPr>
          <w:rFonts w:ascii="Times New Roman" w:hAnsi="Times New Roman" w:cs="Times New Roman"/>
          <w:color w:val="1A1718"/>
        </w:rPr>
        <w:t xml:space="preserve"> profits not through </w:t>
      </w:r>
      <w:r w:rsidRPr="0081522F">
        <w:rPr>
          <w:rFonts w:ascii="Times New Roman" w:hAnsi="Times New Roman" w:cs="Times New Roman"/>
          <w:color w:val="1A1718"/>
        </w:rPr>
        <w:lastRenderedPageBreak/>
        <w:t xml:space="preserve">increased lending to the real economy based on improved risk assessment ability as had been predicted, but through dramatically increasing their investment in high yielding government debt. This was confirmed </w:t>
      </w:r>
      <w:r w:rsidR="00F00392">
        <w:rPr>
          <w:rFonts w:ascii="Times New Roman" w:hAnsi="Times New Roman" w:cs="Times New Roman"/>
          <w:color w:val="1A1718"/>
        </w:rPr>
        <w:t>during interviews with three separate</w:t>
      </w:r>
      <w:r w:rsidRPr="0081522F">
        <w:rPr>
          <w:rFonts w:ascii="Times New Roman" w:hAnsi="Times New Roman" w:cs="Times New Roman"/>
          <w:color w:val="1A1718"/>
        </w:rPr>
        <w:t xml:space="preserve"> high-level policy makers</w:t>
      </w:r>
      <w:r w:rsidR="00F00392">
        <w:rPr>
          <w:rFonts w:ascii="Times New Roman" w:hAnsi="Times New Roman" w:cs="Times New Roman"/>
          <w:color w:val="1A1718"/>
        </w:rPr>
        <w:t xml:space="preserve"> at the SBP</w:t>
      </w:r>
      <w:r w:rsidRPr="0081522F">
        <w:rPr>
          <w:rFonts w:ascii="Times New Roman" w:hAnsi="Times New Roman" w:cs="Times New Roman"/>
          <w:color w:val="1A1718"/>
        </w:rPr>
        <w:t xml:space="preserve"> in charge of</w:t>
      </w:r>
      <w:r w:rsidR="00F00392">
        <w:rPr>
          <w:rFonts w:ascii="Times New Roman" w:hAnsi="Times New Roman" w:cs="Times New Roman"/>
          <w:color w:val="1A1718"/>
        </w:rPr>
        <w:t xml:space="preserve"> regulating the banking system. </w:t>
      </w:r>
      <w:r w:rsidRPr="0081522F">
        <w:rPr>
          <w:rFonts w:ascii="Times New Roman" w:hAnsi="Times New Roman" w:cs="Times New Roman"/>
          <w:color w:val="1A1718"/>
        </w:rPr>
        <w:t xml:space="preserve">This is all the more ironic given that one of the reasons for privatization was that it would reduce bank holdings of government debt. Whereas in the pre-reform system, NCBs had to hold 30 per cent of their assets in government bonds at a low fixed rates of </w:t>
      </w:r>
      <w:r w:rsidR="00701DFF">
        <w:rPr>
          <w:rFonts w:ascii="Times New Roman" w:hAnsi="Times New Roman" w:cs="Times New Roman"/>
          <w:color w:val="1A1718"/>
        </w:rPr>
        <w:t>four to six</w:t>
      </w:r>
      <w:r w:rsidRPr="0081522F">
        <w:rPr>
          <w:rFonts w:ascii="Times New Roman" w:hAnsi="Times New Roman" w:cs="Times New Roman"/>
          <w:color w:val="1A1718"/>
        </w:rPr>
        <w:t xml:space="preserve"> per cent</w:t>
      </w:r>
      <w:r w:rsidRPr="00701DFF">
        <w:rPr>
          <w:rFonts w:ascii="Times New Roman" w:hAnsi="Times New Roman" w:cs="Times New Roman"/>
          <w:color w:val="1A1718"/>
          <w:vertAlign w:val="superscript"/>
        </w:rPr>
        <w:footnoteReference w:id="82"/>
      </w:r>
      <w:r w:rsidRPr="0081522F">
        <w:rPr>
          <w:rFonts w:ascii="Times New Roman" w:hAnsi="Times New Roman" w:cs="Times New Roman"/>
          <w:color w:val="1A1718"/>
        </w:rPr>
        <w:t>, long after privatization, the same banks held even more government paper, only, at much hi</w:t>
      </w:r>
      <w:r w:rsidR="00701DFF">
        <w:rPr>
          <w:rFonts w:ascii="Times New Roman" w:hAnsi="Times New Roman" w:cs="Times New Roman"/>
          <w:color w:val="1A1718"/>
        </w:rPr>
        <w:t xml:space="preserve">gher interest rates of about 12 to </w:t>
      </w:r>
      <w:r w:rsidRPr="0081522F">
        <w:rPr>
          <w:rFonts w:ascii="Times New Roman" w:hAnsi="Times New Roman" w:cs="Times New Roman"/>
          <w:color w:val="1A1718"/>
        </w:rPr>
        <w:t xml:space="preserve">13 per cent. The </w:t>
      </w:r>
      <w:r w:rsidR="00F00392">
        <w:rPr>
          <w:rFonts w:ascii="Times New Roman" w:hAnsi="Times New Roman" w:cs="Times New Roman"/>
          <w:color w:val="1A1718"/>
        </w:rPr>
        <w:t>SBP</w:t>
      </w:r>
      <w:r w:rsidRPr="0081522F">
        <w:rPr>
          <w:rFonts w:ascii="Times New Roman" w:hAnsi="Times New Roman" w:cs="Times New Roman"/>
          <w:color w:val="1A1718"/>
        </w:rPr>
        <w:t xml:space="preserve"> noted that at the end of 2012, the share of government securities in total investments of the b</w:t>
      </w:r>
      <w:r w:rsidR="002741A8">
        <w:rPr>
          <w:rFonts w:ascii="Times New Roman" w:hAnsi="Times New Roman" w:cs="Times New Roman"/>
          <w:color w:val="1A1718"/>
        </w:rPr>
        <w:t>anking sector was 88.7 per cent</w:t>
      </w:r>
      <w:r w:rsidR="002741A8">
        <w:rPr>
          <w:rStyle w:val="FootnoteReference"/>
          <w:rFonts w:ascii="Times New Roman" w:hAnsi="Times New Roman" w:cs="Times New Roman"/>
          <w:color w:val="1A1718"/>
        </w:rPr>
        <w:footnoteReference w:id="83"/>
      </w:r>
      <w:r w:rsidR="002741A8">
        <w:rPr>
          <w:rFonts w:ascii="Times New Roman" w:hAnsi="Times New Roman" w:cs="Times New Roman"/>
          <w:color w:val="1A1718"/>
        </w:rPr>
        <w:t>.</w:t>
      </w:r>
    </w:p>
    <w:p w14:paraId="5DF32B97" w14:textId="01A4A14B" w:rsidR="0081522F" w:rsidRPr="0081522F" w:rsidRDefault="0081522F" w:rsidP="00701DFF">
      <w:pPr>
        <w:widowControl w:val="0"/>
        <w:autoSpaceDE w:val="0"/>
        <w:autoSpaceDN w:val="0"/>
        <w:adjustRightInd w:val="0"/>
        <w:ind w:firstLine="227"/>
        <w:jc w:val="both"/>
        <w:rPr>
          <w:rFonts w:ascii="Times New Roman" w:hAnsi="Times New Roman" w:cs="Times New Roman"/>
          <w:color w:val="1A1718"/>
        </w:rPr>
      </w:pPr>
      <w:r w:rsidRPr="0081522F">
        <w:rPr>
          <w:rFonts w:ascii="Times New Roman" w:hAnsi="Times New Roman" w:cs="Times New Roman"/>
          <w:color w:val="1A1718"/>
        </w:rPr>
        <w:t xml:space="preserve">According to the CEO of one privatized </w:t>
      </w:r>
      <w:r w:rsidR="00A30B4C">
        <w:rPr>
          <w:rFonts w:ascii="Times New Roman" w:hAnsi="Times New Roman" w:cs="Times New Roman"/>
          <w:color w:val="1A1718"/>
        </w:rPr>
        <w:t xml:space="preserve">commercial </w:t>
      </w:r>
      <w:r w:rsidRPr="0081522F">
        <w:rPr>
          <w:rFonts w:ascii="Times New Roman" w:hAnsi="Times New Roman" w:cs="Times New Roman"/>
          <w:color w:val="1A1718"/>
        </w:rPr>
        <w:t>bank</w:t>
      </w:r>
      <w:r w:rsidR="00A30B4C">
        <w:rPr>
          <w:rFonts w:ascii="Times New Roman" w:hAnsi="Times New Roman" w:cs="Times New Roman"/>
          <w:color w:val="1A1718"/>
        </w:rPr>
        <w:t xml:space="preserve"> in </w:t>
      </w:r>
      <w:r w:rsidR="00064332">
        <w:rPr>
          <w:rFonts w:ascii="Times New Roman" w:hAnsi="Times New Roman" w:cs="Times New Roman"/>
          <w:color w:val="1A1718"/>
        </w:rPr>
        <w:t xml:space="preserve">April </w:t>
      </w:r>
      <w:r w:rsidR="00A30B4C">
        <w:rPr>
          <w:rFonts w:ascii="Times New Roman" w:hAnsi="Times New Roman" w:cs="Times New Roman"/>
          <w:color w:val="1A1718"/>
        </w:rPr>
        <w:t>2012</w:t>
      </w:r>
      <w:r w:rsidRPr="0081522F">
        <w:rPr>
          <w:rFonts w:ascii="Times New Roman" w:hAnsi="Times New Roman" w:cs="Times New Roman"/>
          <w:color w:val="1A1718"/>
        </w:rPr>
        <w:t xml:space="preserve"> “the Treasury Department [which deals with investment in government securities] is currently the most active department in the whole bank, and this is not a good thin</w:t>
      </w:r>
      <w:r w:rsidR="00A30B4C">
        <w:rPr>
          <w:rFonts w:ascii="Times New Roman" w:hAnsi="Times New Roman" w:cs="Times New Roman"/>
          <w:color w:val="1A1718"/>
        </w:rPr>
        <w:t>g [for the Pakistani economy]”</w:t>
      </w:r>
      <w:r w:rsidRPr="0081522F">
        <w:rPr>
          <w:rFonts w:ascii="Times New Roman" w:hAnsi="Times New Roman" w:cs="Times New Roman"/>
          <w:color w:val="1A1718"/>
        </w:rPr>
        <w:t xml:space="preserve">. Interviews with </w:t>
      </w:r>
      <w:r w:rsidR="00701DFF">
        <w:rPr>
          <w:rFonts w:ascii="Times New Roman" w:hAnsi="Times New Roman" w:cs="Times New Roman"/>
          <w:color w:val="1A1718"/>
        </w:rPr>
        <w:t>privatized commercial bank (</w:t>
      </w:r>
      <w:r w:rsidRPr="0081522F">
        <w:rPr>
          <w:rFonts w:ascii="Times New Roman" w:hAnsi="Times New Roman" w:cs="Times New Roman"/>
          <w:color w:val="1A1718"/>
        </w:rPr>
        <w:t>PCB</w:t>
      </w:r>
      <w:r w:rsidR="00701DFF">
        <w:rPr>
          <w:rFonts w:ascii="Times New Roman" w:hAnsi="Times New Roman" w:cs="Times New Roman"/>
          <w:color w:val="1A1718"/>
        </w:rPr>
        <w:t>)</w:t>
      </w:r>
      <w:r w:rsidRPr="0081522F">
        <w:rPr>
          <w:rFonts w:ascii="Times New Roman" w:hAnsi="Times New Roman" w:cs="Times New Roman"/>
          <w:color w:val="1A1718"/>
        </w:rPr>
        <w:t xml:space="preserve"> senior employees indicated that high investment in government bonds were justified as a result of a ‘lack of demand for corporate loans’ from firms, due to the general post-2007 economic downturn, as well as the negative economic impact of the energy crisis. For example, one PCB CEO noted that the rationale behind such high levels of investment in government securities was that “due to the lack of other investment opportunities, we have lots of excess cash. The risk for the bank is exactly the same if we hold cash, or T-bills, so it makes sense to hold T-bills wh</w:t>
      </w:r>
      <w:r w:rsidR="00A30B4C">
        <w:rPr>
          <w:rFonts w:ascii="Times New Roman" w:hAnsi="Times New Roman" w:cs="Times New Roman"/>
          <w:color w:val="1A1718"/>
        </w:rPr>
        <w:t>ich give a much higher return”.</w:t>
      </w:r>
    </w:p>
    <w:p w14:paraId="1D3F7767" w14:textId="629B8DC8" w:rsidR="0081522F" w:rsidRPr="0081522F" w:rsidRDefault="0081522F" w:rsidP="00701DFF">
      <w:pPr>
        <w:widowControl w:val="0"/>
        <w:autoSpaceDE w:val="0"/>
        <w:autoSpaceDN w:val="0"/>
        <w:adjustRightInd w:val="0"/>
        <w:ind w:firstLine="227"/>
        <w:jc w:val="both"/>
        <w:rPr>
          <w:rFonts w:ascii="Times New Roman" w:hAnsi="Times New Roman" w:cs="Times New Roman"/>
          <w:color w:val="1A1718"/>
        </w:rPr>
      </w:pPr>
      <w:r w:rsidRPr="0081522F">
        <w:rPr>
          <w:rFonts w:ascii="Times New Roman" w:hAnsi="Times New Roman" w:cs="Times New Roman"/>
          <w:color w:val="1A1718"/>
        </w:rPr>
        <w:t>Given the unproductive investments made by banks, it is unsurprising that post-privatization lending fell dramatically to its lowest level since 1963</w:t>
      </w:r>
      <w:r w:rsidR="002741A8">
        <w:rPr>
          <w:rStyle w:val="FootnoteReference"/>
          <w:rFonts w:ascii="Times New Roman" w:hAnsi="Times New Roman" w:cs="Times New Roman"/>
          <w:color w:val="1A1718"/>
        </w:rPr>
        <w:footnoteReference w:id="84"/>
      </w:r>
      <w:r w:rsidR="002741A8">
        <w:rPr>
          <w:rFonts w:ascii="Times New Roman" w:hAnsi="Times New Roman" w:cs="Times New Roman"/>
          <w:color w:val="1A1718"/>
        </w:rPr>
        <w:t xml:space="preserve">. </w:t>
      </w:r>
      <w:r w:rsidRPr="0081522F">
        <w:rPr>
          <w:rFonts w:ascii="Times New Roman" w:hAnsi="Times New Roman" w:cs="Times New Roman"/>
          <w:color w:val="1A1718"/>
        </w:rPr>
        <w:t xml:space="preserve">As of 2014, Pakistan’s financial institutions only provided 49 per cent of domestic credit (up from </w:t>
      </w:r>
      <w:r w:rsidR="004B3851">
        <w:rPr>
          <w:rFonts w:ascii="Times New Roman" w:hAnsi="Times New Roman" w:cs="Times New Roman"/>
          <w:color w:val="1A1718"/>
        </w:rPr>
        <w:t xml:space="preserve">a low of </w:t>
      </w:r>
      <w:r w:rsidRPr="0081522F">
        <w:rPr>
          <w:rFonts w:ascii="Times New Roman" w:hAnsi="Times New Roman" w:cs="Times New Roman"/>
          <w:color w:val="1A1718"/>
        </w:rPr>
        <w:t>42.7</w:t>
      </w:r>
      <w:r w:rsidR="004251EB">
        <w:rPr>
          <w:rFonts w:ascii="Times New Roman" w:hAnsi="Times New Roman" w:cs="Times New Roman"/>
          <w:color w:val="1A1718"/>
        </w:rPr>
        <w:t xml:space="preserve"> </w:t>
      </w:r>
      <w:r w:rsidRPr="0081522F">
        <w:rPr>
          <w:rFonts w:ascii="Times New Roman" w:hAnsi="Times New Roman" w:cs="Times New Roman"/>
          <w:color w:val="1A1718"/>
        </w:rPr>
        <w:t xml:space="preserve">per cent in 2011), compared to 143 per </w:t>
      </w:r>
      <w:r w:rsidR="00D6763E" w:rsidRPr="0081522F">
        <w:rPr>
          <w:rFonts w:ascii="Times New Roman" w:hAnsi="Times New Roman" w:cs="Times New Roman"/>
          <w:color w:val="1A1718"/>
        </w:rPr>
        <w:t>cent in</w:t>
      </w:r>
      <w:r w:rsidRPr="0081522F">
        <w:rPr>
          <w:rFonts w:ascii="Times New Roman" w:hAnsi="Times New Roman" w:cs="Times New Roman"/>
          <w:color w:val="1A1718"/>
        </w:rPr>
        <w:t xml:space="preserve"> Malaysia, 110</w:t>
      </w:r>
      <w:r w:rsidR="004B3851">
        <w:rPr>
          <w:rFonts w:ascii="Times New Roman" w:hAnsi="Times New Roman" w:cs="Times New Roman"/>
          <w:color w:val="1A1718"/>
        </w:rPr>
        <w:t xml:space="preserve"> </w:t>
      </w:r>
      <w:r w:rsidRPr="0081522F">
        <w:rPr>
          <w:rFonts w:ascii="Times New Roman" w:hAnsi="Times New Roman" w:cs="Times New Roman"/>
          <w:color w:val="1A1718"/>
        </w:rPr>
        <w:t xml:space="preserve">per </w:t>
      </w:r>
      <w:r w:rsidR="00D6763E" w:rsidRPr="0081522F">
        <w:rPr>
          <w:rFonts w:ascii="Times New Roman" w:hAnsi="Times New Roman" w:cs="Times New Roman"/>
          <w:color w:val="1A1718"/>
        </w:rPr>
        <w:t>cent in</w:t>
      </w:r>
      <w:r w:rsidRPr="0081522F">
        <w:rPr>
          <w:rFonts w:ascii="Times New Roman" w:hAnsi="Times New Roman" w:cs="Times New Roman"/>
          <w:color w:val="1A1718"/>
        </w:rPr>
        <w:t xml:space="preserve"> Brazil, and 163 per </w:t>
      </w:r>
      <w:r w:rsidR="00D6763E" w:rsidRPr="0081522F">
        <w:rPr>
          <w:rFonts w:ascii="Times New Roman" w:hAnsi="Times New Roman" w:cs="Times New Roman"/>
          <w:color w:val="1A1718"/>
        </w:rPr>
        <w:t>cent in</w:t>
      </w:r>
      <w:r w:rsidR="00705D3D">
        <w:rPr>
          <w:rFonts w:ascii="Times New Roman" w:hAnsi="Times New Roman" w:cs="Times New Roman"/>
          <w:color w:val="1A1718"/>
        </w:rPr>
        <w:t xml:space="preserve"> China</w:t>
      </w:r>
      <w:r w:rsidR="00705D3D">
        <w:rPr>
          <w:rStyle w:val="FootnoteReference"/>
          <w:rFonts w:ascii="Times New Roman" w:hAnsi="Times New Roman" w:cs="Times New Roman"/>
          <w:color w:val="1A1718"/>
        </w:rPr>
        <w:footnoteReference w:id="85"/>
      </w:r>
      <w:r w:rsidR="00705D3D">
        <w:rPr>
          <w:rFonts w:ascii="Times New Roman" w:hAnsi="Times New Roman" w:cs="Times New Roman"/>
          <w:color w:val="1A1718"/>
        </w:rPr>
        <w:t xml:space="preserve">. </w:t>
      </w:r>
      <w:r w:rsidRPr="0081522F">
        <w:rPr>
          <w:rFonts w:ascii="Times New Roman" w:hAnsi="Times New Roman" w:cs="Times New Roman"/>
          <w:color w:val="1A1718"/>
        </w:rPr>
        <w:t>What little lending there was took the form of working capital or trade finance, rather than</w:t>
      </w:r>
      <w:r w:rsidR="00F765C5">
        <w:rPr>
          <w:rFonts w:ascii="Times New Roman" w:hAnsi="Times New Roman" w:cs="Times New Roman"/>
          <w:color w:val="1A1718"/>
        </w:rPr>
        <w:t xml:space="preserve"> long</w:t>
      </w:r>
      <w:r w:rsidRPr="0081522F">
        <w:rPr>
          <w:rFonts w:ascii="Times New Roman" w:hAnsi="Times New Roman" w:cs="Times New Roman"/>
          <w:color w:val="1A1718"/>
        </w:rPr>
        <w:t xml:space="preserve"> term finance for investment in improving productive capacity</w:t>
      </w:r>
      <w:r w:rsidRPr="004B3851">
        <w:rPr>
          <w:rFonts w:ascii="Times New Roman" w:hAnsi="Times New Roman" w:cs="Times New Roman"/>
          <w:color w:val="1A1718"/>
          <w:vertAlign w:val="superscript"/>
        </w:rPr>
        <w:footnoteReference w:id="86"/>
      </w:r>
      <w:r w:rsidRPr="0081522F">
        <w:rPr>
          <w:rFonts w:ascii="Times New Roman" w:hAnsi="Times New Roman" w:cs="Times New Roman"/>
          <w:color w:val="1A1718"/>
        </w:rPr>
        <w:t xml:space="preserve">. According to figures released by the </w:t>
      </w:r>
      <w:r w:rsidR="00F765C5">
        <w:rPr>
          <w:rFonts w:ascii="Times New Roman" w:hAnsi="Times New Roman" w:cs="Times New Roman"/>
          <w:color w:val="1A1718"/>
        </w:rPr>
        <w:t>SBP</w:t>
      </w:r>
      <w:r w:rsidRPr="0081522F">
        <w:rPr>
          <w:rFonts w:ascii="Times New Roman" w:hAnsi="Times New Roman" w:cs="Times New Roman"/>
          <w:color w:val="1A1718"/>
        </w:rPr>
        <w:t xml:space="preserve">, out of the total amount of lending as of May 2015, about 61 per cent is extended for short term working capital or trade finance, and only 1.5 per cent for long term investment finance, with the rest going towards small loans or lending for the purpose of </w:t>
      </w:r>
      <w:r w:rsidR="00A16DEB">
        <w:rPr>
          <w:rFonts w:ascii="Times New Roman" w:hAnsi="Times New Roman" w:cs="Times New Roman"/>
          <w:color w:val="1A1718"/>
        </w:rPr>
        <w:t>purchasing and discounting bills</w:t>
      </w:r>
      <w:r w:rsidR="00A16DEB">
        <w:rPr>
          <w:rStyle w:val="FootnoteReference"/>
          <w:rFonts w:ascii="Times New Roman" w:hAnsi="Times New Roman" w:cs="Times New Roman"/>
          <w:color w:val="1A1718"/>
        </w:rPr>
        <w:footnoteReference w:id="87"/>
      </w:r>
      <w:r w:rsidRPr="0081522F">
        <w:rPr>
          <w:rFonts w:ascii="Times New Roman" w:hAnsi="Times New Roman" w:cs="Times New Roman"/>
          <w:color w:val="1A1718"/>
        </w:rPr>
        <w:t xml:space="preserve">. According to a senior PCB </w:t>
      </w:r>
      <w:r w:rsidR="00E41AC3">
        <w:rPr>
          <w:rFonts w:ascii="Times New Roman" w:hAnsi="Times New Roman" w:cs="Times New Roman"/>
          <w:color w:val="1A1718"/>
        </w:rPr>
        <w:t>executive</w:t>
      </w:r>
      <w:r w:rsidR="00E41AC3" w:rsidRPr="0081522F">
        <w:rPr>
          <w:rFonts w:ascii="Times New Roman" w:hAnsi="Times New Roman" w:cs="Times New Roman"/>
          <w:color w:val="1A1718"/>
        </w:rPr>
        <w:t xml:space="preserve"> </w:t>
      </w:r>
      <w:r w:rsidRPr="0081522F">
        <w:rPr>
          <w:rFonts w:ascii="Times New Roman" w:hAnsi="Times New Roman" w:cs="Times New Roman"/>
          <w:color w:val="1A1718"/>
        </w:rPr>
        <w:t>“there is very little long term finance available because no bank is willing to take</w:t>
      </w:r>
      <w:r w:rsidR="00F765C5">
        <w:rPr>
          <w:rFonts w:ascii="Times New Roman" w:hAnsi="Times New Roman" w:cs="Times New Roman"/>
          <w:color w:val="1A1718"/>
        </w:rPr>
        <w:t xml:space="preserve"> the risk in this environment”.</w:t>
      </w:r>
      <w:r w:rsidRPr="0081522F">
        <w:rPr>
          <w:rFonts w:ascii="Times New Roman" w:hAnsi="Times New Roman" w:cs="Times New Roman"/>
          <w:color w:val="1A1718"/>
        </w:rPr>
        <w:t xml:space="preserve"> </w:t>
      </w:r>
    </w:p>
    <w:p w14:paraId="0C7F2C2B" w14:textId="514E7F1C" w:rsidR="00446D32" w:rsidRPr="0081522F" w:rsidRDefault="0081522F" w:rsidP="00A93AEA">
      <w:pPr>
        <w:widowControl w:val="0"/>
        <w:autoSpaceDE w:val="0"/>
        <w:autoSpaceDN w:val="0"/>
        <w:adjustRightInd w:val="0"/>
        <w:ind w:firstLine="227"/>
        <w:jc w:val="both"/>
        <w:rPr>
          <w:rFonts w:ascii="Times New Roman" w:hAnsi="Times New Roman" w:cs="Times New Roman"/>
          <w:color w:val="1A1718"/>
        </w:rPr>
      </w:pPr>
      <w:r w:rsidRPr="0081522F">
        <w:rPr>
          <w:rFonts w:ascii="Times New Roman" w:hAnsi="Times New Roman" w:cs="Times New Roman"/>
          <w:color w:val="1A1718"/>
        </w:rPr>
        <w:t>Furthermore, the sectorial distribution of credit also worsened with agricultural lending</w:t>
      </w:r>
      <w:r w:rsidR="00446D32">
        <w:rPr>
          <w:rFonts w:ascii="Times New Roman" w:hAnsi="Times New Roman" w:cs="Times New Roman"/>
          <w:color w:val="1A1718"/>
        </w:rPr>
        <w:t xml:space="preserve"> falling as a percentage of GDP. </w:t>
      </w:r>
      <w:r w:rsidRPr="0081522F">
        <w:rPr>
          <w:rFonts w:ascii="Times New Roman" w:hAnsi="Times New Roman" w:cs="Times New Roman"/>
          <w:color w:val="1A1718"/>
        </w:rPr>
        <w:t>Lending to manufacturing, which is vital for industrial development, which had been at almost 50 per cent</w:t>
      </w:r>
      <w:r w:rsidR="00FE1EE1">
        <w:rPr>
          <w:rFonts w:ascii="Times New Roman" w:hAnsi="Times New Roman" w:cs="Times New Roman"/>
          <w:color w:val="1A1718"/>
        </w:rPr>
        <w:t xml:space="preserve"> of total lending in the </w:t>
      </w:r>
      <w:r w:rsidR="00FE1EE1">
        <w:rPr>
          <w:rFonts w:ascii="Times New Roman" w:hAnsi="Times New Roman" w:cs="Times New Roman"/>
          <w:color w:val="1A1718"/>
        </w:rPr>
        <w:lastRenderedPageBreak/>
        <w:t>1970s</w:t>
      </w:r>
      <w:r w:rsidR="00FE1EE1">
        <w:rPr>
          <w:rStyle w:val="FootnoteReference"/>
          <w:rFonts w:ascii="Times New Roman" w:hAnsi="Times New Roman" w:cs="Times New Roman"/>
          <w:color w:val="1A1718"/>
        </w:rPr>
        <w:footnoteReference w:id="88"/>
      </w:r>
      <w:r w:rsidRPr="0081522F">
        <w:rPr>
          <w:rFonts w:ascii="Times New Roman" w:hAnsi="Times New Roman" w:cs="Times New Roman"/>
          <w:color w:val="1A1718"/>
        </w:rPr>
        <w:t>, declined as well, with the exception of a brief spike in lending to textiles, which resulted in many NPLs</w:t>
      </w:r>
      <w:r w:rsidRPr="004B3851">
        <w:rPr>
          <w:rFonts w:ascii="Times New Roman" w:hAnsi="Times New Roman" w:cs="Times New Roman"/>
          <w:color w:val="1A1718"/>
          <w:vertAlign w:val="superscript"/>
        </w:rPr>
        <w:footnoteReference w:id="89"/>
      </w:r>
      <w:r w:rsidR="003A453D">
        <w:rPr>
          <w:rFonts w:ascii="Times New Roman" w:hAnsi="Times New Roman" w:cs="Times New Roman"/>
          <w:color w:val="1A1718"/>
        </w:rPr>
        <w:t xml:space="preserve">. </w:t>
      </w:r>
      <w:r w:rsidRPr="0081522F">
        <w:rPr>
          <w:rFonts w:ascii="Times New Roman" w:hAnsi="Times New Roman" w:cs="Times New Roman"/>
          <w:color w:val="1A1718"/>
        </w:rPr>
        <w:t>The financial sector reforms did not do much to improve competition either, despite this being one of their major stated aims. The banking sector still remained highly concentrated, with the five largest commercial banks accounting for 60 per cent of deposits and 80 per cent of profits in the banking sector at the end of 2012</w:t>
      </w:r>
      <w:r w:rsidR="00FE1EE1">
        <w:rPr>
          <w:rStyle w:val="FootnoteReference"/>
          <w:rFonts w:ascii="Times New Roman" w:hAnsi="Times New Roman" w:cs="Times New Roman"/>
          <w:color w:val="1A1718"/>
        </w:rPr>
        <w:footnoteReference w:id="90"/>
      </w:r>
      <w:r w:rsidRPr="0081522F">
        <w:rPr>
          <w:rFonts w:ascii="Times New Roman" w:hAnsi="Times New Roman" w:cs="Times New Roman"/>
          <w:color w:val="1A1718"/>
        </w:rPr>
        <w:t>. Lack of competition was exemplified by the fact that rather than raising deposit rates to compete for customer deposits, the large five banks were able to keep</w:t>
      </w:r>
      <w:r w:rsidR="00076B9F">
        <w:rPr>
          <w:rFonts w:ascii="Times New Roman" w:hAnsi="Times New Roman" w:cs="Times New Roman"/>
          <w:color w:val="1A1718"/>
        </w:rPr>
        <w:t xml:space="preserve"> them low, earning high spreads</w:t>
      </w:r>
      <w:r w:rsidR="00FE1EE1">
        <w:rPr>
          <w:rStyle w:val="FootnoteReference"/>
          <w:rFonts w:ascii="Times New Roman" w:hAnsi="Times New Roman" w:cs="Times New Roman"/>
          <w:color w:val="1A1718"/>
        </w:rPr>
        <w:footnoteReference w:id="91"/>
      </w:r>
      <w:r w:rsidR="00FE1EE1">
        <w:rPr>
          <w:rFonts w:ascii="Times New Roman" w:hAnsi="Times New Roman" w:cs="Times New Roman"/>
          <w:color w:val="1A1718"/>
        </w:rPr>
        <w:t xml:space="preserve">. </w:t>
      </w:r>
      <w:r w:rsidRPr="0081522F">
        <w:rPr>
          <w:rFonts w:ascii="Times New Roman" w:hAnsi="Times New Roman" w:cs="Times New Roman"/>
          <w:color w:val="1A1718"/>
        </w:rPr>
        <w:t xml:space="preserve">According to </w:t>
      </w:r>
      <w:r w:rsidR="00E078B1">
        <w:rPr>
          <w:rFonts w:ascii="Times New Roman" w:hAnsi="Times New Roman" w:cs="Times New Roman"/>
          <w:color w:val="1A1718"/>
        </w:rPr>
        <w:t>a senior SBP policymaker</w:t>
      </w:r>
      <w:r w:rsidRPr="0081522F">
        <w:rPr>
          <w:rFonts w:ascii="Times New Roman" w:hAnsi="Times New Roman" w:cs="Times New Roman"/>
          <w:color w:val="1A1718"/>
        </w:rPr>
        <w:t>, the SBP had to partially reverse liberalization reforms due to PCBs’ ‘ridiculously low’ deposit rates, and impose a deposit floor of five per cent in 2008.  Discussions with senior SBP policymakers also suggest that the large five commercial banks were able to form a ‘cartel’ to squeeze government during auctions in order to keep yields high as they were t</w:t>
      </w:r>
      <w:r w:rsidR="00E078B1">
        <w:rPr>
          <w:rFonts w:ascii="Times New Roman" w:hAnsi="Times New Roman" w:cs="Times New Roman"/>
          <w:color w:val="1A1718"/>
        </w:rPr>
        <w:t>he primary dealers.</w:t>
      </w:r>
    </w:p>
    <w:p w14:paraId="6C261E65" w14:textId="77777777" w:rsidR="0081522F" w:rsidRPr="0081522F" w:rsidRDefault="0081522F" w:rsidP="0081522F">
      <w:pPr>
        <w:widowControl w:val="0"/>
        <w:autoSpaceDE w:val="0"/>
        <w:autoSpaceDN w:val="0"/>
        <w:adjustRightInd w:val="0"/>
        <w:ind w:firstLine="720"/>
        <w:jc w:val="both"/>
        <w:rPr>
          <w:rFonts w:ascii="Times New Roman" w:hAnsi="Times New Roman" w:cs="Times New Roman"/>
          <w:color w:val="1A1718"/>
        </w:rPr>
      </w:pPr>
    </w:p>
    <w:p w14:paraId="0D6901B4" w14:textId="77777777" w:rsidR="0081522F" w:rsidRPr="00446D32" w:rsidRDefault="0081522F" w:rsidP="00446D32">
      <w:pPr>
        <w:widowControl w:val="0"/>
        <w:autoSpaceDE w:val="0"/>
        <w:autoSpaceDN w:val="0"/>
        <w:adjustRightInd w:val="0"/>
        <w:ind w:firstLine="720"/>
        <w:jc w:val="center"/>
        <w:rPr>
          <w:rFonts w:ascii="Times New Roman" w:hAnsi="Times New Roman" w:cs="Times New Roman"/>
          <w:b/>
          <w:color w:val="1A1718"/>
        </w:rPr>
      </w:pPr>
      <w:r w:rsidRPr="00446D32">
        <w:rPr>
          <w:rFonts w:ascii="Times New Roman" w:hAnsi="Times New Roman" w:cs="Times New Roman"/>
          <w:b/>
          <w:color w:val="1A1718"/>
        </w:rPr>
        <w:t>Discussion: Privatization of Profits and Socialization of Losses</w:t>
      </w:r>
    </w:p>
    <w:p w14:paraId="1073175B" w14:textId="77777777" w:rsidR="0081522F" w:rsidRPr="0081522F" w:rsidRDefault="0081522F" w:rsidP="0081522F">
      <w:pPr>
        <w:widowControl w:val="0"/>
        <w:autoSpaceDE w:val="0"/>
        <w:autoSpaceDN w:val="0"/>
        <w:adjustRightInd w:val="0"/>
        <w:ind w:firstLine="720"/>
        <w:jc w:val="both"/>
        <w:rPr>
          <w:rFonts w:ascii="Times New Roman" w:hAnsi="Times New Roman" w:cs="Times New Roman"/>
          <w:color w:val="1A1718"/>
        </w:rPr>
      </w:pPr>
    </w:p>
    <w:p w14:paraId="6A94A67F" w14:textId="4A3C441F" w:rsidR="0081522F" w:rsidRPr="0081522F" w:rsidRDefault="0081522F" w:rsidP="003A453D">
      <w:pPr>
        <w:widowControl w:val="0"/>
        <w:autoSpaceDE w:val="0"/>
        <w:autoSpaceDN w:val="0"/>
        <w:adjustRightInd w:val="0"/>
        <w:jc w:val="both"/>
        <w:rPr>
          <w:rFonts w:ascii="Times New Roman" w:hAnsi="Times New Roman" w:cs="Times New Roman"/>
          <w:color w:val="1A1718"/>
        </w:rPr>
      </w:pPr>
      <w:r w:rsidRPr="0081522F">
        <w:rPr>
          <w:rFonts w:ascii="Times New Roman" w:hAnsi="Times New Roman" w:cs="Times New Roman"/>
          <w:color w:val="1A1718"/>
        </w:rPr>
        <w:t>In both the cases described above, it is clear that privatization was carried out in a way which led to the privatization of profits but socialization of losses. Particular interests were advanced in the name of universal ones</w:t>
      </w:r>
      <w:r w:rsidR="003A453D">
        <w:rPr>
          <w:rFonts w:ascii="Times New Roman" w:hAnsi="Times New Roman" w:cs="Times New Roman"/>
          <w:color w:val="1A1718"/>
        </w:rPr>
        <w:t>, and carrots extended without corresponding sticks</w:t>
      </w:r>
      <w:r w:rsidRPr="0081522F">
        <w:rPr>
          <w:rFonts w:ascii="Times New Roman" w:hAnsi="Times New Roman" w:cs="Times New Roman"/>
          <w:color w:val="1A1718"/>
        </w:rPr>
        <w:t xml:space="preserve">. The case of energy is straightforward. A rent-seeking regime was set up in the name of privatization. All risk remained with the taxpayer while lucrative returns were guaranteed to the investors. Given that most of the new capacity was furnace oil based, and oil prices went from US $20 to US $120 in this period, the government had to keep buying power from private producers at higher and higher prices. This expense was passed on to the consumer through higher tariffs and taxes (imposed on various goods to generate revenue to pay). Ordinary citizens also paid indirectly when rampant </w:t>
      </w:r>
      <w:r w:rsidR="000864BB">
        <w:rPr>
          <w:rFonts w:ascii="Times New Roman" w:hAnsi="Times New Roman" w:cs="Times New Roman"/>
          <w:color w:val="1A1718"/>
        </w:rPr>
        <w:t>energy shortages caused by the s</w:t>
      </w:r>
      <w:r w:rsidRPr="0081522F">
        <w:rPr>
          <w:rFonts w:ascii="Times New Roman" w:hAnsi="Times New Roman" w:cs="Times New Roman"/>
          <w:color w:val="1A1718"/>
        </w:rPr>
        <w:t>tate’s inability to buy expensive power from the IPPs became one of the major drags on economic growth.</w:t>
      </w:r>
    </w:p>
    <w:p w14:paraId="3709A37E" w14:textId="050E3940" w:rsidR="0041641C" w:rsidRDefault="0081522F" w:rsidP="003A453D">
      <w:pPr>
        <w:widowControl w:val="0"/>
        <w:autoSpaceDE w:val="0"/>
        <w:autoSpaceDN w:val="0"/>
        <w:adjustRightInd w:val="0"/>
        <w:ind w:firstLine="227"/>
        <w:jc w:val="both"/>
        <w:rPr>
          <w:rFonts w:ascii="Times New Roman" w:hAnsi="Times New Roman" w:cs="Times New Roman"/>
          <w:color w:val="1A1718"/>
        </w:rPr>
      </w:pPr>
      <w:r w:rsidRPr="0081522F">
        <w:rPr>
          <w:rFonts w:ascii="Times New Roman" w:hAnsi="Times New Roman" w:cs="Times New Roman"/>
          <w:color w:val="1A1718"/>
        </w:rPr>
        <w:t xml:space="preserve">The case of banking was similar. The interest banks charge borrowers is supposed to be a reward for </w:t>
      </w:r>
      <w:r w:rsidR="0041641C">
        <w:rPr>
          <w:rFonts w:ascii="Times New Roman" w:hAnsi="Times New Roman" w:cs="Times New Roman"/>
          <w:color w:val="1A1718"/>
        </w:rPr>
        <w:t xml:space="preserve">the </w:t>
      </w:r>
      <w:r w:rsidRPr="0081522F">
        <w:rPr>
          <w:rFonts w:ascii="Times New Roman" w:hAnsi="Times New Roman" w:cs="Times New Roman"/>
          <w:color w:val="1A1718"/>
        </w:rPr>
        <w:t xml:space="preserve">risk the bank takes in case of possible defaults, while a bank’s profits are justified on account of the risks banks take in selecting good projects to which to lend to. In the case of the privatized commercial banks, it is clear that the shareholders of privatized banks (including foreign investors) were profiting from investment in risk-free government bonds, rather than through making risky investments in the real economy. </w:t>
      </w:r>
    </w:p>
    <w:p w14:paraId="7776D483" w14:textId="3283610F" w:rsidR="0081522F" w:rsidRPr="0081522F" w:rsidRDefault="0081522F" w:rsidP="003A453D">
      <w:pPr>
        <w:widowControl w:val="0"/>
        <w:autoSpaceDE w:val="0"/>
        <w:autoSpaceDN w:val="0"/>
        <w:adjustRightInd w:val="0"/>
        <w:ind w:firstLine="227"/>
        <w:jc w:val="both"/>
        <w:rPr>
          <w:rFonts w:ascii="Times New Roman" w:hAnsi="Times New Roman" w:cs="Times New Roman"/>
          <w:color w:val="1A1718"/>
        </w:rPr>
      </w:pPr>
      <w:r w:rsidRPr="0081522F">
        <w:rPr>
          <w:rFonts w:ascii="Times New Roman" w:hAnsi="Times New Roman" w:cs="Times New Roman"/>
          <w:color w:val="1A1718"/>
        </w:rPr>
        <w:t xml:space="preserve">While one of the main arguments for privatization and liberalization was that reforms would reduce the government’s fiscal burden, by providing ‘market </w:t>
      </w:r>
      <w:r w:rsidRPr="0081522F">
        <w:rPr>
          <w:rFonts w:ascii="Times New Roman" w:hAnsi="Times New Roman" w:cs="Times New Roman"/>
          <w:color w:val="1A1718"/>
        </w:rPr>
        <w:lastRenderedPageBreak/>
        <w:t>discipline’, the data indicates that the reforms have contributed to just the opposite</w:t>
      </w:r>
      <w:r w:rsidR="0008672E" w:rsidRPr="004251EB">
        <w:rPr>
          <w:vertAlign w:val="superscript"/>
        </w:rPr>
        <w:footnoteReference w:id="92"/>
      </w:r>
      <w:r w:rsidRPr="0081522F">
        <w:rPr>
          <w:rFonts w:ascii="Times New Roman" w:hAnsi="Times New Roman" w:cs="Times New Roman"/>
          <w:color w:val="1A1718"/>
        </w:rPr>
        <w:t xml:space="preserve">. </w:t>
      </w:r>
      <w:r w:rsidR="0041641C">
        <w:rPr>
          <w:rFonts w:ascii="Times New Roman" w:hAnsi="Times New Roman" w:cs="Times New Roman"/>
          <w:color w:val="1A1718"/>
        </w:rPr>
        <w:t xml:space="preserve"> </w:t>
      </w:r>
      <w:r w:rsidRPr="0081522F">
        <w:rPr>
          <w:rFonts w:ascii="Times New Roman" w:hAnsi="Times New Roman" w:cs="Times New Roman"/>
          <w:color w:val="1A1718"/>
        </w:rPr>
        <w:t>As a result of the government shifting to market-based borrowing in the 1990s, as part of the process of interest rate liberalization and bond market development, yields on government securities increased dramatically, as mentioned earlier. While high interest rates made banks profitable, they also contributed to bringing the government further and further into debt. The government became trapped in a vicious circle post-2007, where it borrowed from the commercial banks in order to fund interest payments, which went back mainly to the commercial banks themselves (commercial banks owned 70 per cent of governmen</w:t>
      </w:r>
      <w:r w:rsidR="003A453D">
        <w:rPr>
          <w:rFonts w:ascii="Times New Roman" w:hAnsi="Times New Roman" w:cs="Times New Roman"/>
          <w:color w:val="1A1718"/>
        </w:rPr>
        <w:t xml:space="preserve">t securities at the end of 2014, </w:t>
      </w:r>
      <w:r w:rsidRPr="0081522F">
        <w:rPr>
          <w:rFonts w:ascii="Times New Roman" w:hAnsi="Times New Roman" w:cs="Times New Roman"/>
          <w:color w:val="1A1718"/>
        </w:rPr>
        <w:t>while domestic interest</w:t>
      </w:r>
      <w:r w:rsidR="003A453D">
        <w:rPr>
          <w:rFonts w:ascii="Times New Roman" w:hAnsi="Times New Roman" w:cs="Times New Roman"/>
          <w:color w:val="1A1718"/>
        </w:rPr>
        <w:t xml:space="preserve"> payments</w:t>
      </w:r>
      <w:r w:rsidR="001002A9">
        <w:rPr>
          <w:rFonts w:ascii="Times New Roman" w:hAnsi="Times New Roman" w:cs="Times New Roman"/>
          <w:color w:val="1A1718"/>
        </w:rPr>
        <w:t xml:space="preserve"> made up 92 per cent </w:t>
      </w:r>
      <w:r w:rsidRPr="0081522F">
        <w:rPr>
          <w:rFonts w:ascii="Times New Roman" w:hAnsi="Times New Roman" w:cs="Times New Roman"/>
          <w:color w:val="1A1718"/>
        </w:rPr>
        <w:t>of all interest payments</w:t>
      </w:r>
      <w:r w:rsidR="00FE1EE1">
        <w:rPr>
          <w:rStyle w:val="FootnoteReference"/>
          <w:rFonts w:ascii="Times New Roman" w:hAnsi="Times New Roman" w:cs="Times New Roman"/>
          <w:color w:val="1A1718"/>
        </w:rPr>
        <w:footnoteReference w:id="93"/>
      </w:r>
      <w:r w:rsidR="00FE1EE1">
        <w:rPr>
          <w:rFonts w:ascii="Times New Roman" w:hAnsi="Times New Roman" w:cs="Times New Roman"/>
          <w:color w:val="1A1718"/>
        </w:rPr>
        <w:t xml:space="preserve">. </w:t>
      </w:r>
      <w:r w:rsidRPr="0081522F">
        <w:rPr>
          <w:rFonts w:ascii="Times New Roman" w:hAnsi="Times New Roman" w:cs="Times New Roman"/>
          <w:color w:val="1A1718"/>
        </w:rPr>
        <w:t xml:space="preserve">The government was stuck in a vicious circle, where it was now forced to borrow from the commercial banks in order to fund its interest payments, which </w:t>
      </w:r>
      <w:r w:rsidR="001002A9">
        <w:rPr>
          <w:rFonts w:ascii="Times New Roman" w:hAnsi="Times New Roman" w:cs="Times New Roman"/>
          <w:color w:val="1A1718"/>
        </w:rPr>
        <w:t>went</w:t>
      </w:r>
      <w:r w:rsidRPr="0081522F">
        <w:rPr>
          <w:rFonts w:ascii="Times New Roman" w:hAnsi="Times New Roman" w:cs="Times New Roman"/>
          <w:color w:val="1A1718"/>
        </w:rPr>
        <w:t xml:space="preserve"> back to the commercial banks </w:t>
      </w:r>
      <w:r w:rsidR="001002A9">
        <w:rPr>
          <w:rFonts w:ascii="Times New Roman" w:hAnsi="Times New Roman" w:cs="Times New Roman"/>
          <w:color w:val="1A1718"/>
        </w:rPr>
        <w:t>themselves</w:t>
      </w:r>
      <w:r w:rsidRPr="0081522F">
        <w:rPr>
          <w:rFonts w:ascii="Times New Roman" w:hAnsi="Times New Roman" w:cs="Times New Roman"/>
          <w:color w:val="1A1718"/>
        </w:rPr>
        <w:t xml:space="preserve">. As debt service was </w:t>
      </w:r>
      <w:r w:rsidR="00D6763E" w:rsidRPr="0081522F">
        <w:rPr>
          <w:rFonts w:ascii="Times New Roman" w:hAnsi="Times New Roman" w:cs="Times New Roman"/>
          <w:color w:val="1A1718"/>
        </w:rPr>
        <w:t>prioritized</w:t>
      </w:r>
      <w:r w:rsidRPr="0081522F">
        <w:rPr>
          <w:rFonts w:ascii="Times New Roman" w:hAnsi="Times New Roman" w:cs="Times New Roman"/>
          <w:color w:val="1A1718"/>
        </w:rPr>
        <w:t xml:space="preserve"> over other expenditures by policymakers and IFIs, state capacity to undertake long-term public investment, and spending on social and physical infrastructure suffered. The ultimate loser was the taxpayer, who not only funded banks profits, but lost out on the economic advantages banks were supposed to bring in exchange.  </w:t>
      </w:r>
    </w:p>
    <w:p w14:paraId="02545C22" w14:textId="3E0A174C" w:rsidR="0081522F" w:rsidRPr="0081522F" w:rsidRDefault="0081522F" w:rsidP="003A453D">
      <w:pPr>
        <w:widowControl w:val="0"/>
        <w:autoSpaceDE w:val="0"/>
        <w:autoSpaceDN w:val="0"/>
        <w:adjustRightInd w:val="0"/>
        <w:ind w:firstLine="227"/>
        <w:jc w:val="both"/>
        <w:rPr>
          <w:rFonts w:ascii="Times New Roman" w:hAnsi="Times New Roman" w:cs="Times New Roman"/>
          <w:color w:val="1A1718"/>
        </w:rPr>
      </w:pPr>
      <w:r w:rsidRPr="0081522F">
        <w:rPr>
          <w:rFonts w:ascii="Times New Roman" w:hAnsi="Times New Roman" w:cs="Times New Roman"/>
          <w:color w:val="1A1718"/>
        </w:rPr>
        <w:t>Apart from direct costs, indirect ones were also inflicted on taxpayers through power shortages and drying up of credit. The World Bank Investment Climate Survey (2007) listed electricity as the most serious perceived constraint, followed by macroeconomic and political instability</w:t>
      </w:r>
      <w:r w:rsidR="00FE1EE1">
        <w:rPr>
          <w:rStyle w:val="FootnoteReference"/>
          <w:rFonts w:ascii="Times New Roman" w:hAnsi="Times New Roman" w:cs="Times New Roman"/>
          <w:color w:val="1A1718"/>
        </w:rPr>
        <w:footnoteReference w:id="94"/>
      </w:r>
      <w:r w:rsidR="00FE1EE1">
        <w:rPr>
          <w:rFonts w:ascii="Times New Roman" w:hAnsi="Times New Roman" w:cs="Times New Roman"/>
          <w:color w:val="1A1718"/>
        </w:rPr>
        <w:t xml:space="preserve">. </w:t>
      </w:r>
      <w:r w:rsidRPr="0081522F">
        <w:rPr>
          <w:rFonts w:ascii="Times New Roman" w:hAnsi="Times New Roman" w:cs="Times New Roman"/>
          <w:color w:val="1A1718"/>
        </w:rPr>
        <w:t>The Global Competitiveness Report 2014/15 ranked Pakistan 133 out of 144 in terms of quality of electricity supply, even below its overall infrast</w:t>
      </w:r>
      <w:r w:rsidR="00FE1EE1">
        <w:rPr>
          <w:rFonts w:ascii="Times New Roman" w:hAnsi="Times New Roman" w:cs="Times New Roman"/>
          <w:color w:val="1A1718"/>
        </w:rPr>
        <w:t>ructure rank of 113</w:t>
      </w:r>
      <w:r w:rsidR="00FE1EE1">
        <w:rPr>
          <w:rStyle w:val="FootnoteReference"/>
          <w:rFonts w:ascii="Times New Roman" w:hAnsi="Times New Roman" w:cs="Times New Roman"/>
          <w:color w:val="1A1718"/>
        </w:rPr>
        <w:footnoteReference w:id="95"/>
      </w:r>
      <w:r w:rsidR="00FE1EE1">
        <w:rPr>
          <w:rFonts w:ascii="Times New Roman" w:hAnsi="Times New Roman" w:cs="Times New Roman"/>
          <w:color w:val="1A1718"/>
        </w:rPr>
        <w:t>.</w:t>
      </w:r>
      <w:r w:rsidRPr="0081522F">
        <w:rPr>
          <w:rFonts w:ascii="Times New Roman" w:hAnsi="Times New Roman" w:cs="Times New Roman"/>
          <w:color w:val="1A1718"/>
        </w:rPr>
        <w:t xml:space="preserve"> About 95 per cent of manufacturing firms reported power outages, and figures for financial losses due to outages almost</w:t>
      </w:r>
      <w:r w:rsidR="00FE1EE1">
        <w:rPr>
          <w:rFonts w:ascii="Times New Roman" w:hAnsi="Times New Roman" w:cs="Times New Roman"/>
          <w:color w:val="1A1718"/>
        </w:rPr>
        <w:t xml:space="preserve"> doubled between 2002 and 2007</w:t>
      </w:r>
      <w:r w:rsidR="00FE1EE1">
        <w:rPr>
          <w:rStyle w:val="FootnoteReference"/>
          <w:rFonts w:ascii="Times New Roman" w:hAnsi="Times New Roman" w:cs="Times New Roman"/>
          <w:color w:val="1A1718"/>
        </w:rPr>
        <w:footnoteReference w:id="96"/>
      </w:r>
      <w:r w:rsidR="00FE1EE1">
        <w:rPr>
          <w:rFonts w:ascii="Times New Roman" w:hAnsi="Times New Roman" w:cs="Times New Roman"/>
          <w:color w:val="1A1718"/>
        </w:rPr>
        <w:t xml:space="preserve">. </w:t>
      </w:r>
      <w:r w:rsidRPr="0081522F">
        <w:rPr>
          <w:rFonts w:ascii="Times New Roman" w:hAnsi="Times New Roman" w:cs="Times New Roman"/>
          <w:color w:val="1A1718"/>
        </w:rPr>
        <w:t>A high percentage of firms were forced to rely on privately owned, oil based generators though the unit cost of power from a generator was much higher than that from the public grid</w:t>
      </w:r>
      <w:r w:rsidR="00983691">
        <w:rPr>
          <w:rStyle w:val="FootnoteReference"/>
          <w:rFonts w:ascii="Times New Roman" w:hAnsi="Times New Roman" w:cs="Times New Roman"/>
          <w:color w:val="1A1718"/>
        </w:rPr>
        <w:footnoteReference w:id="97"/>
      </w:r>
      <w:r w:rsidRPr="0081522F">
        <w:rPr>
          <w:rFonts w:ascii="Times New Roman" w:hAnsi="Times New Roman" w:cs="Times New Roman"/>
          <w:color w:val="1A1718"/>
        </w:rPr>
        <w:t xml:space="preserve">. </w:t>
      </w:r>
    </w:p>
    <w:p w14:paraId="5471F740" w14:textId="1862873F" w:rsidR="0081522F" w:rsidRPr="0081522F" w:rsidRDefault="0081522F" w:rsidP="003A453D">
      <w:pPr>
        <w:widowControl w:val="0"/>
        <w:autoSpaceDE w:val="0"/>
        <w:autoSpaceDN w:val="0"/>
        <w:adjustRightInd w:val="0"/>
        <w:ind w:firstLine="227"/>
        <w:jc w:val="both"/>
        <w:rPr>
          <w:rFonts w:ascii="Times New Roman" w:hAnsi="Times New Roman" w:cs="Times New Roman"/>
          <w:color w:val="1A1718"/>
        </w:rPr>
      </w:pPr>
      <w:r w:rsidRPr="0081522F">
        <w:rPr>
          <w:rFonts w:ascii="Times New Roman" w:hAnsi="Times New Roman" w:cs="Times New Roman"/>
          <w:color w:val="1A1718"/>
        </w:rPr>
        <w:t>In contrast, during the same period the governments of countries like India and China were drawing their power from coal (which comprised about 70 per cent and 60 per cent of coal in the energy mix respectively). Pakistan, on the other hand was using only 6.5 per cent coal (despite possessing one of the largest reserves of coal in the world),</w:t>
      </w:r>
      <w:r w:rsidR="00983691">
        <w:rPr>
          <w:rFonts w:ascii="Times New Roman" w:hAnsi="Times New Roman" w:cs="Times New Roman"/>
          <w:color w:val="1A1718"/>
        </w:rPr>
        <w:t xml:space="preserve"> relying heavily on oil instead</w:t>
      </w:r>
      <w:r w:rsidR="00983691">
        <w:rPr>
          <w:rStyle w:val="FootnoteReference"/>
          <w:rFonts w:ascii="Times New Roman" w:hAnsi="Times New Roman" w:cs="Times New Roman"/>
          <w:color w:val="1A1718"/>
        </w:rPr>
        <w:footnoteReference w:id="98"/>
      </w:r>
      <w:r w:rsidR="00983691">
        <w:rPr>
          <w:rFonts w:ascii="Times New Roman" w:hAnsi="Times New Roman" w:cs="Times New Roman"/>
          <w:color w:val="1A1718"/>
        </w:rPr>
        <w:t>.</w:t>
      </w:r>
    </w:p>
    <w:p w14:paraId="38F1458C" w14:textId="3FAF6D84" w:rsidR="0081522F" w:rsidRPr="0081522F" w:rsidRDefault="0081522F" w:rsidP="003A453D">
      <w:pPr>
        <w:widowControl w:val="0"/>
        <w:autoSpaceDE w:val="0"/>
        <w:autoSpaceDN w:val="0"/>
        <w:adjustRightInd w:val="0"/>
        <w:ind w:firstLine="227"/>
        <w:jc w:val="both"/>
        <w:rPr>
          <w:rFonts w:ascii="Times New Roman" w:hAnsi="Times New Roman" w:cs="Times New Roman"/>
          <w:color w:val="1A1718"/>
        </w:rPr>
      </w:pPr>
      <w:r w:rsidRPr="0081522F">
        <w:rPr>
          <w:rFonts w:ascii="Times New Roman" w:hAnsi="Times New Roman" w:cs="Times New Roman"/>
          <w:color w:val="1A1718"/>
        </w:rPr>
        <w:t>Privatizing the major banks dried up the long-term finance needed for the upgrading of the productive structure. Historically, countries that have developed rapidly, including Korea, Taiwan, China, and Brazil, have mobilized their financial sectors to service development by directing them to provide large amounts of credit for those sectors deemed important for</w:t>
      </w:r>
      <w:r w:rsidR="003A453D">
        <w:rPr>
          <w:rFonts w:ascii="Times New Roman" w:hAnsi="Times New Roman" w:cs="Times New Roman"/>
          <w:color w:val="1A1718"/>
        </w:rPr>
        <w:t xml:space="preserve"> long-term economic development. T</w:t>
      </w:r>
      <w:r w:rsidRPr="0081522F">
        <w:rPr>
          <w:rFonts w:ascii="Times New Roman" w:hAnsi="Times New Roman" w:cs="Times New Roman"/>
          <w:color w:val="1A1718"/>
        </w:rPr>
        <w:t xml:space="preserve">he </w:t>
      </w:r>
      <w:r w:rsidR="003A453D">
        <w:rPr>
          <w:rFonts w:ascii="Times New Roman" w:hAnsi="Times New Roman" w:cs="Times New Roman"/>
          <w:color w:val="1A1718"/>
        </w:rPr>
        <w:t>post-</w:t>
      </w:r>
      <w:r w:rsidR="003A453D">
        <w:rPr>
          <w:rFonts w:ascii="Times New Roman" w:hAnsi="Times New Roman" w:cs="Times New Roman"/>
          <w:color w:val="1A1718"/>
        </w:rPr>
        <w:lastRenderedPageBreak/>
        <w:t xml:space="preserve">privatization </w:t>
      </w:r>
      <w:r w:rsidRPr="0081522F">
        <w:rPr>
          <w:rFonts w:ascii="Times New Roman" w:hAnsi="Times New Roman" w:cs="Times New Roman"/>
          <w:color w:val="1A1718"/>
        </w:rPr>
        <w:t xml:space="preserve">financial sector in Pakistan </w:t>
      </w:r>
      <w:r w:rsidR="003A453D">
        <w:rPr>
          <w:rFonts w:ascii="Times New Roman" w:hAnsi="Times New Roman" w:cs="Times New Roman"/>
          <w:color w:val="1A1718"/>
        </w:rPr>
        <w:t>played</w:t>
      </w:r>
      <w:r w:rsidRPr="0081522F">
        <w:rPr>
          <w:rFonts w:ascii="Times New Roman" w:hAnsi="Times New Roman" w:cs="Times New Roman"/>
          <w:color w:val="1A1718"/>
        </w:rPr>
        <w:t xml:space="preserve"> exactly the opposite role. The inab</w:t>
      </w:r>
      <w:r w:rsidR="001002A9">
        <w:rPr>
          <w:rFonts w:ascii="Times New Roman" w:hAnsi="Times New Roman" w:cs="Times New Roman"/>
          <w:color w:val="1A1718"/>
        </w:rPr>
        <w:t>i</w:t>
      </w:r>
      <w:r w:rsidRPr="0081522F">
        <w:rPr>
          <w:rFonts w:ascii="Times New Roman" w:hAnsi="Times New Roman" w:cs="Times New Roman"/>
          <w:color w:val="1A1718"/>
        </w:rPr>
        <w:t xml:space="preserve">lity of the financial sector in Pakistan to provide credit to the productive sectors of the economy, while diverting resources instead to unproductive investments in government bonds and consumer finance, posed a severe constraint on economic development. </w:t>
      </w:r>
      <w:r w:rsidR="00123D0C">
        <w:rPr>
          <w:rFonts w:ascii="Times New Roman" w:hAnsi="Times New Roman" w:cs="Times New Roman"/>
          <w:color w:val="1A1718"/>
        </w:rPr>
        <w:t>T</w:t>
      </w:r>
      <w:r w:rsidRPr="0081522F">
        <w:rPr>
          <w:rFonts w:ascii="Times New Roman" w:hAnsi="Times New Roman" w:cs="Times New Roman"/>
          <w:color w:val="1A1718"/>
        </w:rPr>
        <w:t xml:space="preserve">he </w:t>
      </w:r>
      <w:r w:rsidR="00EE38B6">
        <w:rPr>
          <w:rFonts w:ascii="Times New Roman" w:hAnsi="Times New Roman" w:cs="Times New Roman"/>
          <w:color w:val="1A1718"/>
        </w:rPr>
        <w:t>2013</w:t>
      </w:r>
      <w:r w:rsidRPr="0081522F">
        <w:rPr>
          <w:rFonts w:ascii="Times New Roman" w:hAnsi="Times New Roman" w:cs="Times New Roman"/>
          <w:color w:val="1A1718"/>
        </w:rPr>
        <w:t xml:space="preserve"> Investment Climate Survey</w:t>
      </w:r>
      <w:r w:rsidR="00EE38B6">
        <w:rPr>
          <w:rFonts w:ascii="Times New Roman" w:hAnsi="Times New Roman" w:cs="Times New Roman"/>
          <w:color w:val="1A1718"/>
        </w:rPr>
        <w:t xml:space="preserve"> </w:t>
      </w:r>
      <w:r w:rsidR="00123D0C">
        <w:rPr>
          <w:rFonts w:ascii="Times New Roman" w:hAnsi="Times New Roman" w:cs="Times New Roman"/>
          <w:color w:val="1A1718"/>
        </w:rPr>
        <w:t xml:space="preserve">shows that </w:t>
      </w:r>
      <w:r w:rsidRPr="0081522F">
        <w:rPr>
          <w:rFonts w:ascii="Times New Roman" w:hAnsi="Times New Roman" w:cs="Times New Roman"/>
          <w:color w:val="1A1718"/>
        </w:rPr>
        <w:t xml:space="preserve">Pakistani manufacturing firms finance 86.5 per cent of investment through retained earnings, and only 2.4 per cent through banks, far lower than the </w:t>
      </w:r>
      <w:r w:rsidR="00123D0C">
        <w:rPr>
          <w:rFonts w:ascii="Times New Roman" w:hAnsi="Times New Roman" w:cs="Times New Roman"/>
          <w:color w:val="1A1718"/>
        </w:rPr>
        <w:t>regional average of 20per ce</w:t>
      </w:r>
      <w:r w:rsidR="00916CA7">
        <w:rPr>
          <w:rFonts w:ascii="Times New Roman" w:hAnsi="Times New Roman" w:cs="Times New Roman"/>
          <w:color w:val="1A1718"/>
        </w:rPr>
        <w:t>nt</w:t>
      </w:r>
      <w:r w:rsidR="00916CA7">
        <w:rPr>
          <w:rStyle w:val="FootnoteReference"/>
          <w:rFonts w:ascii="Times New Roman" w:hAnsi="Times New Roman" w:cs="Times New Roman"/>
          <w:color w:val="1A1718"/>
        </w:rPr>
        <w:footnoteReference w:id="99"/>
      </w:r>
      <w:r w:rsidR="00123D0C">
        <w:rPr>
          <w:rFonts w:ascii="Times New Roman" w:hAnsi="Times New Roman" w:cs="Times New Roman"/>
          <w:color w:val="1A1718"/>
        </w:rPr>
        <w:t xml:space="preserve">. </w:t>
      </w:r>
      <w:r w:rsidR="001002A9" w:rsidRPr="003A453D">
        <w:rPr>
          <w:rFonts w:ascii="Times New Roman" w:hAnsi="Times New Roman" w:cs="Times New Roman"/>
          <w:color w:val="1A1718"/>
        </w:rPr>
        <w:t xml:space="preserve">Interviews conducted with industrialists, policy makers and bank officials unanimously suggest that the situation has </w:t>
      </w:r>
      <w:r w:rsidR="006042BB">
        <w:rPr>
          <w:rFonts w:ascii="Times New Roman" w:hAnsi="Times New Roman" w:cs="Times New Roman"/>
          <w:color w:val="1A1718"/>
        </w:rPr>
        <w:t>become</w:t>
      </w:r>
      <w:r w:rsidR="00EE38B6">
        <w:rPr>
          <w:rFonts w:ascii="Times New Roman" w:hAnsi="Times New Roman" w:cs="Times New Roman"/>
          <w:color w:val="1A1718"/>
        </w:rPr>
        <w:t xml:space="preserve"> especially </w:t>
      </w:r>
      <w:r w:rsidR="006042BB">
        <w:rPr>
          <w:rFonts w:ascii="Times New Roman" w:hAnsi="Times New Roman" w:cs="Times New Roman"/>
          <w:color w:val="1A1718"/>
        </w:rPr>
        <w:t>dire</w:t>
      </w:r>
      <w:r w:rsidR="001002A9" w:rsidRPr="003A453D">
        <w:rPr>
          <w:rFonts w:ascii="Times New Roman" w:hAnsi="Times New Roman" w:cs="Times New Roman"/>
          <w:color w:val="1A1718"/>
        </w:rPr>
        <w:t xml:space="preserve"> after the bursting of the post-9/11 bubble</w:t>
      </w:r>
      <w:r w:rsidR="002A0E14">
        <w:rPr>
          <w:rFonts w:ascii="Times New Roman" w:hAnsi="Times New Roman" w:cs="Times New Roman"/>
          <w:color w:val="1A1718"/>
        </w:rPr>
        <w:t xml:space="preserve"> in 2008</w:t>
      </w:r>
      <w:r w:rsidR="001002A9" w:rsidRPr="003A453D">
        <w:rPr>
          <w:rFonts w:ascii="Times New Roman" w:hAnsi="Times New Roman" w:cs="Times New Roman"/>
          <w:color w:val="1A1718"/>
        </w:rPr>
        <w:t>. According to the owner of a large industrial conglomerate “Even for me it is difficult to get a loan, the banks are only giving loans to large blue chips [companies] that are already customers, or to the military”.</w:t>
      </w:r>
    </w:p>
    <w:p w14:paraId="1B05D2AB" w14:textId="477A2D72" w:rsidR="0081522F" w:rsidRPr="0081522F" w:rsidRDefault="0081522F" w:rsidP="003A453D">
      <w:pPr>
        <w:widowControl w:val="0"/>
        <w:autoSpaceDE w:val="0"/>
        <w:autoSpaceDN w:val="0"/>
        <w:adjustRightInd w:val="0"/>
        <w:ind w:firstLine="227"/>
        <w:jc w:val="both"/>
        <w:rPr>
          <w:rFonts w:ascii="Times New Roman" w:hAnsi="Times New Roman" w:cs="Times New Roman"/>
          <w:color w:val="1A1718"/>
        </w:rPr>
      </w:pPr>
      <w:r w:rsidRPr="0081522F">
        <w:rPr>
          <w:rFonts w:ascii="Times New Roman" w:hAnsi="Times New Roman" w:cs="Times New Roman"/>
          <w:color w:val="1A1718"/>
        </w:rPr>
        <w:t>On the whole, industrial growth was much higher in the 1970s and 80s than it has been in the post-reform era, even during the boom period of 2001-2008</w:t>
      </w:r>
      <w:r w:rsidR="00E1011C">
        <w:rPr>
          <w:rStyle w:val="FootnoteReference"/>
          <w:rFonts w:ascii="Times New Roman" w:hAnsi="Times New Roman" w:cs="Times New Roman"/>
          <w:color w:val="1A1718"/>
        </w:rPr>
        <w:footnoteReference w:id="100"/>
      </w:r>
      <w:r w:rsidR="00E7567B">
        <w:rPr>
          <w:rFonts w:ascii="Times New Roman" w:hAnsi="Times New Roman" w:cs="Times New Roman"/>
          <w:color w:val="1A1718"/>
        </w:rPr>
        <w:t xml:space="preserve">. </w:t>
      </w:r>
      <w:r w:rsidR="00E7567B" w:rsidRPr="003A453D">
        <w:rPr>
          <w:rFonts w:ascii="Times New Roman" w:hAnsi="Times New Roman" w:cs="Times New Roman"/>
          <w:color w:val="1A1718"/>
        </w:rPr>
        <w:t>Although GDP growth in Pakistan has been comparable with other developing countries, investment in the manufacturing sector has been low in comparison</w:t>
      </w:r>
      <w:r w:rsidR="00FD1CC0">
        <w:rPr>
          <w:rStyle w:val="FootnoteReference"/>
          <w:rFonts w:ascii="Times New Roman" w:hAnsi="Times New Roman" w:cs="Times New Roman"/>
          <w:color w:val="1A1718"/>
        </w:rPr>
        <w:footnoteReference w:id="101"/>
      </w:r>
      <w:r w:rsidR="00E7567B" w:rsidRPr="003A453D">
        <w:rPr>
          <w:rFonts w:ascii="Times New Roman" w:hAnsi="Times New Roman" w:cs="Times New Roman"/>
          <w:color w:val="1A1718"/>
        </w:rPr>
        <w:t xml:space="preserve">. </w:t>
      </w:r>
      <w:r w:rsidRPr="0081522F">
        <w:rPr>
          <w:rFonts w:ascii="Times New Roman" w:hAnsi="Times New Roman" w:cs="Times New Roman"/>
          <w:color w:val="1A1718"/>
        </w:rPr>
        <w:t>High energy costs and lack of availability of finance led to a lack of industrial investment, which contributed to the stagnation of manufacturing, the erosion of Pakistan’s heavy industrial base, and a decline in export competitiveness a</w:t>
      </w:r>
      <w:r w:rsidR="00E7567B">
        <w:rPr>
          <w:rFonts w:ascii="Times New Roman" w:hAnsi="Times New Roman" w:cs="Times New Roman"/>
          <w:color w:val="1A1718"/>
        </w:rPr>
        <w:t>fter the 1980s</w:t>
      </w:r>
      <w:r w:rsidR="00FD1CC0">
        <w:rPr>
          <w:rStyle w:val="FootnoteReference"/>
          <w:rFonts w:ascii="Times New Roman" w:hAnsi="Times New Roman" w:cs="Times New Roman"/>
          <w:color w:val="1A1718"/>
        </w:rPr>
        <w:footnoteReference w:id="102"/>
      </w:r>
      <w:r w:rsidR="00FD1CC0">
        <w:rPr>
          <w:rFonts w:ascii="Times New Roman" w:hAnsi="Times New Roman" w:cs="Times New Roman"/>
          <w:color w:val="1A1718"/>
        </w:rPr>
        <w:t xml:space="preserve">. </w:t>
      </w:r>
      <w:r w:rsidR="00E7567B" w:rsidRPr="0081522F">
        <w:rPr>
          <w:rFonts w:ascii="Times New Roman" w:hAnsi="Times New Roman" w:cs="Times New Roman"/>
          <w:color w:val="1A1718"/>
        </w:rPr>
        <w:t>Pakistan’s share of manufacturing in GDP now pales in comp</w:t>
      </w:r>
      <w:r w:rsidR="00C653CB">
        <w:rPr>
          <w:rFonts w:ascii="Times New Roman" w:hAnsi="Times New Roman" w:cs="Times New Roman"/>
          <w:color w:val="1A1718"/>
        </w:rPr>
        <w:t>arison to the Newly Industrializ</w:t>
      </w:r>
      <w:r w:rsidR="00E7567B" w:rsidRPr="0081522F">
        <w:rPr>
          <w:rFonts w:ascii="Times New Roman" w:hAnsi="Times New Roman" w:cs="Times New Roman"/>
          <w:color w:val="1A1718"/>
        </w:rPr>
        <w:t>ed Asian countries (South Korea,</w:t>
      </w:r>
      <w:r w:rsidR="001F105B">
        <w:rPr>
          <w:rFonts w:ascii="Times New Roman" w:hAnsi="Times New Roman" w:cs="Times New Roman"/>
          <w:color w:val="1A1718"/>
        </w:rPr>
        <w:t xml:space="preserve"> Taiwan, Malaysia</w:t>
      </w:r>
      <w:r w:rsidR="00E7567B" w:rsidRPr="0081522F">
        <w:rPr>
          <w:rFonts w:ascii="Times New Roman" w:hAnsi="Times New Roman" w:cs="Times New Roman"/>
          <w:color w:val="1A1718"/>
        </w:rPr>
        <w:t xml:space="preserve"> and Indonesia), which started industrialization in the same time period (1</w:t>
      </w:r>
      <w:r w:rsidR="00FD1CC0">
        <w:rPr>
          <w:rFonts w:ascii="Times New Roman" w:hAnsi="Times New Roman" w:cs="Times New Roman"/>
          <w:color w:val="1A1718"/>
        </w:rPr>
        <w:t>960s) as Pakistan</w:t>
      </w:r>
      <w:r w:rsidR="00FD1CC0">
        <w:rPr>
          <w:rStyle w:val="FootnoteReference"/>
          <w:rFonts w:ascii="Times New Roman" w:hAnsi="Times New Roman" w:cs="Times New Roman"/>
          <w:color w:val="1A1718"/>
        </w:rPr>
        <w:footnoteReference w:id="103"/>
      </w:r>
      <w:r w:rsidR="00FD1CC0">
        <w:rPr>
          <w:rFonts w:ascii="Times New Roman" w:hAnsi="Times New Roman" w:cs="Times New Roman"/>
          <w:color w:val="1A1718"/>
        </w:rPr>
        <w:t xml:space="preserve">. </w:t>
      </w:r>
      <w:r w:rsidR="00670459" w:rsidRPr="003A453D">
        <w:rPr>
          <w:rFonts w:ascii="Times New Roman" w:hAnsi="Times New Roman" w:cs="Times New Roman"/>
          <w:color w:val="1A1718"/>
        </w:rPr>
        <w:t>M</w:t>
      </w:r>
      <w:r w:rsidR="00E7567B" w:rsidRPr="003A453D">
        <w:rPr>
          <w:rFonts w:ascii="Times New Roman" w:hAnsi="Times New Roman" w:cs="Times New Roman"/>
          <w:color w:val="1A1718"/>
        </w:rPr>
        <w:t xml:space="preserve">anufacturing growth rates </w:t>
      </w:r>
      <w:r w:rsidR="00670459" w:rsidRPr="003A453D">
        <w:rPr>
          <w:rFonts w:ascii="Times New Roman" w:hAnsi="Times New Roman" w:cs="Times New Roman"/>
          <w:color w:val="1A1718"/>
        </w:rPr>
        <w:t>have fallen</w:t>
      </w:r>
      <w:r w:rsidR="00E7567B" w:rsidRPr="003A453D">
        <w:rPr>
          <w:rFonts w:ascii="Times New Roman" w:hAnsi="Times New Roman" w:cs="Times New Roman"/>
          <w:color w:val="1A1718"/>
        </w:rPr>
        <w:t xml:space="preserve"> to an all-time low in the post 2007 period, at about t</w:t>
      </w:r>
      <w:r w:rsidR="00CB12E4">
        <w:rPr>
          <w:rFonts w:ascii="Times New Roman" w:hAnsi="Times New Roman" w:cs="Times New Roman"/>
          <w:color w:val="1A1718"/>
        </w:rPr>
        <w:t>wo per cent per year</w:t>
      </w:r>
      <w:r w:rsidR="00CB12E4">
        <w:rPr>
          <w:rStyle w:val="FootnoteReference"/>
          <w:rFonts w:ascii="Times New Roman" w:hAnsi="Times New Roman" w:cs="Times New Roman"/>
          <w:color w:val="1A1718"/>
        </w:rPr>
        <w:footnoteReference w:id="104"/>
      </w:r>
      <w:r w:rsidR="00E7567B" w:rsidRPr="003A453D">
        <w:rPr>
          <w:rFonts w:ascii="Times New Roman" w:hAnsi="Times New Roman" w:cs="Times New Roman"/>
          <w:color w:val="1A1718"/>
        </w:rPr>
        <w:t>.</w:t>
      </w:r>
    </w:p>
    <w:p w14:paraId="496FB68C" w14:textId="77777777" w:rsidR="0081522F" w:rsidRPr="0081522F" w:rsidRDefault="0081522F" w:rsidP="0081522F">
      <w:pPr>
        <w:widowControl w:val="0"/>
        <w:autoSpaceDE w:val="0"/>
        <w:autoSpaceDN w:val="0"/>
        <w:adjustRightInd w:val="0"/>
        <w:ind w:firstLine="720"/>
        <w:jc w:val="both"/>
        <w:rPr>
          <w:rFonts w:ascii="Times New Roman" w:hAnsi="Times New Roman" w:cs="Times New Roman"/>
          <w:color w:val="1A1718"/>
        </w:rPr>
      </w:pPr>
    </w:p>
    <w:p w14:paraId="5DBAFD30" w14:textId="4411C4A8" w:rsidR="0081522F" w:rsidRPr="0081522F" w:rsidRDefault="0081522F" w:rsidP="00446D32">
      <w:pPr>
        <w:widowControl w:val="0"/>
        <w:autoSpaceDE w:val="0"/>
        <w:autoSpaceDN w:val="0"/>
        <w:adjustRightInd w:val="0"/>
        <w:ind w:firstLine="720"/>
        <w:jc w:val="center"/>
        <w:rPr>
          <w:rFonts w:ascii="Times New Roman" w:hAnsi="Times New Roman" w:cs="Times New Roman"/>
          <w:i/>
          <w:color w:val="1A1718"/>
        </w:rPr>
      </w:pPr>
      <w:r w:rsidRPr="0081522F">
        <w:rPr>
          <w:rFonts w:ascii="Times New Roman" w:hAnsi="Times New Roman" w:cs="Times New Roman"/>
          <w:i/>
          <w:color w:val="1A1718"/>
        </w:rPr>
        <w:t>Evaluating Privatization</w:t>
      </w:r>
      <w:r w:rsidR="00BD35FC">
        <w:rPr>
          <w:rFonts w:ascii="Times New Roman" w:hAnsi="Times New Roman" w:cs="Times New Roman"/>
          <w:i/>
          <w:color w:val="1A1718"/>
        </w:rPr>
        <w:t xml:space="preserve"> </w:t>
      </w:r>
      <w:r w:rsidR="004E4451">
        <w:rPr>
          <w:rFonts w:ascii="Times New Roman" w:hAnsi="Times New Roman" w:cs="Times New Roman"/>
          <w:i/>
          <w:color w:val="1A1718"/>
        </w:rPr>
        <w:t>in the Land of Believers</w:t>
      </w:r>
    </w:p>
    <w:p w14:paraId="698FFC97" w14:textId="77777777" w:rsidR="0081522F" w:rsidRPr="0081522F" w:rsidRDefault="0081522F" w:rsidP="0081522F">
      <w:pPr>
        <w:widowControl w:val="0"/>
        <w:autoSpaceDE w:val="0"/>
        <w:autoSpaceDN w:val="0"/>
        <w:adjustRightInd w:val="0"/>
        <w:ind w:firstLine="720"/>
        <w:jc w:val="both"/>
        <w:rPr>
          <w:rFonts w:ascii="Times New Roman" w:hAnsi="Times New Roman" w:cs="Times New Roman"/>
          <w:color w:val="1A1718"/>
        </w:rPr>
      </w:pPr>
    </w:p>
    <w:p w14:paraId="21D1E9D1" w14:textId="567C2723" w:rsidR="005C3070" w:rsidRDefault="0081522F" w:rsidP="001F105B">
      <w:pPr>
        <w:widowControl w:val="0"/>
        <w:autoSpaceDE w:val="0"/>
        <w:autoSpaceDN w:val="0"/>
        <w:adjustRightInd w:val="0"/>
        <w:jc w:val="both"/>
        <w:rPr>
          <w:rFonts w:ascii="Times New Roman" w:hAnsi="Times New Roman" w:cs="Times New Roman"/>
          <w:color w:val="1A1718"/>
        </w:rPr>
      </w:pPr>
      <w:r w:rsidRPr="0081522F">
        <w:rPr>
          <w:rFonts w:ascii="Times New Roman" w:hAnsi="Times New Roman" w:cs="Times New Roman"/>
          <w:color w:val="1A1718"/>
        </w:rPr>
        <w:t xml:space="preserve">But all this is not what the privatizations were evaluated on. </w:t>
      </w:r>
      <w:r w:rsidR="008023C9" w:rsidRPr="0081522F">
        <w:rPr>
          <w:rFonts w:ascii="Times New Roman" w:hAnsi="Times New Roman" w:cs="Times New Roman"/>
          <w:color w:val="1A1718"/>
        </w:rPr>
        <w:t xml:space="preserve">In both cases, any opposition at the intellectual or policy level was conspicuous by its absence. </w:t>
      </w:r>
      <w:r w:rsidR="005C3070">
        <w:rPr>
          <w:rFonts w:ascii="Times New Roman" w:hAnsi="Times New Roman" w:cs="Times New Roman"/>
          <w:color w:val="1A1718"/>
        </w:rPr>
        <w:t>To be sure, there were numerous</w:t>
      </w:r>
      <w:r w:rsidR="008023C9">
        <w:rPr>
          <w:rFonts w:ascii="Times New Roman" w:hAnsi="Times New Roman" w:cs="Times New Roman"/>
          <w:color w:val="1A1718"/>
        </w:rPr>
        <w:t xml:space="preserve"> popular</w:t>
      </w:r>
      <w:r w:rsidR="005C3070">
        <w:rPr>
          <w:rFonts w:ascii="Times New Roman" w:hAnsi="Times New Roman" w:cs="Times New Roman"/>
          <w:color w:val="1A1718"/>
        </w:rPr>
        <w:t xml:space="preserve"> protests against privatization, especially from unionized workers in both the public banks and utilities companies. Public employees accused the banks of sacking thousands of lower ranking workers, while hiring highly paid senior management (often from foreign banks) at the same ti</w:t>
      </w:r>
      <w:r w:rsidR="00197DE7">
        <w:rPr>
          <w:rFonts w:ascii="Times New Roman" w:hAnsi="Times New Roman" w:cs="Times New Roman"/>
          <w:color w:val="1A1718"/>
        </w:rPr>
        <w:t>me</w:t>
      </w:r>
      <w:r w:rsidR="00197DE7">
        <w:rPr>
          <w:rStyle w:val="FootnoteReference"/>
          <w:rFonts w:ascii="Times New Roman" w:hAnsi="Times New Roman" w:cs="Times New Roman"/>
          <w:color w:val="1A1718"/>
        </w:rPr>
        <w:footnoteReference w:id="105"/>
      </w:r>
      <w:r w:rsidR="00197DE7">
        <w:rPr>
          <w:rFonts w:ascii="Times New Roman" w:hAnsi="Times New Roman" w:cs="Times New Roman"/>
          <w:color w:val="1A1718"/>
        </w:rPr>
        <w:t>.</w:t>
      </w:r>
      <w:r w:rsidR="005C3070">
        <w:rPr>
          <w:rFonts w:ascii="Times New Roman" w:hAnsi="Times New Roman" w:cs="Times New Roman"/>
          <w:color w:val="1A1718"/>
        </w:rPr>
        <w:t xml:space="preserve"> In the case of </w:t>
      </w:r>
      <w:r w:rsidR="00AE7FC0">
        <w:rPr>
          <w:rFonts w:ascii="Times New Roman" w:hAnsi="Times New Roman" w:cs="Times New Roman"/>
          <w:color w:val="1A1718"/>
        </w:rPr>
        <w:t>energy, public sector utilities workers expressed their anger during various protests</w:t>
      </w:r>
      <w:r w:rsidR="00895CFC">
        <w:rPr>
          <w:rFonts w:ascii="Times New Roman" w:hAnsi="Times New Roman" w:cs="Times New Roman"/>
          <w:color w:val="1A1718"/>
        </w:rPr>
        <w:t xml:space="preserve">, </w:t>
      </w:r>
      <w:r w:rsidR="005C3070">
        <w:rPr>
          <w:rFonts w:ascii="Times New Roman" w:hAnsi="Times New Roman" w:cs="Times New Roman"/>
          <w:color w:val="1A1718"/>
        </w:rPr>
        <w:t>demand</w:t>
      </w:r>
      <w:r w:rsidR="00AE7FC0">
        <w:rPr>
          <w:rFonts w:ascii="Times New Roman" w:hAnsi="Times New Roman" w:cs="Times New Roman"/>
          <w:color w:val="1A1718"/>
        </w:rPr>
        <w:t>ing</w:t>
      </w:r>
      <w:r w:rsidR="005C3070">
        <w:rPr>
          <w:rFonts w:ascii="Times New Roman" w:hAnsi="Times New Roman" w:cs="Times New Roman"/>
          <w:color w:val="1A1718"/>
        </w:rPr>
        <w:t xml:space="preserve"> that privatization be cancelled, trade union activities be restored, and </w:t>
      </w:r>
      <w:r w:rsidR="005C3070">
        <w:rPr>
          <w:rFonts w:ascii="Times New Roman" w:hAnsi="Times New Roman" w:cs="Times New Roman"/>
          <w:color w:val="1A1718"/>
        </w:rPr>
        <w:lastRenderedPageBreak/>
        <w:t>contractual employees be given permanent contracts</w:t>
      </w:r>
      <w:r w:rsidR="00197DE7">
        <w:rPr>
          <w:rStyle w:val="FootnoteReference"/>
          <w:rFonts w:ascii="Times New Roman" w:hAnsi="Times New Roman" w:cs="Times New Roman"/>
          <w:color w:val="1A1718"/>
        </w:rPr>
        <w:footnoteReference w:id="106"/>
      </w:r>
      <w:r w:rsidR="00197DE7">
        <w:rPr>
          <w:rFonts w:ascii="Times New Roman" w:hAnsi="Times New Roman" w:cs="Times New Roman"/>
          <w:color w:val="1A1718"/>
        </w:rPr>
        <w:t xml:space="preserve">. </w:t>
      </w:r>
      <w:r w:rsidR="005C3070">
        <w:rPr>
          <w:rFonts w:ascii="Times New Roman" w:hAnsi="Times New Roman" w:cs="Times New Roman"/>
          <w:color w:val="1A1718"/>
        </w:rPr>
        <w:t>According to the protestors, privatization was being pushed through by the IFIs, but was against the interests of low-income Pakistanis, as it would result in a rise in the price of basic utilities an</w:t>
      </w:r>
      <w:r w:rsidR="00197DE7">
        <w:rPr>
          <w:rFonts w:ascii="Times New Roman" w:hAnsi="Times New Roman" w:cs="Times New Roman"/>
          <w:color w:val="1A1718"/>
        </w:rPr>
        <w:t>d the loss of thousands of jobs</w:t>
      </w:r>
      <w:r w:rsidR="00197DE7">
        <w:rPr>
          <w:rStyle w:val="FootnoteReference"/>
          <w:rFonts w:ascii="Times New Roman" w:hAnsi="Times New Roman" w:cs="Times New Roman"/>
          <w:color w:val="1A1718"/>
        </w:rPr>
        <w:footnoteReference w:id="107"/>
      </w:r>
      <w:r w:rsidR="00197DE7">
        <w:rPr>
          <w:rFonts w:ascii="Times New Roman" w:hAnsi="Times New Roman" w:cs="Times New Roman"/>
          <w:color w:val="1A1718"/>
        </w:rPr>
        <w:t xml:space="preserve">. </w:t>
      </w:r>
      <w:r w:rsidR="005C3070">
        <w:rPr>
          <w:rFonts w:ascii="Times New Roman" w:hAnsi="Times New Roman" w:cs="Times New Roman"/>
          <w:color w:val="1A1718"/>
        </w:rPr>
        <w:t xml:space="preserve">However, although they sometimes caused delays, these popular protests were ultimately not strong enough to </w:t>
      </w:r>
      <w:r w:rsidR="001F105B">
        <w:rPr>
          <w:rFonts w:ascii="Times New Roman" w:hAnsi="Times New Roman" w:cs="Times New Roman"/>
          <w:color w:val="1A1718"/>
        </w:rPr>
        <w:t>halt</w:t>
      </w:r>
      <w:r w:rsidR="005C3070">
        <w:rPr>
          <w:rFonts w:ascii="Times New Roman" w:hAnsi="Times New Roman" w:cs="Times New Roman"/>
          <w:color w:val="1A1718"/>
        </w:rPr>
        <w:t xml:space="preserve"> the tide of privatizations</w:t>
      </w:r>
      <w:r w:rsidR="008023C9">
        <w:rPr>
          <w:rFonts w:ascii="Times New Roman" w:hAnsi="Times New Roman" w:cs="Times New Roman"/>
          <w:color w:val="1A1718"/>
        </w:rPr>
        <w:t xml:space="preserve">, and </w:t>
      </w:r>
      <w:r w:rsidR="005C3070">
        <w:rPr>
          <w:rFonts w:ascii="Times New Roman" w:hAnsi="Times New Roman" w:cs="Times New Roman"/>
          <w:color w:val="1A1718"/>
        </w:rPr>
        <w:t>privatization had the effect of fu</w:t>
      </w:r>
      <w:r w:rsidR="008023C9">
        <w:rPr>
          <w:rFonts w:ascii="Times New Roman" w:hAnsi="Times New Roman" w:cs="Times New Roman"/>
          <w:color w:val="1A1718"/>
        </w:rPr>
        <w:t>r</w:t>
      </w:r>
      <w:r w:rsidR="005C3070">
        <w:rPr>
          <w:rFonts w:ascii="Times New Roman" w:hAnsi="Times New Roman" w:cs="Times New Roman"/>
          <w:color w:val="1A1718"/>
        </w:rPr>
        <w:t xml:space="preserve">ther weakening the </w:t>
      </w:r>
      <w:r w:rsidR="00D6763E">
        <w:rPr>
          <w:rFonts w:ascii="Times New Roman" w:hAnsi="Times New Roman" w:cs="Times New Roman"/>
          <w:color w:val="1A1718"/>
        </w:rPr>
        <w:t>labor</w:t>
      </w:r>
      <w:r w:rsidR="005C3070">
        <w:rPr>
          <w:rFonts w:ascii="Times New Roman" w:hAnsi="Times New Roman" w:cs="Times New Roman"/>
          <w:color w:val="1A1718"/>
        </w:rPr>
        <w:t xml:space="preserve"> movement between the 1990s and 2000s</w:t>
      </w:r>
      <w:r w:rsidR="00197DE7">
        <w:rPr>
          <w:rStyle w:val="FootnoteReference"/>
          <w:rFonts w:ascii="Times New Roman" w:hAnsi="Times New Roman" w:cs="Times New Roman"/>
          <w:color w:val="1A1718"/>
        </w:rPr>
        <w:footnoteReference w:id="108"/>
      </w:r>
      <w:r w:rsidR="00197DE7">
        <w:rPr>
          <w:rFonts w:ascii="Times New Roman" w:hAnsi="Times New Roman" w:cs="Times New Roman"/>
          <w:color w:val="1A1718"/>
        </w:rPr>
        <w:t>.</w:t>
      </w:r>
    </w:p>
    <w:p w14:paraId="6E40AFB2" w14:textId="705FDDFC" w:rsidR="0081522F" w:rsidRPr="0081522F" w:rsidRDefault="006D23F1" w:rsidP="005F7650">
      <w:pPr>
        <w:widowControl w:val="0"/>
        <w:autoSpaceDE w:val="0"/>
        <w:autoSpaceDN w:val="0"/>
        <w:adjustRightInd w:val="0"/>
        <w:ind w:firstLine="227"/>
        <w:jc w:val="both"/>
        <w:rPr>
          <w:rFonts w:ascii="Times New Roman" w:hAnsi="Times New Roman" w:cs="Times New Roman"/>
          <w:color w:val="1A1718"/>
        </w:rPr>
      </w:pPr>
      <w:r>
        <w:rPr>
          <w:rFonts w:ascii="Times New Roman" w:hAnsi="Times New Roman" w:cs="Times New Roman"/>
          <w:color w:val="1A1718"/>
        </w:rPr>
        <w:t xml:space="preserve">In spite of opposition by the unions, </w:t>
      </w:r>
      <w:r w:rsidR="0081522F" w:rsidRPr="0081522F">
        <w:rPr>
          <w:rFonts w:ascii="Times New Roman" w:hAnsi="Times New Roman" w:cs="Times New Roman"/>
          <w:color w:val="1A1718"/>
        </w:rPr>
        <w:t>banking sector</w:t>
      </w:r>
      <w:r>
        <w:rPr>
          <w:rFonts w:ascii="Times New Roman" w:hAnsi="Times New Roman" w:cs="Times New Roman"/>
          <w:color w:val="1A1718"/>
        </w:rPr>
        <w:t xml:space="preserve"> privatization</w:t>
      </w:r>
      <w:r w:rsidR="0081522F" w:rsidRPr="0081522F">
        <w:rPr>
          <w:rFonts w:ascii="Times New Roman" w:hAnsi="Times New Roman" w:cs="Times New Roman"/>
          <w:color w:val="1A1718"/>
        </w:rPr>
        <w:t xml:space="preserve"> was presented as a resounding success. The IFIs were unanimous in their praise for Pakistan’s banking sector’s successful transformation. In Ishrat Hussain’s 2004 report on the banking sector for the World Bank and IMF, the banking reforms were hailed as a success that was ‘very ra</w:t>
      </w:r>
      <w:r w:rsidR="000F550A">
        <w:rPr>
          <w:rFonts w:ascii="Times New Roman" w:hAnsi="Times New Roman" w:cs="Times New Roman"/>
          <w:color w:val="1A1718"/>
        </w:rPr>
        <w:t>re among developing countries’</w:t>
      </w:r>
      <w:r w:rsidR="000F550A">
        <w:rPr>
          <w:rStyle w:val="FootnoteReference"/>
          <w:rFonts w:ascii="Times New Roman" w:hAnsi="Times New Roman" w:cs="Times New Roman"/>
          <w:color w:val="1A1718"/>
        </w:rPr>
        <w:footnoteReference w:id="109"/>
      </w:r>
      <w:r w:rsidR="0081522F" w:rsidRPr="0081522F">
        <w:rPr>
          <w:rFonts w:ascii="Times New Roman" w:hAnsi="Times New Roman" w:cs="Times New Roman"/>
          <w:color w:val="1A1718"/>
        </w:rPr>
        <w:t xml:space="preserve">. The IMF claimed that “An important achievement in the last decade has been the transformation of a largely state-owned and weak banking system into a healthier, </w:t>
      </w:r>
      <w:r w:rsidR="0081522F" w:rsidRPr="001F105B">
        <w:rPr>
          <w:rFonts w:ascii="Times New Roman" w:hAnsi="Times New Roman" w:cs="Times New Roman"/>
          <w:color w:val="1A1718"/>
        </w:rPr>
        <w:t>primarily privately-owned system</w:t>
      </w:r>
      <w:r w:rsidR="000F550A">
        <w:rPr>
          <w:rFonts w:ascii="Times New Roman" w:hAnsi="Times New Roman" w:cs="Times New Roman"/>
          <w:color w:val="1A1718"/>
        </w:rPr>
        <w:t>”</w:t>
      </w:r>
      <w:r w:rsidR="000F550A">
        <w:rPr>
          <w:rStyle w:val="FootnoteReference"/>
          <w:rFonts w:ascii="Times New Roman" w:hAnsi="Times New Roman" w:cs="Times New Roman"/>
          <w:color w:val="1A1718"/>
        </w:rPr>
        <w:footnoteReference w:id="110"/>
      </w:r>
      <w:r w:rsidR="0081522F" w:rsidRPr="0081522F">
        <w:rPr>
          <w:rFonts w:ascii="Times New Roman" w:hAnsi="Times New Roman" w:cs="Times New Roman"/>
          <w:color w:val="1A1718"/>
        </w:rPr>
        <w:t xml:space="preserve">. According to the 2010 PRSP the Pakistani banking sector was regarded as “one of the fastest growing and best performing sectors in the region” which has made it into “one of the top three destinations [within Pakistan] </w:t>
      </w:r>
      <w:r w:rsidR="00086ECD">
        <w:rPr>
          <w:rFonts w:ascii="Times New Roman" w:hAnsi="Times New Roman" w:cs="Times New Roman"/>
          <w:color w:val="1A1718"/>
        </w:rPr>
        <w:t>for foreign investment inflows”</w:t>
      </w:r>
      <w:r w:rsidR="00086ECD">
        <w:rPr>
          <w:rStyle w:val="FootnoteReference"/>
          <w:rFonts w:ascii="Times New Roman" w:hAnsi="Times New Roman" w:cs="Times New Roman"/>
          <w:color w:val="1A1718"/>
        </w:rPr>
        <w:footnoteReference w:id="111"/>
      </w:r>
      <w:r w:rsidR="00086ECD">
        <w:rPr>
          <w:rFonts w:ascii="Times New Roman" w:hAnsi="Times New Roman" w:cs="Times New Roman"/>
          <w:color w:val="1A1718"/>
        </w:rPr>
        <w:t>.</w:t>
      </w:r>
      <w:r w:rsidR="0081522F" w:rsidRPr="0081522F">
        <w:rPr>
          <w:rFonts w:ascii="Times New Roman" w:hAnsi="Times New Roman" w:cs="Times New Roman"/>
          <w:color w:val="1A1718"/>
        </w:rPr>
        <w:t xml:space="preserve"> Despite all evidence to the contrary, former Prime Minister Shaukat Aziz repeatedly described the post-reform banking sector as a ‘vibrant private sector industry’ and an ‘engine of gro</w:t>
      </w:r>
      <w:r w:rsidR="002103BA">
        <w:rPr>
          <w:rFonts w:ascii="Times New Roman" w:hAnsi="Times New Roman" w:cs="Times New Roman"/>
          <w:color w:val="1A1718"/>
        </w:rPr>
        <w:t>wth for the economy’</w:t>
      </w:r>
      <w:r w:rsidR="002103BA">
        <w:rPr>
          <w:rStyle w:val="FootnoteReference"/>
          <w:rFonts w:ascii="Times New Roman" w:hAnsi="Times New Roman" w:cs="Times New Roman"/>
          <w:color w:val="1A1718"/>
        </w:rPr>
        <w:footnoteReference w:id="112"/>
      </w:r>
      <w:r w:rsidR="0081522F" w:rsidRPr="0081522F">
        <w:rPr>
          <w:rFonts w:ascii="Times New Roman" w:hAnsi="Times New Roman" w:cs="Times New Roman"/>
          <w:color w:val="1A1718"/>
        </w:rPr>
        <w:t>. According to recent press releases by the SBP, the performance of the banking system sector ‘remains impressive’, based mainly on profitability indicato</w:t>
      </w:r>
      <w:r w:rsidR="007874DA">
        <w:rPr>
          <w:rFonts w:ascii="Times New Roman" w:hAnsi="Times New Roman" w:cs="Times New Roman"/>
          <w:color w:val="1A1718"/>
        </w:rPr>
        <w:t>rs and capital adequacy ratios</w:t>
      </w:r>
      <w:r w:rsidR="007874DA">
        <w:rPr>
          <w:rStyle w:val="FootnoteReference"/>
          <w:rFonts w:ascii="Times New Roman" w:hAnsi="Times New Roman" w:cs="Times New Roman"/>
          <w:color w:val="1A1718"/>
        </w:rPr>
        <w:footnoteReference w:id="113"/>
      </w:r>
      <w:r w:rsidR="0081522F" w:rsidRPr="0081522F">
        <w:rPr>
          <w:rFonts w:ascii="Times New Roman" w:hAnsi="Times New Roman" w:cs="Times New Roman"/>
          <w:color w:val="1A1718"/>
        </w:rPr>
        <w:t xml:space="preserve">. </w:t>
      </w:r>
    </w:p>
    <w:p w14:paraId="3A872E29" w14:textId="39BDAFBF" w:rsidR="0081522F" w:rsidRPr="0081522F" w:rsidRDefault="0081522F" w:rsidP="005F7650">
      <w:pPr>
        <w:widowControl w:val="0"/>
        <w:autoSpaceDE w:val="0"/>
        <w:autoSpaceDN w:val="0"/>
        <w:adjustRightInd w:val="0"/>
        <w:ind w:firstLine="227"/>
        <w:jc w:val="both"/>
        <w:rPr>
          <w:rFonts w:ascii="Times New Roman" w:hAnsi="Times New Roman" w:cs="Times New Roman"/>
          <w:color w:val="1A1718"/>
        </w:rPr>
      </w:pPr>
      <w:r w:rsidRPr="0081522F">
        <w:rPr>
          <w:rFonts w:ascii="Times New Roman" w:hAnsi="Times New Roman" w:cs="Times New Roman"/>
          <w:color w:val="1A1718"/>
        </w:rPr>
        <w:t xml:space="preserve">The IMF’s assessment of the </w:t>
      </w:r>
      <w:r w:rsidR="005F7650">
        <w:rPr>
          <w:rFonts w:ascii="Times New Roman" w:hAnsi="Times New Roman" w:cs="Times New Roman"/>
          <w:color w:val="1A1718"/>
        </w:rPr>
        <w:t>post-reform</w:t>
      </w:r>
      <w:r w:rsidRPr="0081522F">
        <w:rPr>
          <w:rFonts w:ascii="Times New Roman" w:hAnsi="Times New Roman" w:cs="Times New Roman"/>
          <w:color w:val="1A1718"/>
        </w:rPr>
        <w:t xml:space="preserve"> situation seemed to be completely out of touch with reality. The 2010 PRSP’s assessment of the situation when lack of long-term finance was at its peak was that “ongoing financial sector transformation has helped in meeting the growing financing requirements of the productive sectors, while generating consumption demand through increase in consumer financing that… provided a major stimulus to real sector growth in the country”</w:t>
      </w:r>
      <w:r w:rsidR="00086ECD">
        <w:rPr>
          <w:rStyle w:val="FootnoteReference"/>
          <w:rFonts w:ascii="Times New Roman" w:hAnsi="Times New Roman" w:cs="Times New Roman"/>
          <w:color w:val="1A1718"/>
        </w:rPr>
        <w:footnoteReference w:id="114"/>
      </w:r>
      <w:r w:rsidRPr="0081522F">
        <w:rPr>
          <w:rFonts w:ascii="Times New Roman" w:hAnsi="Times New Roman" w:cs="Times New Roman"/>
          <w:color w:val="1A1718"/>
        </w:rPr>
        <w:t>. According to a 2014 assessment by the IMF, credit growth from a “healthy financial sector” reflects “declining SBP fiscal financing, easing structural bottlen</w:t>
      </w:r>
      <w:r w:rsidR="002103BA">
        <w:rPr>
          <w:rFonts w:ascii="Times New Roman" w:hAnsi="Times New Roman" w:cs="Times New Roman"/>
          <w:color w:val="1A1718"/>
        </w:rPr>
        <w:t>ecks, and NFA growth”</w:t>
      </w:r>
      <w:r w:rsidR="002103BA">
        <w:rPr>
          <w:rStyle w:val="FootnoteReference"/>
          <w:rFonts w:ascii="Times New Roman" w:hAnsi="Times New Roman" w:cs="Times New Roman"/>
          <w:color w:val="1A1718"/>
        </w:rPr>
        <w:footnoteReference w:id="115"/>
      </w:r>
      <w:r w:rsidRPr="0081522F">
        <w:rPr>
          <w:rFonts w:ascii="Times New Roman" w:hAnsi="Times New Roman" w:cs="Times New Roman"/>
          <w:color w:val="1A1718"/>
        </w:rPr>
        <w:t xml:space="preserve">. Blatantly ignoring the government’s fiscal burden caused by interest payments to commercial banks, the 2010 PRSP states that while the pre-reform system was </w:t>
      </w:r>
      <w:r w:rsidRPr="0081522F">
        <w:rPr>
          <w:rFonts w:ascii="Times New Roman" w:hAnsi="Times New Roman" w:cs="Times New Roman"/>
          <w:color w:val="1A1718"/>
        </w:rPr>
        <w:lastRenderedPageBreak/>
        <w:t>intermediating savings “primarily to fund the fiscal deficit and the losses of the public sector”, the “continuous restructuring  [of state-owned banks] has reduced the burden on the government and has left f</w:t>
      </w:r>
      <w:r w:rsidR="002103BA">
        <w:rPr>
          <w:rFonts w:ascii="Times New Roman" w:hAnsi="Times New Roman" w:cs="Times New Roman"/>
          <w:color w:val="1A1718"/>
        </w:rPr>
        <w:t>ew minor areas to concentrate”</w:t>
      </w:r>
      <w:r w:rsidR="002103BA">
        <w:rPr>
          <w:rStyle w:val="FootnoteReference"/>
          <w:rFonts w:ascii="Times New Roman" w:hAnsi="Times New Roman" w:cs="Times New Roman"/>
          <w:color w:val="1A1718"/>
        </w:rPr>
        <w:footnoteReference w:id="116"/>
      </w:r>
      <w:r w:rsidRPr="0081522F">
        <w:rPr>
          <w:rFonts w:ascii="Times New Roman" w:hAnsi="Times New Roman" w:cs="Times New Roman"/>
          <w:color w:val="1A1718"/>
        </w:rPr>
        <w:t>.</w:t>
      </w:r>
    </w:p>
    <w:p w14:paraId="55D98219" w14:textId="5B3A663A" w:rsidR="0081522F" w:rsidRPr="0081522F" w:rsidRDefault="0081522F" w:rsidP="005F7650">
      <w:pPr>
        <w:widowControl w:val="0"/>
        <w:autoSpaceDE w:val="0"/>
        <w:autoSpaceDN w:val="0"/>
        <w:adjustRightInd w:val="0"/>
        <w:ind w:firstLine="227"/>
        <w:jc w:val="both"/>
        <w:rPr>
          <w:rFonts w:ascii="Times New Roman" w:hAnsi="Times New Roman" w:cs="Times New Roman"/>
          <w:color w:val="1A1718"/>
        </w:rPr>
      </w:pPr>
      <w:r w:rsidRPr="0081522F">
        <w:rPr>
          <w:rFonts w:ascii="Times New Roman" w:hAnsi="Times New Roman" w:cs="Times New Roman"/>
          <w:color w:val="1A1718"/>
        </w:rPr>
        <w:t xml:space="preserve">The reigning supremacy of a neoliberal logic and the appointment of free market economists to important policy making positions means the evaluations are </w:t>
      </w:r>
      <w:r w:rsidR="005F7650">
        <w:rPr>
          <w:rFonts w:ascii="Times New Roman" w:hAnsi="Times New Roman" w:cs="Times New Roman"/>
          <w:color w:val="1A1718"/>
        </w:rPr>
        <w:t>heavily</w:t>
      </w:r>
      <w:r w:rsidRPr="0081522F">
        <w:rPr>
          <w:rFonts w:ascii="Times New Roman" w:hAnsi="Times New Roman" w:cs="Times New Roman"/>
          <w:color w:val="1A1718"/>
        </w:rPr>
        <w:t xml:space="preserve"> </w:t>
      </w:r>
      <w:r w:rsidR="005F7650">
        <w:rPr>
          <w:rFonts w:ascii="Times New Roman" w:hAnsi="Times New Roman" w:cs="Times New Roman"/>
          <w:color w:val="1A1718"/>
        </w:rPr>
        <w:t>biased</w:t>
      </w:r>
      <w:r w:rsidRPr="0081522F">
        <w:rPr>
          <w:rFonts w:ascii="Times New Roman" w:hAnsi="Times New Roman" w:cs="Times New Roman"/>
          <w:color w:val="1A1718"/>
        </w:rPr>
        <w:t xml:space="preserve">. There is a complete refusal to accept that privatizations could have suboptimal outcomes. In fact, the most prevalent line of criticism against the financial system is that it is not liberalized </w:t>
      </w:r>
      <w:r w:rsidRPr="001F105B">
        <w:rPr>
          <w:rFonts w:ascii="Times New Roman" w:hAnsi="Times New Roman" w:cs="Times New Roman"/>
          <w:color w:val="1A1718"/>
        </w:rPr>
        <w:t>enough.</w:t>
      </w:r>
      <w:r w:rsidRPr="0081522F">
        <w:rPr>
          <w:rFonts w:ascii="Times New Roman" w:hAnsi="Times New Roman" w:cs="Times New Roman"/>
          <w:color w:val="1A1718"/>
        </w:rPr>
        <w:t xml:space="preserve"> The government (encouraged by the IMF) believes that in order to “sustain a high rate of economic growth, a second generation of [liberaliz</w:t>
      </w:r>
      <w:r w:rsidR="00DD0437">
        <w:rPr>
          <w:rFonts w:ascii="Times New Roman" w:hAnsi="Times New Roman" w:cs="Times New Roman"/>
          <w:color w:val="1A1718"/>
        </w:rPr>
        <w:t>ation] reforms will be needed”</w:t>
      </w:r>
      <w:r w:rsidR="00DD0437">
        <w:rPr>
          <w:rStyle w:val="FootnoteReference"/>
          <w:rFonts w:ascii="Times New Roman" w:hAnsi="Times New Roman" w:cs="Times New Roman"/>
          <w:color w:val="1A1718"/>
        </w:rPr>
        <w:footnoteReference w:id="117"/>
      </w:r>
      <w:r w:rsidRPr="0081522F">
        <w:rPr>
          <w:rFonts w:ascii="Times New Roman" w:hAnsi="Times New Roman" w:cs="Times New Roman"/>
          <w:color w:val="1A1718"/>
        </w:rPr>
        <w:t>. Comparisons with other late developers are studiously avoided. Thus, the underdevelopment of the capital markets is uncritically presented as a major problem without considering that most of today’s successful late developers, including Korea, developed without any kind of stock or bond markets, not to mention the many</w:t>
      </w:r>
      <w:r w:rsidR="005F7650">
        <w:rPr>
          <w:rFonts w:ascii="Times New Roman" w:hAnsi="Times New Roman" w:cs="Times New Roman"/>
          <w:color w:val="1A1718"/>
        </w:rPr>
        <w:t xml:space="preserve"> well known</w:t>
      </w:r>
      <w:r w:rsidRPr="0081522F">
        <w:rPr>
          <w:rFonts w:ascii="Times New Roman" w:hAnsi="Times New Roman" w:cs="Times New Roman"/>
          <w:color w:val="1A1718"/>
        </w:rPr>
        <w:t xml:space="preserve"> risks and negatives associated with capital market development. Rather than institute reforms which force the banking system to make productive long-term investments, measures such as development of the institutional investor base, including mutual and private pension funds, and the introduction of complex new financial products such as index futures</w:t>
      </w:r>
      <w:r w:rsidR="00DD0437">
        <w:rPr>
          <w:rFonts w:ascii="Times New Roman" w:hAnsi="Times New Roman" w:cs="Times New Roman"/>
          <w:color w:val="1A1718"/>
        </w:rPr>
        <w:t xml:space="preserve"> contracts are made a priority</w:t>
      </w:r>
      <w:r w:rsidR="00DD0437">
        <w:rPr>
          <w:rStyle w:val="FootnoteReference"/>
          <w:rFonts w:ascii="Times New Roman" w:hAnsi="Times New Roman" w:cs="Times New Roman"/>
          <w:color w:val="1A1718"/>
        </w:rPr>
        <w:footnoteReference w:id="118"/>
      </w:r>
      <w:r w:rsidRPr="0081522F">
        <w:rPr>
          <w:rFonts w:ascii="Times New Roman" w:hAnsi="Times New Roman" w:cs="Times New Roman"/>
          <w:color w:val="1A1718"/>
        </w:rPr>
        <w:t xml:space="preserve">. </w:t>
      </w:r>
    </w:p>
    <w:p w14:paraId="621832F0" w14:textId="3C64202C" w:rsidR="0081522F" w:rsidRPr="0081522F" w:rsidRDefault="0081522F" w:rsidP="00EC30C2">
      <w:pPr>
        <w:widowControl w:val="0"/>
        <w:autoSpaceDE w:val="0"/>
        <w:autoSpaceDN w:val="0"/>
        <w:adjustRightInd w:val="0"/>
        <w:ind w:firstLine="227"/>
        <w:jc w:val="both"/>
        <w:rPr>
          <w:rFonts w:ascii="Times New Roman" w:hAnsi="Times New Roman" w:cs="Times New Roman"/>
          <w:color w:val="1A1718"/>
        </w:rPr>
      </w:pPr>
      <w:r w:rsidRPr="0081522F">
        <w:rPr>
          <w:rFonts w:ascii="Times New Roman" w:hAnsi="Times New Roman" w:cs="Times New Roman"/>
          <w:color w:val="1A1718"/>
        </w:rPr>
        <w:t xml:space="preserve">Conveniently, rather than assessing privatization according to its initial aims, success was measured merely by the speed of privatization reforms themselves, the high level of bank profitability, and firm level risk and efficiency indicators. Forgotten is the fact that the function of a banking system is to channel financial resources to those areas most productive for economic development, not purely to make high profits for private shareholders. Similarly disregarded </w:t>
      </w:r>
      <w:r w:rsidR="005C3070">
        <w:rPr>
          <w:rFonts w:ascii="Times New Roman" w:hAnsi="Times New Roman" w:cs="Times New Roman"/>
          <w:color w:val="1A1718"/>
        </w:rPr>
        <w:t>was</w:t>
      </w:r>
      <w:r w:rsidRPr="0081522F">
        <w:rPr>
          <w:rFonts w:ascii="Times New Roman" w:hAnsi="Times New Roman" w:cs="Times New Roman"/>
          <w:color w:val="1A1718"/>
        </w:rPr>
        <w:t xml:space="preserve"> the initial hope that bank profitability would both reduce the government debt, and </w:t>
      </w:r>
      <w:r w:rsidR="005F7650">
        <w:rPr>
          <w:rFonts w:ascii="Times New Roman" w:hAnsi="Times New Roman" w:cs="Times New Roman"/>
          <w:color w:val="1A1718"/>
        </w:rPr>
        <w:t>increase competition</w:t>
      </w:r>
      <w:r w:rsidR="00C66AB4">
        <w:rPr>
          <w:rFonts w:ascii="Times New Roman" w:hAnsi="Times New Roman" w:cs="Times New Roman"/>
          <w:color w:val="1A1718"/>
        </w:rPr>
        <w:t xml:space="preserve"> - </w:t>
      </w:r>
      <w:r w:rsidRPr="0081522F">
        <w:rPr>
          <w:rFonts w:ascii="Times New Roman" w:hAnsi="Times New Roman" w:cs="Times New Roman"/>
          <w:color w:val="1A1718"/>
        </w:rPr>
        <w:t xml:space="preserve">neither of which have been the case. </w:t>
      </w:r>
    </w:p>
    <w:p w14:paraId="6E456458" w14:textId="0FD51587" w:rsidR="0081522F" w:rsidRPr="0081522F" w:rsidRDefault="0081522F" w:rsidP="006A32C2">
      <w:pPr>
        <w:widowControl w:val="0"/>
        <w:autoSpaceDE w:val="0"/>
        <w:autoSpaceDN w:val="0"/>
        <w:adjustRightInd w:val="0"/>
        <w:ind w:firstLine="227"/>
        <w:jc w:val="both"/>
        <w:rPr>
          <w:rFonts w:ascii="Times New Roman" w:hAnsi="Times New Roman" w:cs="Times New Roman"/>
          <w:color w:val="1A1718"/>
        </w:rPr>
      </w:pPr>
      <w:r w:rsidRPr="0081522F">
        <w:rPr>
          <w:rFonts w:ascii="Times New Roman" w:hAnsi="Times New Roman" w:cs="Times New Roman"/>
          <w:color w:val="1A1718"/>
        </w:rPr>
        <w:t>The case of energy was similar. Despite continued protests over rampant load-shedding</w:t>
      </w:r>
      <w:r w:rsidRPr="00AF4C30">
        <w:rPr>
          <w:rFonts w:ascii="Times New Roman" w:hAnsi="Times New Roman" w:cs="Times New Roman"/>
          <w:color w:val="1A1718"/>
          <w:vertAlign w:val="superscript"/>
        </w:rPr>
        <w:footnoteReference w:id="119"/>
      </w:r>
      <w:r w:rsidRPr="00AF4C30">
        <w:rPr>
          <w:rFonts w:ascii="Times New Roman" w:hAnsi="Times New Roman" w:cs="Times New Roman"/>
          <w:color w:val="1A1718"/>
          <w:vertAlign w:val="superscript"/>
        </w:rPr>
        <w:t xml:space="preserve"> </w:t>
      </w:r>
      <w:r w:rsidRPr="0081522F">
        <w:rPr>
          <w:rFonts w:ascii="Times New Roman" w:hAnsi="Times New Roman" w:cs="Times New Roman"/>
          <w:color w:val="1A1718"/>
        </w:rPr>
        <w:t>and tariff increases</w:t>
      </w:r>
      <w:r w:rsidR="00DD0437">
        <w:rPr>
          <w:rStyle w:val="FootnoteReference"/>
          <w:rFonts w:ascii="Times New Roman" w:hAnsi="Times New Roman" w:cs="Times New Roman"/>
          <w:color w:val="1A1718"/>
        </w:rPr>
        <w:footnoteReference w:id="120"/>
      </w:r>
      <w:r w:rsidR="00DD0437">
        <w:rPr>
          <w:rFonts w:ascii="Times New Roman" w:hAnsi="Times New Roman" w:cs="Times New Roman"/>
          <w:color w:val="1A1718"/>
        </w:rPr>
        <w:t xml:space="preserve">, </w:t>
      </w:r>
      <w:r w:rsidRPr="0081522F">
        <w:rPr>
          <w:rFonts w:ascii="Times New Roman" w:hAnsi="Times New Roman" w:cs="Times New Roman"/>
          <w:color w:val="1A1718"/>
        </w:rPr>
        <w:t>policymakers remained visibly wary of questioning the policy framework that produced these conditions. By the late 1990s, the worsening of the energy situation was explained away by</w:t>
      </w:r>
      <w:r w:rsidR="0090123F">
        <w:rPr>
          <w:rFonts w:ascii="Times New Roman" w:hAnsi="Times New Roman" w:cs="Times New Roman"/>
          <w:color w:val="1A1718"/>
        </w:rPr>
        <w:t xml:space="preserve"> local</w:t>
      </w:r>
      <w:r w:rsidRPr="0081522F">
        <w:rPr>
          <w:rFonts w:ascii="Times New Roman" w:hAnsi="Times New Roman" w:cs="Times New Roman"/>
          <w:color w:val="1A1718"/>
        </w:rPr>
        <w:t xml:space="preserve"> policymakers and IFIs as a result of privatization reforms not being implemented quickly enough. For example, in a 1998 Policy Framework Paper prepared by Pakistani authorities in collaboration with the IMF and World Bank Staff, although problems in the energy sector are presented as one the key structural issues facing Pakistan, the blame is placed on the slow pace of privatization of public sector utilities WAPDA and KESC</w:t>
      </w:r>
      <w:r w:rsidR="00DD0437">
        <w:rPr>
          <w:rStyle w:val="FootnoteReference"/>
          <w:rFonts w:ascii="Times New Roman" w:hAnsi="Times New Roman" w:cs="Times New Roman"/>
          <w:color w:val="1A1718"/>
        </w:rPr>
        <w:footnoteReference w:id="121"/>
      </w:r>
      <w:r w:rsidRPr="0081522F">
        <w:rPr>
          <w:rFonts w:ascii="Times New Roman" w:hAnsi="Times New Roman" w:cs="Times New Roman"/>
          <w:color w:val="1A1718"/>
        </w:rPr>
        <w:t>. According to this report, the poor condition of public utilities is purely the result of ‘deteriorating operational efficiency’ and slow implementation of pricing reforms aimed at removing subsidies to households and agricultural tube</w:t>
      </w:r>
      <w:r w:rsidR="003A095F">
        <w:rPr>
          <w:rFonts w:ascii="Times New Roman" w:hAnsi="Times New Roman" w:cs="Times New Roman"/>
          <w:color w:val="1A1718"/>
        </w:rPr>
        <w:t xml:space="preserve"> </w:t>
      </w:r>
      <w:r w:rsidRPr="0081522F">
        <w:rPr>
          <w:rFonts w:ascii="Times New Roman" w:hAnsi="Times New Roman" w:cs="Times New Roman"/>
          <w:color w:val="1A1718"/>
        </w:rPr>
        <w:t xml:space="preserve">wells. The government’s medium term </w:t>
      </w:r>
      <w:r w:rsidR="0090123F">
        <w:rPr>
          <w:rFonts w:ascii="Times New Roman" w:hAnsi="Times New Roman" w:cs="Times New Roman"/>
          <w:color w:val="1A1718"/>
        </w:rPr>
        <w:t>plan to address these problems was</w:t>
      </w:r>
      <w:r w:rsidRPr="0081522F">
        <w:rPr>
          <w:rFonts w:ascii="Times New Roman" w:hAnsi="Times New Roman" w:cs="Times New Roman"/>
          <w:color w:val="1A1718"/>
        </w:rPr>
        <w:t xml:space="preserve"> based around </w:t>
      </w:r>
      <w:r w:rsidRPr="0081522F">
        <w:rPr>
          <w:rFonts w:ascii="Times New Roman" w:hAnsi="Times New Roman" w:cs="Times New Roman"/>
          <w:color w:val="1A1718"/>
        </w:rPr>
        <w:lastRenderedPageBreak/>
        <w:t>“accelerating the reform programs in order to achieve efficiency improvements in the medium term”, which includes ‘completing the corporatization process’ by establishing new commercially oriented power producers, implementing theft reduction programs and intensifying bill collection, and raising tariffs to</w:t>
      </w:r>
      <w:r w:rsidR="0069148B">
        <w:rPr>
          <w:rFonts w:ascii="Times New Roman" w:hAnsi="Times New Roman" w:cs="Times New Roman"/>
          <w:color w:val="1A1718"/>
        </w:rPr>
        <w:t xml:space="preserve"> ‘restore financial viability’</w:t>
      </w:r>
      <w:r w:rsidR="0069148B">
        <w:rPr>
          <w:rStyle w:val="FootnoteReference"/>
          <w:rFonts w:ascii="Times New Roman" w:hAnsi="Times New Roman" w:cs="Times New Roman"/>
          <w:color w:val="1A1718"/>
        </w:rPr>
        <w:footnoteReference w:id="122"/>
      </w:r>
      <w:r w:rsidR="0069148B">
        <w:rPr>
          <w:rFonts w:ascii="Times New Roman" w:hAnsi="Times New Roman" w:cs="Times New Roman"/>
          <w:color w:val="1A1718"/>
        </w:rPr>
        <w:t>.</w:t>
      </w:r>
      <w:r w:rsidRPr="0081522F">
        <w:rPr>
          <w:rFonts w:ascii="Times New Roman" w:hAnsi="Times New Roman" w:cs="Times New Roman"/>
          <w:color w:val="1A1718"/>
        </w:rPr>
        <w:t xml:space="preserve"> </w:t>
      </w:r>
    </w:p>
    <w:p w14:paraId="0353C8F7" w14:textId="05DA2CD0" w:rsidR="0081522F" w:rsidRPr="0081522F" w:rsidRDefault="0081522F" w:rsidP="00F643AD">
      <w:pPr>
        <w:widowControl w:val="0"/>
        <w:autoSpaceDE w:val="0"/>
        <w:autoSpaceDN w:val="0"/>
        <w:adjustRightInd w:val="0"/>
        <w:ind w:firstLine="227"/>
        <w:jc w:val="both"/>
        <w:rPr>
          <w:rFonts w:ascii="Times New Roman" w:hAnsi="Times New Roman" w:cs="Times New Roman"/>
          <w:color w:val="1A1718"/>
        </w:rPr>
      </w:pPr>
      <w:r w:rsidRPr="0081522F">
        <w:rPr>
          <w:rFonts w:ascii="Times New Roman" w:hAnsi="Times New Roman" w:cs="Times New Roman"/>
          <w:color w:val="1A1718"/>
        </w:rPr>
        <w:t>In the 2004 Poverty Reduction Strategy Paper (PRSP), difficulties in the energy sector are blamed on the “global downturn in the power sector” (IMF 2004</w:t>
      </w:r>
      <w:r w:rsidR="009E4BF4">
        <w:rPr>
          <w:rFonts w:ascii="Times New Roman" w:hAnsi="Times New Roman" w:cs="Times New Roman"/>
          <w:color w:val="1A1718"/>
        </w:rPr>
        <w:t>b</w:t>
      </w:r>
      <w:r w:rsidR="006A32C2">
        <w:rPr>
          <w:rFonts w:ascii="Times New Roman" w:hAnsi="Times New Roman" w:cs="Times New Roman"/>
          <w:color w:val="1A1718"/>
        </w:rPr>
        <w:t xml:space="preserve"> </w:t>
      </w:r>
      <w:r w:rsidR="006A32C2" w:rsidRPr="0081522F">
        <w:rPr>
          <w:rFonts w:ascii="Times New Roman" w:hAnsi="Times New Roman" w:cs="Times New Roman"/>
          <w:color w:val="1A1718"/>
        </w:rPr>
        <w:t>p. 44</w:t>
      </w:r>
      <w:r w:rsidRPr="0081522F">
        <w:rPr>
          <w:rFonts w:ascii="Times New Roman" w:hAnsi="Times New Roman" w:cs="Times New Roman"/>
          <w:color w:val="1A1718"/>
        </w:rPr>
        <w:t>). By 2010, the PRSP was forced to</w:t>
      </w:r>
      <w:r w:rsidR="00AC6BB0">
        <w:rPr>
          <w:rFonts w:ascii="Times New Roman" w:hAnsi="Times New Roman" w:cs="Times New Roman"/>
          <w:color w:val="1A1718"/>
        </w:rPr>
        <w:t xml:space="preserve"> note the, by </w:t>
      </w:r>
      <w:r w:rsidRPr="0081522F">
        <w:rPr>
          <w:rFonts w:ascii="Times New Roman" w:hAnsi="Times New Roman" w:cs="Times New Roman"/>
          <w:color w:val="1A1718"/>
        </w:rPr>
        <w:t>then severe</w:t>
      </w:r>
      <w:r w:rsidR="00AC6BB0">
        <w:rPr>
          <w:rFonts w:ascii="Times New Roman" w:hAnsi="Times New Roman" w:cs="Times New Roman"/>
          <w:color w:val="1A1718"/>
        </w:rPr>
        <w:t>,</w:t>
      </w:r>
      <w:r w:rsidRPr="0081522F">
        <w:rPr>
          <w:rFonts w:ascii="Times New Roman" w:hAnsi="Times New Roman" w:cs="Times New Roman"/>
          <w:color w:val="1A1718"/>
        </w:rPr>
        <w:t xml:space="preserve"> energy crisis, but once again stopped short of questioning the policy framework that led to it. Despite the crisis, the Pakistani energy sector was praised on the basis that it “has one of the most advanced Pub</w:t>
      </w:r>
      <w:r w:rsidR="00C66AB4">
        <w:rPr>
          <w:rFonts w:ascii="Times New Roman" w:hAnsi="Times New Roman" w:cs="Times New Roman"/>
          <w:color w:val="1A1718"/>
        </w:rPr>
        <w:t>lic Private Partnership program</w:t>
      </w:r>
      <w:r w:rsidRPr="0081522F">
        <w:rPr>
          <w:rFonts w:ascii="Times New Roman" w:hAnsi="Times New Roman" w:cs="Times New Roman"/>
          <w:color w:val="1A1718"/>
        </w:rPr>
        <w:t>s in the power sector... It has also gradually expanded the scope of this progr</w:t>
      </w:r>
      <w:r w:rsidR="00C66AB4">
        <w:rPr>
          <w:rFonts w:ascii="Times New Roman" w:hAnsi="Times New Roman" w:cs="Times New Roman"/>
          <w:color w:val="1A1718"/>
        </w:rPr>
        <w:t>am</w:t>
      </w:r>
      <w:r w:rsidRPr="0081522F">
        <w:rPr>
          <w:rFonts w:ascii="Times New Roman" w:hAnsi="Times New Roman" w:cs="Times New Roman"/>
          <w:color w:val="1A1718"/>
        </w:rPr>
        <w:t>…</w:t>
      </w:r>
      <w:r w:rsidR="00D6763E" w:rsidRPr="0081522F">
        <w:rPr>
          <w:rFonts w:ascii="Times New Roman" w:hAnsi="Times New Roman" w:cs="Times New Roman"/>
          <w:color w:val="1A1718"/>
        </w:rPr>
        <w:t>the</w:t>
      </w:r>
      <w:r w:rsidRPr="0081522F">
        <w:rPr>
          <w:rFonts w:ascii="Times New Roman" w:hAnsi="Times New Roman" w:cs="Times New Roman"/>
          <w:color w:val="1A1718"/>
        </w:rPr>
        <w:t xml:space="preserve"> response of the private sector continues to be positive” (IMF 2010</w:t>
      </w:r>
      <w:r w:rsidR="003A095F">
        <w:rPr>
          <w:rFonts w:ascii="Times New Roman" w:hAnsi="Times New Roman" w:cs="Times New Roman"/>
          <w:color w:val="1A1718"/>
        </w:rPr>
        <w:t xml:space="preserve"> </w:t>
      </w:r>
      <w:r w:rsidR="003A095F" w:rsidRPr="0081522F">
        <w:rPr>
          <w:rFonts w:ascii="Times New Roman" w:hAnsi="Times New Roman" w:cs="Times New Roman"/>
          <w:color w:val="1A1718"/>
        </w:rPr>
        <w:t>pg</w:t>
      </w:r>
      <w:r w:rsidR="003A095F">
        <w:rPr>
          <w:rFonts w:ascii="Times New Roman" w:hAnsi="Times New Roman" w:cs="Times New Roman"/>
          <w:color w:val="1A1718"/>
        </w:rPr>
        <w:t>.</w:t>
      </w:r>
      <w:r w:rsidR="003A095F" w:rsidRPr="0081522F">
        <w:rPr>
          <w:rFonts w:ascii="Times New Roman" w:hAnsi="Times New Roman" w:cs="Times New Roman"/>
          <w:color w:val="1A1718"/>
        </w:rPr>
        <w:t xml:space="preserve"> 126</w:t>
      </w:r>
      <w:r w:rsidRPr="0081522F">
        <w:rPr>
          <w:rFonts w:ascii="Times New Roman" w:hAnsi="Times New Roman" w:cs="Times New Roman"/>
          <w:color w:val="1A1718"/>
        </w:rPr>
        <w:t xml:space="preserve">). </w:t>
      </w:r>
      <w:r w:rsidR="00BB449A">
        <w:rPr>
          <w:rFonts w:ascii="Times New Roman" w:hAnsi="Times New Roman" w:cs="Times New Roman"/>
          <w:color w:val="1A1718"/>
        </w:rPr>
        <w:t>Major news agencies also saw the main problem as the continued presence of public sector utilities</w:t>
      </w:r>
      <w:r w:rsidR="00A51EE3">
        <w:rPr>
          <w:rFonts w:ascii="Times New Roman" w:hAnsi="Times New Roman" w:cs="Times New Roman"/>
          <w:color w:val="1A1718"/>
        </w:rPr>
        <w:t xml:space="preserve">. </w:t>
      </w:r>
      <w:r w:rsidR="00A51EE3" w:rsidRPr="001F105B">
        <w:rPr>
          <w:rFonts w:ascii="Times New Roman" w:hAnsi="Times New Roman" w:cs="Times New Roman"/>
          <w:color w:val="1A1718"/>
        </w:rPr>
        <w:t>According to an article in the Business Recorder, “certain monopolies must be broken to get out of the power sector mess… K-Electric</w:t>
      </w:r>
      <w:r w:rsidR="009D7140" w:rsidRPr="00AC6BB0">
        <w:rPr>
          <w:color w:val="1A1718"/>
          <w:vertAlign w:val="superscript"/>
        </w:rPr>
        <w:footnoteReference w:id="123"/>
      </w:r>
      <w:r w:rsidR="00A51EE3" w:rsidRPr="00024DA7">
        <w:rPr>
          <w:rFonts w:ascii="Times New Roman" w:hAnsi="Times New Roman" w:cs="Times New Roman"/>
          <w:color w:val="1A1718"/>
        </w:rPr>
        <w:t xml:space="preserve"> </w:t>
      </w:r>
      <w:r w:rsidR="00A51EE3" w:rsidRPr="001F105B">
        <w:rPr>
          <w:rFonts w:ascii="Times New Roman" w:hAnsi="Times New Roman" w:cs="Times New Roman"/>
          <w:color w:val="1A1718"/>
        </w:rPr>
        <w:t>is a present day succes</w:t>
      </w:r>
      <w:r w:rsidR="00752C4B">
        <w:rPr>
          <w:rFonts w:ascii="Times New Roman" w:hAnsi="Times New Roman" w:cs="Times New Roman"/>
          <w:color w:val="1A1718"/>
        </w:rPr>
        <w:t>s story, why not replicate it?”</w:t>
      </w:r>
      <w:r w:rsidR="00752C4B">
        <w:rPr>
          <w:rStyle w:val="FootnoteReference"/>
          <w:rFonts w:ascii="Times New Roman" w:hAnsi="Times New Roman" w:cs="Times New Roman"/>
          <w:color w:val="1A1718"/>
        </w:rPr>
        <w:footnoteReference w:id="124"/>
      </w:r>
      <w:r w:rsidR="00752C4B">
        <w:rPr>
          <w:rFonts w:ascii="Times New Roman" w:hAnsi="Times New Roman" w:cs="Times New Roman"/>
          <w:color w:val="1A1718"/>
        </w:rPr>
        <w:t>.</w:t>
      </w:r>
    </w:p>
    <w:p w14:paraId="0CAA26D6" w14:textId="40B3B753" w:rsidR="0081522F" w:rsidRPr="0081522F" w:rsidRDefault="0081522F" w:rsidP="00F643AD">
      <w:pPr>
        <w:widowControl w:val="0"/>
        <w:autoSpaceDE w:val="0"/>
        <w:autoSpaceDN w:val="0"/>
        <w:adjustRightInd w:val="0"/>
        <w:ind w:firstLine="227"/>
        <w:jc w:val="both"/>
        <w:rPr>
          <w:rFonts w:ascii="Times New Roman" w:hAnsi="Times New Roman" w:cs="Times New Roman"/>
          <w:color w:val="1A1718"/>
        </w:rPr>
      </w:pPr>
      <w:r w:rsidRPr="0081522F">
        <w:rPr>
          <w:rFonts w:ascii="Times New Roman" w:hAnsi="Times New Roman" w:cs="Times New Roman"/>
          <w:color w:val="1A1718"/>
        </w:rPr>
        <w:t>The questionable outcomes of privatization and the policies leading to them were never questioned, reflecting a c</w:t>
      </w:r>
      <w:r w:rsidR="00C66AB4">
        <w:rPr>
          <w:rFonts w:ascii="Times New Roman" w:hAnsi="Times New Roman" w:cs="Times New Roman"/>
          <w:color w:val="1A1718"/>
        </w:rPr>
        <w:t>onsensus at the top. While labo</w:t>
      </w:r>
      <w:r w:rsidRPr="0081522F">
        <w:rPr>
          <w:rFonts w:ascii="Times New Roman" w:hAnsi="Times New Roman" w:cs="Times New Roman"/>
          <w:color w:val="1A1718"/>
        </w:rPr>
        <w:t>r unions and the occasional progressive civil society group put up some resistance, Op-eds in major newspapers and the overall policy discourse were almost unanimously behind privatization. Economists heading important policy institutions ranging from the ostensibly autonomous State Bank to the Planning Commission never challenged the arguments pres</w:t>
      </w:r>
      <w:r w:rsidR="00B45E71">
        <w:rPr>
          <w:rFonts w:ascii="Times New Roman" w:hAnsi="Times New Roman" w:cs="Times New Roman"/>
          <w:color w:val="1A1718"/>
        </w:rPr>
        <w:t>ented by the government in favo</w:t>
      </w:r>
      <w:r w:rsidRPr="0081522F">
        <w:rPr>
          <w:rFonts w:ascii="Times New Roman" w:hAnsi="Times New Roman" w:cs="Times New Roman"/>
          <w:color w:val="1A1718"/>
        </w:rPr>
        <w:t xml:space="preserve">r of privatization. </w:t>
      </w:r>
    </w:p>
    <w:p w14:paraId="76A0A041" w14:textId="4BF30592" w:rsidR="0081522F" w:rsidRPr="0081522F" w:rsidRDefault="0081522F" w:rsidP="001F105B">
      <w:pPr>
        <w:widowControl w:val="0"/>
        <w:autoSpaceDE w:val="0"/>
        <w:autoSpaceDN w:val="0"/>
        <w:adjustRightInd w:val="0"/>
        <w:ind w:firstLine="227"/>
        <w:jc w:val="both"/>
        <w:rPr>
          <w:rFonts w:ascii="Times New Roman" w:hAnsi="Times New Roman" w:cs="Times New Roman"/>
          <w:color w:val="1A1718"/>
        </w:rPr>
      </w:pPr>
      <w:r w:rsidRPr="0081522F">
        <w:rPr>
          <w:rFonts w:ascii="Times New Roman" w:hAnsi="Times New Roman" w:cs="Times New Roman"/>
          <w:color w:val="1A1718"/>
        </w:rPr>
        <w:t>In short, neoliberalism is not just mar</w:t>
      </w:r>
      <w:r w:rsidR="00B45E71">
        <w:rPr>
          <w:rFonts w:ascii="Times New Roman" w:hAnsi="Times New Roman" w:cs="Times New Roman"/>
          <w:color w:val="1A1718"/>
        </w:rPr>
        <w:t>ked by policy and ideology favo</w:t>
      </w:r>
      <w:r w:rsidRPr="0081522F">
        <w:rPr>
          <w:rFonts w:ascii="Times New Roman" w:hAnsi="Times New Roman" w:cs="Times New Roman"/>
          <w:color w:val="1A1718"/>
        </w:rPr>
        <w:t>r</w:t>
      </w:r>
      <w:r w:rsidRPr="0081522F">
        <w:rPr>
          <w:rFonts w:ascii="Times New Roman" w:hAnsi="Times New Roman" w:cs="Times New Roman"/>
          <w:color w:val="1A1718"/>
        </w:rPr>
        <w:softHyphen/>
        <w:t>ing the private over the public sector, but this ha</w:t>
      </w:r>
      <w:r w:rsidR="008023C9">
        <w:rPr>
          <w:rFonts w:ascii="Times New Roman" w:hAnsi="Times New Roman" w:cs="Times New Roman"/>
          <w:color w:val="1A1718"/>
        </w:rPr>
        <w:t>s been institution</w:t>
      </w:r>
      <w:r w:rsidR="008023C9">
        <w:rPr>
          <w:rFonts w:ascii="Times New Roman" w:hAnsi="Times New Roman" w:cs="Times New Roman"/>
          <w:color w:val="1A1718"/>
        </w:rPr>
        <w:softHyphen/>
        <w:t>aliz</w:t>
      </w:r>
      <w:r w:rsidRPr="0081522F">
        <w:rPr>
          <w:rFonts w:ascii="Times New Roman" w:hAnsi="Times New Roman" w:cs="Times New Roman"/>
          <w:color w:val="1A1718"/>
        </w:rPr>
        <w:t>ed within government capacity itself and the commercial pressures to which it responds</w:t>
      </w:r>
      <w:r w:rsidR="00752C4B">
        <w:rPr>
          <w:rStyle w:val="FootnoteReference"/>
          <w:rFonts w:ascii="Times New Roman" w:hAnsi="Times New Roman" w:cs="Times New Roman"/>
          <w:color w:val="1A1718"/>
        </w:rPr>
        <w:footnoteReference w:id="125"/>
      </w:r>
      <w:r w:rsidR="00752C4B">
        <w:rPr>
          <w:rFonts w:ascii="Times New Roman" w:hAnsi="Times New Roman" w:cs="Times New Roman"/>
          <w:color w:val="1A1718"/>
        </w:rPr>
        <w:t xml:space="preserve">. </w:t>
      </w:r>
      <w:r w:rsidR="008023C9">
        <w:rPr>
          <w:rFonts w:ascii="Times New Roman" w:hAnsi="Times New Roman" w:cs="Times New Roman"/>
          <w:color w:val="1A1718"/>
        </w:rPr>
        <w:t>This institutionaliz</w:t>
      </w:r>
      <w:r w:rsidRPr="0081522F">
        <w:rPr>
          <w:rFonts w:ascii="Times New Roman" w:hAnsi="Times New Roman" w:cs="Times New Roman"/>
          <w:color w:val="1A1718"/>
        </w:rPr>
        <w:t xml:space="preserve">ation takes a number of forms at global, regional, and national levels. At the global level, the key role is played by the </w:t>
      </w:r>
      <w:r w:rsidR="00D017A3">
        <w:rPr>
          <w:rFonts w:ascii="Times New Roman" w:hAnsi="Times New Roman" w:cs="Times New Roman"/>
          <w:color w:val="1A1718"/>
        </w:rPr>
        <w:t xml:space="preserve">IMF and the </w:t>
      </w:r>
      <w:r w:rsidRPr="0081522F">
        <w:rPr>
          <w:rFonts w:ascii="Times New Roman" w:hAnsi="Times New Roman" w:cs="Times New Roman"/>
          <w:color w:val="1A1718"/>
        </w:rPr>
        <w:t xml:space="preserve">World Bank, and especially </w:t>
      </w:r>
      <w:r w:rsidR="00D6763E">
        <w:rPr>
          <w:rFonts w:ascii="Times New Roman" w:hAnsi="Times New Roman" w:cs="Times New Roman"/>
          <w:color w:val="1A1718"/>
        </w:rPr>
        <w:t>the World Bank’s</w:t>
      </w:r>
      <w:r w:rsidRPr="0081522F">
        <w:rPr>
          <w:rFonts w:ascii="Times New Roman" w:hAnsi="Times New Roman" w:cs="Times New Roman"/>
          <w:color w:val="1A1718"/>
        </w:rPr>
        <w:t xml:space="preserve"> arm dedicated to financing the private sector, the IFC. At the regional level, the Asian Development Bank has been pushing this agenda, and finally</w:t>
      </w:r>
      <w:r w:rsidR="00D017A3">
        <w:rPr>
          <w:rFonts w:ascii="Times New Roman" w:hAnsi="Times New Roman" w:cs="Times New Roman"/>
          <w:color w:val="1A1718"/>
        </w:rPr>
        <w:t>,</w:t>
      </w:r>
      <w:r w:rsidRPr="0081522F">
        <w:rPr>
          <w:rFonts w:ascii="Times New Roman" w:hAnsi="Times New Roman" w:cs="Times New Roman"/>
          <w:color w:val="1A1718"/>
        </w:rPr>
        <w:t xml:space="preserve"> at the national level, the various people appointed to important positions in the government and economic institutions have been zealously pursuing this course. </w:t>
      </w:r>
    </w:p>
    <w:p w14:paraId="0B30C684" w14:textId="77777777" w:rsidR="0081522F" w:rsidRPr="0081522F" w:rsidRDefault="0081522F" w:rsidP="0081522F">
      <w:pPr>
        <w:widowControl w:val="0"/>
        <w:autoSpaceDE w:val="0"/>
        <w:autoSpaceDN w:val="0"/>
        <w:adjustRightInd w:val="0"/>
        <w:ind w:firstLine="720"/>
        <w:jc w:val="both"/>
        <w:rPr>
          <w:rFonts w:ascii="Times New Roman" w:hAnsi="Times New Roman" w:cs="Times New Roman"/>
          <w:color w:val="1A1718"/>
        </w:rPr>
      </w:pPr>
    </w:p>
    <w:p w14:paraId="693C74D1" w14:textId="77777777" w:rsidR="0081522F" w:rsidRPr="00446D32" w:rsidRDefault="0081522F" w:rsidP="00446D32">
      <w:pPr>
        <w:widowControl w:val="0"/>
        <w:autoSpaceDE w:val="0"/>
        <w:autoSpaceDN w:val="0"/>
        <w:adjustRightInd w:val="0"/>
        <w:ind w:firstLine="720"/>
        <w:jc w:val="center"/>
        <w:rPr>
          <w:rFonts w:ascii="Times New Roman" w:hAnsi="Times New Roman" w:cs="Times New Roman"/>
          <w:b/>
          <w:color w:val="1A1718"/>
        </w:rPr>
      </w:pPr>
      <w:r w:rsidRPr="00446D32">
        <w:rPr>
          <w:rFonts w:ascii="Times New Roman" w:hAnsi="Times New Roman" w:cs="Times New Roman"/>
          <w:b/>
          <w:color w:val="1A1718"/>
        </w:rPr>
        <w:t>Conclusion</w:t>
      </w:r>
    </w:p>
    <w:p w14:paraId="4F5A5EFA" w14:textId="77777777" w:rsidR="0081522F" w:rsidRPr="0081522F" w:rsidRDefault="0081522F" w:rsidP="0081522F">
      <w:pPr>
        <w:widowControl w:val="0"/>
        <w:autoSpaceDE w:val="0"/>
        <w:autoSpaceDN w:val="0"/>
        <w:adjustRightInd w:val="0"/>
        <w:ind w:firstLine="720"/>
        <w:jc w:val="both"/>
        <w:rPr>
          <w:rFonts w:ascii="Times New Roman" w:hAnsi="Times New Roman" w:cs="Times New Roman"/>
          <w:color w:val="1A1718"/>
        </w:rPr>
      </w:pPr>
    </w:p>
    <w:p w14:paraId="19B2D992" w14:textId="2BC72382" w:rsidR="0081522F" w:rsidRPr="0081522F" w:rsidRDefault="0081522F" w:rsidP="008C6431">
      <w:pPr>
        <w:widowControl w:val="0"/>
        <w:autoSpaceDE w:val="0"/>
        <w:autoSpaceDN w:val="0"/>
        <w:adjustRightInd w:val="0"/>
        <w:jc w:val="both"/>
        <w:rPr>
          <w:rFonts w:ascii="Times New Roman" w:hAnsi="Times New Roman" w:cs="Times New Roman"/>
          <w:color w:val="1A1718"/>
        </w:rPr>
      </w:pPr>
      <w:r w:rsidRPr="0081522F">
        <w:rPr>
          <w:rFonts w:ascii="Times New Roman" w:hAnsi="Times New Roman" w:cs="Times New Roman"/>
          <w:color w:val="1A1718"/>
        </w:rPr>
        <w:t xml:space="preserve">We show clearly in this paper how privatization in these cases has not only not lived up to its multiple claims, including but not limited to reducing the government deficit, improving competition and firm efficiency, improving the allocation of resources, reducing corruption, </w:t>
      </w:r>
      <w:r w:rsidR="00D017A3">
        <w:rPr>
          <w:rFonts w:ascii="Times New Roman" w:hAnsi="Times New Roman" w:cs="Times New Roman"/>
          <w:color w:val="1A1718"/>
        </w:rPr>
        <w:t xml:space="preserve">and </w:t>
      </w:r>
      <w:r w:rsidRPr="0081522F">
        <w:rPr>
          <w:rFonts w:ascii="Times New Roman" w:hAnsi="Times New Roman" w:cs="Times New Roman"/>
          <w:color w:val="1A1718"/>
        </w:rPr>
        <w:t xml:space="preserve">leading to increased overall economic growth, but has in fact </w:t>
      </w:r>
      <w:r w:rsidRPr="0081522F">
        <w:rPr>
          <w:rFonts w:ascii="Times New Roman" w:hAnsi="Times New Roman" w:cs="Times New Roman"/>
          <w:color w:val="1A1718"/>
        </w:rPr>
        <w:lastRenderedPageBreak/>
        <w:t xml:space="preserve">made matters worse in almost all of these </w:t>
      </w:r>
      <w:r w:rsidR="00D017A3">
        <w:rPr>
          <w:rFonts w:ascii="Times New Roman" w:hAnsi="Times New Roman" w:cs="Times New Roman"/>
          <w:color w:val="1A1718"/>
        </w:rPr>
        <w:t>aspects</w:t>
      </w:r>
      <w:r w:rsidRPr="0081522F">
        <w:rPr>
          <w:rFonts w:ascii="Times New Roman" w:hAnsi="Times New Roman" w:cs="Times New Roman"/>
          <w:color w:val="1A1718"/>
        </w:rPr>
        <w:t xml:space="preserve">. The outcome has been neither economic efficiency nor improved services to the taxpayer but simply the privatization of profits and socialization of losses. </w:t>
      </w:r>
      <w:r w:rsidR="00D017A3">
        <w:rPr>
          <w:rFonts w:ascii="Times New Roman" w:hAnsi="Times New Roman" w:cs="Times New Roman"/>
          <w:color w:val="1A1718"/>
        </w:rPr>
        <w:t>Resources</w:t>
      </w:r>
      <w:r w:rsidRPr="0081522F">
        <w:rPr>
          <w:rFonts w:ascii="Times New Roman" w:hAnsi="Times New Roman" w:cs="Times New Roman"/>
          <w:color w:val="1A1718"/>
        </w:rPr>
        <w:t xml:space="preserve"> or ‘rents’ have been transferred from the public purse - which could redistribute it to even out social inequalities - to selected private hands. While such rents have historically played a part in economic development, in the case of Pakistan, they have not been accompanied by the cor</w:t>
      </w:r>
      <w:r w:rsidR="00D017A3">
        <w:rPr>
          <w:rFonts w:ascii="Times New Roman" w:hAnsi="Times New Roman" w:cs="Times New Roman"/>
          <w:color w:val="1A1718"/>
        </w:rPr>
        <w:t xml:space="preserve">responding ‘disciplinary mechanism’, </w:t>
      </w:r>
      <w:r w:rsidRPr="0081522F">
        <w:rPr>
          <w:rFonts w:ascii="Times New Roman" w:hAnsi="Times New Roman" w:cs="Times New Roman"/>
          <w:color w:val="1A1718"/>
        </w:rPr>
        <w:t xml:space="preserve">which forced business interests to carry out their developmental functions in successful developers such as the East Asian Tigers. </w:t>
      </w:r>
    </w:p>
    <w:p w14:paraId="3B32119F" w14:textId="3A6B734B" w:rsidR="0081522F" w:rsidRPr="0081522F" w:rsidRDefault="0081522F" w:rsidP="008C6431">
      <w:pPr>
        <w:widowControl w:val="0"/>
        <w:autoSpaceDE w:val="0"/>
        <w:autoSpaceDN w:val="0"/>
        <w:adjustRightInd w:val="0"/>
        <w:ind w:firstLine="227"/>
        <w:jc w:val="both"/>
        <w:rPr>
          <w:rFonts w:ascii="Times New Roman" w:hAnsi="Times New Roman" w:cs="Times New Roman"/>
          <w:color w:val="1A1718"/>
        </w:rPr>
      </w:pPr>
      <w:r w:rsidRPr="0081522F">
        <w:rPr>
          <w:rFonts w:ascii="Times New Roman" w:hAnsi="Times New Roman" w:cs="Times New Roman"/>
          <w:color w:val="1A1718"/>
        </w:rPr>
        <w:t>What has enabled all this to go unchallenged and largely un</w:t>
      </w:r>
      <w:r w:rsidR="00081A1E">
        <w:rPr>
          <w:rFonts w:ascii="Times New Roman" w:hAnsi="Times New Roman" w:cs="Times New Roman"/>
          <w:color w:val="1A1718"/>
        </w:rPr>
        <w:t>-</w:t>
      </w:r>
      <w:r w:rsidRPr="0081522F">
        <w:rPr>
          <w:rFonts w:ascii="Times New Roman" w:hAnsi="Times New Roman" w:cs="Times New Roman"/>
          <w:color w:val="1A1718"/>
        </w:rPr>
        <w:t xml:space="preserve">scrutinized is the hegemony of the neoliberal paradigm in Pakistan. </w:t>
      </w:r>
      <w:r w:rsidR="00081A1E">
        <w:rPr>
          <w:rFonts w:ascii="Times New Roman" w:hAnsi="Times New Roman" w:cs="Times New Roman"/>
          <w:color w:val="1A1718"/>
        </w:rPr>
        <w:t>‘</w:t>
      </w:r>
      <w:r w:rsidRPr="0081522F">
        <w:rPr>
          <w:rFonts w:ascii="Times New Roman" w:hAnsi="Times New Roman" w:cs="Times New Roman"/>
          <w:color w:val="1A1718"/>
        </w:rPr>
        <w:t>Neoliberalization</w:t>
      </w:r>
      <w:r w:rsidR="00081A1E">
        <w:rPr>
          <w:rFonts w:ascii="Times New Roman" w:hAnsi="Times New Roman" w:cs="Times New Roman"/>
          <w:color w:val="1A1718"/>
        </w:rPr>
        <w:t>’</w:t>
      </w:r>
      <w:r w:rsidRPr="0081522F">
        <w:rPr>
          <w:rFonts w:ascii="Times New Roman" w:hAnsi="Times New Roman" w:cs="Times New Roman"/>
          <w:color w:val="1A1718"/>
        </w:rPr>
        <w:t xml:space="preserve"> has swept across the world and Pakistan has not been immune to it. While privatization of public assets has been a prominent feature of the neoliberal project everywhere, in some countries, such as Brazil or India, strong traditions of nationalism or socialist currents have tempered the neoliberal turn. In Pakistan, on the other hand, the hegemony of neoliberal thought appears complete amongst intellectuals and policymakers. It is of course always difficult to prove the absence of something</w:t>
      </w:r>
      <w:r w:rsidR="00081A1E">
        <w:rPr>
          <w:rFonts w:ascii="Times New Roman" w:hAnsi="Times New Roman" w:cs="Times New Roman"/>
          <w:color w:val="1A1718"/>
        </w:rPr>
        <w:t>,</w:t>
      </w:r>
      <w:r w:rsidRPr="0081522F">
        <w:rPr>
          <w:rFonts w:ascii="Times New Roman" w:hAnsi="Times New Roman" w:cs="Times New Roman"/>
          <w:color w:val="1A1718"/>
        </w:rPr>
        <w:t xml:space="preserve"> but from what we could tell from our </w:t>
      </w:r>
      <w:r w:rsidR="00081A1E">
        <w:rPr>
          <w:rFonts w:ascii="Times New Roman" w:hAnsi="Times New Roman" w:cs="Times New Roman"/>
          <w:color w:val="1A1718"/>
        </w:rPr>
        <w:t xml:space="preserve">extensive </w:t>
      </w:r>
      <w:r w:rsidRPr="0081522F">
        <w:rPr>
          <w:rFonts w:ascii="Times New Roman" w:hAnsi="Times New Roman" w:cs="Times New Roman"/>
          <w:color w:val="1A1718"/>
        </w:rPr>
        <w:t xml:space="preserve">search, there was a distinct lack of debate </w:t>
      </w:r>
      <w:r w:rsidR="00081A1E">
        <w:rPr>
          <w:rFonts w:ascii="Times New Roman" w:hAnsi="Times New Roman" w:cs="Times New Roman"/>
          <w:color w:val="1A1718"/>
        </w:rPr>
        <w:t xml:space="preserve">around privatization </w:t>
      </w:r>
      <w:r w:rsidRPr="0081522F">
        <w:rPr>
          <w:rFonts w:ascii="Times New Roman" w:hAnsi="Times New Roman" w:cs="Times New Roman"/>
          <w:color w:val="1A1718"/>
        </w:rPr>
        <w:t>in Pakistan</w:t>
      </w:r>
      <w:r w:rsidR="00081A1E">
        <w:rPr>
          <w:rFonts w:ascii="Times New Roman" w:hAnsi="Times New Roman" w:cs="Times New Roman"/>
          <w:color w:val="1A1718"/>
        </w:rPr>
        <w:t>.</w:t>
      </w:r>
      <w:r w:rsidRPr="0081522F">
        <w:rPr>
          <w:rFonts w:ascii="Times New Roman" w:hAnsi="Times New Roman" w:cs="Times New Roman"/>
          <w:color w:val="1A1718"/>
        </w:rPr>
        <w:t xml:space="preserve"> </w:t>
      </w:r>
      <w:r w:rsidR="00081A1E">
        <w:rPr>
          <w:rFonts w:ascii="Times New Roman" w:hAnsi="Times New Roman" w:cs="Times New Roman"/>
          <w:color w:val="1A1718"/>
        </w:rPr>
        <w:t>T</w:t>
      </w:r>
      <w:r w:rsidRPr="0081522F">
        <w:rPr>
          <w:rFonts w:ascii="Times New Roman" w:hAnsi="Times New Roman" w:cs="Times New Roman"/>
          <w:color w:val="1A1718"/>
        </w:rPr>
        <w:t>he dominant disco</w:t>
      </w:r>
      <w:r w:rsidR="00081A1E">
        <w:rPr>
          <w:rFonts w:ascii="Times New Roman" w:hAnsi="Times New Roman" w:cs="Times New Roman"/>
          <w:color w:val="1A1718"/>
        </w:rPr>
        <w:t>urse among policy makers showed</w:t>
      </w:r>
      <w:r w:rsidRPr="0081522F">
        <w:rPr>
          <w:rFonts w:ascii="Times New Roman" w:hAnsi="Times New Roman" w:cs="Times New Roman"/>
          <w:color w:val="1A1718"/>
        </w:rPr>
        <w:t xml:space="preserve"> a</w:t>
      </w:r>
      <w:r w:rsidR="00081A1E">
        <w:rPr>
          <w:rFonts w:ascii="Times New Roman" w:hAnsi="Times New Roman" w:cs="Times New Roman"/>
          <w:color w:val="1A1718"/>
        </w:rPr>
        <w:t xml:space="preserve"> zealous </w:t>
      </w:r>
      <w:r w:rsidRPr="0081522F">
        <w:rPr>
          <w:rFonts w:ascii="Times New Roman" w:hAnsi="Times New Roman" w:cs="Times New Roman"/>
          <w:color w:val="1A1718"/>
        </w:rPr>
        <w:t xml:space="preserve">commitment to the private sector, even when competitive forces </w:t>
      </w:r>
      <w:r w:rsidR="00081A1E">
        <w:rPr>
          <w:rFonts w:ascii="Times New Roman" w:hAnsi="Times New Roman" w:cs="Times New Roman"/>
          <w:color w:val="1A1718"/>
        </w:rPr>
        <w:t>were</w:t>
      </w:r>
      <w:r w:rsidRPr="0081522F">
        <w:rPr>
          <w:rFonts w:ascii="Times New Roman" w:hAnsi="Times New Roman" w:cs="Times New Roman"/>
          <w:color w:val="1A1718"/>
        </w:rPr>
        <w:t xml:space="preserve"> absent</w:t>
      </w:r>
      <w:r w:rsidR="00093A1E">
        <w:rPr>
          <w:rFonts w:ascii="Times New Roman" w:hAnsi="Times New Roman" w:cs="Times New Roman"/>
          <w:color w:val="1A1718"/>
        </w:rPr>
        <w:t>,</w:t>
      </w:r>
      <w:r w:rsidRPr="0081522F">
        <w:rPr>
          <w:rFonts w:ascii="Times New Roman" w:hAnsi="Times New Roman" w:cs="Times New Roman"/>
          <w:color w:val="1A1718"/>
        </w:rPr>
        <w:t xml:space="preserve"> and a state strong enoug</w:t>
      </w:r>
      <w:r w:rsidR="00093A1E">
        <w:rPr>
          <w:rFonts w:ascii="Times New Roman" w:hAnsi="Times New Roman" w:cs="Times New Roman"/>
          <w:color w:val="1A1718"/>
        </w:rPr>
        <w:t xml:space="preserve">h to regulate economic activity </w:t>
      </w:r>
      <w:r w:rsidRPr="0081522F">
        <w:rPr>
          <w:rFonts w:ascii="Times New Roman" w:hAnsi="Times New Roman" w:cs="Times New Roman"/>
          <w:color w:val="1A1718"/>
        </w:rPr>
        <w:t xml:space="preserve">missing. The private sector’s superiority </w:t>
      </w:r>
      <w:r w:rsidR="00093A1E">
        <w:rPr>
          <w:rFonts w:ascii="Times New Roman" w:hAnsi="Times New Roman" w:cs="Times New Roman"/>
          <w:color w:val="1A1718"/>
        </w:rPr>
        <w:t>was</w:t>
      </w:r>
      <w:r w:rsidR="008C6431">
        <w:rPr>
          <w:rFonts w:ascii="Times New Roman" w:hAnsi="Times New Roman" w:cs="Times New Roman"/>
          <w:color w:val="1A1718"/>
        </w:rPr>
        <w:t xml:space="preserve"> deemed to be inherent, </w:t>
      </w:r>
      <w:r w:rsidR="00874E91">
        <w:rPr>
          <w:rFonts w:ascii="Times New Roman" w:hAnsi="Times New Roman" w:cs="Times New Roman"/>
          <w:color w:val="1A1718"/>
        </w:rPr>
        <w:t>and</w:t>
      </w:r>
      <w:r w:rsidR="00874E91" w:rsidRPr="0081522F">
        <w:rPr>
          <w:rFonts w:ascii="Times New Roman" w:hAnsi="Times New Roman" w:cs="Times New Roman"/>
          <w:color w:val="1A1718"/>
        </w:rPr>
        <w:t xml:space="preserve"> private enterprises above all suspicion</w:t>
      </w:r>
      <w:r w:rsidR="00874E91">
        <w:rPr>
          <w:rFonts w:ascii="Times New Roman" w:hAnsi="Times New Roman" w:cs="Times New Roman"/>
          <w:color w:val="1A1718"/>
        </w:rPr>
        <w:t xml:space="preserve">, </w:t>
      </w:r>
      <w:r w:rsidR="008C6431">
        <w:rPr>
          <w:rFonts w:ascii="Times New Roman" w:hAnsi="Times New Roman" w:cs="Times New Roman"/>
          <w:color w:val="1A1718"/>
        </w:rPr>
        <w:t xml:space="preserve">while </w:t>
      </w:r>
      <w:r w:rsidRPr="0081522F">
        <w:rPr>
          <w:rFonts w:ascii="Times New Roman" w:hAnsi="Times New Roman" w:cs="Times New Roman"/>
          <w:color w:val="1A1718"/>
        </w:rPr>
        <w:t xml:space="preserve">SOEs </w:t>
      </w:r>
      <w:r w:rsidR="00093A1E">
        <w:rPr>
          <w:rFonts w:ascii="Times New Roman" w:hAnsi="Times New Roman" w:cs="Times New Roman"/>
          <w:color w:val="1A1718"/>
        </w:rPr>
        <w:t>were</w:t>
      </w:r>
      <w:r w:rsidRPr="0081522F">
        <w:rPr>
          <w:rFonts w:ascii="Times New Roman" w:hAnsi="Times New Roman" w:cs="Times New Roman"/>
          <w:color w:val="1A1718"/>
        </w:rPr>
        <w:t xml:space="preserve"> seen to be </w:t>
      </w:r>
      <w:r w:rsidR="00093A1E">
        <w:rPr>
          <w:rFonts w:ascii="Times New Roman" w:hAnsi="Times New Roman" w:cs="Times New Roman"/>
          <w:color w:val="1A1718"/>
        </w:rPr>
        <w:t xml:space="preserve">inefficient, </w:t>
      </w:r>
      <w:r w:rsidRPr="0081522F">
        <w:rPr>
          <w:rFonts w:ascii="Times New Roman" w:hAnsi="Times New Roman" w:cs="Times New Roman"/>
          <w:color w:val="1A1718"/>
        </w:rPr>
        <w:t>corrupt</w:t>
      </w:r>
      <w:r w:rsidR="00093A1E">
        <w:rPr>
          <w:rFonts w:ascii="Times New Roman" w:hAnsi="Times New Roman" w:cs="Times New Roman"/>
          <w:color w:val="1A1718"/>
        </w:rPr>
        <w:t>,</w:t>
      </w:r>
      <w:r w:rsidRPr="0081522F">
        <w:rPr>
          <w:rFonts w:ascii="Times New Roman" w:hAnsi="Times New Roman" w:cs="Times New Roman"/>
          <w:color w:val="1A1718"/>
        </w:rPr>
        <w:t xml:space="preserve"> and market distorting. </w:t>
      </w:r>
      <w:r w:rsidR="00DF0D8E">
        <w:rPr>
          <w:rFonts w:ascii="Times New Roman" w:hAnsi="Times New Roman" w:cs="Times New Roman"/>
          <w:color w:val="1A1718"/>
        </w:rPr>
        <w:t>This is not to imply that SOEs are a good in and of themselves; public ownership can, and has, served elite and corporate needs, while marginalizing the p</w:t>
      </w:r>
      <w:r w:rsidR="008F631D">
        <w:rPr>
          <w:rFonts w:ascii="Times New Roman" w:hAnsi="Times New Roman" w:cs="Times New Roman"/>
          <w:color w:val="1A1718"/>
        </w:rPr>
        <w:t>oor</w:t>
      </w:r>
      <w:r w:rsidR="008F631D">
        <w:rPr>
          <w:rStyle w:val="FootnoteReference"/>
          <w:rFonts w:ascii="Times New Roman" w:hAnsi="Times New Roman" w:cs="Times New Roman"/>
          <w:color w:val="1A1718"/>
        </w:rPr>
        <w:footnoteReference w:id="126"/>
      </w:r>
      <w:r w:rsidR="00DF0D8E">
        <w:rPr>
          <w:rFonts w:ascii="Times New Roman" w:hAnsi="Times New Roman" w:cs="Times New Roman"/>
          <w:color w:val="1A1718"/>
        </w:rPr>
        <w:t>. Indeed public banks and energy companies in Pakistan suffered from real problems</w:t>
      </w:r>
      <w:r w:rsidR="009B3D08">
        <w:rPr>
          <w:rFonts w:ascii="Times New Roman" w:hAnsi="Times New Roman" w:cs="Times New Roman"/>
          <w:color w:val="1A1718"/>
        </w:rPr>
        <w:t>, as detailed above</w:t>
      </w:r>
      <w:r w:rsidR="00DF0D8E">
        <w:rPr>
          <w:rFonts w:ascii="Times New Roman" w:hAnsi="Times New Roman" w:cs="Times New Roman"/>
          <w:color w:val="1A1718"/>
        </w:rPr>
        <w:t xml:space="preserve">. Our argument however, is that uncritical and blanket privatization is not </w:t>
      </w:r>
      <w:r w:rsidR="009B3D08">
        <w:rPr>
          <w:rFonts w:ascii="Times New Roman" w:hAnsi="Times New Roman" w:cs="Times New Roman"/>
          <w:color w:val="1A1718"/>
        </w:rPr>
        <w:t>the solution</w:t>
      </w:r>
      <w:r w:rsidR="00DF0D8E">
        <w:rPr>
          <w:rFonts w:ascii="Times New Roman" w:hAnsi="Times New Roman" w:cs="Times New Roman"/>
          <w:color w:val="1A1718"/>
        </w:rPr>
        <w:t>.</w:t>
      </w:r>
    </w:p>
    <w:p w14:paraId="0ADACB9E" w14:textId="005EF6D9" w:rsidR="0081522F" w:rsidRPr="0081522F" w:rsidRDefault="00E41AC3" w:rsidP="008C6431">
      <w:pPr>
        <w:widowControl w:val="0"/>
        <w:autoSpaceDE w:val="0"/>
        <w:autoSpaceDN w:val="0"/>
        <w:adjustRightInd w:val="0"/>
        <w:ind w:firstLine="227"/>
        <w:jc w:val="both"/>
        <w:rPr>
          <w:rFonts w:ascii="Times New Roman" w:hAnsi="Times New Roman" w:cs="Times New Roman"/>
          <w:color w:val="1A1718"/>
        </w:rPr>
      </w:pPr>
      <w:r>
        <w:rPr>
          <w:rFonts w:ascii="Times New Roman" w:hAnsi="Times New Roman" w:cs="Times New Roman"/>
          <w:color w:val="1A1718"/>
        </w:rPr>
        <w:t xml:space="preserve">In short, </w:t>
      </w:r>
      <w:r w:rsidR="0081522F" w:rsidRPr="0081522F">
        <w:rPr>
          <w:rFonts w:ascii="Times New Roman" w:hAnsi="Times New Roman" w:cs="Times New Roman"/>
          <w:color w:val="1A1718"/>
        </w:rPr>
        <w:t xml:space="preserve">while the neoliberal project has facilitated privatization, the complete entrenchment of this paradigm has created a situation in which privatization has come to be seen as an end in itself. While </w:t>
      </w:r>
      <w:r w:rsidR="00B42677">
        <w:rPr>
          <w:rFonts w:ascii="Times New Roman" w:hAnsi="Times New Roman" w:cs="Times New Roman"/>
          <w:color w:val="1A1718"/>
        </w:rPr>
        <w:t xml:space="preserve">even </w:t>
      </w:r>
      <w:r w:rsidR="0081522F" w:rsidRPr="0081522F">
        <w:rPr>
          <w:rFonts w:ascii="Times New Roman" w:hAnsi="Times New Roman" w:cs="Times New Roman"/>
          <w:color w:val="1A1718"/>
        </w:rPr>
        <w:t xml:space="preserve">economics textbooks describe </w:t>
      </w:r>
      <w:r w:rsidR="00EB0695">
        <w:rPr>
          <w:rFonts w:ascii="Times New Roman" w:hAnsi="Times New Roman" w:cs="Times New Roman"/>
          <w:color w:val="1A1718"/>
        </w:rPr>
        <w:t>specific</w:t>
      </w:r>
      <w:r w:rsidR="00B42677">
        <w:rPr>
          <w:rFonts w:ascii="Times New Roman" w:hAnsi="Times New Roman" w:cs="Times New Roman"/>
          <w:color w:val="1A1718"/>
        </w:rPr>
        <w:t xml:space="preserve"> </w:t>
      </w:r>
      <w:r w:rsidR="0081522F" w:rsidRPr="0081522F">
        <w:rPr>
          <w:rFonts w:ascii="Times New Roman" w:hAnsi="Times New Roman" w:cs="Times New Roman"/>
          <w:color w:val="1A1718"/>
        </w:rPr>
        <w:t xml:space="preserve">conditions under which privatization may be the way forward, </w:t>
      </w:r>
      <w:r w:rsidR="00EB0695">
        <w:rPr>
          <w:rFonts w:ascii="Times New Roman" w:hAnsi="Times New Roman" w:cs="Times New Roman"/>
          <w:color w:val="1A1718"/>
        </w:rPr>
        <w:t xml:space="preserve">in Pakistan, </w:t>
      </w:r>
      <w:r w:rsidR="0081522F" w:rsidRPr="0081522F">
        <w:rPr>
          <w:rFonts w:ascii="Times New Roman" w:hAnsi="Times New Roman" w:cs="Times New Roman"/>
          <w:color w:val="1A1718"/>
        </w:rPr>
        <w:t xml:space="preserve">any constraints have now been discarded. If the belief in markets is sufficiently firm, privatizations become the only alternative, superior to the public sector under </w:t>
      </w:r>
      <w:r w:rsidR="0081522F" w:rsidRPr="008C6431">
        <w:rPr>
          <w:rFonts w:ascii="Times New Roman" w:hAnsi="Times New Roman" w:cs="Times New Roman"/>
          <w:color w:val="1A1718"/>
        </w:rPr>
        <w:t>all</w:t>
      </w:r>
      <w:r w:rsidR="0081522F" w:rsidRPr="0081522F">
        <w:rPr>
          <w:rFonts w:ascii="Times New Roman" w:hAnsi="Times New Roman" w:cs="Times New Roman"/>
          <w:color w:val="1A1718"/>
        </w:rPr>
        <w:t xml:space="preserve"> conditions. It is this transformation that we have sought to highlight in this paper. We hope that our analysis, based on primary data, of the two privatizations and the description of the entrenchment of a neoliberal paradigm in Pakistan, will lead to further explorations of this transformation both at macro and micro levels. </w:t>
      </w:r>
    </w:p>
    <w:p w14:paraId="1C58833C" w14:textId="437995F2" w:rsidR="004C10FA" w:rsidRPr="006143E1" w:rsidRDefault="004C10FA" w:rsidP="008C6431">
      <w:pPr>
        <w:widowControl w:val="0"/>
        <w:autoSpaceDE w:val="0"/>
        <w:autoSpaceDN w:val="0"/>
        <w:adjustRightInd w:val="0"/>
        <w:ind w:firstLine="227"/>
        <w:jc w:val="both"/>
        <w:rPr>
          <w:rFonts w:ascii="Times New Roman" w:hAnsi="Times New Roman" w:cs="Times New Roman"/>
          <w:color w:val="1A1718"/>
        </w:rPr>
      </w:pPr>
    </w:p>
    <w:p w14:paraId="5E015B9D" w14:textId="77777777" w:rsidR="00F027A4" w:rsidRPr="006143E1" w:rsidRDefault="00F027A4" w:rsidP="006B2F83">
      <w:pPr>
        <w:jc w:val="both"/>
        <w:rPr>
          <w:rFonts w:ascii="Times New Roman" w:hAnsi="Times New Roman" w:cs="Times New Roman"/>
        </w:rPr>
      </w:pPr>
    </w:p>
    <w:p w14:paraId="6137C554" w14:textId="77777777" w:rsidR="000F51E4" w:rsidRPr="006143E1" w:rsidRDefault="000F51E4" w:rsidP="006B2F83">
      <w:pPr>
        <w:jc w:val="both"/>
        <w:rPr>
          <w:rFonts w:ascii="Times New Roman" w:hAnsi="Times New Roman" w:cs="Times New Roman"/>
        </w:rPr>
      </w:pPr>
    </w:p>
    <w:sectPr w:rsidR="000F51E4" w:rsidRPr="006143E1" w:rsidSect="00A740E4">
      <w:footerReference w:type="even" r:id="rId9"/>
      <w:footerReference w:type="default" r:id="rId10"/>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ADB6BB" w14:textId="77777777" w:rsidR="001D2110" w:rsidRDefault="001D2110" w:rsidP="00A4314D">
      <w:r>
        <w:separator/>
      </w:r>
    </w:p>
  </w:endnote>
  <w:endnote w:type="continuationSeparator" w:id="0">
    <w:p w14:paraId="4B442D96" w14:textId="77777777" w:rsidR="001D2110" w:rsidRDefault="001D2110" w:rsidP="00A431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erriweather">
    <w:altName w:val="Cambria"/>
    <w:panose1 w:val="00000000000000000000"/>
    <w:charset w:val="00"/>
    <w:family w:val="auto"/>
    <w:notTrueType/>
    <w:pitch w:val="default"/>
    <w:sig w:usb0="00000003" w:usb1="00000000" w:usb2="00000000" w:usb3="00000000" w:csb0="00000001" w:csb1="00000000"/>
  </w:font>
  <w:font w:name="Times">
    <w:panose1 w:val="02020603050405020304"/>
    <w:charset w:val="00"/>
    <w:family w:val="auto"/>
    <w:pitch w:val="variable"/>
    <w:sig w:usb0="00000007" w:usb1="00000000" w:usb2="00000000" w:usb3="00000000" w:csb0="00000011" w:csb1="00000000"/>
  </w:font>
  <w:font w:name="Lucida Grande">
    <w:charset w:val="00"/>
    <w:family w:val="auto"/>
    <w:pitch w:val="variable"/>
    <w:sig w:usb0="E1000AEF" w:usb1="5000A1FF" w:usb2="00000000" w:usb3="00000000" w:csb0="000001BF" w:csb1="00000000"/>
  </w:font>
  <w:font w:name="Arial Narrow">
    <w:panose1 w:val="020B0606020202030204"/>
    <w:charset w:val="00"/>
    <w:family w:val="auto"/>
    <w:pitch w:val="variable"/>
    <w:sig w:usb0="00000003" w:usb1="00000000" w:usb2="00000000" w:usb3="00000000" w:csb0="00000001" w:csb1="00000000"/>
  </w:font>
  <w:font w:name="Traditional Arabic">
    <w:panose1 w:val="02020603050405020304"/>
    <w:charset w:val="00"/>
    <w:family w:val="roman"/>
    <w:pitch w:val="variable"/>
    <w:sig w:usb0="00002003" w:usb1="80000000" w:usb2="00000008" w:usb3="00000000" w:csb0="00000041" w:csb1="00000000"/>
  </w:font>
  <w:font w:name="Sabon">
    <w:altName w:val="Cambria"/>
    <w:panose1 w:val="00000000000000000000"/>
    <w:charset w:val="4D"/>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C991CE" w14:textId="77777777" w:rsidR="001D2110" w:rsidRDefault="001D2110" w:rsidP="00EB475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DB65AE3" w14:textId="77777777" w:rsidR="001D2110" w:rsidRDefault="001D2110" w:rsidP="00E727B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1A412E" w14:textId="32050B27" w:rsidR="001D2110" w:rsidRDefault="001D2110" w:rsidP="00EB475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360397">
      <w:rPr>
        <w:rStyle w:val="PageNumber"/>
        <w:noProof/>
      </w:rPr>
      <w:t>1</w:t>
    </w:r>
    <w:r>
      <w:rPr>
        <w:rStyle w:val="PageNumber"/>
      </w:rPr>
      <w:fldChar w:fldCharType="end"/>
    </w:r>
  </w:p>
  <w:p w14:paraId="2052B5EE" w14:textId="77777777" w:rsidR="001D2110" w:rsidRDefault="001D2110" w:rsidP="00E727BD">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E1CACE" w14:textId="77777777" w:rsidR="001D2110" w:rsidRDefault="001D2110" w:rsidP="00A4314D">
      <w:r>
        <w:separator/>
      </w:r>
    </w:p>
  </w:footnote>
  <w:footnote w:type="continuationSeparator" w:id="0">
    <w:p w14:paraId="3FBF7C29" w14:textId="77777777" w:rsidR="001D2110" w:rsidRDefault="001D2110" w:rsidP="00A4314D">
      <w:r>
        <w:continuationSeparator/>
      </w:r>
    </w:p>
  </w:footnote>
  <w:footnote w:id="1">
    <w:p w14:paraId="04D8E791" w14:textId="77777777" w:rsidR="001D2110" w:rsidRPr="00266536" w:rsidRDefault="001D2110" w:rsidP="00266536">
      <w:pPr>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hAnsi="Times New Roman" w:cs="Times New Roman"/>
          <w:color w:val="1A1718"/>
          <w:sz w:val="20"/>
          <w:szCs w:val="20"/>
        </w:rPr>
        <w:t xml:space="preserve">The authors would like to thank Salman Khalid for his input on energy privatizations and Umair Mesiya for valuable research assistance. </w:t>
      </w:r>
    </w:p>
    <w:p w14:paraId="02A210A1" w14:textId="16B9637C" w:rsidR="001D2110" w:rsidRPr="00266536" w:rsidRDefault="001D2110" w:rsidP="00266536">
      <w:pPr>
        <w:pStyle w:val="FootnoteText"/>
        <w:jc w:val="both"/>
        <w:rPr>
          <w:rFonts w:ascii="Times New Roman" w:hAnsi="Times New Roman" w:cs="Times New Roman"/>
          <w:sz w:val="20"/>
          <w:szCs w:val="20"/>
          <w:lang w:val="en-GB"/>
        </w:rPr>
      </w:pPr>
    </w:p>
  </w:footnote>
  <w:footnote w:id="2">
    <w:p w14:paraId="0C083B81" w14:textId="2443A989" w:rsidR="001D2110" w:rsidRPr="00266536" w:rsidRDefault="001D2110" w:rsidP="00266536">
      <w:pPr>
        <w:jc w:val="both"/>
        <w:rPr>
          <w:rFonts w:ascii="Times New Roman" w:hAnsi="Times New Roman" w:cs="Times New Roman"/>
          <w:color w:val="1A1A1A"/>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H-J. Chang, </w:t>
      </w:r>
      <w:r w:rsidRPr="00266536">
        <w:rPr>
          <w:rFonts w:ascii="Times New Roman" w:hAnsi="Times New Roman" w:cs="Times New Roman"/>
          <w:color w:val="1A1A1A"/>
          <w:sz w:val="20"/>
          <w:szCs w:val="20"/>
        </w:rPr>
        <w:t xml:space="preserve">and I. Grabel, </w:t>
      </w:r>
      <w:r w:rsidRPr="00266536">
        <w:rPr>
          <w:rFonts w:ascii="Times New Roman" w:hAnsi="Times New Roman" w:cs="Times New Roman"/>
          <w:i/>
          <w:iCs/>
          <w:color w:val="1A1A1A"/>
          <w:sz w:val="20"/>
          <w:szCs w:val="20"/>
        </w:rPr>
        <w:t>Reclaiming development: an alternative economic policy manual</w:t>
      </w:r>
      <w:r w:rsidRPr="00266536">
        <w:rPr>
          <w:rFonts w:ascii="Times New Roman" w:hAnsi="Times New Roman" w:cs="Times New Roman"/>
          <w:color w:val="1A1A1A"/>
          <w:sz w:val="20"/>
          <w:szCs w:val="20"/>
        </w:rPr>
        <w:t>, Zed Books, London, 2004.</w:t>
      </w:r>
    </w:p>
  </w:footnote>
  <w:footnote w:id="3">
    <w:p w14:paraId="51B861DA" w14:textId="468C7ED4"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J-S. Shin, ‘Globalization and challenges to the developmental state: A comparison between South Korea and Singapore’, </w:t>
      </w:r>
      <w:r w:rsidRPr="00D1327E">
        <w:rPr>
          <w:rFonts w:ascii="Times New Roman" w:eastAsia="Times New Roman" w:hAnsi="Times New Roman" w:cs="Times New Roman"/>
          <w:i/>
          <w:sz w:val="20"/>
          <w:szCs w:val="20"/>
        </w:rPr>
        <w:t>Global Economic Review</w:t>
      </w:r>
      <w:r w:rsidRPr="00266536">
        <w:rPr>
          <w:rFonts w:ascii="Times New Roman" w:eastAsia="Times New Roman" w:hAnsi="Times New Roman" w:cs="Times New Roman"/>
          <w:sz w:val="20"/>
          <w:szCs w:val="20"/>
        </w:rPr>
        <w:t xml:space="preserve">, 34 (4), 2005; H-J. Chang, </w:t>
      </w:r>
      <w:r w:rsidRPr="00C867D3">
        <w:rPr>
          <w:rFonts w:ascii="Times New Roman" w:eastAsia="Times New Roman" w:hAnsi="Times New Roman" w:cs="Times New Roman"/>
          <w:i/>
          <w:sz w:val="20"/>
          <w:szCs w:val="20"/>
        </w:rPr>
        <w:t>State Owned Enterprise Reform</w:t>
      </w:r>
      <w:r w:rsidRPr="00266536">
        <w:rPr>
          <w:rFonts w:ascii="Times New Roman" w:eastAsia="Times New Roman" w:hAnsi="Times New Roman" w:cs="Times New Roman"/>
          <w:sz w:val="20"/>
          <w:szCs w:val="20"/>
        </w:rPr>
        <w:t>, United Nations, Department for Economic and Social Affairs</w:t>
      </w:r>
      <w:r>
        <w:rPr>
          <w:rFonts w:ascii="Times New Roman" w:eastAsia="Times New Roman" w:hAnsi="Times New Roman" w:cs="Times New Roman"/>
          <w:sz w:val="20"/>
          <w:szCs w:val="20"/>
        </w:rPr>
        <w:t xml:space="preserve"> (UNDESA) 2007</w:t>
      </w:r>
      <w:r w:rsidRPr="00266536">
        <w:rPr>
          <w:rFonts w:ascii="Times New Roman" w:eastAsia="Times New Roman" w:hAnsi="Times New Roman" w:cs="Times New Roman"/>
          <w:sz w:val="20"/>
          <w:szCs w:val="20"/>
        </w:rPr>
        <w:t xml:space="preserve"> p.9. </w:t>
      </w:r>
    </w:p>
  </w:footnote>
  <w:footnote w:id="4">
    <w:p w14:paraId="76440138" w14:textId="77777777"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P. Nolan and X. Wang, ‘Beyond Privatisation: Institutional innovation and growth in China’s large state-owned enterprises’, </w:t>
      </w:r>
      <w:r w:rsidRPr="00C867D3">
        <w:rPr>
          <w:rFonts w:ascii="Times New Roman" w:eastAsia="Times New Roman" w:hAnsi="Times New Roman" w:cs="Times New Roman"/>
          <w:i/>
          <w:sz w:val="20"/>
          <w:szCs w:val="20"/>
        </w:rPr>
        <w:t>World Development</w:t>
      </w:r>
      <w:r w:rsidRPr="00266536">
        <w:rPr>
          <w:rFonts w:ascii="Times New Roman" w:eastAsia="Times New Roman" w:hAnsi="Times New Roman" w:cs="Times New Roman"/>
          <w:sz w:val="20"/>
          <w:szCs w:val="20"/>
        </w:rPr>
        <w:t xml:space="preserve">, 27(1), 1999, pp. 169-200. </w:t>
      </w:r>
    </w:p>
    <w:p w14:paraId="6CB93F02" w14:textId="05ADC3FA" w:rsidR="001D2110" w:rsidRPr="00266536" w:rsidRDefault="001D2110" w:rsidP="00266536">
      <w:pPr>
        <w:pStyle w:val="FootnoteText"/>
        <w:jc w:val="both"/>
        <w:rPr>
          <w:rFonts w:ascii="Times New Roman" w:hAnsi="Times New Roman" w:cs="Times New Roman"/>
          <w:sz w:val="20"/>
          <w:szCs w:val="20"/>
        </w:rPr>
      </w:pPr>
    </w:p>
  </w:footnote>
  <w:footnote w:id="5">
    <w:p w14:paraId="6D582515" w14:textId="00FD87CA"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M. Berne, and G. Pogorel, ‘Privatization Experiences in France’, Paper presented </w:t>
      </w:r>
      <w:r>
        <w:rPr>
          <w:rFonts w:ascii="Times New Roman" w:eastAsia="Times New Roman" w:hAnsi="Times New Roman" w:cs="Times New Roman"/>
          <w:sz w:val="20"/>
          <w:szCs w:val="20"/>
        </w:rPr>
        <w:t>at</w:t>
      </w:r>
      <w:r w:rsidRPr="00266536">
        <w:rPr>
          <w:rFonts w:ascii="Times New Roman" w:eastAsia="Times New Roman" w:hAnsi="Times New Roman" w:cs="Times New Roman"/>
          <w:sz w:val="20"/>
          <w:szCs w:val="20"/>
        </w:rPr>
        <w:t xml:space="preserve"> </w:t>
      </w:r>
      <w:r w:rsidRPr="00C867D3">
        <w:rPr>
          <w:rFonts w:ascii="Times New Roman" w:eastAsia="Times New Roman" w:hAnsi="Times New Roman" w:cs="Times New Roman"/>
          <w:i/>
          <w:sz w:val="20"/>
          <w:szCs w:val="20"/>
        </w:rPr>
        <w:t>CESifo Conference on Privatization Experiences in the EU</w:t>
      </w:r>
      <w:r w:rsidRPr="00266536">
        <w:rPr>
          <w:rFonts w:ascii="Times New Roman" w:eastAsia="Times New Roman" w:hAnsi="Times New Roman" w:cs="Times New Roman"/>
          <w:sz w:val="20"/>
          <w:szCs w:val="20"/>
        </w:rPr>
        <w:t xml:space="preserve">, Cadenabbia, Italy, November 2003; </w:t>
      </w:r>
      <w:r w:rsidRPr="00266536">
        <w:rPr>
          <w:rFonts w:ascii="Times New Roman" w:hAnsi="Times New Roman" w:cs="Times New Roman"/>
          <w:sz w:val="20"/>
          <w:szCs w:val="20"/>
        </w:rPr>
        <w:t xml:space="preserve">These firms were privatized at various points between 1986 and 2000. </w:t>
      </w:r>
    </w:p>
  </w:footnote>
  <w:footnote w:id="6">
    <w:p w14:paraId="495C6CDC" w14:textId="2B5C8F74"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J. Willner, ‘Privatization and State Ownership in Finland’ </w:t>
      </w:r>
      <w:r w:rsidRPr="00C867D3">
        <w:rPr>
          <w:rFonts w:ascii="Times New Roman" w:eastAsia="Times New Roman" w:hAnsi="Times New Roman" w:cs="Times New Roman"/>
          <w:i/>
          <w:sz w:val="20"/>
          <w:szCs w:val="20"/>
        </w:rPr>
        <w:t>CESifo Working Paper</w:t>
      </w:r>
      <w:r w:rsidRPr="00266536">
        <w:rPr>
          <w:rFonts w:ascii="Times New Roman" w:eastAsia="Times New Roman" w:hAnsi="Times New Roman" w:cs="Times New Roman"/>
          <w:sz w:val="20"/>
          <w:szCs w:val="20"/>
        </w:rPr>
        <w:t xml:space="preserve">, no. 1012, Ifo Institute for Economic Research, Munich, 2003. </w:t>
      </w:r>
    </w:p>
  </w:footnote>
  <w:footnote w:id="7">
    <w:p w14:paraId="0E34A0AA" w14:textId="6D470B2C"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J. Toye, ‘Changing Perspectives in Development Economics’, In </w:t>
      </w:r>
      <w:r w:rsidRPr="00C867D3">
        <w:rPr>
          <w:rFonts w:ascii="Times New Roman" w:eastAsia="Times New Roman" w:hAnsi="Times New Roman" w:cs="Times New Roman"/>
          <w:i/>
          <w:sz w:val="20"/>
          <w:szCs w:val="20"/>
        </w:rPr>
        <w:t>Rethinking Development Economics</w:t>
      </w:r>
      <w:r w:rsidRPr="00266536">
        <w:rPr>
          <w:rFonts w:ascii="Times New Roman" w:eastAsia="Times New Roman" w:hAnsi="Times New Roman" w:cs="Times New Roman"/>
          <w:sz w:val="20"/>
          <w:szCs w:val="20"/>
        </w:rPr>
        <w:t>, H-J. Chang, (ed), Anthem Press, London, 2003.</w:t>
      </w:r>
    </w:p>
  </w:footnote>
  <w:footnote w:id="8">
    <w:p w14:paraId="57614DD4" w14:textId="07BF846D"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W. Megginson and J. Netter, ‘From state to market: A survey of empirical studies on privatisation’ </w:t>
      </w:r>
      <w:r w:rsidRPr="00C867D3">
        <w:rPr>
          <w:rFonts w:ascii="Times New Roman" w:eastAsia="Times New Roman" w:hAnsi="Times New Roman" w:cs="Times New Roman"/>
          <w:i/>
          <w:sz w:val="20"/>
          <w:szCs w:val="20"/>
        </w:rPr>
        <w:t>Journal of Economic Literature</w:t>
      </w:r>
      <w:r w:rsidRPr="00266536">
        <w:rPr>
          <w:rFonts w:ascii="Times New Roman" w:eastAsia="Times New Roman" w:hAnsi="Times New Roman" w:cs="Times New Roman"/>
          <w:sz w:val="20"/>
          <w:szCs w:val="20"/>
        </w:rPr>
        <w:t>. June 2001; S. Kikeri, and A.F. Kolo, ‘Privatization: trends and recent developments’ World Bank Policy Research Working Paper No 3765, 2005.</w:t>
      </w:r>
    </w:p>
  </w:footnote>
  <w:footnote w:id="9">
    <w:p w14:paraId="69938CDD" w14:textId="7F35409C"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Although most of these countries have recently made policy reversals in this regard</w:t>
      </w:r>
      <w:r w:rsidRPr="00266536">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A. Estache, and L. Trujillo, ‘Privatization in Latin America’, in </w:t>
      </w:r>
      <w:r w:rsidRPr="00C867D3">
        <w:rPr>
          <w:rFonts w:ascii="Times New Roman" w:eastAsia="Times New Roman" w:hAnsi="Times New Roman" w:cs="Times New Roman"/>
          <w:i/>
          <w:sz w:val="20"/>
          <w:szCs w:val="20"/>
        </w:rPr>
        <w:t>Privatization: Successes and failures</w:t>
      </w:r>
      <w:r w:rsidRPr="00266536">
        <w:rPr>
          <w:rFonts w:ascii="Times New Roman" w:eastAsia="Times New Roman" w:hAnsi="Times New Roman" w:cs="Times New Roman"/>
          <w:sz w:val="20"/>
          <w:szCs w:val="20"/>
        </w:rPr>
        <w:t>, G. Roland (ed), Columbia University Pre</w:t>
      </w:r>
      <w:r>
        <w:rPr>
          <w:rFonts w:ascii="Times New Roman" w:eastAsia="Times New Roman" w:hAnsi="Times New Roman" w:cs="Times New Roman"/>
          <w:sz w:val="20"/>
          <w:szCs w:val="20"/>
        </w:rPr>
        <w:t>ss, New York, 2008, pp. 136-167</w:t>
      </w:r>
      <w:r w:rsidRPr="00266536">
        <w:rPr>
          <w:rFonts w:ascii="Times New Roman" w:hAnsi="Times New Roman" w:cs="Times New Roman"/>
          <w:sz w:val="20"/>
          <w:szCs w:val="20"/>
        </w:rPr>
        <w:t>.</w:t>
      </w:r>
    </w:p>
  </w:footnote>
  <w:footnote w:id="10">
    <w:p w14:paraId="1E9AECC6" w14:textId="66E84D97"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C. Cramer, ‘Privatization and adjustment in Mozambique: A ‘Hospital Pass?”, </w:t>
      </w:r>
      <w:r w:rsidRPr="00C867D3">
        <w:rPr>
          <w:rFonts w:ascii="Times New Roman" w:eastAsia="Times New Roman" w:hAnsi="Times New Roman" w:cs="Times New Roman"/>
          <w:i/>
          <w:sz w:val="20"/>
          <w:szCs w:val="20"/>
        </w:rPr>
        <w:t>Journal of Southern African Studies</w:t>
      </w:r>
      <w:r w:rsidRPr="00266536">
        <w:rPr>
          <w:rFonts w:ascii="Times New Roman" w:eastAsia="Times New Roman" w:hAnsi="Times New Roman" w:cs="Times New Roman"/>
          <w:sz w:val="20"/>
          <w:szCs w:val="20"/>
        </w:rPr>
        <w:t>, Vol 27, Issue 1, 2001.</w:t>
      </w:r>
    </w:p>
  </w:footnote>
  <w:footnote w:id="11">
    <w:p w14:paraId="4765E07C" w14:textId="10B79D87"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P. Bennell, ‘Privatization in sub-Saharan Africa: Progress and prospects during the 1990s’, </w:t>
      </w:r>
      <w:r w:rsidRPr="00C867D3">
        <w:rPr>
          <w:rFonts w:ascii="Times New Roman" w:eastAsia="Times New Roman" w:hAnsi="Times New Roman" w:cs="Times New Roman"/>
          <w:i/>
          <w:sz w:val="20"/>
          <w:szCs w:val="20"/>
        </w:rPr>
        <w:t>World Development</w:t>
      </w:r>
      <w:r w:rsidRPr="00266536">
        <w:rPr>
          <w:rFonts w:ascii="Times New Roman" w:eastAsia="Times New Roman" w:hAnsi="Times New Roman" w:cs="Times New Roman"/>
          <w:sz w:val="20"/>
          <w:szCs w:val="20"/>
        </w:rPr>
        <w:t>, 25(11), 1997, pp. 1785-1803; S. Kikeri, and A.F. Kolo, 2005.</w:t>
      </w:r>
    </w:p>
  </w:footnote>
  <w:footnote w:id="12">
    <w:p w14:paraId="5C8FEC66" w14:textId="53C0556B"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W. Megginson and J. Netter, 2001; </w:t>
      </w:r>
      <w:r w:rsidRPr="00266536">
        <w:rPr>
          <w:rFonts w:ascii="Times New Roman" w:hAnsi="Times New Roman" w:cs="Times New Roman"/>
          <w:sz w:val="20"/>
          <w:szCs w:val="20"/>
        </w:rPr>
        <w:t>Although a high percentage of privatization proceeds came from China, it has privatized mainly its public SMEs, leaving most large scale SOEs intact.</w:t>
      </w:r>
    </w:p>
  </w:footnote>
  <w:footnote w:id="13">
    <w:p w14:paraId="0034453B" w14:textId="5C2DF9C6"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S. Kikeri, and A.F. Kolo, 2005.</w:t>
      </w:r>
    </w:p>
  </w:footnote>
  <w:footnote w:id="14">
    <w:p w14:paraId="2045301E" w14:textId="6488986B"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A. McDonald, and G. Ruiters, eds. </w:t>
      </w:r>
      <w:r w:rsidRPr="00C867D3">
        <w:rPr>
          <w:rFonts w:ascii="Times New Roman" w:eastAsia="Times New Roman" w:hAnsi="Times New Roman" w:cs="Times New Roman"/>
          <w:i/>
          <w:sz w:val="20"/>
          <w:szCs w:val="20"/>
        </w:rPr>
        <w:t>Alternatives to privatization: Public options for essential services in the global South</w:t>
      </w:r>
      <w:r w:rsidRPr="00266536">
        <w:rPr>
          <w:rFonts w:ascii="Times New Roman" w:eastAsia="Times New Roman" w:hAnsi="Times New Roman" w:cs="Times New Roman"/>
          <w:sz w:val="20"/>
          <w:szCs w:val="20"/>
        </w:rPr>
        <w:t>. Routledge, 2012.</w:t>
      </w:r>
    </w:p>
  </w:footnote>
  <w:footnote w:id="15">
    <w:p w14:paraId="5D6ECA90" w14:textId="115769F1" w:rsidR="001D2110" w:rsidRPr="00266536" w:rsidRDefault="001D2110" w:rsidP="00266536">
      <w:pPr>
        <w:jc w:val="both"/>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H. </w:t>
      </w:r>
      <w:r w:rsidRPr="00266536">
        <w:rPr>
          <w:rFonts w:ascii="Times New Roman" w:eastAsia="Times New Roman" w:hAnsi="Times New Roman" w:cs="Times New Roman"/>
          <w:sz w:val="20"/>
          <w:szCs w:val="20"/>
        </w:rPr>
        <w:t xml:space="preserve">Jalilian, and J. Weiss, ‘Policy Arena: Bureaucrats, Business and Economic Growth’, </w:t>
      </w:r>
      <w:r w:rsidRPr="00C867D3">
        <w:rPr>
          <w:rFonts w:ascii="Times New Roman" w:eastAsia="Times New Roman" w:hAnsi="Times New Roman" w:cs="Times New Roman"/>
          <w:i/>
          <w:sz w:val="20"/>
          <w:szCs w:val="20"/>
        </w:rPr>
        <w:t>Journal of International Development</w:t>
      </w:r>
      <w:r w:rsidRPr="00266536">
        <w:rPr>
          <w:rFonts w:ascii="Times New Roman" w:eastAsia="Times New Roman" w:hAnsi="Times New Roman" w:cs="Times New Roman"/>
          <w:sz w:val="20"/>
          <w:szCs w:val="20"/>
        </w:rPr>
        <w:t>.  Sep 1997 pp. 877-85.</w:t>
      </w:r>
    </w:p>
  </w:footnote>
  <w:footnote w:id="16">
    <w:p w14:paraId="3148D1D7" w14:textId="7AD61261"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A. Wooldridge, ‘The visible hand: Special Report on State Capitalism’ </w:t>
      </w:r>
      <w:r w:rsidRPr="00C867D3">
        <w:rPr>
          <w:rFonts w:ascii="Times New Roman" w:eastAsia="Times New Roman" w:hAnsi="Times New Roman" w:cs="Times New Roman"/>
          <w:i/>
          <w:sz w:val="20"/>
          <w:szCs w:val="20"/>
        </w:rPr>
        <w:t>Economist</w:t>
      </w:r>
      <w:r w:rsidRPr="00266536">
        <w:rPr>
          <w:rFonts w:ascii="Times New Roman" w:eastAsia="Times New Roman" w:hAnsi="Times New Roman" w:cs="Times New Roman"/>
          <w:sz w:val="20"/>
          <w:szCs w:val="20"/>
        </w:rPr>
        <w:t>, January 21, 2012.</w:t>
      </w:r>
    </w:p>
  </w:footnote>
  <w:footnote w:id="17">
    <w:p w14:paraId="28B309E9" w14:textId="1E44FCF6"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Wooldridge 2012.</w:t>
      </w:r>
    </w:p>
  </w:footnote>
  <w:footnote w:id="18">
    <w:p w14:paraId="2A273211" w14:textId="59676D06" w:rsidR="001D2110" w:rsidRPr="00266536" w:rsidRDefault="001D2110" w:rsidP="00266536">
      <w:pPr>
        <w:jc w:val="both"/>
        <w:rPr>
          <w:rFonts w:ascii="Times New Roman" w:eastAsia="Times New Roman" w:hAnsi="Times New Roman" w:cs="Times New Roman"/>
          <w:sz w:val="20"/>
          <w:szCs w:val="20"/>
          <w:lang w:val="en-GB"/>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W. Glade ‘Privatization in Rent-Seeking Societies’, </w:t>
      </w:r>
      <w:r w:rsidRPr="00C867D3">
        <w:rPr>
          <w:rFonts w:ascii="Times New Roman" w:eastAsia="Times New Roman" w:hAnsi="Times New Roman" w:cs="Times New Roman"/>
          <w:i/>
          <w:sz w:val="20"/>
          <w:szCs w:val="20"/>
        </w:rPr>
        <w:t>World Development</w:t>
      </w:r>
      <w:r w:rsidRPr="00266536">
        <w:rPr>
          <w:rFonts w:ascii="Times New Roman" w:eastAsia="Times New Roman" w:hAnsi="Times New Roman" w:cs="Times New Roman"/>
          <w:sz w:val="20"/>
          <w:szCs w:val="20"/>
        </w:rPr>
        <w:t>. May 1989 pp. 673-82.</w:t>
      </w:r>
    </w:p>
  </w:footnote>
  <w:footnote w:id="19">
    <w:p w14:paraId="032CE0DF" w14:textId="484AE88F"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O. Noman, </w:t>
      </w:r>
      <w:r w:rsidRPr="006F43E7">
        <w:rPr>
          <w:rFonts w:ascii="Times New Roman" w:eastAsia="Times New Roman" w:hAnsi="Times New Roman" w:cs="Times New Roman"/>
          <w:i/>
          <w:sz w:val="20"/>
          <w:szCs w:val="20"/>
        </w:rPr>
        <w:t>Economic and Social Progress in Asia: Why Pakistan Did Not Become a Tiger</w:t>
      </w:r>
      <w:r w:rsidRPr="00266536">
        <w:rPr>
          <w:rFonts w:ascii="Times New Roman" w:eastAsia="Times New Roman" w:hAnsi="Times New Roman" w:cs="Times New Roman"/>
          <w:sz w:val="20"/>
          <w:szCs w:val="20"/>
        </w:rPr>
        <w:t>, Oxford University Press, Karachi, 1997.</w:t>
      </w:r>
    </w:p>
  </w:footnote>
  <w:footnote w:id="20">
    <w:p w14:paraId="60198D8C" w14:textId="17899B02"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M. Khan, </w:t>
      </w:r>
      <w:r w:rsidRPr="006F43E7">
        <w:rPr>
          <w:rFonts w:ascii="Times New Roman" w:eastAsia="Times New Roman" w:hAnsi="Times New Roman" w:cs="Times New Roman"/>
          <w:i/>
          <w:sz w:val="20"/>
          <w:szCs w:val="20"/>
        </w:rPr>
        <w:t>The Political Economy of Industrial Policy in Pakistan 1947-1971</w:t>
      </w:r>
      <w:r w:rsidRPr="00266536">
        <w:rPr>
          <w:rFonts w:ascii="Times New Roman" w:eastAsia="Times New Roman" w:hAnsi="Times New Roman" w:cs="Times New Roman"/>
          <w:sz w:val="20"/>
          <w:szCs w:val="20"/>
        </w:rPr>
        <w:t>, SOAS, University of London, London, 1999.</w:t>
      </w:r>
    </w:p>
  </w:footnote>
  <w:footnote w:id="21">
    <w:p w14:paraId="76908A32" w14:textId="47F01BB7" w:rsidR="001D2110" w:rsidRPr="006F43E7" w:rsidRDefault="001D2110" w:rsidP="006F43E7">
      <w:pPr>
        <w:pStyle w:val="FootnoteText"/>
        <w:jc w:val="both"/>
        <w:rPr>
          <w:rFonts w:ascii="Times New Roman" w:eastAsia="Times New Roman" w:hAnsi="Times New Roman" w:cs="Times New Roman"/>
          <w:sz w:val="20"/>
          <w:szCs w:val="20"/>
        </w:rPr>
      </w:pPr>
      <w:r w:rsidRPr="006F43E7">
        <w:rPr>
          <w:rStyle w:val="FootnoteReference"/>
          <w:rFonts w:ascii="Times New Roman" w:hAnsi="Times New Roman" w:cs="Times New Roman"/>
          <w:sz w:val="20"/>
          <w:szCs w:val="20"/>
        </w:rPr>
        <w:footnoteRef/>
      </w:r>
      <w:r w:rsidRPr="006F43E7">
        <w:rPr>
          <w:rStyle w:val="FootnoteReference"/>
          <w:rFonts w:ascii="Times New Roman" w:hAnsi="Times New Roman" w:cs="Times New Roman"/>
          <w:sz w:val="20"/>
          <w:szCs w:val="20"/>
        </w:rPr>
        <w:t xml:space="preserve"> </w:t>
      </w:r>
      <w:r w:rsidRPr="006F43E7">
        <w:rPr>
          <w:rFonts w:ascii="Times New Roman" w:eastAsia="Times New Roman" w:hAnsi="Times New Roman" w:cs="Times New Roman"/>
          <w:sz w:val="20"/>
          <w:szCs w:val="20"/>
        </w:rPr>
        <w:t xml:space="preserve">M. Andrews, “State-owned banks, Stability, Privatization, and Growth: practical policy decisions in a world without empirical proof.” </w:t>
      </w:r>
      <w:r w:rsidRPr="00E45964">
        <w:rPr>
          <w:rFonts w:ascii="Times New Roman" w:eastAsia="Times New Roman" w:hAnsi="Times New Roman" w:cs="Times New Roman"/>
          <w:i/>
          <w:sz w:val="20"/>
          <w:szCs w:val="20"/>
        </w:rPr>
        <w:t>International Monetary Fund working paper</w:t>
      </w:r>
      <w:r w:rsidRPr="006F43E7">
        <w:rPr>
          <w:rFonts w:ascii="Times New Roman" w:eastAsia="Times New Roman" w:hAnsi="Times New Roman" w:cs="Times New Roman"/>
          <w:sz w:val="20"/>
          <w:szCs w:val="20"/>
        </w:rPr>
        <w:t xml:space="preserve"> no. 5-10. 2005.</w:t>
      </w:r>
    </w:p>
  </w:footnote>
  <w:footnote w:id="22">
    <w:p w14:paraId="4C57459B" w14:textId="557374E7"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H-J. Chang, </w:t>
      </w:r>
      <w:r w:rsidRPr="00E45964">
        <w:rPr>
          <w:rFonts w:ascii="Times New Roman" w:eastAsia="Times New Roman" w:hAnsi="Times New Roman" w:cs="Times New Roman"/>
          <w:i/>
          <w:sz w:val="20"/>
          <w:szCs w:val="20"/>
        </w:rPr>
        <w:t>Bad Samaritans: The myth of free trade and the secret history of capitalism</w:t>
      </w:r>
      <w:r w:rsidRPr="00266536">
        <w:rPr>
          <w:rFonts w:ascii="Times New Roman" w:eastAsia="Times New Roman" w:hAnsi="Times New Roman" w:cs="Times New Roman"/>
          <w:sz w:val="20"/>
          <w:szCs w:val="20"/>
        </w:rPr>
        <w:t>, B</w:t>
      </w:r>
      <w:r>
        <w:rPr>
          <w:rFonts w:ascii="Times New Roman" w:eastAsia="Times New Roman" w:hAnsi="Times New Roman" w:cs="Times New Roman"/>
          <w:sz w:val="20"/>
          <w:szCs w:val="20"/>
        </w:rPr>
        <w:t>loomsbury Publishing, USA, 2007.</w:t>
      </w:r>
    </w:p>
  </w:footnote>
  <w:footnote w:id="23">
    <w:p w14:paraId="20F99E44" w14:textId="439560E4"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J. Di John, ‘The political economy of taxation and tax reform in developing countries’ </w:t>
      </w:r>
      <w:r w:rsidRPr="00E45964">
        <w:rPr>
          <w:rFonts w:ascii="Times New Roman" w:eastAsia="Times New Roman" w:hAnsi="Times New Roman" w:cs="Times New Roman"/>
          <w:i/>
          <w:sz w:val="20"/>
          <w:szCs w:val="20"/>
        </w:rPr>
        <w:t>Research Paper (No. 2006/74), UNU-WIDER</w:t>
      </w:r>
      <w:r w:rsidRPr="00266536">
        <w:rPr>
          <w:rFonts w:ascii="Times New Roman" w:eastAsia="Times New Roman" w:hAnsi="Times New Roman" w:cs="Times New Roman"/>
          <w:sz w:val="20"/>
          <w:szCs w:val="20"/>
        </w:rPr>
        <w:t>, United Nations University (UNU), 2006.</w:t>
      </w:r>
    </w:p>
  </w:footnote>
  <w:footnote w:id="24">
    <w:p w14:paraId="6873D956" w14:textId="3B252452"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Indeed, the difficulties advanced countries are facing today in getting their banks to provide loans to the real economy, rather than indulging in speculation, illustrates how even those with a high degree of state capacity can encounter these problems; Chang 2007.</w:t>
      </w:r>
    </w:p>
  </w:footnote>
  <w:footnote w:id="25">
    <w:p w14:paraId="53CE5718" w14:textId="6439240D"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A. Gerschenkron, </w:t>
      </w:r>
      <w:r w:rsidRPr="00E45964">
        <w:rPr>
          <w:rFonts w:ascii="Times New Roman" w:eastAsia="Times New Roman" w:hAnsi="Times New Roman" w:cs="Times New Roman"/>
          <w:i/>
          <w:sz w:val="20"/>
          <w:szCs w:val="20"/>
        </w:rPr>
        <w:t>Economic backwardness in historical perspective</w:t>
      </w:r>
      <w:r w:rsidRPr="00266536">
        <w:rPr>
          <w:rFonts w:ascii="Times New Roman" w:eastAsia="Times New Roman" w:hAnsi="Times New Roman" w:cs="Times New Roman"/>
          <w:sz w:val="20"/>
          <w:szCs w:val="20"/>
        </w:rPr>
        <w:t>, Harvard University Press, Cambridge, Mass, 1962.</w:t>
      </w:r>
    </w:p>
  </w:footnote>
  <w:footnote w:id="26">
    <w:p w14:paraId="3BF690BC" w14:textId="5CB6A096" w:rsidR="001D2110" w:rsidRPr="00266536" w:rsidRDefault="001D2110" w:rsidP="00266536">
      <w:pPr>
        <w:jc w:val="both"/>
        <w:rPr>
          <w:rFonts w:ascii="Times New Roman" w:eastAsia="Times New Roman" w:hAnsi="Times New Roman" w:cs="Times New Roman"/>
          <w:sz w:val="20"/>
          <w:szCs w:val="20"/>
          <w:lang w:val="en-GB"/>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Nurkse R. </w:t>
      </w:r>
      <w:r w:rsidRPr="00E45964">
        <w:rPr>
          <w:rFonts w:ascii="Times New Roman" w:eastAsia="Times New Roman" w:hAnsi="Times New Roman" w:cs="Times New Roman"/>
          <w:i/>
          <w:sz w:val="20"/>
          <w:szCs w:val="20"/>
        </w:rPr>
        <w:t>Problems of Capital Formation in Developing Countries</w:t>
      </w:r>
      <w:r w:rsidRPr="00266536">
        <w:rPr>
          <w:rFonts w:ascii="Times New Roman" w:eastAsia="Times New Roman" w:hAnsi="Times New Roman" w:cs="Times New Roman"/>
          <w:sz w:val="20"/>
          <w:szCs w:val="20"/>
        </w:rPr>
        <w:t>, Columbia University Press, New York, 1953.</w:t>
      </w:r>
    </w:p>
  </w:footnote>
  <w:footnote w:id="27">
    <w:p w14:paraId="5B53ADE6" w14:textId="65004B36"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P.N. Rosenstein-Rodan, ‘Problems of Industrialization of Eastern and South-Eastern Europe’, </w:t>
      </w:r>
      <w:r w:rsidRPr="00E45964">
        <w:rPr>
          <w:rFonts w:ascii="Times New Roman" w:eastAsia="Times New Roman" w:hAnsi="Times New Roman" w:cs="Times New Roman"/>
          <w:i/>
          <w:sz w:val="20"/>
          <w:szCs w:val="20"/>
        </w:rPr>
        <w:t>The Economic Journal</w:t>
      </w:r>
      <w:r w:rsidRPr="00266536">
        <w:rPr>
          <w:rFonts w:ascii="Times New Roman" w:eastAsia="Times New Roman" w:hAnsi="Times New Roman" w:cs="Times New Roman"/>
          <w:sz w:val="20"/>
          <w:szCs w:val="20"/>
        </w:rPr>
        <w:t xml:space="preserve">, 1943, pp. 202-211. </w:t>
      </w:r>
    </w:p>
  </w:footnote>
  <w:footnote w:id="28">
    <w:p w14:paraId="76435D67" w14:textId="460C1704"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A. Hirschman, </w:t>
      </w:r>
      <w:r w:rsidRPr="00E45964">
        <w:rPr>
          <w:rFonts w:ascii="Times New Roman" w:eastAsia="Times New Roman" w:hAnsi="Times New Roman" w:cs="Times New Roman"/>
          <w:i/>
          <w:sz w:val="20"/>
          <w:szCs w:val="20"/>
        </w:rPr>
        <w:t>The strategy of economic development</w:t>
      </w:r>
      <w:r w:rsidRPr="00266536">
        <w:rPr>
          <w:rFonts w:ascii="Times New Roman" w:eastAsia="Times New Roman" w:hAnsi="Times New Roman" w:cs="Times New Roman"/>
          <w:sz w:val="20"/>
          <w:szCs w:val="20"/>
        </w:rPr>
        <w:t>, Yale university Press, New Haven, 1958.</w:t>
      </w:r>
    </w:p>
  </w:footnote>
  <w:footnote w:id="29">
    <w:p w14:paraId="5E955B26" w14:textId="49928F89"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N. Kaldor, </w:t>
      </w:r>
      <w:r>
        <w:rPr>
          <w:rFonts w:ascii="Times New Roman" w:eastAsia="Times New Roman" w:hAnsi="Times New Roman" w:cs="Times New Roman"/>
          <w:sz w:val="20"/>
          <w:szCs w:val="20"/>
        </w:rPr>
        <w:t>‘</w:t>
      </w:r>
      <w:r w:rsidRPr="00266536">
        <w:rPr>
          <w:rFonts w:ascii="Times New Roman" w:eastAsia="Times New Roman" w:hAnsi="Times New Roman" w:cs="Times New Roman"/>
          <w:sz w:val="20"/>
          <w:szCs w:val="20"/>
        </w:rPr>
        <w:t>Strategic Factors In Economic Development</w:t>
      </w:r>
      <w:r>
        <w:rPr>
          <w:rFonts w:ascii="Times New Roman" w:eastAsia="Times New Roman" w:hAnsi="Times New Roman" w:cs="Times New Roman"/>
          <w:sz w:val="20"/>
          <w:szCs w:val="20"/>
        </w:rPr>
        <w:t>’</w:t>
      </w:r>
      <w:r w:rsidRPr="00266536">
        <w:rPr>
          <w:rFonts w:ascii="Times New Roman" w:eastAsia="Times New Roman" w:hAnsi="Times New Roman" w:cs="Times New Roman"/>
          <w:sz w:val="20"/>
          <w:szCs w:val="20"/>
        </w:rPr>
        <w:t xml:space="preserve">, New York, Ithaca, 1967; A.P. Thirlwall, </w:t>
      </w:r>
      <w:r w:rsidRPr="00E45964">
        <w:rPr>
          <w:rFonts w:ascii="Times New Roman" w:eastAsia="Times New Roman" w:hAnsi="Times New Roman" w:cs="Times New Roman"/>
          <w:i/>
          <w:sz w:val="20"/>
          <w:szCs w:val="20"/>
        </w:rPr>
        <w:t>The Nature of Economic Growth: A Alternative Framework for Understanding the Performance of Nations</w:t>
      </w:r>
      <w:r w:rsidRPr="00266536">
        <w:rPr>
          <w:rFonts w:ascii="Times New Roman" w:eastAsia="Times New Roman" w:hAnsi="Times New Roman" w:cs="Times New Roman"/>
          <w:sz w:val="20"/>
          <w:szCs w:val="20"/>
        </w:rPr>
        <w:t xml:space="preserve">, Edward Elgar, Cheltenham, 2003; H-J. Chang, </w:t>
      </w:r>
      <w:r w:rsidRPr="00E45964">
        <w:rPr>
          <w:rFonts w:ascii="Times New Roman" w:eastAsia="Times New Roman" w:hAnsi="Times New Roman" w:cs="Times New Roman"/>
          <w:i/>
          <w:sz w:val="20"/>
          <w:szCs w:val="20"/>
        </w:rPr>
        <w:t>Kicking away the ladder: development strategy in historical perspective</w:t>
      </w:r>
      <w:r w:rsidRPr="00266536">
        <w:rPr>
          <w:rFonts w:ascii="Times New Roman" w:eastAsia="Times New Roman" w:hAnsi="Times New Roman" w:cs="Times New Roman"/>
          <w:sz w:val="20"/>
          <w:szCs w:val="20"/>
        </w:rPr>
        <w:t>. Anthem Press, 2002.</w:t>
      </w:r>
    </w:p>
  </w:footnote>
  <w:footnote w:id="30">
    <w:p w14:paraId="2BD0D8D9" w14:textId="1791D98D"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hAnsi="Times New Roman" w:cs="Times New Roman"/>
          <w:color w:val="1A1718"/>
          <w:sz w:val="20"/>
          <w:szCs w:val="20"/>
        </w:rPr>
        <w:t xml:space="preserve">Chang and Grabel 2004; </w:t>
      </w:r>
      <w:r w:rsidRPr="00266536">
        <w:rPr>
          <w:rFonts w:ascii="Times New Roman" w:eastAsia="Times New Roman" w:hAnsi="Times New Roman" w:cs="Times New Roman"/>
          <w:sz w:val="20"/>
          <w:szCs w:val="20"/>
        </w:rPr>
        <w:t xml:space="preserve">R.Wade, </w:t>
      </w:r>
      <w:r w:rsidRPr="00E45964">
        <w:rPr>
          <w:rFonts w:ascii="Times New Roman" w:eastAsia="Times New Roman" w:hAnsi="Times New Roman" w:cs="Times New Roman"/>
          <w:i/>
          <w:sz w:val="20"/>
          <w:szCs w:val="20"/>
        </w:rPr>
        <w:t>Governing the market: Economic theory and the role of government in East Asian industrialization</w:t>
      </w:r>
      <w:r w:rsidRPr="00266536">
        <w:rPr>
          <w:rFonts w:ascii="Times New Roman" w:eastAsia="Times New Roman" w:hAnsi="Times New Roman" w:cs="Times New Roman"/>
          <w:sz w:val="20"/>
          <w:szCs w:val="20"/>
        </w:rPr>
        <w:t xml:space="preserve">, Princeton University Press, New Jersey, 1990; A. Amsden, </w:t>
      </w:r>
      <w:r w:rsidRPr="00E45964">
        <w:rPr>
          <w:rFonts w:ascii="Times New Roman" w:eastAsia="Times New Roman" w:hAnsi="Times New Roman" w:cs="Times New Roman"/>
          <w:i/>
          <w:sz w:val="20"/>
          <w:szCs w:val="20"/>
        </w:rPr>
        <w:t>Asia's next giant: South Korea and late industrialization</w:t>
      </w:r>
      <w:r w:rsidRPr="00266536">
        <w:rPr>
          <w:rFonts w:ascii="Times New Roman" w:eastAsia="Times New Roman" w:hAnsi="Times New Roman" w:cs="Times New Roman"/>
          <w:sz w:val="20"/>
          <w:szCs w:val="20"/>
        </w:rPr>
        <w:t xml:space="preserve">, Oxford University Press,1989; </w:t>
      </w:r>
      <w:r w:rsidRPr="00266536">
        <w:rPr>
          <w:rFonts w:ascii="Times New Roman" w:hAnsi="Times New Roman" w:cs="Times New Roman"/>
          <w:sz w:val="20"/>
          <w:szCs w:val="20"/>
        </w:rPr>
        <w:t>Shin 2005; Chang 2007</w:t>
      </w:r>
    </w:p>
  </w:footnote>
  <w:footnote w:id="31">
    <w:p w14:paraId="69D3CC63" w14:textId="6706C50B"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H-J. Chang, ‘Public Investment Management’, </w:t>
      </w:r>
      <w:r w:rsidRPr="00E45964">
        <w:rPr>
          <w:rFonts w:ascii="Times New Roman" w:eastAsia="Times New Roman" w:hAnsi="Times New Roman" w:cs="Times New Roman"/>
          <w:i/>
          <w:sz w:val="20"/>
          <w:szCs w:val="20"/>
        </w:rPr>
        <w:t>National Development Strategy Policy Guidance Note</w:t>
      </w:r>
      <w:r w:rsidRPr="00266536">
        <w:rPr>
          <w:rFonts w:ascii="Times New Roman" w:eastAsia="Times New Roman" w:hAnsi="Times New Roman" w:cs="Times New Roman"/>
          <w:sz w:val="20"/>
          <w:szCs w:val="20"/>
        </w:rPr>
        <w:t xml:space="preserve">, United Nations Department of Economic and Social Affairs and United Nations Development Programme, 2006; </w:t>
      </w:r>
      <w:r w:rsidRPr="00266536">
        <w:rPr>
          <w:rFonts w:ascii="Times New Roman" w:hAnsi="Times New Roman" w:cs="Times New Roman"/>
          <w:sz w:val="20"/>
          <w:szCs w:val="20"/>
        </w:rPr>
        <w:t>Amsden 1989.</w:t>
      </w:r>
    </w:p>
  </w:footnote>
  <w:footnote w:id="32">
    <w:p w14:paraId="5F89B529" w14:textId="3B003869"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Toye 2003.</w:t>
      </w:r>
    </w:p>
  </w:footnote>
  <w:footnote w:id="33">
    <w:p w14:paraId="0E57A3BA" w14:textId="368EEF04"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J. Vickers and G. Yarrow, </w:t>
      </w:r>
      <w:r w:rsidRPr="00E45964">
        <w:rPr>
          <w:rFonts w:ascii="Times New Roman" w:eastAsia="Times New Roman" w:hAnsi="Times New Roman" w:cs="Times New Roman"/>
          <w:i/>
          <w:sz w:val="20"/>
          <w:szCs w:val="20"/>
        </w:rPr>
        <w:t>Privatisation: An Economic Analysis</w:t>
      </w:r>
      <w:r w:rsidRPr="00266536">
        <w:rPr>
          <w:rFonts w:ascii="Times New Roman" w:eastAsia="Times New Roman" w:hAnsi="Times New Roman" w:cs="Times New Roman"/>
          <w:sz w:val="20"/>
          <w:szCs w:val="20"/>
        </w:rPr>
        <w:t>, MIT Press, Cambridge MA, 1988.</w:t>
      </w:r>
    </w:p>
  </w:footnote>
  <w:footnote w:id="34">
    <w:p w14:paraId="38AFE2DC" w14:textId="7BC585ED"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World Bank, </w:t>
      </w:r>
      <w:r w:rsidRPr="00E45964">
        <w:rPr>
          <w:rFonts w:ascii="Times New Roman" w:eastAsia="Times New Roman" w:hAnsi="Times New Roman" w:cs="Times New Roman"/>
          <w:i/>
          <w:sz w:val="20"/>
          <w:szCs w:val="20"/>
        </w:rPr>
        <w:t>Bureaucrats and Business: The Economics and Politics of Government Ownership</w:t>
      </w:r>
      <w:r w:rsidRPr="00266536">
        <w:rPr>
          <w:rFonts w:ascii="Times New Roman" w:eastAsia="Times New Roman" w:hAnsi="Times New Roman" w:cs="Times New Roman"/>
          <w:sz w:val="20"/>
          <w:szCs w:val="20"/>
        </w:rPr>
        <w:t>, Oxford University Press, Oxford, 1995.</w:t>
      </w:r>
    </w:p>
  </w:footnote>
  <w:footnote w:id="35">
    <w:p w14:paraId="7588773A" w14:textId="340F1F31"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O. Bouin, ‘The Privatization in Developing Countries: Reflections on a Panacea’, </w:t>
      </w:r>
      <w:r w:rsidRPr="00B61E04">
        <w:rPr>
          <w:rFonts w:ascii="Times New Roman" w:eastAsia="Times New Roman" w:hAnsi="Times New Roman" w:cs="Times New Roman"/>
          <w:i/>
          <w:sz w:val="20"/>
          <w:szCs w:val="20"/>
        </w:rPr>
        <w:t xml:space="preserve">OECD Policy Brief </w:t>
      </w:r>
      <w:r w:rsidRPr="00266536">
        <w:rPr>
          <w:rFonts w:ascii="Times New Roman" w:eastAsia="Times New Roman" w:hAnsi="Times New Roman" w:cs="Times New Roman"/>
          <w:sz w:val="20"/>
          <w:szCs w:val="20"/>
        </w:rPr>
        <w:t xml:space="preserve">3, 1992. </w:t>
      </w:r>
      <w:hyperlink r:id="rId1" w:history="1">
        <w:r w:rsidRPr="00266536">
          <w:rPr>
            <w:rFonts w:ascii="Times New Roman" w:eastAsia="Times New Roman" w:hAnsi="Times New Roman" w:cs="Times New Roman"/>
            <w:sz w:val="20"/>
            <w:szCs w:val="20"/>
          </w:rPr>
          <w:t>http://www.oecd.org/dev/1918716.pdf</w:t>
        </w:r>
      </w:hyperlink>
      <w:r w:rsidRPr="00266536">
        <w:rPr>
          <w:rFonts w:ascii="Times New Roman" w:eastAsia="Times New Roman" w:hAnsi="Times New Roman" w:cs="Times New Roman"/>
          <w:sz w:val="20"/>
          <w:szCs w:val="20"/>
        </w:rPr>
        <w:t xml:space="preserve"> [accessed, 20 March 2015]; A. Galal, L. Jones, P. Tandon, and I. Vogelsang, </w:t>
      </w:r>
      <w:r w:rsidRPr="00B61E04">
        <w:rPr>
          <w:rFonts w:ascii="Times New Roman" w:eastAsia="Times New Roman" w:hAnsi="Times New Roman" w:cs="Times New Roman"/>
          <w:i/>
          <w:sz w:val="20"/>
          <w:szCs w:val="20"/>
        </w:rPr>
        <w:t>Welfare Consequences of Selling Public Enterprises: Case Studies from Chile, Malaysia, Mexico, and the UK</w:t>
      </w:r>
      <w:r w:rsidRPr="00266536">
        <w:rPr>
          <w:rFonts w:ascii="Times New Roman" w:eastAsia="Times New Roman" w:hAnsi="Times New Roman" w:cs="Times New Roman"/>
          <w:sz w:val="20"/>
          <w:szCs w:val="20"/>
        </w:rPr>
        <w:t xml:space="preserve">, World Bank, Washington, 1992; S. Kikeri, J. Nellis and M. Shirley, </w:t>
      </w:r>
      <w:r w:rsidRPr="00B61E04">
        <w:rPr>
          <w:rFonts w:ascii="Times New Roman" w:eastAsia="Times New Roman" w:hAnsi="Times New Roman" w:cs="Times New Roman"/>
          <w:i/>
          <w:sz w:val="20"/>
          <w:szCs w:val="20"/>
        </w:rPr>
        <w:t>Privatisation: The Lessons of Experience,</w:t>
      </w:r>
      <w:r w:rsidRPr="00266536">
        <w:rPr>
          <w:rFonts w:ascii="Times New Roman" w:eastAsia="Times New Roman" w:hAnsi="Times New Roman" w:cs="Times New Roman"/>
          <w:sz w:val="20"/>
          <w:szCs w:val="20"/>
        </w:rPr>
        <w:t xml:space="preserve"> Washington DC, World Bank, 1992.</w:t>
      </w:r>
    </w:p>
  </w:footnote>
  <w:footnote w:id="36">
    <w:p w14:paraId="28B9A546" w14:textId="37E14A40"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World Bank 1995.</w:t>
      </w:r>
    </w:p>
  </w:footnote>
  <w:footnote w:id="37">
    <w:p w14:paraId="4B54C345" w14:textId="4F851FDB"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K. Bayliss and B. Fine, ‘Beyond Bureaucrats in Business: a critical review of the World Bank approach to privatization and public sector reform’, </w:t>
      </w:r>
      <w:r w:rsidRPr="00B61E04">
        <w:rPr>
          <w:rFonts w:ascii="Times New Roman" w:eastAsia="Times New Roman" w:hAnsi="Times New Roman" w:cs="Times New Roman"/>
          <w:i/>
          <w:sz w:val="20"/>
          <w:szCs w:val="20"/>
        </w:rPr>
        <w:t>Journal of International Development</w:t>
      </w:r>
      <w:r w:rsidRPr="00266536">
        <w:rPr>
          <w:rFonts w:ascii="Times New Roman" w:eastAsia="Times New Roman" w:hAnsi="Times New Roman" w:cs="Times New Roman"/>
          <w:sz w:val="20"/>
          <w:szCs w:val="20"/>
        </w:rPr>
        <w:t xml:space="preserve">, 10(7), 1998, pp. 41-855; K. Bayliss and C. Cramer, ‘Privatization and the Post-Washington Consensus: in between the lab and the real world’, in </w:t>
      </w:r>
      <w:r w:rsidRPr="00B61E04">
        <w:rPr>
          <w:rFonts w:ascii="Times New Roman" w:eastAsia="Times New Roman" w:hAnsi="Times New Roman" w:cs="Times New Roman"/>
          <w:i/>
          <w:sz w:val="20"/>
          <w:szCs w:val="20"/>
        </w:rPr>
        <w:t>Development Policy in the Twenty-First Century: Beyond the Post-Washington Consensus,</w:t>
      </w:r>
      <w:r w:rsidRPr="00266536">
        <w:rPr>
          <w:rFonts w:ascii="Times New Roman" w:eastAsia="Times New Roman" w:hAnsi="Times New Roman" w:cs="Times New Roman"/>
          <w:sz w:val="20"/>
          <w:szCs w:val="20"/>
        </w:rPr>
        <w:t xml:space="preserve"> B. Fine, C. Lapavitsas and J. Pincus, Routeledge, London, 2001.</w:t>
      </w:r>
    </w:p>
  </w:footnote>
  <w:footnote w:id="38">
    <w:p w14:paraId="28313A33" w14:textId="072A4175"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B. Naughton, </w:t>
      </w:r>
      <w:r w:rsidRPr="00B61E04">
        <w:rPr>
          <w:rFonts w:ascii="Times New Roman" w:eastAsia="Times New Roman" w:hAnsi="Times New Roman" w:cs="Times New Roman"/>
          <w:i/>
          <w:sz w:val="20"/>
          <w:szCs w:val="20"/>
        </w:rPr>
        <w:t>The Chinese Economy: Transitions and Growth</w:t>
      </w:r>
      <w:r w:rsidRPr="00266536">
        <w:rPr>
          <w:rFonts w:ascii="Times New Roman" w:eastAsia="Times New Roman" w:hAnsi="Times New Roman" w:cs="Times New Roman"/>
          <w:sz w:val="20"/>
          <w:szCs w:val="20"/>
        </w:rPr>
        <w:t>, MIT Press, Cambridge Mass, 2007.</w:t>
      </w:r>
    </w:p>
  </w:footnote>
  <w:footnote w:id="39">
    <w:p w14:paraId="1DD98F30" w14:textId="6862106F"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J. Bhagwati, J. N. Bhagwati, and A. Panagariya, </w:t>
      </w:r>
      <w:r>
        <w:rPr>
          <w:rFonts w:ascii="Times New Roman" w:eastAsia="Times New Roman" w:hAnsi="Times New Roman" w:cs="Times New Roman"/>
          <w:sz w:val="20"/>
          <w:szCs w:val="20"/>
        </w:rPr>
        <w:t>‘</w:t>
      </w:r>
      <w:r w:rsidRPr="00266536">
        <w:rPr>
          <w:rFonts w:ascii="Times New Roman" w:eastAsia="Times New Roman" w:hAnsi="Times New Roman" w:cs="Times New Roman"/>
          <w:sz w:val="20"/>
          <w:szCs w:val="20"/>
        </w:rPr>
        <w:t>Why growth matters: How economic growth in India reduced poverty and the lessons for other developing countries</w:t>
      </w:r>
      <w:r>
        <w:rPr>
          <w:rFonts w:ascii="Times New Roman" w:eastAsia="Times New Roman" w:hAnsi="Times New Roman" w:cs="Times New Roman"/>
          <w:sz w:val="20"/>
          <w:szCs w:val="20"/>
        </w:rPr>
        <w:t>’</w:t>
      </w:r>
      <w:r w:rsidRPr="00266536">
        <w:rPr>
          <w:rFonts w:ascii="Times New Roman" w:eastAsia="Times New Roman" w:hAnsi="Times New Roman" w:cs="Times New Roman"/>
          <w:sz w:val="20"/>
          <w:szCs w:val="20"/>
        </w:rPr>
        <w:t xml:space="preserve">. </w:t>
      </w:r>
      <w:r w:rsidRPr="00B61E04">
        <w:rPr>
          <w:rFonts w:ascii="Times New Roman" w:eastAsia="Times New Roman" w:hAnsi="Times New Roman" w:cs="Times New Roman"/>
          <w:i/>
          <w:sz w:val="20"/>
          <w:szCs w:val="20"/>
        </w:rPr>
        <w:t>Public Affairs</w:t>
      </w:r>
      <w:r w:rsidRPr="00266536">
        <w:rPr>
          <w:rFonts w:ascii="Times New Roman" w:eastAsia="Times New Roman" w:hAnsi="Times New Roman" w:cs="Times New Roman"/>
          <w:sz w:val="20"/>
          <w:szCs w:val="20"/>
        </w:rPr>
        <w:t>, 2013.</w:t>
      </w:r>
    </w:p>
  </w:footnote>
  <w:footnote w:id="40">
    <w:p w14:paraId="5A0A8D4D" w14:textId="08CE61A3" w:rsidR="001D2110" w:rsidRPr="00266536" w:rsidRDefault="001D2110" w:rsidP="00266536">
      <w:pPr>
        <w:jc w:val="both"/>
        <w:outlineLvl w:val="0"/>
        <w:rPr>
          <w:rFonts w:ascii="Times New Roman" w:eastAsia="Times New Roman" w:hAnsi="Times New Roman" w:cs="Times New Roman"/>
          <w:color w:val="FF0000"/>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Amsden 1989; Wade 1990; </w:t>
      </w:r>
      <w:r w:rsidRPr="00266536">
        <w:rPr>
          <w:rFonts w:ascii="Times New Roman" w:eastAsia="Times New Roman" w:hAnsi="Times New Roman" w:cs="Times New Roman"/>
          <w:sz w:val="20"/>
          <w:szCs w:val="20"/>
        </w:rPr>
        <w:t xml:space="preserve">M. Woo-Cumings, </w:t>
      </w:r>
      <w:r w:rsidRPr="001D2110">
        <w:rPr>
          <w:rFonts w:ascii="Times New Roman" w:eastAsia="Times New Roman" w:hAnsi="Times New Roman" w:cs="Times New Roman"/>
          <w:i/>
          <w:sz w:val="20"/>
          <w:szCs w:val="20"/>
        </w:rPr>
        <w:t>The developmental state</w:t>
      </w:r>
      <w:r w:rsidRPr="00266536">
        <w:rPr>
          <w:rFonts w:ascii="Times New Roman" w:eastAsia="Times New Roman" w:hAnsi="Times New Roman" w:cs="Times New Roman"/>
          <w:sz w:val="20"/>
          <w:szCs w:val="20"/>
        </w:rPr>
        <w:t xml:space="preserve">. Cornell University Press, 1999; Chang 2002; L. Weiss. </w:t>
      </w:r>
      <w:r w:rsidRPr="001D2110">
        <w:rPr>
          <w:rFonts w:ascii="Times New Roman" w:eastAsia="Times New Roman" w:hAnsi="Times New Roman" w:cs="Times New Roman"/>
          <w:i/>
          <w:sz w:val="20"/>
          <w:szCs w:val="20"/>
        </w:rPr>
        <w:t>States in the global economy: Bringing domestic institutions back in</w:t>
      </w:r>
      <w:r>
        <w:rPr>
          <w:rFonts w:ascii="Times New Roman" w:eastAsia="Times New Roman" w:hAnsi="Times New Roman" w:cs="Times New Roman"/>
          <w:sz w:val="20"/>
          <w:szCs w:val="20"/>
        </w:rPr>
        <w:t>,</w:t>
      </w:r>
      <w:r w:rsidRPr="00266536">
        <w:rPr>
          <w:rFonts w:ascii="Times New Roman" w:eastAsia="Times New Roman" w:hAnsi="Times New Roman" w:cs="Times New Roman"/>
          <w:sz w:val="20"/>
          <w:szCs w:val="20"/>
        </w:rPr>
        <w:t xml:space="preserve"> Cambridge University Press, 2003; A. Kohli. </w:t>
      </w:r>
      <w:r w:rsidRPr="001D2110">
        <w:rPr>
          <w:rFonts w:ascii="Times New Roman" w:eastAsia="Times New Roman" w:hAnsi="Times New Roman" w:cs="Times New Roman"/>
          <w:i/>
          <w:sz w:val="20"/>
          <w:szCs w:val="20"/>
        </w:rPr>
        <w:t>State-directed development: political power and industrialization in the global periphery</w:t>
      </w:r>
      <w:r>
        <w:rPr>
          <w:rFonts w:ascii="Times New Roman" w:eastAsia="Times New Roman" w:hAnsi="Times New Roman" w:cs="Times New Roman"/>
          <w:sz w:val="20"/>
          <w:szCs w:val="20"/>
        </w:rPr>
        <w:t>,</w:t>
      </w:r>
      <w:r w:rsidRPr="00266536">
        <w:rPr>
          <w:rFonts w:ascii="Times New Roman" w:eastAsia="Times New Roman" w:hAnsi="Times New Roman" w:cs="Times New Roman"/>
          <w:sz w:val="20"/>
          <w:szCs w:val="20"/>
        </w:rPr>
        <w:t xml:space="preserve"> Cambridge University Press, 2004.</w:t>
      </w:r>
    </w:p>
  </w:footnote>
  <w:footnote w:id="41">
    <w:p w14:paraId="505971F9" w14:textId="77777777" w:rsidR="001D2110" w:rsidRPr="00266536" w:rsidRDefault="001D2110" w:rsidP="00266536">
      <w:pPr>
        <w:widowControl w:val="0"/>
        <w:autoSpaceDE w:val="0"/>
        <w:autoSpaceDN w:val="0"/>
        <w:adjustRightInd w:val="0"/>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Defined by Khan 2000 p. 1 as ‘excess income’ which may take the form of f higher rates of return in monopolies, the extra income from politically organized transfers such as subsidies, or the extra income which comes from owning scarce resources, whether natural resources or specialized knowledge. </w:t>
      </w:r>
    </w:p>
  </w:footnote>
  <w:footnote w:id="42">
    <w:p w14:paraId="163A9A15" w14:textId="24DD110A"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M. Khan, ‘Rents, Efficiency, and Growth’ in </w:t>
      </w:r>
      <w:r w:rsidRPr="001D2110">
        <w:rPr>
          <w:rFonts w:ascii="Times New Roman" w:eastAsia="Times New Roman" w:hAnsi="Times New Roman" w:cs="Times New Roman"/>
          <w:i/>
          <w:sz w:val="20"/>
          <w:szCs w:val="20"/>
        </w:rPr>
        <w:t>Rents, Rent-Seeking and Economic Development: Theory and Evidence in Asia,</w:t>
      </w:r>
      <w:r w:rsidRPr="00266536">
        <w:rPr>
          <w:rFonts w:ascii="Times New Roman" w:eastAsia="Times New Roman" w:hAnsi="Times New Roman" w:cs="Times New Roman"/>
          <w:sz w:val="20"/>
          <w:szCs w:val="20"/>
        </w:rPr>
        <w:t xml:space="preserve">  Khan, M.H. and Jomo K.S. (ed) Cambridge, Cambridge University Press. 2000; V. Chibber, </w:t>
      </w:r>
      <w:r>
        <w:rPr>
          <w:rFonts w:ascii="Times New Roman" w:eastAsia="Times New Roman" w:hAnsi="Times New Roman" w:cs="Times New Roman"/>
          <w:sz w:val="20"/>
          <w:szCs w:val="20"/>
        </w:rPr>
        <w:t>‘</w:t>
      </w:r>
      <w:r w:rsidRPr="00266536">
        <w:rPr>
          <w:rFonts w:ascii="Times New Roman" w:eastAsia="Times New Roman" w:hAnsi="Times New Roman" w:cs="Times New Roman"/>
          <w:sz w:val="20"/>
          <w:szCs w:val="20"/>
        </w:rPr>
        <w:t>Building a Developmental State: the Korean case reconsidered</w:t>
      </w:r>
      <w:r>
        <w:rPr>
          <w:rFonts w:ascii="Times New Roman" w:eastAsia="Times New Roman" w:hAnsi="Times New Roman" w:cs="Times New Roman"/>
          <w:sz w:val="20"/>
          <w:szCs w:val="20"/>
        </w:rPr>
        <w:t>’</w:t>
      </w:r>
      <w:r w:rsidRPr="00266536">
        <w:rPr>
          <w:rFonts w:ascii="Times New Roman" w:eastAsia="Times New Roman" w:hAnsi="Times New Roman" w:cs="Times New Roman"/>
          <w:sz w:val="20"/>
          <w:szCs w:val="20"/>
        </w:rPr>
        <w:t xml:space="preserve">. </w:t>
      </w:r>
      <w:r w:rsidRPr="001D2110">
        <w:rPr>
          <w:rFonts w:ascii="Times New Roman" w:eastAsia="Times New Roman" w:hAnsi="Times New Roman" w:cs="Times New Roman"/>
          <w:i/>
          <w:sz w:val="20"/>
          <w:szCs w:val="20"/>
        </w:rPr>
        <w:t>Politics and Society</w:t>
      </w:r>
      <w:r w:rsidRPr="00266536">
        <w:rPr>
          <w:rFonts w:ascii="Times New Roman" w:eastAsia="Times New Roman" w:hAnsi="Times New Roman" w:cs="Times New Roman"/>
          <w:sz w:val="20"/>
          <w:szCs w:val="20"/>
        </w:rPr>
        <w:t xml:space="preserve">. 1999 Sep 1;27:309-46; A. Amsden, </w:t>
      </w:r>
      <w:r w:rsidRPr="001D2110">
        <w:rPr>
          <w:rFonts w:ascii="Times New Roman" w:eastAsia="Times New Roman" w:hAnsi="Times New Roman" w:cs="Times New Roman"/>
          <w:i/>
          <w:sz w:val="20"/>
          <w:szCs w:val="20"/>
        </w:rPr>
        <w:t>The rise of the rest: challenges to the west from late-industrializing economies</w:t>
      </w:r>
      <w:r w:rsidRPr="00266536">
        <w:rPr>
          <w:rFonts w:ascii="Times New Roman" w:eastAsia="Times New Roman" w:hAnsi="Times New Roman" w:cs="Times New Roman"/>
          <w:sz w:val="20"/>
          <w:szCs w:val="20"/>
        </w:rPr>
        <w:t>. Oxford University Press, 2001.</w:t>
      </w:r>
    </w:p>
  </w:footnote>
  <w:footnote w:id="43">
    <w:p w14:paraId="1FBE9E9C" w14:textId="3618B07D"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Amsden 1989; </w:t>
      </w:r>
      <w:r w:rsidRPr="00266536">
        <w:rPr>
          <w:rFonts w:ascii="Times New Roman" w:eastAsia="Times New Roman" w:hAnsi="Times New Roman" w:cs="Times New Roman"/>
          <w:sz w:val="20"/>
          <w:szCs w:val="20"/>
        </w:rPr>
        <w:t xml:space="preserve">H-J. Chang, ‘The political economy of industrial policy in Korea’. </w:t>
      </w:r>
      <w:r w:rsidRPr="001D2110">
        <w:rPr>
          <w:rFonts w:ascii="Times New Roman" w:eastAsia="Times New Roman" w:hAnsi="Times New Roman" w:cs="Times New Roman"/>
          <w:i/>
          <w:sz w:val="20"/>
          <w:szCs w:val="20"/>
        </w:rPr>
        <w:t>Cambridge Journal of Economics</w:t>
      </w:r>
      <w:r w:rsidRPr="00266536">
        <w:rPr>
          <w:rFonts w:ascii="Times New Roman" w:eastAsia="Times New Roman" w:hAnsi="Times New Roman" w:cs="Times New Roman"/>
          <w:sz w:val="20"/>
          <w:szCs w:val="20"/>
        </w:rPr>
        <w:t>, 1993, pp. 131-157.</w:t>
      </w:r>
    </w:p>
  </w:footnote>
  <w:footnote w:id="44">
    <w:p w14:paraId="69710173" w14:textId="525C32E1"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hAnsi="Times New Roman" w:cs="Times New Roman"/>
          <w:color w:val="1A1718"/>
          <w:sz w:val="20"/>
          <w:szCs w:val="20"/>
        </w:rPr>
        <w:t>Amsden 1989; 2001.</w:t>
      </w:r>
    </w:p>
  </w:footnote>
  <w:footnote w:id="45">
    <w:p w14:paraId="27030555" w14:textId="3820AF7D"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Pr>
          <w:rFonts w:ascii="Times New Roman" w:eastAsia="Times New Roman" w:hAnsi="Times New Roman" w:cs="Times New Roman"/>
          <w:sz w:val="20"/>
          <w:szCs w:val="20"/>
        </w:rPr>
        <w:t>D. Harvey, ‘</w:t>
      </w:r>
      <w:r w:rsidRPr="00266536">
        <w:rPr>
          <w:rFonts w:ascii="Times New Roman" w:eastAsia="Times New Roman" w:hAnsi="Times New Roman" w:cs="Times New Roman"/>
          <w:sz w:val="20"/>
          <w:szCs w:val="20"/>
        </w:rPr>
        <w:t>Neolibe</w:t>
      </w:r>
      <w:r>
        <w:rPr>
          <w:rFonts w:ascii="Times New Roman" w:eastAsia="Times New Roman" w:hAnsi="Times New Roman" w:cs="Times New Roman"/>
          <w:sz w:val="20"/>
          <w:szCs w:val="20"/>
        </w:rPr>
        <w:t>ralism as creative destruction.’</w:t>
      </w:r>
      <w:r w:rsidRPr="00266536">
        <w:rPr>
          <w:rFonts w:ascii="Times New Roman" w:eastAsia="Times New Roman" w:hAnsi="Times New Roman" w:cs="Times New Roman"/>
          <w:sz w:val="20"/>
          <w:szCs w:val="20"/>
        </w:rPr>
        <w:t xml:space="preserve"> </w:t>
      </w:r>
      <w:r w:rsidRPr="001D2110">
        <w:rPr>
          <w:rFonts w:ascii="Times New Roman" w:eastAsia="Times New Roman" w:hAnsi="Times New Roman" w:cs="Times New Roman"/>
          <w:i/>
          <w:sz w:val="20"/>
          <w:szCs w:val="20"/>
        </w:rPr>
        <w:t xml:space="preserve">The Annals of the American Academy of Political and Social Science </w:t>
      </w:r>
      <w:r w:rsidRPr="00266536">
        <w:rPr>
          <w:rFonts w:ascii="Times New Roman" w:eastAsia="Times New Roman" w:hAnsi="Times New Roman" w:cs="Times New Roman"/>
          <w:sz w:val="20"/>
          <w:szCs w:val="20"/>
        </w:rPr>
        <w:t>610.1, 2007, pp. 21-44.</w:t>
      </w:r>
    </w:p>
  </w:footnote>
  <w:footnote w:id="46">
    <w:p w14:paraId="30151379" w14:textId="2DA293C2"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hAnsi="Times New Roman" w:cs="Times New Roman"/>
          <w:color w:val="1A1718"/>
          <w:sz w:val="20"/>
          <w:szCs w:val="20"/>
        </w:rPr>
        <w:t>Harvey 2007 p. 35.</w:t>
      </w:r>
    </w:p>
  </w:footnote>
  <w:footnote w:id="47">
    <w:p w14:paraId="31BB47D2" w14:textId="178C56CF"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A. Zaidi, </w:t>
      </w:r>
      <w:r w:rsidRPr="001D2110">
        <w:rPr>
          <w:rFonts w:ascii="Times New Roman" w:eastAsia="Times New Roman" w:hAnsi="Times New Roman" w:cs="Times New Roman"/>
          <w:i/>
          <w:sz w:val="20"/>
          <w:szCs w:val="20"/>
        </w:rPr>
        <w:t>Issues in Pakistan’s Economy, second edition,</w:t>
      </w:r>
      <w:r w:rsidRPr="00266536">
        <w:rPr>
          <w:rFonts w:ascii="Times New Roman" w:eastAsia="Times New Roman" w:hAnsi="Times New Roman" w:cs="Times New Roman"/>
          <w:sz w:val="20"/>
          <w:szCs w:val="20"/>
        </w:rPr>
        <w:t xml:space="preserve"> Oxford University Press, Karachi, 2005.</w:t>
      </w:r>
    </w:p>
  </w:footnote>
  <w:footnote w:id="48">
    <w:p w14:paraId="04EE13D2" w14:textId="667238A5"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Pr>
          <w:rFonts w:ascii="Times New Roman" w:hAnsi="Times New Roman" w:cs="Times New Roman"/>
          <w:sz w:val="20"/>
          <w:szCs w:val="20"/>
        </w:rPr>
        <w:t xml:space="preserve"> A. Zaidi 2015, </w:t>
      </w:r>
      <w:r w:rsidRPr="001D2110">
        <w:rPr>
          <w:rFonts w:ascii="Times New Roman" w:hAnsi="Times New Roman" w:cs="Times New Roman"/>
          <w:i/>
          <w:color w:val="262626"/>
          <w:sz w:val="20"/>
          <w:szCs w:val="20"/>
        </w:rPr>
        <w:t>Issues in Pakistan’s Economy: A Political Economy Perspective</w:t>
      </w:r>
      <w:r w:rsidRPr="00266536">
        <w:rPr>
          <w:rFonts w:ascii="Times New Roman" w:hAnsi="Times New Roman" w:cs="Times New Roman"/>
          <w:color w:val="262626"/>
          <w:sz w:val="20"/>
          <w:szCs w:val="20"/>
        </w:rPr>
        <w:t xml:space="preserve">, </w:t>
      </w:r>
      <w:r w:rsidRPr="00266536">
        <w:rPr>
          <w:rFonts w:ascii="Times New Roman" w:hAnsi="Times New Roman" w:cs="Times New Roman"/>
          <w:color w:val="000000"/>
          <w:sz w:val="20"/>
          <w:szCs w:val="20"/>
        </w:rPr>
        <w:t>Oxford University Press, Karachi, 2015.</w:t>
      </w:r>
    </w:p>
  </w:footnote>
  <w:footnote w:id="49">
    <w:p w14:paraId="58CA739B" w14:textId="3A0B5B8D"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A. Malik, ‘Power crisis in Pakistan: A crisis in governance?’, </w:t>
      </w:r>
      <w:r w:rsidRPr="001D2110">
        <w:rPr>
          <w:rFonts w:ascii="Times New Roman" w:eastAsia="Times New Roman" w:hAnsi="Times New Roman" w:cs="Times New Roman"/>
          <w:i/>
          <w:sz w:val="20"/>
          <w:szCs w:val="20"/>
        </w:rPr>
        <w:t>PIDE Monograph Series</w:t>
      </w:r>
      <w:r w:rsidRPr="00266536">
        <w:rPr>
          <w:rFonts w:ascii="Times New Roman" w:eastAsia="Times New Roman" w:hAnsi="Times New Roman" w:cs="Times New Roman"/>
          <w:sz w:val="20"/>
          <w:szCs w:val="20"/>
        </w:rPr>
        <w:t>, Pakistan Institute of Development Economics, Islamabad, Pakistan, 2012 p. 2.</w:t>
      </w:r>
    </w:p>
  </w:footnote>
  <w:footnote w:id="50">
    <w:p w14:paraId="6455022D" w14:textId="2C0BA0A2"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hAnsi="Times New Roman" w:cs="Times New Roman"/>
          <w:color w:val="1A1718"/>
          <w:sz w:val="20"/>
          <w:szCs w:val="20"/>
        </w:rPr>
        <w:t xml:space="preserve">Zaidi 2005 pp. 263-270; </w:t>
      </w:r>
      <w:r w:rsidRPr="00266536">
        <w:rPr>
          <w:rFonts w:ascii="Times New Roman" w:eastAsia="Times New Roman" w:hAnsi="Times New Roman" w:cs="Times New Roman"/>
          <w:sz w:val="20"/>
          <w:szCs w:val="20"/>
        </w:rPr>
        <w:t xml:space="preserve">A. Janjua, </w:t>
      </w:r>
      <w:r w:rsidRPr="001D2110">
        <w:rPr>
          <w:rFonts w:ascii="Times New Roman" w:eastAsia="Times New Roman" w:hAnsi="Times New Roman" w:cs="Times New Roman"/>
          <w:i/>
          <w:sz w:val="20"/>
          <w:szCs w:val="20"/>
        </w:rPr>
        <w:t>History of the State Bank of Pakistan (1977-88),</w:t>
      </w:r>
      <w:r w:rsidRPr="00266536">
        <w:rPr>
          <w:rFonts w:ascii="Times New Roman" w:eastAsia="Times New Roman" w:hAnsi="Times New Roman" w:cs="Times New Roman"/>
          <w:sz w:val="20"/>
          <w:szCs w:val="20"/>
        </w:rPr>
        <w:t xml:space="preserve"> State Bank Printing Press, Karachi, 2003.</w:t>
      </w:r>
    </w:p>
  </w:footnote>
  <w:footnote w:id="51">
    <w:p w14:paraId="37788C91" w14:textId="0093C2AA"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hAnsi="Times New Roman" w:cs="Times New Roman"/>
          <w:color w:val="1A1718"/>
          <w:sz w:val="20"/>
          <w:szCs w:val="20"/>
        </w:rPr>
        <w:t xml:space="preserve">Zaidi 2005 pp. 336-345; </w:t>
      </w:r>
      <w:r w:rsidRPr="00266536">
        <w:rPr>
          <w:rFonts w:ascii="Times New Roman" w:eastAsia="Times New Roman" w:hAnsi="Times New Roman" w:cs="Times New Roman"/>
          <w:sz w:val="20"/>
          <w:szCs w:val="20"/>
        </w:rPr>
        <w:t xml:space="preserve">A. Janjua, A, </w:t>
      </w:r>
      <w:r w:rsidRPr="001D2110">
        <w:rPr>
          <w:rFonts w:ascii="Times New Roman" w:eastAsia="Times New Roman" w:hAnsi="Times New Roman" w:cs="Times New Roman"/>
          <w:i/>
          <w:sz w:val="20"/>
          <w:szCs w:val="20"/>
        </w:rPr>
        <w:t>History of the State Bank of Pakistan (1988-2003)</w:t>
      </w:r>
      <w:r w:rsidRPr="00266536">
        <w:rPr>
          <w:rFonts w:ascii="Times New Roman" w:eastAsia="Times New Roman" w:hAnsi="Times New Roman" w:cs="Times New Roman"/>
          <w:sz w:val="20"/>
          <w:szCs w:val="20"/>
        </w:rPr>
        <w:t>, State Bank Printing Press, Karachi, 2004.</w:t>
      </w:r>
    </w:p>
  </w:footnote>
  <w:footnote w:id="52">
    <w:p w14:paraId="4008F188" w14:textId="1402FD9A" w:rsidR="001D2110" w:rsidRPr="00266536" w:rsidRDefault="001D2110" w:rsidP="00266536">
      <w:pPr>
        <w:widowControl w:val="0"/>
        <w:autoSpaceDE w:val="0"/>
        <w:autoSpaceDN w:val="0"/>
        <w:adjustRightInd w:val="0"/>
        <w:jc w:val="both"/>
        <w:rPr>
          <w:rFonts w:ascii="Times New Roman" w:hAnsi="Times New Roman" w:cs="Times New Roman"/>
          <w:color w:val="262626"/>
          <w:sz w:val="20"/>
          <w:szCs w:val="20"/>
        </w:rPr>
      </w:pPr>
      <w:r w:rsidRPr="00266536">
        <w:rPr>
          <w:rStyle w:val="FootnoteReference"/>
          <w:rFonts w:ascii="Times New Roman" w:hAnsi="Times New Roman" w:cs="Times New Roman"/>
          <w:sz w:val="20"/>
          <w:szCs w:val="20"/>
        </w:rPr>
        <w:footnoteRef/>
      </w:r>
      <w:r>
        <w:rPr>
          <w:rFonts w:ascii="Times New Roman" w:hAnsi="Times New Roman" w:cs="Times New Roman"/>
          <w:sz w:val="20"/>
          <w:szCs w:val="20"/>
        </w:rPr>
        <w:t xml:space="preserve"> </w:t>
      </w:r>
      <w:r w:rsidRPr="00266536">
        <w:rPr>
          <w:rFonts w:ascii="Times New Roman" w:hAnsi="Times New Roman" w:cs="Times New Roman"/>
          <w:color w:val="262626"/>
          <w:sz w:val="20"/>
          <w:szCs w:val="20"/>
        </w:rPr>
        <w:t>Zaidi</w:t>
      </w:r>
      <w:r>
        <w:rPr>
          <w:rFonts w:ascii="Times New Roman" w:hAnsi="Times New Roman" w:cs="Times New Roman"/>
          <w:color w:val="262626"/>
          <w:sz w:val="20"/>
          <w:szCs w:val="20"/>
        </w:rPr>
        <w:t xml:space="preserve"> 2015.</w:t>
      </w:r>
    </w:p>
  </w:footnote>
  <w:footnote w:id="53">
    <w:p w14:paraId="20359E47" w14:textId="4ADB61D3"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Pr>
          <w:rFonts w:ascii="Times New Roman" w:hAnsi="Times New Roman" w:cs="Times New Roman"/>
          <w:color w:val="1A1718"/>
          <w:sz w:val="20"/>
          <w:szCs w:val="20"/>
        </w:rPr>
        <w:t>Ibid</w:t>
      </w:r>
      <w:r w:rsidRPr="00266536">
        <w:rPr>
          <w:rFonts w:ascii="Times New Roman" w:hAnsi="Times New Roman" w:cs="Times New Roman"/>
          <w:color w:val="1A1718"/>
          <w:sz w:val="20"/>
          <w:szCs w:val="20"/>
        </w:rPr>
        <w:t xml:space="preserve"> p. 457.</w:t>
      </w:r>
    </w:p>
  </w:footnote>
  <w:footnote w:id="54">
    <w:p w14:paraId="39A7C4B5" w14:textId="7B0A96AE"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J. Fraser, ‘Lessons from the independent private power experience in Pakistan’, </w:t>
      </w:r>
      <w:r w:rsidRPr="001D2110">
        <w:rPr>
          <w:rFonts w:ascii="Times New Roman" w:eastAsia="Times New Roman" w:hAnsi="Times New Roman" w:cs="Times New Roman"/>
          <w:i/>
          <w:sz w:val="20"/>
          <w:szCs w:val="20"/>
        </w:rPr>
        <w:t xml:space="preserve">Energy and Mining Sector Board Discussion Paper </w:t>
      </w:r>
      <w:r w:rsidRPr="00266536">
        <w:rPr>
          <w:rFonts w:ascii="Times New Roman" w:eastAsia="Times New Roman" w:hAnsi="Times New Roman" w:cs="Times New Roman"/>
          <w:sz w:val="20"/>
          <w:szCs w:val="20"/>
        </w:rPr>
        <w:t>No. 14, Washington, DC: World Bank Group, 2005.</w:t>
      </w:r>
    </w:p>
  </w:footnote>
  <w:footnote w:id="55">
    <w:p w14:paraId="7AB68883" w14:textId="1BF5ECC3"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A. Saleem, </w:t>
      </w:r>
      <w:r w:rsidRPr="001D2110">
        <w:rPr>
          <w:rFonts w:ascii="Times New Roman" w:eastAsia="Times New Roman" w:hAnsi="Times New Roman" w:cs="Times New Roman"/>
          <w:i/>
          <w:sz w:val="20"/>
          <w:szCs w:val="20"/>
        </w:rPr>
        <w:t>The State Under Trial: An Institutional Analysis of a Policy Decision in the Pakistan Electricity Sector</w:t>
      </w:r>
      <w:r w:rsidRPr="00266536">
        <w:rPr>
          <w:rFonts w:ascii="Times New Roman" w:eastAsia="Times New Roman" w:hAnsi="Times New Roman" w:cs="Times New Roman"/>
          <w:sz w:val="20"/>
          <w:szCs w:val="20"/>
        </w:rPr>
        <w:t>, Dissertation submitted to Lahore University of Management Sciences, 2014.</w:t>
      </w:r>
    </w:p>
  </w:footnote>
  <w:footnote w:id="56">
    <w:p w14:paraId="729BBAAB" w14:textId="541EE39E"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International Monetary Fund. ‘Pakistan: Poverty Reduction Strategy Paper’. </w:t>
      </w:r>
      <w:r w:rsidRPr="001D2110">
        <w:rPr>
          <w:rFonts w:ascii="Times New Roman" w:eastAsia="Times New Roman" w:hAnsi="Times New Roman" w:cs="Times New Roman"/>
          <w:i/>
          <w:sz w:val="20"/>
          <w:szCs w:val="20"/>
        </w:rPr>
        <w:t>IMF Country Report No. 10/183</w:t>
      </w:r>
      <w:r w:rsidRPr="00266536">
        <w:rPr>
          <w:rFonts w:ascii="Times New Roman" w:eastAsia="Times New Roman" w:hAnsi="Times New Roman" w:cs="Times New Roman"/>
          <w:sz w:val="20"/>
          <w:szCs w:val="20"/>
        </w:rPr>
        <w:t>. 2010. Washington DC.</w:t>
      </w:r>
    </w:p>
  </w:footnote>
  <w:footnote w:id="57">
    <w:p w14:paraId="5F151102" w14:textId="77777777"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Dawn, ‘</w:t>
      </w:r>
      <w:hyperlink r:id="rId2" w:history="1">
        <w:r w:rsidRPr="00266536">
          <w:rPr>
            <w:rFonts w:ascii="Times New Roman" w:eastAsia="Times New Roman" w:hAnsi="Times New Roman" w:cs="Times New Roman"/>
            <w:sz w:val="20"/>
            <w:szCs w:val="20"/>
          </w:rPr>
          <w:t>Wapda, Kesc draining resources’</w:t>
        </w:r>
      </w:hyperlink>
      <w:r w:rsidRPr="00266536">
        <w:rPr>
          <w:rFonts w:ascii="Times New Roman" w:eastAsia="Times New Roman" w:hAnsi="Times New Roman" w:cs="Times New Roman"/>
          <w:sz w:val="20"/>
          <w:szCs w:val="20"/>
        </w:rPr>
        <w:t xml:space="preserve">, </w:t>
      </w:r>
      <w:r w:rsidRPr="001D2110">
        <w:rPr>
          <w:rFonts w:ascii="Times New Roman" w:eastAsia="Times New Roman" w:hAnsi="Times New Roman" w:cs="Times New Roman"/>
          <w:i/>
          <w:sz w:val="20"/>
          <w:szCs w:val="20"/>
        </w:rPr>
        <w:t>Dawn</w:t>
      </w:r>
      <w:r w:rsidRPr="00266536">
        <w:rPr>
          <w:rFonts w:ascii="Times New Roman" w:eastAsia="Times New Roman" w:hAnsi="Times New Roman" w:cs="Times New Roman"/>
          <w:sz w:val="20"/>
          <w:szCs w:val="20"/>
        </w:rPr>
        <w:t xml:space="preserve">, 2002, </w:t>
      </w:r>
    </w:p>
    <w:p w14:paraId="5FD22EE0" w14:textId="58910A73" w:rsidR="001D2110" w:rsidRPr="00266536" w:rsidRDefault="00360397" w:rsidP="00266536">
      <w:pPr>
        <w:jc w:val="both"/>
        <w:outlineLvl w:val="0"/>
        <w:rPr>
          <w:rFonts w:ascii="Times New Roman" w:eastAsia="Times New Roman" w:hAnsi="Times New Roman" w:cs="Times New Roman"/>
          <w:sz w:val="20"/>
          <w:szCs w:val="20"/>
        </w:rPr>
      </w:pPr>
      <w:hyperlink r:id="rId3" w:history="1">
        <w:r w:rsidR="001D2110" w:rsidRPr="00266536">
          <w:rPr>
            <w:rFonts w:ascii="Times New Roman" w:eastAsia="Times New Roman" w:hAnsi="Times New Roman" w:cs="Times New Roman"/>
            <w:sz w:val="20"/>
            <w:szCs w:val="20"/>
          </w:rPr>
          <w:t>http://www.dawn.com/news/51138/wapda-kesc-draining-resources</w:t>
        </w:r>
      </w:hyperlink>
      <w:r w:rsidR="001D2110" w:rsidRPr="00266536">
        <w:rPr>
          <w:rFonts w:ascii="Times New Roman" w:eastAsia="Times New Roman" w:hAnsi="Times New Roman" w:cs="Times New Roman"/>
          <w:sz w:val="20"/>
          <w:szCs w:val="20"/>
        </w:rPr>
        <w:t xml:space="preserve"> [accessed 01 Feb 2016].</w:t>
      </w:r>
    </w:p>
  </w:footnote>
  <w:footnote w:id="58">
    <w:p w14:paraId="60ABB005" w14:textId="16EE87FE"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Saleem 2014.</w:t>
      </w:r>
    </w:p>
  </w:footnote>
  <w:footnote w:id="59">
    <w:p w14:paraId="40D8B70F" w14:textId="7CC385B8"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Fraser 2005. </w:t>
      </w:r>
    </w:p>
  </w:footnote>
  <w:footnote w:id="60">
    <w:p w14:paraId="05914492" w14:textId="18F94EB1"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Pr>
          <w:rFonts w:ascii="Times New Roman" w:eastAsia="Times New Roman" w:hAnsi="Times New Roman" w:cs="Times New Roman"/>
          <w:sz w:val="20"/>
          <w:szCs w:val="20"/>
        </w:rPr>
        <w:t>International Monetary Fund</w:t>
      </w:r>
      <w:r w:rsidRPr="00266536">
        <w:rPr>
          <w:rFonts w:ascii="Times New Roman" w:eastAsia="Times New Roman" w:hAnsi="Times New Roman" w:cs="Times New Roman"/>
          <w:sz w:val="20"/>
          <w:szCs w:val="20"/>
        </w:rPr>
        <w:t xml:space="preserve">. ‘Pakistan: Poverty Reduction Strategy Paper’. </w:t>
      </w:r>
      <w:r w:rsidRPr="001D2110">
        <w:rPr>
          <w:rFonts w:ascii="Times New Roman" w:eastAsia="Times New Roman" w:hAnsi="Times New Roman" w:cs="Times New Roman"/>
          <w:i/>
          <w:sz w:val="20"/>
          <w:szCs w:val="20"/>
        </w:rPr>
        <w:t>IMF Country Report No. 04/24</w:t>
      </w:r>
      <w:r w:rsidRPr="00266536">
        <w:rPr>
          <w:rFonts w:ascii="Times New Roman" w:eastAsia="Times New Roman" w:hAnsi="Times New Roman" w:cs="Times New Roman"/>
          <w:sz w:val="20"/>
          <w:szCs w:val="20"/>
        </w:rPr>
        <w:t>. 2004. Washington DC p. 44.</w:t>
      </w:r>
    </w:p>
  </w:footnote>
  <w:footnote w:id="61">
    <w:p w14:paraId="4A86477D" w14:textId="4D6B5401"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hAnsi="Times New Roman" w:cs="Times New Roman"/>
          <w:color w:val="1A1718"/>
          <w:sz w:val="20"/>
          <w:szCs w:val="20"/>
        </w:rPr>
        <w:t>Ministry of Water and Power, 2008, cited in IMF 2010 p.138.</w:t>
      </w:r>
    </w:p>
  </w:footnote>
  <w:footnote w:id="62">
    <w:p w14:paraId="06C2317C" w14:textId="77777777"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This means the government promised to cover all expenses in addition to guaranteeing a generous profit on top.</w:t>
      </w:r>
    </w:p>
  </w:footnote>
  <w:footnote w:id="63">
    <w:p w14:paraId="1B09131C" w14:textId="5F026ADD"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C. Hill, ‘Power failure’ </w:t>
      </w:r>
      <w:r w:rsidRPr="001D2110">
        <w:rPr>
          <w:rFonts w:ascii="Times New Roman" w:eastAsia="Times New Roman" w:hAnsi="Times New Roman" w:cs="Times New Roman"/>
          <w:i/>
          <w:sz w:val="20"/>
          <w:szCs w:val="20"/>
        </w:rPr>
        <w:t>Institutional Investor</w:t>
      </w:r>
      <w:r w:rsidRPr="00266536">
        <w:rPr>
          <w:rFonts w:ascii="Times New Roman" w:eastAsia="Times New Roman" w:hAnsi="Times New Roman" w:cs="Times New Roman"/>
          <w:sz w:val="20"/>
          <w:szCs w:val="20"/>
        </w:rPr>
        <w:t>, November, 1999.</w:t>
      </w:r>
    </w:p>
  </w:footnote>
  <w:footnote w:id="64">
    <w:p w14:paraId="7B71AF48" w14:textId="7502E77E"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hAnsi="Times New Roman" w:cs="Times New Roman"/>
          <w:color w:val="1A1718"/>
          <w:sz w:val="20"/>
          <w:szCs w:val="20"/>
        </w:rPr>
        <w:t>Interview with first author.</w:t>
      </w:r>
    </w:p>
  </w:footnote>
  <w:footnote w:id="65">
    <w:p w14:paraId="67A62C45" w14:textId="2F4C8A62" w:rsidR="001D2110" w:rsidRPr="001D2110" w:rsidRDefault="001D2110" w:rsidP="001D2110">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K. Munir and S. Khalid, ‘Pakistan’s Power Crisis: How did we get here?’ </w:t>
      </w:r>
      <w:r w:rsidRPr="001D2110">
        <w:rPr>
          <w:rFonts w:ascii="Times New Roman" w:eastAsia="Times New Roman" w:hAnsi="Times New Roman" w:cs="Times New Roman"/>
          <w:i/>
          <w:sz w:val="20"/>
          <w:szCs w:val="20"/>
        </w:rPr>
        <w:t>Lahore Journal of Economics</w:t>
      </w:r>
      <w:r w:rsidRPr="00266536">
        <w:rPr>
          <w:rFonts w:ascii="Times New Roman" w:eastAsia="Times New Roman" w:hAnsi="Times New Roman" w:cs="Times New Roman"/>
          <w:sz w:val="20"/>
          <w:szCs w:val="20"/>
        </w:rPr>
        <w:t>, September 2012, pp. 73-82.</w:t>
      </w:r>
    </w:p>
  </w:footnote>
  <w:footnote w:id="66">
    <w:p w14:paraId="4F865EB2" w14:textId="1FCFEE49"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R. Siddiqui, H. Jalil, M. Nasir, W.S. Malik, and M. Khalid, ‘The cost of unserved energy: Evidence from selected industrial cities of Pakistan’, </w:t>
      </w:r>
      <w:r w:rsidRPr="001D2110">
        <w:rPr>
          <w:rFonts w:ascii="Times New Roman" w:eastAsia="Times New Roman" w:hAnsi="Times New Roman" w:cs="Times New Roman"/>
          <w:i/>
          <w:sz w:val="20"/>
          <w:szCs w:val="20"/>
        </w:rPr>
        <w:t>Working Paper No. 2011:75</w:t>
      </w:r>
      <w:r w:rsidRPr="00266536">
        <w:rPr>
          <w:rFonts w:ascii="Times New Roman" w:eastAsia="Times New Roman" w:hAnsi="Times New Roman" w:cs="Times New Roman"/>
          <w:sz w:val="20"/>
          <w:szCs w:val="20"/>
        </w:rPr>
        <w:t>, Pakistan Institute of Development Economics, Islamabad, Pakistan, 2011.</w:t>
      </w:r>
    </w:p>
  </w:footnote>
  <w:footnote w:id="67">
    <w:p w14:paraId="7594E07B" w14:textId="64767EC4"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I. Hussain, ‘Why privatisation is necessary for economic growth in Pakistan?’,  Address at the 11th Get Together of the Overseas Universities Alumni Club and the 21st Century Business &amp; Economics Club, Karachi, 12 August 2005.  </w:t>
      </w:r>
      <w:hyperlink r:id="rId4" w:history="1">
        <w:r w:rsidRPr="00266536">
          <w:rPr>
            <w:rFonts w:ascii="Times New Roman" w:eastAsia="Times New Roman" w:hAnsi="Times New Roman" w:cs="Times New Roman"/>
            <w:sz w:val="20"/>
            <w:szCs w:val="20"/>
          </w:rPr>
          <w:t>http://www.bis.org/review/r050829c.pdf</w:t>
        </w:r>
      </w:hyperlink>
      <w:r w:rsidRPr="00266536">
        <w:rPr>
          <w:rFonts w:ascii="Times New Roman" w:eastAsia="Times New Roman" w:hAnsi="Times New Roman" w:cs="Times New Roman"/>
          <w:sz w:val="20"/>
          <w:szCs w:val="20"/>
        </w:rPr>
        <w:t xml:space="preserve"> [accessed 20 March 2015]</w:t>
      </w:r>
    </w:p>
  </w:footnote>
  <w:footnote w:id="68">
    <w:p w14:paraId="02772A97" w14:textId="765BD84A"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State Bank of Pakistan Research Department, Pakistan: </w:t>
      </w:r>
      <w:r w:rsidRPr="001D2110">
        <w:rPr>
          <w:rFonts w:ascii="Times New Roman" w:eastAsia="Times New Roman" w:hAnsi="Times New Roman" w:cs="Times New Roman"/>
          <w:i/>
          <w:sz w:val="20"/>
          <w:szCs w:val="20"/>
        </w:rPr>
        <w:t>Financial sector assessment 2001-2002, 2002</w:t>
      </w:r>
      <w:r w:rsidRPr="00266536">
        <w:rPr>
          <w:rFonts w:ascii="Times New Roman" w:eastAsia="Times New Roman" w:hAnsi="Times New Roman" w:cs="Times New Roman"/>
          <w:sz w:val="20"/>
          <w:szCs w:val="20"/>
        </w:rPr>
        <w:t xml:space="preserve"> </w:t>
      </w:r>
      <w:hyperlink r:id="rId5" w:history="1">
        <w:r w:rsidRPr="00266536">
          <w:rPr>
            <w:rFonts w:ascii="Times New Roman" w:eastAsia="Times New Roman" w:hAnsi="Times New Roman" w:cs="Times New Roman"/>
            <w:sz w:val="20"/>
            <w:szCs w:val="20"/>
          </w:rPr>
          <w:t>http://www.sbp.org.pk/publications/fsa-2001-2002/index.htm</w:t>
        </w:r>
      </w:hyperlink>
      <w:r w:rsidRPr="00266536">
        <w:rPr>
          <w:rFonts w:ascii="Times New Roman" w:eastAsia="Times New Roman" w:hAnsi="Times New Roman" w:cs="Times New Roman"/>
          <w:sz w:val="20"/>
          <w:szCs w:val="20"/>
        </w:rPr>
        <w:t xml:space="preserve"> [accessed 20 March 2015]</w:t>
      </w:r>
    </w:p>
  </w:footnote>
  <w:footnote w:id="69">
    <w:p w14:paraId="372BC714" w14:textId="0829754F"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N. Ul Haque, ‘Financial market reform in Pakistan’, </w:t>
      </w:r>
      <w:r w:rsidRPr="001D2110">
        <w:rPr>
          <w:rFonts w:ascii="Times New Roman" w:eastAsia="Times New Roman" w:hAnsi="Times New Roman" w:cs="Times New Roman"/>
          <w:i/>
          <w:sz w:val="20"/>
          <w:szCs w:val="20"/>
        </w:rPr>
        <w:t>The Pakistan Development Review</w:t>
      </w:r>
      <w:r w:rsidRPr="00266536">
        <w:rPr>
          <w:rFonts w:ascii="Times New Roman" w:eastAsia="Times New Roman" w:hAnsi="Times New Roman" w:cs="Times New Roman"/>
          <w:sz w:val="20"/>
          <w:szCs w:val="20"/>
        </w:rPr>
        <w:t xml:space="preserve">, 36:4 II, 1997, pp. 839-854.  </w:t>
      </w:r>
    </w:p>
  </w:footnote>
  <w:footnote w:id="70">
    <w:p w14:paraId="0A796BB1" w14:textId="0C99ED18"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Janjua 2003.</w:t>
      </w:r>
    </w:p>
  </w:footnote>
  <w:footnote w:id="71">
    <w:p w14:paraId="54AE7C32" w14:textId="0092049A"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I. Hussain, ‘P</w:t>
      </w:r>
      <w:hyperlink r:id="rId6" w:history="1">
        <w:r w:rsidRPr="00266536">
          <w:rPr>
            <w:rFonts w:ascii="Times New Roman" w:eastAsia="Times New Roman" w:hAnsi="Times New Roman" w:cs="Times New Roman"/>
            <w:sz w:val="20"/>
            <w:szCs w:val="20"/>
          </w:rPr>
          <w:t>olicy Considerations before Bank Privatization - Country Experience</w:t>
        </w:r>
      </w:hyperlink>
      <w:r w:rsidRPr="00266536">
        <w:rPr>
          <w:rFonts w:ascii="Times New Roman" w:eastAsia="Times New Roman" w:hAnsi="Times New Roman" w:cs="Times New Roman"/>
          <w:sz w:val="20"/>
          <w:szCs w:val="20"/>
        </w:rPr>
        <w:t xml:space="preserve"> Presentation’, World Bank, International Monetary Fund and Brookings Institution Conference, </w:t>
      </w:r>
      <w:r w:rsidRPr="001D2110">
        <w:rPr>
          <w:rFonts w:ascii="Times New Roman" w:eastAsia="Times New Roman" w:hAnsi="Times New Roman" w:cs="Times New Roman"/>
          <w:i/>
          <w:sz w:val="20"/>
          <w:szCs w:val="20"/>
        </w:rPr>
        <w:t>The Role of State-Owned Financial Institutions: Policy and Practice,</w:t>
      </w:r>
      <w:r w:rsidRPr="00266536">
        <w:rPr>
          <w:rFonts w:ascii="Times New Roman" w:eastAsia="Times New Roman" w:hAnsi="Times New Roman" w:cs="Times New Roman"/>
          <w:sz w:val="20"/>
          <w:szCs w:val="20"/>
        </w:rPr>
        <w:t xml:space="preserve"> Washington D.C., April 27, 2004</w:t>
      </w:r>
    </w:p>
  </w:footnote>
  <w:footnote w:id="72">
    <w:p w14:paraId="6CF3CAE6" w14:textId="7846FAE5"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Hussain 2004.</w:t>
      </w:r>
    </w:p>
  </w:footnote>
  <w:footnote w:id="73">
    <w:p w14:paraId="62F127A7" w14:textId="77777777"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All figures are converted to US dollars using the relevant end of year exchange rate for the year in which the sale took place.</w:t>
      </w:r>
    </w:p>
  </w:footnote>
  <w:footnote w:id="74">
    <w:p w14:paraId="179BC28C" w14:textId="62BCFA20"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A. Khan, </w:t>
      </w:r>
      <w:r w:rsidRPr="001D2110">
        <w:rPr>
          <w:rFonts w:ascii="Times New Roman" w:eastAsia="Times New Roman" w:hAnsi="Times New Roman" w:cs="Times New Roman"/>
          <w:i/>
          <w:sz w:val="20"/>
          <w:szCs w:val="20"/>
        </w:rPr>
        <w:t>The impact privatization in Pakistan</w:t>
      </w:r>
      <w:r w:rsidRPr="00266536">
        <w:rPr>
          <w:rFonts w:ascii="Times New Roman" w:eastAsia="Times New Roman" w:hAnsi="Times New Roman" w:cs="Times New Roman"/>
          <w:sz w:val="20"/>
          <w:szCs w:val="20"/>
        </w:rPr>
        <w:t>, Ferozsons, Karachi, 2012.</w:t>
      </w:r>
    </w:p>
  </w:footnote>
  <w:footnote w:id="75">
    <w:p w14:paraId="47CE13B3" w14:textId="44C2E6DC"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Dawn, ‘Two banks in run to buy 51 pc ABL shares’, </w:t>
      </w:r>
      <w:r w:rsidRPr="001D2110">
        <w:rPr>
          <w:rFonts w:ascii="Times New Roman" w:eastAsia="Times New Roman" w:hAnsi="Times New Roman" w:cs="Times New Roman"/>
          <w:i/>
          <w:sz w:val="20"/>
          <w:szCs w:val="20"/>
        </w:rPr>
        <w:t>Dawn</w:t>
      </w:r>
      <w:r w:rsidRPr="00266536">
        <w:rPr>
          <w:rFonts w:ascii="Times New Roman" w:eastAsia="Times New Roman" w:hAnsi="Times New Roman" w:cs="Times New Roman"/>
          <w:sz w:val="20"/>
          <w:szCs w:val="20"/>
        </w:rPr>
        <w:t xml:space="preserve">, 2004. </w:t>
      </w:r>
      <w:hyperlink r:id="rId7" w:history="1">
        <w:r w:rsidRPr="00266536">
          <w:rPr>
            <w:rFonts w:ascii="Times New Roman" w:eastAsia="Times New Roman" w:hAnsi="Times New Roman" w:cs="Times New Roman"/>
            <w:sz w:val="20"/>
            <w:szCs w:val="20"/>
          </w:rPr>
          <w:t>http://www.dawn.com/news/350620/two-banks-in-run-to-buy-51pc-abl-shares</w:t>
        </w:r>
      </w:hyperlink>
      <w:r w:rsidRPr="00266536">
        <w:rPr>
          <w:rFonts w:ascii="Times New Roman" w:eastAsia="Times New Roman" w:hAnsi="Times New Roman" w:cs="Times New Roman"/>
          <w:sz w:val="20"/>
          <w:szCs w:val="20"/>
        </w:rPr>
        <w:t xml:space="preserve"> [accessed 20 March 2015]; Khan 2012.</w:t>
      </w:r>
    </w:p>
  </w:footnote>
  <w:footnote w:id="76">
    <w:p w14:paraId="5DF69F9A" w14:textId="0CFF99FB"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Dawn, ‘UBL Sale not really transparent’, </w:t>
      </w:r>
      <w:r w:rsidRPr="001D2110">
        <w:rPr>
          <w:rFonts w:ascii="Times New Roman" w:eastAsia="Times New Roman" w:hAnsi="Times New Roman" w:cs="Times New Roman"/>
          <w:i/>
          <w:sz w:val="20"/>
          <w:szCs w:val="20"/>
        </w:rPr>
        <w:t>Dawn</w:t>
      </w:r>
      <w:r w:rsidRPr="00266536">
        <w:rPr>
          <w:rFonts w:ascii="Times New Roman" w:eastAsia="Times New Roman" w:hAnsi="Times New Roman" w:cs="Times New Roman"/>
          <w:sz w:val="20"/>
          <w:szCs w:val="20"/>
        </w:rPr>
        <w:t xml:space="preserve"> 2002. </w:t>
      </w:r>
      <w:hyperlink r:id="rId8" w:history="1">
        <w:r w:rsidRPr="00266536">
          <w:rPr>
            <w:rFonts w:ascii="Times New Roman" w:eastAsia="Times New Roman" w:hAnsi="Times New Roman" w:cs="Times New Roman"/>
            <w:sz w:val="20"/>
            <w:szCs w:val="20"/>
          </w:rPr>
          <w:t>http://www.dawn.com/news/56315/ubl-sale-not-really-transparent</w:t>
        </w:r>
      </w:hyperlink>
      <w:r w:rsidRPr="00266536">
        <w:rPr>
          <w:rFonts w:ascii="Times New Roman" w:eastAsia="Times New Roman" w:hAnsi="Times New Roman" w:cs="Times New Roman"/>
          <w:sz w:val="20"/>
          <w:szCs w:val="20"/>
        </w:rPr>
        <w:t xml:space="preserve"> [accessed 20 March 2015].</w:t>
      </w:r>
    </w:p>
  </w:footnote>
  <w:footnote w:id="77">
    <w:p w14:paraId="188C9879" w14:textId="6D9D2A9E"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Dawn, ‘Court issues notices on petition challenging HBL privatization’, </w:t>
      </w:r>
      <w:r w:rsidRPr="001D2110">
        <w:rPr>
          <w:rFonts w:ascii="Times New Roman" w:eastAsia="Times New Roman" w:hAnsi="Times New Roman" w:cs="Times New Roman"/>
          <w:i/>
          <w:sz w:val="20"/>
          <w:szCs w:val="20"/>
        </w:rPr>
        <w:t>Dawn</w:t>
      </w:r>
      <w:r w:rsidRPr="00266536">
        <w:rPr>
          <w:rFonts w:ascii="Times New Roman" w:eastAsia="Times New Roman" w:hAnsi="Times New Roman" w:cs="Times New Roman"/>
          <w:sz w:val="20"/>
          <w:szCs w:val="20"/>
        </w:rPr>
        <w:t xml:space="preserve">, 2004, </w:t>
      </w:r>
      <w:hyperlink r:id="rId9" w:history="1">
        <w:r w:rsidRPr="00266536">
          <w:rPr>
            <w:rFonts w:ascii="Times New Roman" w:eastAsia="Times New Roman" w:hAnsi="Times New Roman" w:cs="Times New Roman"/>
            <w:sz w:val="20"/>
            <w:szCs w:val="20"/>
          </w:rPr>
          <w:t>http://www.dawn.com/news/355258/court-issues-notices-on-petition-challenging-hbl-privatization</w:t>
        </w:r>
      </w:hyperlink>
      <w:r w:rsidRPr="00266536">
        <w:rPr>
          <w:rFonts w:ascii="Times New Roman" w:eastAsia="Times New Roman" w:hAnsi="Times New Roman" w:cs="Times New Roman"/>
          <w:sz w:val="20"/>
          <w:szCs w:val="20"/>
        </w:rPr>
        <w:t xml:space="preserve"> [accessed 20 March 2015]</w:t>
      </w:r>
    </w:p>
  </w:footnote>
  <w:footnote w:id="78">
    <w:p w14:paraId="2F7F4B5F" w14:textId="3F4FDC85"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Dawn,  ‘AKF buys HBL for Rs. 22.409 bn’ </w:t>
      </w:r>
      <w:r w:rsidRPr="001D2110">
        <w:rPr>
          <w:rFonts w:ascii="Times New Roman" w:eastAsia="Times New Roman" w:hAnsi="Times New Roman" w:cs="Times New Roman"/>
          <w:i/>
          <w:sz w:val="20"/>
          <w:szCs w:val="20"/>
        </w:rPr>
        <w:t>Dawn</w:t>
      </w:r>
      <w:r w:rsidRPr="00266536">
        <w:rPr>
          <w:rFonts w:ascii="Times New Roman" w:eastAsia="Times New Roman" w:hAnsi="Times New Roman" w:cs="Times New Roman"/>
          <w:sz w:val="20"/>
          <w:szCs w:val="20"/>
        </w:rPr>
        <w:t xml:space="preserve">, 2003, </w:t>
      </w:r>
      <w:hyperlink r:id="rId10" w:history="1">
        <w:r w:rsidRPr="00266536">
          <w:rPr>
            <w:rFonts w:ascii="Times New Roman" w:eastAsia="Times New Roman" w:hAnsi="Times New Roman" w:cs="Times New Roman"/>
            <w:sz w:val="20"/>
            <w:szCs w:val="20"/>
          </w:rPr>
          <w:t>http://www.dawn.com/news/131655/akf-buys-hbl-for-rs22-409bn</w:t>
        </w:r>
      </w:hyperlink>
      <w:r w:rsidRPr="00266536">
        <w:rPr>
          <w:rFonts w:ascii="Times New Roman" w:eastAsia="Times New Roman" w:hAnsi="Times New Roman" w:cs="Times New Roman"/>
          <w:sz w:val="20"/>
          <w:szCs w:val="20"/>
        </w:rPr>
        <w:t xml:space="preserve"> [accessed 20 March 2015]; Khan 2012.</w:t>
      </w:r>
    </w:p>
  </w:footnote>
  <w:footnote w:id="79">
    <w:p w14:paraId="0E5A9DC0" w14:textId="2698CAF7"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A. Burki, and S. Niazi, 2003. ‘The Effects of Privatisation, Competition and Regulation on Banking Efficiency in Pakistan, 1991-2000’, </w:t>
      </w:r>
      <w:r w:rsidRPr="001D2110">
        <w:rPr>
          <w:rFonts w:ascii="Times New Roman" w:eastAsia="Times New Roman" w:hAnsi="Times New Roman" w:cs="Times New Roman"/>
          <w:i/>
          <w:sz w:val="20"/>
          <w:szCs w:val="20"/>
        </w:rPr>
        <w:t>CRC Conference on: Regulatory Impact Assessment: Strengthening Regulation Policy and Practice</w:t>
      </w:r>
      <w:r w:rsidRPr="00266536">
        <w:rPr>
          <w:rFonts w:ascii="Times New Roman" w:eastAsia="Times New Roman" w:hAnsi="Times New Roman" w:cs="Times New Roman"/>
          <w:sz w:val="20"/>
          <w:szCs w:val="20"/>
        </w:rPr>
        <w:t xml:space="preserve">, University of Manchester, UK; D. Hardy, and E. Patti, ‘Bank Reform and Bank Efficiency in Pakistan,’ </w:t>
      </w:r>
      <w:r w:rsidRPr="001D2110">
        <w:rPr>
          <w:rFonts w:ascii="Times New Roman" w:eastAsia="Times New Roman" w:hAnsi="Times New Roman" w:cs="Times New Roman"/>
          <w:i/>
          <w:sz w:val="20"/>
          <w:szCs w:val="20"/>
        </w:rPr>
        <w:t>IMF Working Paper -1/138</w:t>
      </w:r>
      <w:r w:rsidRPr="00266536">
        <w:rPr>
          <w:rFonts w:ascii="Times New Roman" w:eastAsia="Times New Roman" w:hAnsi="Times New Roman" w:cs="Times New Roman"/>
          <w:sz w:val="20"/>
          <w:szCs w:val="20"/>
        </w:rPr>
        <w:t xml:space="preserve">, International Monetary Fund, 2001; R. Khan, and S. Aftab, ‘Assessing the Impact of Financial Reforms on Pakistan’s Economy,’ </w:t>
      </w:r>
      <w:r w:rsidRPr="001D2110">
        <w:rPr>
          <w:rFonts w:ascii="Times New Roman" w:eastAsia="Times New Roman" w:hAnsi="Times New Roman" w:cs="Times New Roman"/>
          <w:i/>
          <w:sz w:val="20"/>
          <w:szCs w:val="20"/>
        </w:rPr>
        <w:t>Pakistan Journal of Applied Economics</w:t>
      </w:r>
      <w:r w:rsidRPr="00266536">
        <w:rPr>
          <w:rFonts w:ascii="Times New Roman" w:eastAsia="Times New Roman" w:hAnsi="Times New Roman" w:cs="Times New Roman"/>
          <w:sz w:val="20"/>
          <w:szCs w:val="20"/>
        </w:rPr>
        <w:t xml:space="preserve">, 10:1, 1994, pp. 99-116. </w:t>
      </w:r>
    </w:p>
  </w:footnote>
  <w:footnote w:id="80">
    <w:p w14:paraId="223B3805" w14:textId="0EE338B7"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K. Munir and N. Naqvi, ‘Pakistan’s Post-Reforms Banking Sector’, </w:t>
      </w:r>
      <w:r w:rsidRPr="001D2110">
        <w:rPr>
          <w:rFonts w:ascii="Times New Roman" w:eastAsia="Times New Roman" w:hAnsi="Times New Roman" w:cs="Times New Roman"/>
          <w:i/>
          <w:sz w:val="20"/>
          <w:szCs w:val="20"/>
        </w:rPr>
        <w:t>Economic and Political Weekly</w:t>
      </w:r>
      <w:r w:rsidRPr="00266536">
        <w:rPr>
          <w:rFonts w:ascii="Times New Roman" w:eastAsia="Times New Roman" w:hAnsi="Times New Roman" w:cs="Times New Roman"/>
          <w:sz w:val="20"/>
          <w:szCs w:val="20"/>
        </w:rPr>
        <w:t xml:space="preserve"> 48, no. 47, 2013. </w:t>
      </w:r>
    </w:p>
  </w:footnote>
  <w:footnote w:id="81">
    <w:p w14:paraId="69721EBF" w14:textId="143C4D1A"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World Bank. </w:t>
      </w:r>
      <w:r w:rsidRPr="001D2110">
        <w:rPr>
          <w:rFonts w:ascii="Times New Roman" w:eastAsia="Times New Roman" w:hAnsi="Times New Roman" w:cs="Times New Roman"/>
          <w:i/>
          <w:sz w:val="20"/>
          <w:szCs w:val="20"/>
        </w:rPr>
        <w:t>World Development Indicators</w:t>
      </w:r>
      <w:r w:rsidRPr="00266536">
        <w:rPr>
          <w:rFonts w:ascii="Times New Roman" w:eastAsia="Times New Roman" w:hAnsi="Times New Roman" w:cs="Times New Roman"/>
          <w:sz w:val="20"/>
          <w:szCs w:val="20"/>
        </w:rPr>
        <w:t xml:space="preserve">, online database. </w:t>
      </w:r>
      <w:hyperlink r:id="rId11" w:history="1">
        <w:r w:rsidRPr="00266536">
          <w:rPr>
            <w:rFonts w:ascii="Times New Roman" w:eastAsia="Times New Roman" w:hAnsi="Times New Roman" w:cs="Times New Roman"/>
            <w:sz w:val="20"/>
            <w:szCs w:val="20"/>
          </w:rPr>
          <w:t>http://data.worldbank.org/indicator</w:t>
        </w:r>
      </w:hyperlink>
      <w:r w:rsidRPr="00266536">
        <w:rPr>
          <w:rFonts w:ascii="Times New Roman" w:eastAsia="Times New Roman" w:hAnsi="Times New Roman" w:cs="Times New Roman"/>
          <w:sz w:val="20"/>
          <w:szCs w:val="20"/>
        </w:rPr>
        <w:t xml:space="preserve"> [accessed 20 March 2015].</w:t>
      </w:r>
    </w:p>
  </w:footnote>
  <w:footnote w:id="82">
    <w:p w14:paraId="6D8C7A9F" w14:textId="7D11D7EB"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The fixed rate was four and a half per cent until 1973, five per cent  in 1974, six per cent  until 1986. It was gradually raised thereafter until, 1991, when rates were instead determined through public auction (Janjua 2003; 2004).</w:t>
      </w:r>
    </w:p>
  </w:footnote>
  <w:footnote w:id="83">
    <w:p w14:paraId="4F51C9F2" w14:textId="03B7EF04"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State Bank of Pakistan, </w:t>
      </w:r>
      <w:r w:rsidRPr="001D2110">
        <w:rPr>
          <w:rFonts w:ascii="Times New Roman" w:eastAsia="Times New Roman" w:hAnsi="Times New Roman" w:cs="Times New Roman"/>
          <w:i/>
          <w:sz w:val="20"/>
          <w:szCs w:val="20"/>
        </w:rPr>
        <w:t>Financial Stability Review – 2nd Half 2012, 2012</w:t>
      </w:r>
      <w:r w:rsidRPr="00266536">
        <w:rPr>
          <w:rFonts w:ascii="Times New Roman" w:eastAsia="Times New Roman" w:hAnsi="Times New Roman" w:cs="Times New Roman"/>
          <w:sz w:val="20"/>
          <w:szCs w:val="20"/>
        </w:rPr>
        <w:t xml:space="preserve"> </w:t>
      </w:r>
      <w:hyperlink r:id="rId12" w:history="1">
        <w:r w:rsidRPr="00266536">
          <w:rPr>
            <w:rFonts w:ascii="Times New Roman" w:eastAsia="Times New Roman" w:hAnsi="Times New Roman" w:cs="Times New Roman"/>
            <w:sz w:val="20"/>
            <w:szCs w:val="20"/>
          </w:rPr>
          <w:t>http://www.sbp.org.pk/FSR/2012/pdf/2ndhalf/index.htm</w:t>
        </w:r>
      </w:hyperlink>
      <w:r w:rsidRPr="00266536">
        <w:rPr>
          <w:rFonts w:ascii="Times New Roman" w:eastAsia="Times New Roman" w:hAnsi="Times New Roman" w:cs="Times New Roman"/>
          <w:sz w:val="20"/>
          <w:szCs w:val="20"/>
        </w:rPr>
        <w:t xml:space="preserve"> [accessed 20 March 2015]</w:t>
      </w:r>
    </w:p>
  </w:footnote>
  <w:footnote w:id="84">
    <w:p w14:paraId="0311C112" w14:textId="682EDA15"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hAnsi="Times New Roman" w:cs="Times New Roman"/>
          <w:color w:val="1A1718"/>
          <w:sz w:val="20"/>
          <w:szCs w:val="20"/>
        </w:rPr>
        <w:t xml:space="preserve"> World Bank, </w:t>
      </w:r>
      <w:r w:rsidRPr="001D2110">
        <w:rPr>
          <w:rFonts w:ascii="Times New Roman" w:hAnsi="Times New Roman" w:cs="Times New Roman"/>
          <w:i/>
          <w:color w:val="1A1718"/>
          <w:sz w:val="20"/>
          <w:szCs w:val="20"/>
        </w:rPr>
        <w:t>World Development Indicators</w:t>
      </w:r>
      <w:r w:rsidRPr="00266536">
        <w:rPr>
          <w:rFonts w:ascii="Times New Roman" w:hAnsi="Times New Roman" w:cs="Times New Roman"/>
          <w:color w:val="1A1718"/>
          <w:sz w:val="20"/>
          <w:szCs w:val="20"/>
        </w:rPr>
        <w:t>.</w:t>
      </w:r>
    </w:p>
  </w:footnote>
  <w:footnote w:id="85">
    <w:p w14:paraId="6B432E13" w14:textId="7A8DF3E2"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Pr>
          <w:rFonts w:ascii="Times New Roman" w:hAnsi="Times New Roman" w:cs="Times New Roman"/>
          <w:color w:val="1A1718"/>
          <w:sz w:val="20"/>
          <w:szCs w:val="20"/>
        </w:rPr>
        <w:t>Ibid</w:t>
      </w:r>
      <w:r w:rsidRPr="00266536">
        <w:rPr>
          <w:rFonts w:ascii="Times New Roman" w:hAnsi="Times New Roman" w:cs="Times New Roman"/>
          <w:color w:val="1A1718"/>
          <w:sz w:val="20"/>
          <w:szCs w:val="20"/>
        </w:rPr>
        <w:t>.</w:t>
      </w:r>
    </w:p>
  </w:footnote>
  <w:footnote w:id="86">
    <w:p w14:paraId="41492849" w14:textId="77777777"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In the pre-reform system state-owned specialised Development Finance Institutions were responsible for the majority of long-term development financing, but these have since been phased out (Zaidi 2005 p. 267).</w:t>
      </w:r>
    </w:p>
  </w:footnote>
  <w:footnote w:id="87">
    <w:p w14:paraId="049B104B" w14:textId="5CA3B43A"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State Bank of Pakistan. </w:t>
      </w:r>
      <w:r w:rsidRPr="001D2110">
        <w:rPr>
          <w:rFonts w:ascii="Times New Roman" w:eastAsia="Times New Roman" w:hAnsi="Times New Roman" w:cs="Times New Roman"/>
          <w:i/>
          <w:sz w:val="20"/>
          <w:szCs w:val="20"/>
        </w:rPr>
        <w:t>Online Economic Database</w:t>
      </w:r>
      <w:r w:rsidRPr="00266536">
        <w:rPr>
          <w:rFonts w:ascii="Times New Roman" w:eastAsia="Times New Roman" w:hAnsi="Times New Roman" w:cs="Times New Roman"/>
          <w:sz w:val="20"/>
          <w:szCs w:val="20"/>
        </w:rPr>
        <w:t xml:space="preserve">. </w:t>
      </w:r>
      <w:hyperlink r:id="rId13" w:history="1">
        <w:r w:rsidRPr="00266536">
          <w:rPr>
            <w:rFonts w:ascii="Times New Roman" w:eastAsia="Times New Roman" w:hAnsi="Times New Roman" w:cs="Times New Roman"/>
            <w:sz w:val="20"/>
            <w:szCs w:val="20"/>
          </w:rPr>
          <w:t>http://www.sbp.org.pk/ecodata/index2.asp</w:t>
        </w:r>
      </w:hyperlink>
      <w:r w:rsidRPr="00266536">
        <w:rPr>
          <w:rFonts w:ascii="Times New Roman" w:eastAsia="Times New Roman" w:hAnsi="Times New Roman" w:cs="Times New Roman"/>
          <w:sz w:val="20"/>
          <w:szCs w:val="20"/>
        </w:rPr>
        <w:t xml:space="preserve"> [accessed 20 March 2015].</w:t>
      </w:r>
    </w:p>
  </w:footnote>
  <w:footnote w:id="88">
    <w:p w14:paraId="4F55CEAC" w14:textId="5AFA3E06"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hAnsi="Times New Roman" w:cs="Times New Roman"/>
          <w:color w:val="1A1718"/>
          <w:sz w:val="20"/>
          <w:szCs w:val="20"/>
        </w:rPr>
        <w:t>Ziadi 2005 p. 264.</w:t>
      </w:r>
    </w:p>
  </w:footnote>
  <w:footnote w:id="89">
    <w:p w14:paraId="35E0C613" w14:textId="3CB9D278" w:rsidR="001D2110" w:rsidRPr="00D95385" w:rsidRDefault="001D2110" w:rsidP="001D2110">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The textile sector expanded capacity in preparation for the termination of quotas of textiles imports by industrialized countries following the termination of the Multi Fiber agreement, in the expectation that ex</w:t>
      </w:r>
      <w:r>
        <w:rPr>
          <w:rFonts w:ascii="Times New Roman" w:hAnsi="Times New Roman" w:cs="Times New Roman"/>
          <w:sz w:val="20"/>
          <w:szCs w:val="20"/>
        </w:rPr>
        <w:t xml:space="preserve">ports would increase. </w:t>
      </w:r>
      <w:r w:rsidRPr="00266536">
        <w:rPr>
          <w:rFonts w:ascii="Times New Roman" w:hAnsi="Times New Roman" w:cs="Times New Roman"/>
          <w:sz w:val="20"/>
          <w:szCs w:val="20"/>
        </w:rPr>
        <w:t>However, following the termination of quotas, Pakistani exports actually decreased due to competition from China.</w:t>
      </w:r>
      <w:r>
        <w:rPr>
          <w:rFonts w:ascii="Times New Roman" w:hAnsi="Times New Roman" w:cs="Times New Roman"/>
          <w:sz w:val="20"/>
          <w:szCs w:val="20"/>
        </w:rPr>
        <w:t xml:space="preserve"> </w:t>
      </w:r>
      <w:r w:rsidRPr="00D95385">
        <w:rPr>
          <w:rFonts w:ascii="Times New Roman" w:eastAsia="Times New Roman" w:hAnsi="Times New Roman" w:cs="Times New Roman"/>
          <w:sz w:val="20"/>
          <w:szCs w:val="20"/>
        </w:rPr>
        <w:t>Dawn. ‘Pakistan In Quota-</w:t>
      </w:r>
      <w:r>
        <w:rPr>
          <w:rFonts w:ascii="Times New Roman" w:eastAsia="Times New Roman" w:hAnsi="Times New Roman" w:cs="Times New Roman"/>
          <w:sz w:val="20"/>
          <w:szCs w:val="20"/>
        </w:rPr>
        <w:t>Free Textile Trade.’ Dawn, 2005</w:t>
      </w:r>
      <w:r w:rsidRPr="00D95385">
        <w:rPr>
          <w:rFonts w:ascii="Times New Roman" w:eastAsia="Times New Roman" w:hAnsi="Times New Roman" w:cs="Times New Roman"/>
          <w:sz w:val="20"/>
          <w:szCs w:val="20"/>
        </w:rPr>
        <w:t>.</w:t>
      </w:r>
    </w:p>
    <w:p w14:paraId="0B1BA04C" w14:textId="77777777" w:rsidR="001D2110" w:rsidRPr="00D95385" w:rsidRDefault="001D2110" w:rsidP="001D2110">
      <w:pPr>
        <w:jc w:val="both"/>
        <w:outlineLvl w:val="0"/>
        <w:rPr>
          <w:rFonts w:ascii="Times New Roman" w:eastAsia="Times New Roman" w:hAnsi="Times New Roman" w:cs="Times New Roman"/>
          <w:sz w:val="20"/>
          <w:szCs w:val="20"/>
        </w:rPr>
      </w:pPr>
      <w:r w:rsidRPr="00D95385">
        <w:rPr>
          <w:rFonts w:ascii="Times New Roman" w:eastAsia="Times New Roman" w:hAnsi="Times New Roman" w:cs="Times New Roman"/>
          <w:sz w:val="20"/>
          <w:szCs w:val="20"/>
        </w:rPr>
        <w:t>http://www.dawn.com/news/381526/pakistan-in-quota-free-textile-trade [accessed 20</w:t>
      </w:r>
    </w:p>
    <w:p w14:paraId="2E9B628B" w14:textId="024D8CB7" w:rsidR="001D2110" w:rsidRPr="001D2110" w:rsidRDefault="001D2110" w:rsidP="001D2110">
      <w:pPr>
        <w:jc w:val="both"/>
        <w:outlineLvl w:val="0"/>
        <w:rPr>
          <w:rFonts w:ascii="Times New Roman" w:eastAsia="Times New Roman" w:hAnsi="Times New Roman" w:cs="Times New Roman"/>
          <w:sz w:val="20"/>
          <w:szCs w:val="20"/>
        </w:rPr>
      </w:pPr>
      <w:r>
        <w:rPr>
          <w:rFonts w:ascii="Times New Roman" w:eastAsia="Times New Roman" w:hAnsi="Times New Roman" w:cs="Times New Roman"/>
          <w:sz w:val="20"/>
          <w:szCs w:val="20"/>
        </w:rPr>
        <w:t>August 2015]</w:t>
      </w:r>
    </w:p>
  </w:footnote>
  <w:footnote w:id="90">
    <w:p w14:paraId="259F685C" w14:textId="2A0EFC47"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D. Hussain, ‘Banking Sector Performance’, </w:t>
      </w:r>
      <w:r w:rsidRPr="001D2110">
        <w:rPr>
          <w:rFonts w:ascii="Times New Roman" w:eastAsia="Times New Roman" w:hAnsi="Times New Roman" w:cs="Times New Roman"/>
          <w:i/>
          <w:sz w:val="20"/>
          <w:szCs w:val="20"/>
        </w:rPr>
        <w:t>Dawn</w:t>
      </w:r>
      <w:r w:rsidRPr="00266536">
        <w:rPr>
          <w:rFonts w:ascii="Times New Roman" w:eastAsia="Times New Roman" w:hAnsi="Times New Roman" w:cs="Times New Roman"/>
          <w:sz w:val="20"/>
          <w:szCs w:val="20"/>
        </w:rPr>
        <w:t xml:space="preserve">, 2013, </w:t>
      </w:r>
      <w:hyperlink r:id="rId14" w:history="1">
        <w:r w:rsidRPr="00266536">
          <w:rPr>
            <w:rFonts w:ascii="Times New Roman" w:eastAsia="Times New Roman" w:hAnsi="Times New Roman" w:cs="Times New Roman"/>
            <w:sz w:val="20"/>
            <w:szCs w:val="20"/>
          </w:rPr>
          <w:t>http://www.dawn.com/news/799275/banking-sector-performance</w:t>
        </w:r>
      </w:hyperlink>
      <w:r w:rsidRPr="00266536">
        <w:rPr>
          <w:rFonts w:ascii="Times New Roman" w:eastAsia="Times New Roman" w:hAnsi="Times New Roman" w:cs="Times New Roman"/>
          <w:sz w:val="20"/>
          <w:szCs w:val="20"/>
        </w:rPr>
        <w:t xml:space="preserve"> [accessed 20 March 2015].</w:t>
      </w:r>
    </w:p>
  </w:footnote>
  <w:footnote w:id="91">
    <w:p w14:paraId="4B6F2E90" w14:textId="4312349E"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hAnsi="Times New Roman" w:cs="Times New Roman"/>
          <w:color w:val="1A1718"/>
          <w:sz w:val="20"/>
          <w:szCs w:val="20"/>
        </w:rPr>
        <w:t xml:space="preserve"> Munir and Naqvi 2014.</w:t>
      </w:r>
    </w:p>
  </w:footnote>
  <w:footnote w:id="92">
    <w:p w14:paraId="19A2FF7B" w14:textId="55DE7890"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Here it is important to note that the major state owned commercial banks were profitable from as far back as our data goes (1973), up until the mid 90s. This means that the banks were not the permanent drain on the government deficit they were presented to be (Munir and Naqvi 2014).</w:t>
      </w:r>
    </w:p>
  </w:footnote>
  <w:footnote w:id="93">
    <w:p w14:paraId="7A9E8021" w14:textId="77777777"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State Bank of Pakistan, ‘Public Finance’, </w:t>
      </w:r>
      <w:r w:rsidRPr="001D2110">
        <w:rPr>
          <w:rFonts w:ascii="Times New Roman" w:eastAsia="Times New Roman" w:hAnsi="Times New Roman" w:cs="Times New Roman"/>
          <w:i/>
          <w:sz w:val="20"/>
          <w:szCs w:val="20"/>
        </w:rPr>
        <w:t>Statistical Bulletin</w:t>
      </w:r>
      <w:r w:rsidRPr="00266536">
        <w:rPr>
          <w:rFonts w:ascii="Times New Roman" w:eastAsia="Times New Roman" w:hAnsi="Times New Roman" w:cs="Times New Roman"/>
          <w:sz w:val="20"/>
          <w:szCs w:val="20"/>
        </w:rPr>
        <w:t>, March 2015,</w:t>
      </w:r>
    </w:p>
    <w:p w14:paraId="752F467A" w14:textId="64DC5A87" w:rsidR="001D2110" w:rsidRPr="00266536" w:rsidRDefault="00360397" w:rsidP="00266536">
      <w:pPr>
        <w:jc w:val="both"/>
        <w:outlineLvl w:val="0"/>
        <w:rPr>
          <w:rFonts w:ascii="Times New Roman" w:eastAsia="Times New Roman" w:hAnsi="Times New Roman" w:cs="Times New Roman"/>
          <w:sz w:val="20"/>
          <w:szCs w:val="20"/>
        </w:rPr>
      </w:pPr>
      <w:hyperlink r:id="rId15" w:history="1">
        <w:r w:rsidR="001D2110" w:rsidRPr="00266536">
          <w:rPr>
            <w:rFonts w:ascii="Times New Roman" w:eastAsia="Times New Roman" w:hAnsi="Times New Roman" w:cs="Times New Roman"/>
            <w:sz w:val="20"/>
            <w:szCs w:val="20"/>
          </w:rPr>
          <w:t>http://www.sbp.org.pk/reports/stat_reviews/Bulletin/2015/Mar/PublicFinance.pdf</w:t>
        </w:r>
      </w:hyperlink>
      <w:r w:rsidR="001D2110" w:rsidRPr="00266536">
        <w:rPr>
          <w:rFonts w:ascii="Times New Roman" w:eastAsia="Times New Roman" w:hAnsi="Times New Roman" w:cs="Times New Roman"/>
          <w:sz w:val="20"/>
          <w:szCs w:val="20"/>
        </w:rPr>
        <w:t xml:space="preserve"> [accessed 20 March 2015]</w:t>
      </w:r>
    </w:p>
  </w:footnote>
  <w:footnote w:id="94">
    <w:p w14:paraId="191095C9" w14:textId="132C641E"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cited in </w:t>
      </w:r>
      <w:r w:rsidRPr="00266536">
        <w:rPr>
          <w:rFonts w:ascii="Times New Roman" w:eastAsia="Times New Roman" w:hAnsi="Times New Roman" w:cs="Times New Roman"/>
          <w:sz w:val="20"/>
          <w:szCs w:val="20"/>
        </w:rPr>
        <w:t xml:space="preserve">World Bank, ‘Pakistan’s Investment Climate: Laying the Foundation for Renewed Growth, Volume I: the main report’, </w:t>
      </w:r>
      <w:r w:rsidRPr="00CB12E4">
        <w:rPr>
          <w:rFonts w:ascii="Times New Roman" w:eastAsia="Times New Roman" w:hAnsi="Times New Roman" w:cs="Times New Roman"/>
          <w:i/>
          <w:sz w:val="20"/>
          <w:szCs w:val="20"/>
        </w:rPr>
        <w:t>World Bank Report No. 46435-PK</w:t>
      </w:r>
      <w:r w:rsidRPr="00266536">
        <w:rPr>
          <w:rFonts w:ascii="Times New Roman" w:eastAsia="Times New Roman" w:hAnsi="Times New Roman" w:cs="Times New Roman"/>
          <w:sz w:val="20"/>
          <w:szCs w:val="20"/>
        </w:rPr>
        <w:t>, World Bank Washington DC, 2009 p. 19.</w:t>
      </w:r>
    </w:p>
  </w:footnote>
  <w:footnote w:id="95">
    <w:p w14:paraId="24B3E552" w14:textId="3E4D009B"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World Economic Forum, </w:t>
      </w:r>
      <w:r w:rsidRPr="00CB12E4">
        <w:rPr>
          <w:rFonts w:ascii="Times New Roman" w:eastAsia="Times New Roman" w:hAnsi="Times New Roman" w:cs="Times New Roman"/>
          <w:i/>
          <w:sz w:val="20"/>
          <w:szCs w:val="20"/>
        </w:rPr>
        <w:t>Global Competitiveness Report 2014/15</w:t>
      </w:r>
      <w:r w:rsidRPr="00266536">
        <w:rPr>
          <w:rFonts w:ascii="Times New Roman" w:eastAsia="Times New Roman" w:hAnsi="Times New Roman" w:cs="Times New Roman"/>
          <w:sz w:val="20"/>
          <w:szCs w:val="20"/>
        </w:rPr>
        <w:t>, World Economic Forum, Geneva, 2014.</w:t>
      </w:r>
    </w:p>
  </w:footnote>
  <w:footnote w:id="96">
    <w:p w14:paraId="72858FC1" w14:textId="1C1A00E7"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hAnsi="Times New Roman" w:cs="Times New Roman"/>
          <w:color w:val="1A1718"/>
          <w:sz w:val="20"/>
          <w:szCs w:val="20"/>
        </w:rPr>
        <w:t>World Bank 2009 p. 37.</w:t>
      </w:r>
    </w:p>
  </w:footnote>
  <w:footnote w:id="97">
    <w:p w14:paraId="242C94EE" w14:textId="7CFA18E5"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hAnsi="Times New Roman" w:cs="Times New Roman"/>
          <w:color w:val="1A1718"/>
          <w:sz w:val="20"/>
          <w:szCs w:val="20"/>
        </w:rPr>
        <w:t>ibid.</w:t>
      </w:r>
    </w:p>
  </w:footnote>
  <w:footnote w:id="98">
    <w:p w14:paraId="16EB31C3" w14:textId="2CBAC133"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hAnsi="Times New Roman" w:cs="Times New Roman"/>
          <w:color w:val="1A1718"/>
          <w:sz w:val="20"/>
          <w:szCs w:val="20"/>
        </w:rPr>
        <w:t>ibid.</w:t>
      </w:r>
    </w:p>
  </w:footnote>
  <w:footnote w:id="99">
    <w:p w14:paraId="4809371F" w14:textId="289BC26D"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CB12E4">
        <w:rPr>
          <w:rFonts w:ascii="Times New Roman" w:eastAsia="Times New Roman" w:hAnsi="Times New Roman" w:cs="Times New Roman"/>
          <w:i/>
          <w:sz w:val="20"/>
          <w:szCs w:val="20"/>
        </w:rPr>
        <w:t>Investment Climate Survey 2013</w:t>
      </w:r>
      <w:r w:rsidRPr="00266536">
        <w:rPr>
          <w:rFonts w:ascii="Times New Roman" w:eastAsia="Times New Roman" w:hAnsi="Times New Roman" w:cs="Times New Roman"/>
          <w:sz w:val="20"/>
          <w:szCs w:val="20"/>
        </w:rPr>
        <w:t xml:space="preserve"> </w:t>
      </w:r>
      <w:hyperlink r:id="rId16" w:anchor="finance" w:history="1">
        <w:r w:rsidRPr="00266536">
          <w:rPr>
            <w:rFonts w:ascii="Times New Roman" w:eastAsia="Times New Roman" w:hAnsi="Times New Roman" w:cs="Times New Roman"/>
            <w:sz w:val="20"/>
            <w:szCs w:val="20"/>
          </w:rPr>
          <w:t>http://www.enterprisesurveys.org/data/exploreeconomies/2013/pakistan#finance</w:t>
        </w:r>
      </w:hyperlink>
      <w:r w:rsidRPr="00266536">
        <w:rPr>
          <w:rFonts w:ascii="Times New Roman" w:eastAsia="Times New Roman" w:hAnsi="Times New Roman" w:cs="Times New Roman"/>
          <w:sz w:val="20"/>
          <w:szCs w:val="20"/>
        </w:rPr>
        <w:t xml:space="preserve"> [accessed 20 March 2015]</w:t>
      </w:r>
    </w:p>
  </w:footnote>
  <w:footnote w:id="100">
    <w:p w14:paraId="4A7D52FE" w14:textId="68823CBF" w:rsidR="001D2110" w:rsidRPr="00266536" w:rsidRDefault="001D2110" w:rsidP="00266536">
      <w:pPr>
        <w:spacing w:line="360" w:lineRule="auto"/>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A. </w:t>
      </w:r>
      <w:r w:rsidRPr="00266536">
        <w:rPr>
          <w:rFonts w:ascii="Times New Roman" w:hAnsi="Times New Roman" w:cs="Times New Roman"/>
          <w:color w:val="1A1A1A"/>
          <w:sz w:val="20"/>
          <w:szCs w:val="20"/>
        </w:rPr>
        <w:t xml:space="preserve">Burki, A., K. Munir, M. Khan, U. Khan, A. Faheem, A. Khalid, and T. Hussain, </w:t>
      </w:r>
      <w:r w:rsidRPr="00CB12E4">
        <w:rPr>
          <w:rFonts w:ascii="Times New Roman" w:hAnsi="Times New Roman" w:cs="Times New Roman"/>
          <w:i/>
          <w:color w:val="1A1A1A"/>
          <w:sz w:val="20"/>
          <w:szCs w:val="20"/>
        </w:rPr>
        <w:t>Industrial Policy, its Spatial Aspects, and Cluster Development in Pakistan</w:t>
      </w:r>
      <w:r w:rsidRPr="00266536">
        <w:rPr>
          <w:rFonts w:ascii="Times New Roman" w:hAnsi="Times New Roman" w:cs="Times New Roman"/>
          <w:color w:val="1A1A1A"/>
          <w:sz w:val="20"/>
          <w:szCs w:val="20"/>
        </w:rPr>
        <w:t>, Lahore University of Management Sciences, Lahore, 2011, p. 15.</w:t>
      </w:r>
    </w:p>
  </w:footnote>
  <w:footnote w:id="101">
    <w:p w14:paraId="7B385885" w14:textId="55977338"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Ibid.</w:t>
      </w:r>
    </w:p>
  </w:footnote>
  <w:footnote w:id="102">
    <w:p w14:paraId="44CD87F5" w14:textId="2E2BFC7E"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ibid.</w:t>
      </w:r>
    </w:p>
  </w:footnote>
  <w:footnote w:id="103">
    <w:p w14:paraId="10588E70" w14:textId="702F4757"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ibid p. 15-16.</w:t>
      </w:r>
    </w:p>
  </w:footnote>
  <w:footnote w:id="104">
    <w:p w14:paraId="352E45EE" w14:textId="1D555E54" w:rsidR="00CB12E4" w:rsidRPr="00CB12E4" w:rsidRDefault="00CB12E4" w:rsidP="00CB12E4">
      <w:pPr>
        <w:jc w:val="both"/>
        <w:outlineLvl w:val="0"/>
        <w:rPr>
          <w:rFonts w:ascii="Times New Roman" w:eastAsia="Times New Roman" w:hAnsi="Times New Roman" w:cs="Times New Roman"/>
          <w:sz w:val="20"/>
          <w:szCs w:val="20"/>
        </w:rPr>
      </w:pPr>
      <w:r w:rsidRPr="00CB12E4">
        <w:rPr>
          <w:rStyle w:val="FootnoteReference"/>
          <w:rFonts w:ascii="Times New Roman" w:hAnsi="Times New Roman" w:cs="Times New Roman"/>
          <w:sz w:val="20"/>
          <w:szCs w:val="20"/>
        </w:rPr>
        <w:footnoteRef/>
      </w:r>
      <w:r w:rsidRPr="00CB12E4">
        <w:rPr>
          <w:rStyle w:val="FootnoteReference"/>
          <w:rFonts w:ascii="Times New Roman" w:hAnsi="Times New Roman" w:cs="Times New Roman"/>
          <w:sz w:val="20"/>
          <w:szCs w:val="20"/>
        </w:rPr>
        <w:t xml:space="preserve"> </w:t>
      </w:r>
      <w:r w:rsidRPr="00D95385">
        <w:rPr>
          <w:rFonts w:ascii="Times New Roman" w:eastAsia="Times New Roman" w:hAnsi="Times New Roman" w:cs="Times New Roman"/>
          <w:sz w:val="20"/>
          <w:szCs w:val="20"/>
        </w:rPr>
        <w:t xml:space="preserve">Ministry of Finance, </w:t>
      </w:r>
      <w:r w:rsidRPr="00CB12E4">
        <w:rPr>
          <w:rFonts w:ascii="Times New Roman" w:eastAsia="Times New Roman" w:hAnsi="Times New Roman" w:cs="Times New Roman"/>
          <w:i/>
          <w:sz w:val="20"/>
          <w:szCs w:val="20"/>
        </w:rPr>
        <w:t>Pakistan Economic Survey</w:t>
      </w:r>
      <w:r w:rsidRPr="00D95385">
        <w:rPr>
          <w:rFonts w:ascii="Times New Roman" w:eastAsia="Times New Roman" w:hAnsi="Times New Roman" w:cs="Times New Roman"/>
          <w:sz w:val="20"/>
          <w:szCs w:val="20"/>
        </w:rPr>
        <w:t xml:space="preserve">, various issues, 1973/74-2013/14 </w:t>
      </w:r>
      <w:hyperlink r:id="rId17" w:history="1">
        <w:r w:rsidRPr="00D95385">
          <w:rPr>
            <w:rFonts w:eastAsia="Times New Roman"/>
            <w:sz w:val="20"/>
            <w:szCs w:val="20"/>
          </w:rPr>
          <w:t>http://www.finance.gov.pk/survey_1314.html</w:t>
        </w:r>
      </w:hyperlink>
      <w:r w:rsidRPr="00D95385">
        <w:rPr>
          <w:rFonts w:ascii="Times New Roman" w:eastAsia="Times New Roman" w:hAnsi="Times New Roman" w:cs="Times New Roman"/>
          <w:sz w:val="20"/>
          <w:szCs w:val="20"/>
        </w:rPr>
        <w:t xml:space="preserve"> [accessed 20 March 2015]</w:t>
      </w:r>
    </w:p>
  </w:footnote>
  <w:footnote w:id="105">
    <w:p w14:paraId="7BCAFA4D" w14:textId="5A28FEEA"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Dawn. ‘Retrenchment of bank workers condemned’, </w:t>
      </w:r>
      <w:r w:rsidRPr="00CB12E4">
        <w:rPr>
          <w:rFonts w:ascii="Times New Roman" w:eastAsia="Times New Roman" w:hAnsi="Times New Roman" w:cs="Times New Roman"/>
          <w:i/>
          <w:sz w:val="20"/>
          <w:szCs w:val="20"/>
        </w:rPr>
        <w:t>Dawn</w:t>
      </w:r>
      <w:r w:rsidRPr="00266536">
        <w:rPr>
          <w:rFonts w:ascii="Times New Roman" w:eastAsia="Times New Roman" w:hAnsi="Times New Roman" w:cs="Times New Roman"/>
          <w:sz w:val="20"/>
          <w:szCs w:val="20"/>
        </w:rPr>
        <w:t xml:space="preserve">, 2006 </w:t>
      </w:r>
      <w:hyperlink r:id="rId18" w:history="1">
        <w:r w:rsidRPr="00266536">
          <w:rPr>
            <w:rFonts w:ascii="Times New Roman" w:eastAsia="Times New Roman" w:hAnsi="Times New Roman" w:cs="Times New Roman"/>
            <w:sz w:val="20"/>
            <w:szCs w:val="20"/>
          </w:rPr>
          <w:t>http://www.dawn.com/news/194461/karachi-retrenchment-of-bank-workers-condemned</w:t>
        </w:r>
      </w:hyperlink>
      <w:r w:rsidRPr="00266536">
        <w:rPr>
          <w:rFonts w:ascii="Times New Roman" w:eastAsia="Times New Roman" w:hAnsi="Times New Roman" w:cs="Times New Roman"/>
          <w:sz w:val="20"/>
          <w:szCs w:val="20"/>
        </w:rPr>
        <w:t xml:space="preserve"> [accessed 20 March 2015]</w:t>
      </w:r>
    </w:p>
  </w:footnote>
  <w:footnote w:id="106">
    <w:p w14:paraId="79F0F54B" w14:textId="7B648400"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Dawn, ‘KARACHI: KESC men refuse to call off strike: Privatization’, </w:t>
      </w:r>
      <w:r w:rsidRPr="00CB12E4">
        <w:rPr>
          <w:rFonts w:ascii="Times New Roman" w:eastAsia="Times New Roman" w:hAnsi="Times New Roman" w:cs="Times New Roman"/>
          <w:i/>
          <w:sz w:val="20"/>
          <w:szCs w:val="20"/>
        </w:rPr>
        <w:t>Dawn</w:t>
      </w:r>
      <w:r w:rsidRPr="00266536">
        <w:rPr>
          <w:rFonts w:ascii="Times New Roman" w:eastAsia="Times New Roman" w:hAnsi="Times New Roman" w:cs="Times New Roman"/>
          <w:sz w:val="20"/>
          <w:szCs w:val="20"/>
        </w:rPr>
        <w:t xml:space="preserve">, 2005, </w:t>
      </w:r>
      <w:hyperlink r:id="rId19" w:history="1">
        <w:r w:rsidRPr="00266536">
          <w:rPr>
            <w:rFonts w:ascii="Times New Roman" w:eastAsia="Times New Roman" w:hAnsi="Times New Roman" w:cs="Times New Roman"/>
            <w:sz w:val="20"/>
            <w:szCs w:val="20"/>
          </w:rPr>
          <w:t>http://www.dawn.com/news/401396/karachi-kesc-men-refuse-to-call-off-strike-privatization</w:t>
        </w:r>
      </w:hyperlink>
      <w:r w:rsidRPr="00266536">
        <w:rPr>
          <w:rFonts w:ascii="Times New Roman" w:eastAsia="Times New Roman" w:hAnsi="Times New Roman" w:cs="Times New Roman"/>
          <w:sz w:val="20"/>
          <w:szCs w:val="20"/>
        </w:rPr>
        <w:t xml:space="preserve"> [accessed 01 Feb 2016]</w:t>
      </w:r>
    </w:p>
    <w:p w14:paraId="7F935938" w14:textId="7B07EBE0" w:rsidR="001D2110" w:rsidRPr="00266536" w:rsidRDefault="001D2110" w:rsidP="00266536">
      <w:pPr>
        <w:pStyle w:val="FootnoteText"/>
        <w:jc w:val="both"/>
        <w:rPr>
          <w:rFonts w:ascii="Times New Roman" w:hAnsi="Times New Roman" w:cs="Times New Roman"/>
          <w:sz w:val="20"/>
          <w:szCs w:val="20"/>
        </w:rPr>
      </w:pPr>
    </w:p>
  </w:footnote>
  <w:footnote w:id="107">
    <w:p w14:paraId="1BD11154" w14:textId="3950429E"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Dawn, ‘Workers of Wapda stage rally’, Dawn, 2005b, </w:t>
      </w:r>
      <w:hyperlink r:id="rId20" w:history="1">
        <w:r w:rsidRPr="00266536">
          <w:rPr>
            <w:rFonts w:ascii="Times New Roman" w:eastAsia="Times New Roman" w:hAnsi="Times New Roman" w:cs="Times New Roman"/>
            <w:sz w:val="20"/>
            <w:szCs w:val="20"/>
          </w:rPr>
          <w:t>http://www.dawn.com/news/381944/rawalpindi-workers-of-wapda-stage-rally-kesc-privatization</w:t>
        </w:r>
      </w:hyperlink>
      <w:r w:rsidRPr="00266536">
        <w:rPr>
          <w:rFonts w:ascii="Times New Roman" w:eastAsia="Times New Roman" w:hAnsi="Times New Roman" w:cs="Times New Roman"/>
          <w:sz w:val="20"/>
          <w:szCs w:val="20"/>
        </w:rPr>
        <w:t>. [accessed 01 Feb 2016]</w:t>
      </w:r>
    </w:p>
  </w:footnote>
  <w:footnote w:id="108">
    <w:p w14:paraId="73F65A67" w14:textId="3E369910"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K. Munir, N. Naqvi and A. Usmani. The Abject Condition of Labor in Pakistan. </w:t>
      </w:r>
      <w:r w:rsidRPr="00CB12E4">
        <w:rPr>
          <w:rFonts w:ascii="Times New Roman" w:eastAsia="Times New Roman" w:hAnsi="Times New Roman" w:cs="Times New Roman"/>
          <w:i/>
          <w:sz w:val="20"/>
          <w:szCs w:val="20"/>
        </w:rPr>
        <w:t>International Labor and Working-Class History</w:t>
      </w:r>
      <w:r w:rsidRPr="00266536">
        <w:rPr>
          <w:rFonts w:ascii="Times New Roman" w:eastAsia="Times New Roman" w:hAnsi="Times New Roman" w:cs="Times New Roman"/>
          <w:sz w:val="20"/>
          <w:szCs w:val="20"/>
        </w:rPr>
        <w:t xml:space="preserve">, 87, 2015, pp 174-183.  </w:t>
      </w:r>
    </w:p>
  </w:footnote>
  <w:footnote w:id="109">
    <w:p w14:paraId="4FEBC9F0" w14:textId="542DD0C2"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hAnsi="Times New Roman" w:cs="Times New Roman"/>
          <w:color w:val="1A1718"/>
          <w:sz w:val="20"/>
          <w:szCs w:val="20"/>
        </w:rPr>
        <w:t>Hussain 2004.</w:t>
      </w:r>
    </w:p>
  </w:footnote>
  <w:footnote w:id="110">
    <w:p w14:paraId="63968B7C" w14:textId="0410F7D3"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hAnsi="Times New Roman" w:cs="Times New Roman"/>
          <w:color w:val="1A1718"/>
          <w:sz w:val="20"/>
          <w:szCs w:val="20"/>
        </w:rPr>
        <w:t>IMF 2004 p. 5</w:t>
      </w:r>
    </w:p>
  </w:footnote>
  <w:footnote w:id="111">
    <w:p w14:paraId="633BB759" w14:textId="595E7E96"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hAnsi="Times New Roman" w:cs="Times New Roman"/>
          <w:color w:val="1A1718"/>
          <w:sz w:val="20"/>
          <w:szCs w:val="20"/>
        </w:rPr>
        <w:t>IMF 2010 p. 280-1.</w:t>
      </w:r>
    </w:p>
  </w:footnote>
  <w:footnote w:id="112">
    <w:p w14:paraId="377CAB5F" w14:textId="33D1F1E1"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Dawn, ‘Banking sector gains strength says PM’, </w:t>
      </w:r>
      <w:r w:rsidRPr="00CB12E4">
        <w:rPr>
          <w:rFonts w:ascii="Times New Roman" w:eastAsia="Times New Roman" w:hAnsi="Times New Roman" w:cs="Times New Roman"/>
          <w:i/>
          <w:sz w:val="20"/>
          <w:szCs w:val="20"/>
        </w:rPr>
        <w:t>Dawn</w:t>
      </w:r>
      <w:r w:rsidRPr="00266536">
        <w:rPr>
          <w:rFonts w:ascii="Times New Roman" w:eastAsia="Times New Roman" w:hAnsi="Times New Roman" w:cs="Times New Roman"/>
          <w:sz w:val="20"/>
          <w:szCs w:val="20"/>
        </w:rPr>
        <w:t xml:space="preserve">, 2006, </w:t>
      </w:r>
      <w:hyperlink r:id="rId21" w:history="1">
        <w:r w:rsidRPr="00266536">
          <w:rPr>
            <w:rFonts w:ascii="Times New Roman" w:eastAsia="Times New Roman" w:hAnsi="Times New Roman" w:cs="Times New Roman"/>
            <w:sz w:val="20"/>
            <w:szCs w:val="20"/>
          </w:rPr>
          <w:t>http://www.dawn.com/news/198303/banking-sector-gains-strength-says-pm</w:t>
        </w:r>
      </w:hyperlink>
      <w:r w:rsidRPr="00266536">
        <w:rPr>
          <w:rFonts w:ascii="Times New Roman" w:eastAsia="Times New Roman" w:hAnsi="Times New Roman" w:cs="Times New Roman"/>
          <w:sz w:val="20"/>
          <w:szCs w:val="20"/>
        </w:rPr>
        <w:t>. [accessed 20 March 2015]</w:t>
      </w:r>
    </w:p>
  </w:footnote>
  <w:footnote w:id="113">
    <w:p w14:paraId="28D3FD77" w14:textId="79B4A85F"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Imadudin, ‘Performance of Banking Sector Remained Impressive: SBP’,  </w:t>
      </w:r>
      <w:r w:rsidRPr="00CB12E4">
        <w:rPr>
          <w:rFonts w:ascii="Times New Roman" w:eastAsia="Times New Roman" w:hAnsi="Times New Roman" w:cs="Times New Roman"/>
          <w:i/>
          <w:sz w:val="20"/>
          <w:szCs w:val="20"/>
        </w:rPr>
        <w:t>Business Recorder</w:t>
      </w:r>
      <w:r w:rsidRPr="00266536">
        <w:rPr>
          <w:rFonts w:ascii="Times New Roman" w:eastAsia="Times New Roman" w:hAnsi="Times New Roman" w:cs="Times New Roman"/>
          <w:sz w:val="20"/>
          <w:szCs w:val="20"/>
        </w:rPr>
        <w:t xml:space="preserve">, 2014,  </w:t>
      </w:r>
      <w:hyperlink r:id="rId22" w:history="1">
        <w:r w:rsidRPr="00266536">
          <w:rPr>
            <w:rFonts w:ascii="Times New Roman" w:eastAsia="Times New Roman" w:hAnsi="Times New Roman" w:cs="Times New Roman"/>
            <w:sz w:val="20"/>
            <w:szCs w:val="20"/>
          </w:rPr>
          <w:t>http://www.brecorder.com/pakistan/banking-a-finance/206047-performance-of-banking-sector-remained-impressive-sbp.html</w:t>
        </w:r>
      </w:hyperlink>
      <w:r w:rsidRPr="00266536">
        <w:rPr>
          <w:rFonts w:ascii="Times New Roman" w:eastAsia="Times New Roman" w:hAnsi="Times New Roman" w:cs="Times New Roman"/>
          <w:sz w:val="20"/>
          <w:szCs w:val="20"/>
        </w:rPr>
        <w:t xml:space="preserve"> [accessed 20 March 2015]</w:t>
      </w:r>
    </w:p>
  </w:footnote>
  <w:footnote w:id="114">
    <w:p w14:paraId="7FFD9106" w14:textId="30B4B851"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International Monetary Fund, 2010 p. 261</w:t>
      </w:r>
    </w:p>
  </w:footnote>
  <w:footnote w:id="115">
    <w:p w14:paraId="22FB977F" w14:textId="688120BD"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International Monetary Fund, ‘Pakistan’, </w:t>
      </w:r>
      <w:r w:rsidRPr="00CB12E4">
        <w:rPr>
          <w:rFonts w:ascii="Times New Roman" w:eastAsia="Times New Roman" w:hAnsi="Times New Roman" w:cs="Times New Roman"/>
          <w:i/>
          <w:sz w:val="20"/>
          <w:szCs w:val="20"/>
        </w:rPr>
        <w:t>IMF Country Report No. 14/357</w:t>
      </w:r>
      <w:r w:rsidRPr="00266536">
        <w:rPr>
          <w:rFonts w:ascii="Times New Roman" w:eastAsia="Times New Roman" w:hAnsi="Times New Roman" w:cs="Times New Roman"/>
          <w:sz w:val="20"/>
          <w:szCs w:val="20"/>
        </w:rPr>
        <w:t xml:space="preserve">, 2014, </w:t>
      </w:r>
      <w:hyperlink r:id="rId23" w:history="1">
        <w:r w:rsidRPr="00266536">
          <w:rPr>
            <w:rFonts w:ascii="Times New Roman" w:eastAsia="Times New Roman" w:hAnsi="Times New Roman" w:cs="Times New Roman"/>
            <w:sz w:val="20"/>
            <w:szCs w:val="20"/>
          </w:rPr>
          <w:t>http://www.imf.org/external/pubs/ft/scr/2014/cr14357.pdf</w:t>
        </w:r>
      </w:hyperlink>
      <w:r w:rsidRPr="00266536">
        <w:rPr>
          <w:rFonts w:ascii="Times New Roman" w:eastAsia="Times New Roman" w:hAnsi="Times New Roman" w:cs="Times New Roman"/>
          <w:sz w:val="20"/>
          <w:szCs w:val="20"/>
        </w:rPr>
        <w:t xml:space="preserve"> [accessed 20 March 2015]</w:t>
      </w:r>
    </w:p>
  </w:footnote>
  <w:footnote w:id="116">
    <w:p w14:paraId="7B7FC590" w14:textId="37B2FC2D"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hAnsi="Times New Roman" w:cs="Times New Roman"/>
          <w:color w:val="1A1718"/>
          <w:sz w:val="20"/>
          <w:szCs w:val="20"/>
        </w:rPr>
        <w:t>IMF 2010 p. 259 and 264.</w:t>
      </w:r>
    </w:p>
  </w:footnote>
  <w:footnote w:id="117">
    <w:p w14:paraId="3DD0644C" w14:textId="1A40C462"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hAnsi="Times New Roman" w:cs="Times New Roman"/>
          <w:color w:val="1A1718"/>
          <w:sz w:val="20"/>
          <w:szCs w:val="20"/>
        </w:rPr>
        <w:t>IMF 2010 p. 261.</w:t>
      </w:r>
    </w:p>
  </w:footnote>
  <w:footnote w:id="118">
    <w:p w14:paraId="6A70A44C" w14:textId="2CE9A3E1"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hAnsi="Times New Roman" w:cs="Times New Roman"/>
          <w:color w:val="1A1718"/>
          <w:sz w:val="20"/>
          <w:szCs w:val="20"/>
        </w:rPr>
        <w:t>IMF 2010 p. 276.</w:t>
      </w:r>
    </w:p>
  </w:footnote>
  <w:footnote w:id="119">
    <w:p w14:paraId="1A204929" w14:textId="3B182769" w:rsidR="001D2110" w:rsidRPr="00CB12E4" w:rsidRDefault="001D2110" w:rsidP="00CB12E4">
      <w:pPr>
        <w:jc w:val="both"/>
        <w:outlineLvl w:val="0"/>
        <w:rPr>
          <w:rFonts w:ascii="Times New Roman" w:eastAsia="Times New Roman" w:hAnsi="Times New Roman" w:cs="Times New Roman"/>
          <w:color w:val="FF0000"/>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Due to power shortages, entire cities into darkness for over 12 hours a day and rural areas for 18–20 hours a day, with the electricity shortfall reaching 7,000 </w:t>
      </w:r>
      <w:r w:rsidRPr="00CB12E4">
        <w:rPr>
          <w:rFonts w:ascii="Times New Roman" w:hAnsi="Times New Roman" w:cs="Times New Roman"/>
          <w:sz w:val="20"/>
          <w:szCs w:val="20"/>
        </w:rPr>
        <w:t>MW in peak periods (</w:t>
      </w:r>
      <w:r w:rsidR="00CB12E4" w:rsidRPr="00CB12E4">
        <w:rPr>
          <w:rFonts w:ascii="Times New Roman" w:eastAsia="Times New Roman" w:hAnsi="Times New Roman" w:cs="Times New Roman"/>
          <w:sz w:val="20"/>
          <w:szCs w:val="20"/>
        </w:rPr>
        <w:t xml:space="preserve">M. Vaid, and M. Tourangbam, ‘Pakistan's energy crisis’, </w:t>
      </w:r>
      <w:r w:rsidR="00CB12E4" w:rsidRPr="000B69BE">
        <w:rPr>
          <w:rFonts w:ascii="Times New Roman" w:eastAsia="Times New Roman" w:hAnsi="Times New Roman" w:cs="Times New Roman"/>
          <w:i/>
          <w:sz w:val="20"/>
          <w:szCs w:val="20"/>
        </w:rPr>
        <w:t>Foreign Policy</w:t>
      </w:r>
      <w:r w:rsidR="00CB12E4" w:rsidRPr="00CB12E4">
        <w:rPr>
          <w:rFonts w:ascii="Times New Roman" w:eastAsia="Times New Roman" w:hAnsi="Times New Roman" w:cs="Times New Roman"/>
          <w:sz w:val="20"/>
          <w:szCs w:val="20"/>
        </w:rPr>
        <w:t>, August, 2014). </w:t>
      </w:r>
    </w:p>
  </w:footnote>
  <w:footnote w:id="120">
    <w:p w14:paraId="3117CAFF" w14:textId="1FEE80E9"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Dawn, ‘</w:t>
      </w:r>
      <w:hyperlink r:id="rId24" w:history="1">
        <w:r w:rsidRPr="00266536">
          <w:rPr>
            <w:rFonts w:ascii="Times New Roman" w:eastAsia="Times New Roman" w:hAnsi="Times New Roman" w:cs="Times New Roman"/>
            <w:sz w:val="20"/>
            <w:szCs w:val="20"/>
          </w:rPr>
          <w:t>Wapda workers protest privatisation</w:t>
        </w:r>
      </w:hyperlink>
      <w:r w:rsidRPr="00266536">
        <w:rPr>
          <w:rFonts w:ascii="Times New Roman" w:eastAsia="Times New Roman" w:hAnsi="Times New Roman" w:cs="Times New Roman"/>
          <w:sz w:val="20"/>
          <w:szCs w:val="20"/>
        </w:rPr>
        <w:t xml:space="preserve">, </w:t>
      </w:r>
      <w:r w:rsidRPr="000B69BE">
        <w:rPr>
          <w:rFonts w:ascii="Times New Roman" w:eastAsia="Times New Roman" w:hAnsi="Times New Roman" w:cs="Times New Roman"/>
          <w:i/>
          <w:sz w:val="20"/>
          <w:szCs w:val="20"/>
        </w:rPr>
        <w:t>Dawn</w:t>
      </w:r>
      <w:r w:rsidRPr="00266536">
        <w:rPr>
          <w:rFonts w:ascii="Times New Roman" w:eastAsia="Times New Roman" w:hAnsi="Times New Roman" w:cs="Times New Roman"/>
          <w:sz w:val="20"/>
          <w:szCs w:val="20"/>
        </w:rPr>
        <w:t>, 2014, http://www.dawn.com/news/1082113 [accessed 01 Feb 2016]</w:t>
      </w:r>
    </w:p>
  </w:footnote>
  <w:footnote w:id="121">
    <w:p w14:paraId="2236808E" w14:textId="77777777"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International Monetary Fund. </w:t>
      </w:r>
      <w:r w:rsidRPr="000B69BE">
        <w:rPr>
          <w:rFonts w:ascii="Times New Roman" w:eastAsia="Times New Roman" w:hAnsi="Times New Roman" w:cs="Times New Roman"/>
          <w:i/>
          <w:sz w:val="20"/>
          <w:szCs w:val="20"/>
        </w:rPr>
        <w:t>Pakistan: Enhanced Structural Adjustment Facility Policy Framework Paper, 1998/99–2000/01</w:t>
      </w:r>
      <w:r w:rsidRPr="00266536">
        <w:rPr>
          <w:rFonts w:ascii="Times New Roman" w:eastAsia="Times New Roman" w:hAnsi="Times New Roman" w:cs="Times New Roman"/>
          <w:sz w:val="20"/>
          <w:szCs w:val="20"/>
        </w:rPr>
        <w:t>, 1998.</w:t>
      </w:r>
    </w:p>
    <w:p w14:paraId="2B576DD6" w14:textId="0760A8C0" w:rsidR="001D2110" w:rsidRPr="00266536" w:rsidRDefault="001D2110" w:rsidP="00266536">
      <w:pPr>
        <w:pStyle w:val="FootnoteText"/>
        <w:jc w:val="both"/>
        <w:rPr>
          <w:rFonts w:ascii="Times New Roman" w:hAnsi="Times New Roman" w:cs="Times New Roman"/>
          <w:sz w:val="20"/>
          <w:szCs w:val="20"/>
        </w:rPr>
      </w:pPr>
    </w:p>
  </w:footnote>
  <w:footnote w:id="122">
    <w:p w14:paraId="7CA7A77E" w14:textId="4CA3D02E"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Ibid. </w:t>
      </w:r>
    </w:p>
  </w:footnote>
  <w:footnote w:id="123">
    <w:p w14:paraId="62E84BA4" w14:textId="5967F215" w:rsidR="000B69BE" w:rsidRPr="00D95385" w:rsidRDefault="001D2110" w:rsidP="000B69BE">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KESC was renamed ‘K-Electric’ after being bought by Dubai based private equity firm Abraaj Capital (</w:t>
      </w:r>
      <w:r w:rsidR="000B69BE" w:rsidRPr="00D95385">
        <w:rPr>
          <w:rFonts w:ascii="Times New Roman" w:eastAsia="Times New Roman" w:hAnsi="Times New Roman" w:cs="Times New Roman"/>
          <w:sz w:val="20"/>
          <w:szCs w:val="20"/>
        </w:rPr>
        <w:t xml:space="preserve">Business Recorder, ‘KESC: a success story for privatization’, </w:t>
      </w:r>
      <w:r w:rsidR="000B69BE" w:rsidRPr="000B69BE">
        <w:rPr>
          <w:rFonts w:ascii="Times New Roman" w:eastAsia="Times New Roman" w:hAnsi="Times New Roman" w:cs="Times New Roman"/>
          <w:i/>
          <w:sz w:val="20"/>
          <w:szCs w:val="20"/>
        </w:rPr>
        <w:t>B</w:t>
      </w:r>
      <w:r w:rsidR="000B69BE">
        <w:rPr>
          <w:rFonts w:ascii="Times New Roman" w:eastAsia="Times New Roman" w:hAnsi="Times New Roman" w:cs="Times New Roman"/>
          <w:i/>
          <w:sz w:val="20"/>
          <w:szCs w:val="20"/>
        </w:rPr>
        <w:t>usiness Recorder</w:t>
      </w:r>
      <w:r w:rsidR="000B69BE" w:rsidRPr="00D95385">
        <w:rPr>
          <w:rFonts w:ascii="Times New Roman" w:eastAsia="Times New Roman" w:hAnsi="Times New Roman" w:cs="Times New Roman"/>
          <w:sz w:val="20"/>
          <w:szCs w:val="20"/>
        </w:rPr>
        <w:t>, 2013.</w:t>
      </w:r>
    </w:p>
    <w:p w14:paraId="4ABDCE7D" w14:textId="2F4BBD1F" w:rsidR="001D2110" w:rsidRPr="000B69BE" w:rsidRDefault="00360397" w:rsidP="000B69BE">
      <w:pPr>
        <w:jc w:val="both"/>
        <w:outlineLvl w:val="0"/>
        <w:rPr>
          <w:rFonts w:ascii="Times New Roman" w:eastAsia="Times New Roman" w:hAnsi="Times New Roman" w:cs="Times New Roman"/>
          <w:sz w:val="20"/>
          <w:szCs w:val="20"/>
        </w:rPr>
      </w:pPr>
      <w:hyperlink r:id="rId25" w:history="1">
        <w:r w:rsidR="000B69BE" w:rsidRPr="00D95385">
          <w:rPr>
            <w:rFonts w:ascii="Times New Roman" w:eastAsia="Times New Roman" w:hAnsi="Times New Roman" w:cs="Times New Roman"/>
            <w:sz w:val="20"/>
            <w:szCs w:val="20"/>
          </w:rPr>
          <w:t>http://www.brecorder.com/br-research/44:miscellaneous/3392:kesc-a-success-story-for-privatisation/</w:t>
        </w:r>
      </w:hyperlink>
      <w:r w:rsidR="000B69BE">
        <w:rPr>
          <w:rFonts w:ascii="Times New Roman" w:eastAsia="Times New Roman" w:hAnsi="Times New Roman" w:cs="Times New Roman"/>
          <w:sz w:val="20"/>
          <w:szCs w:val="20"/>
        </w:rPr>
        <w:t xml:space="preserve"> [accessed 01 Feb 2016]).</w:t>
      </w:r>
    </w:p>
  </w:footnote>
  <w:footnote w:id="124">
    <w:p w14:paraId="1FE7CC6C" w14:textId="77777777"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Business Recorder, ‘In the whirlpool of power shortfall’, </w:t>
      </w:r>
      <w:r w:rsidRPr="000B69BE">
        <w:rPr>
          <w:rFonts w:ascii="Times New Roman" w:eastAsia="Times New Roman" w:hAnsi="Times New Roman" w:cs="Times New Roman"/>
          <w:i/>
          <w:sz w:val="20"/>
          <w:szCs w:val="20"/>
        </w:rPr>
        <w:t>Business Recorder</w:t>
      </w:r>
      <w:r w:rsidRPr="00266536">
        <w:rPr>
          <w:rFonts w:ascii="Times New Roman" w:eastAsia="Times New Roman" w:hAnsi="Times New Roman" w:cs="Times New Roman"/>
          <w:sz w:val="20"/>
          <w:szCs w:val="20"/>
        </w:rPr>
        <w:t>, 2014.</w:t>
      </w:r>
    </w:p>
    <w:p w14:paraId="1DF5E47B" w14:textId="053C288D" w:rsidR="001D2110" w:rsidRPr="00266536" w:rsidRDefault="00360397" w:rsidP="00266536">
      <w:pPr>
        <w:jc w:val="both"/>
        <w:outlineLvl w:val="0"/>
        <w:rPr>
          <w:rFonts w:ascii="Times New Roman" w:eastAsia="Times New Roman" w:hAnsi="Times New Roman" w:cs="Times New Roman"/>
          <w:sz w:val="20"/>
          <w:szCs w:val="20"/>
        </w:rPr>
      </w:pPr>
      <w:hyperlink r:id="rId26" w:history="1">
        <w:r w:rsidR="001D2110" w:rsidRPr="00266536">
          <w:rPr>
            <w:rFonts w:ascii="Times New Roman" w:eastAsia="Times New Roman" w:hAnsi="Times New Roman" w:cs="Times New Roman"/>
            <w:sz w:val="20"/>
            <w:szCs w:val="20"/>
          </w:rPr>
          <w:t>http://www.brecorder.com/br-research/44:miscellaneous/4392:in-the-whirlpool-of-power-shortfall/</w:t>
        </w:r>
      </w:hyperlink>
      <w:r w:rsidR="001D2110" w:rsidRPr="00266536">
        <w:rPr>
          <w:rFonts w:ascii="Times New Roman" w:eastAsia="Times New Roman" w:hAnsi="Times New Roman" w:cs="Times New Roman"/>
          <w:sz w:val="20"/>
          <w:szCs w:val="20"/>
        </w:rPr>
        <w:t xml:space="preserve"> [accessed 01 Feb 2016].</w:t>
      </w:r>
    </w:p>
  </w:footnote>
  <w:footnote w:id="125">
    <w:p w14:paraId="562FDCF3" w14:textId="77777777" w:rsidR="001D2110" w:rsidRPr="00266536" w:rsidRDefault="001D2110" w:rsidP="00266536">
      <w:pPr>
        <w:jc w:val="both"/>
        <w:outlineLvl w:val="0"/>
        <w:rPr>
          <w:rFonts w:ascii="Times New Roman" w:eastAsia="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eastAsia="Times New Roman" w:hAnsi="Times New Roman" w:cs="Times New Roman"/>
          <w:sz w:val="20"/>
          <w:szCs w:val="20"/>
        </w:rPr>
        <w:t xml:space="preserve">B. Fine and D.  Hall, ‘Terrains of neoliberalism: Constraints and opportunities for alternative models of service delivery’, in A. McDonald, and G. Ruiters, eds. </w:t>
      </w:r>
      <w:r w:rsidRPr="000B69BE">
        <w:rPr>
          <w:rFonts w:ascii="Times New Roman" w:eastAsia="Times New Roman" w:hAnsi="Times New Roman" w:cs="Times New Roman"/>
          <w:i/>
          <w:sz w:val="20"/>
          <w:szCs w:val="20"/>
        </w:rPr>
        <w:t>Alternatives to privatization: Public options for essential services in the global South</w:t>
      </w:r>
      <w:r w:rsidRPr="00266536">
        <w:rPr>
          <w:rFonts w:ascii="Times New Roman" w:eastAsia="Times New Roman" w:hAnsi="Times New Roman" w:cs="Times New Roman"/>
          <w:sz w:val="20"/>
          <w:szCs w:val="20"/>
        </w:rPr>
        <w:t>. Routledge, 2012.</w:t>
      </w:r>
    </w:p>
    <w:p w14:paraId="45298536" w14:textId="3B1CAD44" w:rsidR="001D2110" w:rsidRPr="00266536" w:rsidRDefault="001D2110" w:rsidP="00266536">
      <w:pPr>
        <w:pStyle w:val="FootnoteText"/>
        <w:jc w:val="both"/>
        <w:rPr>
          <w:rFonts w:ascii="Times New Roman" w:hAnsi="Times New Roman" w:cs="Times New Roman"/>
          <w:sz w:val="20"/>
          <w:szCs w:val="20"/>
        </w:rPr>
      </w:pPr>
    </w:p>
  </w:footnote>
  <w:footnote w:id="126">
    <w:p w14:paraId="4732E281" w14:textId="1D081B6F" w:rsidR="001D2110" w:rsidRPr="00266536" w:rsidRDefault="001D2110" w:rsidP="00266536">
      <w:pPr>
        <w:pStyle w:val="FootnoteText"/>
        <w:jc w:val="both"/>
        <w:rPr>
          <w:rFonts w:ascii="Times New Roman" w:hAnsi="Times New Roman" w:cs="Times New Roman"/>
          <w:sz w:val="20"/>
          <w:szCs w:val="20"/>
        </w:rPr>
      </w:pPr>
      <w:r w:rsidRPr="00266536">
        <w:rPr>
          <w:rStyle w:val="FootnoteReference"/>
          <w:rFonts w:ascii="Times New Roman" w:hAnsi="Times New Roman" w:cs="Times New Roman"/>
          <w:sz w:val="20"/>
          <w:szCs w:val="20"/>
        </w:rPr>
        <w:footnoteRef/>
      </w:r>
      <w:r w:rsidRPr="00266536">
        <w:rPr>
          <w:rFonts w:ascii="Times New Roman" w:hAnsi="Times New Roman" w:cs="Times New Roman"/>
          <w:sz w:val="20"/>
          <w:szCs w:val="20"/>
        </w:rPr>
        <w:t xml:space="preserve"> </w:t>
      </w:r>
      <w:r w:rsidRPr="00266536">
        <w:rPr>
          <w:rFonts w:ascii="Times New Roman" w:hAnsi="Times New Roman" w:cs="Times New Roman"/>
          <w:color w:val="1A1718"/>
          <w:sz w:val="20"/>
          <w:szCs w:val="20"/>
        </w:rPr>
        <w:t>Macdonald and Ruiters 2012.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3F6056"/>
    <w:multiLevelType w:val="hybridMultilevel"/>
    <w:tmpl w:val="F7341F0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54B19EE"/>
    <w:multiLevelType w:val="hybridMultilevel"/>
    <w:tmpl w:val="F3E0938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2CEA4306"/>
    <w:multiLevelType w:val="hybridMultilevel"/>
    <w:tmpl w:val="56EE5CEE"/>
    <w:lvl w:ilvl="0" w:tplc="51C43AA6">
      <w:start w:val="17"/>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E0E142F"/>
    <w:multiLevelType w:val="hybridMultilevel"/>
    <w:tmpl w:val="F3E0938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39FA66A7"/>
    <w:multiLevelType w:val="hybridMultilevel"/>
    <w:tmpl w:val="409C33F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0C9593B"/>
    <w:multiLevelType w:val="hybridMultilevel"/>
    <w:tmpl w:val="13A87F68"/>
    <w:lvl w:ilvl="0" w:tplc="951AA1D0">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F8A5AF1"/>
    <w:multiLevelType w:val="hybridMultilevel"/>
    <w:tmpl w:val="2F26345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72F6187E"/>
    <w:multiLevelType w:val="hybridMultilevel"/>
    <w:tmpl w:val="F8DA7C3E"/>
    <w:lvl w:ilvl="0" w:tplc="922C2DEA">
      <w:start w:val="7"/>
      <w:numFmt w:val="bullet"/>
      <w:lvlText w:val="—"/>
      <w:lvlJc w:val="left"/>
      <w:pPr>
        <w:ind w:left="720" w:hanging="360"/>
      </w:pPr>
      <w:rPr>
        <w:rFonts w:ascii="Merriweather" w:eastAsiaTheme="minorEastAsia" w:hAnsi="Merriweather" w:cs="Merriweather" w:hint="default"/>
        <w:color w:val="757575"/>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9C009AE"/>
    <w:multiLevelType w:val="hybridMultilevel"/>
    <w:tmpl w:val="15A0D9A4"/>
    <w:lvl w:ilvl="0" w:tplc="09E886A0">
      <w:start w:val="1"/>
      <w:numFmt w:val="bullet"/>
      <w:lvlText w:val="•"/>
      <w:lvlJc w:val="left"/>
      <w:pPr>
        <w:tabs>
          <w:tab w:val="num" w:pos="720"/>
        </w:tabs>
        <w:ind w:left="720" w:hanging="360"/>
      </w:pPr>
      <w:rPr>
        <w:rFonts w:ascii="Times" w:hAnsi="Times" w:hint="default"/>
      </w:rPr>
    </w:lvl>
    <w:lvl w:ilvl="1" w:tplc="4F5CFCAA" w:tentative="1">
      <w:start w:val="1"/>
      <w:numFmt w:val="bullet"/>
      <w:lvlText w:val="•"/>
      <w:lvlJc w:val="left"/>
      <w:pPr>
        <w:tabs>
          <w:tab w:val="num" w:pos="1440"/>
        </w:tabs>
        <w:ind w:left="1440" w:hanging="360"/>
      </w:pPr>
      <w:rPr>
        <w:rFonts w:ascii="Times" w:hAnsi="Times" w:hint="default"/>
      </w:rPr>
    </w:lvl>
    <w:lvl w:ilvl="2" w:tplc="BCE06158" w:tentative="1">
      <w:start w:val="1"/>
      <w:numFmt w:val="bullet"/>
      <w:lvlText w:val="•"/>
      <w:lvlJc w:val="left"/>
      <w:pPr>
        <w:tabs>
          <w:tab w:val="num" w:pos="2160"/>
        </w:tabs>
        <w:ind w:left="2160" w:hanging="360"/>
      </w:pPr>
      <w:rPr>
        <w:rFonts w:ascii="Times" w:hAnsi="Times" w:hint="default"/>
      </w:rPr>
    </w:lvl>
    <w:lvl w:ilvl="3" w:tplc="C1C2D30E" w:tentative="1">
      <w:start w:val="1"/>
      <w:numFmt w:val="bullet"/>
      <w:lvlText w:val="•"/>
      <w:lvlJc w:val="left"/>
      <w:pPr>
        <w:tabs>
          <w:tab w:val="num" w:pos="2880"/>
        </w:tabs>
        <w:ind w:left="2880" w:hanging="360"/>
      </w:pPr>
      <w:rPr>
        <w:rFonts w:ascii="Times" w:hAnsi="Times" w:hint="default"/>
      </w:rPr>
    </w:lvl>
    <w:lvl w:ilvl="4" w:tplc="6E4832C6" w:tentative="1">
      <w:start w:val="1"/>
      <w:numFmt w:val="bullet"/>
      <w:lvlText w:val="•"/>
      <w:lvlJc w:val="left"/>
      <w:pPr>
        <w:tabs>
          <w:tab w:val="num" w:pos="3600"/>
        </w:tabs>
        <w:ind w:left="3600" w:hanging="360"/>
      </w:pPr>
      <w:rPr>
        <w:rFonts w:ascii="Times" w:hAnsi="Times" w:hint="default"/>
      </w:rPr>
    </w:lvl>
    <w:lvl w:ilvl="5" w:tplc="62723A9A" w:tentative="1">
      <w:start w:val="1"/>
      <w:numFmt w:val="bullet"/>
      <w:lvlText w:val="•"/>
      <w:lvlJc w:val="left"/>
      <w:pPr>
        <w:tabs>
          <w:tab w:val="num" w:pos="4320"/>
        </w:tabs>
        <w:ind w:left="4320" w:hanging="360"/>
      </w:pPr>
      <w:rPr>
        <w:rFonts w:ascii="Times" w:hAnsi="Times" w:hint="default"/>
      </w:rPr>
    </w:lvl>
    <w:lvl w:ilvl="6" w:tplc="AFA0432A" w:tentative="1">
      <w:start w:val="1"/>
      <w:numFmt w:val="bullet"/>
      <w:lvlText w:val="•"/>
      <w:lvlJc w:val="left"/>
      <w:pPr>
        <w:tabs>
          <w:tab w:val="num" w:pos="5040"/>
        </w:tabs>
        <w:ind w:left="5040" w:hanging="360"/>
      </w:pPr>
      <w:rPr>
        <w:rFonts w:ascii="Times" w:hAnsi="Times" w:hint="default"/>
      </w:rPr>
    </w:lvl>
    <w:lvl w:ilvl="7" w:tplc="F7F4F506" w:tentative="1">
      <w:start w:val="1"/>
      <w:numFmt w:val="bullet"/>
      <w:lvlText w:val="•"/>
      <w:lvlJc w:val="left"/>
      <w:pPr>
        <w:tabs>
          <w:tab w:val="num" w:pos="5760"/>
        </w:tabs>
        <w:ind w:left="5760" w:hanging="360"/>
      </w:pPr>
      <w:rPr>
        <w:rFonts w:ascii="Times" w:hAnsi="Times" w:hint="default"/>
      </w:rPr>
    </w:lvl>
    <w:lvl w:ilvl="8" w:tplc="7AD497AC" w:tentative="1">
      <w:start w:val="1"/>
      <w:numFmt w:val="bullet"/>
      <w:lvlText w:val="•"/>
      <w:lvlJc w:val="left"/>
      <w:pPr>
        <w:tabs>
          <w:tab w:val="num" w:pos="6480"/>
        </w:tabs>
        <w:ind w:left="6480" w:hanging="360"/>
      </w:pPr>
      <w:rPr>
        <w:rFonts w:ascii="Times" w:hAnsi="Times" w:hint="default"/>
      </w:rPr>
    </w:lvl>
  </w:abstractNum>
  <w:num w:numId="1">
    <w:abstractNumId w:val="0"/>
  </w:num>
  <w:num w:numId="2">
    <w:abstractNumId w:val="1"/>
  </w:num>
  <w:num w:numId="3">
    <w:abstractNumId w:val="3"/>
  </w:num>
  <w:num w:numId="4">
    <w:abstractNumId w:val="5"/>
  </w:num>
  <w:num w:numId="5">
    <w:abstractNumId w:val="8"/>
  </w:num>
  <w:num w:numId="6">
    <w:abstractNumId w:val="6"/>
  </w:num>
  <w:num w:numId="7">
    <w:abstractNumId w:val="2"/>
  </w:num>
  <w:num w:numId="8">
    <w:abstractNumId w:val="7"/>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314D"/>
    <w:rsid w:val="000027BD"/>
    <w:rsid w:val="00004580"/>
    <w:rsid w:val="00010205"/>
    <w:rsid w:val="00010879"/>
    <w:rsid w:val="00011732"/>
    <w:rsid w:val="000118F4"/>
    <w:rsid w:val="00011F1D"/>
    <w:rsid w:val="00013145"/>
    <w:rsid w:val="00013745"/>
    <w:rsid w:val="00014020"/>
    <w:rsid w:val="00015929"/>
    <w:rsid w:val="00021A39"/>
    <w:rsid w:val="00022F00"/>
    <w:rsid w:val="00023235"/>
    <w:rsid w:val="00024DA7"/>
    <w:rsid w:val="000279D7"/>
    <w:rsid w:val="0003015A"/>
    <w:rsid w:val="00030C83"/>
    <w:rsid w:val="00031230"/>
    <w:rsid w:val="0003182B"/>
    <w:rsid w:val="00031F1C"/>
    <w:rsid w:val="00033BB7"/>
    <w:rsid w:val="00034066"/>
    <w:rsid w:val="00035AAA"/>
    <w:rsid w:val="00036588"/>
    <w:rsid w:val="000379B9"/>
    <w:rsid w:val="00037DC2"/>
    <w:rsid w:val="000432EC"/>
    <w:rsid w:val="000435C6"/>
    <w:rsid w:val="0004484D"/>
    <w:rsid w:val="00050A9D"/>
    <w:rsid w:val="00051492"/>
    <w:rsid w:val="00051F10"/>
    <w:rsid w:val="000528EE"/>
    <w:rsid w:val="00057A94"/>
    <w:rsid w:val="000629DF"/>
    <w:rsid w:val="00064332"/>
    <w:rsid w:val="00066C26"/>
    <w:rsid w:val="00070296"/>
    <w:rsid w:val="0007315E"/>
    <w:rsid w:val="00073D72"/>
    <w:rsid w:val="0007567B"/>
    <w:rsid w:val="00075719"/>
    <w:rsid w:val="00076B9F"/>
    <w:rsid w:val="00077732"/>
    <w:rsid w:val="00081A1E"/>
    <w:rsid w:val="00081BD9"/>
    <w:rsid w:val="00082543"/>
    <w:rsid w:val="00082E5E"/>
    <w:rsid w:val="000835F9"/>
    <w:rsid w:val="00083F12"/>
    <w:rsid w:val="000864BB"/>
    <w:rsid w:val="0008672E"/>
    <w:rsid w:val="00086ECD"/>
    <w:rsid w:val="00092A8C"/>
    <w:rsid w:val="00093A1E"/>
    <w:rsid w:val="000947FC"/>
    <w:rsid w:val="0009567E"/>
    <w:rsid w:val="00095C83"/>
    <w:rsid w:val="00095C91"/>
    <w:rsid w:val="000962C4"/>
    <w:rsid w:val="00096934"/>
    <w:rsid w:val="000A0127"/>
    <w:rsid w:val="000A2AE7"/>
    <w:rsid w:val="000A3128"/>
    <w:rsid w:val="000A63A9"/>
    <w:rsid w:val="000A7B0D"/>
    <w:rsid w:val="000B0156"/>
    <w:rsid w:val="000B05BB"/>
    <w:rsid w:val="000B227B"/>
    <w:rsid w:val="000B69BE"/>
    <w:rsid w:val="000B6CBB"/>
    <w:rsid w:val="000C48AC"/>
    <w:rsid w:val="000C7787"/>
    <w:rsid w:val="000D0DBF"/>
    <w:rsid w:val="000D1616"/>
    <w:rsid w:val="000D17F4"/>
    <w:rsid w:val="000D3C68"/>
    <w:rsid w:val="000D539C"/>
    <w:rsid w:val="000D5764"/>
    <w:rsid w:val="000D6550"/>
    <w:rsid w:val="000D735A"/>
    <w:rsid w:val="000E13C5"/>
    <w:rsid w:val="000E2EBF"/>
    <w:rsid w:val="000E33C6"/>
    <w:rsid w:val="000E3F9C"/>
    <w:rsid w:val="000E7769"/>
    <w:rsid w:val="000F0A29"/>
    <w:rsid w:val="000F13EF"/>
    <w:rsid w:val="000F14F7"/>
    <w:rsid w:val="000F20E9"/>
    <w:rsid w:val="000F3BCF"/>
    <w:rsid w:val="000F51E4"/>
    <w:rsid w:val="000F550A"/>
    <w:rsid w:val="00100230"/>
    <w:rsid w:val="001002A9"/>
    <w:rsid w:val="00100A4A"/>
    <w:rsid w:val="001015CE"/>
    <w:rsid w:val="00101D51"/>
    <w:rsid w:val="001063C1"/>
    <w:rsid w:val="0011031F"/>
    <w:rsid w:val="00111158"/>
    <w:rsid w:val="00111FCB"/>
    <w:rsid w:val="00114305"/>
    <w:rsid w:val="00114753"/>
    <w:rsid w:val="00116377"/>
    <w:rsid w:val="001167E6"/>
    <w:rsid w:val="00117688"/>
    <w:rsid w:val="00121325"/>
    <w:rsid w:val="00123D0C"/>
    <w:rsid w:val="00123D36"/>
    <w:rsid w:val="00124534"/>
    <w:rsid w:val="00132771"/>
    <w:rsid w:val="00133647"/>
    <w:rsid w:val="0013635E"/>
    <w:rsid w:val="0013647B"/>
    <w:rsid w:val="001406BC"/>
    <w:rsid w:val="001422AE"/>
    <w:rsid w:val="00142376"/>
    <w:rsid w:val="0014428A"/>
    <w:rsid w:val="001446DE"/>
    <w:rsid w:val="00145698"/>
    <w:rsid w:val="00145D11"/>
    <w:rsid w:val="001475DB"/>
    <w:rsid w:val="00154F35"/>
    <w:rsid w:val="00156DEC"/>
    <w:rsid w:val="0016179E"/>
    <w:rsid w:val="00162062"/>
    <w:rsid w:val="00162EA1"/>
    <w:rsid w:val="00164CDB"/>
    <w:rsid w:val="00165577"/>
    <w:rsid w:val="0016560C"/>
    <w:rsid w:val="00165F13"/>
    <w:rsid w:val="00166243"/>
    <w:rsid w:val="00172E81"/>
    <w:rsid w:val="001775B0"/>
    <w:rsid w:val="00180C3B"/>
    <w:rsid w:val="00181B07"/>
    <w:rsid w:val="00183A35"/>
    <w:rsid w:val="00183E68"/>
    <w:rsid w:val="00184E04"/>
    <w:rsid w:val="00186938"/>
    <w:rsid w:val="001873D0"/>
    <w:rsid w:val="001917A3"/>
    <w:rsid w:val="00197D22"/>
    <w:rsid w:val="00197DE7"/>
    <w:rsid w:val="001A0260"/>
    <w:rsid w:val="001A353D"/>
    <w:rsid w:val="001A6E9A"/>
    <w:rsid w:val="001A6F6F"/>
    <w:rsid w:val="001B02E5"/>
    <w:rsid w:val="001B0701"/>
    <w:rsid w:val="001B1B15"/>
    <w:rsid w:val="001C50D6"/>
    <w:rsid w:val="001C5649"/>
    <w:rsid w:val="001C583B"/>
    <w:rsid w:val="001C5D6B"/>
    <w:rsid w:val="001D18EF"/>
    <w:rsid w:val="001D19F9"/>
    <w:rsid w:val="001D2110"/>
    <w:rsid w:val="001D256D"/>
    <w:rsid w:val="001D2E9B"/>
    <w:rsid w:val="001D3EAE"/>
    <w:rsid w:val="001D5661"/>
    <w:rsid w:val="001E0413"/>
    <w:rsid w:val="001E7379"/>
    <w:rsid w:val="001F02AA"/>
    <w:rsid w:val="001F105B"/>
    <w:rsid w:val="001F479A"/>
    <w:rsid w:val="001F636F"/>
    <w:rsid w:val="00201C47"/>
    <w:rsid w:val="002034A0"/>
    <w:rsid w:val="002049F7"/>
    <w:rsid w:val="00204A11"/>
    <w:rsid w:val="002056CC"/>
    <w:rsid w:val="002103BA"/>
    <w:rsid w:val="00211918"/>
    <w:rsid w:val="002135FA"/>
    <w:rsid w:val="00215959"/>
    <w:rsid w:val="0021692C"/>
    <w:rsid w:val="00216C6E"/>
    <w:rsid w:val="002171C3"/>
    <w:rsid w:val="002200D4"/>
    <w:rsid w:val="002212FA"/>
    <w:rsid w:val="002229A8"/>
    <w:rsid w:val="0022339F"/>
    <w:rsid w:val="002252AD"/>
    <w:rsid w:val="0022617B"/>
    <w:rsid w:val="0023321E"/>
    <w:rsid w:val="00233A2E"/>
    <w:rsid w:val="00237C27"/>
    <w:rsid w:val="00241A48"/>
    <w:rsid w:val="0024247A"/>
    <w:rsid w:val="00244CC5"/>
    <w:rsid w:val="00246E2C"/>
    <w:rsid w:val="0025321D"/>
    <w:rsid w:val="002537D3"/>
    <w:rsid w:val="00253B3F"/>
    <w:rsid w:val="00255C3D"/>
    <w:rsid w:val="00256E76"/>
    <w:rsid w:val="00260E6C"/>
    <w:rsid w:val="0026646D"/>
    <w:rsid w:val="00266536"/>
    <w:rsid w:val="00272273"/>
    <w:rsid w:val="002726C7"/>
    <w:rsid w:val="002741A8"/>
    <w:rsid w:val="00274544"/>
    <w:rsid w:val="00274E7A"/>
    <w:rsid w:val="002819CD"/>
    <w:rsid w:val="00281A01"/>
    <w:rsid w:val="002828C0"/>
    <w:rsid w:val="0028332B"/>
    <w:rsid w:val="002870B5"/>
    <w:rsid w:val="0029183A"/>
    <w:rsid w:val="002919A2"/>
    <w:rsid w:val="00292CDE"/>
    <w:rsid w:val="00296DA9"/>
    <w:rsid w:val="002A0E14"/>
    <w:rsid w:val="002A1184"/>
    <w:rsid w:val="002A21DE"/>
    <w:rsid w:val="002A2547"/>
    <w:rsid w:val="002A40CF"/>
    <w:rsid w:val="002A5A35"/>
    <w:rsid w:val="002B02CC"/>
    <w:rsid w:val="002B0D25"/>
    <w:rsid w:val="002B2BD2"/>
    <w:rsid w:val="002B48E5"/>
    <w:rsid w:val="002B5A32"/>
    <w:rsid w:val="002B6E2B"/>
    <w:rsid w:val="002B729A"/>
    <w:rsid w:val="002B7C64"/>
    <w:rsid w:val="002C0F70"/>
    <w:rsid w:val="002C2880"/>
    <w:rsid w:val="002C371C"/>
    <w:rsid w:val="002C3990"/>
    <w:rsid w:val="002C4C0A"/>
    <w:rsid w:val="002C6592"/>
    <w:rsid w:val="002C6719"/>
    <w:rsid w:val="002C7081"/>
    <w:rsid w:val="002D4A29"/>
    <w:rsid w:val="002D5952"/>
    <w:rsid w:val="002E347D"/>
    <w:rsid w:val="002E5C82"/>
    <w:rsid w:val="002F1291"/>
    <w:rsid w:val="002F3638"/>
    <w:rsid w:val="002F60CC"/>
    <w:rsid w:val="00300D9B"/>
    <w:rsid w:val="003046BD"/>
    <w:rsid w:val="003146EC"/>
    <w:rsid w:val="003163C8"/>
    <w:rsid w:val="00317931"/>
    <w:rsid w:val="00321ACA"/>
    <w:rsid w:val="00324228"/>
    <w:rsid w:val="00326058"/>
    <w:rsid w:val="00327F19"/>
    <w:rsid w:val="003316DA"/>
    <w:rsid w:val="0033361C"/>
    <w:rsid w:val="003338A6"/>
    <w:rsid w:val="00335C5E"/>
    <w:rsid w:val="0033718F"/>
    <w:rsid w:val="0034172F"/>
    <w:rsid w:val="00341DC6"/>
    <w:rsid w:val="00344FEF"/>
    <w:rsid w:val="00350193"/>
    <w:rsid w:val="003528DF"/>
    <w:rsid w:val="003534E1"/>
    <w:rsid w:val="00353E89"/>
    <w:rsid w:val="00354295"/>
    <w:rsid w:val="0035522F"/>
    <w:rsid w:val="0035679A"/>
    <w:rsid w:val="00356F55"/>
    <w:rsid w:val="003575F5"/>
    <w:rsid w:val="00360397"/>
    <w:rsid w:val="00364C14"/>
    <w:rsid w:val="003664D1"/>
    <w:rsid w:val="003755E2"/>
    <w:rsid w:val="00375EB4"/>
    <w:rsid w:val="00377FC8"/>
    <w:rsid w:val="0038450C"/>
    <w:rsid w:val="003864C5"/>
    <w:rsid w:val="00390876"/>
    <w:rsid w:val="003912EF"/>
    <w:rsid w:val="00392801"/>
    <w:rsid w:val="003954D9"/>
    <w:rsid w:val="00395B91"/>
    <w:rsid w:val="003A01F5"/>
    <w:rsid w:val="003A02FA"/>
    <w:rsid w:val="003A095F"/>
    <w:rsid w:val="003A0D1E"/>
    <w:rsid w:val="003A1015"/>
    <w:rsid w:val="003A43B6"/>
    <w:rsid w:val="003A453D"/>
    <w:rsid w:val="003A54B5"/>
    <w:rsid w:val="003A624A"/>
    <w:rsid w:val="003A6E4E"/>
    <w:rsid w:val="003B0CBE"/>
    <w:rsid w:val="003B5112"/>
    <w:rsid w:val="003B682D"/>
    <w:rsid w:val="003B6953"/>
    <w:rsid w:val="003C110D"/>
    <w:rsid w:val="003C13BF"/>
    <w:rsid w:val="003C4A20"/>
    <w:rsid w:val="003D1B9E"/>
    <w:rsid w:val="003E1FDC"/>
    <w:rsid w:val="003E2CDE"/>
    <w:rsid w:val="003E3DEA"/>
    <w:rsid w:val="003F015C"/>
    <w:rsid w:val="003F1340"/>
    <w:rsid w:val="003F3470"/>
    <w:rsid w:val="003F5BE8"/>
    <w:rsid w:val="003F634E"/>
    <w:rsid w:val="003F76CC"/>
    <w:rsid w:val="00400F87"/>
    <w:rsid w:val="00401861"/>
    <w:rsid w:val="00402522"/>
    <w:rsid w:val="004041E0"/>
    <w:rsid w:val="00404840"/>
    <w:rsid w:val="00411D0C"/>
    <w:rsid w:val="00412300"/>
    <w:rsid w:val="00412E17"/>
    <w:rsid w:val="00413987"/>
    <w:rsid w:val="0041450D"/>
    <w:rsid w:val="004151AD"/>
    <w:rsid w:val="0041641C"/>
    <w:rsid w:val="004170E1"/>
    <w:rsid w:val="00417ED0"/>
    <w:rsid w:val="00423016"/>
    <w:rsid w:val="00423D59"/>
    <w:rsid w:val="004251EB"/>
    <w:rsid w:val="00430285"/>
    <w:rsid w:val="00431567"/>
    <w:rsid w:val="00431A14"/>
    <w:rsid w:val="0043381D"/>
    <w:rsid w:val="004340B8"/>
    <w:rsid w:val="004349F7"/>
    <w:rsid w:val="00435931"/>
    <w:rsid w:val="0044474D"/>
    <w:rsid w:val="00446030"/>
    <w:rsid w:val="004465E5"/>
    <w:rsid w:val="00446D32"/>
    <w:rsid w:val="00446F36"/>
    <w:rsid w:val="00450D40"/>
    <w:rsid w:val="0045229D"/>
    <w:rsid w:val="004530D1"/>
    <w:rsid w:val="00453A9B"/>
    <w:rsid w:val="00453DC2"/>
    <w:rsid w:val="004545C3"/>
    <w:rsid w:val="0045556D"/>
    <w:rsid w:val="00456078"/>
    <w:rsid w:val="004576B6"/>
    <w:rsid w:val="00457918"/>
    <w:rsid w:val="00460C8F"/>
    <w:rsid w:val="00461572"/>
    <w:rsid w:val="0046347E"/>
    <w:rsid w:val="0046579E"/>
    <w:rsid w:val="00466DC6"/>
    <w:rsid w:val="00467E25"/>
    <w:rsid w:val="00473838"/>
    <w:rsid w:val="004741D0"/>
    <w:rsid w:val="004743C9"/>
    <w:rsid w:val="00480146"/>
    <w:rsid w:val="00482590"/>
    <w:rsid w:val="00483523"/>
    <w:rsid w:val="004852A9"/>
    <w:rsid w:val="00486888"/>
    <w:rsid w:val="00490403"/>
    <w:rsid w:val="004907F3"/>
    <w:rsid w:val="00492F12"/>
    <w:rsid w:val="0049461E"/>
    <w:rsid w:val="0049667F"/>
    <w:rsid w:val="00497A1A"/>
    <w:rsid w:val="00497E36"/>
    <w:rsid w:val="004A0638"/>
    <w:rsid w:val="004A0AFA"/>
    <w:rsid w:val="004A1B2C"/>
    <w:rsid w:val="004A4AD2"/>
    <w:rsid w:val="004B0A11"/>
    <w:rsid w:val="004B1B49"/>
    <w:rsid w:val="004B3851"/>
    <w:rsid w:val="004B59F0"/>
    <w:rsid w:val="004C10FA"/>
    <w:rsid w:val="004C15ED"/>
    <w:rsid w:val="004C457E"/>
    <w:rsid w:val="004C7A93"/>
    <w:rsid w:val="004D2678"/>
    <w:rsid w:val="004D4CB6"/>
    <w:rsid w:val="004D6B28"/>
    <w:rsid w:val="004D7663"/>
    <w:rsid w:val="004E02CD"/>
    <w:rsid w:val="004E0B18"/>
    <w:rsid w:val="004E0BAF"/>
    <w:rsid w:val="004E2C19"/>
    <w:rsid w:val="004E305C"/>
    <w:rsid w:val="004E3EDC"/>
    <w:rsid w:val="004E4451"/>
    <w:rsid w:val="004E6C33"/>
    <w:rsid w:val="004E72C6"/>
    <w:rsid w:val="004E76E4"/>
    <w:rsid w:val="004F18FC"/>
    <w:rsid w:val="004F2B26"/>
    <w:rsid w:val="004F3995"/>
    <w:rsid w:val="004F59B0"/>
    <w:rsid w:val="0050028C"/>
    <w:rsid w:val="005008D0"/>
    <w:rsid w:val="00501966"/>
    <w:rsid w:val="00504E77"/>
    <w:rsid w:val="00504FCC"/>
    <w:rsid w:val="00505663"/>
    <w:rsid w:val="00505A57"/>
    <w:rsid w:val="00507557"/>
    <w:rsid w:val="00507B01"/>
    <w:rsid w:val="00510CE2"/>
    <w:rsid w:val="0051144C"/>
    <w:rsid w:val="005114AE"/>
    <w:rsid w:val="00512B2D"/>
    <w:rsid w:val="00512C15"/>
    <w:rsid w:val="00515741"/>
    <w:rsid w:val="00516604"/>
    <w:rsid w:val="005174C9"/>
    <w:rsid w:val="00520459"/>
    <w:rsid w:val="005238D1"/>
    <w:rsid w:val="00524252"/>
    <w:rsid w:val="00524301"/>
    <w:rsid w:val="00524F9F"/>
    <w:rsid w:val="00525548"/>
    <w:rsid w:val="0052564A"/>
    <w:rsid w:val="00525F9E"/>
    <w:rsid w:val="005278D1"/>
    <w:rsid w:val="00531B29"/>
    <w:rsid w:val="00531F9E"/>
    <w:rsid w:val="005326AF"/>
    <w:rsid w:val="00532CB9"/>
    <w:rsid w:val="005336E5"/>
    <w:rsid w:val="00533C7D"/>
    <w:rsid w:val="00537E84"/>
    <w:rsid w:val="00537F21"/>
    <w:rsid w:val="0054018F"/>
    <w:rsid w:val="005421F2"/>
    <w:rsid w:val="00547E1D"/>
    <w:rsid w:val="00550D2F"/>
    <w:rsid w:val="00551107"/>
    <w:rsid w:val="00551694"/>
    <w:rsid w:val="00551FA7"/>
    <w:rsid w:val="00552607"/>
    <w:rsid w:val="00552ACA"/>
    <w:rsid w:val="00560912"/>
    <w:rsid w:val="005611FD"/>
    <w:rsid w:val="00562055"/>
    <w:rsid w:val="005625D9"/>
    <w:rsid w:val="00564D5C"/>
    <w:rsid w:val="00564FFF"/>
    <w:rsid w:val="005653D1"/>
    <w:rsid w:val="00571618"/>
    <w:rsid w:val="0057343D"/>
    <w:rsid w:val="00573E21"/>
    <w:rsid w:val="00575686"/>
    <w:rsid w:val="00576D14"/>
    <w:rsid w:val="00577069"/>
    <w:rsid w:val="0057722B"/>
    <w:rsid w:val="005820D9"/>
    <w:rsid w:val="00582372"/>
    <w:rsid w:val="00583342"/>
    <w:rsid w:val="00583DAE"/>
    <w:rsid w:val="005847D0"/>
    <w:rsid w:val="00584E00"/>
    <w:rsid w:val="005878EF"/>
    <w:rsid w:val="00591090"/>
    <w:rsid w:val="005950FC"/>
    <w:rsid w:val="0059685A"/>
    <w:rsid w:val="00596AC4"/>
    <w:rsid w:val="005A1122"/>
    <w:rsid w:val="005A7E4F"/>
    <w:rsid w:val="005B4022"/>
    <w:rsid w:val="005B4ABE"/>
    <w:rsid w:val="005B535D"/>
    <w:rsid w:val="005B625F"/>
    <w:rsid w:val="005C0044"/>
    <w:rsid w:val="005C3070"/>
    <w:rsid w:val="005C4490"/>
    <w:rsid w:val="005C5E6B"/>
    <w:rsid w:val="005C5FED"/>
    <w:rsid w:val="005C612B"/>
    <w:rsid w:val="005C66C4"/>
    <w:rsid w:val="005C6923"/>
    <w:rsid w:val="005C7BCB"/>
    <w:rsid w:val="005D22FE"/>
    <w:rsid w:val="005E0247"/>
    <w:rsid w:val="005E71EE"/>
    <w:rsid w:val="005F0052"/>
    <w:rsid w:val="005F05FB"/>
    <w:rsid w:val="005F3D17"/>
    <w:rsid w:val="005F489F"/>
    <w:rsid w:val="005F7650"/>
    <w:rsid w:val="005F78B3"/>
    <w:rsid w:val="00600122"/>
    <w:rsid w:val="00602110"/>
    <w:rsid w:val="006042BB"/>
    <w:rsid w:val="006046CF"/>
    <w:rsid w:val="00604958"/>
    <w:rsid w:val="00611B2F"/>
    <w:rsid w:val="0061278E"/>
    <w:rsid w:val="006135FA"/>
    <w:rsid w:val="00613E01"/>
    <w:rsid w:val="00613F40"/>
    <w:rsid w:val="006143E1"/>
    <w:rsid w:val="00616952"/>
    <w:rsid w:val="00617EEF"/>
    <w:rsid w:val="006204DA"/>
    <w:rsid w:val="0062067D"/>
    <w:rsid w:val="00620E81"/>
    <w:rsid w:val="00620EF3"/>
    <w:rsid w:val="006220D2"/>
    <w:rsid w:val="00625F66"/>
    <w:rsid w:val="006277D5"/>
    <w:rsid w:val="006278DB"/>
    <w:rsid w:val="00632175"/>
    <w:rsid w:val="00632568"/>
    <w:rsid w:val="00632998"/>
    <w:rsid w:val="006333A4"/>
    <w:rsid w:val="00635D9D"/>
    <w:rsid w:val="00636017"/>
    <w:rsid w:val="00636157"/>
    <w:rsid w:val="00636E44"/>
    <w:rsid w:val="00640A7C"/>
    <w:rsid w:val="0064125A"/>
    <w:rsid w:val="00641F00"/>
    <w:rsid w:val="006426F7"/>
    <w:rsid w:val="006454F7"/>
    <w:rsid w:val="006458B6"/>
    <w:rsid w:val="00647117"/>
    <w:rsid w:val="00654D0F"/>
    <w:rsid w:val="00655475"/>
    <w:rsid w:val="00655AF8"/>
    <w:rsid w:val="0065630E"/>
    <w:rsid w:val="006604EE"/>
    <w:rsid w:val="00663AF8"/>
    <w:rsid w:val="00665078"/>
    <w:rsid w:val="0066562F"/>
    <w:rsid w:val="00667AF9"/>
    <w:rsid w:val="00670459"/>
    <w:rsid w:val="0067187F"/>
    <w:rsid w:val="006728E1"/>
    <w:rsid w:val="00674E1A"/>
    <w:rsid w:val="006811C0"/>
    <w:rsid w:val="00682284"/>
    <w:rsid w:val="006826E9"/>
    <w:rsid w:val="00682E8D"/>
    <w:rsid w:val="00683F5E"/>
    <w:rsid w:val="00683FC3"/>
    <w:rsid w:val="006862EF"/>
    <w:rsid w:val="00687B7D"/>
    <w:rsid w:val="00690D6B"/>
    <w:rsid w:val="00690E65"/>
    <w:rsid w:val="0069148B"/>
    <w:rsid w:val="00694B60"/>
    <w:rsid w:val="006969BF"/>
    <w:rsid w:val="00697238"/>
    <w:rsid w:val="0069741C"/>
    <w:rsid w:val="006A037C"/>
    <w:rsid w:val="006A12D1"/>
    <w:rsid w:val="006A1929"/>
    <w:rsid w:val="006A2BCA"/>
    <w:rsid w:val="006A2CE7"/>
    <w:rsid w:val="006A32C2"/>
    <w:rsid w:val="006A3350"/>
    <w:rsid w:val="006A3ABD"/>
    <w:rsid w:val="006A3F48"/>
    <w:rsid w:val="006A5724"/>
    <w:rsid w:val="006A7492"/>
    <w:rsid w:val="006B0993"/>
    <w:rsid w:val="006B2F83"/>
    <w:rsid w:val="006B6C61"/>
    <w:rsid w:val="006B7841"/>
    <w:rsid w:val="006C3671"/>
    <w:rsid w:val="006C62AB"/>
    <w:rsid w:val="006C795F"/>
    <w:rsid w:val="006D1B69"/>
    <w:rsid w:val="006D1F99"/>
    <w:rsid w:val="006D23F1"/>
    <w:rsid w:val="006D417E"/>
    <w:rsid w:val="006D4E01"/>
    <w:rsid w:val="006D5BF9"/>
    <w:rsid w:val="006D5BFF"/>
    <w:rsid w:val="006D6AC6"/>
    <w:rsid w:val="006D6DC0"/>
    <w:rsid w:val="006D71EF"/>
    <w:rsid w:val="006E4CD0"/>
    <w:rsid w:val="006E4F41"/>
    <w:rsid w:val="006E5BAA"/>
    <w:rsid w:val="006E6183"/>
    <w:rsid w:val="006E733C"/>
    <w:rsid w:val="006F1CEA"/>
    <w:rsid w:val="006F273B"/>
    <w:rsid w:val="006F2EDF"/>
    <w:rsid w:val="006F32A6"/>
    <w:rsid w:val="006F358E"/>
    <w:rsid w:val="006F43E7"/>
    <w:rsid w:val="006F5464"/>
    <w:rsid w:val="006F5E96"/>
    <w:rsid w:val="006F6B83"/>
    <w:rsid w:val="006F6CD6"/>
    <w:rsid w:val="006F7711"/>
    <w:rsid w:val="00700801"/>
    <w:rsid w:val="007018F4"/>
    <w:rsid w:val="00701DFF"/>
    <w:rsid w:val="00702E79"/>
    <w:rsid w:val="00703C73"/>
    <w:rsid w:val="00703FD3"/>
    <w:rsid w:val="00704587"/>
    <w:rsid w:val="00705D3D"/>
    <w:rsid w:val="007105A8"/>
    <w:rsid w:val="00711B6F"/>
    <w:rsid w:val="00711C88"/>
    <w:rsid w:val="00712206"/>
    <w:rsid w:val="00712C34"/>
    <w:rsid w:val="00715CA5"/>
    <w:rsid w:val="00716D25"/>
    <w:rsid w:val="007205BD"/>
    <w:rsid w:val="00721D8D"/>
    <w:rsid w:val="00722E7D"/>
    <w:rsid w:val="00724559"/>
    <w:rsid w:val="0072740F"/>
    <w:rsid w:val="00731439"/>
    <w:rsid w:val="00734F92"/>
    <w:rsid w:val="0073511E"/>
    <w:rsid w:val="00735746"/>
    <w:rsid w:val="00736123"/>
    <w:rsid w:val="0073664C"/>
    <w:rsid w:val="00736C73"/>
    <w:rsid w:val="00737A7F"/>
    <w:rsid w:val="00740AD7"/>
    <w:rsid w:val="00741C74"/>
    <w:rsid w:val="00741D9C"/>
    <w:rsid w:val="007426C4"/>
    <w:rsid w:val="00742784"/>
    <w:rsid w:val="00742F9D"/>
    <w:rsid w:val="007447D7"/>
    <w:rsid w:val="007451B0"/>
    <w:rsid w:val="007476D4"/>
    <w:rsid w:val="007519A0"/>
    <w:rsid w:val="00751CFC"/>
    <w:rsid w:val="00752C4B"/>
    <w:rsid w:val="00757747"/>
    <w:rsid w:val="00762450"/>
    <w:rsid w:val="00763543"/>
    <w:rsid w:val="007655C1"/>
    <w:rsid w:val="00766849"/>
    <w:rsid w:val="00767409"/>
    <w:rsid w:val="0077090E"/>
    <w:rsid w:val="00771953"/>
    <w:rsid w:val="00771CA2"/>
    <w:rsid w:val="00772A66"/>
    <w:rsid w:val="007748D3"/>
    <w:rsid w:val="00775523"/>
    <w:rsid w:val="0077785F"/>
    <w:rsid w:val="007805EC"/>
    <w:rsid w:val="0078270F"/>
    <w:rsid w:val="00785E37"/>
    <w:rsid w:val="00785F1A"/>
    <w:rsid w:val="007874DA"/>
    <w:rsid w:val="00792463"/>
    <w:rsid w:val="00793056"/>
    <w:rsid w:val="00795BB7"/>
    <w:rsid w:val="007A553F"/>
    <w:rsid w:val="007B1135"/>
    <w:rsid w:val="007B3204"/>
    <w:rsid w:val="007B47BE"/>
    <w:rsid w:val="007B505D"/>
    <w:rsid w:val="007B5891"/>
    <w:rsid w:val="007B7EAC"/>
    <w:rsid w:val="007C0162"/>
    <w:rsid w:val="007C1F51"/>
    <w:rsid w:val="007C263E"/>
    <w:rsid w:val="007C2DC9"/>
    <w:rsid w:val="007C3AA2"/>
    <w:rsid w:val="007C558E"/>
    <w:rsid w:val="007C73D3"/>
    <w:rsid w:val="007D1203"/>
    <w:rsid w:val="007D1FEE"/>
    <w:rsid w:val="007D2AAD"/>
    <w:rsid w:val="007D3ABB"/>
    <w:rsid w:val="007D483B"/>
    <w:rsid w:val="007D52EF"/>
    <w:rsid w:val="007D6027"/>
    <w:rsid w:val="007D69FE"/>
    <w:rsid w:val="007E0967"/>
    <w:rsid w:val="007E15BA"/>
    <w:rsid w:val="007E244D"/>
    <w:rsid w:val="007E33FC"/>
    <w:rsid w:val="007E39CD"/>
    <w:rsid w:val="007E4687"/>
    <w:rsid w:val="007E521E"/>
    <w:rsid w:val="007E6B44"/>
    <w:rsid w:val="007F0900"/>
    <w:rsid w:val="007F0C27"/>
    <w:rsid w:val="007F13D4"/>
    <w:rsid w:val="007F202D"/>
    <w:rsid w:val="007F3A55"/>
    <w:rsid w:val="007F4B88"/>
    <w:rsid w:val="007F6C08"/>
    <w:rsid w:val="00800A47"/>
    <w:rsid w:val="008023C9"/>
    <w:rsid w:val="0080341C"/>
    <w:rsid w:val="00803634"/>
    <w:rsid w:val="0081391F"/>
    <w:rsid w:val="00814AF9"/>
    <w:rsid w:val="0081522F"/>
    <w:rsid w:val="00815E10"/>
    <w:rsid w:val="00816D57"/>
    <w:rsid w:val="00817CBE"/>
    <w:rsid w:val="008207F2"/>
    <w:rsid w:val="0082082B"/>
    <w:rsid w:val="00823E3D"/>
    <w:rsid w:val="00823E8F"/>
    <w:rsid w:val="008258E7"/>
    <w:rsid w:val="00825918"/>
    <w:rsid w:val="00826389"/>
    <w:rsid w:val="00827CA4"/>
    <w:rsid w:val="00827F0B"/>
    <w:rsid w:val="008302E7"/>
    <w:rsid w:val="008315F8"/>
    <w:rsid w:val="008328E3"/>
    <w:rsid w:val="0083515E"/>
    <w:rsid w:val="0083624B"/>
    <w:rsid w:val="00837080"/>
    <w:rsid w:val="00841963"/>
    <w:rsid w:val="00841AAD"/>
    <w:rsid w:val="0084332E"/>
    <w:rsid w:val="00843601"/>
    <w:rsid w:val="00844975"/>
    <w:rsid w:val="00853D50"/>
    <w:rsid w:val="0085472C"/>
    <w:rsid w:val="00862189"/>
    <w:rsid w:val="00862269"/>
    <w:rsid w:val="00863917"/>
    <w:rsid w:val="00863ACC"/>
    <w:rsid w:val="008640A2"/>
    <w:rsid w:val="0086423E"/>
    <w:rsid w:val="00864704"/>
    <w:rsid w:val="00864A34"/>
    <w:rsid w:val="00870B08"/>
    <w:rsid w:val="008711A3"/>
    <w:rsid w:val="00871F3B"/>
    <w:rsid w:val="00871F45"/>
    <w:rsid w:val="00873C72"/>
    <w:rsid w:val="00874E91"/>
    <w:rsid w:val="00877AAD"/>
    <w:rsid w:val="00877AB5"/>
    <w:rsid w:val="0088591E"/>
    <w:rsid w:val="00885B75"/>
    <w:rsid w:val="0088748E"/>
    <w:rsid w:val="00892231"/>
    <w:rsid w:val="00892B44"/>
    <w:rsid w:val="0089430B"/>
    <w:rsid w:val="00895CFC"/>
    <w:rsid w:val="008965E3"/>
    <w:rsid w:val="00897873"/>
    <w:rsid w:val="008A0609"/>
    <w:rsid w:val="008A16E4"/>
    <w:rsid w:val="008A1872"/>
    <w:rsid w:val="008A19C2"/>
    <w:rsid w:val="008A4C09"/>
    <w:rsid w:val="008A69A8"/>
    <w:rsid w:val="008B2EA6"/>
    <w:rsid w:val="008B51A1"/>
    <w:rsid w:val="008B68D1"/>
    <w:rsid w:val="008B702B"/>
    <w:rsid w:val="008B72F7"/>
    <w:rsid w:val="008B7F68"/>
    <w:rsid w:val="008C0CA8"/>
    <w:rsid w:val="008C3195"/>
    <w:rsid w:val="008C3972"/>
    <w:rsid w:val="008C5940"/>
    <w:rsid w:val="008C6431"/>
    <w:rsid w:val="008D0B21"/>
    <w:rsid w:val="008D21DF"/>
    <w:rsid w:val="008D3F2C"/>
    <w:rsid w:val="008D5411"/>
    <w:rsid w:val="008D648E"/>
    <w:rsid w:val="008E039E"/>
    <w:rsid w:val="008E0DAA"/>
    <w:rsid w:val="008E18FF"/>
    <w:rsid w:val="008E486F"/>
    <w:rsid w:val="008E548F"/>
    <w:rsid w:val="008E54A7"/>
    <w:rsid w:val="008E6C1F"/>
    <w:rsid w:val="008E6DAA"/>
    <w:rsid w:val="008F1AF9"/>
    <w:rsid w:val="008F1CE0"/>
    <w:rsid w:val="008F1FE8"/>
    <w:rsid w:val="008F2349"/>
    <w:rsid w:val="008F4234"/>
    <w:rsid w:val="008F49E0"/>
    <w:rsid w:val="008F6260"/>
    <w:rsid w:val="008F631D"/>
    <w:rsid w:val="0090116E"/>
    <w:rsid w:val="0090123F"/>
    <w:rsid w:val="00901B68"/>
    <w:rsid w:val="009028C1"/>
    <w:rsid w:val="009070D4"/>
    <w:rsid w:val="009109AE"/>
    <w:rsid w:val="00911CED"/>
    <w:rsid w:val="00913F1A"/>
    <w:rsid w:val="009142BB"/>
    <w:rsid w:val="0091435F"/>
    <w:rsid w:val="0091669B"/>
    <w:rsid w:val="00916CA7"/>
    <w:rsid w:val="00917649"/>
    <w:rsid w:val="009223E1"/>
    <w:rsid w:val="0092304C"/>
    <w:rsid w:val="00924E14"/>
    <w:rsid w:val="00924E82"/>
    <w:rsid w:val="00925374"/>
    <w:rsid w:val="00925D2E"/>
    <w:rsid w:val="00927E55"/>
    <w:rsid w:val="00930A52"/>
    <w:rsid w:val="00930E0A"/>
    <w:rsid w:val="009314BB"/>
    <w:rsid w:val="00932C83"/>
    <w:rsid w:val="00933E36"/>
    <w:rsid w:val="00940298"/>
    <w:rsid w:val="0094163C"/>
    <w:rsid w:val="00941AD6"/>
    <w:rsid w:val="009423B4"/>
    <w:rsid w:val="00942CB5"/>
    <w:rsid w:val="0094347A"/>
    <w:rsid w:val="00945F28"/>
    <w:rsid w:val="009460F6"/>
    <w:rsid w:val="00946FC7"/>
    <w:rsid w:val="00947BAB"/>
    <w:rsid w:val="00947CC4"/>
    <w:rsid w:val="0095229F"/>
    <w:rsid w:val="00953F94"/>
    <w:rsid w:val="00955C89"/>
    <w:rsid w:val="0095726C"/>
    <w:rsid w:val="00957824"/>
    <w:rsid w:val="00961611"/>
    <w:rsid w:val="00962A2E"/>
    <w:rsid w:val="00964E03"/>
    <w:rsid w:val="00966255"/>
    <w:rsid w:val="00966731"/>
    <w:rsid w:val="00966CE7"/>
    <w:rsid w:val="00966EC0"/>
    <w:rsid w:val="00971810"/>
    <w:rsid w:val="0097438B"/>
    <w:rsid w:val="00975075"/>
    <w:rsid w:val="00975C16"/>
    <w:rsid w:val="009760CD"/>
    <w:rsid w:val="0097723E"/>
    <w:rsid w:val="009806F1"/>
    <w:rsid w:val="00983691"/>
    <w:rsid w:val="00984469"/>
    <w:rsid w:val="009863FE"/>
    <w:rsid w:val="00990EF1"/>
    <w:rsid w:val="00992059"/>
    <w:rsid w:val="00994802"/>
    <w:rsid w:val="00995E5E"/>
    <w:rsid w:val="00997E6E"/>
    <w:rsid w:val="009A09AF"/>
    <w:rsid w:val="009A286D"/>
    <w:rsid w:val="009A380C"/>
    <w:rsid w:val="009A3E87"/>
    <w:rsid w:val="009B3872"/>
    <w:rsid w:val="009B3D08"/>
    <w:rsid w:val="009B47EF"/>
    <w:rsid w:val="009B6739"/>
    <w:rsid w:val="009C1BCE"/>
    <w:rsid w:val="009C2D97"/>
    <w:rsid w:val="009C2FB7"/>
    <w:rsid w:val="009C5106"/>
    <w:rsid w:val="009C5909"/>
    <w:rsid w:val="009C6043"/>
    <w:rsid w:val="009D1B15"/>
    <w:rsid w:val="009D32AC"/>
    <w:rsid w:val="009D48DF"/>
    <w:rsid w:val="009D6930"/>
    <w:rsid w:val="009D7140"/>
    <w:rsid w:val="009E00BD"/>
    <w:rsid w:val="009E29D7"/>
    <w:rsid w:val="009E2BBF"/>
    <w:rsid w:val="009E2F2B"/>
    <w:rsid w:val="009E3D49"/>
    <w:rsid w:val="009E4BF4"/>
    <w:rsid w:val="009E58BD"/>
    <w:rsid w:val="009E7371"/>
    <w:rsid w:val="009F1ABB"/>
    <w:rsid w:val="009F1C98"/>
    <w:rsid w:val="009F3999"/>
    <w:rsid w:val="009F3B55"/>
    <w:rsid w:val="009F522E"/>
    <w:rsid w:val="009F66B1"/>
    <w:rsid w:val="009F6DF0"/>
    <w:rsid w:val="009F7FC5"/>
    <w:rsid w:val="00A02F3C"/>
    <w:rsid w:val="00A03824"/>
    <w:rsid w:val="00A04818"/>
    <w:rsid w:val="00A118D9"/>
    <w:rsid w:val="00A126E9"/>
    <w:rsid w:val="00A1333D"/>
    <w:rsid w:val="00A136B2"/>
    <w:rsid w:val="00A1507C"/>
    <w:rsid w:val="00A16864"/>
    <w:rsid w:val="00A16DEB"/>
    <w:rsid w:val="00A174EE"/>
    <w:rsid w:val="00A23E0A"/>
    <w:rsid w:val="00A23EE4"/>
    <w:rsid w:val="00A24DED"/>
    <w:rsid w:val="00A26965"/>
    <w:rsid w:val="00A30B4C"/>
    <w:rsid w:val="00A30CFF"/>
    <w:rsid w:val="00A31B8B"/>
    <w:rsid w:val="00A3437B"/>
    <w:rsid w:val="00A362DF"/>
    <w:rsid w:val="00A3673E"/>
    <w:rsid w:val="00A4107D"/>
    <w:rsid w:val="00A42E6C"/>
    <w:rsid w:val="00A4314D"/>
    <w:rsid w:val="00A438EE"/>
    <w:rsid w:val="00A442C0"/>
    <w:rsid w:val="00A51457"/>
    <w:rsid w:val="00A514A6"/>
    <w:rsid w:val="00A519A4"/>
    <w:rsid w:val="00A51EE3"/>
    <w:rsid w:val="00A52FF5"/>
    <w:rsid w:val="00A53C85"/>
    <w:rsid w:val="00A55242"/>
    <w:rsid w:val="00A6072B"/>
    <w:rsid w:val="00A627FA"/>
    <w:rsid w:val="00A62F70"/>
    <w:rsid w:val="00A63B70"/>
    <w:rsid w:val="00A6475B"/>
    <w:rsid w:val="00A65080"/>
    <w:rsid w:val="00A659D4"/>
    <w:rsid w:val="00A65F30"/>
    <w:rsid w:val="00A676E8"/>
    <w:rsid w:val="00A67CBB"/>
    <w:rsid w:val="00A740E4"/>
    <w:rsid w:val="00A74910"/>
    <w:rsid w:val="00A75205"/>
    <w:rsid w:val="00A7632B"/>
    <w:rsid w:val="00A76593"/>
    <w:rsid w:val="00A77C8B"/>
    <w:rsid w:val="00A77DEA"/>
    <w:rsid w:val="00A8056F"/>
    <w:rsid w:val="00A81384"/>
    <w:rsid w:val="00A8153B"/>
    <w:rsid w:val="00A81D07"/>
    <w:rsid w:val="00A82B07"/>
    <w:rsid w:val="00A86813"/>
    <w:rsid w:val="00A8730B"/>
    <w:rsid w:val="00A908A3"/>
    <w:rsid w:val="00A9127F"/>
    <w:rsid w:val="00A93AEA"/>
    <w:rsid w:val="00A96529"/>
    <w:rsid w:val="00A96A36"/>
    <w:rsid w:val="00A96C40"/>
    <w:rsid w:val="00A9763C"/>
    <w:rsid w:val="00A97FC3"/>
    <w:rsid w:val="00AA0722"/>
    <w:rsid w:val="00AA1411"/>
    <w:rsid w:val="00AA1C41"/>
    <w:rsid w:val="00AA3466"/>
    <w:rsid w:val="00AA3A14"/>
    <w:rsid w:val="00AA3A46"/>
    <w:rsid w:val="00AA4C46"/>
    <w:rsid w:val="00AA4FE0"/>
    <w:rsid w:val="00AA6704"/>
    <w:rsid w:val="00AA71CC"/>
    <w:rsid w:val="00AA7AC4"/>
    <w:rsid w:val="00AA7C06"/>
    <w:rsid w:val="00AB1A9E"/>
    <w:rsid w:val="00AB2591"/>
    <w:rsid w:val="00AB54F5"/>
    <w:rsid w:val="00AB5D5E"/>
    <w:rsid w:val="00AC1181"/>
    <w:rsid w:val="00AC3762"/>
    <w:rsid w:val="00AC3D2A"/>
    <w:rsid w:val="00AC4227"/>
    <w:rsid w:val="00AC6015"/>
    <w:rsid w:val="00AC6BB0"/>
    <w:rsid w:val="00AC71D8"/>
    <w:rsid w:val="00AD0BE0"/>
    <w:rsid w:val="00AD2FF5"/>
    <w:rsid w:val="00AD7CA4"/>
    <w:rsid w:val="00AE2ECE"/>
    <w:rsid w:val="00AE3913"/>
    <w:rsid w:val="00AE45D9"/>
    <w:rsid w:val="00AE5807"/>
    <w:rsid w:val="00AE7FC0"/>
    <w:rsid w:val="00AF4C30"/>
    <w:rsid w:val="00B0062A"/>
    <w:rsid w:val="00B04B44"/>
    <w:rsid w:val="00B054C6"/>
    <w:rsid w:val="00B07EA2"/>
    <w:rsid w:val="00B07FE5"/>
    <w:rsid w:val="00B1293E"/>
    <w:rsid w:val="00B12C30"/>
    <w:rsid w:val="00B1366E"/>
    <w:rsid w:val="00B13ED2"/>
    <w:rsid w:val="00B14128"/>
    <w:rsid w:val="00B14A70"/>
    <w:rsid w:val="00B1676C"/>
    <w:rsid w:val="00B1684A"/>
    <w:rsid w:val="00B16AAE"/>
    <w:rsid w:val="00B17B38"/>
    <w:rsid w:val="00B20831"/>
    <w:rsid w:val="00B24278"/>
    <w:rsid w:val="00B246C6"/>
    <w:rsid w:val="00B24DAE"/>
    <w:rsid w:val="00B26063"/>
    <w:rsid w:val="00B26DF5"/>
    <w:rsid w:val="00B27CFD"/>
    <w:rsid w:val="00B32662"/>
    <w:rsid w:val="00B33900"/>
    <w:rsid w:val="00B352F2"/>
    <w:rsid w:val="00B35F31"/>
    <w:rsid w:val="00B36DC3"/>
    <w:rsid w:val="00B37A83"/>
    <w:rsid w:val="00B404CA"/>
    <w:rsid w:val="00B40E59"/>
    <w:rsid w:val="00B41957"/>
    <w:rsid w:val="00B4223D"/>
    <w:rsid w:val="00B42677"/>
    <w:rsid w:val="00B42693"/>
    <w:rsid w:val="00B436B3"/>
    <w:rsid w:val="00B4445C"/>
    <w:rsid w:val="00B45D8D"/>
    <w:rsid w:val="00B45E71"/>
    <w:rsid w:val="00B45FFE"/>
    <w:rsid w:val="00B46494"/>
    <w:rsid w:val="00B55198"/>
    <w:rsid w:val="00B61E04"/>
    <w:rsid w:val="00B61FAC"/>
    <w:rsid w:val="00B62E0A"/>
    <w:rsid w:val="00B66296"/>
    <w:rsid w:val="00B67610"/>
    <w:rsid w:val="00B71BD0"/>
    <w:rsid w:val="00B72575"/>
    <w:rsid w:val="00B732E8"/>
    <w:rsid w:val="00B73F04"/>
    <w:rsid w:val="00B74742"/>
    <w:rsid w:val="00B750A2"/>
    <w:rsid w:val="00B75BC7"/>
    <w:rsid w:val="00B75C60"/>
    <w:rsid w:val="00B7609A"/>
    <w:rsid w:val="00B77943"/>
    <w:rsid w:val="00B77FAD"/>
    <w:rsid w:val="00B8064E"/>
    <w:rsid w:val="00B815FA"/>
    <w:rsid w:val="00B82A35"/>
    <w:rsid w:val="00B85E07"/>
    <w:rsid w:val="00B860F8"/>
    <w:rsid w:val="00B87C9B"/>
    <w:rsid w:val="00B91A45"/>
    <w:rsid w:val="00B923D8"/>
    <w:rsid w:val="00B925BB"/>
    <w:rsid w:val="00B92875"/>
    <w:rsid w:val="00B93C52"/>
    <w:rsid w:val="00B94C36"/>
    <w:rsid w:val="00BA086B"/>
    <w:rsid w:val="00BA0F64"/>
    <w:rsid w:val="00BA1F26"/>
    <w:rsid w:val="00BA3650"/>
    <w:rsid w:val="00BB449A"/>
    <w:rsid w:val="00BB7DE3"/>
    <w:rsid w:val="00BC33FD"/>
    <w:rsid w:val="00BC518C"/>
    <w:rsid w:val="00BC5529"/>
    <w:rsid w:val="00BC599D"/>
    <w:rsid w:val="00BC6595"/>
    <w:rsid w:val="00BC6679"/>
    <w:rsid w:val="00BC70F3"/>
    <w:rsid w:val="00BC7300"/>
    <w:rsid w:val="00BC7FB1"/>
    <w:rsid w:val="00BD14E7"/>
    <w:rsid w:val="00BD35FC"/>
    <w:rsid w:val="00BD3DB3"/>
    <w:rsid w:val="00BD4D6B"/>
    <w:rsid w:val="00BD61AF"/>
    <w:rsid w:val="00BD6D7B"/>
    <w:rsid w:val="00BD74CD"/>
    <w:rsid w:val="00BE19C2"/>
    <w:rsid w:val="00BE34D7"/>
    <w:rsid w:val="00BE501F"/>
    <w:rsid w:val="00BE583B"/>
    <w:rsid w:val="00BF2242"/>
    <w:rsid w:val="00BF4282"/>
    <w:rsid w:val="00BF7908"/>
    <w:rsid w:val="00BF7D86"/>
    <w:rsid w:val="00C00D84"/>
    <w:rsid w:val="00C021E0"/>
    <w:rsid w:val="00C03D45"/>
    <w:rsid w:val="00C05933"/>
    <w:rsid w:val="00C05A7D"/>
    <w:rsid w:val="00C05DC6"/>
    <w:rsid w:val="00C0673E"/>
    <w:rsid w:val="00C07F26"/>
    <w:rsid w:val="00C10192"/>
    <w:rsid w:val="00C10F26"/>
    <w:rsid w:val="00C15FD0"/>
    <w:rsid w:val="00C16FDC"/>
    <w:rsid w:val="00C30025"/>
    <w:rsid w:val="00C344FF"/>
    <w:rsid w:val="00C36B45"/>
    <w:rsid w:val="00C37A72"/>
    <w:rsid w:val="00C4011C"/>
    <w:rsid w:val="00C413F3"/>
    <w:rsid w:val="00C42548"/>
    <w:rsid w:val="00C42AD4"/>
    <w:rsid w:val="00C42ED7"/>
    <w:rsid w:val="00C43991"/>
    <w:rsid w:val="00C468B7"/>
    <w:rsid w:val="00C4693F"/>
    <w:rsid w:val="00C51C69"/>
    <w:rsid w:val="00C53327"/>
    <w:rsid w:val="00C537D3"/>
    <w:rsid w:val="00C5781E"/>
    <w:rsid w:val="00C6102B"/>
    <w:rsid w:val="00C63F60"/>
    <w:rsid w:val="00C64D7A"/>
    <w:rsid w:val="00C653CB"/>
    <w:rsid w:val="00C65797"/>
    <w:rsid w:val="00C65F11"/>
    <w:rsid w:val="00C66AB4"/>
    <w:rsid w:val="00C670EC"/>
    <w:rsid w:val="00C735C3"/>
    <w:rsid w:val="00C73D15"/>
    <w:rsid w:val="00C752D8"/>
    <w:rsid w:val="00C758DB"/>
    <w:rsid w:val="00C82B02"/>
    <w:rsid w:val="00C839DD"/>
    <w:rsid w:val="00C85AA9"/>
    <w:rsid w:val="00C8606B"/>
    <w:rsid w:val="00C867D3"/>
    <w:rsid w:val="00C90146"/>
    <w:rsid w:val="00C9123C"/>
    <w:rsid w:val="00C91D95"/>
    <w:rsid w:val="00C942C4"/>
    <w:rsid w:val="00C9571B"/>
    <w:rsid w:val="00C95D05"/>
    <w:rsid w:val="00C95E83"/>
    <w:rsid w:val="00C96462"/>
    <w:rsid w:val="00CA1012"/>
    <w:rsid w:val="00CA1309"/>
    <w:rsid w:val="00CA18D5"/>
    <w:rsid w:val="00CA191E"/>
    <w:rsid w:val="00CA2BBF"/>
    <w:rsid w:val="00CA30CF"/>
    <w:rsid w:val="00CA3A3B"/>
    <w:rsid w:val="00CA4783"/>
    <w:rsid w:val="00CA5004"/>
    <w:rsid w:val="00CA5B96"/>
    <w:rsid w:val="00CB12E4"/>
    <w:rsid w:val="00CB2065"/>
    <w:rsid w:val="00CB4C62"/>
    <w:rsid w:val="00CB4F20"/>
    <w:rsid w:val="00CB5BFF"/>
    <w:rsid w:val="00CB73F2"/>
    <w:rsid w:val="00CC113E"/>
    <w:rsid w:val="00CC3020"/>
    <w:rsid w:val="00CC30FD"/>
    <w:rsid w:val="00CC3303"/>
    <w:rsid w:val="00CC3AF6"/>
    <w:rsid w:val="00CC3D4A"/>
    <w:rsid w:val="00CC62D5"/>
    <w:rsid w:val="00CC6885"/>
    <w:rsid w:val="00CD23A9"/>
    <w:rsid w:val="00CD3D8C"/>
    <w:rsid w:val="00CD449A"/>
    <w:rsid w:val="00CE066D"/>
    <w:rsid w:val="00CE1AE9"/>
    <w:rsid w:val="00CE277D"/>
    <w:rsid w:val="00CE5879"/>
    <w:rsid w:val="00CE5A80"/>
    <w:rsid w:val="00CE715E"/>
    <w:rsid w:val="00CF0523"/>
    <w:rsid w:val="00CF0E8D"/>
    <w:rsid w:val="00CF538E"/>
    <w:rsid w:val="00CF5D4E"/>
    <w:rsid w:val="00CF7632"/>
    <w:rsid w:val="00D017A3"/>
    <w:rsid w:val="00D01E37"/>
    <w:rsid w:val="00D0759D"/>
    <w:rsid w:val="00D07882"/>
    <w:rsid w:val="00D07A50"/>
    <w:rsid w:val="00D11735"/>
    <w:rsid w:val="00D1327E"/>
    <w:rsid w:val="00D14A51"/>
    <w:rsid w:val="00D14BB9"/>
    <w:rsid w:val="00D22EDB"/>
    <w:rsid w:val="00D23689"/>
    <w:rsid w:val="00D24451"/>
    <w:rsid w:val="00D25986"/>
    <w:rsid w:val="00D26297"/>
    <w:rsid w:val="00D2744F"/>
    <w:rsid w:val="00D330E0"/>
    <w:rsid w:val="00D338DB"/>
    <w:rsid w:val="00D33F3C"/>
    <w:rsid w:val="00D34788"/>
    <w:rsid w:val="00D34C38"/>
    <w:rsid w:val="00D3555A"/>
    <w:rsid w:val="00D4480B"/>
    <w:rsid w:val="00D4501C"/>
    <w:rsid w:val="00D479FA"/>
    <w:rsid w:val="00D503FC"/>
    <w:rsid w:val="00D51053"/>
    <w:rsid w:val="00D51C18"/>
    <w:rsid w:val="00D531DC"/>
    <w:rsid w:val="00D533EA"/>
    <w:rsid w:val="00D55A9C"/>
    <w:rsid w:val="00D56345"/>
    <w:rsid w:val="00D56E97"/>
    <w:rsid w:val="00D57C09"/>
    <w:rsid w:val="00D60E44"/>
    <w:rsid w:val="00D61550"/>
    <w:rsid w:val="00D64AFC"/>
    <w:rsid w:val="00D67127"/>
    <w:rsid w:val="00D6763E"/>
    <w:rsid w:val="00D67A28"/>
    <w:rsid w:val="00D7434D"/>
    <w:rsid w:val="00D80992"/>
    <w:rsid w:val="00D8201B"/>
    <w:rsid w:val="00D85356"/>
    <w:rsid w:val="00D86F04"/>
    <w:rsid w:val="00D874EB"/>
    <w:rsid w:val="00D87923"/>
    <w:rsid w:val="00D92A73"/>
    <w:rsid w:val="00D93618"/>
    <w:rsid w:val="00D95E40"/>
    <w:rsid w:val="00D960FD"/>
    <w:rsid w:val="00D96409"/>
    <w:rsid w:val="00D97C8C"/>
    <w:rsid w:val="00D97D43"/>
    <w:rsid w:val="00DA1263"/>
    <w:rsid w:val="00DA35E0"/>
    <w:rsid w:val="00DA604F"/>
    <w:rsid w:val="00DB3E8F"/>
    <w:rsid w:val="00DC1067"/>
    <w:rsid w:val="00DC16AC"/>
    <w:rsid w:val="00DC383D"/>
    <w:rsid w:val="00DC48B9"/>
    <w:rsid w:val="00DC4D62"/>
    <w:rsid w:val="00DC6A98"/>
    <w:rsid w:val="00DD0437"/>
    <w:rsid w:val="00DD05DB"/>
    <w:rsid w:val="00DD0D99"/>
    <w:rsid w:val="00DD321C"/>
    <w:rsid w:val="00DD33E7"/>
    <w:rsid w:val="00DD3FC2"/>
    <w:rsid w:val="00DD445A"/>
    <w:rsid w:val="00DD4F8D"/>
    <w:rsid w:val="00DD7C02"/>
    <w:rsid w:val="00DE2F3D"/>
    <w:rsid w:val="00DE47BC"/>
    <w:rsid w:val="00DE6927"/>
    <w:rsid w:val="00DE7C39"/>
    <w:rsid w:val="00DF0D8E"/>
    <w:rsid w:val="00DF32A4"/>
    <w:rsid w:val="00DF6FF2"/>
    <w:rsid w:val="00DF7149"/>
    <w:rsid w:val="00E01BB2"/>
    <w:rsid w:val="00E02C50"/>
    <w:rsid w:val="00E04B97"/>
    <w:rsid w:val="00E078B1"/>
    <w:rsid w:val="00E1011C"/>
    <w:rsid w:val="00E11E7B"/>
    <w:rsid w:val="00E120BB"/>
    <w:rsid w:val="00E153E2"/>
    <w:rsid w:val="00E16940"/>
    <w:rsid w:val="00E17122"/>
    <w:rsid w:val="00E17324"/>
    <w:rsid w:val="00E17D28"/>
    <w:rsid w:val="00E2643D"/>
    <w:rsid w:val="00E325F3"/>
    <w:rsid w:val="00E332AF"/>
    <w:rsid w:val="00E34900"/>
    <w:rsid w:val="00E36FE2"/>
    <w:rsid w:val="00E3799A"/>
    <w:rsid w:val="00E37AF9"/>
    <w:rsid w:val="00E41AC3"/>
    <w:rsid w:val="00E42B7B"/>
    <w:rsid w:val="00E44250"/>
    <w:rsid w:val="00E45964"/>
    <w:rsid w:val="00E45F9D"/>
    <w:rsid w:val="00E4726A"/>
    <w:rsid w:val="00E474B1"/>
    <w:rsid w:val="00E510F9"/>
    <w:rsid w:val="00E519D1"/>
    <w:rsid w:val="00E52092"/>
    <w:rsid w:val="00E52B27"/>
    <w:rsid w:val="00E53EC4"/>
    <w:rsid w:val="00E56341"/>
    <w:rsid w:val="00E5786D"/>
    <w:rsid w:val="00E57ADB"/>
    <w:rsid w:val="00E60569"/>
    <w:rsid w:val="00E714AF"/>
    <w:rsid w:val="00E719FD"/>
    <w:rsid w:val="00E723C9"/>
    <w:rsid w:val="00E72651"/>
    <w:rsid w:val="00E727BD"/>
    <w:rsid w:val="00E7567B"/>
    <w:rsid w:val="00E75BB1"/>
    <w:rsid w:val="00E76796"/>
    <w:rsid w:val="00E76FD9"/>
    <w:rsid w:val="00E77319"/>
    <w:rsid w:val="00E77379"/>
    <w:rsid w:val="00E77A93"/>
    <w:rsid w:val="00E823F0"/>
    <w:rsid w:val="00E84DC4"/>
    <w:rsid w:val="00E85063"/>
    <w:rsid w:val="00E858E9"/>
    <w:rsid w:val="00E90668"/>
    <w:rsid w:val="00E91E79"/>
    <w:rsid w:val="00E945A7"/>
    <w:rsid w:val="00E96523"/>
    <w:rsid w:val="00EA2A89"/>
    <w:rsid w:val="00EA2C0D"/>
    <w:rsid w:val="00EB0695"/>
    <w:rsid w:val="00EB0E86"/>
    <w:rsid w:val="00EB2DD3"/>
    <w:rsid w:val="00EB475C"/>
    <w:rsid w:val="00EB629D"/>
    <w:rsid w:val="00EC2826"/>
    <w:rsid w:val="00EC2D2B"/>
    <w:rsid w:val="00EC30C2"/>
    <w:rsid w:val="00EC32BA"/>
    <w:rsid w:val="00EC4149"/>
    <w:rsid w:val="00EC45CF"/>
    <w:rsid w:val="00EC50A5"/>
    <w:rsid w:val="00EC6716"/>
    <w:rsid w:val="00EC731A"/>
    <w:rsid w:val="00ED1E54"/>
    <w:rsid w:val="00ED2A65"/>
    <w:rsid w:val="00ED3945"/>
    <w:rsid w:val="00ED40A8"/>
    <w:rsid w:val="00ED43FC"/>
    <w:rsid w:val="00ED519B"/>
    <w:rsid w:val="00ED5234"/>
    <w:rsid w:val="00EE0051"/>
    <w:rsid w:val="00EE0597"/>
    <w:rsid w:val="00EE276B"/>
    <w:rsid w:val="00EE3148"/>
    <w:rsid w:val="00EE38B6"/>
    <w:rsid w:val="00EE406A"/>
    <w:rsid w:val="00EE4FE9"/>
    <w:rsid w:val="00EE503A"/>
    <w:rsid w:val="00EE54F9"/>
    <w:rsid w:val="00EE5AF7"/>
    <w:rsid w:val="00EE789F"/>
    <w:rsid w:val="00EF332A"/>
    <w:rsid w:val="00F0033F"/>
    <w:rsid w:val="00F00392"/>
    <w:rsid w:val="00F027A4"/>
    <w:rsid w:val="00F02F17"/>
    <w:rsid w:val="00F032D8"/>
    <w:rsid w:val="00F04B29"/>
    <w:rsid w:val="00F04D16"/>
    <w:rsid w:val="00F0656E"/>
    <w:rsid w:val="00F10F54"/>
    <w:rsid w:val="00F1129B"/>
    <w:rsid w:val="00F11D6C"/>
    <w:rsid w:val="00F125C0"/>
    <w:rsid w:val="00F12918"/>
    <w:rsid w:val="00F135A5"/>
    <w:rsid w:val="00F2379E"/>
    <w:rsid w:val="00F31A03"/>
    <w:rsid w:val="00F3320A"/>
    <w:rsid w:val="00F33BBC"/>
    <w:rsid w:val="00F42105"/>
    <w:rsid w:val="00F42A27"/>
    <w:rsid w:val="00F42E0E"/>
    <w:rsid w:val="00F43459"/>
    <w:rsid w:val="00F43C40"/>
    <w:rsid w:val="00F46C80"/>
    <w:rsid w:val="00F504EF"/>
    <w:rsid w:val="00F51DBE"/>
    <w:rsid w:val="00F54A3E"/>
    <w:rsid w:val="00F5586D"/>
    <w:rsid w:val="00F55B71"/>
    <w:rsid w:val="00F56EA2"/>
    <w:rsid w:val="00F60DED"/>
    <w:rsid w:val="00F61494"/>
    <w:rsid w:val="00F6329D"/>
    <w:rsid w:val="00F643AD"/>
    <w:rsid w:val="00F6586F"/>
    <w:rsid w:val="00F65E0C"/>
    <w:rsid w:val="00F66907"/>
    <w:rsid w:val="00F675D4"/>
    <w:rsid w:val="00F67B65"/>
    <w:rsid w:val="00F7047A"/>
    <w:rsid w:val="00F71937"/>
    <w:rsid w:val="00F731A4"/>
    <w:rsid w:val="00F75372"/>
    <w:rsid w:val="00F765C5"/>
    <w:rsid w:val="00F771A9"/>
    <w:rsid w:val="00F77EE1"/>
    <w:rsid w:val="00F80239"/>
    <w:rsid w:val="00F80757"/>
    <w:rsid w:val="00F820FD"/>
    <w:rsid w:val="00F82F98"/>
    <w:rsid w:val="00F84EAB"/>
    <w:rsid w:val="00F94B0F"/>
    <w:rsid w:val="00F95790"/>
    <w:rsid w:val="00FA096E"/>
    <w:rsid w:val="00FA30F2"/>
    <w:rsid w:val="00FA3D43"/>
    <w:rsid w:val="00FA5362"/>
    <w:rsid w:val="00FA7851"/>
    <w:rsid w:val="00FA7CED"/>
    <w:rsid w:val="00FB16BC"/>
    <w:rsid w:val="00FB1901"/>
    <w:rsid w:val="00FB26C1"/>
    <w:rsid w:val="00FB43CF"/>
    <w:rsid w:val="00FB73D8"/>
    <w:rsid w:val="00FC3610"/>
    <w:rsid w:val="00FC484A"/>
    <w:rsid w:val="00FC5004"/>
    <w:rsid w:val="00FC54BD"/>
    <w:rsid w:val="00FC5F0F"/>
    <w:rsid w:val="00FD1CC0"/>
    <w:rsid w:val="00FD32D6"/>
    <w:rsid w:val="00FD3DFB"/>
    <w:rsid w:val="00FD4398"/>
    <w:rsid w:val="00FE0070"/>
    <w:rsid w:val="00FE1E12"/>
    <w:rsid w:val="00FE1EE1"/>
    <w:rsid w:val="00FE3DC5"/>
    <w:rsid w:val="00FE4A5E"/>
    <w:rsid w:val="00FE4DAC"/>
    <w:rsid w:val="00FE59E7"/>
    <w:rsid w:val="00FF1C99"/>
    <w:rsid w:val="00FF27A0"/>
    <w:rsid w:val="00FF5871"/>
    <w:rsid w:val="00FF6901"/>
    <w:rsid w:val="00FF7D22"/>
    <w:rsid w:val="0D32D35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2D4D9DEB"/>
  <w14:defaultImageDpi w14:val="300"/>
  <w15:docId w15:val="{A156B898-AF9D-46C6-9C34-107B68C961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4314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4314D"/>
    <w:pPr>
      <w:ind w:left="720"/>
      <w:contextualSpacing/>
    </w:pPr>
    <w:rPr>
      <w:lang w:val="en-GB"/>
    </w:rPr>
  </w:style>
  <w:style w:type="character" w:styleId="CommentReference">
    <w:name w:val="annotation reference"/>
    <w:basedOn w:val="DefaultParagraphFont"/>
    <w:uiPriority w:val="99"/>
    <w:semiHidden/>
    <w:unhideWhenUsed/>
    <w:rsid w:val="00A4314D"/>
    <w:rPr>
      <w:sz w:val="18"/>
      <w:szCs w:val="18"/>
    </w:rPr>
  </w:style>
  <w:style w:type="paragraph" w:styleId="CommentText">
    <w:name w:val="annotation text"/>
    <w:basedOn w:val="Normal"/>
    <w:link w:val="CommentTextChar"/>
    <w:uiPriority w:val="99"/>
    <w:unhideWhenUsed/>
    <w:rsid w:val="00A4314D"/>
  </w:style>
  <w:style w:type="character" w:customStyle="1" w:styleId="CommentTextChar">
    <w:name w:val="Comment Text Char"/>
    <w:basedOn w:val="DefaultParagraphFont"/>
    <w:link w:val="CommentText"/>
    <w:uiPriority w:val="99"/>
    <w:rsid w:val="00A4314D"/>
  </w:style>
  <w:style w:type="paragraph" w:styleId="FootnoteText">
    <w:name w:val="footnote text"/>
    <w:basedOn w:val="Normal"/>
    <w:link w:val="FootnoteTextChar"/>
    <w:uiPriority w:val="99"/>
    <w:unhideWhenUsed/>
    <w:rsid w:val="00A4314D"/>
  </w:style>
  <w:style w:type="character" w:customStyle="1" w:styleId="FootnoteTextChar">
    <w:name w:val="Footnote Text Char"/>
    <w:basedOn w:val="DefaultParagraphFont"/>
    <w:link w:val="FootnoteText"/>
    <w:uiPriority w:val="99"/>
    <w:rsid w:val="00A4314D"/>
  </w:style>
  <w:style w:type="character" w:styleId="FootnoteReference">
    <w:name w:val="footnote reference"/>
    <w:basedOn w:val="DefaultParagraphFont"/>
    <w:uiPriority w:val="99"/>
    <w:unhideWhenUsed/>
    <w:rsid w:val="00A4314D"/>
    <w:rPr>
      <w:vertAlign w:val="superscript"/>
    </w:rPr>
  </w:style>
  <w:style w:type="paragraph" w:styleId="BalloonText">
    <w:name w:val="Balloon Text"/>
    <w:basedOn w:val="Normal"/>
    <w:link w:val="BalloonTextChar"/>
    <w:uiPriority w:val="99"/>
    <w:semiHidden/>
    <w:unhideWhenUsed/>
    <w:rsid w:val="00A4314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4314D"/>
    <w:rPr>
      <w:rFonts w:ascii="Lucida Grande" w:hAnsi="Lucida Grande" w:cs="Lucida Grande"/>
      <w:sz w:val="18"/>
      <w:szCs w:val="18"/>
    </w:rPr>
  </w:style>
  <w:style w:type="character" w:styleId="Hyperlink">
    <w:name w:val="Hyperlink"/>
    <w:rsid w:val="002537D3"/>
    <w:rPr>
      <w:color w:val="0000FF"/>
      <w:u w:val="single"/>
    </w:rPr>
  </w:style>
  <w:style w:type="paragraph" w:styleId="BodyTextIndent">
    <w:name w:val="Body Text Indent"/>
    <w:basedOn w:val="Normal"/>
    <w:link w:val="BodyTextIndentChar"/>
    <w:rsid w:val="002537D3"/>
    <w:pPr>
      <w:autoSpaceDE w:val="0"/>
      <w:autoSpaceDN w:val="0"/>
      <w:spacing w:line="480" w:lineRule="auto"/>
      <w:ind w:right="-142"/>
      <w:jc w:val="both"/>
    </w:pPr>
    <w:rPr>
      <w:rFonts w:ascii="Arial Narrow" w:eastAsia="Times New Roman" w:hAnsi="Arial Narrow" w:cs="Traditional Arabic"/>
    </w:rPr>
  </w:style>
  <w:style w:type="character" w:customStyle="1" w:styleId="BodyTextIndentChar">
    <w:name w:val="Body Text Indent Char"/>
    <w:basedOn w:val="DefaultParagraphFont"/>
    <w:link w:val="BodyTextIndent"/>
    <w:rsid w:val="002537D3"/>
    <w:rPr>
      <w:rFonts w:ascii="Arial Narrow" w:eastAsia="Times New Roman" w:hAnsi="Arial Narrow" w:cs="Traditional Arabic"/>
    </w:rPr>
  </w:style>
  <w:style w:type="paragraph" w:styleId="CommentSubject">
    <w:name w:val="annotation subject"/>
    <w:basedOn w:val="CommentText"/>
    <w:next w:val="CommentText"/>
    <w:link w:val="CommentSubjectChar"/>
    <w:uiPriority w:val="99"/>
    <w:semiHidden/>
    <w:unhideWhenUsed/>
    <w:rsid w:val="00941AD6"/>
    <w:rPr>
      <w:b/>
      <w:bCs/>
      <w:sz w:val="20"/>
      <w:szCs w:val="20"/>
    </w:rPr>
  </w:style>
  <w:style w:type="character" w:customStyle="1" w:styleId="CommentSubjectChar">
    <w:name w:val="Comment Subject Char"/>
    <w:basedOn w:val="CommentTextChar"/>
    <w:link w:val="CommentSubject"/>
    <w:uiPriority w:val="99"/>
    <w:semiHidden/>
    <w:rsid w:val="00941AD6"/>
    <w:rPr>
      <w:b/>
      <w:bCs/>
      <w:sz w:val="20"/>
      <w:szCs w:val="20"/>
    </w:rPr>
  </w:style>
  <w:style w:type="paragraph" w:styleId="NormalWeb">
    <w:name w:val="Normal (Web)"/>
    <w:basedOn w:val="Normal"/>
    <w:uiPriority w:val="99"/>
    <w:unhideWhenUsed/>
    <w:rsid w:val="006F5E96"/>
    <w:pPr>
      <w:spacing w:before="100" w:beforeAutospacing="1" w:after="100" w:afterAutospacing="1"/>
    </w:pPr>
    <w:rPr>
      <w:rFonts w:ascii="Times" w:hAnsi="Times" w:cs="Times New Roman"/>
      <w:sz w:val="20"/>
      <w:szCs w:val="20"/>
      <w:lang w:val="en-GB"/>
    </w:rPr>
  </w:style>
  <w:style w:type="character" w:styleId="FollowedHyperlink">
    <w:name w:val="FollowedHyperlink"/>
    <w:basedOn w:val="DefaultParagraphFont"/>
    <w:uiPriority w:val="99"/>
    <w:semiHidden/>
    <w:unhideWhenUsed/>
    <w:rsid w:val="0023321E"/>
    <w:rPr>
      <w:color w:val="800080" w:themeColor="followedHyperlink"/>
      <w:u w:val="single"/>
    </w:rPr>
  </w:style>
  <w:style w:type="paragraph" w:styleId="Header">
    <w:name w:val="header"/>
    <w:basedOn w:val="Normal"/>
    <w:link w:val="HeaderChar"/>
    <w:uiPriority w:val="99"/>
    <w:unhideWhenUsed/>
    <w:rsid w:val="00C05933"/>
    <w:pPr>
      <w:tabs>
        <w:tab w:val="center" w:pos="4320"/>
        <w:tab w:val="right" w:pos="8640"/>
      </w:tabs>
    </w:pPr>
  </w:style>
  <w:style w:type="character" w:customStyle="1" w:styleId="HeaderChar">
    <w:name w:val="Header Char"/>
    <w:basedOn w:val="DefaultParagraphFont"/>
    <w:link w:val="Header"/>
    <w:uiPriority w:val="99"/>
    <w:rsid w:val="00C05933"/>
  </w:style>
  <w:style w:type="paragraph" w:styleId="Footer">
    <w:name w:val="footer"/>
    <w:basedOn w:val="Normal"/>
    <w:link w:val="FooterChar"/>
    <w:uiPriority w:val="99"/>
    <w:unhideWhenUsed/>
    <w:rsid w:val="00C05933"/>
    <w:pPr>
      <w:tabs>
        <w:tab w:val="center" w:pos="4320"/>
        <w:tab w:val="right" w:pos="8640"/>
      </w:tabs>
    </w:pPr>
  </w:style>
  <w:style w:type="character" w:customStyle="1" w:styleId="FooterChar">
    <w:name w:val="Footer Char"/>
    <w:basedOn w:val="DefaultParagraphFont"/>
    <w:link w:val="Footer"/>
    <w:uiPriority w:val="99"/>
    <w:rsid w:val="00C05933"/>
  </w:style>
  <w:style w:type="paragraph" w:customStyle="1" w:styleId="Default">
    <w:name w:val="Default"/>
    <w:rsid w:val="00BC6595"/>
    <w:pPr>
      <w:widowControl w:val="0"/>
      <w:autoSpaceDE w:val="0"/>
      <w:autoSpaceDN w:val="0"/>
      <w:adjustRightInd w:val="0"/>
    </w:pPr>
    <w:rPr>
      <w:rFonts w:ascii="Times New Roman" w:hAnsi="Times New Roman" w:cs="Times New Roman"/>
      <w:color w:val="000000"/>
    </w:rPr>
  </w:style>
  <w:style w:type="character" w:styleId="PageNumber">
    <w:name w:val="page number"/>
    <w:basedOn w:val="DefaultParagraphFont"/>
    <w:uiPriority w:val="99"/>
    <w:semiHidden/>
    <w:unhideWhenUsed/>
    <w:rsid w:val="00E727BD"/>
  </w:style>
  <w:style w:type="paragraph" w:styleId="Quote">
    <w:name w:val="Quote"/>
    <w:basedOn w:val="Normal"/>
    <w:next w:val="Normal"/>
    <w:link w:val="QuoteChar"/>
    <w:uiPriority w:val="29"/>
    <w:qFormat/>
    <w:rsid w:val="006143E1"/>
    <w:rPr>
      <w:i/>
      <w:iCs/>
      <w:color w:val="000000" w:themeColor="text1"/>
    </w:rPr>
  </w:style>
  <w:style w:type="character" w:customStyle="1" w:styleId="QuoteChar">
    <w:name w:val="Quote Char"/>
    <w:basedOn w:val="DefaultParagraphFont"/>
    <w:link w:val="Quote"/>
    <w:uiPriority w:val="29"/>
    <w:rsid w:val="006143E1"/>
    <w:rPr>
      <w:i/>
      <w:iCs/>
      <w:color w:val="000000" w:themeColor="text1"/>
    </w:rPr>
  </w:style>
  <w:style w:type="paragraph" w:customStyle="1" w:styleId="Pa13">
    <w:name w:val="Pa13"/>
    <w:basedOn w:val="Default"/>
    <w:next w:val="Default"/>
    <w:uiPriority w:val="99"/>
    <w:rsid w:val="00AC4227"/>
    <w:pPr>
      <w:spacing w:line="201" w:lineRule="atLeast"/>
    </w:pPr>
    <w:rPr>
      <w:rFonts w:ascii="Sabon" w:hAnsi="Sabon"/>
      <w:color w:val="auto"/>
    </w:rPr>
  </w:style>
  <w:style w:type="character" w:customStyle="1" w:styleId="A7">
    <w:name w:val="A7"/>
    <w:uiPriority w:val="99"/>
    <w:rsid w:val="00B41957"/>
    <w:rPr>
      <w:rFonts w:cs="Sabon"/>
      <w:color w:val="000000"/>
      <w:sz w:val="11"/>
      <w:szCs w:val="11"/>
    </w:rPr>
  </w:style>
  <w:style w:type="paragraph" w:customStyle="1" w:styleId="Pa12">
    <w:name w:val="Pa12"/>
    <w:basedOn w:val="Default"/>
    <w:next w:val="Default"/>
    <w:uiPriority w:val="99"/>
    <w:rsid w:val="00B41957"/>
    <w:pPr>
      <w:spacing w:line="201" w:lineRule="atLeast"/>
    </w:pPr>
    <w:rPr>
      <w:rFonts w:ascii="Sabon" w:hAnsi="Sabon"/>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58859">
      <w:bodyDiv w:val="1"/>
      <w:marLeft w:val="0"/>
      <w:marRight w:val="0"/>
      <w:marTop w:val="0"/>
      <w:marBottom w:val="0"/>
      <w:divBdr>
        <w:top w:val="none" w:sz="0" w:space="0" w:color="auto"/>
        <w:left w:val="none" w:sz="0" w:space="0" w:color="auto"/>
        <w:bottom w:val="none" w:sz="0" w:space="0" w:color="auto"/>
        <w:right w:val="none" w:sz="0" w:space="0" w:color="auto"/>
      </w:divBdr>
    </w:div>
    <w:div w:id="658458871">
      <w:bodyDiv w:val="1"/>
      <w:marLeft w:val="0"/>
      <w:marRight w:val="0"/>
      <w:marTop w:val="0"/>
      <w:marBottom w:val="0"/>
      <w:divBdr>
        <w:top w:val="none" w:sz="0" w:space="0" w:color="auto"/>
        <w:left w:val="none" w:sz="0" w:space="0" w:color="auto"/>
        <w:bottom w:val="none" w:sz="0" w:space="0" w:color="auto"/>
        <w:right w:val="none" w:sz="0" w:space="0" w:color="auto"/>
      </w:divBdr>
    </w:div>
    <w:div w:id="797339606">
      <w:bodyDiv w:val="1"/>
      <w:marLeft w:val="0"/>
      <w:marRight w:val="0"/>
      <w:marTop w:val="0"/>
      <w:marBottom w:val="0"/>
      <w:divBdr>
        <w:top w:val="none" w:sz="0" w:space="0" w:color="auto"/>
        <w:left w:val="none" w:sz="0" w:space="0" w:color="auto"/>
        <w:bottom w:val="none" w:sz="0" w:space="0" w:color="auto"/>
        <w:right w:val="none" w:sz="0" w:space="0" w:color="auto"/>
      </w:divBdr>
      <w:divsChild>
        <w:div w:id="1340155568">
          <w:marLeft w:val="0"/>
          <w:marRight w:val="0"/>
          <w:marTop w:val="0"/>
          <w:marBottom w:val="0"/>
          <w:divBdr>
            <w:top w:val="none" w:sz="0" w:space="0" w:color="auto"/>
            <w:left w:val="none" w:sz="0" w:space="0" w:color="auto"/>
            <w:bottom w:val="none" w:sz="0" w:space="0" w:color="auto"/>
            <w:right w:val="none" w:sz="0" w:space="0" w:color="auto"/>
          </w:divBdr>
          <w:divsChild>
            <w:div w:id="593519308">
              <w:marLeft w:val="0"/>
              <w:marRight w:val="0"/>
              <w:marTop w:val="0"/>
              <w:marBottom w:val="0"/>
              <w:divBdr>
                <w:top w:val="none" w:sz="0" w:space="0" w:color="auto"/>
                <w:left w:val="none" w:sz="0" w:space="0" w:color="auto"/>
                <w:bottom w:val="none" w:sz="0" w:space="0" w:color="auto"/>
                <w:right w:val="none" w:sz="0" w:space="0" w:color="auto"/>
              </w:divBdr>
              <w:divsChild>
                <w:div w:id="1736926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316737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n257@cam.ac.uk" TargetMode="External"/><Relationship Id="rId3" Type="http://schemas.openxmlformats.org/officeDocument/2006/relationships/settings" Target="settings.xml"/><Relationship Id="rId7" Type="http://schemas.openxmlformats.org/officeDocument/2006/relationships/hyperlink" Target="mailto:k.munir@jbs.cam.ac.uk"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www.dawn.com/news/56315/ubl-sale-not-really-transparent" TargetMode="External"/><Relationship Id="rId13" Type="http://schemas.openxmlformats.org/officeDocument/2006/relationships/hyperlink" Target="http://www.sbp.org.pk/ecodata/index2.asp" TargetMode="External"/><Relationship Id="rId18" Type="http://schemas.openxmlformats.org/officeDocument/2006/relationships/hyperlink" Target="http://www.dawn.com/news/194461/karachi-retrenchment-of-bank-workers-condemned" TargetMode="External"/><Relationship Id="rId26" Type="http://schemas.openxmlformats.org/officeDocument/2006/relationships/hyperlink" Target="http://www.brecorder.com/br-research/44:miscellaneous/4392:in-the-whirlpool-of-power-shortfall/" TargetMode="External"/><Relationship Id="rId3" Type="http://schemas.openxmlformats.org/officeDocument/2006/relationships/hyperlink" Target="http://www.dawn.com/news/51138/wapda-kesc-draining-resources" TargetMode="External"/><Relationship Id="rId21" Type="http://schemas.openxmlformats.org/officeDocument/2006/relationships/hyperlink" Target="http://www.dawn.com/news/198303/banking-sector-gains-strength-says-pm" TargetMode="External"/><Relationship Id="rId7" Type="http://schemas.openxmlformats.org/officeDocument/2006/relationships/hyperlink" Target="http://www.dawn.com/news/350620/two-banks-in-run-to-buy-51pc-abl-shares" TargetMode="External"/><Relationship Id="rId12" Type="http://schemas.openxmlformats.org/officeDocument/2006/relationships/hyperlink" Target="http://www.sbp.org.pk/FSR/2012/pdf/2ndhalf/index.htm" TargetMode="External"/><Relationship Id="rId17" Type="http://schemas.openxmlformats.org/officeDocument/2006/relationships/hyperlink" Target="http://www.finance.gov.pk/survey_1314.html" TargetMode="External"/><Relationship Id="rId25" Type="http://schemas.openxmlformats.org/officeDocument/2006/relationships/hyperlink" Target="http://www.brecorder.com/br-research/44:miscellaneous/3392:kesc-a-success-story-for-privatisation/" TargetMode="External"/><Relationship Id="rId2" Type="http://schemas.openxmlformats.org/officeDocument/2006/relationships/hyperlink" Target="http://www.dawn.com/news/1082113/wapda-workers-protest-privatisation" TargetMode="External"/><Relationship Id="rId16" Type="http://schemas.openxmlformats.org/officeDocument/2006/relationships/hyperlink" Target="http://www.enterprisesurveys.org/data/exploreeconomies/2013/pakistan" TargetMode="External"/><Relationship Id="rId20" Type="http://schemas.openxmlformats.org/officeDocument/2006/relationships/hyperlink" Target="http://www.dawn.com/news/381944/rawalpindi-workers-of-wapda-stage-rally-kesc-privatization" TargetMode="External"/><Relationship Id="rId1" Type="http://schemas.openxmlformats.org/officeDocument/2006/relationships/hyperlink" Target="http://www.oecd.org/dev/1918716.pdf" TargetMode="External"/><Relationship Id="rId6" Type="http://schemas.openxmlformats.org/officeDocument/2006/relationships/hyperlink" Target="http://ishrathusain.iba.edu.pk/speeches/financialSector/2004/policy_considerations.pdf" TargetMode="External"/><Relationship Id="rId11" Type="http://schemas.openxmlformats.org/officeDocument/2006/relationships/hyperlink" Target="http://data.worldbank.org/indicator" TargetMode="External"/><Relationship Id="rId24" Type="http://schemas.openxmlformats.org/officeDocument/2006/relationships/hyperlink" Target="http://www.dawn.com/news/1082113/wapda-workers-protest-privatisation" TargetMode="External"/><Relationship Id="rId5" Type="http://schemas.openxmlformats.org/officeDocument/2006/relationships/hyperlink" Target="http://www.sbp.org.pk/publications/fsa-2001-2002/index.htm" TargetMode="External"/><Relationship Id="rId15" Type="http://schemas.openxmlformats.org/officeDocument/2006/relationships/hyperlink" Target="http://www.sbp.org.pk/reports/stat_reviews/Bulletin/2015/Mar/PublicFinance.pdf" TargetMode="External"/><Relationship Id="rId23" Type="http://schemas.openxmlformats.org/officeDocument/2006/relationships/hyperlink" Target="http://www.imf.org/external/pubs/ft/scr/2014/cr14357.pdf" TargetMode="External"/><Relationship Id="rId10" Type="http://schemas.openxmlformats.org/officeDocument/2006/relationships/hyperlink" Target="http://www.dawn.com/news/131655/akf-buys-hbl-for-rs22-409bn" TargetMode="External"/><Relationship Id="rId19" Type="http://schemas.openxmlformats.org/officeDocument/2006/relationships/hyperlink" Target="http://www.dawn.com/news/401396/karachi-kesc-men-refuse-to-call-off-strike-privatization" TargetMode="External"/><Relationship Id="rId4" Type="http://schemas.openxmlformats.org/officeDocument/2006/relationships/hyperlink" Target="http://www.bis.org/review/r050829c.pdf" TargetMode="External"/><Relationship Id="rId9" Type="http://schemas.openxmlformats.org/officeDocument/2006/relationships/hyperlink" Target="http://www.dawn.com/news/355258/court-issues-notices-on-petition-challenging-hbl-privatization" TargetMode="External"/><Relationship Id="rId14" Type="http://schemas.openxmlformats.org/officeDocument/2006/relationships/hyperlink" Target="http://www.dawn.com/news/799275/banking-sector-performance" TargetMode="External"/><Relationship Id="rId22" Type="http://schemas.openxmlformats.org/officeDocument/2006/relationships/hyperlink" Target="http://www.brecorder.com/pakistan/banking-a-finance/206047-performance-of-banking-sector-remained-impressive-sbp.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24</Pages>
  <Words>9300</Words>
  <Characters>53016</Characters>
  <Application>Microsoft Office Word</Application>
  <DocSecurity>4</DocSecurity>
  <Lines>441</Lines>
  <Paragraphs>124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natalya naqvi</dc:creator>
  <cp:keywords/>
  <dc:description/>
  <cp:lastModifiedBy>Katie Jones</cp:lastModifiedBy>
  <cp:revision>2</cp:revision>
  <cp:lastPrinted>2016-02-29T14:45:00Z</cp:lastPrinted>
  <dcterms:created xsi:type="dcterms:W3CDTF">2017-11-04T21:16:00Z</dcterms:created>
  <dcterms:modified xsi:type="dcterms:W3CDTF">2017-11-04T21:16:00Z</dcterms:modified>
</cp:coreProperties>
</file>