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826ED1" w14:textId="552A21BD" w:rsidR="00FD28A3" w:rsidRPr="00B53FD1" w:rsidRDefault="00703390" w:rsidP="00FF0FAD">
      <w:pPr>
        <w:pStyle w:val="Author"/>
        <w:spacing w:line="480" w:lineRule="auto"/>
        <w:rPr>
          <w:b w:val="0"/>
          <w:sz w:val="36"/>
          <w:lang w:val="en-GB"/>
        </w:rPr>
      </w:pPr>
      <w:r>
        <w:rPr>
          <w:b w:val="0"/>
          <w:sz w:val="36"/>
          <w:lang w:val="en-GB"/>
        </w:rPr>
        <w:t>On the relationship between oxidation state and temperature of volcanic gas emissions</w:t>
      </w:r>
    </w:p>
    <w:p w14:paraId="7EE8A2F7" w14:textId="145253E2" w:rsidR="006A35F3" w:rsidRPr="00CD260A" w:rsidRDefault="00FC406E" w:rsidP="00FF0FAD">
      <w:pPr>
        <w:rPr>
          <w:rFonts w:cs="Times New Roman"/>
          <w:b/>
          <w:u w:val="single"/>
        </w:rPr>
      </w:pPr>
      <w:r w:rsidRPr="00CD260A">
        <w:rPr>
          <w:rFonts w:cs="Times New Roman"/>
          <w:b/>
          <w:u w:val="single"/>
        </w:rPr>
        <w:t>Yves Moussallam</w:t>
      </w:r>
      <w:r w:rsidRPr="00CD260A">
        <w:rPr>
          <w:rFonts w:cs="Times New Roman"/>
          <w:b/>
          <w:u w:val="single"/>
          <w:vertAlign w:val="superscript"/>
        </w:rPr>
        <w:t>1</w:t>
      </w:r>
      <w:r w:rsidR="002E25CA" w:rsidRPr="00CD260A">
        <w:rPr>
          <w:rFonts w:cs="Times New Roman"/>
          <w:b/>
          <w:u w:val="single"/>
          <w:vertAlign w:val="superscript"/>
        </w:rPr>
        <w:t>,2</w:t>
      </w:r>
      <w:r w:rsidRPr="00CD260A">
        <w:rPr>
          <w:rFonts w:cs="Times New Roman"/>
          <w:b/>
          <w:u w:val="single"/>
        </w:rPr>
        <w:t xml:space="preserve">, </w:t>
      </w:r>
      <w:r w:rsidR="006A35F3" w:rsidRPr="00CD260A">
        <w:rPr>
          <w:rFonts w:cs="Times New Roman"/>
          <w:b/>
          <w:u w:val="single"/>
        </w:rPr>
        <w:t>Clive Oppenheimer</w:t>
      </w:r>
      <w:r w:rsidR="00EA2883" w:rsidRPr="00CD260A">
        <w:rPr>
          <w:rFonts w:cs="Times New Roman"/>
          <w:b/>
          <w:u w:val="single"/>
          <w:vertAlign w:val="superscript"/>
        </w:rPr>
        <w:t>1</w:t>
      </w:r>
      <w:r w:rsidR="006B76A1" w:rsidRPr="00CD260A">
        <w:rPr>
          <w:rFonts w:cs="Times New Roman"/>
          <w:b/>
          <w:u w:val="single"/>
        </w:rPr>
        <w:t>, Bruno Scaillet</w:t>
      </w:r>
      <w:r w:rsidR="006B76A1" w:rsidRPr="00CD260A">
        <w:rPr>
          <w:rFonts w:cs="Times New Roman"/>
          <w:b/>
          <w:u w:val="single"/>
          <w:vertAlign w:val="superscript"/>
        </w:rPr>
        <w:t>3</w:t>
      </w:r>
      <w:r w:rsidR="006B76A1" w:rsidRPr="00CD260A">
        <w:rPr>
          <w:rFonts w:cs="Times New Roman"/>
          <w:b/>
          <w:u w:val="single"/>
        </w:rPr>
        <w:t>.</w:t>
      </w:r>
    </w:p>
    <w:p w14:paraId="430BE9B1" w14:textId="15B7D58E" w:rsidR="006B76A1" w:rsidRDefault="00EA2883" w:rsidP="00FF0FAD">
      <w:pPr>
        <w:ind w:left="113" w:hanging="113"/>
        <w:rPr>
          <w:rFonts w:eastAsia="Times New Roman" w:cs="Times New Roman"/>
          <w:i/>
          <w:sz w:val="20"/>
          <w:szCs w:val="20"/>
          <w:lang w:eastAsia="fr-FR"/>
        </w:rPr>
      </w:pPr>
      <w:r>
        <w:rPr>
          <w:rFonts w:eastAsia="Times New Roman" w:cs="Times New Roman"/>
          <w:sz w:val="20"/>
          <w:szCs w:val="20"/>
          <w:vertAlign w:val="superscript"/>
          <w:lang w:eastAsia="fr-FR"/>
        </w:rPr>
        <w:t>1</w:t>
      </w:r>
      <w:r w:rsidR="006B76A1" w:rsidRPr="006A35F3">
        <w:rPr>
          <w:rFonts w:eastAsia="Times New Roman" w:cs="Times New Roman"/>
          <w:sz w:val="20"/>
          <w:szCs w:val="20"/>
          <w:vertAlign w:val="superscript"/>
          <w:lang w:eastAsia="fr-FR"/>
        </w:rPr>
        <w:t xml:space="preserve"> </w:t>
      </w:r>
      <w:r w:rsidR="006B76A1" w:rsidRPr="006A35F3">
        <w:rPr>
          <w:rFonts w:eastAsia="Times New Roman" w:cs="Times New Roman"/>
          <w:i/>
          <w:sz w:val="20"/>
          <w:szCs w:val="20"/>
          <w:lang w:eastAsia="fr-FR"/>
        </w:rPr>
        <w:t>Department of Geography, University of Cambridge, Downing Place, Cambridge, CB2 3EN, UK</w:t>
      </w:r>
    </w:p>
    <w:p w14:paraId="7E3E8BC5" w14:textId="77777777" w:rsidR="00EA2883" w:rsidRPr="00EA2883" w:rsidRDefault="00EA2883" w:rsidP="00FF0FAD">
      <w:pPr>
        <w:ind w:left="113" w:hanging="113"/>
        <w:rPr>
          <w:rFonts w:eastAsia="Times New Roman" w:cs="Times New Roman"/>
          <w:i/>
          <w:sz w:val="20"/>
          <w:szCs w:val="20"/>
          <w:lang w:val="fr-FR" w:eastAsia="fr-FR"/>
        </w:rPr>
      </w:pPr>
      <w:r>
        <w:rPr>
          <w:rFonts w:eastAsia="Times New Roman" w:cs="Times New Roman"/>
          <w:i/>
          <w:sz w:val="20"/>
          <w:szCs w:val="20"/>
          <w:vertAlign w:val="superscript"/>
          <w:lang w:val="fr-FR" w:eastAsia="fr-FR"/>
        </w:rPr>
        <w:t>2</w:t>
      </w:r>
      <w:r w:rsidRPr="006A35F3">
        <w:rPr>
          <w:rFonts w:eastAsia="Times New Roman" w:cs="Times New Roman"/>
          <w:i/>
          <w:sz w:val="20"/>
          <w:szCs w:val="20"/>
          <w:vertAlign w:val="superscript"/>
          <w:lang w:val="fr-FR" w:eastAsia="fr-FR"/>
        </w:rPr>
        <w:t xml:space="preserve"> </w:t>
      </w:r>
      <w:r w:rsidRPr="006A35F3">
        <w:rPr>
          <w:rFonts w:eastAsia="Times New Roman" w:cs="Times New Roman"/>
          <w:i/>
          <w:sz w:val="20"/>
          <w:szCs w:val="20"/>
          <w:lang w:val="fr-FR" w:eastAsia="fr-FR"/>
        </w:rPr>
        <w:t xml:space="preserve">Laboratoire Magmas et Volcans, Univ. </w:t>
      </w:r>
      <w:r w:rsidRPr="00EA2883">
        <w:rPr>
          <w:rFonts w:eastAsia="Times New Roman" w:cs="Times New Roman"/>
          <w:i/>
          <w:sz w:val="20"/>
          <w:szCs w:val="20"/>
          <w:lang w:val="fr-FR" w:eastAsia="fr-FR"/>
        </w:rPr>
        <w:t>Blaise Pascale – CNRS – IRD, OPGC, 63000 Clermont-Ferrand, France</w:t>
      </w:r>
    </w:p>
    <w:p w14:paraId="69D8A0C7" w14:textId="55487DFF" w:rsidR="006B76A1" w:rsidRPr="006B76A1" w:rsidRDefault="006B76A1" w:rsidP="00FF0FAD">
      <w:pPr>
        <w:ind w:left="113" w:hanging="113"/>
        <w:rPr>
          <w:rFonts w:eastAsia="Times New Roman" w:cs="Times New Roman"/>
          <w:i/>
          <w:sz w:val="20"/>
          <w:szCs w:val="20"/>
          <w:vertAlign w:val="superscript"/>
          <w:lang w:val="fr-FR" w:eastAsia="fr-FR"/>
        </w:rPr>
      </w:pPr>
      <w:r>
        <w:rPr>
          <w:rFonts w:eastAsia="Times New Roman" w:cs="Times New Roman"/>
          <w:i/>
          <w:sz w:val="20"/>
          <w:szCs w:val="20"/>
          <w:vertAlign w:val="superscript"/>
          <w:lang w:val="fr-FR" w:eastAsia="fr-FR"/>
        </w:rPr>
        <w:t>3</w:t>
      </w:r>
      <w:r w:rsidRPr="006B76A1">
        <w:rPr>
          <w:rFonts w:eastAsia="Times New Roman" w:cs="Times New Roman"/>
          <w:i/>
          <w:sz w:val="20"/>
          <w:szCs w:val="20"/>
          <w:lang w:val="fr-FR" w:eastAsia="fr-FR"/>
        </w:rPr>
        <w:t xml:space="preserve">ISTO, 7327 Université d’Orléans-CNRS-BRGM, 1A rue de la </w:t>
      </w:r>
      <w:proofErr w:type="spellStart"/>
      <w:r w:rsidRPr="006B76A1">
        <w:rPr>
          <w:rFonts w:eastAsia="Times New Roman" w:cs="Times New Roman"/>
          <w:i/>
          <w:sz w:val="20"/>
          <w:szCs w:val="20"/>
          <w:lang w:val="fr-FR" w:eastAsia="fr-FR"/>
        </w:rPr>
        <w:t>Férollerie</w:t>
      </w:r>
      <w:proofErr w:type="spellEnd"/>
      <w:r w:rsidRPr="006B76A1">
        <w:rPr>
          <w:rFonts w:eastAsia="Times New Roman" w:cs="Times New Roman"/>
          <w:i/>
          <w:sz w:val="20"/>
          <w:szCs w:val="20"/>
          <w:lang w:val="fr-FR" w:eastAsia="fr-FR"/>
        </w:rPr>
        <w:t>, 45071 Orléans cedex 2, France</w:t>
      </w:r>
      <w:r w:rsidRPr="006B76A1">
        <w:rPr>
          <w:rFonts w:eastAsia="Times New Roman" w:cs="Times New Roman"/>
          <w:i/>
          <w:sz w:val="20"/>
          <w:szCs w:val="20"/>
          <w:vertAlign w:val="superscript"/>
          <w:lang w:val="fr-FR" w:eastAsia="fr-FR"/>
        </w:rPr>
        <w:t xml:space="preserve"> </w:t>
      </w:r>
    </w:p>
    <w:p w14:paraId="4DDE0E1B" w14:textId="77777777" w:rsidR="006A35F3" w:rsidRPr="00EA2883" w:rsidRDefault="006A35F3" w:rsidP="00FF0FAD">
      <w:pPr>
        <w:ind w:left="113" w:hanging="113"/>
        <w:rPr>
          <w:rFonts w:eastAsia="Times New Roman" w:cs="Times New Roman"/>
          <w:i/>
          <w:sz w:val="20"/>
          <w:szCs w:val="20"/>
          <w:lang w:val="fr-FR" w:eastAsia="fr-FR"/>
        </w:rPr>
      </w:pPr>
    </w:p>
    <w:p w14:paraId="1138DA1A" w14:textId="59A88936" w:rsidR="00FC406E" w:rsidRPr="008C343C" w:rsidRDefault="006A35F3" w:rsidP="00FF0FAD">
      <w:pPr>
        <w:rPr>
          <w:rFonts w:cs="Times New Roman"/>
        </w:rPr>
      </w:pPr>
      <w:r w:rsidRPr="008C343C">
        <w:rPr>
          <w:rFonts w:eastAsia="Times New Roman" w:cs="Times New Roman"/>
          <w:szCs w:val="24"/>
          <w:lang w:eastAsia="fr-FR"/>
        </w:rPr>
        <w:t xml:space="preserve">Corresponding author: Yves Moussallam; </w:t>
      </w:r>
      <w:hyperlink r:id="rId8" w:history="1">
        <w:r w:rsidR="002D3AE3" w:rsidRPr="00217A2F">
          <w:rPr>
            <w:rStyle w:val="Hyperlink"/>
            <w:rFonts w:eastAsia="Times New Roman"/>
            <w:szCs w:val="24"/>
            <w:lang w:eastAsia="fr-FR"/>
          </w:rPr>
          <w:t>yves.moussallam@ird.fr</w:t>
        </w:r>
      </w:hyperlink>
      <w:r w:rsidR="00110C55">
        <w:rPr>
          <w:rFonts w:eastAsia="Times New Roman" w:cs="Times New Roman"/>
          <w:szCs w:val="24"/>
          <w:lang w:eastAsia="fr-FR"/>
        </w:rPr>
        <w:t xml:space="preserve"> </w:t>
      </w:r>
      <w:r w:rsidR="00263ECB">
        <w:rPr>
          <w:rFonts w:eastAsia="Times New Roman" w:cs="Times New Roman"/>
          <w:szCs w:val="24"/>
          <w:lang w:eastAsia="fr-FR"/>
        </w:rPr>
        <w:t xml:space="preserve"> </w:t>
      </w:r>
    </w:p>
    <w:p w14:paraId="7D3F94E0" w14:textId="7F190A26" w:rsidR="009122F4" w:rsidRDefault="00FC406E" w:rsidP="00FF0FAD">
      <w:pPr>
        <w:rPr>
          <w:rFonts w:cs="Times New Roman"/>
        </w:rPr>
      </w:pPr>
      <w:r w:rsidRPr="00165299">
        <w:rPr>
          <w:rFonts w:cs="Times New Roman"/>
          <w:b/>
        </w:rPr>
        <w:t>Keywords</w:t>
      </w:r>
      <w:r w:rsidRPr="00B53FD1">
        <w:rPr>
          <w:rFonts w:cs="Times New Roman"/>
        </w:rPr>
        <w:t xml:space="preserve">: oxygen fugacity; </w:t>
      </w:r>
      <w:r w:rsidR="00DD11DA">
        <w:rPr>
          <w:rFonts w:cs="Times New Roman"/>
        </w:rPr>
        <w:t>volcanic degassing;</w:t>
      </w:r>
      <w:r w:rsidR="006B76A1">
        <w:rPr>
          <w:rFonts w:cs="Times New Roman"/>
        </w:rPr>
        <w:t xml:space="preserve"> early </w:t>
      </w:r>
      <w:r w:rsidR="00E5472F">
        <w:rPr>
          <w:rFonts w:cs="Times New Roman"/>
        </w:rPr>
        <w:t>E</w:t>
      </w:r>
      <w:r w:rsidR="006B76A1">
        <w:rPr>
          <w:rFonts w:cs="Times New Roman"/>
        </w:rPr>
        <w:t>arth; redox; great oxidation event</w:t>
      </w:r>
      <w:r w:rsidR="009122F4">
        <w:rPr>
          <w:rFonts w:cs="Times New Roman"/>
        </w:rPr>
        <w:t>.</w:t>
      </w:r>
    </w:p>
    <w:p w14:paraId="2E3BF886" w14:textId="77777777" w:rsidR="009122F4" w:rsidRDefault="009122F4" w:rsidP="00FF0FAD">
      <w:pPr>
        <w:rPr>
          <w:rFonts w:cs="Times New Roman"/>
        </w:rPr>
      </w:pPr>
    </w:p>
    <w:p w14:paraId="5D4C6319" w14:textId="0B3F5E46" w:rsidR="00FD28A3" w:rsidRPr="00D60DC4" w:rsidRDefault="00FC406E" w:rsidP="00FF0FAD">
      <w:pPr>
        <w:jc w:val="left"/>
        <w:rPr>
          <w:rFonts w:cs="Times New Roman"/>
          <w:sz w:val="22"/>
        </w:rPr>
      </w:pPr>
      <w:bookmarkStart w:id="0" w:name="_Hlk503182809"/>
      <w:r w:rsidRPr="00D60DC4">
        <w:rPr>
          <w:rFonts w:eastAsia="Calibri" w:cs="Times New Roman"/>
          <w:b/>
          <w:caps/>
          <w:sz w:val="28"/>
          <w:szCs w:val="20"/>
          <w:lang w:eastAsia="fr-FR"/>
        </w:rPr>
        <w:t>abstract</w:t>
      </w:r>
    </w:p>
    <w:p w14:paraId="7E4F9460" w14:textId="4EF7D3D1" w:rsidR="002E12B0" w:rsidRDefault="002E25CA" w:rsidP="00FF0FAD">
      <w:pPr>
        <w:rPr>
          <w:rFonts w:eastAsia="Calibri" w:cs="Times New Roman"/>
          <w:b/>
          <w:caps/>
          <w:sz w:val="28"/>
          <w:szCs w:val="20"/>
          <w:lang w:eastAsia="fr-FR"/>
        </w:rPr>
      </w:pPr>
      <w:r>
        <w:rPr>
          <w:lang w:eastAsia="fr-FR"/>
        </w:rPr>
        <w:t xml:space="preserve">The oxidation </w:t>
      </w:r>
      <w:r w:rsidR="003859DC">
        <w:rPr>
          <w:lang w:eastAsia="fr-FR"/>
        </w:rPr>
        <w:t>state of volcanic gas emissions</w:t>
      </w:r>
      <w:r>
        <w:rPr>
          <w:lang w:eastAsia="fr-FR"/>
        </w:rPr>
        <w:t xml:space="preserve"> </w:t>
      </w:r>
      <w:r w:rsidR="003859DC">
        <w:rPr>
          <w:lang w:eastAsia="fr-FR"/>
        </w:rPr>
        <w:t>influence</w:t>
      </w:r>
      <w:r w:rsidR="0043240F">
        <w:rPr>
          <w:lang w:eastAsia="fr-FR"/>
        </w:rPr>
        <w:t>s</w:t>
      </w:r>
      <w:r w:rsidR="003859DC">
        <w:rPr>
          <w:lang w:eastAsia="fr-FR"/>
        </w:rPr>
        <w:t xml:space="preserve"> the composition of the exosphere and </w:t>
      </w:r>
      <w:r w:rsidR="00FA1D2B">
        <w:rPr>
          <w:lang w:eastAsia="fr-FR"/>
        </w:rPr>
        <w:t xml:space="preserve">planetary </w:t>
      </w:r>
      <w:r w:rsidR="003859DC">
        <w:rPr>
          <w:lang w:eastAsia="fr-FR"/>
        </w:rPr>
        <w:t>habitability.</w:t>
      </w:r>
      <w:r w:rsidR="002E6B02">
        <w:rPr>
          <w:lang w:eastAsia="fr-FR"/>
        </w:rPr>
        <w:t xml:space="preserve"> </w:t>
      </w:r>
      <w:r w:rsidR="00703390">
        <w:rPr>
          <w:lang w:eastAsia="fr-FR"/>
        </w:rPr>
        <w:t>It</w:t>
      </w:r>
      <w:r w:rsidR="0043240F">
        <w:rPr>
          <w:lang w:eastAsia="fr-FR"/>
        </w:rPr>
        <w:t xml:space="preserve"> </w:t>
      </w:r>
      <w:r w:rsidR="00374BC7">
        <w:rPr>
          <w:lang w:eastAsia="fr-FR"/>
        </w:rPr>
        <w:t>is</w:t>
      </w:r>
      <w:r w:rsidR="002E6B02">
        <w:rPr>
          <w:lang w:eastAsia="fr-FR"/>
        </w:rPr>
        <w:t xml:space="preserve"> </w:t>
      </w:r>
      <w:r w:rsidR="00703390">
        <w:rPr>
          <w:lang w:eastAsia="fr-FR"/>
        </w:rPr>
        <w:t>widely considered</w:t>
      </w:r>
      <w:r w:rsidR="002E6B02">
        <w:rPr>
          <w:lang w:eastAsia="fr-FR"/>
        </w:rPr>
        <w:t xml:space="preserve"> to</w:t>
      </w:r>
      <w:r w:rsidR="0043240F">
        <w:rPr>
          <w:lang w:eastAsia="fr-FR"/>
        </w:rPr>
        <w:t xml:space="preserve"> </w:t>
      </w:r>
      <w:r w:rsidR="00703390">
        <w:rPr>
          <w:lang w:eastAsia="fr-FR"/>
        </w:rPr>
        <w:t xml:space="preserve">be associated with the oxidation state </w:t>
      </w:r>
      <w:r w:rsidR="0043240F">
        <w:rPr>
          <w:lang w:eastAsia="fr-FR"/>
        </w:rPr>
        <w:t>of</w:t>
      </w:r>
      <w:r w:rsidR="002E6B02">
        <w:rPr>
          <w:lang w:eastAsia="fr-FR"/>
        </w:rPr>
        <w:t xml:space="preserve"> the melt from which </w:t>
      </w:r>
      <w:r w:rsidR="00703390">
        <w:rPr>
          <w:lang w:eastAsia="fr-FR"/>
        </w:rPr>
        <w:t>volatiles</w:t>
      </w:r>
      <w:r w:rsidR="002E6B02">
        <w:rPr>
          <w:lang w:eastAsia="fr-FR"/>
        </w:rPr>
        <w:t xml:space="preserve"> exsolve. </w:t>
      </w:r>
      <w:r w:rsidR="00FC26B8">
        <w:rPr>
          <w:lang w:eastAsia="fr-FR"/>
        </w:rPr>
        <w:t>Here</w:t>
      </w:r>
      <w:r w:rsidR="00FA1D2B">
        <w:rPr>
          <w:lang w:eastAsia="fr-FR"/>
        </w:rPr>
        <w:t>,</w:t>
      </w:r>
      <w:r w:rsidR="00FC26B8">
        <w:rPr>
          <w:lang w:eastAsia="fr-FR"/>
        </w:rPr>
        <w:t xml:space="preserve"> we</w:t>
      </w:r>
      <w:r w:rsidR="00374BC7">
        <w:rPr>
          <w:lang w:eastAsia="fr-FR"/>
        </w:rPr>
        <w:t xml:space="preserve"> present </w:t>
      </w:r>
      <w:r w:rsidR="00FC26B8">
        <w:rPr>
          <w:lang w:eastAsia="fr-FR"/>
        </w:rPr>
        <w:t>a global synthesis of volcanic gas measurements</w:t>
      </w:r>
      <w:r w:rsidR="00D60DC4">
        <w:rPr>
          <w:lang w:eastAsia="fr-FR"/>
        </w:rPr>
        <w:t xml:space="preserve">. We define the mean oxidation state of volcanic gas emissions on </w:t>
      </w:r>
      <w:r w:rsidR="00C059DA">
        <w:rPr>
          <w:lang w:eastAsia="fr-FR"/>
        </w:rPr>
        <w:t xml:space="preserve">Earth </w:t>
      </w:r>
      <w:r w:rsidR="00FA1D2B">
        <w:rPr>
          <w:lang w:eastAsia="fr-FR"/>
        </w:rPr>
        <w:t>today</w:t>
      </w:r>
      <w:r w:rsidR="00374BC7">
        <w:rPr>
          <w:lang w:eastAsia="fr-FR"/>
        </w:rPr>
        <w:t xml:space="preserve"> </w:t>
      </w:r>
      <w:r w:rsidR="00FC26B8">
        <w:rPr>
          <w:lang w:eastAsia="fr-FR"/>
        </w:rPr>
        <w:t xml:space="preserve">and </w:t>
      </w:r>
      <w:r w:rsidR="002E6B02">
        <w:rPr>
          <w:lang w:eastAsia="fr-FR"/>
        </w:rPr>
        <w:t>show that</w:t>
      </w:r>
      <w:r w:rsidR="00901DF2">
        <w:rPr>
          <w:lang w:eastAsia="fr-FR"/>
        </w:rPr>
        <w:t>,</w:t>
      </w:r>
      <w:r w:rsidR="002E6B02">
        <w:rPr>
          <w:lang w:eastAsia="fr-FR"/>
        </w:rPr>
        <w:t xml:space="preserve"> </w:t>
      </w:r>
      <w:r w:rsidR="00B52EBD">
        <w:rPr>
          <w:lang w:eastAsia="fr-FR"/>
        </w:rPr>
        <w:t>globally</w:t>
      </w:r>
      <w:r w:rsidR="00901DF2">
        <w:rPr>
          <w:lang w:eastAsia="fr-FR"/>
        </w:rPr>
        <w:t>,</w:t>
      </w:r>
      <w:r w:rsidR="00B52EBD">
        <w:rPr>
          <w:lang w:eastAsia="fr-FR"/>
        </w:rPr>
        <w:t xml:space="preserve"> </w:t>
      </w:r>
      <w:r w:rsidR="00FC26B8">
        <w:rPr>
          <w:lang w:eastAsia="fr-FR"/>
        </w:rPr>
        <w:t xml:space="preserve">gas </w:t>
      </w:r>
      <w:r w:rsidR="002E6B02">
        <w:rPr>
          <w:lang w:eastAsia="fr-FR"/>
        </w:rPr>
        <w:t>oxidation</w:t>
      </w:r>
      <w:r w:rsidR="00374BC7">
        <w:rPr>
          <w:lang w:eastAsia="fr-FR"/>
        </w:rPr>
        <w:t xml:space="preserve"> state</w:t>
      </w:r>
      <w:r w:rsidR="00FC26B8">
        <w:rPr>
          <w:lang w:eastAsia="fr-FR"/>
        </w:rPr>
        <w:t>, relative to rock buffers,</w:t>
      </w:r>
      <w:r w:rsidR="00374BC7">
        <w:rPr>
          <w:lang w:eastAsia="fr-FR"/>
        </w:rPr>
        <w:t xml:space="preserve"> </w:t>
      </w:r>
      <w:r w:rsidR="00FC26B8">
        <w:rPr>
          <w:lang w:eastAsia="fr-FR"/>
        </w:rPr>
        <w:t>is a strong function of</w:t>
      </w:r>
      <w:r w:rsidR="005C3485">
        <w:rPr>
          <w:lang w:eastAsia="fr-FR"/>
        </w:rPr>
        <w:t xml:space="preserve"> emission temperature</w:t>
      </w:r>
      <w:r w:rsidR="00374BC7">
        <w:rPr>
          <w:lang w:eastAsia="fr-FR"/>
        </w:rPr>
        <w:t>, increasing by several orders of magnitude</w:t>
      </w:r>
      <w:r w:rsidR="001150E4">
        <w:rPr>
          <w:lang w:eastAsia="fr-FR"/>
        </w:rPr>
        <w:t xml:space="preserve"> as temperature decreases</w:t>
      </w:r>
      <w:r w:rsidR="00FC26B8">
        <w:rPr>
          <w:lang w:eastAsia="fr-FR"/>
        </w:rPr>
        <w:t xml:space="preserve">. </w:t>
      </w:r>
      <w:r w:rsidR="00D60DC4">
        <w:rPr>
          <w:lang w:eastAsia="fr-FR"/>
        </w:rPr>
        <w:t xml:space="preserve">The </w:t>
      </w:r>
      <w:r w:rsidR="00FC26B8">
        <w:rPr>
          <w:lang w:eastAsia="fr-FR"/>
        </w:rPr>
        <w:t>trend</w:t>
      </w:r>
      <w:r w:rsidR="00D60DC4">
        <w:rPr>
          <w:lang w:eastAsia="fr-FR"/>
        </w:rPr>
        <w:t xml:space="preserve"> </w:t>
      </w:r>
      <w:r w:rsidR="00FC26B8">
        <w:rPr>
          <w:lang w:eastAsia="fr-FR"/>
        </w:rPr>
        <w:t>is independent of</w:t>
      </w:r>
      <w:r w:rsidR="009122F4">
        <w:rPr>
          <w:lang w:eastAsia="fr-FR"/>
        </w:rPr>
        <w:t xml:space="preserve"> melt composition and geodynamic setting. </w:t>
      </w:r>
      <w:r w:rsidR="00FC26B8">
        <w:rPr>
          <w:lang w:eastAsia="fr-FR"/>
        </w:rPr>
        <w:t xml:space="preserve">This observation may explain why the mean oxidation state of volcanic gas emissions on Earth has apparently increased since the Archean, without a </w:t>
      </w:r>
      <w:r w:rsidR="00FA1D2B">
        <w:rPr>
          <w:lang w:eastAsia="fr-FR"/>
        </w:rPr>
        <w:t xml:space="preserve">corresponding </w:t>
      </w:r>
      <w:r w:rsidR="00FC26B8">
        <w:rPr>
          <w:lang w:eastAsia="fr-FR"/>
        </w:rPr>
        <w:t xml:space="preserve">shift in </w:t>
      </w:r>
      <w:r w:rsidR="00FA1D2B">
        <w:rPr>
          <w:lang w:eastAsia="fr-FR"/>
        </w:rPr>
        <w:t xml:space="preserve">melt </w:t>
      </w:r>
      <w:r w:rsidR="00FC26B8">
        <w:rPr>
          <w:lang w:eastAsia="fr-FR"/>
        </w:rPr>
        <w:t>oxidation state. We argue that p</w:t>
      </w:r>
      <w:r w:rsidR="00374BC7">
        <w:rPr>
          <w:lang w:eastAsia="fr-FR"/>
        </w:rPr>
        <w:t xml:space="preserve">rogressive cooling of </w:t>
      </w:r>
      <w:r w:rsidR="00FC26B8">
        <w:rPr>
          <w:lang w:eastAsia="fr-FR"/>
        </w:rPr>
        <w:t xml:space="preserve">the </w:t>
      </w:r>
      <w:r w:rsidR="009122F4">
        <w:rPr>
          <w:lang w:eastAsia="fr-FR"/>
        </w:rPr>
        <w:t xml:space="preserve">mantle and the </w:t>
      </w:r>
      <w:r w:rsidR="00FC26B8">
        <w:rPr>
          <w:lang w:eastAsia="fr-FR"/>
        </w:rPr>
        <w:t xml:space="preserve">cessation </w:t>
      </w:r>
      <w:r w:rsidR="009122F4">
        <w:rPr>
          <w:lang w:eastAsia="fr-FR"/>
        </w:rPr>
        <w:t xml:space="preserve">of komatiite </w:t>
      </w:r>
      <w:r w:rsidR="00FC26B8">
        <w:rPr>
          <w:lang w:eastAsia="fr-FR"/>
        </w:rPr>
        <w:t>generation</w:t>
      </w:r>
      <w:r w:rsidR="009122F4">
        <w:rPr>
          <w:lang w:eastAsia="fr-FR"/>
        </w:rPr>
        <w:t xml:space="preserve"> </w:t>
      </w:r>
      <w:r w:rsidR="00881110">
        <w:rPr>
          <w:lang w:eastAsia="fr-FR"/>
        </w:rPr>
        <w:t xml:space="preserve">should </w:t>
      </w:r>
      <w:r w:rsidR="00FA2EF0">
        <w:rPr>
          <w:lang w:eastAsia="fr-FR"/>
        </w:rPr>
        <w:t xml:space="preserve">have </w:t>
      </w:r>
      <w:r w:rsidR="00881110">
        <w:rPr>
          <w:lang w:eastAsia="fr-FR"/>
        </w:rPr>
        <w:t>be</w:t>
      </w:r>
      <w:r w:rsidR="0043240F">
        <w:rPr>
          <w:lang w:eastAsia="fr-FR"/>
        </w:rPr>
        <w:t>en</w:t>
      </w:r>
      <w:r w:rsidR="00925499">
        <w:rPr>
          <w:lang w:eastAsia="fr-FR"/>
        </w:rPr>
        <w:t xml:space="preserve"> accompanied </w:t>
      </w:r>
      <w:r w:rsidR="0009648F">
        <w:rPr>
          <w:lang w:eastAsia="fr-FR"/>
        </w:rPr>
        <w:t>by</w:t>
      </w:r>
      <w:r w:rsidR="00925499">
        <w:rPr>
          <w:lang w:eastAsia="fr-FR"/>
        </w:rPr>
        <w:t xml:space="preserve"> a </w:t>
      </w:r>
      <w:r w:rsidR="00FC26B8">
        <w:rPr>
          <w:lang w:eastAsia="fr-FR"/>
        </w:rPr>
        <w:t>substantial</w:t>
      </w:r>
      <w:r w:rsidR="0009648F">
        <w:rPr>
          <w:lang w:eastAsia="fr-FR"/>
        </w:rPr>
        <w:t xml:space="preserve"> increase of</w:t>
      </w:r>
      <w:r w:rsidR="00881110">
        <w:rPr>
          <w:lang w:eastAsia="fr-FR"/>
        </w:rPr>
        <w:t xml:space="preserve"> </w:t>
      </w:r>
      <w:r w:rsidR="00FC26B8">
        <w:rPr>
          <w:lang w:eastAsia="fr-FR"/>
        </w:rPr>
        <w:t xml:space="preserve">the </w:t>
      </w:r>
      <w:r w:rsidR="00881110">
        <w:rPr>
          <w:lang w:eastAsia="fr-FR"/>
        </w:rPr>
        <w:t>oxidation</w:t>
      </w:r>
      <w:r w:rsidR="0009648F">
        <w:rPr>
          <w:lang w:eastAsia="fr-FR"/>
        </w:rPr>
        <w:t xml:space="preserve"> state of volcanic gases </w:t>
      </w:r>
      <w:r w:rsidR="00FC26B8">
        <w:rPr>
          <w:lang w:eastAsia="fr-FR"/>
        </w:rPr>
        <w:t xml:space="preserve">around </w:t>
      </w:r>
      <w:r w:rsidR="00881110">
        <w:rPr>
          <w:lang w:eastAsia="fr-FR"/>
        </w:rPr>
        <w:t xml:space="preserve">the </w:t>
      </w:r>
      <w:r w:rsidR="00FA2EF0">
        <w:rPr>
          <w:lang w:eastAsia="fr-FR"/>
        </w:rPr>
        <w:t>onset</w:t>
      </w:r>
      <w:r w:rsidR="00881110">
        <w:rPr>
          <w:lang w:eastAsia="fr-FR"/>
        </w:rPr>
        <w:t xml:space="preserve"> of the </w:t>
      </w:r>
      <w:r w:rsidR="00881110" w:rsidRPr="00881110">
        <w:rPr>
          <w:lang w:eastAsia="fr-FR"/>
        </w:rPr>
        <w:t>Great Oxidation Event</w:t>
      </w:r>
      <w:r w:rsidR="00FC26B8">
        <w:rPr>
          <w:lang w:eastAsia="fr-FR"/>
        </w:rPr>
        <w:t xml:space="preserve">. </w:t>
      </w:r>
      <w:bookmarkStart w:id="1" w:name="_Hlk515096592"/>
      <w:r w:rsidR="00FC26B8">
        <w:rPr>
          <w:lang w:eastAsia="fr-FR"/>
        </w:rPr>
        <w:t>This</w:t>
      </w:r>
      <w:r w:rsidR="00374BC7">
        <w:rPr>
          <w:lang w:eastAsia="fr-FR"/>
        </w:rPr>
        <w:t xml:space="preserve"> </w:t>
      </w:r>
      <w:r w:rsidR="00FC26B8">
        <w:rPr>
          <w:lang w:eastAsia="fr-FR"/>
        </w:rPr>
        <w:t xml:space="preserve">may </w:t>
      </w:r>
      <w:r w:rsidR="00374BC7">
        <w:rPr>
          <w:lang w:eastAsia="fr-FR"/>
        </w:rPr>
        <w:t>have accelerated</w:t>
      </w:r>
      <w:r w:rsidR="00FC26B8">
        <w:rPr>
          <w:lang w:eastAsia="fr-FR"/>
        </w:rPr>
        <w:t xml:space="preserve"> or </w:t>
      </w:r>
      <w:r w:rsidR="00374BC7">
        <w:rPr>
          <w:lang w:eastAsia="fr-FR"/>
        </w:rPr>
        <w:t xml:space="preserve">facilitated the transition </w:t>
      </w:r>
      <w:r w:rsidR="00C059DA">
        <w:rPr>
          <w:lang w:eastAsia="fr-FR"/>
        </w:rPr>
        <w:t xml:space="preserve">to </w:t>
      </w:r>
      <w:r w:rsidR="0009648F">
        <w:rPr>
          <w:lang w:eastAsia="fr-FR"/>
        </w:rPr>
        <w:t xml:space="preserve">an </w:t>
      </w:r>
      <w:r w:rsidR="00FC26B8">
        <w:rPr>
          <w:lang w:eastAsia="fr-FR"/>
        </w:rPr>
        <w:t>oxygen-</w:t>
      </w:r>
      <w:r w:rsidR="0009648F">
        <w:rPr>
          <w:lang w:eastAsia="fr-FR"/>
        </w:rPr>
        <w:t>rich</w:t>
      </w:r>
      <w:r w:rsidR="00374BC7">
        <w:rPr>
          <w:lang w:eastAsia="fr-FR"/>
        </w:rPr>
        <w:t xml:space="preserve"> </w:t>
      </w:r>
      <w:r w:rsidR="0009648F">
        <w:rPr>
          <w:lang w:eastAsia="fr-FR"/>
        </w:rPr>
        <w:t>atmosphere</w:t>
      </w:r>
      <w:bookmarkEnd w:id="1"/>
      <w:r w:rsidR="0043240F">
        <w:rPr>
          <w:lang w:eastAsia="fr-FR"/>
        </w:rPr>
        <w:t>.</w:t>
      </w:r>
      <w:r w:rsidR="005421E3">
        <w:rPr>
          <w:lang w:eastAsia="fr-FR"/>
        </w:rPr>
        <w:t xml:space="preserve"> </w:t>
      </w:r>
      <w:r w:rsidR="005421E3">
        <w:rPr>
          <w:color w:val="222222"/>
          <w:shd w:val="clear" w:color="auto" w:fill="FFFFFF"/>
        </w:rPr>
        <w:t>Overall, our data, along with previous work, show that there is no single nor simple relationships between mantle, magmas and volcanic gas redox states.</w:t>
      </w:r>
      <w:r w:rsidR="002E12B0">
        <w:rPr>
          <w:rFonts w:eastAsia="Calibri" w:cs="Times New Roman"/>
          <w:b/>
          <w:caps/>
          <w:sz w:val="28"/>
          <w:szCs w:val="20"/>
          <w:lang w:eastAsia="fr-FR"/>
        </w:rPr>
        <w:br w:type="page"/>
      </w:r>
    </w:p>
    <w:p w14:paraId="3E876562" w14:textId="20B26552" w:rsidR="00AE26C9" w:rsidRPr="0043018B" w:rsidRDefault="0043018B" w:rsidP="00FF0FAD">
      <w:pPr>
        <w:pStyle w:val="ListParagraph"/>
        <w:numPr>
          <w:ilvl w:val="0"/>
          <w:numId w:val="27"/>
        </w:numPr>
        <w:jc w:val="left"/>
        <w:rPr>
          <w:rFonts w:cs="Times New Roman"/>
          <w:sz w:val="22"/>
        </w:rPr>
      </w:pPr>
      <w:r w:rsidRPr="0043018B">
        <w:rPr>
          <w:rFonts w:eastAsia="Calibri" w:cs="Times New Roman"/>
          <w:b/>
          <w:caps/>
          <w:sz w:val="28"/>
          <w:szCs w:val="20"/>
          <w:lang w:eastAsia="fr-FR"/>
        </w:rPr>
        <w:lastRenderedPageBreak/>
        <w:t>INTRODUCTI</w:t>
      </w:r>
      <w:bookmarkStart w:id="2" w:name="_GoBack"/>
      <w:bookmarkEnd w:id="2"/>
      <w:r w:rsidRPr="0043018B">
        <w:rPr>
          <w:rFonts w:eastAsia="Calibri" w:cs="Times New Roman"/>
          <w:b/>
          <w:caps/>
          <w:sz w:val="28"/>
          <w:szCs w:val="20"/>
          <w:lang w:eastAsia="fr-FR"/>
        </w:rPr>
        <w:t>ON</w:t>
      </w:r>
    </w:p>
    <w:p w14:paraId="5E081A2C" w14:textId="209E1BFD" w:rsidR="004E078D" w:rsidRDefault="004E078D" w:rsidP="00FF0FAD">
      <w:pPr>
        <w:rPr>
          <w:rFonts w:eastAsia="Times New Roman" w:cs="Times New Roman"/>
          <w:color w:val="000000"/>
          <w:szCs w:val="24"/>
          <w:lang w:eastAsia="fr-FR"/>
        </w:rPr>
      </w:pPr>
      <w:r w:rsidRPr="004E078D">
        <w:rPr>
          <w:rFonts w:eastAsia="Times New Roman" w:cs="Times New Roman"/>
          <w:color w:val="000000"/>
          <w:szCs w:val="24"/>
          <w:lang w:eastAsia="fr-FR"/>
        </w:rPr>
        <w:t xml:space="preserve">The secondary atmospheres of planetary bodies </w:t>
      </w:r>
      <w:r w:rsidR="005D7372">
        <w:rPr>
          <w:rFonts w:eastAsia="Times New Roman" w:cs="Times New Roman"/>
          <w:color w:val="000000"/>
          <w:szCs w:val="24"/>
          <w:lang w:eastAsia="fr-FR"/>
        </w:rPr>
        <w:t>form</w:t>
      </w:r>
      <w:r w:rsidRPr="004E078D">
        <w:rPr>
          <w:rFonts w:eastAsia="Times New Roman" w:cs="Times New Roman"/>
          <w:color w:val="000000"/>
          <w:szCs w:val="24"/>
          <w:lang w:eastAsia="fr-FR"/>
        </w:rPr>
        <w:t xml:space="preserve"> and </w:t>
      </w:r>
      <w:r>
        <w:rPr>
          <w:rFonts w:eastAsia="Times New Roman" w:cs="Times New Roman"/>
          <w:color w:val="000000"/>
          <w:szCs w:val="24"/>
          <w:lang w:eastAsia="fr-FR"/>
        </w:rPr>
        <w:t xml:space="preserve">evolve by degassing of volatiles from </w:t>
      </w:r>
      <w:r w:rsidR="00FA1D2B">
        <w:rPr>
          <w:rFonts w:eastAsia="Times New Roman" w:cs="Times New Roman"/>
          <w:color w:val="000000"/>
          <w:szCs w:val="24"/>
          <w:lang w:eastAsia="fr-FR"/>
        </w:rPr>
        <w:t xml:space="preserve">their </w:t>
      </w:r>
      <w:r>
        <w:rPr>
          <w:rFonts w:eastAsia="Times New Roman" w:cs="Times New Roman"/>
          <w:color w:val="000000"/>
          <w:szCs w:val="24"/>
          <w:lang w:eastAsia="fr-FR"/>
        </w:rPr>
        <w:t>interior</w:t>
      </w:r>
      <w:r w:rsidR="002A645C">
        <w:rPr>
          <w:rFonts w:eastAsia="Times New Roman" w:cs="Times New Roman"/>
          <w:color w:val="000000"/>
          <w:szCs w:val="24"/>
          <w:lang w:eastAsia="fr-FR"/>
        </w:rPr>
        <w:t>s</w:t>
      </w:r>
      <w:r w:rsidR="00165299">
        <w:rPr>
          <w:rFonts w:eastAsia="Times New Roman" w:cs="Times New Roman"/>
          <w:color w:val="000000"/>
          <w:szCs w:val="24"/>
          <w:lang w:eastAsia="fr-FR"/>
        </w:rPr>
        <w:t xml:space="preserve"> (e.g., </w:t>
      </w:r>
      <w:r w:rsidR="00277013">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{"citationID":"12gVfgF1","properties":{"unsorted":true,"formattedCitation":"(Kasting, 1993; Elkins-Tanton, 2008; Hirschmann and Dasgupta, 2009)","plainCitation":"(Kasting, 1993; Elkins-Tanton, 2008; Hirschmann and Dasgupta, 2009)","dontUpdate":true,"noteIndex":0},"citationItems":[{"id":1250,"uris":["http://zotero.org/users/392661/items/FQJR9U3C"],"uri":["http://zotero.org/users/392661/items/FQJR9U3C"],"itemData":{"id":1250,"type":"article-journal","title":"Earth's early atmosphere","container-title":"Science (New York, N.Y.)","page":"920-926","volume":"259","issue":"5097","source":"PubMed","abstract":"Ideas about atmospheric composition and climate on the early Earth have evolved considerably over the last 30 years, but many uncertainties still remain. It is generally agreed that the atmosphere contained little or no free oxygen initially and that oxygen concentrations increased markedly near 2.0 billion years ago, but the precise timing of and reasons for its rise remain unexplained. Likewise, it is usually conceded that the atmospheric greenhouse effect must have been higher in the past to offset reduced solar luminosity, but the levels of atmospheric carbon dioxide and other greenhouse gases required remain speculative. A better understanding of past atmospheric evolution is important to understanding the evolution of life and to predicting whether Earth-like planets might exist elsewhere in the galaxy.","ISSN":"0036-8075","note":"PMID: 11536547","journalAbbreviation":"Science","language":"eng","author":[{"family":"Kasting","given":"J. F."}],"issued":{"date-parts":[["1993",2,12]]}}},{"id":1452,"uris":["http://zotero.org/users/392661/items/EB8QXVT6"],"uri":["http://zotero.org/users/392661/items/EB8QXVT6"],"itemData":{"id":1452,"type":"article-journal","title":"Linked magma ocean solidification and atmospheric growth for Earth and Mars","container-title":"Earth and Planetary Science Letters","page":"181-191","volume":"271","issue":"1","source":"ScienceDirect","abstract":"Early in terrestrial planet evolution energetic impact, radiodecay, and core formation may have created one or more whole or partial silicate mantle magma oceans. The time to mantle solidification and then to clement surface conditions allowing liquid water is highly dependent upon heat flux from the planetary surface through a growing primitive atmosphere. Here we model the time to clement conditions for whole and partial magma oceans on the Earth and Mars, and the resulting silicate mantle volatile compositions. Included in our calculations are partitioning of water and carbon dioxide between solidifying mantle cumulate mineral assemblages, evolving liquid compositions, and a growing atmosphere. We find that small initial volatile contents (0.05 wt.% H2O, 0.01 wt.% CO2) can produce atmospheres in excess of 100 bars, and that mantle solidification is 98% complete in less than 5 Myr for all magma oceans investigated on both Earth and Mars, and less than 100,000 yr for low-volatile magma oceans. Subsequent cooling to clement surface conditions occurs in five to tens of Ma, underscoring the likelihood of serial magma oceans and punctuated clement conditions in the early planets. Cumulate mantles are volatile-bearing and stably stratified following solidification, inhibiting the onset of thermal convection but allowing for further water and carbon emissions from volcanoes even in the absence of plate tectonics. Models thus produce a new hypothetical starting point for mantle evolution in the terrestrial planets.","DOI":"10.1016/j.epsl.2008.03.062","ISSN":"0012-821X","journalAbbreviation":"Earth and Planetary Science Letters","author":[{"family":"Elkins-Tanton","given":"L. T."}],"issued":{"date-parts":[["2008",7,15]]}}},{"id":1555,"uris":["http://zotero.org/users/392661/items/E7BVB84P"],"uri":["http://zotero.org/users/392661/items/E7BVB84P"],"itemData":{"id":1555,"type":"article-journal","title":"The H/C ratios of Earth's near-surface and deep reservoirs, and consequences for deep Earth volatile cycles","container-title":"Chemical Geology","collection-title":"Volatiles and Volatile-Bearing Melts in the Earth's Interior","page":"4-16","volume":"262","issue":"1–2","source":"ScienceDirect","abstract":"The H/C mass ratio of the Earth's exosphere, which consists of the fluid envelopes plus the crust, is 1.95 ± 0.15. In contrast, the H/C ratios of undegassed oceanic basalts are significantly lower, ranging from 1.2 down to 0.05. Reconstruction of source H/C ratios by accounting for H/C fractionation during partial melting and addition of carbon-enriched low-degree partial melts suggests that the source regions of MORB have H/C ratios in the range of 0.75 ± 0.25 and those of OIB have ratios in the interval 0.5 ± 0.3. Combining these estimates with plausible limits on the relative proportions of the OIB and MORB sources indicates that the total H inventory of the mantle is equivalent to between 0.2 and 1.6 times the H in the exosphere, assuming that there are no significant hidden reservoirs unsampled by oceanic basalts. Combining the H contents and H/C ratios of the mantle and the exosphere suggests that the H/C ratio of the bulk silicate Earth, (H/C)BSE, is 0.99 ± 0.42, significantly greater than the H/C ratio of chondrites, which have H/C ratios no greater than 0.55. The superchondritic (H/C)BSE ratio likely results from preferential sequestration of C in the core, though it may also partly reflect a cometary origin for some portion of the BSE volatile inventory. The high (H/C)BSE ratio, combined with a D/H ratio similar to chondrites, argues strongly that the BSE volatile inventory is not chiefly derived from a late veneer. The large difference in H/C ratio between the exosphere and the mantle could reflect early Earth processes such as preferential retention of C in a crystallizing magma ocean in reduced phases such as diamond, or selective loss of a massive CO2-rich atmosphere. Alternatively, it may have arisen by enhanced subduction of carbon relative to hydrogen. If the latter is the case, carbon in the mantle is likely dominantly recycled.","DOI":"10.1016/j.chemgeo.2009.02.008","ISSN":"0009-2541","journalAbbreviation":"Chemical Geology","author":[{"family":"Hirschmann","given":"Marc M."},{"family":"Dasgupta","given":"Rajdeep"}],"issued":{"date-parts":[["2009",5,15]]}}}],"schema":"https://github.com/citation-style-language/schema/raw/master/csl-citation.json"} </w:instrText>
      </w:r>
      <w:r w:rsidR="00277013">
        <w:rPr>
          <w:rFonts w:eastAsia="Times New Roman" w:cs="Times New Roman"/>
          <w:color w:val="000000"/>
          <w:szCs w:val="24"/>
          <w:lang w:eastAsia="fr-FR"/>
        </w:rPr>
        <w:fldChar w:fldCharType="separate"/>
      </w:r>
      <w:r w:rsidR="00AE7561" w:rsidRPr="00AE7561">
        <w:rPr>
          <w:rFonts w:cs="Times New Roman"/>
        </w:rPr>
        <w:t>Kasting, 1993; Elkins-Tanton, 2008; Hirschmann and Dasgupta, 2009)</w:t>
      </w:r>
      <w:r w:rsidR="00277013">
        <w:rPr>
          <w:rFonts w:eastAsia="Times New Roman" w:cs="Times New Roman"/>
          <w:color w:val="000000"/>
          <w:szCs w:val="24"/>
          <w:lang w:eastAsia="fr-FR"/>
        </w:rPr>
        <w:fldChar w:fldCharType="end"/>
      </w:r>
      <w:r>
        <w:rPr>
          <w:rFonts w:eastAsia="Times New Roman" w:cs="Times New Roman"/>
          <w:color w:val="000000"/>
          <w:szCs w:val="24"/>
          <w:lang w:eastAsia="fr-FR"/>
        </w:rPr>
        <w:t>.</w:t>
      </w:r>
      <w:r w:rsidR="00277013">
        <w:rPr>
          <w:rFonts w:eastAsia="Times New Roman" w:cs="Times New Roman"/>
          <w:color w:val="000000"/>
          <w:szCs w:val="24"/>
          <w:lang w:eastAsia="fr-FR"/>
        </w:rPr>
        <w:t xml:space="preserve"> The oxidation state of these emissions strongly influence</w:t>
      </w:r>
      <w:r w:rsidR="002B7B92">
        <w:rPr>
          <w:rFonts w:eastAsia="Times New Roman" w:cs="Times New Roman"/>
          <w:color w:val="000000"/>
          <w:szCs w:val="24"/>
          <w:lang w:eastAsia="fr-FR"/>
        </w:rPr>
        <w:t>s</w:t>
      </w:r>
      <w:r w:rsidR="00277013">
        <w:rPr>
          <w:rFonts w:eastAsia="Times New Roman" w:cs="Times New Roman"/>
          <w:color w:val="000000"/>
          <w:szCs w:val="24"/>
          <w:lang w:eastAsia="fr-FR"/>
        </w:rPr>
        <w:t xml:space="preserve"> that of the planet</w:t>
      </w:r>
      <w:r w:rsidR="00FD0A53">
        <w:rPr>
          <w:rFonts w:eastAsia="Times New Roman" w:cs="Times New Roman"/>
          <w:color w:val="000000"/>
          <w:szCs w:val="24"/>
          <w:lang w:eastAsia="fr-FR"/>
        </w:rPr>
        <w:t>’s</w:t>
      </w:r>
      <w:r w:rsidR="002B7B92">
        <w:rPr>
          <w:rFonts w:eastAsia="Times New Roman" w:cs="Times New Roman"/>
          <w:color w:val="000000"/>
          <w:szCs w:val="24"/>
          <w:lang w:eastAsia="fr-FR"/>
        </w:rPr>
        <w:t xml:space="preserve"> exosphere, </w:t>
      </w:r>
      <w:r w:rsidR="002A645C">
        <w:rPr>
          <w:rFonts w:eastAsia="Times New Roman" w:cs="Times New Roman"/>
          <w:color w:val="000000"/>
          <w:szCs w:val="24"/>
          <w:lang w:eastAsia="fr-FR"/>
        </w:rPr>
        <w:t xml:space="preserve">dictating </w:t>
      </w:r>
      <w:r w:rsidR="002B7B92">
        <w:rPr>
          <w:rFonts w:eastAsia="Times New Roman" w:cs="Times New Roman"/>
          <w:color w:val="000000"/>
          <w:szCs w:val="24"/>
          <w:lang w:eastAsia="fr-FR"/>
        </w:rPr>
        <w:t>its</w:t>
      </w:r>
      <w:r w:rsidR="00277013">
        <w:rPr>
          <w:rFonts w:eastAsia="Times New Roman" w:cs="Times New Roman"/>
          <w:color w:val="000000"/>
          <w:szCs w:val="24"/>
          <w:lang w:eastAsia="fr-FR"/>
        </w:rPr>
        <w:t xml:space="preserve"> habitability</w:t>
      </w:r>
      <w:r w:rsidR="00165299">
        <w:rPr>
          <w:rFonts w:eastAsia="Times New Roman" w:cs="Times New Roman"/>
          <w:color w:val="000000"/>
          <w:szCs w:val="24"/>
          <w:lang w:eastAsia="fr-FR"/>
        </w:rPr>
        <w:t xml:space="preserve"> (e.g., </w:t>
      </w:r>
      <w:r w:rsidR="00277013">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{"citationID":"a2qc2r42bqk","properties":{"formattedCitation":"(Gaillard and Scaillet, 2014; Kasting et al., 2003)","plainCitation":"(Gaillard and Scaillet, 2014; Kasting et al., 2003)","dontUpdate":true,"noteIndex":0},"citationItems":[{"id":1498,"uris":["http://zotero.org/users/392661/items/RGPIZ2W3"],"uri":["http://zotero.org/users/392661/items/RGPIZ2W3"],"itemData":{"id":1498,"type":"article-journal","title":"A theoretical framework for volcanic degassing chemistry in a comparative planetology perspective and implications for planetary atmospheres","container-title":"Earth and Planetary Science Letters","page":"307-316","volume":"403","source":"ScienceDirect","abstract":"Magmatic degassing is ubiquitous and enduring, yet its impact on both planetary surficial chemistry and how it may have varied among planetary systems remains imprecise. A large number of factors are likely to be involved in the control of magmatic gas compositions, leading roles being given to the redox state and volatile abundances in planetary interiors, and the fate of the latter during mantle melting. We however show that the pressure at which degassing occurs, that is the atmospheric pressure in most sensible cases, has a prime influence on the composition of subaerial volcanic gases on planets: high surface pressure produces N2- and CO2-rich and dry volcanic gases, while low pressure promotes sulfur-rich gases. In-between, atmospheric pressures close to 1 bar trigger volcanic gases dominated by H2O. This simple pattern broadly mirrors the atmospheres of Venus–Earth–Mars–Io planetary suite and constitutes benchmarks for the prediction and interpretation of atmospheric features of extra-solar planets. Volatile abundances within the planetary body interiors also matter but they play a secondary role. Furthermore, our analysis shows that any difference in redox conditions prevailing during partial melting tends to disappear with the degassing process itself, converging toward a unique – planetary oxygen fugacity – at the venting pressure.\n\nA feedback relationship between volcanic gas compositions and atmospheric pressure implies a runaway drying during atmospheric growth; that is volcanic gases must become CO2 richer as the atmospheric mass increases. This may explain some features of the Venusian atmosphere. On Earth, impact ejection of the atmosphere and CO2-sink mechanisms, such as carbonate precipitation and plate tectonics, must have decreased atmospheric pressure allowing the reestablishment of water-rich volcanic gases.","DOI":"10.1016/j.epsl.2014.07.009","ISSN":"0012-821X","journalAbbreviation":"Earth and Planetary Science Letters","author":[{"family":"Gaillard","given":"Fabrice"},{"family":"Scaillet","given":"Bruno"}],"issued":{"date-parts":[["2014",10,1]]}}},{"id":1247,"uris":["http://zotero.org/users/392661/items/AIIK9K7W"],"uri":["http://zotero.org/users/392661/items/AIIK9K7W"],"itemData":{"id":1247,"type":"article-journal","title":"Evolution of a Habitable Planet","container-title":"Annual Review of Astronomy and Astrophysics","page":"429-463","volume":"41","issue":"1","source":"Annual Reviews","abstract":"Giant planets have now been discovered around other stars, and it is only a matter of time until Earth-sized planets are detected. Whether any of these planets are suitable for life depends on their volatile abundances, especially water, and on their climates. Only planets within the liquid-water habitable zone (HZ) can support life on their surfaces and, thus, can be analyzed remotely to determine whether they are inhabited. Fortunately, current models predict that HZs are relatively wide around main-sequence stars not too different from our sun. This conclusion is based on studies of how our own planet has evolved over time. Earth's climate has remained conducive to life for the past 3.5 billion years or more, despite a large increase in solar luminosity, probably because of previous higher concentrations of CO2 and/or CH4. Both these gases are involved in negative feedback loops that help to stabilize the climate. In addition to these topics, we also briefly discuss the rise of atmospheric O2 and O3, along with their possible significance as indicators of life on other planets.","DOI":"10.1146/annurev.astro.41.071601.170049","author":[{"family":"Kasting","given":"James F."},{"literal":"and"},{"family":"Catling","given":"David"}],"issued":{"date-parts":[["2003"]]}}}],"schema":"https://github.com/citation-style-language/schema/raw/master/csl-citation.json"} </w:instrText>
      </w:r>
      <w:r w:rsidR="00277013">
        <w:rPr>
          <w:rFonts w:eastAsia="Times New Roman" w:cs="Times New Roman"/>
          <w:color w:val="000000"/>
          <w:szCs w:val="24"/>
          <w:lang w:eastAsia="fr-FR"/>
        </w:rPr>
        <w:fldChar w:fldCharType="separate"/>
      </w:r>
      <w:r w:rsidR="00AE7561" w:rsidRPr="00AE7561">
        <w:rPr>
          <w:rFonts w:cs="Times New Roman"/>
        </w:rPr>
        <w:t>Gaillard and Scaillet, 2014; Kasting et al., 2003)</w:t>
      </w:r>
      <w:r w:rsidR="00277013">
        <w:rPr>
          <w:rFonts w:eastAsia="Times New Roman" w:cs="Times New Roman"/>
          <w:color w:val="000000"/>
          <w:szCs w:val="24"/>
          <w:lang w:eastAsia="fr-FR"/>
        </w:rPr>
        <w:fldChar w:fldCharType="end"/>
      </w:r>
      <w:r w:rsidR="00277013">
        <w:rPr>
          <w:rFonts w:eastAsia="Times New Roman" w:cs="Times New Roman"/>
          <w:color w:val="000000"/>
          <w:szCs w:val="24"/>
          <w:lang w:eastAsia="fr-FR"/>
        </w:rPr>
        <w:t>.</w:t>
      </w:r>
      <w:r w:rsidR="005D7372">
        <w:rPr>
          <w:rFonts w:eastAsia="Times New Roman" w:cs="Times New Roman"/>
          <w:color w:val="000000"/>
          <w:szCs w:val="24"/>
          <w:lang w:eastAsia="fr-FR"/>
        </w:rPr>
        <w:t xml:space="preserve"> On E</w:t>
      </w:r>
      <w:r w:rsidR="002B7B92">
        <w:rPr>
          <w:rFonts w:eastAsia="Times New Roman" w:cs="Times New Roman"/>
          <w:color w:val="000000"/>
          <w:szCs w:val="24"/>
          <w:lang w:eastAsia="fr-FR"/>
        </w:rPr>
        <w:t xml:space="preserve">arth, </w:t>
      </w:r>
      <w:r w:rsidR="002A645C">
        <w:rPr>
          <w:rFonts w:eastAsia="Times New Roman" w:cs="Times New Roman"/>
          <w:color w:val="000000"/>
          <w:szCs w:val="24"/>
          <w:lang w:eastAsia="fr-FR"/>
        </w:rPr>
        <w:t xml:space="preserve">several </w:t>
      </w:r>
      <w:r w:rsidR="00184F40">
        <w:rPr>
          <w:rFonts w:eastAsia="Times New Roman" w:cs="Times New Roman"/>
          <w:color w:val="000000"/>
          <w:szCs w:val="24"/>
          <w:lang w:eastAsia="fr-FR"/>
        </w:rPr>
        <w:t>line</w:t>
      </w:r>
      <w:r w:rsidR="005D7372">
        <w:rPr>
          <w:rFonts w:eastAsia="Times New Roman" w:cs="Times New Roman"/>
          <w:color w:val="000000"/>
          <w:szCs w:val="24"/>
          <w:lang w:eastAsia="fr-FR"/>
        </w:rPr>
        <w:t>s</w:t>
      </w:r>
      <w:r w:rsidR="00184F40">
        <w:rPr>
          <w:rFonts w:eastAsia="Times New Roman" w:cs="Times New Roman"/>
          <w:color w:val="000000"/>
          <w:szCs w:val="24"/>
          <w:lang w:eastAsia="fr-FR"/>
        </w:rPr>
        <w:t xml:space="preserve"> of </w:t>
      </w:r>
      <w:r w:rsidR="002B7B92">
        <w:rPr>
          <w:rFonts w:eastAsia="Times New Roman" w:cs="Times New Roman"/>
          <w:color w:val="000000"/>
          <w:szCs w:val="24"/>
          <w:lang w:eastAsia="fr-FR"/>
        </w:rPr>
        <w:t xml:space="preserve">evidence </w:t>
      </w:r>
      <w:r w:rsidR="00184F40">
        <w:rPr>
          <w:rFonts w:eastAsia="Times New Roman" w:cs="Times New Roman"/>
          <w:color w:val="000000"/>
          <w:szCs w:val="24"/>
          <w:lang w:eastAsia="fr-FR"/>
        </w:rPr>
        <w:t xml:space="preserve">suggest that </w:t>
      </w:r>
      <w:r w:rsidR="005D7372">
        <w:rPr>
          <w:rFonts w:eastAsia="Times New Roman" w:cs="Times New Roman"/>
          <w:color w:val="000000"/>
          <w:szCs w:val="24"/>
          <w:lang w:eastAsia="fr-FR"/>
        </w:rPr>
        <w:t>both atmosphere and ocean</w:t>
      </w:r>
      <w:r w:rsidR="002B7B92">
        <w:rPr>
          <w:rFonts w:eastAsia="Times New Roman" w:cs="Times New Roman"/>
          <w:color w:val="000000"/>
          <w:szCs w:val="24"/>
          <w:lang w:eastAsia="fr-FR"/>
        </w:rPr>
        <w:t xml:space="preserve"> </w:t>
      </w:r>
      <w:r w:rsidR="00184F40">
        <w:rPr>
          <w:rFonts w:eastAsia="Times New Roman" w:cs="Times New Roman"/>
          <w:color w:val="000000"/>
          <w:szCs w:val="24"/>
          <w:lang w:eastAsia="fr-FR"/>
        </w:rPr>
        <w:t xml:space="preserve">were </w:t>
      </w:r>
      <w:r w:rsidR="005D7372">
        <w:rPr>
          <w:rFonts w:eastAsia="Times New Roman" w:cs="Times New Roman"/>
          <w:color w:val="000000"/>
          <w:szCs w:val="24"/>
          <w:lang w:eastAsia="fr-FR"/>
        </w:rPr>
        <w:t>oxygen poor</w:t>
      </w:r>
      <w:r w:rsidR="00184F40">
        <w:rPr>
          <w:rFonts w:eastAsia="Times New Roman" w:cs="Times New Roman"/>
          <w:color w:val="000000"/>
          <w:szCs w:val="24"/>
          <w:lang w:eastAsia="fr-FR"/>
        </w:rPr>
        <w:t xml:space="preserve"> during the </w:t>
      </w:r>
      <w:r w:rsidR="002B7B92">
        <w:rPr>
          <w:rFonts w:eastAsia="Times New Roman" w:cs="Times New Roman"/>
          <w:color w:val="000000"/>
          <w:szCs w:val="24"/>
          <w:lang w:eastAsia="fr-FR"/>
        </w:rPr>
        <w:t>Archean</w:t>
      </w:r>
      <w:r w:rsidR="00165299">
        <w:rPr>
          <w:rFonts w:eastAsia="Times New Roman" w:cs="Times New Roman"/>
          <w:color w:val="000000"/>
          <w:szCs w:val="24"/>
          <w:lang w:eastAsia="fr-FR"/>
        </w:rPr>
        <w:t xml:space="preserve"> (e.g.,</w:t>
      </w:r>
      <w:r w:rsidR="00FD0C33">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{"citationID":"a2dg5pepm6","properties":{"formattedCitation":"(Bekker et al., 2004; Canfield et al., 2000; Farquhar et al., 2007)","plainCitation":"(Bekker et al., 2004; Canfield et al., 2000; Farquhar et al., 2007)","dontUpdate":true,"noteIndex":0},"citationItems":[{"id":1446,"uris":["http://zotero.org/users/392661/items/BI747KCS"],"uri":["http://zotero.org/users/392661/items/BI747KCS"],"itemData":{"id":1446,"type":"article-journal","title":"Dating the rise of atmospheric oxygen","container-title":"Nature","page":"117-120","volume":"427","issue":"6970","source":"www.nature.com","abstract":"Several lines of geological and geochemical evidence indicate that the level of atmospheric oxygen was extremely low before 2.45 billion years (Gyr) ago, and that it had reached considerable levels by 2.22 Gyr ago. Here we present evidence that the rise of atmospheric oxygen had occurred by 2.32 Gyr ago. We found that syngenetic pyrite is present in organic-rich shales of the 2.32-Gyr-old Rooihoogte and Timeball Hill formations, South Africa. The range of the isotopic composition of sulphur in this pyrite is large and shows no evidence of mass-independent fractionation, indicating that atmospheric oxygen was present at significant levels (that is, greater than 10-5 times that of the present atmospheric level) during the deposition of these units. The presence of rounded pebbles of sideritic iron formation at the base of the Rooihoogte Formation and an extensive and thick ironstone layer consisting of haematitic pisolites and oölites in the upper Timeball Hill Formation indicate that atmospheric oxygen rose significantly, perhaps for the first time, during the deposition of the Rooihoogte and Timeball Hill formations. These units were deposited between what are probably the second and third of the three Palaeoproterozoic glacial events.","DOI":"10.1038/nature02260","ISSN":"0028-0836","journalAbbreviation":"Nature","language":"en","author":[{"family":"Bekker","given":"A."},{"family":"Holland","given":"H. D."},{"family":"Wang","given":"P.-L."},{"family":"Rumble","given":"D."},{"family":"Stein","given":"H. J."},{"family":"Hannah","given":"J. L."},{"family":"Coetzee","given":"L. L."},{"family":"Beukes","given":"N. J."}],"issued":{"date-parts":[["2004",1,8]]}}},{"id":1450,"uris":["http://zotero.org/users/392661/items/J2I6EQ6I"],"uri":["http://zotero.org/users/392661/items/J2I6EQ6I"],"itemData":{"id":1450,"type":"article-journal","title":"The Archean Sulfur Cycle and the Early History of Atmospheric Oxygen","container-title":"Science","page":"658-661","volume":"288","issue":"5466","source":"science.sciencemag.org","abstract":"The isotope record of sedimentary sulfides can help resolve the history of oxygen accumulation into the atmosphere. We measured sulfur isotopic fractionation during microbial sulfate reduction up to 88°C and show how sulfate reduction rate influences the preservation of biological fractionations in sediments. The sedimentary sulfur isotope record suggests low concentrations of seawater sulfate and atmospheric oxygen in the early Archean (3.4 to 2.8 billion years ago). The accumulation of oxygen and sulfate began later, in the early Proterozoic (2.5 to 0.54 billion years ago).","DOI":"10.1126/science.288.5466.658","ISSN":"0036-8075, 1095-9203","note":"PMID: 10784446","language":"en","author":[{"family":"Canfield","given":"Donald E."},{"family":"Habicht","given":"Kirsten S."},{"family":"Thamdrup","given":"Bo"}],"issued":{"date-parts":[["2000",4,28]]}}},{"id":1451,"uris":["http://zotero.org/users/392661/items/5BSEKNU4"],"uri":["http://zotero.org/users/392661/items/5BSEKNU4"],"itemData":{"id":1451,"type":"article-journal","title":"Isotopic evidence for Mesoarchaean anoxia and changing atmospheric sulphur chemistry","container-title":"Nature","page":"706-709","volume":"449","issue":"7163","source":"www.nature.com","abstract":"The evolution of the Earth's atmosphere is marked by a transition from an early atmosphere with very low oxygen content to one with an oxygen content within a few per cent of the present atmospheric level. Placing time constraints on this transition is of interest because it identifies the time when oxidative weathering became efficient, when ocean chemistry was transformed by delivery of oxygen and sulphate, and when a large part of Earth's ecology changed from anaerobic to aerobic. The observation of non-mass-dependent sulphur isotope ratios in sedimentary rocks more than 2.45 billion years (2.45 Gyr) old and the disappearance of this signal in younger sediments is taken as one of the strongest lines of evidence for the transition from an anoxic to an oxic atmosphere around 2.45 Gyr ago. Detailed examination of the sulphur isotope record before 2.45 Gyr ago also reveals early and late periods of large amplitude non-mass-dependent signals bracketing an intervening period when the signal was attenuated. Until recently, this record has been too sparse to allow interpretation, but collection of new data has prompted some workers to argue that the Mesoarchaean interval (3.2–2.8 Gyr ago) lacks a non-mass-dependent signal, and records the effects of earlier and possibly permanent oxygenation of the Earth's atmosphere. Here we focus on the Mesoarchaean interval, and demonstrate preservation of a non-mass-dependent signal that differs from that of preceding and following periods in the Archaean. Our findings point to the persistence of an anoxic early atmosphere, and identify variability within the isotope record that suggests changes in pre-2.45-Gyr-ago atmospheric pathways for non-mass-dependent chemistry and in the ultraviolet transparency of an evolving early atmosphere.","DOI":"10.1038/nature06202","ISSN":"0028-0836","journalAbbreviation":"Nature","language":"en","author":[{"family":"Farquhar","given":"James"},{"family":"Peters","given":"Marc"},{"family":"Johnston","given":"David T."},{"family":"Strauss","given":"Harald"},{"family":"Masterson","given":"Andrew"},{"family":"Wiechert","given":"Uwe"},{"family":"Kaufman","given":"Alan J."}],"issued":{"date-parts":[["2007",10,11]]}}}],"schema":"https://github.com/citation-style-language/schema/raw/master/csl-citation.json"} </w:instrText>
      </w:r>
      <w:r w:rsidR="00FD0C33">
        <w:rPr>
          <w:rFonts w:eastAsia="Times New Roman" w:cs="Times New Roman"/>
          <w:color w:val="000000"/>
          <w:szCs w:val="24"/>
          <w:lang w:eastAsia="fr-FR"/>
        </w:rPr>
        <w:fldChar w:fldCharType="separate"/>
      </w:r>
      <w:r w:rsidR="00165299">
        <w:rPr>
          <w:rFonts w:cs="Times New Roman"/>
        </w:rPr>
        <w:t xml:space="preserve"> </w:t>
      </w:r>
      <w:r w:rsidR="00AE7561" w:rsidRPr="00AE7561">
        <w:rPr>
          <w:rFonts w:cs="Times New Roman"/>
        </w:rPr>
        <w:t>Bekker et al., 2004; Canfield et al., 2000; Farquhar et al., 2007)</w:t>
      </w:r>
      <w:r w:rsidR="00FD0C33">
        <w:rPr>
          <w:rFonts w:eastAsia="Times New Roman" w:cs="Times New Roman"/>
          <w:color w:val="000000"/>
          <w:szCs w:val="24"/>
          <w:lang w:eastAsia="fr-FR"/>
        </w:rPr>
        <w:fldChar w:fldCharType="end"/>
      </w:r>
      <w:r w:rsidR="002A645C">
        <w:rPr>
          <w:rFonts w:eastAsia="Times New Roman" w:cs="Times New Roman"/>
          <w:color w:val="000000"/>
          <w:szCs w:val="24"/>
          <w:lang w:eastAsia="fr-FR"/>
        </w:rPr>
        <w:t>,</w:t>
      </w:r>
      <w:r w:rsidR="002B7B92">
        <w:rPr>
          <w:rFonts w:eastAsia="Times New Roman" w:cs="Times New Roman"/>
          <w:color w:val="000000"/>
          <w:szCs w:val="24"/>
          <w:lang w:eastAsia="fr-FR"/>
        </w:rPr>
        <w:t xml:space="preserve"> </w:t>
      </w:r>
      <w:r w:rsidR="00FD0C33">
        <w:rPr>
          <w:rFonts w:eastAsia="Times New Roman" w:cs="Times New Roman"/>
          <w:color w:val="000000"/>
          <w:szCs w:val="24"/>
          <w:lang w:eastAsia="fr-FR"/>
        </w:rPr>
        <w:t>prior to the Great Oxidation Event (</w:t>
      </w:r>
      <w:r w:rsidR="00201AF6" w:rsidRPr="00201AF6">
        <w:rPr>
          <w:rFonts w:eastAsia="Times New Roman" w:cs="Times New Roman"/>
          <w:color w:val="000000"/>
          <w:szCs w:val="24"/>
          <w:lang w:eastAsia="fr-FR"/>
        </w:rPr>
        <w:t xml:space="preserve">between 2.45 and 2.22 </w:t>
      </w:r>
      <w:r w:rsidR="002A645C">
        <w:rPr>
          <w:rFonts w:eastAsia="Times New Roman" w:cs="Times New Roman"/>
          <w:color w:val="000000"/>
          <w:szCs w:val="24"/>
          <w:lang w:eastAsia="fr-FR"/>
        </w:rPr>
        <w:t>Ga</w:t>
      </w:r>
      <w:r w:rsidR="00201AF6" w:rsidRPr="00201AF6">
        <w:rPr>
          <w:rFonts w:eastAsia="Times New Roman" w:cs="Times New Roman"/>
          <w:color w:val="000000"/>
          <w:szCs w:val="24"/>
          <w:lang w:eastAsia="fr-FR"/>
        </w:rPr>
        <w:t xml:space="preserve"> ago</w:t>
      </w:r>
      <w:r w:rsidR="00FD0A53">
        <w:rPr>
          <w:rFonts w:eastAsia="Times New Roman" w:cs="Times New Roman"/>
          <w:color w:val="000000"/>
          <w:szCs w:val="24"/>
          <w:lang w:eastAsia="fr-FR"/>
        </w:rPr>
        <w:t>)</w:t>
      </w:r>
      <w:r w:rsidR="00165299">
        <w:rPr>
          <w:rFonts w:eastAsia="Times New Roman" w:cs="Times New Roman"/>
          <w:color w:val="000000"/>
          <w:szCs w:val="24"/>
          <w:lang w:eastAsia="fr-FR"/>
        </w:rPr>
        <w:t xml:space="preserve"> (e.g.,</w:t>
      </w:r>
      <w:r w:rsidR="00201AF6">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{"citationID":"VfpnDM9N","properties":{"formattedCitation":"(Canfield, 2005)","plainCitation":"(Canfield, 2005)","dontUpdate":true,"noteIndex":0},"citationItems":[{"id":516,"uris":["http://zotero.org/users/392661/items/XBJGXVXG"],"uri":["http://zotero.org/users/392661/items/XBJGXVXG"],"itemData":{"id":516,"type":"article-journal","title":"The early history of atmospheric oxygen: Homage to Robert M. Garrels","container-title":"Annual Review of Earth and Planetary Sciences","page":"1-36","volume":"33","issue":"1","source":"CrossRef","DOI":"10.1146/annurev.earth.33.092203.122711","ISSN":"0084-6597","shortTitle":"THE EARLY HISTORY OF ATMOSPHERIC OXYGEN","journalAbbreviation":"Annu. Rev. Earth. Planet. Sci.","author":[{"family":"Canfield","given":"D.E."}],"issued":{"date-parts":[["2005",1]]}}}],"schema":"https://github.com/citation-style-language/schema/raw/master/csl-citation.json"} </w:instrText>
      </w:r>
      <w:r w:rsidR="00201AF6">
        <w:rPr>
          <w:rFonts w:eastAsia="Times New Roman" w:cs="Times New Roman"/>
          <w:color w:val="000000"/>
          <w:szCs w:val="24"/>
          <w:lang w:eastAsia="fr-FR"/>
        </w:rPr>
        <w:fldChar w:fldCharType="separate"/>
      </w:r>
      <w:r w:rsidR="00165299">
        <w:rPr>
          <w:rFonts w:cs="Times New Roman"/>
        </w:rPr>
        <w:t xml:space="preserve"> </w:t>
      </w:r>
      <w:r w:rsidR="00AE7561" w:rsidRPr="00AE7561">
        <w:rPr>
          <w:rFonts w:cs="Times New Roman"/>
        </w:rPr>
        <w:t>Canfield, 2005)</w:t>
      </w:r>
      <w:r w:rsidR="00201AF6">
        <w:rPr>
          <w:rFonts w:eastAsia="Times New Roman" w:cs="Times New Roman"/>
          <w:color w:val="000000"/>
          <w:szCs w:val="24"/>
          <w:lang w:eastAsia="fr-FR"/>
        </w:rPr>
        <w:fldChar w:fldCharType="end"/>
      </w:r>
      <w:r w:rsidR="00FD0C33">
        <w:rPr>
          <w:rFonts w:eastAsia="Times New Roman" w:cs="Times New Roman"/>
          <w:color w:val="000000"/>
          <w:szCs w:val="24"/>
          <w:lang w:eastAsia="fr-FR"/>
        </w:rPr>
        <w:t xml:space="preserve">. </w:t>
      </w:r>
      <w:r w:rsidR="00FF040D">
        <w:rPr>
          <w:rFonts w:eastAsia="Times New Roman" w:cs="Times New Roman"/>
          <w:color w:val="000000"/>
          <w:szCs w:val="24"/>
          <w:lang w:eastAsia="fr-FR"/>
        </w:rPr>
        <w:t>It has been argued that a change in the oxidation state of volcanic gas emissions during this period might have played a role in the rapid oxidation of the atmosphere</w:t>
      </w:r>
      <w:r w:rsidR="00165299">
        <w:rPr>
          <w:rFonts w:eastAsia="Times New Roman" w:cs="Times New Roman"/>
          <w:color w:val="000000"/>
          <w:szCs w:val="24"/>
          <w:lang w:eastAsia="fr-FR"/>
        </w:rPr>
        <w:t xml:space="preserve"> (e.g., </w:t>
      </w:r>
      <w:r w:rsidR="008377A1">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{"citationID":"a1ml279cllv","properties":{"unsorted":true,"formattedCitation":"(Kasting et al., 1993; Holland, 2002; Kump and Barley, 2007; Halevy et al., 2010; Gaillard et al., 2011)","plainCitation":"(Kasting et al., 1993; Holland, 2002; Kump and Barley, 2007; Halevy et al., 2010; Gaillard et al., 2011)","dontUpdate":true,"noteIndex":0},"citationItems":[{"id":508,"uris":["http://zotero.org/users/392661/items/BTTD3TNE"],"uri":["http://zotero.org/users/392661/items/BTTD3TNE"],"itemData":{"id":508,"type":"article-journal","title":"Mantle Redox Evolution and the Oxidation State of the Archean Atmosphere","container-title":"The Journal of Geology","page":"245-257","volume":"101","issue":"2","source":"JSTOR","abstract":"Current models predict that the early atmosphere consisted mostly of $CO_{2}, N_{2}$ , and $H_{2}O$ , along with traces of $H_{2}$ and CO. Such models are based on the assumption that the redox state of the upper mantle has not changed, so that volcanic gas composition has remained approximately constant with time. We argue here that this assumption is probably incorrect: the upper mantle was originally more reduced than today, although not as reduced as the metal arrest level, and has become progressively more oxidized as a consequence of the release of reduced volcanic gases and the subduction of hydrated, oxidized seafloor. Data on the redox state of sulfide and chromite inclusions in diamonds imply that the process of mantle oxidation was slow, so that reduced conditions could have prevailed for as much as half of the earth's history. To be sure, other oxybarometers of ancient rocks give different results, so the question of when the mantle redox state has changed remains unresolved. Mantle redox evolution is intimately linked to the oxidation state of the primitive atmosphere: A reduced Archean atmosphere would have had a high hydrogen escape rate and should correspond to a changing mantle redox state; an oxidized Archean atmosphere should be associated with a constant mantle redox state. The converses of these statements are also true. Finally, our theory of mantle redox evolution may explain why the Archean atmosphere remained oxygen-deficient until ~2.0 billion years ago (Ga) despite a probable early origin for photosynthesis.","ISSN":"00221376","note":"ArticleType: research-article / Issue Title: 100th Anniversary Symposium: Evolution of the Earth's Surface / Full publication date: Mar., 1993 / Copyright © 1993 The University of Chicago Press","author":[{"family":"Kasting","given":"J.F"},{"family":"Eggler","given":"D.H"},{"family":"Raeburn","given":"S.P"}],"issued":{"date-parts":[["1993",3,1]]}}},{"id":511,"uris":["http://zotero.org/users/392661/items/C4K5DREZ"],"uri":["http://zotero.org/users/392661/items/C4K5DREZ"],"itemData":{"id":511,"type":"article-journal","title":"Volcanic gases, black smokers, and the great oxidation event","container-title":"Geochimica et Cosmochimica Acta","page":"3811-3826","volume":"66","issue":"21","source":"ScienceDirect","abstract":"This paper proposes that gradual changes in the composition of volatiles that have been added to the atmosphere-ocean system are responsible for the Great Oxidation Event (G.O.E.) ca. 2.3 Ga. Before ca. 2.3 Ga, the composition of these volatiles was probably such that 20% of the carbon gases could be reduced to organic matter and all of the sulfur gases could be reduced to pyrite. Since 2.3 Ga, the composition of these volatiles has been such that 20% of the carbon gases could be reduced to organic matter, but only a fraction of the sulfur gases could be reduced to pyrite. This change led to the oxygenation of the atmosphere and to a large increase in the SO4-2 concentration of seawater. A considerable body of observational data supports these proposals.","DOI":"10.1016/S0016-7037(02)00950-X","ISSN":"0016-7037","author":[{"family":"Holland","given":"H.D"}],"issued":{"date-parts":[["2002",11,1]]}}},{"id":1449,"uris":["http://zotero.org/users/392661/items/68348WRT"],"uri":["http://zotero.org/users/392661/items/68348WRT"],"itemData":{"id":1449,"type":"article-journal","title":"Increased subaerial volcanism and the rise of atmospheric oxygen 2.5 billion years ago","container-title":"Nature","page":"1033-1036","volume":"448","issue":"7157","source":"www.nature.com","abstract":"The hypothesis that the establishment of a permanently oxygenated atmosphere at the Archaean–Proterozoic transition (2.5 billion years ago) occurred when oxygen-producing cyanobacteria evolved is contradicted by biomarker evidence for their presence in rocks 200 million years older. To sustain vanishingly low oxygen levels despite near-modern rates of oxygen production from 2.7–2.5 billion years ago thus requires that oxygen sinks must have been much larger than they are now. Here we propose that the rise of atmospheric oxygen occurred because the predominant sink for oxygen in the Archaean era—enhanced submarine volcanism—was abruptly and permanently diminished during the Archaean–Proterozoic transition. Observations are consistent with the corollary that subaerial volcanism only became widespread after a major tectonic episode of continental stabilization at the beginning of the Proterozoic. Submarine volcanoes are more reducing than subaerial volcanoes, so a shift from predominantly submarine to a mix of subaerial and submarine volcanism more similar to that observed today would have reduced the overall sink for oxygen and led to the rise of atmospheric oxygen.","DOI":"10.1038/nature06058","ISSN":"0028-0836","journalAbbreviation":"Nature","language":"en","author":[{"family":"Kump","given":"Lee R."},{"family":"Barley","given":"Mark E."}],"issued":{"date-parts":[["2007",8,30]]}}},{"id":1448,"uris":["http://zotero.org/users/392661/items/VX9VR3BV"],"uri":["http://zotero.org/users/392661/items/VX9VR3BV"],"itemData":{"id":1448,"type":"article-journal","title":"Explaining the Structure of the Archean Mass-Independent Sulfur Isotope Record","container-title":"Science","page":"204-207","volume":"329","issue":"5988","source":"science.sciencemag.org","abstract":"Sulfur isotopes in ancient sediments provide a record of past environmental conditions. The long–time-scale variability and apparent asymmetry in the magnitude of minor sulfur isotope fractionation in Archean sediments remain unexplained. Using an integrated biogeochemical model of the Archean sulfur cycle, we find that the preservation of mass-independent sulfur is influenced by a variety of extra-atmospheric mechanisms, including biological activity and continental crust formation. Preservation of atmospherically produced mass-independent sulfur implies limited metabolic sulfur cycling before ~2500 million years ago; the asymmetry in the record indicates that bacterial sulfate reduction was geochemically unimportant at this time. Our results suggest that the large-scale structure of the record reflects variability in the oxidation state of volcanic sulfur volatiles.\nModeling suggests that volcanic output and microorganisms created a distinctive profile of sulfur isotopes on early Earth.\nModeling suggests that volcanic output and microorganisms created a distinctive profile of sulfur isotopes on early Earth.","DOI":"10.1126/science.1190298","ISSN":"0036-8075, 1095-9203","note":"PMID: 20508089","language":"en","author":[{"family":"Halevy","given":"Itay"},{"family":"Johnston","given":"David T."},{"family":"Schrag","given":"Daniel P."}],"issued":{"date-parts":[["2010",7,9]]}}},{"id":166,"uris":["http://zotero.org/users/392661/items/FVEMARUX"],"uri":["http://zotero.org/users/392661/items/FVEMARUX"],"itemData":{"id":166,"type":"article-journal","title":"Atmospheric oxygenation caused by a change in volcanic degassing pressure","container-title":"Nature","page":"229-232","volume":"478","issue":"7368","source":"www.nature.com","abstract":"The Precambrian history of our planet is marked by two major events: a pulse of continental crust formation at the end of the Archaean eon and a weak oxygenation of the atmosphere (the Great Oxidation Event) that followed, at 2.45 billion years ago. This oxygenation has been linked to the emergence of oxygenic cyanobacteria and to changes in the compositions of volcanic gases, but not to the composition of erupting lavas—geochemical constraints indicate that the oxidation state of basalts and their mantle sources has remained constant since 3.5 billion years ago. Here we propose that a decrease in the average pressure of volcanic degassing changed the oxidation state of sulphur in volcanic gases, initiating the modern biogeochemical sulphur cycle and triggering atmospheric oxygenation. Using thermodynamic calculations simulating gas–melt equilibria in erupting magmas, we suggest that mostly submarine Archaean volcanoes produced gases with SO2/H2S &lt; 1 and low sulphur content. Emergence of the continents due to a global decrease in sea level and growth of the continental crust in the late Archaean then led to widespread subaerial volcanism, which in turn yielded gases much richer in sulphur and dominated by SO2. Dissolution of sulphur in sea water and the onset of sulphate reduction processes could then oxidize the atmosphere.","DOI":"10.1038/nature10460","ISSN":"0028-0836","language":"en","author":[{"family":"Gaillard","given":"Fabrice"},{"family":"Scaillet","given":"Bruno"},{"family":"Arndt","given":"Nicholas T."}],"issued":{"date-parts":[["2011",10,13]]}}}],"schema":"https://github.com/citation-style-language/schema/raw/master/csl-citation.json"} </w:instrText>
      </w:r>
      <w:r w:rsidR="008377A1">
        <w:rPr>
          <w:rFonts w:eastAsia="Times New Roman" w:cs="Times New Roman"/>
          <w:color w:val="000000"/>
          <w:szCs w:val="24"/>
          <w:lang w:eastAsia="fr-FR"/>
        </w:rPr>
        <w:fldChar w:fldCharType="separate"/>
      </w:r>
      <w:r w:rsidR="00AE7561" w:rsidRPr="00AE7561">
        <w:rPr>
          <w:rFonts w:cs="Times New Roman"/>
        </w:rPr>
        <w:t>Kasting et al., 1993; Holland, 2002; Kump and Barley, 2007; Halevy et al., 2010; Gaillard et al., 2011)</w:t>
      </w:r>
      <w:r w:rsidR="008377A1">
        <w:rPr>
          <w:rFonts w:eastAsia="Times New Roman" w:cs="Times New Roman"/>
          <w:color w:val="000000"/>
          <w:szCs w:val="24"/>
          <w:lang w:eastAsia="fr-FR"/>
        </w:rPr>
        <w:fldChar w:fldCharType="end"/>
      </w:r>
      <w:r w:rsidR="008377A1">
        <w:rPr>
          <w:rFonts w:eastAsia="Times New Roman" w:cs="Times New Roman"/>
          <w:color w:val="000000"/>
          <w:szCs w:val="24"/>
          <w:lang w:eastAsia="fr-FR"/>
        </w:rPr>
        <w:t xml:space="preserve">. </w:t>
      </w:r>
      <w:r w:rsidR="00C53F8C">
        <w:rPr>
          <w:rFonts w:eastAsia="Times New Roman" w:cs="Times New Roman"/>
          <w:color w:val="000000"/>
          <w:szCs w:val="24"/>
          <w:lang w:eastAsia="fr-FR"/>
        </w:rPr>
        <w:t xml:space="preserve">The </w:t>
      </w:r>
      <w:r w:rsidR="00C059DA">
        <w:rPr>
          <w:rFonts w:eastAsia="Times New Roman" w:cs="Times New Roman"/>
          <w:color w:val="000000"/>
          <w:szCs w:val="24"/>
          <w:lang w:eastAsia="fr-FR"/>
        </w:rPr>
        <w:t>underlying processes for</w:t>
      </w:r>
      <w:r w:rsidR="00C53F8C">
        <w:rPr>
          <w:rFonts w:eastAsia="Times New Roman" w:cs="Times New Roman"/>
          <w:color w:val="000000"/>
          <w:szCs w:val="24"/>
          <w:lang w:eastAsia="fr-FR"/>
        </w:rPr>
        <w:t xml:space="preserve"> such a change remain unclear</w:t>
      </w:r>
      <w:r w:rsidR="00C059DA">
        <w:rPr>
          <w:rFonts w:eastAsia="Times New Roman" w:cs="Times New Roman"/>
          <w:color w:val="000000"/>
          <w:szCs w:val="24"/>
          <w:lang w:eastAsia="fr-FR"/>
        </w:rPr>
        <w:t>, however,</w:t>
      </w:r>
      <w:r w:rsidR="00C53F8C">
        <w:rPr>
          <w:rFonts w:eastAsia="Times New Roman" w:cs="Times New Roman"/>
          <w:color w:val="000000"/>
          <w:szCs w:val="24"/>
          <w:lang w:eastAsia="fr-FR"/>
        </w:rPr>
        <w:t xml:space="preserve"> especially </w:t>
      </w:r>
      <w:r w:rsidR="00C059DA">
        <w:rPr>
          <w:rFonts w:eastAsia="Times New Roman" w:cs="Times New Roman"/>
          <w:color w:val="000000"/>
          <w:szCs w:val="24"/>
          <w:lang w:eastAsia="fr-FR"/>
        </w:rPr>
        <w:t>given the lack</w:t>
      </w:r>
      <w:r w:rsidR="00C53F8C">
        <w:rPr>
          <w:rFonts w:eastAsia="Times New Roman" w:cs="Times New Roman"/>
          <w:color w:val="000000"/>
          <w:szCs w:val="24"/>
          <w:lang w:eastAsia="fr-FR"/>
        </w:rPr>
        <w:t xml:space="preserve"> of evidence </w:t>
      </w:r>
      <w:r w:rsidR="00FD0A53">
        <w:rPr>
          <w:rFonts w:eastAsia="Times New Roman" w:cs="Times New Roman"/>
          <w:color w:val="000000"/>
          <w:szCs w:val="24"/>
          <w:lang w:eastAsia="fr-FR"/>
        </w:rPr>
        <w:t>for</w:t>
      </w:r>
      <w:r w:rsidR="00C53F8C">
        <w:rPr>
          <w:rFonts w:eastAsia="Times New Roman" w:cs="Times New Roman"/>
          <w:color w:val="000000"/>
          <w:szCs w:val="24"/>
          <w:lang w:eastAsia="fr-FR"/>
        </w:rPr>
        <w:t xml:space="preserve"> </w:t>
      </w:r>
      <w:r w:rsidR="00FA1D2B">
        <w:rPr>
          <w:rFonts w:eastAsia="Times New Roman" w:cs="Times New Roman"/>
          <w:color w:val="000000"/>
          <w:szCs w:val="24"/>
          <w:lang w:eastAsia="fr-FR"/>
        </w:rPr>
        <w:t>more reducing conditions in</w:t>
      </w:r>
      <w:r w:rsidR="00C53F8C">
        <w:rPr>
          <w:rFonts w:eastAsia="Times New Roman" w:cs="Times New Roman"/>
          <w:color w:val="000000"/>
          <w:szCs w:val="24"/>
          <w:lang w:eastAsia="fr-FR"/>
        </w:rPr>
        <w:t xml:space="preserve"> the Archean</w:t>
      </w:r>
      <w:r w:rsidR="00FA1D2B">
        <w:rPr>
          <w:rFonts w:eastAsia="Times New Roman" w:cs="Times New Roman"/>
          <w:color w:val="000000"/>
          <w:szCs w:val="24"/>
          <w:lang w:eastAsia="fr-FR"/>
        </w:rPr>
        <w:t xml:space="preserve"> mantle</w:t>
      </w:r>
      <w:r w:rsidR="00165299">
        <w:rPr>
          <w:rFonts w:eastAsia="Times New Roman" w:cs="Times New Roman"/>
          <w:color w:val="000000"/>
          <w:szCs w:val="24"/>
          <w:lang w:eastAsia="fr-FR"/>
        </w:rPr>
        <w:t xml:space="preserve"> (e.g.,</w:t>
      </w:r>
      <w:r w:rsidR="00C53F8C">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{"citationID":"qqk2SVMe","properties":{"unsorted":true,"formattedCitation":"(Berry et al., 2008; Canil, 1997, 2002; Rollinson et al., 2017)","plainCitation":"(Berry et al., 2008; Canil, 1997, 2002; Rollinson et al., 2017)","dontUpdate":true,"noteIndex":0},"citationItems":[{"id":1180,"uris":["http://zotero.org/users/392661/items/PJX5E8TA"],"uri":["http://zotero.org/users/392661/items/PJX5E8TA"],"itemData":{"id":1180,"type":"article-journal","title":"Oxidation state of iron in komatiitic melt inclusions indicates hot Archaean mantle","container-title":"Nature","page":"960-963","volume":"455","issue":"7215","source":"www.nature.com","abstract":"Komatiites are volcanic rocks mainly of Archaean age that formed by unusually high degrees of melting of mantle peridotite. Their origin is controversial and has been attributed to either anhydrous melting of anomalously hot mantle or hydrous melting at temperatures only modestly greater than those found today. Here we determine the original Fe3+/Fe ratio of 2.7-Gyr-old komatiitic magma from Belingwe, Zimbabwe, preserved as melt inclusions in olivine, to be 0.10 ± 0.02, using iron K-edge X-ray absorption near-edge structure spectroscopy. This value is consistent with near-anhydrous melting of a source with a similar oxidation state to the source of present-day mid-ocean-ridge basalt. Furthermore, this low Fe3+/Fe value, together with a water content of only 0.2–0.3 wt% (ref. 7), excludes the possibility that the trapped melt contained significantly more water that was subsequently lost from the inclusions by reduction to H2 and diffusion. Loss of only 1.5 wt% water by this mechanism would have resulted in complete oxidation of iron (that is, the Fe3+/Fe ratio would be </w:instrText>
      </w:r>
      <w:r w:rsidR="00E45BB6">
        <w:rPr>
          <w:rFonts w:ascii="Cambria Math" w:eastAsia="Times New Roman" w:hAnsi="Cambria Math" w:cs="Cambria Math"/>
          <w:color w:val="000000"/>
          <w:szCs w:val="24"/>
          <w:lang w:eastAsia="fr-FR"/>
        </w:rPr>
        <w:instrText>∼</w:instrText>
      </w:r>
      <w:r w:rsidR="00E45BB6">
        <w:rPr>
          <w:rFonts w:eastAsia="Times New Roman" w:cs="Times New Roman"/>
          <w:color w:val="000000"/>
          <w:szCs w:val="24"/>
          <w:lang w:eastAsia="fr-FR"/>
        </w:rPr>
        <w:instrText>1). There is also no petrographic evidence for the loss of molecular water. Our results support the identification of the Belingwe komatiite as a product of high mantle temperatures (</w:instrText>
      </w:r>
      <w:r w:rsidR="00E45BB6">
        <w:rPr>
          <w:rFonts w:ascii="Cambria Math" w:eastAsia="Times New Roman" w:hAnsi="Cambria Math" w:cs="Cambria Math"/>
          <w:color w:val="000000"/>
          <w:szCs w:val="24"/>
          <w:lang w:eastAsia="fr-FR"/>
        </w:rPr>
        <w:instrText>∼</w:instrText>
      </w:r>
      <w:r w:rsidR="00E45BB6">
        <w:rPr>
          <w:rFonts w:eastAsia="Times New Roman" w:cs="Times New Roman"/>
          <w:color w:val="000000"/>
          <w:szCs w:val="24"/>
          <w:lang w:eastAsia="fr-FR"/>
        </w:rPr>
        <w:instrText xml:space="preserve">1,700 °C), rather than melting under hydrous conditions (3–5-wt% water), confirming the existence of anomalously hot mantle in the Archaean era.","DOI":"10.1038/nature07377","ISSN":"0028-0836","journalAbbreviation":"Nature","language":"en","author":[{"family":"Berry","given":"Andrew J."},{"family":"Danyushevsky","given":"Leonid V."},{"family":"O’Neill","given":"Hugh St C."},{"family":"Newville","given":"Matt"},{"family":"Sutton","given":"Stephen R."}],"issued":{"date-parts":[["2008",10,16]]}}},{"id":138,"uris":["http://zotero.org/users/392661/items/NUGSC3PU"],"uri":["http://zotero.org/users/392661/items/NUGSC3PU"],"itemData":{"id":138,"type":"article-journal","title":"Vanadium partitioning and the oxidation state of Archaean komatiite magmas","container-title":"Nature","page":"842-845","volume":"389","issue":"6653","source":"www.nature.com","abstract":"The MgO content of komatiite lavas is an important measure of their formation temperature deep in the Archaean mantle, and forms the basis for models of the early Earth's thermal and chemical evolution. Estimates of the primary MgO content of komatiites are sensitive to the oxidation state—characterized by the oxygen fugacity (fO2)—assumed for the magmas during their crystallization. Despite two decades of study, however, fO2 is still poorly constrained for these lavas. Here I present an estimate of the fO2 for komatiite flows, based on the systematics of vanadium partitioning between komatiitic liquid and olivine in six well-characterized komatiite flows of varying ages. This approach shows that the oxidation state of several of these Archaean lava flows was the same as, or possibly more oxidizing than, that of present-day oceanic basalts. These results may require a downward revision of the mantle melting temperature estimated for many komatiites by about 50 °C, and suggest that the mantle was unlikely to be much less oxidized during the Archaean era than at present.","DOI":"10.1038/39860","ISSN":"0028-0836","journalAbbreviation":"Nature","language":"en","author":[{"family":"Canil","given":"Dante"}],"issued":{"date-parts":[["1997",10,23]]}}},{"id":112,"uris":["http://zotero.org/users/392661/items/4EIKZ6AH"],"uri":["http://zotero.org/users/392661/items/4EIKZ6AH"],"itemData":{"id":112,"type":"article-journal","title":"Vanadium in peridotites, mantle redox and tectonic environments: Archean to present","container-title":"Earth and Planetary Science Letters","page":"75-90","volume":"195","issue":"1–2","source":"ScienceDirect","abstract":"New measurements of partition of vanadium (V) between spinel, garnet and a pigeonite-like high pressure (P) pyroxene and magnesian liquids on the mantle solidus as a function of oxygen fugacity (fO2) are presented. The spinel-liquid experiments show an effect of Cr/Al in spinel on partitioning, and further suggest that V exists as V3+, V4+ and V5+ in melts at terrestrial fO2. Vanadium is mildly incompatible in both ‘pigeonitic’ pyroxene and garnet between 4.5 and 6.5 GPa on the mantle solidus. Analysis of the fO2-sensitive partitioning for V between mantle minerals and melts are combined with compositional data from peridotite melting experiments to model the covariation of V and Al in peridotite residues produced by non-modal, fractional melting under different fO2 from 1.0 to 7.0 GPa. The partial melting models at 1.0 to 3.0 GPa fit the covariation of V and Al in abyssal peridotites quite well at fO2s similar to those of mid-ocean ridge basalt. Many orogenic massifs and spinel lherzolite xenoliths represent mantle that formed at fO2 higher than that produced at mid-ocean ridges in a range of tectonic environments. A large proportion of spinel-facies Archean cratonic lithosphere formed at fO2s significantly higher than those of abyssal peridotites possibly linking its formation to a convergent margin (arc) tectonic setting. The case for garnet-facies cratonic mantle is equivocal; it may have formed at significantly higher pressures (7.0 GPa), or within the spinel-facies at lower pressures but at significantly higher fO2 than is observed for abyssal peridotites. The imbrication of both oceanic garnet-facies mantle with spinel-facies arc mantle may explain the datasets for some Archean cratons. Overall, the data for Archean mantle melts and residues make clear that models cannot look to reduced, mantle-derived volcanic gases containing H2 and CO to engender early life synthesis, or to promote hydrogen escape and gradual oxygenation of the Archean earth system.","DOI":"10.1016/S0012-821X(01)00582-9","ISSN":"0012-821X","shortTitle":"Vanadium in peridotites, mantle redox and tectonic environments","journalAbbreviation":"Earth and Planetary Science Letters","author":[{"family":"Canil","given":"Dante"}],"issued":{"date-parts":[["2002",1,30]]}}},{"id":1444,"uris":["http://zotero.org/users/392661/items/Z4S9T8AG"],"uri":["http://zotero.org/users/392661/items/Z4S9T8AG"],"itemData":{"id":1444,"type":"article-journal","title":"Archaean chromitites show constant Fe3+/ΣFe in Earth's asthenospheric mantle since 3.8Ga","container-title":"Lithos","page":"316-325","volume":"282","issue":"Supplement C","source":"ScienceDirect","abstract":"Theoretical and planetary studies show that the Earth's upper mantle is more oxidised than it should be. The mechanism by which this took place and the timing of the oxidation is contested. Here we present new Mössbauer spectroscopy measurements of the ionic ratio Fe3+/(Fe3++Fe2+) in the mineral chromite hosted in mantle-derived melts to show that there is no change in mantle Fe3+/(Fe3++Fe2+) ratio before and after the oxidation of the Earth's atmosphere at ca. 2.4Ga and over Earth history from 3.8Ga to 95Ma. Our finding supports the view that the oxidation of the asthenospheric mantle was very early and that the oxygenation of the Earth's atmosphere was not directly coupled to mantle processes.","DOI":"10.1016/j.lithos.2017.03.020","ISSN":"0024-4937","journalAbbreviation":"Lithos","author":[{"family":"Rollinson","given":"Hugh"},{"family":"Adetunji","given":"Jacob"},{"family":"Lenaz","given":"Davide"},{"family":"Szilas","given":"Kristoffer"}],"issued":{"date-parts":[["2017",6,1]]}}}],"schema":"https://github.com/citation-style-language/schema/raw/master/csl-citation.json"} </w:instrText>
      </w:r>
      <w:r w:rsidR="00C53F8C">
        <w:rPr>
          <w:rFonts w:eastAsia="Times New Roman" w:cs="Times New Roman"/>
          <w:color w:val="000000"/>
          <w:szCs w:val="24"/>
          <w:lang w:eastAsia="fr-FR"/>
        </w:rPr>
        <w:fldChar w:fldCharType="separate"/>
      </w:r>
      <w:r w:rsidR="00165299">
        <w:rPr>
          <w:rFonts w:cs="Times New Roman"/>
        </w:rPr>
        <w:t xml:space="preserve"> </w:t>
      </w:r>
      <w:r w:rsidR="00AE7561" w:rsidRPr="00AE7561">
        <w:rPr>
          <w:rFonts w:cs="Times New Roman"/>
        </w:rPr>
        <w:t>Berry et al., 2008; Canil, 1997, 2002; Rollinson et al., 2017)</w:t>
      </w:r>
      <w:r w:rsidR="00C53F8C">
        <w:rPr>
          <w:rFonts w:eastAsia="Times New Roman" w:cs="Times New Roman"/>
          <w:color w:val="000000"/>
          <w:szCs w:val="24"/>
          <w:lang w:eastAsia="fr-FR"/>
        </w:rPr>
        <w:fldChar w:fldCharType="end"/>
      </w:r>
      <w:r w:rsidR="00FD0A53">
        <w:rPr>
          <w:rFonts w:eastAsia="Times New Roman" w:cs="Times New Roman"/>
          <w:color w:val="000000"/>
          <w:szCs w:val="24"/>
          <w:lang w:eastAsia="fr-FR"/>
        </w:rPr>
        <w:t xml:space="preserve">. </w:t>
      </w:r>
    </w:p>
    <w:p w14:paraId="5DE04893" w14:textId="1120D42B" w:rsidR="00CF72E2" w:rsidRDefault="00AA6AB6" w:rsidP="00FF0FAD">
      <w:pPr>
        <w:rPr>
          <w:rFonts w:eastAsia="Times New Roman" w:cs="Times New Roman"/>
          <w:szCs w:val="24"/>
          <w:lang w:eastAsia="fr-FR"/>
        </w:rPr>
      </w:pPr>
      <w:r>
        <w:rPr>
          <w:rFonts w:eastAsia="Times New Roman" w:cs="Times New Roman"/>
          <w:color w:val="000000"/>
          <w:szCs w:val="24"/>
          <w:lang w:eastAsia="fr-FR"/>
        </w:rPr>
        <w:t xml:space="preserve">A first step towards understanding the evolution of volcanic gas oxidation state through time is to constrain the oxidation state of volcanic gas emissions on </w:t>
      </w:r>
      <w:r w:rsidR="002A645C">
        <w:rPr>
          <w:rFonts w:eastAsia="Times New Roman" w:cs="Times New Roman"/>
          <w:color w:val="000000"/>
          <w:szCs w:val="24"/>
          <w:lang w:eastAsia="fr-FR"/>
        </w:rPr>
        <w:t xml:space="preserve">Earth </w:t>
      </w:r>
      <w:r w:rsidR="00C059DA">
        <w:rPr>
          <w:rFonts w:eastAsia="Times New Roman" w:cs="Times New Roman"/>
          <w:color w:val="000000"/>
          <w:szCs w:val="24"/>
          <w:lang w:eastAsia="fr-FR"/>
        </w:rPr>
        <w:t>today</w:t>
      </w:r>
      <w:r>
        <w:rPr>
          <w:rFonts w:eastAsia="Times New Roman" w:cs="Times New Roman"/>
          <w:color w:val="000000"/>
          <w:szCs w:val="24"/>
          <w:lang w:eastAsia="fr-FR"/>
        </w:rPr>
        <w:t xml:space="preserve">. </w:t>
      </w:r>
      <w:r w:rsidR="00801553">
        <w:rPr>
          <w:rFonts w:eastAsia="Times New Roman" w:cs="Times New Roman"/>
          <w:color w:val="000000"/>
          <w:szCs w:val="24"/>
          <w:lang w:eastAsia="fr-FR"/>
        </w:rPr>
        <w:t>Surprising</w:t>
      </w:r>
      <w:r w:rsidR="00816F79">
        <w:rPr>
          <w:rFonts w:eastAsia="Times New Roman" w:cs="Times New Roman"/>
          <w:color w:val="000000"/>
          <w:szCs w:val="24"/>
          <w:lang w:eastAsia="fr-FR"/>
        </w:rPr>
        <w:t>ly</w:t>
      </w:r>
      <w:r w:rsidR="002A645C">
        <w:rPr>
          <w:rFonts w:eastAsia="Times New Roman" w:cs="Times New Roman"/>
          <w:color w:val="000000"/>
          <w:szCs w:val="24"/>
          <w:lang w:eastAsia="fr-FR"/>
        </w:rPr>
        <w:t>,</w:t>
      </w:r>
      <w:r w:rsidR="00801553">
        <w:rPr>
          <w:rFonts w:eastAsia="Times New Roman" w:cs="Times New Roman"/>
          <w:color w:val="000000"/>
          <w:szCs w:val="24"/>
          <w:lang w:eastAsia="fr-FR"/>
        </w:rPr>
        <w:t xml:space="preserve"> this quantity and </w:t>
      </w:r>
      <w:r w:rsidR="00C059DA">
        <w:rPr>
          <w:rFonts w:eastAsia="Times New Roman" w:cs="Times New Roman"/>
          <w:color w:val="000000"/>
          <w:szCs w:val="24"/>
          <w:lang w:eastAsia="fr-FR"/>
        </w:rPr>
        <w:t xml:space="preserve">its </w:t>
      </w:r>
      <w:r w:rsidR="002A645C">
        <w:rPr>
          <w:rFonts w:eastAsia="Times New Roman" w:cs="Times New Roman"/>
          <w:color w:val="000000"/>
          <w:szCs w:val="24"/>
          <w:lang w:eastAsia="fr-FR"/>
        </w:rPr>
        <w:t xml:space="preserve">associated </w:t>
      </w:r>
      <w:r w:rsidR="00801553">
        <w:rPr>
          <w:rFonts w:eastAsia="Times New Roman" w:cs="Times New Roman"/>
          <w:color w:val="000000"/>
          <w:szCs w:val="24"/>
          <w:lang w:eastAsia="fr-FR"/>
        </w:rPr>
        <w:t>natural variability</w:t>
      </w:r>
      <w:r w:rsidR="00FA1D2B">
        <w:rPr>
          <w:rFonts w:eastAsia="Times New Roman" w:cs="Times New Roman"/>
          <w:color w:val="000000"/>
          <w:szCs w:val="24"/>
          <w:lang w:eastAsia="fr-FR"/>
        </w:rPr>
        <w:t>,</w:t>
      </w:r>
      <w:r w:rsidR="00801553">
        <w:rPr>
          <w:rFonts w:eastAsia="Times New Roman" w:cs="Times New Roman"/>
          <w:color w:val="000000"/>
          <w:szCs w:val="24"/>
          <w:lang w:eastAsia="fr-FR"/>
        </w:rPr>
        <w:t xml:space="preserve"> have </w:t>
      </w:r>
      <w:r w:rsidR="002A645C">
        <w:rPr>
          <w:rFonts w:eastAsia="Times New Roman" w:cs="Times New Roman"/>
          <w:color w:val="000000"/>
          <w:szCs w:val="24"/>
          <w:lang w:eastAsia="fr-FR"/>
        </w:rPr>
        <w:t xml:space="preserve">not hitherto </w:t>
      </w:r>
      <w:r w:rsidR="00801553">
        <w:rPr>
          <w:rFonts w:eastAsia="Times New Roman" w:cs="Times New Roman"/>
          <w:color w:val="000000"/>
          <w:szCs w:val="24"/>
          <w:lang w:eastAsia="fr-FR"/>
        </w:rPr>
        <w:t>been constrained.</w:t>
      </w:r>
      <w:r w:rsidR="00CF72E2">
        <w:rPr>
          <w:rFonts w:eastAsia="Times New Roman" w:cs="Times New Roman"/>
          <w:color w:val="000000"/>
          <w:szCs w:val="24"/>
          <w:lang w:eastAsia="fr-FR"/>
        </w:rPr>
        <w:t xml:space="preserve"> </w:t>
      </w:r>
      <w:r w:rsidR="002A645C">
        <w:rPr>
          <w:rFonts w:eastAsia="Times New Roman" w:cs="Times New Roman"/>
          <w:color w:val="000000"/>
          <w:szCs w:val="24"/>
          <w:lang w:eastAsia="fr-FR"/>
        </w:rPr>
        <w:t xml:space="preserve">Direct sampling of volcanic gases has been practised for more than a century, </w:t>
      </w:r>
      <w:r w:rsidR="00C059DA">
        <w:rPr>
          <w:rFonts w:eastAsia="Times New Roman" w:cs="Times New Roman"/>
          <w:color w:val="000000"/>
          <w:szCs w:val="24"/>
          <w:lang w:eastAsia="fr-FR"/>
        </w:rPr>
        <w:t>often using tubing inserted into vents</w:t>
      </w:r>
      <w:r w:rsidR="002A645C">
        <w:rPr>
          <w:rFonts w:eastAsia="Times New Roman" w:cs="Times New Roman"/>
          <w:color w:val="000000"/>
          <w:szCs w:val="24"/>
          <w:lang w:eastAsia="fr-FR"/>
        </w:rPr>
        <w:t xml:space="preserve"> to avoid or limit air contamination</w:t>
      </w:r>
      <w:r w:rsidR="00CF72E2">
        <w:rPr>
          <w:rFonts w:eastAsia="Times New Roman" w:cs="Times New Roman"/>
          <w:color w:val="000000"/>
          <w:szCs w:val="24"/>
          <w:lang w:eastAsia="fr-FR"/>
        </w:rPr>
        <w:t xml:space="preserve">. </w:t>
      </w:r>
      <w:r w:rsidR="00CF25DA">
        <w:rPr>
          <w:rFonts w:eastAsia="Times New Roman" w:cs="Times New Roman"/>
          <w:color w:val="000000"/>
          <w:szCs w:val="24"/>
          <w:lang w:eastAsia="fr-FR"/>
        </w:rPr>
        <w:t>Much of the resulting analytical data pertains</w:t>
      </w:r>
      <w:r w:rsidR="00CF72E2">
        <w:rPr>
          <w:rFonts w:eastAsia="Times New Roman" w:cs="Times New Roman"/>
          <w:color w:val="000000"/>
          <w:szCs w:val="24"/>
          <w:lang w:eastAsia="fr-FR"/>
        </w:rPr>
        <w:t xml:space="preserve"> to point-source fumarole emissions</w:t>
      </w:r>
      <w:r w:rsidR="00165299">
        <w:rPr>
          <w:rFonts w:eastAsia="Times New Roman" w:cs="Times New Roman"/>
          <w:color w:val="000000"/>
          <w:szCs w:val="24"/>
          <w:lang w:eastAsia="fr-FR"/>
        </w:rPr>
        <w:t xml:space="preserve"> (e.g.,</w:t>
      </w:r>
      <w:r w:rsidR="001A1E6D">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{"citationID":"OeBmr9Xv","properties":{"formattedCitation":"(Symonds et al., 1994)","plainCitation":"(Symonds et al., 1994)","dontUpdate":true,"noteIndex":0},"citationItems":[{"id":472,"uris":["http://zotero.org/users/392661/items/VGTHTT9D"],"uri":["http://zotero.org/users/392661/items/VGTHTT9D"],"itemData":{"id":472,"type":"article-journal","title":"Volcanic-gas studies; methods, results, and applications","container-title":"Reviews in Mineralogy and Geochemistry","page":"1-66","volume":"30","issue":"1","source":"HighWire","DOI":"&lt;p&gt;&lt;/p&gt;","author":[{"family":"Symonds","given":"Robert B."},{"family":"Rose","given":"William I."},{"family":"Bluth","given":"Gregg J. S."},{"family":"Gerlach","given":"Terrence M."}],"issued":{"date-parts":[["1994",1,1]]}}}],"schema":"https://github.com/citation-style-language/schema/raw/master/csl-citation.json"} </w:instrText>
      </w:r>
      <w:r w:rsidR="001A1E6D">
        <w:rPr>
          <w:rFonts w:eastAsia="Times New Roman" w:cs="Times New Roman"/>
          <w:color w:val="000000"/>
          <w:szCs w:val="24"/>
          <w:lang w:eastAsia="fr-FR"/>
        </w:rPr>
        <w:fldChar w:fldCharType="separate"/>
      </w:r>
      <w:r w:rsidR="00165299">
        <w:rPr>
          <w:rFonts w:cs="Times New Roman"/>
        </w:rPr>
        <w:t xml:space="preserve"> </w:t>
      </w:r>
      <w:r w:rsidR="00AE7561" w:rsidRPr="00AE7561">
        <w:rPr>
          <w:rFonts w:cs="Times New Roman"/>
        </w:rPr>
        <w:t>Symonds et al., 1994)</w:t>
      </w:r>
      <w:r w:rsidR="001A1E6D">
        <w:rPr>
          <w:rFonts w:eastAsia="Times New Roman" w:cs="Times New Roman"/>
          <w:color w:val="000000"/>
          <w:szCs w:val="24"/>
          <w:lang w:eastAsia="fr-FR"/>
        </w:rPr>
        <w:fldChar w:fldCharType="end"/>
      </w:r>
      <w:r w:rsidR="00816F79">
        <w:rPr>
          <w:rFonts w:eastAsia="Times New Roman" w:cs="Times New Roman"/>
          <w:color w:val="000000"/>
          <w:szCs w:val="24"/>
          <w:lang w:eastAsia="fr-FR"/>
        </w:rPr>
        <w:t>.</w:t>
      </w:r>
      <w:r w:rsidR="00CF72E2">
        <w:rPr>
          <w:rFonts w:eastAsia="Times New Roman" w:cs="Times New Roman"/>
          <w:color w:val="000000"/>
          <w:szCs w:val="24"/>
          <w:lang w:eastAsia="fr-FR"/>
        </w:rPr>
        <w:t xml:space="preserve"> </w:t>
      </w:r>
      <w:r w:rsidR="00CF25DA">
        <w:rPr>
          <w:rFonts w:eastAsia="Times New Roman" w:cs="Times New Roman"/>
          <w:szCs w:val="24"/>
          <w:lang w:eastAsia="fr-FR"/>
        </w:rPr>
        <w:t>Latterly</w:t>
      </w:r>
      <w:r w:rsidR="002A645C">
        <w:rPr>
          <w:rFonts w:eastAsia="Times New Roman" w:cs="Times New Roman"/>
          <w:szCs w:val="24"/>
          <w:lang w:eastAsia="fr-FR"/>
        </w:rPr>
        <w:t>, field spectroscopy</w:t>
      </w:r>
      <w:r w:rsidR="00165299">
        <w:rPr>
          <w:rFonts w:eastAsia="Times New Roman" w:cs="Times New Roman"/>
          <w:szCs w:val="24"/>
          <w:lang w:eastAsia="fr-FR"/>
        </w:rPr>
        <w:t xml:space="preserve"> </w:t>
      </w:r>
      <w:r w:rsidR="00165299">
        <w:rPr>
          <w:rFonts w:eastAsia="Times New Roman" w:cs="Times New Roman"/>
          <w:color w:val="000000"/>
          <w:szCs w:val="24"/>
          <w:lang w:eastAsia="fr-FR"/>
        </w:rPr>
        <w:t>(e.g.,</w:t>
      </w:r>
      <w:r w:rsidR="00CF72E2">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{"citationID":"rLHuUrW3","properties":{"formattedCitation":"(Mori et al., 1993)","plainCitation":"(Mori et al., 1993)","dontUpdate":true,"noteIndex":0},"citationItems":[{"id":1094,"uris":["http://zotero.org/users/392661/items/A9X3KJ3I"],"uri":["http://zotero.org/users/392661/items/A9X3KJ3I"],"itemData":{"id":1094,"type":"article-journal","title":"Remote detection of HCl and SO2 in volcanic gas from Unzen volcano, Japan","container-title":"Geophysical Research Letters","page":"1355-1358","volume":"20","source":"NASA ADS","abstract":"A telescope-attached FT-IR spectral radiometer was applied for remote measurement of chemical composition of the volcanic gas of Unzen volcano, Japan, which started erupting in November 1990. The\nobservations were carried out at the site about 1.3 km away from the gas-emitting region of the volcano in March and July 1992. Absorption features of SO2 (v1) and HCl were identified and column amounts of SO2 and HCl of the volcanic gas plume were estimated using a nonlinear least-squares method. The SO2/HCl ratio was in the range between 0.7 and 1.8 for both March and July observations. This is the first remote ground-based observation of HCl in volcanic gas.","DOI":"10.1029/93GL01065","ISSN":"0094-8276","journalAbbreviation":"Geophysical Research Letters","author":[{"family":"Mori","given":"Toshiya"},{"family":"Notsu","given":"Kenji"},{"family":"Tohjima","given":"Yasunori"},{"family":"Wakita","given":"Hiroshi"}],"issued":{"date-parts":[["1993",7,1]]}}}],"schema":"https://github.com/citation-style-language/schema/raw/master/csl-citation.json"} </w:instrText>
      </w:r>
      <w:r w:rsidR="00CF72E2">
        <w:rPr>
          <w:rFonts w:eastAsia="Times New Roman" w:cs="Times New Roman"/>
          <w:szCs w:val="24"/>
          <w:lang w:eastAsia="fr-FR"/>
        </w:rPr>
        <w:fldChar w:fldCharType="separate"/>
      </w:r>
      <w:r w:rsidR="00165299">
        <w:rPr>
          <w:rFonts w:cs="Times New Roman"/>
        </w:rPr>
        <w:t xml:space="preserve"> </w:t>
      </w:r>
      <w:r w:rsidR="00AE7561" w:rsidRPr="00AE7561">
        <w:rPr>
          <w:rFonts w:cs="Times New Roman"/>
        </w:rPr>
        <w:t>Mori et al., 1993)</w:t>
      </w:r>
      <w:r w:rsidR="00CF72E2">
        <w:rPr>
          <w:rFonts w:eastAsia="Times New Roman" w:cs="Times New Roman"/>
          <w:szCs w:val="24"/>
          <w:lang w:eastAsia="fr-FR"/>
        </w:rPr>
        <w:fldChar w:fldCharType="end"/>
      </w:r>
      <w:r w:rsidR="00CF72E2">
        <w:rPr>
          <w:rFonts w:eastAsia="Times New Roman" w:cs="Times New Roman"/>
          <w:szCs w:val="24"/>
          <w:lang w:eastAsia="fr-FR"/>
        </w:rPr>
        <w:t xml:space="preserve"> and </w:t>
      </w:r>
      <w:r w:rsidR="002A645C">
        <w:rPr>
          <w:rFonts w:eastAsia="Times New Roman" w:cs="Times New Roman"/>
          <w:szCs w:val="24"/>
          <w:lang w:eastAsia="fr-FR"/>
        </w:rPr>
        <w:t>electrochemical sensing</w:t>
      </w:r>
      <w:r w:rsidR="00165299">
        <w:rPr>
          <w:rFonts w:eastAsia="Times New Roman" w:cs="Times New Roman"/>
          <w:szCs w:val="24"/>
          <w:lang w:eastAsia="fr-FR"/>
        </w:rPr>
        <w:t xml:space="preserve"> </w:t>
      </w:r>
      <w:r w:rsidR="00165299">
        <w:rPr>
          <w:rFonts w:eastAsia="Times New Roman" w:cs="Times New Roman"/>
          <w:color w:val="000000"/>
          <w:szCs w:val="24"/>
          <w:lang w:eastAsia="fr-FR"/>
        </w:rPr>
        <w:t>(e.g.,</w:t>
      </w:r>
      <w:r w:rsidR="00CF72E2">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{"citationID":"a6fmaqra48","properties":{"formattedCitation":"(Shinohara, 2005)","plainCitation":"(Shinohara, 2005)","dontUpdate":true,"noteIndex":0},"citationItems":[{"id":470,"uris":["http://zotero.org/users/392661/items/9U44RCB4"],"uri":["http://zotero.org/users/392661/items/9U44RCB4"],"itemData":{"id":470,"type":"article-journal","title":"A new technique to estimate volcanic gas composition: plume measurements with a portable multi-sensor system","container-title":"Journal of Volcanology and Geothermal Research","page":"319-333","volume":"143","issue":"4","source":"ScienceDirect","abstract":"&lt;p&gt;&lt;br/&gt;A portable multi-sensor system was developed to measure volcanic plumes in order to estimate the chemical composition and temperature of volcanic gases. The multi-sensor system consists of a humidity-temperature sensor, SO2 electrochemical sensor, CO2 IR analyzer, pump and flow control units, pressure sensor, data logger, and batteries; the whole system is light (~5 kg) and small enough to carry in a medium-size backpack. Volcanic plume is a mixture of atmosphere and volcanic gas; therefore volcanic gas composition and temperature can be estimated by subtracting the atmospheric gas background from the plume data. In order to obtain the contrasting data of the plume and the atmosphere, measurements were repeated in and out of the plume. The multi-sensor technique was applied to measure the plume of Tarumae, Tokachi, and Meakan volcanoes, Hokkaido, Japan. Repeated measurements at each volcano gave a consistent composition with ±10-30% errors, depending on the stability of the background atmospheric conditions. Fumarolic gas samples were also collected at the Tokachi volcano by a conventional method, and we found a good agreement (the difference &lt;10%) between the composition estimated by the multi-sensor technique and conventional method. Those results demonstrated that concentration ratios of major volcanic gas species (i.e., H2O, CO2, and SO2) and temperature can be estimated by the new technique without any complicated chemical analyses even for gases emitted from an inaccessible open vent. Estimation of a more detailed gas composition can be also achieved by the combination of alkaline filter techniques to measure Cl/F/S ratios in the plume and other sensors for H2S and H2.&lt;/p&gt;","DOI":"16/j.jvolgeores.2004.12.004","ISSN":"0377-0273","shortTitle":"A new technique to estimate volcanic gas composition","author":[{"family":"Shinohara","given":"Hiroshi"}],"issued":{"date-parts":[["2005"]],"season":"mai"}}}],"schema":"https://github.com/citation-style-language/schema/raw/master/csl-citation.json"} </w:instrText>
      </w:r>
      <w:r w:rsidR="00CF72E2">
        <w:rPr>
          <w:rFonts w:eastAsia="Times New Roman" w:cs="Times New Roman"/>
          <w:szCs w:val="24"/>
          <w:lang w:eastAsia="fr-FR"/>
        </w:rPr>
        <w:fldChar w:fldCharType="separate"/>
      </w:r>
      <w:r w:rsidR="00165299">
        <w:rPr>
          <w:rFonts w:cs="Times New Roman"/>
        </w:rPr>
        <w:t xml:space="preserve"> </w:t>
      </w:r>
      <w:r w:rsidR="00AE7561" w:rsidRPr="00AE7561">
        <w:rPr>
          <w:rFonts w:cs="Times New Roman"/>
        </w:rPr>
        <w:t>Shinohara, 2005)</w:t>
      </w:r>
      <w:r w:rsidR="00CF72E2">
        <w:rPr>
          <w:rFonts w:eastAsia="Times New Roman" w:cs="Times New Roman"/>
          <w:szCs w:val="24"/>
          <w:lang w:eastAsia="fr-FR"/>
        </w:rPr>
        <w:fldChar w:fldCharType="end"/>
      </w:r>
      <w:r w:rsidR="00CF72E2">
        <w:rPr>
          <w:rFonts w:eastAsia="Times New Roman" w:cs="Times New Roman"/>
          <w:szCs w:val="24"/>
          <w:lang w:eastAsia="fr-FR"/>
        </w:rPr>
        <w:t xml:space="preserve"> have </w:t>
      </w:r>
      <w:r w:rsidR="00CF25DA">
        <w:rPr>
          <w:rFonts w:eastAsia="Times New Roman" w:cs="Times New Roman"/>
          <w:szCs w:val="24"/>
          <w:lang w:eastAsia="fr-FR"/>
        </w:rPr>
        <w:t>facilitated</w:t>
      </w:r>
      <w:r w:rsidR="00CF72E2">
        <w:rPr>
          <w:rFonts w:eastAsia="Times New Roman" w:cs="Times New Roman"/>
          <w:szCs w:val="24"/>
          <w:lang w:eastAsia="fr-FR"/>
        </w:rPr>
        <w:t xml:space="preserve"> measurement of </w:t>
      </w:r>
      <w:r w:rsidR="00CF25DA">
        <w:rPr>
          <w:rFonts w:eastAsia="Times New Roman" w:cs="Times New Roman"/>
          <w:szCs w:val="24"/>
          <w:lang w:eastAsia="fr-FR"/>
        </w:rPr>
        <w:t>emissions</w:t>
      </w:r>
      <w:r w:rsidR="001A1E6D">
        <w:rPr>
          <w:rFonts w:eastAsia="Times New Roman" w:cs="Times New Roman"/>
          <w:szCs w:val="24"/>
          <w:lang w:eastAsia="fr-FR"/>
        </w:rPr>
        <w:t>, notably</w:t>
      </w:r>
      <w:r w:rsidR="00CF25DA">
        <w:rPr>
          <w:rFonts w:eastAsia="Times New Roman" w:cs="Times New Roman"/>
          <w:szCs w:val="24"/>
          <w:lang w:eastAsia="fr-FR"/>
        </w:rPr>
        <w:t xml:space="preserve"> from open</w:t>
      </w:r>
      <w:r w:rsidR="00901DF2">
        <w:rPr>
          <w:rFonts w:eastAsia="Times New Roman" w:cs="Times New Roman"/>
          <w:szCs w:val="24"/>
          <w:lang w:eastAsia="fr-FR"/>
        </w:rPr>
        <w:t xml:space="preserve"> </w:t>
      </w:r>
      <w:r w:rsidR="00CF25DA">
        <w:rPr>
          <w:rFonts w:eastAsia="Times New Roman" w:cs="Times New Roman"/>
          <w:szCs w:val="24"/>
          <w:lang w:eastAsia="fr-FR"/>
        </w:rPr>
        <w:t>vents (characteri</w:t>
      </w:r>
      <w:r w:rsidR="00E6375A">
        <w:rPr>
          <w:rFonts w:eastAsia="Times New Roman" w:cs="Times New Roman"/>
          <w:szCs w:val="24"/>
          <w:lang w:eastAsia="fr-FR"/>
        </w:rPr>
        <w:t>z</w:t>
      </w:r>
      <w:r w:rsidR="00CF25DA">
        <w:rPr>
          <w:rFonts w:eastAsia="Times New Roman" w:cs="Times New Roman"/>
          <w:szCs w:val="24"/>
          <w:lang w:eastAsia="fr-FR"/>
        </w:rPr>
        <w:t>ed by a magma-air interface)</w:t>
      </w:r>
      <w:r w:rsidR="00FA1D2B">
        <w:rPr>
          <w:rFonts w:eastAsia="Times New Roman" w:cs="Times New Roman"/>
          <w:szCs w:val="24"/>
          <w:lang w:eastAsia="fr-FR"/>
        </w:rPr>
        <w:t>,</w:t>
      </w:r>
      <w:r w:rsidR="00CF25DA">
        <w:rPr>
          <w:rFonts w:eastAsia="Times New Roman" w:cs="Times New Roman"/>
          <w:szCs w:val="24"/>
          <w:lang w:eastAsia="fr-FR"/>
        </w:rPr>
        <w:t xml:space="preserve"> where the </w:t>
      </w:r>
      <w:r w:rsidR="00CF72E2">
        <w:rPr>
          <w:rFonts w:eastAsia="Times New Roman" w:cs="Times New Roman"/>
          <w:szCs w:val="24"/>
          <w:lang w:eastAsia="fr-FR"/>
        </w:rPr>
        <w:t xml:space="preserve">volcanic gases </w:t>
      </w:r>
      <w:r w:rsidR="00CF25DA">
        <w:rPr>
          <w:rFonts w:eastAsia="Times New Roman" w:cs="Times New Roman"/>
          <w:szCs w:val="24"/>
          <w:lang w:eastAsia="fr-FR"/>
        </w:rPr>
        <w:t>are already substantially diluted in air</w:t>
      </w:r>
      <w:r w:rsidR="00CF72E2">
        <w:rPr>
          <w:rFonts w:eastAsia="Times New Roman" w:cs="Times New Roman"/>
          <w:szCs w:val="24"/>
          <w:lang w:eastAsia="fr-FR"/>
        </w:rPr>
        <w:t xml:space="preserve">. </w:t>
      </w:r>
      <w:r w:rsidR="00CF25DA">
        <w:rPr>
          <w:rFonts w:eastAsia="Times New Roman" w:cs="Times New Roman"/>
          <w:szCs w:val="24"/>
          <w:lang w:eastAsia="fr-FR"/>
        </w:rPr>
        <w:t>The wealth of data now available</w:t>
      </w:r>
      <w:r w:rsidR="002A645C">
        <w:rPr>
          <w:rFonts w:eastAsia="Times New Roman" w:cs="Times New Roman"/>
          <w:szCs w:val="24"/>
          <w:lang w:eastAsia="fr-FR"/>
        </w:rPr>
        <w:t xml:space="preserve"> </w:t>
      </w:r>
      <w:r w:rsidR="00CF25DA">
        <w:rPr>
          <w:rFonts w:eastAsia="Times New Roman" w:cs="Times New Roman"/>
          <w:szCs w:val="24"/>
          <w:lang w:eastAsia="fr-FR"/>
        </w:rPr>
        <w:t>permits investigation of the</w:t>
      </w:r>
      <w:r w:rsidR="00CF72E2">
        <w:rPr>
          <w:rFonts w:eastAsia="Times New Roman" w:cs="Times New Roman"/>
          <w:szCs w:val="24"/>
          <w:lang w:eastAsia="fr-FR"/>
        </w:rPr>
        <w:t xml:space="preserve"> </w:t>
      </w:r>
      <w:r w:rsidR="00C76F7A">
        <w:rPr>
          <w:rFonts w:eastAsia="Times New Roman" w:cs="Times New Roman"/>
          <w:szCs w:val="24"/>
          <w:lang w:eastAsia="fr-FR"/>
        </w:rPr>
        <w:t xml:space="preserve">distribution </w:t>
      </w:r>
      <w:r w:rsidR="00CF25DA">
        <w:rPr>
          <w:rFonts w:eastAsia="Times New Roman" w:cs="Times New Roman"/>
          <w:szCs w:val="24"/>
          <w:lang w:eastAsia="fr-FR"/>
        </w:rPr>
        <w:t xml:space="preserve">of </w:t>
      </w:r>
      <w:r w:rsidR="00CF72E2">
        <w:rPr>
          <w:rFonts w:eastAsia="Times New Roman" w:cs="Times New Roman"/>
          <w:szCs w:val="24"/>
          <w:lang w:eastAsia="fr-FR"/>
        </w:rPr>
        <w:t>oxidation state of volcanic gases</w:t>
      </w:r>
      <w:r w:rsidR="00925499">
        <w:rPr>
          <w:rFonts w:eastAsia="Times New Roman" w:cs="Times New Roman"/>
          <w:szCs w:val="24"/>
          <w:lang w:eastAsia="fr-FR"/>
        </w:rPr>
        <w:t xml:space="preserve"> emitted to the </w:t>
      </w:r>
      <w:r w:rsidR="00E50960">
        <w:rPr>
          <w:rFonts w:eastAsia="Times New Roman" w:cs="Times New Roman"/>
          <w:szCs w:val="24"/>
          <w:lang w:eastAsia="fr-FR"/>
        </w:rPr>
        <w:t xml:space="preserve">global </w:t>
      </w:r>
      <w:r w:rsidR="00925499">
        <w:rPr>
          <w:rFonts w:eastAsia="Times New Roman" w:cs="Times New Roman"/>
          <w:szCs w:val="24"/>
          <w:lang w:eastAsia="fr-FR"/>
        </w:rPr>
        <w:t>atmosphere</w:t>
      </w:r>
      <w:r w:rsidR="00CF72E2">
        <w:rPr>
          <w:rFonts w:eastAsia="Times New Roman" w:cs="Times New Roman"/>
          <w:szCs w:val="24"/>
          <w:lang w:eastAsia="fr-FR"/>
        </w:rPr>
        <w:t xml:space="preserve">. </w:t>
      </w:r>
    </w:p>
    <w:p w14:paraId="025D8DAC" w14:textId="7A9020E2" w:rsidR="00D72F58" w:rsidRPr="0043018B" w:rsidRDefault="0043018B" w:rsidP="00FF0FAD">
      <w:pPr>
        <w:pStyle w:val="ListParagraph"/>
        <w:numPr>
          <w:ilvl w:val="0"/>
          <w:numId w:val="27"/>
        </w:numPr>
        <w:jc w:val="left"/>
        <w:rPr>
          <w:rFonts w:cs="Times New Roman"/>
          <w:sz w:val="22"/>
        </w:rPr>
      </w:pPr>
      <w:r>
        <w:rPr>
          <w:rFonts w:eastAsia="Calibri" w:cs="Times New Roman"/>
          <w:b/>
          <w:caps/>
          <w:sz w:val="28"/>
          <w:szCs w:val="20"/>
          <w:lang w:eastAsia="fr-FR"/>
        </w:rPr>
        <w:lastRenderedPageBreak/>
        <w:t>Method</w:t>
      </w:r>
    </w:p>
    <w:p w14:paraId="64B67A04" w14:textId="6397BDC8" w:rsidR="00B15349" w:rsidRPr="00B15349" w:rsidRDefault="0001599A" w:rsidP="00FF0FAD">
      <w:pPr>
        <w:shd w:val="clear" w:color="auto" w:fill="FFFFFF"/>
        <w:rPr>
          <w:lang w:val="en-US" w:eastAsia="fr-FR"/>
        </w:rPr>
      </w:pPr>
      <w:r>
        <w:rPr>
          <w:rFonts w:eastAsia="Times New Roman" w:cs="Times New Roman"/>
          <w:szCs w:val="24"/>
          <w:lang w:eastAsia="fr-FR"/>
        </w:rPr>
        <w:t>We compiled a global dataset of</w:t>
      </w:r>
      <w:r w:rsidR="00561E9E">
        <w:rPr>
          <w:rFonts w:eastAsia="Times New Roman" w:cs="Times New Roman"/>
          <w:szCs w:val="24"/>
          <w:lang w:eastAsia="fr-FR"/>
        </w:rPr>
        <w:t xml:space="preserve"> high temperature </w:t>
      </w:r>
      <w:r>
        <w:rPr>
          <w:rFonts w:eastAsia="Times New Roman" w:cs="Times New Roman"/>
          <w:szCs w:val="24"/>
          <w:lang w:eastAsia="fr-FR"/>
        </w:rPr>
        <w:t>(</w:t>
      </w:r>
      <w:r w:rsidR="007B2E79">
        <w:rPr>
          <w:rFonts w:eastAsia="Times New Roman" w:cs="Times New Roman"/>
          <w:szCs w:val="24"/>
          <w:lang w:eastAsia="fr-FR"/>
        </w:rPr>
        <w:t>≥</w:t>
      </w:r>
      <w:r>
        <w:rPr>
          <w:rFonts w:eastAsia="Times New Roman" w:cs="Times New Roman"/>
          <w:szCs w:val="24"/>
          <w:lang w:eastAsia="fr-FR"/>
        </w:rPr>
        <w:t xml:space="preserve">600°C) volcanic gases, </w:t>
      </w:r>
      <w:r w:rsidR="002A645C">
        <w:rPr>
          <w:rFonts w:eastAsia="Times New Roman" w:cs="Times New Roman"/>
          <w:szCs w:val="24"/>
          <w:lang w:eastAsia="fr-FR"/>
        </w:rPr>
        <w:t>for which</w:t>
      </w:r>
      <w:r>
        <w:rPr>
          <w:rFonts w:eastAsia="Times New Roman" w:cs="Times New Roman"/>
          <w:szCs w:val="24"/>
          <w:lang w:eastAsia="fr-FR"/>
        </w:rPr>
        <w:t xml:space="preserve"> </w:t>
      </w:r>
      <w:r w:rsidR="002A645C">
        <w:rPr>
          <w:rFonts w:eastAsia="Times New Roman" w:cs="Times New Roman"/>
          <w:szCs w:val="24"/>
          <w:lang w:eastAsia="fr-FR"/>
        </w:rPr>
        <w:t>gas-rock or gas-fluid</w:t>
      </w:r>
      <w:r>
        <w:rPr>
          <w:rFonts w:eastAsia="Times New Roman" w:cs="Times New Roman"/>
          <w:szCs w:val="24"/>
          <w:lang w:eastAsia="fr-FR"/>
        </w:rPr>
        <w:t xml:space="preserve"> </w:t>
      </w:r>
      <w:r w:rsidR="007B5E57">
        <w:rPr>
          <w:rFonts w:eastAsia="Times New Roman" w:cs="Times New Roman"/>
          <w:szCs w:val="24"/>
          <w:lang w:eastAsia="fr-FR"/>
        </w:rPr>
        <w:t>interactions are minimal</w:t>
      </w:r>
      <w:r w:rsidR="00165299">
        <w:rPr>
          <w:rFonts w:eastAsia="Times New Roman" w:cs="Times New Roman"/>
          <w:szCs w:val="24"/>
          <w:lang w:eastAsia="fr-FR"/>
        </w:rPr>
        <w:t xml:space="preserve"> </w:t>
      </w:r>
      <w:r>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{"citationID":"kMn63NFa","properties":{"unsorted":true,"formattedCitation":"(W. . Giggenbach, 1996; Symonds et al., 2001)","plainCitation":"(W. . Giggenbach, 1996; Symonds et al., 2001)","dontUpdate":true,"noteIndex":0},"citationItems":[{"id":314,"uris":["http://zotero.org/users/392661/items/9T4GBITX"],"uri":["http://zotero.org/users/392661/items/9T4GBITX"],"itemData":{"id":314,"type":"article-newspaper","title":"Chemical composition of volcanic gases.","container-title":"Scarpa, R., Tilling, R.I. (Eds.), Monitoring and Mitigation of Volcano Hazards","publisher-place":"Springer-Berlin","page":"202–226","event-place":"Springer-Berlin","author":[{"family":"Giggenbach","given":"W.F"}],"issued":{"date-parts":[["1996"]]}}},{"id":442,"uris":["http://zotero.org/users/392661/items/TEGJBBT8"],"uri":["http://zotero.org/users/392661/items/TEGJBBT8"],"itemData":{"id":442,"type":"article-journal","title":"Magmatic gas scrubbing: implications for volcano monitoring","container-title":"Journal of Volcanology and Geothermal Research","page":"303-341","volume":"108","issue":"1–4","source":"ScienceDirect","abstract":"Despite the abundance of SO2(g) in magmatic gases, precursory increases in magmatic SO2(g) are not always observed prior to volcanic eruption, probably because many terrestrial volcanoes contain abundant groundwater or surface water that scrubs magmatic gases until a dry pathway to the atmosphere is established. To better understand scrubbing and its implications for volcano monitoring, we model thermochemically the reaction of magmatic gases with water. First, we inject a 915°C magmatic gas from Merapi volcano into 25°C air-saturated water (ASW) over a wide range of gas/water mass ratios from 0.0002 to 100 and at a total pressure of 0.1 MPa. Then we model closed-system cooling of the magmatic gas, magmatic gas-ASW mixing at 5.0 MPa, runs with varied temperature and composition of the ASW, a case with a wide range of magmatic–gas compositions, and a reaction of a magmatic gas–ASW mixture with rock. The modeling predicts gas and water compositions, and, in one case, alteration assemblages for a wide range of scrubbing conditions; these results can be compared directly with samples from degassing volcanoes. The modeling suggests that CO2(g) is the main species to monitor when scrubbing exists; another candidate is H2S(g), but it can be affected by reactions with aqueous ferrous iron. In contrast, scrubbing by water will prevent significant SO2(g) and most HCl(g) emissions until dry pathways are established, except for moderate HCl(g) degassing from pH&amp;lt;0.5 hydrothermal waters. Furthermore, it appears that scrubbing will prevent much, if any, SO2(g) degassing from long-resident boiling hydrothermal systems. Several processes can also decrease or increase H2(g) emissions during scrubbing making H2(g) a poor choice to detect changes in magma degassing. We applied the model results to interpret field observations and emission rate data from four eruptions: (1) Crater Peak on Mount Spurr (1992) where, except for a short post-eruptive period, scrubbing appears to have drastically diminished pre-, inter-, and post-eruptive SO2(g) emissions, but had much less impact on CO2(g) emissions. (2) Mount St. Helens where scrubbing of SO2(g) was important prior to and three weeks after the 18 May 1980 eruption. Scrubbing was also active during a period of unrest in the summer of 1998. (3) Mount Pinatubo where early drying out prevented SO2(g) scrubbing before the climactic 15 June 1991 eruption. (4) The ongoing eruption at Popocatépetl in an arid region of Mexico where there is little evidence of scrubbing. In most eruptive cycles, the impact of scrubbing will be greater during pre- and post-eruptive periods than during the main eruptive and intense passive degassing stages. Therefore, we recommend monitoring the following gases: CO2(g) and H2S(g) in precursory stages; CO2(g), H2S(g), SO2(g), HCl(g), and HF(g) in eruptive and intense passive degassing stages; and CO2(g) and H2S(g) again in the declining stages. CO2(g) is clearly the main candidate for early emission rate monitoring, although significant early increases in the intensity and geographic distribution of H2S(g) emissions should be taken as an important sign of volcanic unrest and a potential precursor. Owing to the difficulty of extracting SO2(g) from hydrothermal waters, the emergence of &amp;gt;100 t/d (tons per day) of SO2(g) in addition to CO2(g) and H2S(g) should be taken as a criterion of magma intrusion. Finally, the modeling suggests that the interpretation of gas-ratio data requires a case-by-case evaluation since ratio changes can often be produced by several mechanisms; nevertheless, several gas ratios may provide useful indices for monitoring the drying out of gas pathways.","DOI":"10.1016/S0377-0273(00)00292-4","ISSN":"0377-0273","shortTitle":"Magmatic gas scrubbing","journalAbbreviation":"Journal of Volcanology and Geothermal Research","author":[{"family":"Symonds","given":"R.B."},{"family":"Gerlach","given":"T.M."},{"family":"Reed","given":"M.H."}],"issued":{"date-parts":[["2001",8,15]]}}}],"schema":"https://github.com/citation-style-language/schema/raw/master/csl-citation.json"} </w:instrText>
      </w:r>
      <w:r>
        <w:rPr>
          <w:rFonts w:eastAsia="Times New Roman" w:cs="Times New Roman"/>
          <w:szCs w:val="24"/>
          <w:lang w:eastAsia="fr-FR"/>
        </w:rPr>
        <w:fldChar w:fldCharType="separate"/>
      </w:r>
      <w:r w:rsidR="00FF0FAD" w:rsidRPr="00FF0FAD">
        <w:rPr>
          <w:rFonts w:cs="Times New Roman"/>
        </w:rPr>
        <w:t>(Giggenbach, 1996; Symonds et al., 2001)</w:t>
      </w:r>
      <w:r>
        <w:rPr>
          <w:rFonts w:eastAsia="Times New Roman" w:cs="Times New Roman"/>
          <w:szCs w:val="24"/>
          <w:lang w:eastAsia="fr-FR"/>
        </w:rPr>
        <w:fldChar w:fldCharType="end"/>
      </w:r>
      <w:r>
        <w:rPr>
          <w:rFonts w:eastAsia="Times New Roman" w:cs="Times New Roman"/>
          <w:szCs w:val="24"/>
          <w:lang w:eastAsia="fr-FR"/>
        </w:rPr>
        <w:t>.</w:t>
      </w:r>
      <w:r w:rsidR="00925499">
        <w:rPr>
          <w:rFonts w:eastAsia="Times New Roman" w:cs="Times New Roman"/>
          <w:szCs w:val="24"/>
          <w:lang w:eastAsia="fr-FR"/>
        </w:rPr>
        <w:t xml:space="preserve"> </w:t>
      </w:r>
      <w:r w:rsidR="0043018B">
        <w:rPr>
          <w:lang w:val="en-US" w:eastAsia="fr-FR"/>
        </w:rPr>
        <w:t xml:space="preserve">Data presented in this paper are provided in the </w:t>
      </w:r>
      <w:r w:rsidR="0043018B" w:rsidRPr="00051372">
        <w:rPr>
          <w:highlight w:val="yellow"/>
          <w:lang w:val="en-US" w:eastAsia="fr-FR"/>
        </w:rPr>
        <w:t>Supplementary Information</w:t>
      </w:r>
      <w:r w:rsidR="0043018B">
        <w:rPr>
          <w:lang w:val="en-US" w:eastAsia="fr-FR"/>
        </w:rPr>
        <w:t xml:space="preserve"> (</w:t>
      </w:r>
      <w:r w:rsidR="0043018B" w:rsidRPr="00217A8D">
        <w:rPr>
          <w:highlight w:val="yellow"/>
          <w:lang w:val="en-US" w:eastAsia="fr-FR"/>
        </w:rPr>
        <w:t>Table</w:t>
      </w:r>
      <w:r w:rsidR="0043018B">
        <w:rPr>
          <w:highlight w:val="yellow"/>
          <w:lang w:val="en-US" w:eastAsia="fr-FR"/>
        </w:rPr>
        <w:t>s</w:t>
      </w:r>
      <w:r w:rsidR="0043018B" w:rsidRPr="00217A8D">
        <w:rPr>
          <w:highlight w:val="yellow"/>
          <w:lang w:val="en-US" w:eastAsia="fr-FR"/>
        </w:rPr>
        <w:t xml:space="preserve"> S1</w:t>
      </w:r>
      <w:r w:rsidR="0043018B">
        <w:rPr>
          <w:lang w:val="en-US" w:eastAsia="fr-FR"/>
        </w:rPr>
        <w:t xml:space="preserve"> and </w:t>
      </w:r>
      <w:r w:rsidR="0043018B" w:rsidRPr="00217A8D">
        <w:rPr>
          <w:highlight w:val="yellow"/>
          <w:lang w:val="en-US" w:eastAsia="fr-FR"/>
        </w:rPr>
        <w:t>S2</w:t>
      </w:r>
      <w:r w:rsidR="0043018B">
        <w:rPr>
          <w:lang w:val="en-US" w:eastAsia="fr-FR"/>
        </w:rPr>
        <w:t xml:space="preserve"> together with references). </w:t>
      </w:r>
      <w:bookmarkStart w:id="3" w:name="_Hlk534788314"/>
      <w:bookmarkStart w:id="4" w:name="_Hlk534788268"/>
      <w:r w:rsidR="00CD260A">
        <w:rPr>
          <w:lang w:val="en-US" w:eastAsia="fr-FR"/>
        </w:rPr>
        <w:t xml:space="preserve">Following established methodology (e.g., </w:t>
      </w:r>
      <w:r w:rsidR="00CD260A">
        <w:rPr>
          <w:lang w:val="en-US" w:eastAsia="fr-FR"/>
        </w:rPr>
        <w:fldChar w:fldCharType="begin"/>
      </w:r>
      <w:r w:rsidR="0053527F">
        <w:rPr>
          <w:lang w:val="en-US" w:eastAsia="fr-FR"/>
        </w:rPr>
        <w:instrText xml:space="preserve"> ADDIN ZOTERO_ITEM CSL_CITATION {"citationID":"5Gx9WY41","properties":{"unsorted":true,"formattedCitation":"(Giggenbach, 1980, 1987; W. . Giggenbach, 1996; Ohba et al., 1994; Chiodini and Marini, 1998; Moretti et al., 2003; Moretti and Papale, 2004; Aiuppa et al., 2011)","plainCitation":"(Giggenbach, 1980, 1987; W. . Giggenbach, 1996; Ohba et al., 1994; Chiodini and Marini, 1998; Moretti et al., 2003; Moretti and Papale, 2004; Aiuppa et al., 2011)","dontUpdate":true,"noteIndex":0},"citationItems":[{"id":3429,"uris":["http://zotero.org/users/392661/items/47BCH3MZ"],"uri":["http://zotero.org/users/392661/items/47BCH3MZ"],"itemData":{"id":3429,"type":"article-journal","title":"Geothermal gas equilibria","container-title":"Geochimica et Cosmochimica Acta","page":"2021-2032","volume":"44","issue":"12","source":"ScienceDirect","abstract":"Comparison of theoretical and analytical equilibrium constants based on the reactions CH4 + 2H2O = CO2 + 4H2, 2NH3 = N2 + 3H2 and iron(II)-aluminium-silicate + 2H2S = FeS2 + H2 + aluminium-silicate, shows that the composition of fluids discharged from geothermal areas in New Zealand (Wairakei, Kawerau, Broadlands) reflects close to complete attainment of chemical equilibrium within the system H2O, CO2, H2S, NH3, H2, N2 and CH4. Under conditions prevailing in explored geothermal systems in New Zealand, the minerals graphite (elemental carbon), anhydrite, pyrrhotite, magnetite do not appear to take part in the overall equilibrium system. The three physical parameters required to evaluate geothermal gas reactions are temperature, pressure and vapor-liquid ratios within the gas equilibration zone.","DOI":"10.1016/0016-7037(80)90200-8","ISSN":"0016-7037","journalAbbreviation":"Geochimica et Cosmochimica Acta","author":[{"family":"Giggenbach","given":"Werner F."}],"issued":{"date-parts":[["1980",12,1]]}}},{"id":129,"uris":["http://zotero.org/users/392661/items/4NIU5SAW"],"uri":["http://zotero.org/users/392661/items/4NIU5SAW"],"itemData":{"id":129,"type":"article-journal","title":"Redox processes governing the chemistry of fumarolic gas discharges from White Island, New Zealand","container-title":"Applied Geochemistry","page":"143-161","volume":"2","issue":"2","source":"CrossRef","DOI":"10.1016/0883-2927(87)90030-8","ISSN":"08832927","author":[{"family":"Giggenbach","given":"W.F."}],"issued":{"date-parts":[["1987",3]]}}},{"id":314,"uris":["http://zotero.org/users/392661/items/9T4GBITX"],"uri":["http://zotero.org/users/392661/items/9T4GBITX"],"itemData":{"id":314,"type":"article-newspaper","title":"Chemical composition of volcanic gases.","container-title":"Scarpa, R., Tilling, R.I. (Eds.), Monitoring and Mitigation of Volcano Hazards","publisher-place":"Springer-Berlin","page":"202–226","event-place":"Springer-Berlin","author":[{"family":"Giggenbach","given":"W.F"}],"issued":{"date-parts":[["1996"]]}}},{"id":449,"uris":["http://zotero.org/users/392661/items/UIQN4H76"],"uri":["http://zotero.org/users/392661/items/UIQN4H76"],"itemData":{"id":449,"type":"article-journal","title":"Equilibrium temperature and redox state of volcanic gas at Unzen volcano, Japan","container-title":"Journal of Volcanology and Geothermal Research","page":"263-272","volume":"60","issue":"3-4","source":"CrossRef","DOI":"10.1016/0377-0273(94)90055-8","ISSN":"03770273","author":[{"family":"Ohba","given":"Takeshi"},{"family":"Hirabayashi","given":"Jun-ichi"},{"family":"Yoshida","given":"Minoru"}],"issued":{"date-parts":[["1994",5]]}}},{"id":3430,"uris":["http://zotero.org/users/392661/items/ADWIXWY2"],"uri":["http://zotero.org/users/392661/items/ADWIXWY2"],"itemData":{"id":3430,"type":"article-journal","title":"Hydrothermal gas equilibria: the H2O-H2-CO2-CO-CH4 system","container-title":"Geochimica et Cosmochimica Acta","page":"2673-2687","volume":"62","issue":"15","source":"ScienceDirect","abstract":"The difficulty in measuring reservoir gas concentrations in geothermal systems often forces the use of gas ratios in a separated vapor phase to investigate reservoir conditions. Measured CO/CO2 and H2/H2O ratios of fumarolic fluids and vapors from geothermal wells representative of twenty-two different hydrothermal systems are consistent with theoretical values obtained from either of two commonly used redox buffers, indicating that CO and H2 attain chemical equilibrium in the hydrothermal reservoir. Use of different fO2-buffers has little effect on these functions. Many measured CH4/CO2 ratios are, instead, inconsistent with theoretical values obtained with any redox buffer. Since CH4/CO2 ratios are strongly affected by redox conditions in the gas equilibration zone, this disagreement between measured and theoretical values likely indicates that either no unique fO2-buffer is active in all the hydrothermal environments or that CH4 is not in equilibrium with the other gases. The weight of CH4 on the 3log(XCO/XCO2) + log(XCO/XCH4) function is relatively small. Therefore this function and the log(XCO/XCO2) − log(XH2/XH2O) function, both of which are independent upon redox conditions, were used. These functions gave reasonable estimates of the equilibrium temperature and either the fraction of separated steam or the fraction of condensed steam in each sample. From these data, the CO/CO2, H2/H2O, and H2/CO ratios in the hypothetical single saturated vapor phase were calculated and used to investigate fO2 and fCO2 distributions in the considered twenty-two hydrothermal systems. Recalculated fCO2 values are generally consistent, within one-half log-unit, with the full equilibrium function of Giggenbach 1984, Giggenbach 1988 although production of thermometamorphic CO2 might locally take place. It is evident that no unique fO2-buffer is active in all the hydrothermal environments. This fact imply that CH4 could have attained chemical equilibrium with other gas species in the H2O-H2-CO2-CO-CH4 system.","DOI":"10.1016/S0016-7037(98)00181-1","ISSN":"0016-7037","shortTitle":"Hydrothermal gas equilibria","journalAbbreviation":"Geochimica et Cosmochimica Acta","author":[{"family":"Chiodini","given":"Giovanni"},{"family":"Marini","given":"Luigi"}],"issued":{"date-parts":[["1998",8,1]]}}},{"id":3431,"uris":["http://zotero.org/users/392661/items/ANQYB6R4"],"uri":["http://zotero.org/users/392661/items/ANQYB6R4"],"itemData":{"id":3431,"type":"article-journal","title":"A model for the saturation of C-O-H-S fluids in silicate melts","container-title":"Geological Society, London, Special Publications","page":"81-101","volume":"213","issue":"1","source":"sp.lyellcollection.org","abstract":"Skip to Next Section\nThe behaviour of volatile components in magmas is crucial for magmatic and volcanic processes, from the deep regions of magma generation and storage to the shallow regions of magma eruption and emplacement. Water, carbon dioxide, and sulphur compounds are the main volatile components in natural magmas, generally comprising more than 99% of the volcanic gases released before, during, and after eruption. We have set up a method to calculate the chemical equilibrium between a fluid phase in the C-O-H-S system and a silicate liquid with a composition defined by ten major oxides. The method is based on previous models for the saturation of H2O-CO2 fluids (Papale 1997, 1999) and sulphur solubility (Moretti 2002) in silicate liquids, and for the fugacities of components in fluids with complex composition (Belonoshko et al. 1992). The model calculations provide estimates of the partitioning of H2O, CO2 and S between the silicate liquid and the coexisting fluid, and the composition of the fluid phase in terms of H2O, CO2, SO2, and H2S, as a function of pressure, temperature, volatile-free liquid composition, oxygen fugacity, and total amount of each volatile component in the system. Model calculations are presented for silicate liquids with tholeiitic and rhyolitic composition, oxygen fugacities in the NNO ± 2 range, and pressures from a few hundred MPa to atmospheric, with the simplifying assumption that no reduced or oxidized sulphur-bearing solid or liquid phases nucleate or separate from the liquid-gas system. The results are in good agreement with the bulk of experimental data from the literature, and show the well-known minima in sulphur saturation contents as a function of oxygen fugacity, the mutual effects of volatiles on their saturation contents, and the complex relationships between the saturation surface of multi-component fluids and the liquid composition, volatile abundance, and pressure-temperature-oxygen fugacity conditions. The new model therefore represents a powerful tool for the prediction of multi-component gas-liquid equilibria in natural magmatic systems, for the simulation of magmatic and volcanic processes, and for the interpretation of data on the degassing of magma bodies and composition of volcanic plumes, provided that the assumptions on which the model rests, first of all that no separation of additional S-bearing phases occurs, are satisfied.\nSkip to Previous Section\nThe behaviour of volatile components in magmas is crucial for magmatic and volcanic processes, from the deep regions of magma generation and storage to the shallow regions of magma eruption and emplacement. Water, carbon dioxide, and sulphur compounds are the main volatile components in natural magmas, generally comprising more than 99% of the volcanic gases released before, during, and after eruption. We have set up a method to calculate the chemical equilibrium between a fluid phase in the C-O-H-S system and a silicate liquid with a composition defined by ten major oxides. The method is based on previous models for the saturation of H2O-CO2 fluids (Papale 1997, 1999) and sulphur solubility (Moretti 2002) in silicate liquids, and for the fugacities of components in fluids with complex composition (Belonoshko et al. 1992). The model calculations provide estimates of the partitioning of H2O, CO2 and S between the silicate liquid and the coexisting fluid, and the composition of the fluid phase in terms of H2O, CO2, SO2, and H2S, as a function of pressure, temperature, volatile-free liquid composition, oxygen fugacity, and total amount of each volatile component in the system. Model calculations are presented for silicate liquids with tholeiitic and rhyolitic composition, oxygen fugacities in the NNO ± 2 range, and pressures from a few hundred MPa to atmospheric, with the simplifying assumption that no reduced or oxidized sulphur-bearing solid or liquid phases nucleate or separate from the liquid-gas system. The results are in good agreement with the bulk of experimental data from the literature, and show the well-known minima in sulphur saturation contents as a function of oxygen fugacity, the mutual effects of volatiles on their saturation contents, and the complex relationships between the saturation surface of multi-component fluids and the liquid composition, volatile abundance, and pressure-temperature-oxygen fugacity conditions. The new model therefore represents a powerful tool for the prediction of multi-component gas-liquid equilibria in natural magmatic systems, for the simulation of magmatic and volcanic processes, and for the interpretation of data on the degassing of magma bodies and composition of volcanic plumes, provided that the assumptions on which the model rests, first of all that no separation of additional S-bearing phases occurs, are satisfied.","DOI":"10.1144/GSL.SP.2003.213.01.06","ISSN":"0305-8719, 2041-4927","language":"en","author":[{"family":"Moretti","given":"R."},{"family":"Papale","given":"P."},{"family":"Ottonello","given":"G."}],"issued":{"date-parts":[["2003",1,1]]}}},{"id":527,"uris":["http://zotero.org/users/392661/items/X6UQ552G"],"uri":["http://zotero.org/users/392661/items/X6UQ552G"],"itemData":{"id":527,"type":"article-journal","title":"On the oxidation state and volatile behavior in multicomponent gas-melt equilibria","container-title":"Chemical Geology","page":"265-280","volume":"213","issue":"1-3","source":"CrossRef","DOI":"10.1016/j.chemgeo.2004.08.048","ISSN":"00092541","shortTitle":"On the oxidation state and volatile behavior in multicomponent gas?","journalAbbreviation":"Chemical Geology","author":[{"family":"Moretti","given":"R"},{"family":"Papale","given":"P"}],"issued":{"date-parts":[["2004",12]]}}},{"id":270,"uris":["http://zotero.org/users/392661/items/SH46WN4T"],"uri":["http://zotero.org/users/392661/items/SH46WN4T"],"itemData":{"id":270,"type":"article-journal","title":"Hydrogen in the gas plume of an open-vent volcano, Mount Etna, Italy","container-title":"Journal of Geophysical Research","page":"8 PP.","volume":"116","source":"AGU Journals","DOI":"201110.1029/2011JB008461","journalAbbreviation":"J. Geophys. Res.","author":[{"family":"Aiuppa","given":"A."},{"family":"Shinohara","given":"H."},{"family":"Tamburello","given":"G."},{"family":"Giudice","given":"G."},{"family":"Liuzzo","given":"M."},{"family":"Moretti","given":"R."}],"issued":{"date-parts":[["2011",10,29]]}}}],"schema":"https://github.com/citation-style-language/schema/raw/master/csl-citation.json"} </w:instrText>
      </w:r>
      <w:r w:rsidR="00CD260A">
        <w:rPr>
          <w:lang w:val="en-US" w:eastAsia="fr-FR"/>
        </w:rPr>
        <w:fldChar w:fldCharType="separate"/>
      </w:r>
      <w:r w:rsidR="004A2826" w:rsidRPr="004A2826">
        <w:rPr>
          <w:rFonts w:cs="Times New Roman"/>
        </w:rPr>
        <w:t>Giggenbach, 1980, 1987; 1996; Ohba et al., 1994; Chiodini and Marini, 1998; Moretti et al., 2003; Moretti and Papale, 2004; Aiuppa et al., 2011)</w:t>
      </w:r>
      <w:r w:rsidR="00CD260A">
        <w:rPr>
          <w:lang w:val="en-US" w:eastAsia="fr-FR"/>
        </w:rPr>
        <w:fldChar w:fldCharType="end"/>
      </w:r>
      <w:bookmarkEnd w:id="3"/>
      <w:r w:rsidR="00BB58D9">
        <w:rPr>
          <w:lang w:val="en-US" w:eastAsia="fr-FR"/>
        </w:rPr>
        <w:t xml:space="preserve">, </w:t>
      </w:r>
      <w:bookmarkEnd w:id="4"/>
      <w:r w:rsidR="00BB58D9">
        <w:rPr>
          <w:lang w:val="en-US" w:eastAsia="fr-FR"/>
        </w:rPr>
        <w:t>t</w:t>
      </w:r>
      <w:r w:rsidR="00B15349" w:rsidRPr="001C3AAC">
        <w:rPr>
          <w:rFonts w:eastAsia="Times New Roman" w:cs="Times New Roman"/>
          <w:szCs w:val="24"/>
          <w:lang w:val="en-US" w:eastAsia="fr-FR"/>
        </w:rPr>
        <w:t xml:space="preserve">he </w:t>
      </w:r>
      <w:r w:rsidR="00B15349">
        <w:rPr>
          <w:rFonts w:eastAsia="Times New Roman" w:cs="Times New Roman"/>
          <w:szCs w:val="24"/>
          <w:lang w:val="en-US" w:eastAsia="fr-FR"/>
        </w:rPr>
        <w:t>oxygen fugacity (</w:t>
      </w:r>
      <w:r w:rsidR="00B15349" w:rsidRPr="001C3AAC">
        <w:rPr>
          <w:rFonts w:eastAsia="Times New Roman" w:cs="Times New Roman"/>
          <w:i/>
          <w:szCs w:val="24"/>
          <w:lang w:val="en-US" w:eastAsia="fr-FR"/>
        </w:rPr>
        <w:t>f</w:t>
      </w:r>
      <w:r w:rsidR="00B15349">
        <w:rPr>
          <w:rFonts w:eastAsia="Times New Roman" w:cs="Times New Roman"/>
          <w:szCs w:val="24"/>
          <w:lang w:val="en-US" w:eastAsia="fr-FR"/>
        </w:rPr>
        <w:t>O</w:t>
      </w:r>
      <w:r w:rsidR="00B15349" w:rsidRPr="001C3AAC">
        <w:rPr>
          <w:rFonts w:eastAsia="Times New Roman" w:cs="Times New Roman"/>
          <w:szCs w:val="24"/>
          <w:vertAlign w:val="subscript"/>
          <w:lang w:val="en-US" w:eastAsia="fr-FR"/>
        </w:rPr>
        <w:t>2</w:t>
      </w:r>
      <w:r w:rsidR="00B15349">
        <w:rPr>
          <w:rFonts w:eastAsia="Times New Roman" w:cs="Times New Roman"/>
          <w:szCs w:val="24"/>
          <w:lang w:val="en-US" w:eastAsia="fr-FR"/>
        </w:rPr>
        <w:t xml:space="preserve">) </w:t>
      </w:r>
      <w:r w:rsidR="00B15349" w:rsidRPr="001C3AAC">
        <w:rPr>
          <w:rFonts w:eastAsia="Times New Roman" w:cs="Times New Roman"/>
          <w:szCs w:val="24"/>
          <w:lang w:val="en-US" w:eastAsia="fr-FR"/>
        </w:rPr>
        <w:t xml:space="preserve">of volcanic gases </w:t>
      </w:r>
      <w:r w:rsidR="00B15349">
        <w:rPr>
          <w:rFonts w:eastAsia="Times New Roman" w:cs="Times New Roman"/>
          <w:szCs w:val="24"/>
          <w:lang w:val="en-US" w:eastAsia="fr-FR"/>
        </w:rPr>
        <w:t>was</w:t>
      </w:r>
      <w:r w:rsidR="00B15349" w:rsidRPr="001C3AAC">
        <w:rPr>
          <w:rFonts w:eastAsia="Times New Roman" w:cs="Times New Roman"/>
          <w:szCs w:val="24"/>
          <w:lang w:val="en-US" w:eastAsia="fr-FR"/>
        </w:rPr>
        <w:t xml:space="preserve"> calculated </w:t>
      </w:r>
      <w:r w:rsidR="00B15349">
        <w:rPr>
          <w:rFonts w:eastAsia="Times New Roman" w:cs="Times New Roman"/>
          <w:szCs w:val="24"/>
          <w:lang w:val="en-US" w:eastAsia="fr-FR"/>
        </w:rPr>
        <w:t>using gas-phase</w:t>
      </w:r>
      <w:r w:rsidR="00B15349" w:rsidRPr="001C3AAC">
        <w:rPr>
          <w:rFonts w:eastAsia="Times New Roman" w:cs="Times New Roman"/>
          <w:szCs w:val="24"/>
          <w:lang w:val="en-US" w:eastAsia="fr-FR"/>
        </w:rPr>
        <w:t xml:space="preserve"> redox couple</w:t>
      </w:r>
      <w:r w:rsidR="00B15349">
        <w:rPr>
          <w:rFonts w:eastAsia="Times New Roman" w:cs="Times New Roman"/>
          <w:szCs w:val="24"/>
          <w:lang w:val="en-US" w:eastAsia="fr-FR"/>
        </w:rPr>
        <w:t>s</w:t>
      </w:r>
      <w:r w:rsidR="00B15349" w:rsidRPr="001C3AAC">
        <w:rPr>
          <w:rFonts w:eastAsia="Times New Roman" w:cs="Times New Roman"/>
          <w:szCs w:val="24"/>
          <w:lang w:val="en-US" w:eastAsia="fr-FR"/>
        </w:rPr>
        <w:t xml:space="preserve"> </w:t>
      </w:r>
      <w:r w:rsidR="00B15349">
        <w:rPr>
          <w:rFonts w:eastAsia="Times New Roman" w:cs="Times New Roman"/>
          <w:szCs w:val="24"/>
          <w:lang w:val="en-US" w:eastAsia="fr-FR"/>
        </w:rPr>
        <w:t xml:space="preserve">that can be expressed by </w:t>
      </w:r>
      <w:r w:rsidR="00B15349" w:rsidRPr="00954E44">
        <w:rPr>
          <w:rFonts w:eastAsia="Times New Roman" w:cs="Times New Roman"/>
          <w:szCs w:val="24"/>
          <w:lang w:val="en-US" w:eastAsia="fr-FR"/>
        </w:rPr>
        <w:t>reactions involving oxygen such as:</w:t>
      </w:r>
    </w:p>
    <w:p w14:paraId="4773DB05" w14:textId="77777777" w:rsidR="00B15349" w:rsidRPr="00954E44" w:rsidRDefault="00B15349" w:rsidP="00FF0FAD">
      <w:pPr>
        <w:rPr>
          <w:rFonts w:eastAsia="Times New Roman" w:cs="Times New Roman"/>
          <w:szCs w:val="24"/>
          <w:lang w:val="pt-BR" w:eastAsia="fr-FR"/>
        </w:rPr>
      </w:pPr>
      <w:r w:rsidRPr="00954E44">
        <w:rPr>
          <w:rFonts w:eastAsia="Times New Roman" w:cs="Times New Roman"/>
          <w:szCs w:val="24"/>
          <w:lang w:val="pt-BR" w:eastAsia="fr-FR"/>
        </w:rPr>
        <w:t>H</w:t>
      </w:r>
      <w:r w:rsidRPr="00954E44">
        <w:rPr>
          <w:rFonts w:eastAsia="Times New Roman" w:cs="Times New Roman"/>
          <w:szCs w:val="24"/>
          <w:vertAlign w:val="subscript"/>
          <w:lang w:val="pt-BR" w:eastAsia="fr-FR"/>
        </w:rPr>
        <w:t>2</w:t>
      </w:r>
      <w:r w:rsidRPr="00954E44">
        <w:rPr>
          <w:rFonts w:eastAsia="Times New Roman" w:cs="Times New Roman"/>
          <w:szCs w:val="24"/>
          <w:lang w:val="pt-BR" w:eastAsia="fr-FR"/>
        </w:rPr>
        <w:t xml:space="preserve"> + ½O</w:t>
      </w:r>
      <w:r w:rsidRPr="00954E44">
        <w:rPr>
          <w:rFonts w:eastAsia="Times New Roman" w:cs="Times New Roman"/>
          <w:szCs w:val="24"/>
          <w:vertAlign w:val="subscript"/>
          <w:lang w:val="pt-BR" w:eastAsia="fr-FR"/>
        </w:rPr>
        <w:t>2</w:t>
      </w:r>
      <w:r w:rsidRPr="00954E44">
        <w:rPr>
          <w:rFonts w:eastAsia="Times New Roman" w:cs="Times New Roman"/>
          <w:szCs w:val="24"/>
          <w:lang w:val="pt-BR" w:eastAsia="fr-FR"/>
        </w:rPr>
        <w:t xml:space="preserve"> = H</w:t>
      </w:r>
      <w:r w:rsidRPr="00954E44">
        <w:rPr>
          <w:rFonts w:eastAsia="Times New Roman" w:cs="Times New Roman"/>
          <w:szCs w:val="24"/>
          <w:vertAlign w:val="subscript"/>
          <w:lang w:val="pt-BR" w:eastAsia="fr-FR"/>
        </w:rPr>
        <w:t>2</w:t>
      </w:r>
      <w:r w:rsidRPr="00954E44">
        <w:rPr>
          <w:rFonts w:eastAsia="Times New Roman" w:cs="Times New Roman"/>
          <w:szCs w:val="24"/>
          <w:lang w:val="pt-BR" w:eastAsia="fr-FR"/>
        </w:rPr>
        <w:t>O</w:t>
      </w:r>
      <w:r w:rsidRPr="00954E44">
        <w:rPr>
          <w:rFonts w:eastAsia="Times New Roman" w:cs="Times New Roman"/>
          <w:szCs w:val="24"/>
          <w:lang w:val="pt-BR" w:eastAsia="fr-FR"/>
        </w:rPr>
        <w:tab/>
      </w:r>
      <w:r w:rsidRPr="00954E44">
        <w:rPr>
          <w:rFonts w:eastAsia="Times New Roman" w:cs="Times New Roman"/>
          <w:szCs w:val="24"/>
          <w:lang w:val="pt-BR" w:eastAsia="fr-FR"/>
        </w:rPr>
        <w:tab/>
        <w:t>(</w:t>
      </w:r>
      <w:r>
        <w:rPr>
          <w:rFonts w:eastAsia="Times New Roman" w:cs="Times New Roman"/>
          <w:szCs w:val="24"/>
          <w:lang w:val="pt-BR" w:eastAsia="fr-FR"/>
        </w:rPr>
        <w:t>1</w:t>
      </w:r>
      <w:r w:rsidRPr="00954E44">
        <w:rPr>
          <w:rFonts w:eastAsia="Times New Roman" w:cs="Times New Roman"/>
          <w:szCs w:val="24"/>
          <w:lang w:val="pt-BR" w:eastAsia="fr-FR"/>
        </w:rPr>
        <w:t>)</w:t>
      </w:r>
    </w:p>
    <w:p w14:paraId="42A63A6A" w14:textId="77777777" w:rsidR="00B15349" w:rsidRPr="00954E44" w:rsidRDefault="00B15349" w:rsidP="00FF0FAD">
      <w:pPr>
        <w:rPr>
          <w:rFonts w:eastAsia="Times New Roman" w:cs="Times New Roman"/>
          <w:szCs w:val="24"/>
          <w:lang w:val="pt-BR" w:eastAsia="fr-FR"/>
        </w:rPr>
      </w:pPr>
      <w:r w:rsidRPr="00954E44">
        <w:rPr>
          <w:rFonts w:eastAsia="Times New Roman" w:cs="Times New Roman"/>
          <w:szCs w:val="24"/>
          <w:lang w:val="pt-BR" w:eastAsia="fr-FR"/>
        </w:rPr>
        <w:t>CO</w:t>
      </w:r>
      <w:r w:rsidRPr="00954E44">
        <w:rPr>
          <w:rFonts w:eastAsia="Times New Roman" w:cs="Times New Roman"/>
          <w:szCs w:val="24"/>
          <w:vertAlign w:val="subscript"/>
          <w:lang w:val="pt-BR" w:eastAsia="fr-FR"/>
        </w:rPr>
        <w:t>2</w:t>
      </w:r>
      <w:r w:rsidRPr="00954E44">
        <w:rPr>
          <w:rFonts w:eastAsia="Times New Roman" w:cs="Times New Roman"/>
          <w:szCs w:val="24"/>
          <w:lang w:val="pt-BR" w:eastAsia="fr-FR"/>
        </w:rPr>
        <w:t xml:space="preserve"> = CO + ½O</w:t>
      </w:r>
      <w:r w:rsidRPr="00954E44">
        <w:rPr>
          <w:rFonts w:eastAsia="Times New Roman" w:cs="Times New Roman"/>
          <w:szCs w:val="24"/>
          <w:vertAlign w:val="subscript"/>
          <w:lang w:val="pt-BR" w:eastAsia="fr-FR"/>
        </w:rPr>
        <w:t>2</w:t>
      </w:r>
      <w:r w:rsidRPr="00954E44">
        <w:rPr>
          <w:rFonts w:eastAsia="Times New Roman" w:cs="Times New Roman"/>
          <w:szCs w:val="24"/>
          <w:lang w:val="pt-BR" w:eastAsia="fr-FR"/>
        </w:rPr>
        <w:t xml:space="preserve"> </w:t>
      </w:r>
      <w:r w:rsidRPr="00954E44">
        <w:rPr>
          <w:rFonts w:eastAsia="Times New Roman" w:cs="Times New Roman"/>
          <w:szCs w:val="24"/>
          <w:lang w:val="pt-BR" w:eastAsia="fr-FR"/>
        </w:rPr>
        <w:tab/>
      </w:r>
      <w:r w:rsidRPr="00954E44">
        <w:rPr>
          <w:rFonts w:eastAsia="Times New Roman" w:cs="Times New Roman"/>
          <w:szCs w:val="24"/>
          <w:lang w:val="pt-BR" w:eastAsia="fr-FR"/>
        </w:rPr>
        <w:tab/>
        <w:t>(</w:t>
      </w:r>
      <w:r>
        <w:rPr>
          <w:rFonts w:eastAsia="Times New Roman" w:cs="Times New Roman"/>
          <w:szCs w:val="24"/>
          <w:lang w:val="pt-BR" w:eastAsia="fr-FR"/>
        </w:rPr>
        <w:t>2</w:t>
      </w:r>
      <w:r w:rsidRPr="00954E44">
        <w:rPr>
          <w:rFonts w:eastAsia="Times New Roman" w:cs="Times New Roman"/>
          <w:szCs w:val="24"/>
          <w:lang w:val="pt-BR" w:eastAsia="fr-FR"/>
        </w:rPr>
        <w:t>)</w:t>
      </w:r>
    </w:p>
    <w:p w14:paraId="7E1BC80D" w14:textId="77777777" w:rsidR="00B15349" w:rsidRDefault="00B15349" w:rsidP="00FF0FAD">
      <w:pPr>
        <w:rPr>
          <w:rFonts w:eastAsia="Times New Roman" w:cs="Times New Roman"/>
          <w:szCs w:val="24"/>
          <w:lang w:val="pt-BR" w:eastAsia="fr-FR"/>
        </w:rPr>
      </w:pPr>
      <w:r w:rsidRPr="00954E44">
        <w:rPr>
          <w:rFonts w:eastAsia="Times New Roman" w:cs="Times New Roman"/>
          <w:szCs w:val="24"/>
          <w:lang w:val="pt-BR" w:eastAsia="fr-FR"/>
        </w:rPr>
        <w:t>H</w:t>
      </w:r>
      <w:r w:rsidRPr="00954E44">
        <w:rPr>
          <w:rFonts w:eastAsia="Times New Roman" w:cs="Times New Roman"/>
          <w:szCs w:val="24"/>
          <w:vertAlign w:val="subscript"/>
          <w:lang w:val="pt-BR" w:eastAsia="fr-FR"/>
        </w:rPr>
        <w:t>2</w:t>
      </w:r>
      <w:r>
        <w:rPr>
          <w:rFonts w:eastAsia="Times New Roman" w:cs="Times New Roman"/>
          <w:szCs w:val="24"/>
          <w:lang w:val="pt-BR" w:eastAsia="fr-FR"/>
        </w:rPr>
        <w:t xml:space="preserve">S </w:t>
      </w:r>
      <w:r w:rsidRPr="00954E44">
        <w:rPr>
          <w:rFonts w:eastAsia="Times New Roman" w:cs="Times New Roman"/>
          <w:szCs w:val="24"/>
          <w:lang w:val="pt-BR" w:eastAsia="fr-FR"/>
        </w:rPr>
        <w:t xml:space="preserve">+ </w:t>
      </w:r>
      <w:r>
        <w:rPr>
          <w:rFonts w:eastAsia="Times New Roman" w:cs="Times New Roman"/>
          <w:szCs w:val="24"/>
          <w:lang w:val="pt-BR" w:eastAsia="fr-FR"/>
        </w:rPr>
        <w:t>3/2</w:t>
      </w:r>
      <w:r w:rsidRPr="00954E44">
        <w:rPr>
          <w:rFonts w:eastAsia="Times New Roman" w:cs="Times New Roman"/>
          <w:szCs w:val="24"/>
          <w:lang w:val="pt-BR" w:eastAsia="fr-FR"/>
        </w:rPr>
        <w:t>O</w:t>
      </w:r>
      <w:r w:rsidRPr="00954E44">
        <w:rPr>
          <w:rFonts w:eastAsia="Times New Roman" w:cs="Times New Roman"/>
          <w:szCs w:val="24"/>
          <w:vertAlign w:val="subscript"/>
          <w:lang w:val="pt-BR" w:eastAsia="fr-FR"/>
        </w:rPr>
        <w:t>2</w:t>
      </w:r>
      <w:r w:rsidRPr="00954E44">
        <w:rPr>
          <w:rFonts w:eastAsia="Times New Roman" w:cs="Times New Roman"/>
          <w:szCs w:val="24"/>
          <w:lang w:val="pt-BR" w:eastAsia="fr-FR"/>
        </w:rPr>
        <w:t xml:space="preserve"> = </w:t>
      </w:r>
      <w:r>
        <w:rPr>
          <w:rFonts w:eastAsia="Times New Roman" w:cs="Times New Roman"/>
          <w:szCs w:val="24"/>
          <w:lang w:val="pt-BR" w:eastAsia="fr-FR"/>
        </w:rPr>
        <w:t>SO</w:t>
      </w:r>
      <w:r w:rsidRPr="00A421AC">
        <w:rPr>
          <w:rFonts w:eastAsia="Times New Roman" w:cs="Times New Roman"/>
          <w:szCs w:val="24"/>
          <w:vertAlign w:val="subscript"/>
          <w:lang w:val="pt-BR" w:eastAsia="fr-FR"/>
        </w:rPr>
        <w:t>2</w:t>
      </w:r>
      <w:r>
        <w:rPr>
          <w:rFonts w:eastAsia="Times New Roman" w:cs="Times New Roman"/>
          <w:szCs w:val="24"/>
          <w:lang w:val="pt-BR" w:eastAsia="fr-FR"/>
        </w:rPr>
        <w:t xml:space="preserve"> + </w:t>
      </w:r>
      <w:r w:rsidRPr="00954E44">
        <w:rPr>
          <w:rFonts w:eastAsia="Times New Roman" w:cs="Times New Roman"/>
          <w:szCs w:val="24"/>
          <w:lang w:val="pt-BR" w:eastAsia="fr-FR"/>
        </w:rPr>
        <w:t>H</w:t>
      </w:r>
      <w:r w:rsidRPr="00954E44">
        <w:rPr>
          <w:rFonts w:eastAsia="Times New Roman" w:cs="Times New Roman"/>
          <w:szCs w:val="24"/>
          <w:vertAlign w:val="subscript"/>
          <w:lang w:val="pt-BR" w:eastAsia="fr-FR"/>
        </w:rPr>
        <w:t>2</w:t>
      </w:r>
      <w:r w:rsidRPr="00954E44">
        <w:rPr>
          <w:rFonts w:eastAsia="Times New Roman" w:cs="Times New Roman"/>
          <w:szCs w:val="24"/>
          <w:lang w:val="pt-BR" w:eastAsia="fr-FR"/>
        </w:rPr>
        <w:t xml:space="preserve">O </w:t>
      </w:r>
      <w:r>
        <w:rPr>
          <w:rFonts w:eastAsia="Times New Roman" w:cs="Times New Roman"/>
          <w:szCs w:val="24"/>
          <w:lang w:val="pt-BR" w:eastAsia="fr-FR"/>
        </w:rPr>
        <w:tab/>
      </w:r>
      <w:r w:rsidRPr="00954E44">
        <w:rPr>
          <w:rFonts w:eastAsia="Times New Roman" w:cs="Times New Roman"/>
          <w:szCs w:val="24"/>
          <w:lang w:val="pt-BR" w:eastAsia="fr-FR"/>
        </w:rPr>
        <w:t>(</w:t>
      </w:r>
      <w:r>
        <w:rPr>
          <w:rFonts w:eastAsia="Times New Roman" w:cs="Times New Roman"/>
          <w:szCs w:val="24"/>
          <w:lang w:val="pt-BR" w:eastAsia="fr-FR"/>
        </w:rPr>
        <w:t>3</w:t>
      </w:r>
      <w:r w:rsidRPr="00954E44">
        <w:rPr>
          <w:rFonts w:eastAsia="Times New Roman" w:cs="Times New Roman"/>
          <w:szCs w:val="24"/>
          <w:lang w:val="pt-BR" w:eastAsia="fr-FR"/>
        </w:rPr>
        <w:t>)</w:t>
      </w:r>
    </w:p>
    <w:p w14:paraId="0AD688DF" w14:textId="77777777" w:rsidR="00B15349" w:rsidRPr="008C343C" w:rsidRDefault="00B15349" w:rsidP="00FF0FAD">
      <w:pPr>
        <w:rPr>
          <w:rFonts w:eastAsia="Times New Roman" w:cs="Times New Roman"/>
          <w:szCs w:val="24"/>
          <w:lang w:eastAsia="fr-FR"/>
        </w:rPr>
      </w:pPr>
      <w:r w:rsidRPr="008C343C">
        <w:rPr>
          <w:rFonts w:eastAsia="Times New Roman" w:cs="Times New Roman"/>
          <w:szCs w:val="24"/>
          <w:lang w:eastAsia="fr-FR"/>
        </w:rPr>
        <w:t>3CO + SO</w:t>
      </w:r>
      <w:r w:rsidRPr="00DC118C">
        <w:rPr>
          <w:rFonts w:eastAsia="Times New Roman" w:cs="Times New Roman"/>
          <w:szCs w:val="24"/>
          <w:vertAlign w:val="subscript"/>
          <w:lang w:eastAsia="fr-FR"/>
        </w:rPr>
        <w:t>2</w:t>
      </w:r>
      <w:r w:rsidRPr="008C343C">
        <w:rPr>
          <w:rFonts w:eastAsia="Times New Roman" w:cs="Times New Roman"/>
          <w:szCs w:val="24"/>
          <w:lang w:eastAsia="fr-FR"/>
        </w:rPr>
        <w:t xml:space="preserve"> = 2CO</w:t>
      </w:r>
      <w:r w:rsidRPr="00DC118C">
        <w:rPr>
          <w:rFonts w:eastAsia="Times New Roman" w:cs="Times New Roman"/>
          <w:szCs w:val="24"/>
          <w:vertAlign w:val="subscript"/>
          <w:lang w:eastAsia="fr-FR"/>
        </w:rPr>
        <w:t>2</w:t>
      </w:r>
      <w:r w:rsidRPr="008C343C">
        <w:rPr>
          <w:rFonts w:eastAsia="Times New Roman" w:cs="Times New Roman"/>
          <w:szCs w:val="24"/>
          <w:lang w:eastAsia="fr-FR"/>
        </w:rPr>
        <w:t xml:space="preserve"> + OCS</w:t>
      </w:r>
      <w:r w:rsidRPr="008C343C">
        <w:rPr>
          <w:rFonts w:eastAsia="Times New Roman" w:cs="Times New Roman"/>
          <w:szCs w:val="24"/>
          <w:lang w:eastAsia="fr-FR"/>
        </w:rPr>
        <w:tab/>
        <w:t>(</w:t>
      </w:r>
      <w:r>
        <w:rPr>
          <w:rFonts w:eastAsia="Times New Roman" w:cs="Times New Roman"/>
          <w:szCs w:val="24"/>
          <w:lang w:eastAsia="fr-FR"/>
        </w:rPr>
        <w:t>4</w:t>
      </w:r>
      <w:r w:rsidRPr="008C343C">
        <w:rPr>
          <w:rFonts w:eastAsia="Times New Roman" w:cs="Times New Roman"/>
          <w:szCs w:val="24"/>
          <w:lang w:eastAsia="fr-FR"/>
        </w:rPr>
        <w:t>)</w:t>
      </w:r>
    </w:p>
    <w:p w14:paraId="634D8716" w14:textId="719C74D8" w:rsidR="00B15349" w:rsidRDefault="00B15349" w:rsidP="00FF0FAD">
      <w:pPr>
        <w:rPr>
          <w:rFonts w:eastAsia="Times New Roman" w:cs="Times New Roman"/>
          <w:szCs w:val="24"/>
          <w:lang w:eastAsia="fr-FR"/>
        </w:rPr>
      </w:pPr>
      <w:r>
        <w:rPr>
          <w:rFonts w:eastAsia="Times New Roman" w:cs="Times New Roman"/>
          <w:szCs w:val="24"/>
          <w:lang w:val="en-US" w:eastAsia="fr-FR"/>
        </w:rPr>
        <w:t>Those can then be translated</w:t>
      </w:r>
      <w:r w:rsidRPr="00954E44">
        <w:rPr>
          <w:rFonts w:eastAsia="Times New Roman" w:cs="Times New Roman"/>
          <w:szCs w:val="24"/>
          <w:lang w:val="en-US" w:eastAsia="fr-FR"/>
        </w:rPr>
        <w:t xml:space="preserve"> in term</w:t>
      </w:r>
      <w:r>
        <w:rPr>
          <w:rFonts w:eastAsia="Times New Roman" w:cs="Times New Roman"/>
          <w:szCs w:val="24"/>
          <w:lang w:val="en-US" w:eastAsia="fr-FR"/>
        </w:rPr>
        <w:t>s</w:t>
      </w:r>
      <w:r w:rsidRPr="00954E44">
        <w:rPr>
          <w:rFonts w:eastAsia="Times New Roman" w:cs="Times New Roman"/>
          <w:szCs w:val="24"/>
          <w:lang w:val="en-US" w:eastAsia="fr-FR"/>
        </w:rPr>
        <w:t xml:space="preserve"> of </w:t>
      </w:r>
      <w:r w:rsidRPr="00954E44">
        <w:rPr>
          <w:rFonts w:eastAsia="Times New Roman" w:cs="Times New Roman"/>
          <w:i/>
          <w:szCs w:val="24"/>
          <w:lang w:val="en-US" w:eastAsia="fr-FR"/>
        </w:rPr>
        <w:t>f</w:t>
      </w:r>
      <w:r w:rsidRPr="00954E44">
        <w:rPr>
          <w:rFonts w:eastAsia="Times New Roman" w:cs="Times New Roman"/>
          <w:szCs w:val="24"/>
          <w:lang w:val="en-US" w:eastAsia="fr-FR"/>
        </w:rPr>
        <w:t>O</w:t>
      </w:r>
      <w:r w:rsidRPr="00954E44">
        <w:rPr>
          <w:rFonts w:eastAsia="Times New Roman" w:cs="Times New Roman"/>
          <w:szCs w:val="24"/>
          <w:vertAlign w:val="subscript"/>
          <w:lang w:val="en-US" w:eastAsia="fr-FR"/>
        </w:rPr>
        <w:t>2</w:t>
      </w:r>
      <w:r w:rsidRPr="00954E44">
        <w:rPr>
          <w:rFonts w:eastAsia="Times New Roman" w:cs="Times New Roman"/>
          <w:szCs w:val="24"/>
          <w:lang w:val="en-US" w:eastAsia="fr-FR"/>
        </w:rPr>
        <w:t xml:space="preserve"> by introdu</w:t>
      </w:r>
      <w:r>
        <w:rPr>
          <w:rFonts w:eastAsia="Times New Roman" w:cs="Times New Roman"/>
          <w:szCs w:val="24"/>
          <w:lang w:val="en-US" w:eastAsia="fr-FR"/>
        </w:rPr>
        <w:t xml:space="preserve">cing the equilibrium constant K, </w:t>
      </w:r>
      <w:r>
        <w:rPr>
          <w:rFonts w:eastAsia="Times New Roman" w:cs="Times New Roman"/>
          <w:szCs w:val="24"/>
          <w:lang w:eastAsia="fr-FR"/>
        </w:rPr>
        <w:t xml:space="preserve">considering that, at </w:t>
      </w:r>
      <w:r w:rsidR="009C211B">
        <w:rPr>
          <w:rFonts w:eastAsia="Times New Roman" w:cs="Times New Roman"/>
          <w:szCs w:val="24"/>
          <w:lang w:eastAsia="fr-FR"/>
        </w:rPr>
        <w:t xml:space="preserve">near </w:t>
      </w:r>
      <w:r w:rsidRPr="00954E44">
        <w:rPr>
          <w:rFonts w:eastAsia="Times New Roman" w:cs="Times New Roman"/>
          <w:szCs w:val="24"/>
          <w:lang w:eastAsia="fr-FR"/>
        </w:rPr>
        <w:t>atmospheric pressure, the fugacity of a gas is equal to its partial pressure</w:t>
      </w:r>
      <w:r>
        <w:rPr>
          <w:rFonts w:eastAsia="Times New Roman" w:cs="Times New Roman"/>
          <w:szCs w:val="24"/>
          <w:lang w:eastAsia="fr-FR"/>
        </w:rPr>
        <w:t xml:space="preserve"> and using</w:t>
      </w:r>
      <w:r w:rsidRPr="00AA09B6">
        <w:rPr>
          <w:rFonts w:eastAsia="Times New Roman" w:cs="Times New Roman"/>
          <w:szCs w:val="24"/>
          <w:lang w:eastAsia="fr-FR"/>
        </w:rPr>
        <w:t xml:space="preserve"> </w:t>
      </w:r>
      <w:r>
        <w:rPr>
          <w:rFonts w:eastAsia="Times New Roman" w:cs="Times New Roman"/>
          <w:szCs w:val="24"/>
          <w:lang w:eastAsia="fr-FR"/>
        </w:rPr>
        <w:t xml:space="preserve">published </w:t>
      </w:r>
      <w:r w:rsidRPr="00AA09B6">
        <w:rPr>
          <w:rFonts w:eastAsia="Times New Roman" w:cs="Times New Roman"/>
          <w:szCs w:val="24"/>
          <w:lang w:eastAsia="fr-FR"/>
        </w:rPr>
        <w:t xml:space="preserve">thermodynamic </w:t>
      </w:r>
      <w:r w:rsidRPr="00FE5C6A">
        <w:rPr>
          <w:rFonts w:eastAsia="Times New Roman" w:cs="Times New Roman"/>
          <w:szCs w:val="24"/>
          <w:lang w:val="en-US" w:eastAsia="fr-FR"/>
        </w:rPr>
        <w:t>constants</w:t>
      </w:r>
      <w:r w:rsidR="00165299">
        <w:rPr>
          <w:rFonts w:eastAsia="Times New Roman" w:cs="Times New Roman"/>
          <w:szCs w:val="24"/>
          <w:lang w:val="en-US" w:eastAsia="fr-FR"/>
        </w:rPr>
        <w:t xml:space="preserve"> </w:t>
      </w:r>
      <w:r>
        <w:rPr>
          <w:rFonts w:eastAsia="Times New Roman" w:cs="Times New Roman"/>
          <w:szCs w:val="24"/>
          <w:lang w:val="en-US" w:eastAsia="fr-FR"/>
        </w:rPr>
        <w:fldChar w:fldCharType="begin"/>
      </w:r>
      <w:r w:rsidR="00E45BB6">
        <w:rPr>
          <w:rFonts w:eastAsia="Times New Roman" w:cs="Times New Roman"/>
          <w:szCs w:val="24"/>
          <w:lang w:val="en-US" w:eastAsia="fr-FR"/>
        </w:rPr>
        <w:instrText xml:space="preserve"> ADDIN ZOTERO_ITEM CSL_CITATION {"citationID":"a2nd3447met","properties":{"formattedCitation":"(Chase and National Institute of Standards and Technology (U.S.), 1998; Stull et al., 1969)","plainCitation":"(Chase and National Institute of Standards and Technology (U.S.), 1998; Stull et al., 1969)","dontUpdate":true,"noteIndex":0},"citationItems":[{"id":1415,"uris":["http://zotero.org/users/392661/items/7BVCU8HM"],"uri":["http://zotero.org/users/392661/items/7BVCU8HM"],"itemData":{"id":1415,"type":"book","title":"NIST-JANAF thermochemical tables","publisher":"American Chemical Society ; American Institute of Physics for the National Institute of Standards and Technology","publisher-place":"Washington, D.C.]; Woodbury, N.Y.","source":"Open WorldCat","event-place":"Washington, D.C.]; Woodbury, N.Y.","ISBN":"978-1-56396-831-0","note":"OCLC: 39682152","language":"English","author":[{"family":"Chase","given":"M. W"},{"literal":"National Institute of Standards and Technology (U.S.)"}],"issued":{"date-parts":[["1998"]]}}},{"id":1149,"uris":["http://zotero.org/users/392661/items/J95AMPB7"],"uri":["http://zotero.org/users/392661/items/J95AMPB7"],"itemData":{"id":1149,"type":"book","title":"The chemical thermodynamics of organic compounds","publisher":"J. Wiley","number-of-pages":"908","source":"Google Books","language":"en","author":[{"family":"Stull","given":"Daniel Richard"},{"family":"Westrum","given":"Edgar F."},{"family":"Sinke","given":"Gerard Clarence"}],"issued":{"date-parts":[["1969"]]}}}],"schema":"https://github.com/citation-style-language/schema/raw/master/csl-citation.json"} </w:instrText>
      </w:r>
      <w:r>
        <w:rPr>
          <w:rFonts w:eastAsia="Times New Roman" w:cs="Times New Roman"/>
          <w:szCs w:val="24"/>
          <w:lang w:val="en-US" w:eastAsia="fr-FR"/>
        </w:rPr>
        <w:fldChar w:fldCharType="separate"/>
      </w:r>
      <w:r w:rsidR="00AE7561" w:rsidRPr="00AE7561">
        <w:rPr>
          <w:rFonts w:cs="Times New Roman"/>
        </w:rPr>
        <w:t>(Chase 1998; Stull et al., 1969)</w:t>
      </w:r>
      <w:r>
        <w:rPr>
          <w:rFonts w:eastAsia="Times New Roman" w:cs="Times New Roman"/>
          <w:szCs w:val="24"/>
          <w:lang w:val="en-US" w:eastAsia="fr-FR"/>
        </w:rPr>
        <w:fldChar w:fldCharType="end"/>
      </w:r>
      <w:r>
        <w:rPr>
          <w:rFonts w:eastAsia="Times New Roman" w:cs="Times New Roman"/>
          <w:szCs w:val="24"/>
          <w:lang w:eastAsia="fr-FR"/>
        </w:rPr>
        <w:t xml:space="preserve">: </w:t>
      </w:r>
    </w:p>
    <w:p w14:paraId="30443A0C" w14:textId="77777777" w:rsidR="00B15349" w:rsidRPr="00AA09B6" w:rsidRDefault="00B15349" w:rsidP="00FF0FAD">
      <w:pPr>
        <w:rPr>
          <w:rFonts w:eastAsia="Times New Roman" w:cs="Times New Roman"/>
          <w:szCs w:val="24"/>
          <w:lang w:eastAsia="fr-FR"/>
        </w:rPr>
      </w:pPr>
      <m:oMath>
        <m:r>
          <w:rPr>
            <w:rFonts w:ascii="Cambria Math" w:eastAsia="Times New Roman" w:hAnsi="Cambria Math" w:cs="Times New Roman"/>
            <w:szCs w:val="24"/>
            <w:lang w:eastAsia="fr-FR"/>
          </w:rPr>
          <m:t>log</m:t>
        </m:r>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num>
          <m:den>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O</m:t>
            </m:r>
          </m:den>
        </m:f>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12707</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+2.548-</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m:t>
            </m:r>
          </m:num>
          <m:den>
            <m:r>
              <w:rPr>
                <w:rFonts w:ascii="Cambria Math" w:eastAsia="Times New Roman" w:hAnsi="Cambria Math" w:cs="Times New Roman"/>
                <w:szCs w:val="24"/>
                <w:lang w:eastAsia="fr-FR"/>
              </w:rPr>
              <m:t>2</m:t>
            </m:r>
          </m:den>
        </m:f>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oMath>
      <w:r>
        <w:rPr>
          <w:rFonts w:eastAsia="Times New Roman" w:cs="Times New Roman"/>
          <w:szCs w:val="24"/>
          <w:lang w:eastAsia="fr-FR"/>
        </w:rPr>
        <w:tab/>
      </w:r>
      <w:r>
        <w:rPr>
          <w:rFonts w:eastAsia="Times New Roman" w:cs="Times New Roman"/>
          <w:szCs w:val="24"/>
          <w:lang w:eastAsia="fr-FR"/>
        </w:rPr>
        <w:tab/>
        <w:t>(5)</w:t>
      </w:r>
    </w:p>
    <w:p w14:paraId="4473BD25" w14:textId="77777777" w:rsidR="00B15349" w:rsidRDefault="00B15349" w:rsidP="00FF0FAD">
      <w:pPr>
        <w:rPr>
          <w:rFonts w:eastAsia="Times New Roman" w:cs="Times New Roman"/>
          <w:szCs w:val="24"/>
          <w:lang w:eastAsia="fr-FR"/>
        </w:rPr>
      </w:pPr>
      <m:oMath>
        <m:r>
          <w:rPr>
            <w:rFonts w:ascii="Cambria Math" w:eastAsia="Times New Roman" w:hAnsi="Cambria Math" w:cs="Times New Roman"/>
            <w:szCs w:val="24"/>
            <w:lang w:eastAsia="fr-FR"/>
          </w:rPr>
          <m:t>log</m:t>
        </m:r>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CO</m:t>
                </m:r>
              </m:e>
              <m:sub>
                <m:r>
                  <w:rPr>
                    <w:rFonts w:ascii="Cambria Math" w:eastAsia="Times New Roman" w:hAnsi="Cambria Math" w:cs="Times New Roman"/>
                    <w:szCs w:val="24"/>
                    <w:lang w:eastAsia="fr-FR"/>
                  </w:rPr>
                  <m:t>2</m:t>
                </m:r>
              </m:sub>
            </m:sSub>
          </m:num>
          <m:den>
            <m:r>
              <w:rPr>
                <w:rFonts w:ascii="Cambria Math" w:eastAsia="Times New Roman" w:hAnsi="Cambria Math" w:cs="Times New Roman"/>
                <w:szCs w:val="24"/>
                <w:lang w:eastAsia="fr-FR"/>
              </w:rPr>
              <m:t>CO</m:t>
            </m:r>
          </m:den>
        </m:f>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14775</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-4.544+</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m:t>
            </m:r>
          </m:num>
          <m:den>
            <m:r>
              <w:rPr>
                <w:rFonts w:ascii="Cambria Math" w:eastAsia="Times New Roman" w:hAnsi="Cambria Math" w:cs="Times New Roman"/>
                <w:szCs w:val="24"/>
                <w:lang w:eastAsia="fr-FR"/>
              </w:rPr>
              <m:t>2</m:t>
            </m:r>
          </m:den>
        </m:f>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oMath>
      <w:r w:rsidRPr="00AA09B6">
        <w:rPr>
          <w:rFonts w:eastAsia="Times New Roman" w:cs="Times New Roman"/>
          <w:szCs w:val="24"/>
          <w:lang w:eastAsia="fr-FR"/>
        </w:rPr>
        <w:tab/>
      </w:r>
      <w:r w:rsidRPr="00AA09B6">
        <w:rPr>
          <w:rFonts w:eastAsia="Times New Roman" w:cs="Times New Roman"/>
          <w:szCs w:val="24"/>
          <w:lang w:eastAsia="fr-FR"/>
        </w:rPr>
        <w:tab/>
      </w:r>
      <w:r>
        <w:rPr>
          <w:rFonts w:eastAsia="Times New Roman" w:cs="Times New Roman"/>
          <w:szCs w:val="24"/>
          <w:lang w:eastAsia="fr-FR"/>
        </w:rPr>
        <w:tab/>
      </w:r>
      <w:r w:rsidRPr="00AA09B6">
        <w:rPr>
          <w:rFonts w:eastAsia="Times New Roman" w:cs="Times New Roman"/>
          <w:szCs w:val="24"/>
          <w:lang w:eastAsia="fr-FR"/>
        </w:rPr>
        <w:t>(</w:t>
      </w:r>
      <w:r>
        <w:rPr>
          <w:rFonts w:eastAsia="Times New Roman" w:cs="Times New Roman"/>
          <w:szCs w:val="24"/>
          <w:lang w:eastAsia="fr-FR"/>
        </w:rPr>
        <w:t>6</w:t>
      </w:r>
      <w:r w:rsidRPr="00AA09B6">
        <w:rPr>
          <w:rFonts w:eastAsia="Times New Roman" w:cs="Times New Roman"/>
          <w:szCs w:val="24"/>
          <w:lang w:eastAsia="fr-FR"/>
        </w:rPr>
        <w:t>)</w:t>
      </w:r>
    </w:p>
    <w:p w14:paraId="272C05AA" w14:textId="77777777" w:rsidR="00B15349" w:rsidRDefault="00B15349" w:rsidP="00FF0FAD">
      <w:pPr>
        <w:rPr>
          <w:rFonts w:eastAsia="Times New Roman" w:cs="Times New Roman"/>
          <w:szCs w:val="24"/>
          <w:lang w:eastAsia="fr-FR"/>
        </w:rPr>
      </w:pPr>
      <m:oMath>
        <m:r>
          <w:rPr>
            <w:rFonts w:ascii="Cambria Math" w:eastAsia="Times New Roman" w:hAnsi="Cambria Math" w:cs="Times New Roman"/>
            <w:szCs w:val="24"/>
            <w:lang w:eastAsia="fr-FR"/>
          </w:rPr>
          <m:t>log</m:t>
        </m:r>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SO</m:t>
                </m:r>
              </m:e>
              <m:sub>
                <m:r>
                  <w:rPr>
                    <w:rFonts w:ascii="Cambria Math" w:eastAsia="Times New Roman" w:hAnsi="Cambria Math" w:cs="Times New Roman"/>
                    <w:szCs w:val="24"/>
                    <w:lang w:eastAsia="fr-FR"/>
                  </w:rPr>
                  <m:t>2</m:t>
                </m:r>
              </m:sub>
            </m:sSub>
          </m:num>
          <m:den>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S</m:t>
            </m:r>
          </m:den>
        </m:f>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27377</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-3.986+</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3</m:t>
            </m:r>
          </m:num>
          <m:den>
            <m:r>
              <w:rPr>
                <w:rFonts w:ascii="Cambria Math" w:eastAsia="Times New Roman" w:hAnsi="Cambria Math" w:cs="Times New Roman"/>
                <w:szCs w:val="24"/>
                <w:lang w:eastAsia="fr-FR"/>
              </w:rPr>
              <m:t>2</m:t>
            </m:r>
          </m:den>
        </m:f>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O</m:t>
        </m:r>
      </m:oMath>
      <w:r>
        <w:rPr>
          <w:rFonts w:eastAsia="Times New Roman" w:cs="Times New Roman"/>
          <w:szCs w:val="24"/>
          <w:lang w:eastAsia="fr-FR"/>
        </w:rPr>
        <w:tab/>
      </w:r>
      <w:r w:rsidRPr="00AA09B6">
        <w:rPr>
          <w:rFonts w:eastAsia="Times New Roman" w:cs="Times New Roman"/>
          <w:szCs w:val="24"/>
          <w:lang w:eastAsia="fr-FR"/>
        </w:rPr>
        <w:t>(</w:t>
      </w:r>
      <w:r>
        <w:rPr>
          <w:rFonts w:eastAsia="Times New Roman" w:cs="Times New Roman"/>
          <w:szCs w:val="24"/>
          <w:lang w:eastAsia="fr-FR"/>
        </w:rPr>
        <w:t>7</w:t>
      </w:r>
      <w:r w:rsidRPr="00AA09B6">
        <w:rPr>
          <w:rFonts w:eastAsia="Times New Roman" w:cs="Times New Roman"/>
          <w:szCs w:val="24"/>
          <w:lang w:eastAsia="fr-FR"/>
        </w:rPr>
        <w:t>)</w:t>
      </w:r>
    </w:p>
    <w:p w14:paraId="5EE220B3" w14:textId="77777777" w:rsidR="00B15349" w:rsidRDefault="00B15349" w:rsidP="00FF0FAD">
      <w:r>
        <w:rPr>
          <w:noProof/>
          <w:position w:val="-42"/>
          <w:lang w:eastAsia="en-GB"/>
        </w:rPr>
        <w:drawing>
          <wp:inline distT="0" distB="0" distL="0" distR="0" wp14:anchorId="2F41BBB1" wp14:editId="07CA300C">
            <wp:extent cx="3543300" cy="614680"/>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43300" cy="614680"/>
                    </a:xfrm>
                    <a:prstGeom prst="rect">
                      <a:avLst/>
                    </a:prstGeom>
                    <a:noFill/>
                    <a:ln>
                      <a:noFill/>
                    </a:ln>
                  </pic:spPr>
                </pic:pic>
              </a:graphicData>
            </a:graphic>
          </wp:inline>
        </w:drawing>
      </w:r>
      <w:r>
        <w:tab/>
        <w:t>(8)</w:t>
      </w:r>
    </w:p>
    <w:p w14:paraId="14152247" w14:textId="77777777" w:rsidR="00660080" w:rsidRDefault="00B15349" w:rsidP="00165299">
      <w:pPr>
        <w:rPr>
          <w:rFonts w:eastAsia="Times New Roman" w:cs="Times New Roman"/>
          <w:szCs w:val="24"/>
          <w:lang w:val="en-US" w:eastAsia="fr-FR"/>
        </w:rPr>
      </w:pPr>
      <w:r>
        <w:rPr>
          <w:rFonts w:eastAsia="Times New Roman" w:cs="Times New Roman"/>
          <w:szCs w:val="24"/>
          <w:lang w:eastAsia="fr-FR"/>
        </w:rPr>
        <w:t>Where the pressure (</w:t>
      </w:r>
      <w:r w:rsidRPr="006B0CB4">
        <w:rPr>
          <w:rFonts w:eastAsia="Times New Roman" w:cs="Times New Roman"/>
          <w:i/>
          <w:szCs w:val="24"/>
          <w:lang w:eastAsia="fr-FR"/>
        </w:rPr>
        <w:t>P</w:t>
      </w:r>
      <w:r>
        <w:rPr>
          <w:rFonts w:eastAsia="Times New Roman" w:cs="Times New Roman"/>
          <w:szCs w:val="24"/>
          <w:lang w:eastAsia="fr-FR"/>
        </w:rPr>
        <w:t xml:space="preserve">) and </w:t>
      </w:r>
      <w:proofErr w:type="spellStart"/>
      <w:r>
        <w:rPr>
          <w:rFonts w:eastAsia="Times New Roman" w:cs="Times New Roman"/>
          <w:szCs w:val="24"/>
          <w:lang w:eastAsia="fr-FR"/>
        </w:rPr>
        <w:t>fugacities</w:t>
      </w:r>
      <w:proofErr w:type="spellEnd"/>
      <w:r>
        <w:rPr>
          <w:rFonts w:eastAsia="Times New Roman" w:cs="Times New Roman"/>
          <w:szCs w:val="24"/>
          <w:lang w:eastAsia="fr-FR"/>
        </w:rPr>
        <w:t xml:space="preserve"> (</w:t>
      </w:r>
      <w:r w:rsidRPr="00594693">
        <w:rPr>
          <w:rFonts w:eastAsia="Times New Roman" w:cs="Times New Roman"/>
          <w:i/>
          <w:szCs w:val="24"/>
          <w:lang w:eastAsia="fr-FR"/>
        </w:rPr>
        <w:t>f</w:t>
      </w:r>
      <w:r>
        <w:rPr>
          <w:rFonts w:eastAsia="Times New Roman" w:cs="Times New Roman"/>
          <w:szCs w:val="24"/>
          <w:lang w:eastAsia="fr-FR"/>
        </w:rPr>
        <w:t>) are in bars and the temperature (</w:t>
      </w:r>
      <w:r w:rsidRPr="006B0CB4">
        <w:rPr>
          <w:rFonts w:eastAsia="Times New Roman" w:cs="Times New Roman"/>
          <w:i/>
          <w:szCs w:val="24"/>
          <w:lang w:eastAsia="fr-FR"/>
        </w:rPr>
        <w:t>T</w:t>
      </w:r>
      <w:r>
        <w:rPr>
          <w:rFonts w:eastAsia="Times New Roman" w:cs="Times New Roman"/>
          <w:szCs w:val="24"/>
          <w:lang w:eastAsia="fr-FR"/>
        </w:rPr>
        <w:t xml:space="preserve">) is in Kelvin. Given two redox couples, the </w:t>
      </w:r>
      <w:r>
        <w:rPr>
          <w:rFonts w:eastAsia="Times New Roman" w:cs="Times New Roman"/>
          <w:szCs w:val="24"/>
          <w:lang w:val="en-US" w:eastAsia="fr-FR"/>
        </w:rPr>
        <w:t xml:space="preserve">oxygen fugacity and equilibrium temperature can be calculated. Alternatively, if the gas temperature is known (i.e. measured by thermocouple at the vent) the oxygen fugacity can be determined with only one redox couple. Detailed examples of each </w:t>
      </w:r>
      <w:r>
        <w:rPr>
          <w:rFonts w:eastAsia="Times New Roman" w:cs="Times New Roman"/>
          <w:szCs w:val="24"/>
          <w:lang w:val="en-US" w:eastAsia="fr-FR"/>
        </w:rPr>
        <w:lastRenderedPageBreak/>
        <w:t xml:space="preserve">calculation method are given in the </w:t>
      </w:r>
      <w:r w:rsidRPr="00051372">
        <w:rPr>
          <w:highlight w:val="yellow"/>
          <w:lang w:val="en-US" w:eastAsia="fr-FR"/>
        </w:rPr>
        <w:t>Supplementary Information</w:t>
      </w:r>
      <w:r>
        <w:rPr>
          <w:rFonts w:eastAsia="Times New Roman" w:cs="Times New Roman"/>
          <w:szCs w:val="24"/>
          <w:lang w:val="en-US" w:eastAsia="fr-FR"/>
        </w:rPr>
        <w:t xml:space="preserve">. When using equation (8), we assume </w:t>
      </w:r>
      <w:r w:rsidRPr="009A6C52">
        <w:rPr>
          <w:rFonts w:eastAsia="Times New Roman" w:cs="Times New Roman"/>
          <w:szCs w:val="24"/>
          <w:lang w:val="en-US" w:eastAsia="fr-FR"/>
        </w:rPr>
        <w:t>gas emission</w:t>
      </w:r>
      <w:r>
        <w:rPr>
          <w:rFonts w:eastAsia="Times New Roman" w:cs="Times New Roman"/>
          <w:szCs w:val="24"/>
          <w:lang w:val="en-US" w:eastAsia="fr-FR"/>
        </w:rPr>
        <w:t>s</w:t>
      </w:r>
      <w:r w:rsidRPr="009A6C52">
        <w:rPr>
          <w:rFonts w:eastAsia="Times New Roman" w:cs="Times New Roman"/>
          <w:szCs w:val="24"/>
          <w:lang w:val="en-US" w:eastAsia="fr-FR"/>
        </w:rPr>
        <w:t xml:space="preserve"> </w:t>
      </w:r>
      <w:r>
        <w:rPr>
          <w:rFonts w:eastAsia="Times New Roman" w:cs="Times New Roman"/>
          <w:szCs w:val="24"/>
          <w:lang w:val="en-US" w:eastAsia="fr-FR"/>
        </w:rPr>
        <w:t>have</w:t>
      </w:r>
      <w:r w:rsidRPr="009A6C52">
        <w:rPr>
          <w:rFonts w:eastAsia="Times New Roman" w:cs="Times New Roman"/>
          <w:szCs w:val="24"/>
          <w:lang w:val="en-US" w:eastAsia="fr-FR"/>
        </w:rPr>
        <w:t xml:space="preserve"> equilibrated to atmospheric pressure</w:t>
      </w:r>
      <w:r>
        <w:rPr>
          <w:rFonts w:eastAsia="Times New Roman" w:cs="Times New Roman"/>
          <w:szCs w:val="24"/>
          <w:lang w:val="en-US" w:eastAsia="fr-FR"/>
        </w:rPr>
        <w:t xml:space="preserve">. </w:t>
      </w:r>
    </w:p>
    <w:p w14:paraId="194AEFDD" w14:textId="77777777" w:rsidR="00660080" w:rsidRDefault="00660080" w:rsidP="00165299">
      <w:pPr>
        <w:rPr>
          <w:rFonts w:eastAsia="Times New Roman" w:cs="Times New Roman"/>
          <w:szCs w:val="24"/>
          <w:lang w:val="en-US" w:eastAsia="fr-FR"/>
        </w:rPr>
      </w:pPr>
    </w:p>
    <w:p w14:paraId="34F75EEA" w14:textId="1D17C07E" w:rsidR="00B15349" w:rsidRDefault="00182096" w:rsidP="00165299">
      <w:pPr>
        <w:rPr>
          <w:rFonts w:eastAsia="Times New Roman" w:cs="Times New Roman"/>
          <w:szCs w:val="24"/>
          <w:lang w:val="en-US" w:eastAsia="fr-FR"/>
        </w:rPr>
      </w:pPr>
      <w:bookmarkStart w:id="5" w:name="_Hlk534804954"/>
      <w:r>
        <w:rPr>
          <w:rFonts w:eastAsia="Times New Roman" w:cs="Times New Roman"/>
          <w:szCs w:val="24"/>
          <w:lang w:val="en-US" w:eastAsia="fr-FR"/>
        </w:rPr>
        <w:t>Here,</w:t>
      </w:r>
      <w:r w:rsidR="00660080" w:rsidRPr="00660080">
        <w:rPr>
          <w:rFonts w:eastAsia="Times New Roman" w:cs="Times New Roman"/>
          <w:szCs w:val="24"/>
          <w:lang w:val="en-US" w:eastAsia="fr-FR"/>
        </w:rPr>
        <w:t xml:space="preserve"> we define the oxidation state of a volcanic gas mixture as the deviation (in log unit</w:t>
      </w:r>
      <w:r>
        <w:rPr>
          <w:rFonts w:eastAsia="Times New Roman" w:cs="Times New Roman"/>
          <w:szCs w:val="24"/>
          <w:lang w:val="en-US" w:eastAsia="fr-FR"/>
        </w:rPr>
        <w:t>s</w:t>
      </w:r>
      <w:r w:rsidR="00660080" w:rsidRPr="00660080">
        <w:rPr>
          <w:rFonts w:eastAsia="Times New Roman" w:cs="Times New Roman"/>
          <w:szCs w:val="24"/>
          <w:lang w:val="en-US" w:eastAsia="fr-FR"/>
        </w:rPr>
        <w:t>) of the oxygen fugacity (</w:t>
      </w:r>
      <w:r w:rsidR="00660080" w:rsidRPr="00660080">
        <w:rPr>
          <w:rFonts w:eastAsia="Times New Roman" w:cs="Times New Roman"/>
          <w:i/>
          <w:szCs w:val="24"/>
          <w:lang w:val="en-US" w:eastAsia="fr-FR"/>
        </w:rPr>
        <w:t>f</w:t>
      </w:r>
      <w:r w:rsidR="00660080" w:rsidRPr="00660080">
        <w:rPr>
          <w:rFonts w:eastAsia="Times New Roman" w:cs="Times New Roman"/>
          <w:szCs w:val="24"/>
          <w:lang w:val="en-US" w:eastAsia="fr-FR"/>
        </w:rPr>
        <w:t>O</w:t>
      </w:r>
      <w:r w:rsidR="00660080" w:rsidRPr="00660080">
        <w:rPr>
          <w:rFonts w:eastAsia="Times New Roman" w:cs="Times New Roman"/>
          <w:szCs w:val="24"/>
          <w:vertAlign w:val="subscript"/>
          <w:lang w:val="en-US" w:eastAsia="fr-FR"/>
        </w:rPr>
        <w:t>2</w:t>
      </w:r>
      <w:r w:rsidR="00660080" w:rsidRPr="00660080">
        <w:rPr>
          <w:rFonts w:eastAsia="Times New Roman" w:cs="Times New Roman"/>
          <w:szCs w:val="24"/>
          <w:lang w:val="en-US" w:eastAsia="fr-FR"/>
        </w:rPr>
        <w:t xml:space="preserve">) of the gas mixture </w:t>
      </w:r>
      <w:r>
        <w:rPr>
          <w:rFonts w:eastAsia="Times New Roman" w:cs="Times New Roman"/>
          <w:szCs w:val="24"/>
          <w:lang w:val="en-US" w:eastAsia="fr-FR"/>
        </w:rPr>
        <w:t xml:space="preserve">relative </w:t>
      </w:r>
      <w:r w:rsidR="00660080" w:rsidRPr="00660080">
        <w:rPr>
          <w:rFonts w:eastAsia="Times New Roman" w:cs="Times New Roman"/>
          <w:szCs w:val="24"/>
          <w:lang w:val="en-US" w:eastAsia="fr-FR"/>
        </w:rPr>
        <w:t xml:space="preserve">to a mineral </w:t>
      </w:r>
      <w:r w:rsidR="00660080">
        <w:rPr>
          <w:rFonts w:eastAsia="Times New Roman" w:cs="Times New Roman"/>
          <w:szCs w:val="24"/>
          <w:lang w:val="en-US" w:eastAsia="fr-FR"/>
        </w:rPr>
        <w:t xml:space="preserve">redox </w:t>
      </w:r>
      <w:r w:rsidR="00660080" w:rsidRPr="00660080">
        <w:rPr>
          <w:rFonts w:eastAsia="Times New Roman" w:cs="Times New Roman"/>
          <w:szCs w:val="24"/>
          <w:lang w:val="en-US" w:eastAsia="fr-FR"/>
        </w:rPr>
        <w:t>buffer</w:t>
      </w:r>
      <w:r w:rsidR="00B15349">
        <w:rPr>
          <w:rFonts w:eastAsia="Times New Roman" w:cs="Times New Roman"/>
          <w:szCs w:val="24"/>
          <w:lang w:val="en-US" w:eastAsia="fr-FR"/>
        </w:rPr>
        <w:t xml:space="preserve"> at the corresponding temperature.</w:t>
      </w:r>
      <w:r w:rsidR="00660080">
        <w:rPr>
          <w:rFonts w:eastAsia="Times New Roman" w:cs="Times New Roman"/>
          <w:szCs w:val="24"/>
          <w:lang w:val="en-US" w:eastAsia="fr-FR"/>
        </w:rPr>
        <w:t xml:space="preserve"> We use the </w:t>
      </w:r>
      <w:r w:rsidR="00660080" w:rsidRPr="00660080">
        <w:rPr>
          <w:rFonts w:eastAsia="Times New Roman" w:cs="Times New Roman"/>
          <w:szCs w:val="24"/>
          <w:lang w:val="en-US" w:eastAsia="fr-FR"/>
        </w:rPr>
        <w:t>Quartz-</w:t>
      </w:r>
      <w:proofErr w:type="spellStart"/>
      <w:r w:rsidR="00660080" w:rsidRPr="00660080">
        <w:rPr>
          <w:rFonts w:eastAsia="Times New Roman" w:cs="Times New Roman"/>
          <w:szCs w:val="24"/>
          <w:lang w:val="en-US" w:eastAsia="fr-FR"/>
        </w:rPr>
        <w:t>Fayalite</w:t>
      </w:r>
      <w:proofErr w:type="spellEnd"/>
      <w:r w:rsidR="00660080" w:rsidRPr="00660080">
        <w:rPr>
          <w:rFonts w:eastAsia="Times New Roman" w:cs="Times New Roman"/>
          <w:szCs w:val="24"/>
          <w:lang w:val="en-US" w:eastAsia="fr-FR"/>
        </w:rPr>
        <w:t>-Magnetite</w:t>
      </w:r>
      <w:r w:rsidR="00660080">
        <w:rPr>
          <w:rFonts w:eastAsia="Times New Roman" w:cs="Times New Roman"/>
          <w:szCs w:val="24"/>
          <w:lang w:val="en-US" w:eastAsia="fr-FR"/>
        </w:rPr>
        <w:t xml:space="preserve"> (QFM) mineral redox buffer as reported in </w:t>
      </w:r>
      <w:r w:rsidR="00660080">
        <w:rPr>
          <w:rFonts w:eastAsia="Times New Roman" w:cs="Times New Roman"/>
          <w:szCs w:val="24"/>
          <w:lang w:val="en-US" w:eastAsia="fr-FR"/>
        </w:rPr>
        <w:fldChar w:fldCharType="begin"/>
      </w:r>
      <w:r w:rsidR="00660080">
        <w:rPr>
          <w:rFonts w:eastAsia="Times New Roman" w:cs="Times New Roman"/>
          <w:szCs w:val="24"/>
          <w:lang w:val="en-US" w:eastAsia="fr-FR"/>
        </w:rPr>
        <w:instrText xml:space="preserve"> ADDIN ZOTERO_ITEM CSL_CITATION {"citationID":"anr5855u1p","properties":{"formattedCitation":"(Frost, 1991)","plainCitation":"(Frost, 1991)","dontUpdate":true,"noteIndex":0},"citationItems":[{"id":147,"uris":["http://zotero.org/users/392661/items/8RFVISQE"],"uri":["http://zotero.org/users/392661/items/8RFVISQE"],"itemData":{"id":147,"type":"article-journal","title":"Introduction to oxygen fugacity and its petrologic importance","container-title":"Reviews in Mineralogy and Geochemistry","page":"1-9","volume":"25","issue":"1","source":"rimg.geoscienceworld.org","ISSN":"1529-6466,","journalAbbreviation":"Reviews in Mineralogy and Geochemistry","language":"en","author":[{"family":"Frost","given":"B. Ronald"}],"issued":{"date-parts":[["1991",1,1]]}}}],"schema":"https://github.com/citation-style-language/schema/raw/master/csl-citation.json"} </w:instrText>
      </w:r>
      <w:r w:rsidR="00660080">
        <w:rPr>
          <w:rFonts w:eastAsia="Times New Roman" w:cs="Times New Roman"/>
          <w:szCs w:val="24"/>
          <w:lang w:val="en-US" w:eastAsia="fr-FR"/>
        </w:rPr>
        <w:fldChar w:fldCharType="separate"/>
      </w:r>
      <w:r w:rsidR="00660080" w:rsidRPr="00AE7561">
        <w:rPr>
          <w:rFonts w:cs="Times New Roman"/>
        </w:rPr>
        <w:t xml:space="preserve">Frost, </w:t>
      </w:r>
      <w:r w:rsidR="00660080">
        <w:rPr>
          <w:rFonts w:cs="Times New Roman"/>
        </w:rPr>
        <w:t>(</w:t>
      </w:r>
      <w:r w:rsidR="00660080" w:rsidRPr="00AE7561">
        <w:rPr>
          <w:rFonts w:cs="Times New Roman"/>
        </w:rPr>
        <w:t>1991)</w:t>
      </w:r>
      <w:r w:rsidR="00660080">
        <w:rPr>
          <w:rFonts w:eastAsia="Times New Roman" w:cs="Times New Roman"/>
          <w:szCs w:val="24"/>
          <w:lang w:val="en-US" w:eastAsia="fr-FR"/>
        </w:rPr>
        <w:fldChar w:fldCharType="end"/>
      </w:r>
      <w:r w:rsidR="00660080">
        <w:rPr>
          <w:rFonts w:eastAsia="Times New Roman" w:cs="Times New Roman"/>
          <w:szCs w:val="24"/>
          <w:lang w:val="en-US" w:eastAsia="fr-FR"/>
        </w:rPr>
        <w:t xml:space="preserve"> throughout the text.</w:t>
      </w:r>
      <w:r w:rsidR="00B15349">
        <w:rPr>
          <w:rFonts w:eastAsia="Times New Roman" w:cs="Times New Roman"/>
          <w:szCs w:val="24"/>
          <w:lang w:val="en-US" w:eastAsia="fr-FR"/>
        </w:rPr>
        <w:t xml:space="preserve"> </w:t>
      </w:r>
    </w:p>
    <w:bookmarkEnd w:id="5"/>
    <w:p w14:paraId="68988385" w14:textId="77777777" w:rsidR="00474C5C" w:rsidRPr="00E65F13" w:rsidRDefault="00474C5C" w:rsidP="00474C5C">
      <w:pPr>
        <w:keepNext/>
        <w:shd w:val="clear" w:color="auto" w:fill="FFFFFF"/>
        <w:spacing w:before="240" w:after="120" w:line="240" w:lineRule="auto"/>
        <w:outlineLvl w:val="1"/>
        <w:rPr>
          <w:rFonts w:eastAsia="Calibri" w:cs="Times New Roman"/>
          <w:b/>
          <w:caps/>
          <w:szCs w:val="24"/>
          <w:u w:val="single"/>
          <w:lang w:eastAsia="fr-FR"/>
        </w:rPr>
      </w:pPr>
      <w:r w:rsidRPr="00E65F13">
        <w:rPr>
          <w:rFonts w:eastAsia="Times New Roman" w:cs="Times New Roman"/>
          <w:b/>
          <w:szCs w:val="24"/>
          <w:u w:val="single"/>
          <w:lang w:eastAsia="fr-FR"/>
        </w:rPr>
        <w:t>Detailed examples of gas oxygen fugacity and equilibrium temperature calculations</w:t>
      </w:r>
    </w:p>
    <w:p w14:paraId="744B914A" w14:textId="0BB70D09" w:rsidR="00E65F13" w:rsidRDefault="00474C5C" w:rsidP="00E65F13">
      <w:pPr>
        <w:rPr>
          <w:lang w:val="en-US" w:eastAsia="fr-FR"/>
        </w:rPr>
      </w:pPr>
      <w:r>
        <w:rPr>
          <w:lang w:val="en-US" w:eastAsia="fr-FR"/>
        </w:rPr>
        <w:t xml:space="preserve">Here we </w:t>
      </w:r>
      <w:r w:rsidR="00182096">
        <w:rPr>
          <w:lang w:val="en-US" w:eastAsia="fr-FR"/>
        </w:rPr>
        <w:t>elaborate on</w:t>
      </w:r>
      <w:r>
        <w:rPr>
          <w:lang w:val="en-US" w:eastAsia="fr-FR"/>
        </w:rPr>
        <w:t xml:space="preserve"> each calculation method</w:t>
      </w:r>
      <w:r w:rsidR="00E65F13">
        <w:rPr>
          <w:lang w:val="en-US" w:eastAsia="fr-FR"/>
        </w:rPr>
        <w:t xml:space="preserve"> used in this study</w:t>
      </w:r>
      <w:r>
        <w:rPr>
          <w:lang w:val="en-US" w:eastAsia="fr-FR"/>
        </w:rPr>
        <w:t>. We take the example of volcanic gases measured in 1994 from the then active lava dome of Merapi volcano (Indonesia), in the course of the fifth International Association of Volcanology and Chemistry gas workshop</w:t>
      </w:r>
      <w:r w:rsidR="00E65F13">
        <w:rPr>
          <w:lang w:val="en-US" w:eastAsia="fr-FR"/>
        </w:rPr>
        <w:t xml:space="preserve"> </w:t>
      </w:r>
      <w:r>
        <w:rPr>
          <w:lang w:val="en-US" w:eastAsia="fr-FR"/>
        </w:rPr>
        <w:fldChar w:fldCharType="begin"/>
      </w:r>
      <w:r w:rsidR="00E65F13">
        <w:rPr>
          <w:lang w:val="en-US" w:eastAsia="fr-FR"/>
        </w:rPr>
        <w:instrText xml:space="preserve"> ADDIN ZOTERO_ITEM CSL_CITATION {"citationID":"abul290bl3","properties":{"formattedCitation":"(Giggenbach et al., 2001)","plainCitation":"(Giggenbach et al., 2001)","noteIndex":0},"citationItems":[{"id":1146,"uris":["http://zotero.org/users/392661/items/ZDINKG3R"],"uri":["http://zotero.org/users/392661/items/ZDINKG3R"],"itemData":{"id":1146,"type":"article-journal","title":"Evaluation of results from the fourth and fifth IAVCEI field workshops on volcanic gases, Vulcano island, Italy and Java, Indonesia","container-title":"Journal of Volcanology and Geothermal Research","page":"157-172","volume":"108","issue":"1–4","source":"ScienceDirect","abstract":"The major purpose of field workshops on volcanic gases, organized by the IAVCEI Commission on the Chemistry of Volcanic Gases, is the collection and analysis of volcanic gas discharges with the aim to develop and improve techniques for the geochemical surveillance of active volcanoes. The fourth and fifth workshops were held at Vulcano island, Italy, in 1991 and on Java island, Indonesia, in 1994, respectively. Gas samples were collected from four gas vents by nine groups at Vulcano and from eight gas vents by eight groups on Java. The quality (e.g. scatter of the data) of most of the results, reported from these two workshops, is sufficient to permit a broad chemical classification of the discharge and meaningful thermodynamic interpretation. In most cases, the majority of the data for individual gas vents cluster closely around the median values, suggesting that the median values are the best estimates of chemical composition. There is, however, also a considerable scatter of the analytical data, and this scatter warns us to not rely too heavily on a single analytical value, in particular on a value for CH4 and CO, because analytical data for these species often show a wide scatter. This warning is particularly relevant for chemical monitoring of volcanic activity. Further improvement of the sampling and analytical techniques as well as more detailed comparison of the techniques is required to reduce such uncertainty in order to interpret the volcanic activity and hydrothermal conditions.","DOI":"10.1016/S0377-0273(00)00283-3","ISSN":"0377-0273","journalAbbreviation":"Journal of Volcanology and Geothermal Research","author":[{"family":"Giggenbach","given":"W. F."},{"family":"Tedesco","given":"D."},{"family":"Sulistiyo","given":"Y."},{"family":"Caprai","given":"A."},{"family":"Cioni","given":"R."},{"family":"Favara","given":"R."},{"family":"Fischer","given":"T. P."},{"family":"Hirabayashi","given":"J. -I."},{"family":"Korzhinsky","given":"M."},{"family":"Martini","given":"M."},{"family":"Menyailov","given":"I."},{"family":"Shinohara","given":"H."}],"issued":{"date-parts":[["2001",8,15]]}}}],"schema":"https://github.com/citation-style-language/schema/raw/master/csl-citation.json"} </w:instrText>
      </w:r>
      <w:r>
        <w:rPr>
          <w:lang w:val="en-US" w:eastAsia="fr-FR"/>
        </w:rPr>
        <w:fldChar w:fldCharType="separate"/>
      </w:r>
      <w:r w:rsidR="00E65F13" w:rsidRPr="00E65F13">
        <w:rPr>
          <w:rFonts w:cs="Times New Roman"/>
        </w:rPr>
        <w:t>(Giggenbach et al., 2001)</w:t>
      </w:r>
      <w:r>
        <w:rPr>
          <w:lang w:val="en-US" w:eastAsia="fr-FR"/>
        </w:rPr>
        <w:fldChar w:fldCharType="end"/>
      </w:r>
      <w:r>
        <w:rPr>
          <w:lang w:val="en-US" w:eastAsia="fr-FR"/>
        </w:rPr>
        <w:t xml:space="preserve">. Gases were collected directly </w:t>
      </w:r>
      <w:r w:rsidR="00182096">
        <w:rPr>
          <w:lang w:val="en-US" w:eastAsia="fr-FR"/>
        </w:rPr>
        <w:t xml:space="preserve">at </w:t>
      </w:r>
      <w:r>
        <w:rPr>
          <w:lang w:val="en-US" w:eastAsia="fr-FR"/>
        </w:rPr>
        <w:t>the vent (</w:t>
      </w:r>
      <w:proofErr w:type="spellStart"/>
      <w:r>
        <w:rPr>
          <w:lang w:val="en-US" w:eastAsia="fr-FR"/>
        </w:rPr>
        <w:t>Gendol</w:t>
      </w:r>
      <w:proofErr w:type="spellEnd"/>
      <w:r>
        <w:rPr>
          <w:lang w:val="en-US" w:eastAsia="fr-FR"/>
        </w:rPr>
        <w:t xml:space="preserve"> fumarole) </w:t>
      </w:r>
      <w:r w:rsidR="00182096">
        <w:rPr>
          <w:lang w:val="en-US" w:eastAsia="fr-FR"/>
        </w:rPr>
        <w:t xml:space="preserve">and had an exit </w:t>
      </w:r>
      <w:r>
        <w:rPr>
          <w:lang w:val="en-US" w:eastAsia="fr-FR"/>
        </w:rPr>
        <w:t xml:space="preserve">temperature of 803°C. </w:t>
      </w:r>
      <w:r>
        <w:t>Proportions (median of six analyses) of H</w:t>
      </w:r>
      <w:r>
        <w:rPr>
          <w:vertAlign w:val="subscript"/>
        </w:rPr>
        <w:t>2</w:t>
      </w:r>
      <w:r>
        <w:t>O, CO</w:t>
      </w:r>
      <w:r>
        <w:rPr>
          <w:vertAlign w:val="subscript"/>
        </w:rPr>
        <w:t>2</w:t>
      </w:r>
      <w:r>
        <w:t>, SO</w:t>
      </w:r>
      <w:r>
        <w:rPr>
          <w:vertAlign w:val="subscript"/>
        </w:rPr>
        <w:t>2</w:t>
      </w:r>
      <w:r>
        <w:t>, CO, H</w:t>
      </w:r>
      <w:r>
        <w:rPr>
          <w:vertAlign w:val="subscript"/>
        </w:rPr>
        <w:t>2</w:t>
      </w:r>
      <w:r>
        <w:t>S and H</w:t>
      </w:r>
      <w:r>
        <w:rPr>
          <w:vertAlign w:val="subscript"/>
        </w:rPr>
        <w:t>2</w:t>
      </w:r>
      <w:r>
        <w:t xml:space="preserve"> gases were found to be 88.7, 5.56, 0.98, 0.0235, 0.13 and 0.5 mol%, respectively</w:t>
      </w:r>
      <w:r w:rsidR="00E65F13">
        <w:t xml:space="preserve"> </w:t>
      </w:r>
      <w:r>
        <w:rPr>
          <w:lang w:val="en-US" w:eastAsia="fr-FR"/>
        </w:rPr>
        <w:fldChar w:fldCharType="begin"/>
      </w:r>
      <w:r w:rsidR="00E65F13">
        <w:rPr>
          <w:lang w:val="en-US" w:eastAsia="fr-FR"/>
        </w:rPr>
        <w:instrText xml:space="preserve"> ADDIN ZOTERO_ITEM CSL_CITATION {"citationID":"pezle67K","properties":{"formattedCitation":"(Giggenbach et al., 2001)","plainCitation":"(Giggenbach et al., 2001)","noteIndex":0},"citationItems":[{"id":1146,"uris":["http://zotero.org/users/392661/items/ZDINKG3R"],"uri":["http://zotero.org/users/392661/items/ZDINKG3R"],"itemData":{"id":1146,"type":"article-journal","title":"Evaluation of results from the fourth and fifth IAVCEI field workshops on volcanic gases, Vulcano island, Italy and Java, Indonesia","container-title":"Journal of Volcanology and Geothermal Research","page":"157-172","volume":"108","issue":"1–4","source":"ScienceDirect","abstract":"The major purpose of field workshops on volcanic gases, organized by the IAVCEI Commission on the Chemistry of Volcanic Gases, is the collection and analysis of volcanic gas discharges with the aim to develop and improve techniques for the geochemical surveillance of active volcanoes. The fourth and fifth workshops were held at Vulcano island, Italy, in 1991 and on Java island, Indonesia, in 1994, respectively. Gas samples were collected from four gas vents by nine groups at Vulcano and from eight gas vents by eight groups on Java. The quality (e.g. scatter of the data) of most of the results, reported from these two workshops, is sufficient to permit a broad chemical classification of the discharge and meaningful thermodynamic interpretation. In most cases, the majority of the data for individual gas vents cluster closely around the median values, suggesting that the median values are the best estimates of chemical composition. There is, however, also a considerable scatter of the analytical data, and this scatter warns us to not rely too heavily on a single analytical value, in particular on a value for CH4 and CO, because analytical data for these species often show a wide scatter. This warning is particularly relevant for chemical monitoring of volcanic activity. Further improvement of the sampling and analytical techniques as well as more detailed comparison of the techniques is required to reduce such uncertainty in order to interpret the volcanic activity and hydrothermal conditions.","DOI":"10.1016/S0377-0273(00)00283-3","ISSN":"0377-0273","journalAbbreviation":"Journal of Volcanology and Geothermal Research","author":[{"family":"Giggenbach","given":"W. F."},{"family":"Tedesco","given":"D."},{"family":"Sulistiyo","given":"Y."},{"family":"Caprai","given":"A."},{"family":"Cioni","given":"R."},{"family":"Favara","given":"R."},{"family":"Fischer","given":"T. P."},{"family":"Hirabayashi","given":"J. -I."},{"family":"Korzhinsky","given":"M."},{"family":"Martini","given":"M."},{"family":"Menyailov","given":"I."},{"family":"Shinohara","given":"H."}],"issued":{"date-parts":[["2001",8,15]]}}}],"schema":"https://github.com/citation-style-language/schema/raw/master/csl-citation.json"} </w:instrText>
      </w:r>
      <w:r>
        <w:rPr>
          <w:lang w:val="en-US" w:eastAsia="fr-FR"/>
        </w:rPr>
        <w:fldChar w:fldCharType="separate"/>
      </w:r>
      <w:r w:rsidR="00E65F13" w:rsidRPr="00E65F13">
        <w:rPr>
          <w:rFonts w:cs="Times New Roman"/>
        </w:rPr>
        <w:t>(Giggenbach et al., 2001)</w:t>
      </w:r>
      <w:r>
        <w:rPr>
          <w:lang w:val="en-US" w:eastAsia="fr-FR"/>
        </w:rPr>
        <w:fldChar w:fldCharType="end"/>
      </w:r>
      <w:r>
        <w:rPr>
          <w:lang w:val="en-US" w:eastAsia="fr-FR"/>
        </w:rPr>
        <w:t>.</w:t>
      </w:r>
      <w:r>
        <w:t xml:space="preserve"> We </w:t>
      </w:r>
      <w:r w:rsidR="0069752F">
        <w:t>focus on this analysis</w:t>
      </w:r>
      <w:r>
        <w:t xml:space="preserve"> because species involved in three redox couples were measured </w:t>
      </w:r>
      <w:r w:rsidR="0069752F">
        <w:t xml:space="preserve">along </w:t>
      </w:r>
      <w:r>
        <w:t xml:space="preserve">with </w:t>
      </w:r>
      <w:r w:rsidR="0069752F">
        <w:t xml:space="preserve">gas </w:t>
      </w:r>
      <w:r>
        <w:t>emission temperature</w:t>
      </w:r>
      <w:r w:rsidR="002720A4">
        <w:t xml:space="preserve"> </w:t>
      </w:r>
      <w:bookmarkStart w:id="6" w:name="_Hlk534797659"/>
      <w:r w:rsidR="002720A4">
        <w:t xml:space="preserve">(the temperature at which gases are emitted </w:t>
      </w:r>
      <w:r w:rsidR="0069752F">
        <w:t>at the fumarole vent</w:t>
      </w:r>
      <w:r w:rsidR="002720A4">
        <w:t>)</w:t>
      </w:r>
      <w:bookmarkEnd w:id="6"/>
      <w:r>
        <w:t xml:space="preserve">. </w:t>
      </w:r>
      <w:r w:rsidRPr="00BB48ED">
        <w:t xml:space="preserve">This allows us to demonstrate </w:t>
      </w:r>
      <w:r w:rsidR="0069752F" w:rsidRPr="00BB48ED">
        <w:t>calculation</w:t>
      </w:r>
      <w:r w:rsidRPr="00BB48ED">
        <w:t xml:space="preserve"> of gas oxidation state in various ways, pertinent when fewer redox couples are constrained</w:t>
      </w:r>
      <w:r>
        <w:t xml:space="preserve"> (most other </w:t>
      </w:r>
      <w:r w:rsidR="0069752F">
        <w:t xml:space="preserve">analyses </w:t>
      </w:r>
      <w:r>
        <w:t xml:space="preserve">in the database only permit one or two calculation methods).    </w:t>
      </w:r>
      <w:r>
        <w:rPr>
          <w:lang w:val="en-US" w:eastAsia="fr-FR"/>
        </w:rPr>
        <w:t xml:space="preserve"> </w:t>
      </w:r>
    </w:p>
    <w:p w14:paraId="4D9C8A18" w14:textId="2711E359" w:rsidR="00474C5C" w:rsidRPr="00E65F13" w:rsidRDefault="00474C5C" w:rsidP="00E65F13">
      <w:pPr>
        <w:rPr>
          <w:lang w:val="en-US" w:eastAsia="fr-FR"/>
        </w:rPr>
      </w:pPr>
      <w:r>
        <w:rPr>
          <w:lang w:val="en-US" w:eastAsia="fr-FR"/>
        </w:rPr>
        <w:t xml:space="preserve">  </w:t>
      </w:r>
    </w:p>
    <w:p w14:paraId="096AA86B" w14:textId="77777777" w:rsidR="00474C5C" w:rsidRPr="00CE45D4" w:rsidRDefault="00474C5C" w:rsidP="00474C5C">
      <w:pPr>
        <w:rPr>
          <w:u w:val="single"/>
          <w:lang w:val="en-US" w:eastAsia="fr-FR"/>
        </w:rPr>
      </w:pPr>
      <w:r w:rsidRPr="00CE45D4">
        <w:rPr>
          <w:u w:val="single"/>
          <w:lang w:val="en-US" w:eastAsia="fr-FR"/>
        </w:rPr>
        <w:t xml:space="preserve">The </w:t>
      </w:r>
      <w:bookmarkStart w:id="7" w:name="_Hlk507667622"/>
      <w:r w:rsidRPr="00CE45D4">
        <w:rPr>
          <w:u w:val="single"/>
        </w:rPr>
        <w:t>H</w:t>
      </w:r>
      <w:r w:rsidRPr="00CE45D4">
        <w:rPr>
          <w:u w:val="single"/>
          <w:vertAlign w:val="subscript"/>
        </w:rPr>
        <w:t>2</w:t>
      </w:r>
      <w:r w:rsidRPr="00CE45D4">
        <w:rPr>
          <w:u w:val="single"/>
        </w:rPr>
        <w:t>/H</w:t>
      </w:r>
      <w:r w:rsidRPr="00CE45D4">
        <w:rPr>
          <w:u w:val="single"/>
          <w:vertAlign w:val="subscript"/>
        </w:rPr>
        <w:t>2</w:t>
      </w:r>
      <w:r w:rsidRPr="00CE45D4">
        <w:rPr>
          <w:u w:val="single"/>
        </w:rPr>
        <w:t xml:space="preserve">O and </w:t>
      </w:r>
      <w:r w:rsidRPr="00BB48ED">
        <w:rPr>
          <w:i/>
          <w:u w:val="single"/>
        </w:rPr>
        <w:t>T</w:t>
      </w:r>
      <w:r w:rsidRPr="00CE45D4">
        <w:rPr>
          <w:u w:val="single"/>
        </w:rPr>
        <w:t xml:space="preserve"> method</w:t>
      </w:r>
      <w:bookmarkEnd w:id="7"/>
    </w:p>
    <w:p w14:paraId="592DE020" w14:textId="5D2F2418" w:rsidR="00474C5C" w:rsidRDefault="00474C5C" w:rsidP="00474C5C">
      <w:pPr>
        <w:rPr>
          <w:lang w:val="en-US" w:eastAsia="fr-FR"/>
        </w:rPr>
      </w:pPr>
      <w:r>
        <w:rPr>
          <w:lang w:val="en-US" w:eastAsia="fr-FR"/>
        </w:rPr>
        <w:t>Using the H</w:t>
      </w:r>
      <w:r w:rsidRPr="00FA38D5">
        <w:rPr>
          <w:vertAlign w:val="subscript"/>
          <w:lang w:val="en-US" w:eastAsia="fr-FR"/>
        </w:rPr>
        <w:t>2</w:t>
      </w:r>
      <w:r>
        <w:rPr>
          <w:lang w:val="en-US" w:eastAsia="fr-FR"/>
        </w:rPr>
        <w:t>/H</w:t>
      </w:r>
      <w:r w:rsidRPr="00FA38D5">
        <w:rPr>
          <w:vertAlign w:val="subscript"/>
          <w:lang w:val="en-US" w:eastAsia="fr-FR"/>
        </w:rPr>
        <w:t>2</w:t>
      </w:r>
      <w:r>
        <w:rPr>
          <w:lang w:val="en-US" w:eastAsia="fr-FR"/>
        </w:rPr>
        <w:t xml:space="preserve">O molar ratio and the gas emission temperature we can calculate the oxygen fugacity following </w:t>
      </w:r>
      <w:r w:rsidRPr="00E65F13">
        <w:rPr>
          <w:highlight w:val="yellow"/>
          <w:lang w:val="en-US" w:eastAsia="fr-FR"/>
        </w:rPr>
        <w:t>equation 5</w:t>
      </w:r>
      <w:r w:rsidR="00E65F13">
        <w:rPr>
          <w:lang w:val="en-US" w:eastAsia="fr-FR"/>
        </w:rPr>
        <w:t>, w</w:t>
      </w:r>
      <w:r>
        <w:rPr>
          <w:lang w:val="en-US" w:eastAsia="fr-FR"/>
        </w:rPr>
        <w:t>hich can be re-arranged</w:t>
      </w:r>
      <w:r w:rsidR="00E65F13">
        <w:rPr>
          <w:lang w:val="en-US" w:eastAsia="fr-FR"/>
        </w:rPr>
        <w:t xml:space="preserve"> </w:t>
      </w:r>
      <w:r w:rsidR="0069752F">
        <w:rPr>
          <w:lang w:val="en-US" w:eastAsia="fr-FR"/>
        </w:rPr>
        <w:t>as follows</w:t>
      </w:r>
      <w:r>
        <w:rPr>
          <w:lang w:val="en-US" w:eastAsia="fr-FR"/>
        </w:rPr>
        <w:t>:</w:t>
      </w:r>
    </w:p>
    <w:p w14:paraId="4FFC113A" w14:textId="7EB2FBF7" w:rsidR="00474C5C" w:rsidRPr="00AA09B6" w:rsidRDefault="00474C5C" w:rsidP="00474C5C">
      <w:pPr>
        <w:rPr>
          <w:rFonts w:eastAsia="Times New Roman" w:cs="Times New Roman"/>
          <w:szCs w:val="24"/>
          <w:lang w:eastAsia="fr-FR"/>
        </w:rPr>
      </w:pPr>
      <m:oMath>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=-2(log</m:t>
        </m:r>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num>
          <m:den>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O</m:t>
            </m:r>
          </m:den>
        </m:f>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12707</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-2.548)</m:t>
        </m:r>
      </m:oMath>
      <w:r>
        <w:rPr>
          <w:rFonts w:eastAsia="Times New Roman" w:cs="Times New Roman"/>
          <w:szCs w:val="24"/>
          <w:lang w:eastAsia="fr-FR"/>
        </w:rPr>
        <w:tab/>
      </w:r>
      <w:r>
        <w:rPr>
          <w:rFonts w:eastAsia="Times New Roman" w:cs="Times New Roman"/>
          <w:szCs w:val="24"/>
          <w:lang w:eastAsia="fr-FR"/>
        </w:rPr>
        <w:tab/>
        <w:t>(</w:t>
      </w:r>
      <w:r w:rsidR="00E65F13">
        <w:rPr>
          <w:rFonts w:eastAsia="Times New Roman" w:cs="Times New Roman"/>
          <w:szCs w:val="24"/>
          <w:lang w:eastAsia="fr-FR"/>
        </w:rPr>
        <w:t>9</w:t>
      </w:r>
      <w:r>
        <w:rPr>
          <w:rFonts w:eastAsia="Times New Roman" w:cs="Times New Roman"/>
          <w:szCs w:val="24"/>
          <w:lang w:eastAsia="fr-FR"/>
        </w:rPr>
        <w:t>)</w:t>
      </w:r>
    </w:p>
    <w:p w14:paraId="142DC39A" w14:textId="5F04BEDD" w:rsidR="00474C5C" w:rsidRDefault="0069752F" w:rsidP="00474C5C">
      <w:pPr>
        <w:rPr>
          <w:lang w:val="en-US" w:eastAsia="fr-FR"/>
        </w:rPr>
      </w:pPr>
      <w:r>
        <w:rPr>
          <w:lang w:val="en-US" w:eastAsia="fr-FR"/>
        </w:rPr>
        <w:lastRenderedPageBreak/>
        <w:t xml:space="preserve">For </w:t>
      </w:r>
      <w:r w:rsidR="00474C5C">
        <w:rPr>
          <w:lang w:val="en-US" w:eastAsia="fr-FR"/>
        </w:rPr>
        <w:t>an emission temperature of 1076.15°K (803°C) and an H</w:t>
      </w:r>
      <w:r w:rsidR="00474C5C" w:rsidRPr="006B3717">
        <w:rPr>
          <w:vertAlign w:val="subscript"/>
          <w:lang w:val="en-US" w:eastAsia="fr-FR"/>
        </w:rPr>
        <w:t>2</w:t>
      </w:r>
      <w:r w:rsidR="00474C5C">
        <w:rPr>
          <w:lang w:val="en-US" w:eastAsia="fr-FR"/>
        </w:rPr>
        <w:t>/H</w:t>
      </w:r>
      <w:r w:rsidR="00474C5C" w:rsidRPr="006B3717">
        <w:rPr>
          <w:vertAlign w:val="subscript"/>
          <w:lang w:val="en-US" w:eastAsia="fr-FR"/>
        </w:rPr>
        <w:t>2</w:t>
      </w:r>
      <w:r w:rsidR="00474C5C">
        <w:rPr>
          <w:lang w:val="en-US" w:eastAsia="fr-FR"/>
        </w:rPr>
        <w:t xml:space="preserve">O molar ratio of </w:t>
      </w:r>
      <w:r w:rsidR="00474C5C" w:rsidRPr="00542804">
        <w:rPr>
          <w:lang w:val="en-US" w:eastAsia="fr-FR"/>
        </w:rPr>
        <w:t>0.0056</w:t>
      </w:r>
      <w:r w:rsidR="00474C5C">
        <w:rPr>
          <w:lang w:val="en-US" w:eastAsia="fr-FR"/>
        </w:rPr>
        <w:t xml:space="preserve"> (0.5/88.7) </w:t>
      </w:r>
      <w:r>
        <w:rPr>
          <w:lang w:val="en-US" w:eastAsia="fr-FR"/>
        </w:rPr>
        <w:t xml:space="preserve">the calculated </w:t>
      </w:r>
      <w:r w:rsidR="00474C5C">
        <w:rPr>
          <w:lang w:val="en-US" w:eastAsia="fr-FR"/>
        </w:rPr>
        <w:t>log</w:t>
      </w:r>
      <w:r w:rsidR="00474C5C" w:rsidRPr="009011EE">
        <w:rPr>
          <w:i/>
          <w:lang w:val="en-US" w:eastAsia="fr-FR"/>
        </w:rPr>
        <w:t>f</w:t>
      </w:r>
      <w:r w:rsidR="00474C5C">
        <w:rPr>
          <w:lang w:val="en-US" w:eastAsia="fr-FR"/>
        </w:rPr>
        <w:t>O</w:t>
      </w:r>
      <w:r w:rsidR="00474C5C" w:rsidRPr="009011EE">
        <w:rPr>
          <w:vertAlign w:val="subscript"/>
          <w:lang w:val="en-US" w:eastAsia="fr-FR"/>
        </w:rPr>
        <w:t>2</w:t>
      </w:r>
      <w:r w:rsidR="00474C5C">
        <w:rPr>
          <w:lang w:val="en-US" w:eastAsia="fr-FR"/>
        </w:rPr>
        <w:t xml:space="preserve"> </w:t>
      </w:r>
      <w:r>
        <w:rPr>
          <w:lang w:val="en-US" w:eastAsia="fr-FR"/>
        </w:rPr>
        <w:t xml:space="preserve">is </w:t>
      </w:r>
      <w:r w:rsidR="00474C5C">
        <w:rPr>
          <w:lang w:val="en-US" w:eastAsia="fr-FR"/>
        </w:rPr>
        <w:t xml:space="preserve">–14.02. </w:t>
      </w:r>
    </w:p>
    <w:p w14:paraId="3AB5A324" w14:textId="23539FEB" w:rsidR="00474C5C" w:rsidRDefault="00474C5C" w:rsidP="00474C5C">
      <w:pPr>
        <w:rPr>
          <w:rFonts w:eastAsia="Times New Roman" w:cs="Times New Roman"/>
          <w:szCs w:val="24"/>
          <w:lang w:val="en-US" w:eastAsia="fr-FR"/>
        </w:rPr>
      </w:pPr>
      <w:r>
        <w:rPr>
          <w:lang w:val="en-US" w:eastAsia="fr-FR"/>
        </w:rPr>
        <w:t>To express the gas oxidation state as a deviation from the QFM buffer we calculate the log</w:t>
      </w:r>
      <w:r w:rsidRPr="00D1571A">
        <w:rPr>
          <w:i/>
          <w:lang w:val="en-US" w:eastAsia="fr-FR"/>
        </w:rPr>
        <w:t>f</w:t>
      </w:r>
      <w:r>
        <w:rPr>
          <w:lang w:val="en-US" w:eastAsia="fr-FR"/>
        </w:rPr>
        <w:t>O</w:t>
      </w:r>
      <w:r w:rsidRPr="00D1571A">
        <w:rPr>
          <w:vertAlign w:val="subscript"/>
          <w:lang w:val="en-US" w:eastAsia="fr-FR"/>
        </w:rPr>
        <w:t>2</w:t>
      </w:r>
      <w:r>
        <w:rPr>
          <w:lang w:val="en-US" w:eastAsia="fr-FR"/>
        </w:rPr>
        <w:t xml:space="preserve"> of the QFM buffer at the corresponding temperature (803°C) and pressure (1 bar) using </w:t>
      </w:r>
      <w:r>
        <w:rPr>
          <w:rFonts w:eastAsia="Times New Roman" w:cs="Times New Roman"/>
          <w:szCs w:val="24"/>
          <w:lang w:val="en-US" w:eastAsia="fr-FR"/>
        </w:rPr>
        <w:t>the following equation</w:t>
      </w:r>
      <w:r w:rsidR="00E65F13">
        <w:rPr>
          <w:rFonts w:eastAsia="Times New Roman" w:cs="Times New Roman"/>
          <w:szCs w:val="24"/>
          <w:lang w:val="en-US" w:eastAsia="fr-FR"/>
        </w:rPr>
        <w:t xml:space="preserve"> </w:t>
      </w:r>
      <w:r>
        <w:rPr>
          <w:rFonts w:eastAsia="Times New Roman" w:cs="Times New Roman"/>
          <w:szCs w:val="24"/>
          <w:lang w:val="en-US" w:eastAsia="fr-FR"/>
        </w:rPr>
        <w:fldChar w:fldCharType="begin"/>
      </w:r>
      <w:r w:rsidR="00E65F13">
        <w:rPr>
          <w:rFonts w:eastAsia="Times New Roman" w:cs="Times New Roman"/>
          <w:szCs w:val="24"/>
          <w:lang w:val="en-US" w:eastAsia="fr-FR"/>
        </w:rPr>
        <w:instrText xml:space="preserve"> ADDIN ZOTERO_ITEM CSL_CITATION {"citationID":"8jmZzzQ8","properties":{"formattedCitation":"(Frost, 1991)","plainCitation":"(Frost, 1991)","noteIndex":0},"citationItems":[{"id":147,"uris":["http://zotero.org/users/392661/items/8RFVISQE"],"uri":["http://zotero.org/users/392661/items/8RFVISQE"],"itemData":{"id":147,"type":"article-journal","title":"Introduction to oxygen fugacity and its petrologic importance","container-title":"Reviews in Mineralogy and Geochemistry","page":"1-9","volume":"25","issue":"1","source":"rimg.geoscienceworld.org","ISSN":"1529-6466,","journalAbbreviation":"Reviews in Mineralogy and Geochemistry","language":"en","author":[{"family":"Frost","given":"B. Ronald"}],"issued":{"date-parts":[["1991",1,1]]}}}],"schema":"https://github.com/citation-style-language/schema/raw/master/csl-citation.json"} </w:instrText>
      </w:r>
      <w:r>
        <w:rPr>
          <w:rFonts w:eastAsia="Times New Roman" w:cs="Times New Roman"/>
          <w:szCs w:val="24"/>
          <w:lang w:val="en-US" w:eastAsia="fr-FR"/>
        </w:rPr>
        <w:fldChar w:fldCharType="separate"/>
      </w:r>
      <w:r w:rsidR="00E65F13" w:rsidRPr="00E65F13">
        <w:rPr>
          <w:rFonts w:cs="Times New Roman"/>
        </w:rPr>
        <w:t>(Frost, 1991)</w:t>
      </w:r>
      <w:r>
        <w:rPr>
          <w:rFonts w:eastAsia="Times New Roman" w:cs="Times New Roman"/>
          <w:szCs w:val="24"/>
          <w:lang w:val="en-US" w:eastAsia="fr-FR"/>
        </w:rPr>
        <w:fldChar w:fldCharType="end"/>
      </w:r>
      <w:r>
        <w:rPr>
          <w:rFonts w:eastAsia="Times New Roman" w:cs="Times New Roman"/>
          <w:szCs w:val="24"/>
          <w:lang w:val="en-US" w:eastAsia="fr-FR"/>
        </w:rPr>
        <w:t>:</w:t>
      </w:r>
    </w:p>
    <w:p w14:paraId="65407EC2" w14:textId="1D1DEE93" w:rsidR="00474C5C" w:rsidRPr="00AA09B6" w:rsidRDefault="00474C5C" w:rsidP="00474C5C">
      <w:pPr>
        <w:rPr>
          <w:rFonts w:eastAsia="Times New Roman" w:cs="Times New Roman"/>
          <w:szCs w:val="24"/>
          <w:lang w:eastAsia="fr-FR"/>
        </w:rPr>
      </w:pPr>
      <m:oMath>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A</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+B+</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C</m:t>
            </m:r>
            <m:d>
              <m:dPr>
                <m:ctrlPr>
                  <w:rPr>
                    <w:rFonts w:ascii="Cambria Math" w:eastAsia="Times New Roman" w:hAnsi="Cambria Math" w:cs="Times New Roman"/>
                    <w:i/>
                    <w:szCs w:val="24"/>
                    <w:lang w:eastAsia="fr-FR"/>
                  </w:rPr>
                </m:ctrlPr>
              </m:dPr>
              <m:e>
                <m:r>
                  <w:rPr>
                    <w:rFonts w:ascii="Cambria Math" w:eastAsia="Times New Roman" w:hAnsi="Cambria Math" w:cs="Times New Roman"/>
                    <w:szCs w:val="24"/>
                    <w:lang w:eastAsia="fr-FR"/>
                  </w:rPr>
                  <m:t>P-1</m:t>
                </m:r>
              </m:e>
            </m:d>
          </m:num>
          <m:den>
            <m:r>
              <w:rPr>
                <w:rFonts w:ascii="Cambria Math" w:eastAsia="Times New Roman" w:hAnsi="Cambria Math" w:cs="Times New Roman"/>
                <w:szCs w:val="24"/>
                <w:lang w:eastAsia="fr-FR"/>
              </w:rPr>
              <m:t>T</m:t>
            </m:r>
          </m:den>
        </m:f>
      </m:oMath>
      <w:r>
        <w:rPr>
          <w:rFonts w:eastAsia="Times New Roman" w:cs="Times New Roman"/>
          <w:szCs w:val="24"/>
          <w:lang w:eastAsia="fr-FR"/>
        </w:rPr>
        <w:tab/>
      </w:r>
      <w:r>
        <w:rPr>
          <w:rFonts w:eastAsia="Times New Roman" w:cs="Times New Roman"/>
          <w:szCs w:val="24"/>
          <w:lang w:eastAsia="fr-FR"/>
        </w:rPr>
        <w:tab/>
        <w:t>(</w:t>
      </w:r>
      <w:r w:rsidR="00E65F13">
        <w:rPr>
          <w:rFonts w:eastAsia="Times New Roman" w:cs="Times New Roman"/>
          <w:szCs w:val="24"/>
          <w:lang w:eastAsia="fr-FR"/>
        </w:rPr>
        <w:t>10</w:t>
      </w:r>
      <w:r>
        <w:rPr>
          <w:rFonts w:eastAsia="Times New Roman" w:cs="Times New Roman"/>
          <w:szCs w:val="24"/>
          <w:lang w:eastAsia="fr-FR"/>
        </w:rPr>
        <w:t>)</w:t>
      </w:r>
    </w:p>
    <w:p w14:paraId="764BBAC8" w14:textId="77777777" w:rsidR="00474C5C" w:rsidRDefault="00474C5C" w:rsidP="00474C5C">
      <w:pPr>
        <w:rPr>
          <w:lang w:val="en-US" w:eastAsia="fr-FR"/>
        </w:rPr>
      </w:pPr>
      <w:r>
        <w:rPr>
          <w:rFonts w:eastAsia="Times New Roman" w:cs="Times New Roman"/>
          <w:szCs w:val="24"/>
          <w:lang w:val="en-US" w:eastAsia="fr-FR"/>
        </w:rPr>
        <w:t xml:space="preserve">Given values for parameters A, B and C of </w:t>
      </w:r>
      <w:r>
        <w:rPr>
          <w:lang w:val="en-US" w:eastAsia="fr-FR"/>
        </w:rPr>
        <w:t>–</w:t>
      </w:r>
      <w:r>
        <w:rPr>
          <w:rFonts w:eastAsia="Times New Roman" w:cs="Times New Roman"/>
          <w:szCs w:val="24"/>
          <w:lang w:val="en-US" w:eastAsia="fr-FR"/>
        </w:rPr>
        <w:t xml:space="preserve">25096.3, 8.735 and 0.11, respectively, we calculate that </w:t>
      </w:r>
      <w:r>
        <w:rPr>
          <w:lang w:val="en-US" w:eastAsia="fr-FR"/>
        </w:rPr>
        <w:t>log</w:t>
      </w:r>
      <w:r w:rsidRPr="00D1571A">
        <w:rPr>
          <w:i/>
          <w:lang w:val="en-US" w:eastAsia="fr-FR"/>
        </w:rPr>
        <w:t>f</w:t>
      </w:r>
      <w:r>
        <w:rPr>
          <w:lang w:val="en-US" w:eastAsia="fr-FR"/>
        </w:rPr>
        <w:t>O</w:t>
      </w:r>
      <w:r w:rsidRPr="00D1571A">
        <w:rPr>
          <w:vertAlign w:val="subscript"/>
          <w:lang w:val="en-US" w:eastAsia="fr-FR"/>
        </w:rPr>
        <w:t>2</w:t>
      </w:r>
      <w:r>
        <w:rPr>
          <w:lang w:val="en-US" w:eastAsia="fr-FR"/>
        </w:rPr>
        <w:t xml:space="preserve"> of the QFM buffer at 1076.15°K and 1 bar is equal to –14.59.</w:t>
      </w:r>
    </w:p>
    <w:p w14:paraId="5249707C" w14:textId="0D30A225" w:rsidR="00474C5C" w:rsidRDefault="00474C5C" w:rsidP="00474C5C">
      <w:pPr>
        <w:rPr>
          <w:lang w:eastAsia="fr-FR"/>
        </w:rPr>
      </w:pPr>
      <w:r>
        <w:rPr>
          <w:lang w:val="en-US" w:eastAsia="fr-FR"/>
        </w:rPr>
        <w:t xml:space="preserve">Using the </w:t>
      </w:r>
      <w:r w:rsidRPr="00D25C8B">
        <w:rPr>
          <w:lang w:eastAsia="fr-FR"/>
        </w:rPr>
        <w:t>H</w:t>
      </w:r>
      <w:r w:rsidRPr="00D25C8B">
        <w:rPr>
          <w:vertAlign w:val="subscript"/>
          <w:lang w:eastAsia="fr-FR"/>
        </w:rPr>
        <w:t>2</w:t>
      </w:r>
      <w:r w:rsidRPr="00D25C8B">
        <w:rPr>
          <w:lang w:eastAsia="fr-FR"/>
        </w:rPr>
        <w:t>/H</w:t>
      </w:r>
      <w:r w:rsidRPr="00D25C8B">
        <w:rPr>
          <w:vertAlign w:val="subscript"/>
          <w:lang w:eastAsia="fr-FR"/>
        </w:rPr>
        <w:t>2</w:t>
      </w:r>
      <w:r w:rsidRPr="00D25C8B">
        <w:rPr>
          <w:lang w:eastAsia="fr-FR"/>
        </w:rPr>
        <w:t xml:space="preserve">O and </w:t>
      </w:r>
      <w:r w:rsidRPr="00BB48ED">
        <w:rPr>
          <w:i/>
          <w:lang w:eastAsia="fr-FR"/>
        </w:rPr>
        <w:t>T</w:t>
      </w:r>
      <w:r w:rsidRPr="00D25C8B">
        <w:rPr>
          <w:lang w:eastAsia="fr-FR"/>
        </w:rPr>
        <w:t xml:space="preserve"> method</w:t>
      </w:r>
      <w:r>
        <w:rPr>
          <w:lang w:eastAsia="fr-FR"/>
        </w:rPr>
        <w:t xml:space="preserve">, the </w:t>
      </w:r>
      <w:r w:rsidR="0069752F">
        <w:rPr>
          <w:lang w:eastAsia="fr-FR"/>
        </w:rPr>
        <w:t xml:space="preserve">relative </w:t>
      </w:r>
      <w:r>
        <w:rPr>
          <w:lang w:eastAsia="fr-FR"/>
        </w:rPr>
        <w:t>oxidation state is</w:t>
      </w:r>
      <w:r w:rsidR="0069752F">
        <w:rPr>
          <w:lang w:eastAsia="fr-FR"/>
        </w:rPr>
        <w:t xml:space="preserve"> given by the difference between the two values, i.e., </w:t>
      </w:r>
      <w:r>
        <w:rPr>
          <w:lang w:eastAsia="fr-FR"/>
        </w:rPr>
        <w:t>QFM+0.56 log units.</w:t>
      </w:r>
    </w:p>
    <w:p w14:paraId="666D1930" w14:textId="77777777" w:rsidR="00474C5C" w:rsidRDefault="00474C5C" w:rsidP="00474C5C">
      <w:pPr>
        <w:rPr>
          <w:rFonts w:eastAsia="Times New Roman" w:cs="Times New Roman"/>
          <w:szCs w:val="24"/>
          <w:lang w:val="en-US" w:eastAsia="fr-FR"/>
        </w:rPr>
      </w:pPr>
    </w:p>
    <w:p w14:paraId="026C45F8" w14:textId="77777777" w:rsidR="00474C5C" w:rsidRPr="00CE45D4" w:rsidRDefault="00474C5C" w:rsidP="00474C5C">
      <w:pPr>
        <w:rPr>
          <w:u w:val="single"/>
          <w:lang w:val="en-US" w:eastAsia="fr-FR"/>
        </w:rPr>
      </w:pPr>
      <w:r w:rsidRPr="00CE45D4">
        <w:rPr>
          <w:u w:val="single"/>
          <w:lang w:val="en-US" w:eastAsia="fr-FR"/>
        </w:rPr>
        <w:t xml:space="preserve">The </w:t>
      </w:r>
      <w:r w:rsidRPr="00CE45D4">
        <w:rPr>
          <w:u w:val="single"/>
        </w:rPr>
        <w:t>H</w:t>
      </w:r>
      <w:r w:rsidRPr="00CE45D4">
        <w:rPr>
          <w:u w:val="single"/>
          <w:vertAlign w:val="subscript"/>
        </w:rPr>
        <w:t>2</w:t>
      </w:r>
      <w:r>
        <w:rPr>
          <w:u w:val="single"/>
        </w:rPr>
        <w:t>S/SO</w:t>
      </w:r>
      <w:r w:rsidRPr="00CE45D4">
        <w:rPr>
          <w:u w:val="single"/>
          <w:vertAlign w:val="subscript"/>
        </w:rPr>
        <w:t>2</w:t>
      </w:r>
      <w:r w:rsidRPr="00CE45D4">
        <w:rPr>
          <w:u w:val="single"/>
        </w:rPr>
        <w:t xml:space="preserve"> and </w:t>
      </w:r>
      <w:r w:rsidRPr="00BB48ED">
        <w:rPr>
          <w:i/>
          <w:u w:val="single"/>
        </w:rPr>
        <w:t>T</w:t>
      </w:r>
      <w:r w:rsidRPr="00CE45D4">
        <w:rPr>
          <w:u w:val="single"/>
        </w:rPr>
        <w:t xml:space="preserve"> method</w:t>
      </w:r>
    </w:p>
    <w:p w14:paraId="44F801FB" w14:textId="2E34E53E" w:rsidR="00474C5C" w:rsidRDefault="00474C5C" w:rsidP="00474C5C">
      <w:pPr>
        <w:rPr>
          <w:lang w:val="en-US" w:eastAsia="fr-FR"/>
        </w:rPr>
      </w:pPr>
      <w:r>
        <w:rPr>
          <w:lang w:val="en-US" w:eastAsia="fr-FR"/>
        </w:rPr>
        <w:t xml:space="preserve">Using </w:t>
      </w:r>
      <w:r w:rsidRPr="002C013A">
        <w:rPr>
          <w:lang w:val="en-US" w:eastAsia="fr-FR"/>
        </w:rPr>
        <w:t xml:space="preserve">the </w:t>
      </w:r>
      <w:r w:rsidRPr="002C013A">
        <w:t>H</w:t>
      </w:r>
      <w:r w:rsidRPr="002C013A">
        <w:rPr>
          <w:vertAlign w:val="subscript"/>
        </w:rPr>
        <w:t>2</w:t>
      </w:r>
      <w:r w:rsidRPr="002C013A">
        <w:t>S/SO</w:t>
      </w:r>
      <w:r w:rsidRPr="002C013A">
        <w:rPr>
          <w:vertAlign w:val="subscript"/>
        </w:rPr>
        <w:t>2</w:t>
      </w:r>
      <w:r w:rsidRPr="002C013A">
        <w:t xml:space="preserve"> </w:t>
      </w:r>
      <w:r>
        <w:rPr>
          <w:lang w:val="en-US" w:eastAsia="fr-FR"/>
        </w:rPr>
        <w:t xml:space="preserve">ratio and the gas emission temperature we can calculate the oxygen fugacity following </w:t>
      </w:r>
      <w:r w:rsidRPr="00E65F13">
        <w:rPr>
          <w:highlight w:val="yellow"/>
          <w:lang w:val="en-US" w:eastAsia="fr-FR"/>
        </w:rPr>
        <w:t>equation 7</w:t>
      </w:r>
      <w:r w:rsidR="00E65F13">
        <w:rPr>
          <w:lang w:val="en-US" w:eastAsia="fr-FR"/>
        </w:rPr>
        <w:t xml:space="preserve"> w</w:t>
      </w:r>
      <w:r>
        <w:rPr>
          <w:lang w:val="en-US" w:eastAsia="fr-FR"/>
        </w:rPr>
        <w:t>hich can be re-arranged</w:t>
      </w:r>
      <w:r w:rsidR="00E65F13">
        <w:rPr>
          <w:lang w:val="en-US" w:eastAsia="fr-FR"/>
        </w:rPr>
        <w:t xml:space="preserve"> </w:t>
      </w:r>
      <w:r w:rsidR="0069752F">
        <w:rPr>
          <w:lang w:val="en-US" w:eastAsia="fr-FR"/>
        </w:rPr>
        <w:t>as follows</w:t>
      </w:r>
      <w:r>
        <w:rPr>
          <w:lang w:val="en-US" w:eastAsia="fr-FR"/>
        </w:rPr>
        <w:t>:</w:t>
      </w:r>
    </w:p>
    <w:p w14:paraId="7970DC90" w14:textId="462C1BD4" w:rsidR="00474C5C" w:rsidRDefault="00474C5C" w:rsidP="00474C5C">
      <w:pPr>
        <w:rPr>
          <w:rFonts w:eastAsia="Times New Roman" w:cs="Times New Roman"/>
          <w:szCs w:val="24"/>
          <w:lang w:eastAsia="fr-FR"/>
        </w:rPr>
      </w:pPr>
      <m:oMath>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2</m:t>
            </m:r>
          </m:num>
          <m:den>
            <m:r>
              <w:rPr>
                <w:rFonts w:ascii="Cambria Math" w:eastAsia="Times New Roman" w:hAnsi="Cambria Math" w:cs="Times New Roman"/>
                <w:szCs w:val="24"/>
                <w:lang w:eastAsia="fr-FR"/>
              </w:rPr>
              <m:t>3</m:t>
            </m:r>
          </m:den>
        </m:f>
        <m:r>
          <w:rPr>
            <w:rFonts w:ascii="Cambria Math" w:eastAsia="Times New Roman" w:hAnsi="Cambria Math" w:cs="Times New Roman"/>
            <w:szCs w:val="24"/>
            <w:lang w:eastAsia="fr-FR"/>
          </w:rPr>
          <m:t>(log</m:t>
        </m:r>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SO</m:t>
                </m:r>
              </m:e>
              <m:sub>
                <m:r>
                  <w:rPr>
                    <w:rFonts w:ascii="Cambria Math" w:eastAsia="Times New Roman" w:hAnsi="Cambria Math" w:cs="Times New Roman"/>
                    <w:szCs w:val="24"/>
                    <w:lang w:eastAsia="fr-FR"/>
                  </w:rPr>
                  <m:t>2</m:t>
                </m:r>
              </m:sub>
            </m:sSub>
          </m:num>
          <m:den>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S</m:t>
            </m:r>
          </m:den>
        </m:f>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27377</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+3.986+logf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O)</m:t>
        </m:r>
      </m:oMath>
      <w:r>
        <w:rPr>
          <w:rFonts w:eastAsia="Times New Roman" w:cs="Times New Roman"/>
          <w:szCs w:val="24"/>
          <w:lang w:eastAsia="fr-FR"/>
        </w:rPr>
        <w:tab/>
      </w:r>
      <w:r w:rsidRPr="00AA09B6">
        <w:rPr>
          <w:rFonts w:eastAsia="Times New Roman" w:cs="Times New Roman"/>
          <w:szCs w:val="24"/>
          <w:lang w:eastAsia="fr-FR"/>
        </w:rPr>
        <w:t>(</w:t>
      </w:r>
      <w:r w:rsidR="00E65F13">
        <w:rPr>
          <w:rFonts w:eastAsia="Times New Roman" w:cs="Times New Roman"/>
          <w:szCs w:val="24"/>
          <w:lang w:eastAsia="fr-FR"/>
        </w:rPr>
        <w:t>11</w:t>
      </w:r>
      <w:r w:rsidRPr="00AA09B6">
        <w:rPr>
          <w:rFonts w:eastAsia="Times New Roman" w:cs="Times New Roman"/>
          <w:szCs w:val="24"/>
          <w:lang w:eastAsia="fr-FR"/>
        </w:rPr>
        <w:t>)</w:t>
      </w:r>
    </w:p>
    <w:p w14:paraId="79CA6D1B" w14:textId="77777777" w:rsidR="00474C5C" w:rsidRDefault="00474C5C" w:rsidP="00474C5C">
      <w:r>
        <w:t xml:space="preserve">The value of </w:t>
      </w:r>
      <w:r w:rsidRPr="00612C42">
        <w:rPr>
          <w:i/>
        </w:rPr>
        <w:t>f</w:t>
      </w:r>
      <w:r>
        <w:t>H</w:t>
      </w:r>
      <w:r w:rsidRPr="00612C42">
        <w:rPr>
          <w:vertAlign w:val="subscript"/>
        </w:rPr>
        <w:t>2</w:t>
      </w:r>
      <w:r>
        <w:t xml:space="preserve">O used here is 0.887 given that, at 1 bar, the fugacity of a gas is equal to its partial pressure and that </w:t>
      </w:r>
      <w:r w:rsidRPr="00BB48ED">
        <w:rPr>
          <w:i/>
        </w:rPr>
        <w:t>P</w:t>
      </w:r>
      <w:r w:rsidRPr="006F7A89">
        <w:t>(H</w:t>
      </w:r>
      <w:r w:rsidRPr="006F7A89">
        <w:rPr>
          <w:vertAlign w:val="subscript"/>
        </w:rPr>
        <w:t>2</w:t>
      </w:r>
      <w:r>
        <w:t>O</w:t>
      </w:r>
      <w:r w:rsidRPr="006F7A89">
        <w:t xml:space="preserve">) = </w:t>
      </w:r>
      <w:r>
        <w:t>(</w:t>
      </w:r>
      <w:proofErr w:type="spellStart"/>
      <w:r w:rsidRPr="00BB48ED">
        <w:rPr>
          <w:i/>
        </w:rPr>
        <w:t>P</w:t>
      </w:r>
      <w:r w:rsidRPr="00BB48ED">
        <w:rPr>
          <w:vertAlign w:val="subscript"/>
        </w:rPr>
        <w:t>tot</w:t>
      </w:r>
      <w:proofErr w:type="spellEnd"/>
      <w:r>
        <w:t xml:space="preserve"> </w:t>
      </w:r>
      <w:r>
        <w:sym w:font="Symbol" w:char="F0B4"/>
      </w:r>
      <w:r>
        <w:t xml:space="preserve"> </w:t>
      </w:r>
      <w:r w:rsidRPr="009C211B">
        <w:rPr>
          <w:i/>
        </w:rPr>
        <w:t>n</w:t>
      </w:r>
      <w:r w:rsidRPr="006F7A89">
        <w:t>H</w:t>
      </w:r>
      <w:r w:rsidRPr="006F7A89">
        <w:rPr>
          <w:vertAlign w:val="subscript"/>
        </w:rPr>
        <w:t>2</w:t>
      </w:r>
      <w:r>
        <w:t>O)</w:t>
      </w:r>
      <w:r w:rsidRPr="006F7A89">
        <w:t>/</w:t>
      </w:r>
      <w:proofErr w:type="spellStart"/>
      <w:r w:rsidRPr="006F7A89">
        <w:t>n</w:t>
      </w:r>
      <w:r w:rsidRPr="00BB48ED">
        <w:rPr>
          <w:vertAlign w:val="subscript"/>
        </w:rPr>
        <w:t>tot</w:t>
      </w:r>
      <w:proofErr w:type="spellEnd"/>
      <w:r w:rsidRPr="006F7A89">
        <w:t xml:space="preserve"> = [(</w:t>
      </w:r>
      <w:r>
        <w:t>1</w:t>
      </w:r>
      <w:r w:rsidRPr="006F7A89">
        <w:t xml:space="preserve"> </w:t>
      </w:r>
      <w:r>
        <w:t>bar</w:t>
      </w:r>
      <w:r w:rsidRPr="006F7A89">
        <w:t>)(0.</w:t>
      </w:r>
      <w:r>
        <w:t>887n</w:t>
      </w:r>
      <w:r w:rsidRPr="00BB48ED">
        <w:rPr>
          <w:vertAlign w:val="subscript"/>
        </w:rPr>
        <w:t>tot</w:t>
      </w:r>
      <w:r>
        <w:t>)]/(</w:t>
      </w:r>
      <w:proofErr w:type="spellStart"/>
      <w:r w:rsidRPr="009C211B">
        <w:rPr>
          <w:i/>
        </w:rPr>
        <w:t>n</w:t>
      </w:r>
      <w:r w:rsidRPr="00BB48ED">
        <w:rPr>
          <w:vertAlign w:val="subscript"/>
        </w:rPr>
        <w:t>tot</w:t>
      </w:r>
      <w:proofErr w:type="spellEnd"/>
      <w:r w:rsidRPr="006F7A89">
        <w:t xml:space="preserve">) = </w:t>
      </w:r>
      <w:r>
        <w:t>0.887</w:t>
      </w:r>
      <w:r w:rsidRPr="006F7A89">
        <w:t xml:space="preserve"> </w:t>
      </w:r>
      <w:r>
        <w:t xml:space="preserve">bar (where </w:t>
      </w:r>
      <w:r w:rsidRPr="00A10C5D">
        <w:rPr>
          <w:i/>
        </w:rPr>
        <w:t>P</w:t>
      </w:r>
      <w:r>
        <w:t xml:space="preserve"> is the pressure in bar and </w:t>
      </w:r>
      <w:proofErr w:type="spellStart"/>
      <w:r w:rsidRPr="00A10C5D">
        <w:rPr>
          <w:i/>
        </w:rPr>
        <w:t>n</w:t>
      </w:r>
      <w:r w:rsidRPr="00A10C5D">
        <w:rPr>
          <w:i/>
          <w:vertAlign w:val="subscript"/>
        </w:rPr>
        <w:t>i</w:t>
      </w:r>
      <w:proofErr w:type="spellEnd"/>
      <w:r>
        <w:t xml:space="preserve"> the amount specie </w:t>
      </w:r>
      <w:proofErr w:type="spellStart"/>
      <w:r w:rsidRPr="00A10C5D">
        <w:rPr>
          <w:i/>
        </w:rPr>
        <w:t>i</w:t>
      </w:r>
      <w:proofErr w:type="spellEnd"/>
      <w:r>
        <w:t xml:space="preserve"> in mol%) .</w:t>
      </w:r>
    </w:p>
    <w:p w14:paraId="65C89B1E" w14:textId="1746BF72" w:rsidR="00474C5C" w:rsidRDefault="0069752F" w:rsidP="00474C5C">
      <w:pPr>
        <w:rPr>
          <w:lang w:val="en-US" w:eastAsia="fr-FR"/>
        </w:rPr>
      </w:pPr>
      <w:r>
        <w:rPr>
          <w:lang w:val="en-US" w:eastAsia="fr-FR"/>
        </w:rPr>
        <w:t>For an</w:t>
      </w:r>
      <w:r w:rsidR="00474C5C">
        <w:rPr>
          <w:lang w:val="en-US" w:eastAsia="fr-FR"/>
        </w:rPr>
        <w:t xml:space="preserve"> emission temperature of 1076.15°K (803°C) and for </w:t>
      </w:r>
      <w:r>
        <w:rPr>
          <w:lang w:val="en-US" w:eastAsia="fr-FR"/>
        </w:rPr>
        <w:t xml:space="preserve">an </w:t>
      </w:r>
      <w:r w:rsidR="00474C5C">
        <w:rPr>
          <w:lang w:val="en-US" w:eastAsia="fr-FR"/>
        </w:rPr>
        <w:t>SO</w:t>
      </w:r>
      <w:r w:rsidR="00474C5C" w:rsidRPr="006B3717">
        <w:rPr>
          <w:vertAlign w:val="subscript"/>
          <w:lang w:val="en-US" w:eastAsia="fr-FR"/>
        </w:rPr>
        <w:t>2</w:t>
      </w:r>
      <w:r w:rsidR="00474C5C">
        <w:rPr>
          <w:lang w:val="en-US" w:eastAsia="fr-FR"/>
        </w:rPr>
        <w:t>/H</w:t>
      </w:r>
      <w:r w:rsidR="00474C5C" w:rsidRPr="006B3717">
        <w:rPr>
          <w:vertAlign w:val="subscript"/>
          <w:lang w:val="en-US" w:eastAsia="fr-FR"/>
        </w:rPr>
        <w:t>2</w:t>
      </w:r>
      <w:r w:rsidR="00474C5C">
        <w:rPr>
          <w:lang w:val="en-US" w:eastAsia="fr-FR"/>
        </w:rPr>
        <w:t xml:space="preserve">S ratio of 7.54 (0.98/0.13) </w:t>
      </w:r>
      <w:r>
        <w:rPr>
          <w:lang w:val="en-US" w:eastAsia="fr-FR"/>
        </w:rPr>
        <w:t xml:space="preserve">the calculated </w:t>
      </w:r>
      <w:r w:rsidR="00474C5C">
        <w:rPr>
          <w:lang w:val="en-US" w:eastAsia="fr-FR"/>
        </w:rPr>
        <w:t>log</w:t>
      </w:r>
      <w:r w:rsidR="00474C5C" w:rsidRPr="009011EE">
        <w:rPr>
          <w:i/>
          <w:lang w:val="en-US" w:eastAsia="fr-FR"/>
        </w:rPr>
        <w:t>f</w:t>
      </w:r>
      <w:r w:rsidR="00474C5C">
        <w:rPr>
          <w:lang w:val="en-US" w:eastAsia="fr-FR"/>
        </w:rPr>
        <w:t>O</w:t>
      </w:r>
      <w:r w:rsidR="00474C5C" w:rsidRPr="009011EE">
        <w:rPr>
          <w:vertAlign w:val="subscript"/>
          <w:lang w:val="en-US" w:eastAsia="fr-FR"/>
        </w:rPr>
        <w:t>2</w:t>
      </w:r>
      <w:r w:rsidR="00474C5C">
        <w:rPr>
          <w:lang w:val="en-US" w:eastAsia="fr-FR"/>
        </w:rPr>
        <w:t xml:space="preserve"> </w:t>
      </w:r>
      <w:r>
        <w:rPr>
          <w:lang w:val="en-US" w:eastAsia="fr-FR"/>
        </w:rPr>
        <w:t xml:space="preserve">is </w:t>
      </w:r>
      <w:r w:rsidR="00474C5C">
        <w:rPr>
          <w:lang w:val="en-US" w:eastAsia="fr-FR"/>
        </w:rPr>
        <w:t xml:space="preserve">–13.75. </w:t>
      </w:r>
    </w:p>
    <w:p w14:paraId="25C57664" w14:textId="2781CC74" w:rsidR="00474C5C" w:rsidRPr="00DD4F7C" w:rsidRDefault="00474C5C" w:rsidP="00E65F13">
      <w:pPr>
        <w:rPr>
          <w:lang w:eastAsia="fr-FR"/>
        </w:rPr>
      </w:pPr>
      <w:r>
        <w:rPr>
          <w:lang w:val="en-US" w:eastAsia="fr-FR"/>
        </w:rPr>
        <w:t xml:space="preserve">Using the </w:t>
      </w:r>
      <w:r w:rsidRPr="002C013A">
        <w:t>H</w:t>
      </w:r>
      <w:r w:rsidRPr="002C013A">
        <w:rPr>
          <w:vertAlign w:val="subscript"/>
        </w:rPr>
        <w:t>2</w:t>
      </w:r>
      <w:r w:rsidRPr="002C013A">
        <w:t>S/SO</w:t>
      </w:r>
      <w:r w:rsidRPr="002C013A">
        <w:rPr>
          <w:vertAlign w:val="subscript"/>
        </w:rPr>
        <w:t>2</w:t>
      </w:r>
      <w:r w:rsidRPr="002C013A">
        <w:t xml:space="preserve"> </w:t>
      </w:r>
      <w:r w:rsidRPr="00D25C8B">
        <w:rPr>
          <w:lang w:eastAsia="fr-FR"/>
        </w:rPr>
        <w:t xml:space="preserve">and </w:t>
      </w:r>
      <w:r w:rsidRPr="00BB48ED">
        <w:rPr>
          <w:i/>
          <w:lang w:eastAsia="fr-FR"/>
        </w:rPr>
        <w:t>T</w:t>
      </w:r>
      <w:r w:rsidRPr="00D25C8B">
        <w:rPr>
          <w:lang w:eastAsia="fr-FR"/>
        </w:rPr>
        <w:t xml:space="preserve"> method</w:t>
      </w:r>
      <w:r>
        <w:rPr>
          <w:lang w:eastAsia="fr-FR"/>
        </w:rPr>
        <w:t xml:space="preserve">, the </w:t>
      </w:r>
      <w:r w:rsidR="0069752F">
        <w:rPr>
          <w:lang w:eastAsia="fr-FR"/>
        </w:rPr>
        <w:t xml:space="preserve">relative </w:t>
      </w:r>
      <w:r>
        <w:rPr>
          <w:lang w:eastAsia="fr-FR"/>
        </w:rPr>
        <w:t>oxidation state is QFM+0.83 log units.</w:t>
      </w:r>
    </w:p>
    <w:p w14:paraId="235B911A" w14:textId="77777777" w:rsidR="00474C5C" w:rsidRDefault="00474C5C" w:rsidP="00474C5C">
      <w:pPr>
        <w:rPr>
          <w:lang w:eastAsia="fr-FR"/>
        </w:rPr>
      </w:pPr>
    </w:p>
    <w:p w14:paraId="0ADA63D2" w14:textId="77777777" w:rsidR="00474C5C" w:rsidRPr="00CE45D4" w:rsidRDefault="00474C5C" w:rsidP="00474C5C">
      <w:pPr>
        <w:rPr>
          <w:u w:val="single"/>
          <w:lang w:val="en-US" w:eastAsia="fr-FR"/>
        </w:rPr>
      </w:pPr>
      <w:r w:rsidRPr="00CE45D4">
        <w:rPr>
          <w:u w:val="single"/>
          <w:lang w:val="en-US" w:eastAsia="fr-FR"/>
        </w:rPr>
        <w:t xml:space="preserve">The </w:t>
      </w:r>
      <w:r w:rsidRPr="00CE45D4">
        <w:rPr>
          <w:u w:val="single"/>
        </w:rPr>
        <w:t>H</w:t>
      </w:r>
      <w:r w:rsidRPr="00CE45D4">
        <w:rPr>
          <w:u w:val="single"/>
          <w:vertAlign w:val="subscript"/>
        </w:rPr>
        <w:t>2</w:t>
      </w:r>
      <w:r w:rsidRPr="00CE45D4">
        <w:rPr>
          <w:u w:val="single"/>
        </w:rPr>
        <w:t>/H</w:t>
      </w:r>
      <w:r w:rsidRPr="00CE45D4">
        <w:rPr>
          <w:u w:val="single"/>
          <w:vertAlign w:val="subscript"/>
        </w:rPr>
        <w:t>2</w:t>
      </w:r>
      <w:r w:rsidRPr="00CE45D4">
        <w:rPr>
          <w:u w:val="single"/>
        </w:rPr>
        <w:t>O and H</w:t>
      </w:r>
      <w:r w:rsidRPr="00CE45D4">
        <w:rPr>
          <w:u w:val="single"/>
          <w:vertAlign w:val="subscript"/>
        </w:rPr>
        <w:t>2</w:t>
      </w:r>
      <w:r>
        <w:rPr>
          <w:u w:val="single"/>
        </w:rPr>
        <w:t>S/SO</w:t>
      </w:r>
      <w:r w:rsidRPr="00CE45D4">
        <w:rPr>
          <w:u w:val="single"/>
          <w:vertAlign w:val="subscript"/>
        </w:rPr>
        <w:t>2</w:t>
      </w:r>
      <w:r w:rsidRPr="00CE45D4">
        <w:rPr>
          <w:u w:val="single"/>
        </w:rPr>
        <w:t xml:space="preserve"> method</w:t>
      </w:r>
    </w:p>
    <w:p w14:paraId="77342CCD" w14:textId="67C76CC9" w:rsidR="00474C5C" w:rsidRDefault="00474C5C" w:rsidP="00474C5C">
      <w:pPr>
        <w:rPr>
          <w:lang w:val="en-US" w:eastAsia="fr-FR"/>
        </w:rPr>
      </w:pPr>
      <w:r>
        <w:rPr>
          <w:lang w:val="en-US" w:eastAsia="fr-FR"/>
        </w:rPr>
        <w:t xml:space="preserve">Using </w:t>
      </w:r>
      <w:r w:rsidRPr="0056427A">
        <w:rPr>
          <w:highlight w:val="yellow"/>
          <w:lang w:val="en-US" w:eastAsia="fr-FR"/>
        </w:rPr>
        <w:t xml:space="preserve">equations </w:t>
      </w:r>
      <w:r w:rsidR="0056427A">
        <w:rPr>
          <w:highlight w:val="yellow"/>
          <w:lang w:val="en-US" w:eastAsia="fr-FR"/>
        </w:rPr>
        <w:t>9</w:t>
      </w:r>
      <w:r w:rsidRPr="0056427A">
        <w:rPr>
          <w:highlight w:val="yellow"/>
          <w:lang w:val="en-US" w:eastAsia="fr-FR"/>
        </w:rPr>
        <w:t xml:space="preserve"> and </w:t>
      </w:r>
      <w:r w:rsidR="0056427A">
        <w:rPr>
          <w:highlight w:val="yellow"/>
          <w:lang w:val="en-US" w:eastAsia="fr-FR"/>
        </w:rPr>
        <w:t>11</w:t>
      </w:r>
      <w:r>
        <w:rPr>
          <w:lang w:val="en-US" w:eastAsia="fr-FR"/>
        </w:rPr>
        <w:t xml:space="preserve"> and using the parameters for H</w:t>
      </w:r>
      <w:r w:rsidRPr="00C50D18">
        <w:rPr>
          <w:vertAlign w:val="subscript"/>
          <w:lang w:val="en-US" w:eastAsia="fr-FR"/>
        </w:rPr>
        <w:t>2</w:t>
      </w:r>
      <w:r>
        <w:rPr>
          <w:lang w:val="en-US" w:eastAsia="fr-FR"/>
        </w:rPr>
        <w:t>, H</w:t>
      </w:r>
      <w:r w:rsidRPr="00C50D18">
        <w:rPr>
          <w:vertAlign w:val="subscript"/>
          <w:lang w:val="en-US" w:eastAsia="fr-FR"/>
        </w:rPr>
        <w:t>2</w:t>
      </w:r>
      <w:r>
        <w:rPr>
          <w:lang w:val="en-US" w:eastAsia="fr-FR"/>
        </w:rPr>
        <w:t>O, SO</w:t>
      </w:r>
      <w:r w:rsidRPr="00C50D18">
        <w:rPr>
          <w:vertAlign w:val="subscript"/>
          <w:lang w:val="en-US" w:eastAsia="fr-FR"/>
        </w:rPr>
        <w:t>2</w:t>
      </w:r>
      <w:r>
        <w:rPr>
          <w:lang w:val="en-US" w:eastAsia="fr-FR"/>
        </w:rPr>
        <w:t>, H</w:t>
      </w:r>
      <w:r w:rsidRPr="00C50D18">
        <w:rPr>
          <w:vertAlign w:val="subscript"/>
          <w:lang w:val="en-US" w:eastAsia="fr-FR"/>
        </w:rPr>
        <w:t>2</w:t>
      </w:r>
      <w:r>
        <w:rPr>
          <w:lang w:val="en-US" w:eastAsia="fr-FR"/>
        </w:rPr>
        <w:t xml:space="preserve">S and </w:t>
      </w:r>
      <w:r w:rsidRPr="00C50D18">
        <w:rPr>
          <w:i/>
          <w:lang w:val="en-US" w:eastAsia="fr-FR"/>
        </w:rPr>
        <w:t>f</w:t>
      </w:r>
      <w:r>
        <w:rPr>
          <w:lang w:val="en-US" w:eastAsia="fr-FR"/>
        </w:rPr>
        <w:t>H</w:t>
      </w:r>
      <w:r w:rsidRPr="00C50D18">
        <w:rPr>
          <w:vertAlign w:val="subscript"/>
          <w:lang w:val="en-US" w:eastAsia="fr-FR"/>
        </w:rPr>
        <w:t>2</w:t>
      </w:r>
      <w:r>
        <w:rPr>
          <w:lang w:val="en-US" w:eastAsia="fr-FR"/>
        </w:rPr>
        <w:t>O defined previously provides</w:t>
      </w:r>
      <w:r>
        <w:t xml:space="preserve"> two equations with two unknowns</w:t>
      </w:r>
      <w:r w:rsidRPr="00A92782">
        <w:t>:</w:t>
      </w:r>
      <w:r>
        <w:rPr>
          <w:lang w:val="en-US" w:eastAsia="fr-FR"/>
        </w:rPr>
        <w:t xml:space="preserve"> </w:t>
      </w:r>
    </w:p>
    <w:p w14:paraId="27A7B98C" w14:textId="6295BB07" w:rsidR="00474C5C" w:rsidRDefault="00474C5C" w:rsidP="00474C5C">
      <w:pPr>
        <w:rPr>
          <w:rFonts w:eastAsia="Times New Roman" w:cs="Times New Roman"/>
          <w:szCs w:val="24"/>
          <w:lang w:eastAsia="fr-FR"/>
        </w:rPr>
      </w:pPr>
      <m:oMath>
        <m:r>
          <w:rPr>
            <w:rFonts w:ascii="Cambria Math" w:eastAsia="Times New Roman" w:hAnsi="Cambria Math" w:cs="Times New Roman"/>
            <w:szCs w:val="24"/>
            <w:lang w:eastAsia="fr-FR"/>
          </w:rPr>
          <w:lastRenderedPageBreak/>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=-2(-2.248+</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12707</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-2.548)</m:t>
        </m:r>
      </m:oMath>
      <w:r>
        <w:rPr>
          <w:rFonts w:eastAsia="Times New Roman" w:cs="Times New Roman"/>
          <w:szCs w:val="24"/>
          <w:lang w:eastAsia="fr-FR"/>
        </w:rPr>
        <w:tab/>
      </w:r>
      <w:r>
        <w:rPr>
          <w:rFonts w:eastAsia="Times New Roman" w:cs="Times New Roman"/>
          <w:szCs w:val="24"/>
          <w:lang w:eastAsia="fr-FR"/>
        </w:rPr>
        <w:tab/>
        <w:t>(</w:t>
      </w:r>
      <w:r w:rsidR="0056427A">
        <w:rPr>
          <w:rFonts w:eastAsia="Times New Roman" w:cs="Times New Roman"/>
          <w:szCs w:val="24"/>
          <w:lang w:eastAsia="fr-FR"/>
        </w:rPr>
        <w:t>12</w:t>
      </w:r>
      <w:r>
        <w:rPr>
          <w:rFonts w:eastAsia="Times New Roman" w:cs="Times New Roman"/>
          <w:szCs w:val="24"/>
          <w:lang w:eastAsia="fr-FR"/>
        </w:rPr>
        <w:t>)</w:t>
      </w:r>
    </w:p>
    <w:p w14:paraId="6885FA1C" w14:textId="77777777" w:rsidR="00474C5C" w:rsidRPr="00AA09B6" w:rsidRDefault="00474C5C" w:rsidP="00474C5C">
      <w:pPr>
        <w:rPr>
          <w:rFonts w:eastAsia="Times New Roman" w:cs="Times New Roman"/>
          <w:szCs w:val="24"/>
          <w:lang w:eastAsia="fr-FR"/>
        </w:rPr>
      </w:pPr>
      <w:r>
        <w:rPr>
          <w:rFonts w:eastAsia="Times New Roman" w:cs="Times New Roman"/>
          <w:szCs w:val="24"/>
          <w:lang w:eastAsia="fr-FR"/>
        </w:rPr>
        <w:t>and</w:t>
      </w:r>
    </w:p>
    <w:p w14:paraId="76D90499" w14:textId="1C52C898" w:rsidR="00474C5C" w:rsidRDefault="00474C5C" w:rsidP="00474C5C">
      <w:pPr>
        <w:rPr>
          <w:rFonts w:eastAsia="Times New Roman" w:cs="Times New Roman"/>
          <w:szCs w:val="24"/>
          <w:lang w:eastAsia="fr-FR"/>
        </w:rPr>
      </w:pPr>
      <m:oMath>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2</m:t>
            </m:r>
          </m:num>
          <m:den>
            <m:r>
              <w:rPr>
                <w:rFonts w:ascii="Cambria Math" w:eastAsia="Times New Roman" w:hAnsi="Cambria Math" w:cs="Times New Roman"/>
                <w:szCs w:val="24"/>
                <w:lang w:eastAsia="fr-FR"/>
              </w:rPr>
              <m:t>3</m:t>
            </m:r>
          </m:den>
        </m:f>
        <m:r>
          <w:rPr>
            <w:rFonts w:ascii="Cambria Math" w:eastAsia="Times New Roman" w:hAnsi="Cambria Math" w:cs="Times New Roman"/>
            <w:szCs w:val="24"/>
            <w:lang w:eastAsia="fr-FR"/>
          </w:rPr>
          <m:t>(0.877-</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27377</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+3.986-0.052)</m:t>
        </m:r>
      </m:oMath>
      <w:r>
        <w:rPr>
          <w:rFonts w:eastAsia="Times New Roman" w:cs="Times New Roman"/>
          <w:szCs w:val="24"/>
          <w:lang w:eastAsia="fr-FR"/>
        </w:rPr>
        <w:tab/>
      </w:r>
      <w:r w:rsidRPr="00AA09B6">
        <w:rPr>
          <w:rFonts w:eastAsia="Times New Roman" w:cs="Times New Roman"/>
          <w:szCs w:val="24"/>
          <w:lang w:eastAsia="fr-FR"/>
        </w:rPr>
        <w:t>(</w:t>
      </w:r>
      <w:r w:rsidR="0056427A">
        <w:rPr>
          <w:rFonts w:eastAsia="Times New Roman" w:cs="Times New Roman"/>
          <w:szCs w:val="24"/>
          <w:lang w:eastAsia="fr-FR"/>
        </w:rPr>
        <w:t>13</w:t>
      </w:r>
      <w:r w:rsidRPr="00AA09B6">
        <w:rPr>
          <w:rFonts w:eastAsia="Times New Roman" w:cs="Times New Roman"/>
          <w:szCs w:val="24"/>
          <w:lang w:eastAsia="fr-FR"/>
        </w:rPr>
        <w:t>)</w:t>
      </w:r>
    </w:p>
    <w:p w14:paraId="7E924828" w14:textId="7EEF727F" w:rsidR="00474C5C" w:rsidRDefault="00474C5C" w:rsidP="00474C5C">
      <w:pPr>
        <w:rPr>
          <w:lang w:eastAsia="fr-FR"/>
        </w:rPr>
      </w:pPr>
      <w:r>
        <w:rPr>
          <w:lang w:val="en-US" w:eastAsia="fr-FR"/>
        </w:rPr>
        <w:t xml:space="preserve">Solving these equations yields an equilibrium temperature of 1122°K (849°C) for a </w:t>
      </w:r>
      <w:r w:rsidRPr="00DD4F7C">
        <w:rPr>
          <w:lang w:val="en-US" w:eastAsia="fr-FR"/>
        </w:rPr>
        <w:t>log</w:t>
      </w:r>
      <w:r w:rsidRPr="00DD4F7C">
        <w:rPr>
          <w:i/>
          <w:lang w:val="en-US" w:eastAsia="fr-FR"/>
        </w:rPr>
        <w:t>f</w:t>
      </w:r>
      <w:r w:rsidRPr="00DD4F7C">
        <w:rPr>
          <w:lang w:val="en-US" w:eastAsia="fr-FR"/>
        </w:rPr>
        <w:t>O</w:t>
      </w:r>
      <w:r w:rsidRPr="00DD4F7C">
        <w:rPr>
          <w:vertAlign w:val="subscript"/>
          <w:lang w:val="en-US" w:eastAsia="fr-FR"/>
        </w:rPr>
        <w:t>2</w:t>
      </w:r>
      <w:r w:rsidRPr="00DD4F7C">
        <w:rPr>
          <w:lang w:val="en-US" w:eastAsia="fr-FR"/>
        </w:rPr>
        <w:t xml:space="preserve"> of </w:t>
      </w:r>
      <w:r>
        <w:rPr>
          <w:lang w:val="en-US" w:eastAsia="fr-FR"/>
        </w:rPr>
        <w:t>–</w:t>
      </w:r>
      <w:r w:rsidRPr="00DD4F7C">
        <w:rPr>
          <w:lang w:val="en-US" w:eastAsia="fr-FR"/>
        </w:rPr>
        <w:t>13.</w:t>
      </w:r>
      <w:r>
        <w:rPr>
          <w:lang w:val="en-US" w:eastAsia="fr-FR"/>
        </w:rPr>
        <w:t>06</w:t>
      </w:r>
      <w:r w:rsidRPr="00DD4F7C">
        <w:rPr>
          <w:lang w:val="en-US" w:eastAsia="fr-FR"/>
        </w:rPr>
        <w:t>.</w:t>
      </w:r>
      <w:r>
        <w:rPr>
          <w:lang w:val="en-US" w:eastAsia="fr-FR"/>
        </w:rPr>
        <w:t xml:space="preserve"> Using </w:t>
      </w:r>
      <w:r w:rsidRPr="0056427A">
        <w:rPr>
          <w:highlight w:val="yellow"/>
          <w:lang w:val="en-US" w:eastAsia="fr-FR"/>
        </w:rPr>
        <w:t xml:space="preserve">equation </w:t>
      </w:r>
      <w:r w:rsidR="0056427A">
        <w:rPr>
          <w:highlight w:val="yellow"/>
          <w:lang w:val="en-US" w:eastAsia="fr-FR"/>
        </w:rPr>
        <w:t>10</w:t>
      </w:r>
      <w:r>
        <w:rPr>
          <w:lang w:val="en-US" w:eastAsia="fr-FR"/>
        </w:rPr>
        <w:t xml:space="preserve"> to calculate the </w:t>
      </w:r>
      <w:r w:rsidRPr="00DD4F7C">
        <w:rPr>
          <w:lang w:val="en-US" w:eastAsia="fr-FR"/>
        </w:rPr>
        <w:t>log</w:t>
      </w:r>
      <w:r w:rsidRPr="00DD4F7C">
        <w:rPr>
          <w:i/>
          <w:lang w:val="en-US" w:eastAsia="fr-FR"/>
        </w:rPr>
        <w:t>f</w:t>
      </w:r>
      <w:r w:rsidRPr="00DD4F7C">
        <w:rPr>
          <w:lang w:val="en-US" w:eastAsia="fr-FR"/>
        </w:rPr>
        <w:t>O</w:t>
      </w:r>
      <w:r w:rsidRPr="00DD4F7C">
        <w:rPr>
          <w:vertAlign w:val="subscript"/>
          <w:lang w:val="en-US" w:eastAsia="fr-FR"/>
        </w:rPr>
        <w:t>2</w:t>
      </w:r>
      <w:r w:rsidRPr="00DD4F7C">
        <w:rPr>
          <w:lang w:val="en-US" w:eastAsia="fr-FR"/>
        </w:rPr>
        <w:t xml:space="preserve"> of </w:t>
      </w:r>
      <w:r>
        <w:rPr>
          <w:lang w:val="en-US" w:eastAsia="fr-FR"/>
        </w:rPr>
        <w:t xml:space="preserve">the QFM buffer at the corresponding temperature </w:t>
      </w:r>
      <w:r>
        <w:rPr>
          <w:color w:val="000000" w:themeColor="text1"/>
          <w:lang w:val="en-US" w:eastAsia="fr-FR"/>
        </w:rPr>
        <w:t xml:space="preserve">gives a </w:t>
      </w:r>
      <w:r>
        <w:rPr>
          <w:lang w:val="en-US" w:eastAsia="fr-FR"/>
        </w:rPr>
        <w:t>log</w:t>
      </w:r>
      <w:r w:rsidRPr="009011EE">
        <w:rPr>
          <w:i/>
          <w:lang w:val="en-US" w:eastAsia="fr-FR"/>
        </w:rPr>
        <w:t>f</w:t>
      </w:r>
      <w:r>
        <w:rPr>
          <w:lang w:val="en-US" w:eastAsia="fr-FR"/>
        </w:rPr>
        <w:t>O</w:t>
      </w:r>
      <w:r w:rsidRPr="009011EE">
        <w:rPr>
          <w:vertAlign w:val="subscript"/>
          <w:lang w:val="en-US" w:eastAsia="fr-FR"/>
        </w:rPr>
        <w:t>2</w:t>
      </w:r>
      <w:r>
        <w:rPr>
          <w:lang w:val="en-US" w:eastAsia="fr-FR"/>
        </w:rPr>
        <w:t xml:space="preserve"> of –13.64 for QFM. Hence combining</w:t>
      </w:r>
      <w:r w:rsidRPr="00DD4F7C">
        <w:rPr>
          <w:lang w:val="en-US" w:eastAsia="fr-FR"/>
        </w:rPr>
        <w:t xml:space="preserve"> </w:t>
      </w:r>
      <w:r w:rsidRPr="00076ACB">
        <w:t>H</w:t>
      </w:r>
      <w:r w:rsidRPr="006E6348">
        <w:rPr>
          <w:vertAlign w:val="subscript"/>
        </w:rPr>
        <w:t>2</w:t>
      </w:r>
      <w:r w:rsidRPr="00076ACB">
        <w:t>/H</w:t>
      </w:r>
      <w:r w:rsidRPr="006E6348">
        <w:rPr>
          <w:vertAlign w:val="subscript"/>
        </w:rPr>
        <w:t>2</w:t>
      </w:r>
      <w:r w:rsidRPr="00076ACB">
        <w:t>O and H</w:t>
      </w:r>
      <w:r w:rsidRPr="006E6348">
        <w:rPr>
          <w:vertAlign w:val="subscript"/>
        </w:rPr>
        <w:t>2</w:t>
      </w:r>
      <w:r w:rsidRPr="00076ACB">
        <w:t>S/SO</w:t>
      </w:r>
      <w:r w:rsidRPr="006E6348">
        <w:rPr>
          <w:vertAlign w:val="subscript"/>
        </w:rPr>
        <w:t>2</w:t>
      </w:r>
      <w:r w:rsidRPr="00076ACB">
        <w:t xml:space="preserve"> </w:t>
      </w:r>
      <w:r>
        <w:rPr>
          <w:lang w:eastAsia="fr-FR"/>
        </w:rPr>
        <w:t>yields an</w:t>
      </w:r>
      <w:r w:rsidRPr="00DD4F7C">
        <w:rPr>
          <w:lang w:eastAsia="fr-FR"/>
        </w:rPr>
        <w:t xml:space="preserve"> oxidation state of QFM+0.</w:t>
      </w:r>
      <w:r>
        <w:rPr>
          <w:lang w:eastAsia="fr-FR"/>
        </w:rPr>
        <w:t>57 log units</w:t>
      </w:r>
      <w:r w:rsidRPr="00DD4F7C">
        <w:rPr>
          <w:lang w:eastAsia="fr-FR"/>
        </w:rPr>
        <w:t>.</w:t>
      </w:r>
    </w:p>
    <w:p w14:paraId="4CE719FF" w14:textId="77777777" w:rsidR="00474C5C" w:rsidRDefault="00474C5C" w:rsidP="00474C5C">
      <w:pPr>
        <w:rPr>
          <w:lang w:eastAsia="fr-FR"/>
        </w:rPr>
      </w:pPr>
    </w:p>
    <w:p w14:paraId="2CD3D407" w14:textId="77777777" w:rsidR="00474C5C" w:rsidRPr="00B070E8" w:rsidRDefault="00474C5C" w:rsidP="00474C5C">
      <w:pPr>
        <w:rPr>
          <w:color w:val="000000" w:themeColor="text1"/>
          <w:u w:val="single"/>
          <w:lang w:val="en-US" w:eastAsia="fr-FR"/>
        </w:rPr>
      </w:pPr>
      <w:r w:rsidRPr="00B070E8">
        <w:rPr>
          <w:color w:val="000000" w:themeColor="text1"/>
          <w:u w:val="single"/>
          <w:lang w:val="en-US" w:eastAsia="fr-FR"/>
        </w:rPr>
        <w:t xml:space="preserve">The </w:t>
      </w:r>
      <w:r w:rsidRPr="00B070E8">
        <w:rPr>
          <w:color w:val="000000" w:themeColor="text1"/>
          <w:u w:val="single"/>
        </w:rPr>
        <w:t>H</w:t>
      </w:r>
      <w:r w:rsidRPr="00B070E8">
        <w:rPr>
          <w:color w:val="000000" w:themeColor="text1"/>
          <w:u w:val="single"/>
          <w:vertAlign w:val="subscript"/>
        </w:rPr>
        <w:t>2</w:t>
      </w:r>
      <w:r w:rsidRPr="00B070E8">
        <w:rPr>
          <w:color w:val="000000" w:themeColor="text1"/>
          <w:u w:val="single"/>
        </w:rPr>
        <w:t>S/SO</w:t>
      </w:r>
      <w:r w:rsidRPr="00B070E8">
        <w:rPr>
          <w:color w:val="000000" w:themeColor="text1"/>
          <w:u w:val="single"/>
          <w:vertAlign w:val="subscript"/>
        </w:rPr>
        <w:t>2</w:t>
      </w:r>
      <w:r w:rsidRPr="00B070E8">
        <w:rPr>
          <w:color w:val="000000" w:themeColor="text1"/>
          <w:u w:val="single"/>
        </w:rPr>
        <w:t xml:space="preserve"> and </w:t>
      </w:r>
      <w:bookmarkStart w:id="8" w:name="_Hlk507671995"/>
      <w:r w:rsidRPr="00B070E8">
        <w:rPr>
          <w:color w:val="000000" w:themeColor="text1"/>
          <w:u w:val="single"/>
        </w:rPr>
        <w:t>CO/CO</w:t>
      </w:r>
      <w:r w:rsidRPr="00B070E8">
        <w:rPr>
          <w:color w:val="000000" w:themeColor="text1"/>
          <w:u w:val="single"/>
          <w:vertAlign w:val="subscript"/>
        </w:rPr>
        <w:t>2</w:t>
      </w:r>
      <w:r w:rsidRPr="00B070E8">
        <w:rPr>
          <w:color w:val="000000" w:themeColor="text1"/>
          <w:u w:val="single"/>
        </w:rPr>
        <w:t xml:space="preserve"> </w:t>
      </w:r>
      <w:bookmarkEnd w:id="8"/>
      <w:r w:rsidRPr="00B070E8">
        <w:rPr>
          <w:color w:val="000000" w:themeColor="text1"/>
          <w:u w:val="single"/>
        </w:rPr>
        <w:t>method</w:t>
      </w:r>
    </w:p>
    <w:p w14:paraId="6E8DABC6" w14:textId="424A3ECA" w:rsidR="0056427A" w:rsidRDefault="00474C5C" w:rsidP="00474C5C">
      <w:pPr>
        <w:rPr>
          <w:color w:val="000000" w:themeColor="text1"/>
          <w:lang w:val="en-US" w:eastAsia="fr-FR"/>
        </w:rPr>
      </w:pPr>
      <w:r w:rsidRPr="00B070E8">
        <w:rPr>
          <w:color w:val="000000" w:themeColor="text1"/>
          <w:lang w:val="en-US" w:eastAsia="fr-FR"/>
        </w:rPr>
        <w:t xml:space="preserve">Using </w:t>
      </w:r>
      <w:r w:rsidRPr="0056427A">
        <w:rPr>
          <w:color w:val="000000" w:themeColor="text1"/>
          <w:highlight w:val="yellow"/>
          <w:lang w:val="en-US" w:eastAsia="fr-FR"/>
        </w:rPr>
        <w:t xml:space="preserve">equation </w:t>
      </w:r>
      <w:r w:rsidR="0056427A" w:rsidRPr="0056427A">
        <w:rPr>
          <w:color w:val="000000" w:themeColor="text1"/>
          <w:highlight w:val="yellow"/>
          <w:lang w:val="en-US" w:eastAsia="fr-FR"/>
        </w:rPr>
        <w:t>11</w:t>
      </w:r>
      <w:r w:rsidR="0056427A" w:rsidRPr="0056427A">
        <w:rPr>
          <w:color w:val="000000" w:themeColor="text1"/>
          <w:lang w:val="en-US" w:eastAsia="fr-FR"/>
        </w:rPr>
        <w:t xml:space="preserve">, </w:t>
      </w:r>
      <w:r w:rsidR="0069752F">
        <w:rPr>
          <w:color w:val="000000" w:themeColor="text1"/>
          <w:lang w:val="en-US" w:eastAsia="fr-FR"/>
        </w:rPr>
        <w:t xml:space="preserve">and </w:t>
      </w:r>
      <w:r w:rsidR="0056427A" w:rsidRPr="0056427A">
        <w:rPr>
          <w:color w:val="000000" w:themeColor="text1"/>
          <w:lang w:val="en-US" w:eastAsia="fr-FR"/>
        </w:rPr>
        <w:t xml:space="preserve">re-arranging </w:t>
      </w:r>
      <w:r w:rsidR="0056427A">
        <w:rPr>
          <w:color w:val="000000" w:themeColor="text1"/>
          <w:highlight w:val="yellow"/>
          <w:lang w:val="en-US" w:eastAsia="fr-FR"/>
        </w:rPr>
        <w:t xml:space="preserve">equation </w:t>
      </w:r>
      <w:r w:rsidR="0056427A" w:rsidRPr="0056427A">
        <w:rPr>
          <w:color w:val="000000" w:themeColor="text1"/>
          <w:highlight w:val="yellow"/>
          <w:lang w:val="en-US" w:eastAsia="fr-FR"/>
        </w:rPr>
        <w:t>6</w:t>
      </w:r>
      <w:r w:rsidRPr="00B070E8">
        <w:rPr>
          <w:color w:val="000000" w:themeColor="text1"/>
          <w:lang w:val="en-US" w:eastAsia="fr-FR"/>
        </w:rPr>
        <w:t xml:space="preserve"> </w:t>
      </w:r>
      <w:r w:rsidR="0069752F">
        <w:rPr>
          <w:color w:val="000000" w:themeColor="text1"/>
          <w:lang w:val="en-US" w:eastAsia="fr-FR"/>
        </w:rPr>
        <w:t>as follows</w:t>
      </w:r>
      <w:r w:rsidR="0056427A">
        <w:rPr>
          <w:color w:val="000000" w:themeColor="text1"/>
          <w:lang w:val="en-US" w:eastAsia="fr-FR"/>
        </w:rPr>
        <w:t>:</w:t>
      </w:r>
    </w:p>
    <w:p w14:paraId="2C5A6A1B" w14:textId="4F90332F" w:rsidR="0056427A" w:rsidRPr="00DD4F7C" w:rsidRDefault="0056427A" w:rsidP="0056427A">
      <w:pPr>
        <w:rPr>
          <w:rFonts w:eastAsia="Times New Roman" w:cs="Times New Roman"/>
          <w:szCs w:val="24"/>
          <w:lang w:eastAsia="fr-FR"/>
        </w:rPr>
      </w:pPr>
      <m:oMath>
        <m:r>
          <w:rPr>
            <w:rFonts w:ascii="Cambria Math" w:eastAsia="Times New Roman" w:hAnsi="Cambria Math" w:cs="Times New Roman"/>
            <w:szCs w:val="24"/>
            <w:lang w:eastAsia="fr-FR"/>
          </w:rPr>
          <m:t>logf</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=2(log</m:t>
        </m:r>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CO</m:t>
                </m:r>
              </m:e>
              <m:sub>
                <m:r>
                  <w:rPr>
                    <w:rFonts w:ascii="Cambria Math" w:eastAsia="Times New Roman" w:hAnsi="Cambria Math" w:cs="Times New Roman"/>
                    <w:szCs w:val="24"/>
                    <w:lang w:eastAsia="fr-FR"/>
                  </w:rPr>
                  <m:t>2</m:t>
                </m:r>
              </m:sub>
            </m:sSub>
          </m:num>
          <m:den>
            <m:r>
              <w:rPr>
                <w:rFonts w:ascii="Cambria Math" w:eastAsia="Times New Roman" w:hAnsi="Cambria Math" w:cs="Times New Roman"/>
                <w:szCs w:val="24"/>
                <w:lang w:eastAsia="fr-FR"/>
              </w:rPr>
              <m:t>CO</m:t>
            </m:r>
          </m:den>
        </m:f>
        <m:r>
          <w:rPr>
            <w:rFonts w:ascii="Cambria Math" w:eastAsia="Times New Roman" w:hAnsi="Cambria Math" w:cs="Times New Roman"/>
            <w:szCs w:val="24"/>
            <w:lang w:eastAsia="fr-FR"/>
          </w:rPr>
          <m: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14775</m:t>
            </m:r>
          </m:num>
          <m:den>
            <m:r>
              <w:rPr>
                <w:rFonts w:ascii="Cambria Math" w:eastAsia="Times New Roman" w:hAnsi="Cambria Math" w:cs="Times New Roman"/>
                <w:szCs w:val="24"/>
                <w:lang w:eastAsia="fr-FR"/>
              </w:rPr>
              <m:t>T</m:t>
            </m:r>
          </m:den>
        </m:f>
        <m:r>
          <w:rPr>
            <w:rFonts w:ascii="Cambria Math" w:eastAsia="Times New Roman" w:hAnsi="Cambria Math" w:cs="Times New Roman"/>
            <w:szCs w:val="24"/>
            <w:lang w:eastAsia="fr-FR"/>
          </w:rPr>
          <m:t>+4.544)</m:t>
        </m:r>
      </m:oMath>
      <w:r w:rsidRPr="00DD4F7C">
        <w:rPr>
          <w:rFonts w:eastAsia="Times New Roman" w:cs="Times New Roman"/>
          <w:szCs w:val="24"/>
          <w:lang w:eastAsia="fr-FR"/>
        </w:rPr>
        <w:tab/>
      </w:r>
      <w:r w:rsidRPr="00DD4F7C">
        <w:rPr>
          <w:rFonts w:eastAsia="Times New Roman" w:cs="Times New Roman"/>
          <w:szCs w:val="24"/>
          <w:lang w:eastAsia="fr-FR"/>
        </w:rPr>
        <w:tab/>
      </w:r>
      <w:r w:rsidRPr="00DD4F7C">
        <w:rPr>
          <w:rFonts w:eastAsia="Times New Roman" w:cs="Times New Roman"/>
          <w:szCs w:val="24"/>
          <w:lang w:eastAsia="fr-FR"/>
        </w:rPr>
        <w:tab/>
        <w:t>(</w:t>
      </w:r>
      <w:r>
        <w:rPr>
          <w:rFonts w:eastAsia="Times New Roman" w:cs="Times New Roman"/>
          <w:szCs w:val="24"/>
          <w:lang w:eastAsia="fr-FR"/>
        </w:rPr>
        <w:t>14</w:t>
      </w:r>
      <w:r w:rsidRPr="00DD4F7C">
        <w:rPr>
          <w:rFonts w:eastAsia="Times New Roman" w:cs="Times New Roman"/>
          <w:szCs w:val="24"/>
          <w:lang w:eastAsia="fr-FR"/>
        </w:rPr>
        <w:t>)</w:t>
      </w:r>
    </w:p>
    <w:p w14:paraId="5579DB52" w14:textId="39FCB470" w:rsidR="00474C5C" w:rsidRPr="00B070E8" w:rsidRDefault="0056427A" w:rsidP="00474C5C">
      <w:pPr>
        <w:rPr>
          <w:color w:val="000000" w:themeColor="text1"/>
          <w:lang w:val="en-US" w:eastAsia="fr-FR"/>
        </w:rPr>
      </w:pPr>
      <w:r>
        <w:rPr>
          <w:color w:val="000000" w:themeColor="text1"/>
          <w:lang w:eastAsia="fr-FR"/>
        </w:rPr>
        <w:t xml:space="preserve">We can </w:t>
      </w:r>
      <w:r w:rsidR="00122A77">
        <w:rPr>
          <w:color w:val="000000" w:themeColor="text1"/>
          <w:lang w:eastAsia="fr-FR"/>
        </w:rPr>
        <w:t xml:space="preserve">then </w:t>
      </w:r>
      <w:r w:rsidR="00474C5C" w:rsidRPr="00B070E8">
        <w:rPr>
          <w:color w:val="000000" w:themeColor="text1"/>
          <w:lang w:val="en-US" w:eastAsia="fr-FR"/>
        </w:rPr>
        <w:t>us</w:t>
      </w:r>
      <w:r w:rsidR="00122A77">
        <w:rPr>
          <w:color w:val="000000" w:themeColor="text1"/>
          <w:lang w:val="en-US" w:eastAsia="fr-FR"/>
        </w:rPr>
        <w:t>e</w:t>
      </w:r>
      <w:r w:rsidR="00474C5C" w:rsidRPr="00B070E8">
        <w:rPr>
          <w:color w:val="000000" w:themeColor="text1"/>
          <w:lang w:val="en-US" w:eastAsia="fr-FR"/>
        </w:rPr>
        <w:t xml:space="preserve"> the parameters for CO</w:t>
      </w:r>
      <w:r w:rsidR="00474C5C" w:rsidRPr="00B070E8">
        <w:rPr>
          <w:color w:val="000000" w:themeColor="text1"/>
          <w:vertAlign w:val="subscript"/>
          <w:lang w:val="en-US" w:eastAsia="fr-FR"/>
        </w:rPr>
        <w:t>2</w:t>
      </w:r>
      <w:r w:rsidR="00474C5C" w:rsidRPr="00B070E8">
        <w:rPr>
          <w:color w:val="000000" w:themeColor="text1"/>
          <w:lang w:val="en-US" w:eastAsia="fr-FR"/>
        </w:rPr>
        <w:t>, CO, SO</w:t>
      </w:r>
      <w:r w:rsidR="00474C5C" w:rsidRPr="00B070E8">
        <w:rPr>
          <w:color w:val="000000" w:themeColor="text1"/>
          <w:vertAlign w:val="subscript"/>
          <w:lang w:val="en-US" w:eastAsia="fr-FR"/>
        </w:rPr>
        <w:t>2</w:t>
      </w:r>
      <w:r w:rsidR="00474C5C" w:rsidRPr="00B070E8">
        <w:rPr>
          <w:color w:val="000000" w:themeColor="text1"/>
          <w:lang w:val="en-US" w:eastAsia="fr-FR"/>
        </w:rPr>
        <w:t>, H</w:t>
      </w:r>
      <w:r w:rsidR="00474C5C" w:rsidRPr="00B070E8">
        <w:rPr>
          <w:color w:val="000000" w:themeColor="text1"/>
          <w:vertAlign w:val="subscript"/>
          <w:lang w:val="en-US" w:eastAsia="fr-FR"/>
        </w:rPr>
        <w:t>2</w:t>
      </w:r>
      <w:r w:rsidR="00474C5C" w:rsidRPr="00B070E8">
        <w:rPr>
          <w:color w:val="000000" w:themeColor="text1"/>
          <w:lang w:val="en-US" w:eastAsia="fr-FR"/>
        </w:rPr>
        <w:t xml:space="preserve">S and </w:t>
      </w:r>
      <w:r w:rsidR="00474C5C" w:rsidRPr="00B070E8">
        <w:rPr>
          <w:i/>
          <w:color w:val="000000" w:themeColor="text1"/>
          <w:lang w:val="en-US" w:eastAsia="fr-FR"/>
        </w:rPr>
        <w:t>f</w:t>
      </w:r>
      <w:r w:rsidR="00474C5C" w:rsidRPr="00B070E8">
        <w:rPr>
          <w:color w:val="000000" w:themeColor="text1"/>
          <w:lang w:val="en-US" w:eastAsia="fr-FR"/>
        </w:rPr>
        <w:t>H</w:t>
      </w:r>
      <w:r w:rsidR="00474C5C" w:rsidRPr="00B070E8">
        <w:rPr>
          <w:color w:val="000000" w:themeColor="text1"/>
          <w:vertAlign w:val="subscript"/>
          <w:lang w:val="en-US" w:eastAsia="fr-FR"/>
        </w:rPr>
        <w:t>2</w:t>
      </w:r>
      <w:r w:rsidR="00474C5C" w:rsidRPr="00B070E8">
        <w:rPr>
          <w:color w:val="000000" w:themeColor="text1"/>
          <w:lang w:val="en-US" w:eastAsia="fr-FR"/>
        </w:rPr>
        <w:t xml:space="preserve">O defined previously </w:t>
      </w:r>
      <w:r w:rsidR="0069752F">
        <w:rPr>
          <w:color w:val="000000" w:themeColor="text1"/>
          <w:lang w:val="en-US" w:eastAsia="fr-FR"/>
        </w:rPr>
        <w:t>to write</w:t>
      </w:r>
      <w:r w:rsidR="0069752F" w:rsidRPr="00B070E8">
        <w:rPr>
          <w:color w:val="000000" w:themeColor="text1"/>
        </w:rPr>
        <w:t xml:space="preserve"> </w:t>
      </w:r>
      <w:r w:rsidR="00474C5C" w:rsidRPr="00B070E8">
        <w:rPr>
          <w:color w:val="000000" w:themeColor="text1"/>
        </w:rPr>
        <w:t>two equations with two unknown</w:t>
      </w:r>
      <w:r w:rsidR="00474C5C">
        <w:rPr>
          <w:color w:val="000000" w:themeColor="text1"/>
        </w:rPr>
        <w:t>s</w:t>
      </w:r>
      <w:r w:rsidR="00474C5C" w:rsidRPr="00B070E8">
        <w:rPr>
          <w:color w:val="000000" w:themeColor="text1"/>
        </w:rPr>
        <w:t>:</w:t>
      </w:r>
      <w:r w:rsidR="00474C5C" w:rsidRPr="00B070E8">
        <w:rPr>
          <w:color w:val="000000" w:themeColor="text1"/>
          <w:lang w:val="en-US" w:eastAsia="fr-FR"/>
        </w:rPr>
        <w:t xml:space="preserve"> </w:t>
      </w:r>
    </w:p>
    <w:p w14:paraId="3EDFBD45" w14:textId="49F32323" w:rsidR="00474C5C" w:rsidRPr="00B070E8" w:rsidRDefault="00474C5C" w:rsidP="00474C5C">
      <w:pPr>
        <w:rPr>
          <w:rFonts w:eastAsia="Times New Roman" w:cs="Times New Roman"/>
          <w:color w:val="000000" w:themeColor="text1"/>
          <w:szCs w:val="24"/>
          <w:lang w:eastAsia="fr-FR"/>
        </w:rPr>
      </w:pPr>
      <m:oMath>
        <m:r>
          <w:rPr>
            <w:rFonts w:ascii="Cambria Math" w:eastAsia="Times New Roman" w:hAnsi="Cambria Math" w:cs="Times New Roman"/>
            <w:color w:val="000000" w:themeColor="text1"/>
            <w:szCs w:val="24"/>
            <w:lang w:eastAsia="fr-FR"/>
          </w:rPr>
          <m:t>logf</m:t>
        </m:r>
        <m:sSub>
          <m:sSubPr>
            <m:ctrlPr>
              <w:rPr>
                <w:rFonts w:ascii="Cambria Math" w:eastAsia="Times New Roman" w:hAnsi="Cambria Math" w:cs="Times New Roman"/>
                <w:i/>
                <w:color w:val="000000" w:themeColor="text1"/>
                <w:szCs w:val="24"/>
                <w:lang w:eastAsia="fr-FR"/>
              </w:rPr>
            </m:ctrlPr>
          </m:sSubPr>
          <m:e>
            <m:r>
              <w:rPr>
                <w:rFonts w:ascii="Cambria Math" w:eastAsia="Times New Roman" w:hAnsi="Cambria Math" w:cs="Times New Roman"/>
                <w:color w:val="000000" w:themeColor="text1"/>
                <w:szCs w:val="24"/>
                <w:lang w:eastAsia="fr-FR"/>
              </w:rPr>
              <m:t>O</m:t>
            </m:r>
          </m:e>
          <m:sub>
            <m:r>
              <w:rPr>
                <w:rFonts w:ascii="Cambria Math" w:eastAsia="Times New Roman" w:hAnsi="Cambria Math" w:cs="Times New Roman"/>
                <w:color w:val="000000" w:themeColor="text1"/>
                <w:szCs w:val="24"/>
                <w:lang w:eastAsia="fr-FR"/>
              </w:rPr>
              <m:t>2</m:t>
            </m:r>
          </m:sub>
        </m:sSub>
        <m:r>
          <w:rPr>
            <w:rFonts w:ascii="Cambria Math" w:eastAsia="Times New Roman" w:hAnsi="Cambria Math" w:cs="Times New Roman"/>
            <w:color w:val="000000" w:themeColor="text1"/>
            <w:szCs w:val="24"/>
            <w:lang w:eastAsia="fr-FR"/>
          </w:rPr>
          <m:t>=</m:t>
        </m:r>
        <m:f>
          <m:fPr>
            <m:ctrlPr>
              <w:rPr>
                <w:rFonts w:ascii="Cambria Math" w:eastAsia="Times New Roman" w:hAnsi="Cambria Math" w:cs="Times New Roman"/>
                <w:i/>
                <w:color w:val="000000" w:themeColor="text1"/>
                <w:szCs w:val="24"/>
                <w:lang w:eastAsia="fr-FR"/>
              </w:rPr>
            </m:ctrlPr>
          </m:fPr>
          <m:num>
            <m:r>
              <w:rPr>
                <w:rFonts w:ascii="Cambria Math" w:eastAsia="Times New Roman" w:hAnsi="Cambria Math" w:cs="Times New Roman"/>
                <w:color w:val="000000" w:themeColor="text1"/>
                <w:szCs w:val="24"/>
                <w:lang w:eastAsia="fr-FR"/>
              </w:rPr>
              <m:t>2</m:t>
            </m:r>
          </m:num>
          <m:den>
            <m:r>
              <w:rPr>
                <w:rFonts w:ascii="Cambria Math" w:eastAsia="Times New Roman" w:hAnsi="Cambria Math" w:cs="Times New Roman"/>
                <w:color w:val="000000" w:themeColor="text1"/>
                <w:szCs w:val="24"/>
                <w:lang w:eastAsia="fr-FR"/>
              </w:rPr>
              <m:t>3</m:t>
            </m:r>
          </m:den>
        </m:f>
        <m:r>
          <w:rPr>
            <w:rFonts w:ascii="Cambria Math" w:eastAsia="Times New Roman" w:hAnsi="Cambria Math" w:cs="Times New Roman"/>
            <w:color w:val="000000" w:themeColor="text1"/>
            <w:szCs w:val="24"/>
            <w:lang w:eastAsia="fr-FR"/>
          </w:rPr>
          <m:t>(0.877-</m:t>
        </m:r>
        <m:f>
          <m:fPr>
            <m:ctrlPr>
              <w:rPr>
                <w:rFonts w:ascii="Cambria Math" w:eastAsia="Times New Roman" w:hAnsi="Cambria Math" w:cs="Times New Roman"/>
                <w:i/>
                <w:color w:val="000000" w:themeColor="text1"/>
                <w:szCs w:val="24"/>
                <w:lang w:eastAsia="fr-FR"/>
              </w:rPr>
            </m:ctrlPr>
          </m:fPr>
          <m:num>
            <m:r>
              <w:rPr>
                <w:rFonts w:ascii="Cambria Math" w:eastAsia="Times New Roman" w:hAnsi="Cambria Math" w:cs="Times New Roman"/>
                <w:color w:val="000000" w:themeColor="text1"/>
                <w:szCs w:val="24"/>
                <w:lang w:eastAsia="fr-FR"/>
              </w:rPr>
              <m:t>27377</m:t>
            </m:r>
          </m:num>
          <m:den>
            <m:r>
              <w:rPr>
                <w:rFonts w:ascii="Cambria Math" w:eastAsia="Times New Roman" w:hAnsi="Cambria Math" w:cs="Times New Roman"/>
                <w:color w:val="000000" w:themeColor="text1"/>
                <w:szCs w:val="24"/>
                <w:lang w:eastAsia="fr-FR"/>
              </w:rPr>
              <m:t>T</m:t>
            </m:r>
          </m:den>
        </m:f>
        <m:r>
          <w:rPr>
            <w:rFonts w:ascii="Cambria Math" w:eastAsia="Times New Roman" w:hAnsi="Cambria Math" w:cs="Times New Roman"/>
            <w:color w:val="000000" w:themeColor="text1"/>
            <w:szCs w:val="24"/>
            <w:lang w:eastAsia="fr-FR"/>
          </w:rPr>
          <m:t>+3.986-0.052)</m:t>
        </m:r>
      </m:oMath>
      <w:r w:rsidRPr="00B070E8">
        <w:rPr>
          <w:rFonts w:eastAsia="Times New Roman" w:cs="Times New Roman"/>
          <w:color w:val="000000" w:themeColor="text1"/>
          <w:szCs w:val="24"/>
          <w:lang w:eastAsia="fr-FR"/>
        </w:rPr>
        <w:tab/>
        <w:t>(</w:t>
      </w:r>
      <w:r w:rsidR="0056427A">
        <w:rPr>
          <w:rFonts w:eastAsia="Times New Roman" w:cs="Times New Roman"/>
          <w:color w:val="000000" w:themeColor="text1"/>
          <w:szCs w:val="24"/>
          <w:lang w:eastAsia="fr-FR"/>
        </w:rPr>
        <w:t>15</w:t>
      </w:r>
      <w:r w:rsidRPr="00B070E8">
        <w:rPr>
          <w:rFonts w:eastAsia="Times New Roman" w:cs="Times New Roman"/>
          <w:color w:val="000000" w:themeColor="text1"/>
          <w:szCs w:val="24"/>
          <w:lang w:eastAsia="fr-FR"/>
        </w:rPr>
        <w:t>)</w:t>
      </w:r>
    </w:p>
    <w:p w14:paraId="286CC9CC" w14:textId="77777777" w:rsidR="00474C5C" w:rsidRPr="00B070E8" w:rsidRDefault="00474C5C" w:rsidP="00474C5C">
      <w:pPr>
        <w:rPr>
          <w:rFonts w:eastAsia="Times New Roman" w:cs="Times New Roman"/>
          <w:color w:val="000000" w:themeColor="text1"/>
          <w:szCs w:val="24"/>
          <w:lang w:eastAsia="fr-FR"/>
        </w:rPr>
      </w:pPr>
      <w:r>
        <w:rPr>
          <w:rFonts w:eastAsia="Times New Roman" w:cs="Times New Roman"/>
          <w:color w:val="000000" w:themeColor="text1"/>
          <w:szCs w:val="24"/>
          <w:lang w:eastAsia="fr-FR"/>
        </w:rPr>
        <w:t>a</w:t>
      </w:r>
      <w:r w:rsidRPr="00B070E8">
        <w:rPr>
          <w:rFonts w:eastAsia="Times New Roman" w:cs="Times New Roman"/>
          <w:color w:val="000000" w:themeColor="text1"/>
          <w:szCs w:val="24"/>
          <w:lang w:eastAsia="fr-FR"/>
        </w:rPr>
        <w:t>nd</w:t>
      </w:r>
    </w:p>
    <w:p w14:paraId="708666C1" w14:textId="2AFDB570" w:rsidR="00474C5C" w:rsidRPr="00B070E8" w:rsidRDefault="00474C5C" w:rsidP="00474C5C">
      <w:pPr>
        <w:rPr>
          <w:rFonts w:eastAsia="Times New Roman" w:cs="Times New Roman"/>
          <w:color w:val="000000" w:themeColor="text1"/>
          <w:szCs w:val="24"/>
          <w:lang w:eastAsia="fr-FR"/>
        </w:rPr>
      </w:pPr>
      <m:oMath>
        <m:r>
          <w:rPr>
            <w:rFonts w:ascii="Cambria Math" w:eastAsia="Times New Roman" w:hAnsi="Cambria Math" w:cs="Times New Roman"/>
            <w:color w:val="000000" w:themeColor="text1"/>
            <w:szCs w:val="24"/>
            <w:lang w:eastAsia="fr-FR"/>
          </w:rPr>
          <m:t>logf</m:t>
        </m:r>
        <m:sSub>
          <m:sSubPr>
            <m:ctrlPr>
              <w:rPr>
                <w:rFonts w:ascii="Cambria Math" w:eastAsia="Times New Roman" w:hAnsi="Cambria Math" w:cs="Times New Roman"/>
                <w:i/>
                <w:color w:val="000000" w:themeColor="text1"/>
                <w:szCs w:val="24"/>
                <w:lang w:eastAsia="fr-FR"/>
              </w:rPr>
            </m:ctrlPr>
          </m:sSubPr>
          <m:e>
            <m:r>
              <w:rPr>
                <w:rFonts w:ascii="Cambria Math" w:eastAsia="Times New Roman" w:hAnsi="Cambria Math" w:cs="Times New Roman"/>
                <w:color w:val="000000" w:themeColor="text1"/>
                <w:szCs w:val="24"/>
                <w:lang w:eastAsia="fr-FR"/>
              </w:rPr>
              <m:t>O</m:t>
            </m:r>
          </m:e>
          <m:sub>
            <m:r>
              <w:rPr>
                <w:rFonts w:ascii="Cambria Math" w:eastAsia="Times New Roman" w:hAnsi="Cambria Math" w:cs="Times New Roman"/>
                <w:color w:val="000000" w:themeColor="text1"/>
                <w:szCs w:val="24"/>
                <w:lang w:eastAsia="fr-FR"/>
              </w:rPr>
              <m:t>2</m:t>
            </m:r>
          </m:sub>
        </m:sSub>
        <m:r>
          <w:rPr>
            <w:rFonts w:ascii="Cambria Math" w:eastAsia="Times New Roman" w:hAnsi="Cambria Math" w:cs="Times New Roman"/>
            <w:color w:val="000000" w:themeColor="text1"/>
            <w:szCs w:val="24"/>
            <w:lang w:eastAsia="fr-FR"/>
          </w:rPr>
          <m:t>=2(2.3739-</m:t>
        </m:r>
        <m:f>
          <m:fPr>
            <m:ctrlPr>
              <w:rPr>
                <w:rFonts w:ascii="Cambria Math" w:eastAsia="Times New Roman" w:hAnsi="Cambria Math" w:cs="Times New Roman"/>
                <w:i/>
                <w:color w:val="000000" w:themeColor="text1"/>
                <w:szCs w:val="24"/>
                <w:lang w:eastAsia="fr-FR"/>
              </w:rPr>
            </m:ctrlPr>
          </m:fPr>
          <m:num>
            <m:r>
              <w:rPr>
                <w:rFonts w:ascii="Cambria Math" w:eastAsia="Times New Roman" w:hAnsi="Cambria Math" w:cs="Times New Roman"/>
                <w:color w:val="000000" w:themeColor="text1"/>
                <w:szCs w:val="24"/>
                <w:lang w:eastAsia="fr-FR"/>
              </w:rPr>
              <m:t>14775</m:t>
            </m:r>
          </m:num>
          <m:den>
            <m:r>
              <w:rPr>
                <w:rFonts w:ascii="Cambria Math" w:eastAsia="Times New Roman" w:hAnsi="Cambria Math" w:cs="Times New Roman"/>
                <w:color w:val="000000" w:themeColor="text1"/>
                <w:szCs w:val="24"/>
                <w:lang w:eastAsia="fr-FR"/>
              </w:rPr>
              <m:t>T</m:t>
            </m:r>
          </m:den>
        </m:f>
        <m:r>
          <w:rPr>
            <w:rFonts w:ascii="Cambria Math" w:eastAsia="Times New Roman" w:hAnsi="Cambria Math" w:cs="Times New Roman"/>
            <w:color w:val="000000" w:themeColor="text1"/>
            <w:szCs w:val="24"/>
            <w:lang w:eastAsia="fr-FR"/>
          </w:rPr>
          <m:t>+4.544)</m:t>
        </m:r>
      </m:oMath>
      <w:r w:rsidRPr="00B070E8">
        <w:rPr>
          <w:rFonts w:eastAsia="Times New Roman" w:cs="Times New Roman"/>
          <w:color w:val="000000" w:themeColor="text1"/>
          <w:szCs w:val="24"/>
          <w:lang w:eastAsia="fr-FR"/>
        </w:rPr>
        <w:tab/>
      </w:r>
      <w:r w:rsidRPr="00B070E8">
        <w:rPr>
          <w:rFonts w:eastAsia="Times New Roman" w:cs="Times New Roman"/>
          <w:color w:val="000000" w:themeColor="text1"/>
          <w:szCs w:val="24"/>
          <w:lang w:eastAsia="fr-FR"/>
        </w:rPr>
        <w:tab/>
        <w:t>(1</w:t>
      </w:r>
      <w:r w:rsidR="0056427A">
        <w:rPr>
          <w:rFonts w:eastAsia="Times New Roman" w:cs="Times New Roman"/>
          <w:color w:val="000000" w:themeColor="text1"/>
          <w:szCs w:val="24"/>
          <w:lang w:eastAsia="fr-FR"/>
        </w:rPr>
        <w:t>6</w:t>
      </w:r>
      <w:r w:rsidRPr="00B070E8">
        <w:rPr>
          <w:rFonts w:eastAsia="Times New Roman" w:cs="Times New Roman"/>
          <w:color w:val="000000" w:themeColor="text1"/>
          <w:szCs w:val="24"/>
          <w:lang w:eastAsia="fr-FR"/>
        </w:rPr>
        <w:t>)</w:t>
      </w:r>
    </w:p>
    <w:p w14:paraId="6F20FD89" w14:textId="7D0AA44F" w:rsidR="00474C5C" w:rsidRDefault="00474C5C" w:rsidP="00474C5C">
      <w:pPr>
        <w:rPr>
          <w:color w:val="000000" w:themeColor="text1"/>
          <w:lang w:eastAsia="fr-FR"/>
        </w:rPr>
      </w:pPr>
      <w:r w:rsidRPr="00B070E8">
        <w:rPr>
          <w:color w:val="000000" w:themeColor="text1"/>
          <w:lang w:val="en-US" w:eastAsia="fr-FR"/>
        </w:rPr>
        <w:t>Solving these equations yields a</w:t>
      </w:r>
      <w:r>
        <w:rPr>
          <w:lang w:val="en-US" w:eastAsia="fr-FR"/>
        </w:rPr>
        <w:t>n equilibrium</w:t>
      </w:r>
      <w:r w:rsidRPr="00B070E8">
        <w:rPr>
          <w:color w:val="000000" w:themeColor="text1"/>
          <w:lang w:val="en-US" w:eastAsia="fr-FR"/>
        </w:rPr>
        <w:t xml:space="preserve"> temperature of 1063°K (790°C) for a log</w:t>
      </w:r>
      <w:r w:rsidRPr="00B070E8">
        <w:rPr>
          <w:i/>
          <w:color w:val="000000" w:themeColor="text1"/>
          <w:lang w:val="en-US" w:eastAsia="fr-FR"/>
        </w:rPr>
        <w:t>f</w:t>
      </w:r>
      <w:r w:rsidRPr="00B070E8">
        <w:rPr>
          <w:color w:val="000000" w:themeColor="text1"/>
          <w:lang w:val="en-US" w:eastAsia="fr-FR"/>
        </w:rPr>
        <w:t>O</w:t>
      </w:r>
      <w:r w:rsidRPr="00B070E8">
        <w:rPr>
          <w:color w:val="000000" w:themeColor="text1"/>
          <w:vertAlign w:val="subscript"/>
          <w:lang w:val="en-US" w:eastAsia="fr-FR"/>
        </w:rPr>
        <w:t>2</w:t>
      </w:r>
      <w:r w:rsidRPr="00B070E8">
        <w:rPr>
          <w:color w:val="000000" w:themeColor="text1"/>
          <w:lang w:val="en-US" w:eastAsia="fr-FR"/>
        </w:rPr>
        <w:t xml:space="preserve"> of </w:t>
      </w:r>
      <w:r>
        <w:rPr>
          <w:lang w:val="en-US" w:eastAsia="fr-FR"/>
        </w:rPr>
        <w:t>–</w:t>
      </w:r>
      <w:r w:rsidRPr="00B070E8">
        <w:rPr>
          <w:color w:val="000000" w:themeColor="text1"/>
          <w:lang w:val="en-US" w:eastAsia="fr-FR"/>
        </w:rPr>
        <w:t xml:space="preserve">13.96. Using </w:t>
      </w:r>
      <w:r w:rsidRPr="0056427A">
        <w:rPr>
          <w:color w:val="000000" w:themeColor="text1"/>
          <w:highlight w:val="yellow"/>
          <w:lang w:val="en-US" w:eastAsia="fr-FR"/>
        </w:rPr>
        <w:t xml:space="preserve">equation </w:t>
      </w:r>
      <w:r w:rsidR="0056427A" w:rsidRPr="0056427A">
        <w:rPr>
          <w:color w:val="000000" w:themeColor="text1"/>
          <w:highlight w:val="yellow"/>
          <w:lang w:val="en-US" w:eastAsia="fr-FR"/>
        </w:rPr>
        <w:t>10</w:t>
      </w:r>
      <w:r w:rsidRPr="00B070E8">
        <w:rPr>
          <w:color w:val="000000" w:themeColor="text1"/>
          <w:lang w:val="en-US" w:eastAsia="fr-FR"/>
        </w:rPr>
        <w:t xml:space="preserve"> to calculate the log</w:t>
      </w:r>
      <w:r w:rsidRPr="00B070E8">
        <w:rPr>
          <w:i/>
          <w:color w:val="000000" w:themeColor="text1"/>
          <w:lang w:val="en-US" w:eastAsia="fr-FR"/>
        </w:rPr>
        <w:t>f</w:t>
      </w:r>
      <w:r w:rsidRPr="00B070E8">
        <w:rPr>
          <w:color w:val="000000" w:themeColor="text1"/>
          <w:lang w:val="en-US" w:eastAsia="fr-FR"/>
        </w:rPr>
        <w:t>O</w:t>
      </w:r>
      <w:r w:rsidRPr="00B070E8">
        <w:rPr>
          <w:color w:val="000000" w:themeColor="text1"/>
          <w:vertAlign w:val="subscript"/>
          <w:lang w:val="en-US" w:eastAsia="fr-FR"/>
        </w:rPr>
        <w:t>2</w:t>
      </w:r>
      <w:r w:rsidRPr="00B070E8">
        <w:rPr>
          <w:color w:val="000000" w:themeColor="text1"/>
          <w:lang w:val="en-US" w:eastAsia="fr-FR"/>
        </w:rPr>
        <w:t xml:space="preserve"> of the QFM buffer at the corresponding temperature </w:t>
      </w:r>
      <w:r>
        <w:rPr>
          <w:color w:val="000000" w:themeColor="text1"/>
          <w:lang w:val="en-US" w:eastAsia="fr-FR"/>
        </w:rPr>
        <w:t xml:space="preserve">gives a </w:t>
      </w:r>
      <w:r w:rsidRPr="00B070E8">
        <w:rPr>
          <w:color w:val="000000" w:themeColor="text1"/>
          <w:lang w:val="en-US" w:eastAsia="fr-FR"/>
        </w:rPr>
        <w:t>log</w:t>
      </w:r>
      <w:r w:rsidRPr="00B070E8">
        <w:rPr>
          <w:i/>
          <w:color w:val="000000" w:themeColor="text1"/>
          <w:lang w:val="en-US" w:eastAsia="fr-FR"/>
        </w:rPr>
        <w:t>f</w:t>
      </w:r>
      <w:r w:rsidRPr="00B070E8">
        <w:rPr>
          <w:color w:val="000000" w:themeColor="text1"/>
          <w:lang w:val="en-US" w:eastAsia="fr-FR"/>
        </w:rPr>
        <w:t>O</w:t>
      </w:r>
      <w:r w:rsidRPr="00B070E8">
        <w:rPr>
          <w:color w:val="000000" w:themeColor="text1"/>
          <w:vertAlign w:val="subscript"/>
          <w:lang w:val="en-US" w:eastAsia="fr-FR"/>
        </w:rPr>
        <w:t>2</w:t>
      </w:r>
      <w:r w:rsidRPr="00B070E8">
        <w:rPr>
          <w:color w:val="000000" w:themeColor="text1"/>
          <w:lang w:val="en-US" w:eastAsia="fr-FR"/>
        </w:rPr>
        <w:t xml:space="preserve"> of </w:t>
      </w:r>
      <w:r>
        <w:rPr>
          <w:lang w:val="en-US" w:eastAsia="fr-FR"/>
        </w:rPr>
        <w:t>–</w:t>
      </w:r>
      <w:r w:rsidRPr="00B070E8">
        <w:rPr>
          <w:color w:val="000000" w:themeColor="text1"/>
          <w:lang w:val="en-US" w:eastAsia="fr-FR"/>
        </w:rPr>
        <w:t xml:space="preserve">14.87 for QFM. Hence using the </w:t>
      </w:r>
      <w:r w:rsidRPr="00B070E8">
        <w:rPr>
          <w:color w:val="000000" w:themeColor="text1"/>
        </w:rPr>
        <w:t>CO/CO</w:t>
      </w:r>
      <w:r w:rsidRPr="00B070E8">
        <w:rPr>
          <w:color w:val="000000" w:themeColor="text1"/>
          <w:vertAlign w:val="subscript"/>
        </w:rPr>
        <w:t>2</w:t>
      </w:r>
      <w:r w:rsidRPr="00B070E8">
        <w:rPr>
          <w:color w:val="000000" w:themeColor="text1"/>
        </w:rPr>
        <w:t xml:space="preserve"> and H</w:t>
      </w:r>
      <w:r w:rsidRPr="00B070E8">
        <w:rPr>
          <w:color w:val="000000" w:themeColor="text1"/>
          <w:vertAlign w:val="subscript"/>
        </w:rPr>
        <w:t>2</w:t>
      </w:r>
      <w:r w:rsidRPr="00B070E8">
        <w:rPr>
          <w:color w:val="000000" w:themeColor="text1"/>
        </w:rPr>
        <w:t>S/SO</w:t>
      </w:r>
      <w:r w:rsidRPr="00B070E8">
        <w:rPr>
          <w:color w:val="000000" w:themeColor="text1"/>
          <w:vertAlign w:val="subscript"/>
        </w:rPr>
        <w:t>2</w:t>
      </w:r>
      <w:r w:rsidRPr="00B070E8">
        <w:rPr>
          <w:color w:val="000000" w:themeColor="text1"/>
        </w:rPr>
        <w:t xml:space="preserve"> </w:t>
      </w:r>
      <w:r w:rsidRPr="00B070E8">
        <w:rPr>
          <w:color w:val="000000" w:themeColor="text1"/>
          <w:lang w:eastAsia="fr-FR"/>
        </w:rPr>
        <w:t xml:space="preserve">method the oxidation state </w:t>
      </w:r>
      <w:r>
        <w:rPr>
          <w:color w:val="000000" w:themeColor="text1"/>
          <w:lang w:eastAsia="fr-FR"/>
        </w:rPr>
        <w:t xml:space="preserve">is </w:t>
      </w:r>
      <w:r w:rsidRPr="00B070E8">
        <w:rPr>
          <w:color w:val="000000" w:themeColor="text1"/>
          <w:lang w:eastAsia="fr-FR"/>
        </w:rPr>
        <w:t>QFM+0.56</w:t>
      </w:r>
      <w:r>
        <w:rPr>
          <w:color w:val="000000" w:themeColor="text1"/>
          <w:lang w:eastAsia="fr-FR"/>
        </w:rPr>
        <w:t xml:space="preserve"> log units</w:t>
      </w:r>
      <w:r w:rsidRPr="00B070E8">
        <w:rPr>
          <w:color w:val="000000" w:themeColor="text1"/>
          <w:lang w:eastAsia="fr-FR"/>
        </w:rPr>
        <w:t>.</w:t>
      </w:r>
    </w:p>
    <w:p w14:paraId="5FAB61AF" w14:textId="77777777" w:rsidR="00474C5C" w:rsidRPr="00B070E8" w:rsidRDefault="00474C5C" w:rsidP="00474C5C">
      <w:pPr>
        <w:rPr>
          <w:color w:val="000000" w:themeColor="text1"/>
          <w:lang w:eastAsia="fr-FR"/>
        </w:rPr>
      </w:pPr>
    </w:p>
    <w:p w14:paraId="4CCF6C96" w14:textId="77777777" w:rsidR="00474C5C" w:rsidRPr="00B070E8" w:rsidRDefault="00474C5C" w:rsidP="00474C5C">
      <w:pPr>
        <w:rPr>
          <w:color w:val="000000" w:themeColor="text1"/>
          <w:u w:val="single"/>
          <w:lang w:val="en-US" w:eastAsia="fr-FR"/>
        </w:rPr>
      </w:pPr>
      <w:r w:rsidRPr="00B070E8">
        <w:rPr>
          <w:color w:val="000000" w:themeColor="text1"/>
          <w:u w:val="single"/>
          <w:lang w:val="en-US" w:eastAsia="fr-FR"/>
        </w:rPr>
        <w:t xml:space="preserve">The </w:t>
      </w:r>
      <w:bookmarkStart w:id="9" w:name="_Hlk508705942"/>
      <w:r w:rsidRPr="00B070E8">
        <w:rPr>
          <w:color w:val="000000" w:themeColor="text1"/>
          <w:u w:val="single"/>
        </w:rPr>
        <w:t>CO</w:t>
      </w:r>
      <w:r w:rsidRPr="00B070E8">
        <w:rPr>
          <w:color w:val="000000" w:themeColor="text1"/>
          <w:u w:val="single"/>
          <w:vertAlign w:val="subscript"/>
        </w:rPr>
        <w:t>2</w:t>
      </w:r>
      <w:r>
        <w:rPr>
          <w:color w:val="000000" w:themeColor="text1"/>
          <w:u w:val="single"/>
        </w:rPr>
        <w:t>-CO-OCS-SO</w:t>
      </w:r>
      <w:r>
        <w:rPr>
          <w:color w:val="000000" w:themeColor="text1"/>
          <w:u w:val="single"/>
          <w:vertAlign w:val="subscript"/>
        </w:rPr>
        <w:t>2</w:t>
      </w:r>
      <w:r>
        <w:rPr>
          <w:color w:val="000000" w:themeColor="text1"/>
          <w:u w:val="single"/>
        </w:rPr>
        <w:t xml:space="preserve"> </w:t>
      </w:r>
      <w:bookmarkEnd w:id="9"/>
      <w:r w:rsidRPr="00B070E8">
        <w:rPr>
          <w:color w:val="000000" w:themeColor="text1"/>
          <w:u w:val="single"/>
        </w:rPr>
        <w:t>method</w:t>
      </w:r>
    </w:p>
    <w:p w14:paraId="4C85938D" w14:textId="67D9CA02" w:rsidR="00474C5C" w:rsidRPr="00F24644" w:rsidRDefault="00474C5C" w:rsidP="00474C5C">
      <w:pPr>
        <w:rPr>
          <w:rFonts w:eastAsia="Times New Roman" w:cs="Times New Roman"/>
          <w:color w:val="000000"/>
          <w:szCs w:val="24"/>
          <w:lang w:eastAsia="en-GB"/>
        </w:rPr>
      </w:pPr>
      <w:r>
        <w:rPr>
          <w:lang w:eastAsia="fr-FR"/>
        </w:rPr>
        <w:t xml:space="preserve">For this example, we cannot use the Merapi gas composition as OCS was not </w:t>
      </w:r>
      <w:r w:rsidR="0069752F">
        <w:rPr>
          <w:lang w:eastAsia="fr-FR"/>
        </w:rPr>
        <w:t>reported</w:t>
      </w:r>
      <w:r>
        <w:rPr>
          <w:lang w:eastAsia="fr-FR"/>
        </w:rPr>
        <w:t xml:space="preserve">. We use instead the composition of the gas emitted during passive degassing from the lava lake of </w:t>
      </w:r>
      <w:r w:rsidRPr="00F24644">
        <w:rPr>
          <w:rFonts w:cs="Times New Roman"/>
          <w:szCs w:val="24"/>
          <w:lang w:eastAsia="fr-FR"/>
        </w:rPr>
        <w:lastRenderedPageBreak/>
        <w:t>Erebus volcano (Antarctica)</w:t>
      </w:r>
      <w:r w:rsidR="0056427A">
        <w:rPr>
          <w:rFonts w:cs="Times New Roman"/>
          <w:szCs w:val="24"/>
          <w:lang w:eastAsia="fr-FR"/>
        </w:rPr>
        <w:t xml:space="preserve"> </w:t>
      </w:r>
      <w:r w:rsidRPr="00F24644">
        <w:rPr>
          <w:rFonts w:eastAsia="Times New Roman" w:cs="Times New Roman"/>
          <w:color w:val="000000"/>
          <w:szCs w:val="24"/>
          <w:lang w:eastAsia="en-GB"/>
        </w:rPr>
        <w:fldChar w:fldCharType="begin"/>
      </w:r>
      <w:r w:rsidR="00E65F13">
        <w:rPr>
          <w:rFonts w:eastAsia="Times New Roman" w:cs="Times New Roman"/>
          <w:color w:val="000000"/>
          <w:szCs w:val="24"/>
          <w:lang w:eastAsia="en-GB"/>
        </w:rPr>
        <w:instrText xml:space="preserve"> ADDIN ZOTERO_ITEM CSL_CITATION {"citationID":"r97BxqMP","properties":{"formattedCitation":"(Peters et al., 2014)","plainCitation":"(Peters et al., 2014)","noteIndex":0},"citationItems":[{"id":1010,"uris":["http://zotero.org/users/392661/items/6UG3DUNK"],"uri":["http://zotero.org/users/392661/items/6UG3DUNK"],"itemData":{"id":1010,"type":"article-journal","title":"Correlation of cycles in Lava Lake motion and degassing at Erebus Volcano, Antarctica","container-title":"Geochemistry, Geophysics, Geosystems","page":"3244-3257","volume":"15","issue":"8","source":"Wiley Online Library","abstract":"Several studies at Erebus volcano have recorded pulsatory behavior in many of the observable properties of its active lava lake. A strong correlation between the variations in surface speed of the lake and the composition of gas emitted has previously been noted. While previous studies have shown that the SO2 flux and the surface elevation exhibit pulsatory behavior with a similar period to that of the surface speed and gas composition, suggesting they are linked, a lack of overlap between the different measurements has prevented direct comparisons from being made. Using high time-resolution measurements of surface elevation, surface speed, gas composition, and SO2 flux, we demonstrate for the first time an unambiguous link between the cyclic behavior in each of these properties. We also show that the variation in gas composition may be explained by a subtle change in oxygen fugacity. The cycles are found to be in-phase with each other, with a small but consistent lag of 1–3 min between the peaks in surface elevation and surface speed. Explosive events are found to have no observable effect on the pulsatory behavior beyond the </w:instrText>
      </w:r>
      <w:r w:rsidR="00E65F13">
        <w:rPr>
          <w:rFonts w:ascii="Cambria Math" w:eastAsia="Times New Roman" w:hAnsi="Cambria Math" w:cs="Cambria Math"/>
          <w:color w:val="000000"/>
          <w:szCs w:val="24"/>
          <w:lang w:eastAsia="en-GB"/>
        </w:rPr>
        <w:instrText>∼</w:instrText>
      </w:r>
      <w:r w:rsidR="00E65F13">
        <w:rPr>
          <w:rFonts w:eastAsia="Times New Roman" w:cs="Times New Roman"/>
          <w:color w:val="000000"/>
          <w:szCs w:val="24"/>
          <w:lang w:eastAsia="en-GB"/>
        </w:rPr>
        <w:instrText xml:space="preserve">5 min period required for lake refill. The close correspondences between the varying lake surface motion, gas flux and composition, and modeled oxygen fugacity suggest strong links between magma degassing, redox change, and the fluid dynamics of the shallow magmatic system.","DOI":"10.1002/2014GC005399","ISSN":"1525-2027","journalAbbreviation":"Geochem. Geophys. Geosyst.","language":"en","author":[{"family":"Peters","given":"Nial"},{"family":"Oppenheimer","given":"Clive"},{"family":"Killingsworth","given":"Drea Rae"},{"family":"Frechette","given":"Jed"},{"family":"Kyle","given":"Philip"}],"issued":{"date-parts":[["2014"]],"season":"août"}}}],"schema":"https://github.com/citation-style-language/schema/raw/master/csl-citation.json"} </w:instrText>
      </w:r>
      <w:r w:rsidRPr="00F24644">
        <w:rPr>
          <w:rFonts w:eastAsia="Times New Roman" w:cs="Times New Roman"/>
          <w:color w:val="000000"/>
          <w:szCs w:val="24"/>
          <w:lang w:eastAsia="en-GB"/>
        </w:rPr>
        <w:fldChar w:fldCharType="separate"/>
      </w:r>
      <w:r w:rsidR="00E65F13" w:rsidRPr="00E65F13">
        <w:rPr>
          <w:rFonts w:cs="Times New Roman"/>
        </w:rPr>
        <w:t>(Peters et al., 2014)</w:t>
      </w:r>
      <w:r w:rsidRPr="00F24644">
        <w:rPr>
          <w:rFonts w:eastAsia="Times New Roman" w:cs="Times New Roman"/>
          <w:color w:val="000000"/>
          <w:szCs w:val="24"/>
          <w:lang w:eastAsia="en-GB"/>
        </w:rPr>
        <w:fldChar w:fldCharType="end"/>
      </w:r>
      <w:r w:rsidRPr="00F24644">
        <w:rPr>
          <w:rFonts w:eastAsia="Times New Roman" w:cs="Times New Roman"/>
          <w:color w:val="000000"/>
          <w:szCs w:val="24"/>
          <w:lang w:eastAsia="en-GB"/>
        </w:rPr>
        <w:t>. In this case, neither H</w:t>
      </w:r>
      <w:r w:rsidRPr="00F24644">
        <w:rPr>
          <w:rFonts w:eastAsia="Times New Roman" w:cs="Times New Roman"/>
          <w:color w:val="000000"/>
          <w:szCs w:val="24"/>
          <w:vertAlign w:val="subscript"/>
          <w:lang w:eastAsia="en-GB"/>
        </w:rPr>
        <w:t>2</w:t>
      </w:r>
      <w:r w:rsidRPr="00F24644">
        <w:rPr>
          <w:rFonts w:eastAsia="Times New Roman" w:cs="Times New Roman"/>
          <w:color w:val="000000"/>
          <w:szCs w:val="24"/>
          <w:lang w:eastAsia="en-GB"/>
        </w:rPr>
        <w:t xml:space="preserve"> nor H</w:t>
      </w:r>
      <w:r w:rsidRPr="00F24644">
        <w:rPr>
          <w:rFonts w:eastAsia="Times New Roman" w:cs="Times New Roman"/>
          <w:color w:val="000000"/>
          <w:szCs w:val="24"/>
          <w:vertAlign w:val="subscript"/>
          <w:lang w:eastAsia="en-GB"/>
        </w:rPr>
        <w:t>2</w:t>
      </w:r>
      <w:r w:rsidRPr="00F24644">
        <w:rPr>
          <w:rFonts w:eastAsia="Times New Roman" w:cs="Times New Roman"/>
          <w:color w:val="000000"/>
          <w:szCs w:val="24"/>
          <w:lang w:eastAsia="en-GB"/>
        </w:rPr>
        <w:t xml:space="preserve">S were measured, but equilibrium conditions can still be constrained owing to measurement of OCS. Molar </w:t>
      </w:r>
      <w:r w:rsidRPr="00F24644">
        <w:rPr>
          <w:rFonts w:cs="Times New Roman"/>
          <w:szCs w:val="24"/>
        </w:rPr>
        <w:t>proportions of H</w:t>
      </w:r>
      <w:r w:rsidRPr="00F24644">
        <w:rPr>
          <w:rFonts w:cs="Times New Roman"/>
          <w:szCs w:val="24"/>
          <w:vertAlign w:val="subscript"/>
        </w:rPr>
        <w:t>2</w:t>
      </w:r>
      <w:r w:rsidRPr="00F24644">
        <w:rPr>
          <w:rFonts w:cs="Times New Roman"/>
          <w:szCs w:val="24"/>
        </w:rPr>
        <w:t>O, CO</w:t>
      </w:r>
      <w:r w:rsidRPr="00F24644">
        <w:rPr>
          <w:rFonts w:cs="Times New Roman"/>
          <w:szCs w:val="24"/>
          <w:vertAlign w:val="subscript"/>
        </w:rPr>
        <w:t>2</w:t>
      </w:r>
      <w:r w:rsidRPr="00F24644">
        <w:rPr>
          <w:rFonts w:cs="Times New Roman"/>
          <w:szCs w:val="24"/>
        </w:rPr>
        <w:t>, SO</w:t>
      </w:r>
      <w:r w:rsidRPr="00F24644">
        <w:rPr>
          <w:rFonts w:cs="Times New Roman"/>
          <w:szCs w:val="24"/>
          <w:vertAlign w:val="subscript"/>
        </w:rPr>
        <w:t>2</w:t>
      </w:r>
      <w:r w:rsidRPr="00F24644">
        <w:rPr>
          <w:rFonts w:cs="Times New Roman"/>
          <w:szCs w:val="24"/>
        </w:rPr>
        <w:t>, CO, HCl, HF, OCS were 58, 38.4, 1, 1.7, 0.7, 1.3 and 0.009</w:t>
      </w:r>
      <w:r w:rsidRPr="00F24644">
        <w:rPr>
          <w:rFonts w:cs="Times New Roman"/>
          <w:color w:val="FF0000"/>
          <w:szCs w:val="24"/>
        </w:rPr>
        <w:t xml:space="preserve"> </w:t>
      </w:r>
      <w:r w:rsidRPr="00F24644">
        <w:rPr>
          <w:rFonts w:cs="Times New Roman"/>
          <w:szCs w:val="24"/>
        </w:rPr>
        <w:t>mol%, respectively</w:t>
      </w:r>
      <w:r w:rsidRPr="00F24644">
        <w:rPr>
          <w:rFonts w:cs="Times New Roman"/>
          <w:szCs w:val="24"/>
          <w:lang w:val="en-US" w:eastAsia="fr-FR"/>
        </w:rPr>
        <w:t>.</w:t>
      </w:r>
      <w:r w:rsidRPr="00F24644">
        <w:rPr>
          <w:rFonts w:eastAsia="Times New Roman" w:cs="Times New Roman"/>
          <w:color w:val="000000"/>
          <w:szCs w:val="24"/>
          <w:lang w:eastAsia="en-GB"/>
        </w:rPr>
        <w:t xml:space="preserve"> </w:t>
      </w:r>
    </w:p>
    <w:p w14:paraId="3B7A78FE" w14:textId="77777777" w:rsidR="00474C5C" w:rsidRDefault="00474C5C" w:rsidP="00474C5C">
      <w:pPr>
        <w:rPr>
          <w:lang w:eastAsia="fr-FR"/>
        </w:rPr>
      </w:pPr>
    </w:p>
    <w:p w14:paraId="209583F6" w14:textId="4FA94417" w:rsidR="00474C5C" w:rsidRDefault="00474C5C" w:rsidP="00474C5C">
      <w:pPr>
        <w:rPr>
          <w:lang w:val="en-US" w:eastAsia="fr-FR"/>
        </w:rPr>
      </w:pPr>
      <w:r>
        <w:rPr>
          <w:lang w:val="en-US" w:eastAsia="fr-FR"/>
        </w:rPr>
        <w:t>Using the CO/CO</w:t>
      </w:r>
      <w:r w:rsidRPr="00726377">
        <w:rPr>
          <w:vertAlign w:val="subscript"/>
          <w:lang w:val="en-US" w:eastAsia="fr-FR"/>
        </w:rPr>
        <w:t>2</w:t>
      </w:r>
      <w:r>
        <w:rPr>
          <w:lang w:val="en-US" w:eastAsia="fr-FR"/>
        </w:rPr>
        <w:t xml:space="preserve"> and CO/OCS mixing ratios we can calculate the equilibrium temperature following equation 8</w:t>
      </w:r>
      <w:r w:rsidR="00C358F0">
        <w:rPr>
          <w:lang w:val="en-US" w:eastAsia="fr-FR"/>
        </w:rPr>
        <w:t>, rearranging as follows</w:t>
      </w:r>
      <w:r>
        <w:rPr>
          <w:lang w:val="en-US" w:eastAsia="fr-FR"/>
        </w:rPr>
        <w:t>:</w:t>
      </w:r>
    </w:p>
    <w:p w14:paraId="22F43CAD" w14:textId="3B3C8379" w:rsidR="00474C5C" w:rsidRPr="00AA09B6" w:rsidRDefault="00474C5C" w:rsidP="00474C5C">
      <w:pPr>
        <w:rPr>
          <w:rFonts w:eastAsia="Times New Roman" w:cs="Times New Roman"/>
          <w:szCs w:val="24"/>
          <w:lang w:eastAsia="fr-FR"/>
        </w:rPr>
      </w:pPr>
      <m:oMath>
        <m:r>
          <w:rPr>
            <w:rFonts w:ascii="Cambria Math" w:eastAsia="Times New Roman" w:hAnsi="Cambria Math" w:cs="Times New Roman"/>
            <w:szCs w:val="24"/>
            <w:lang w:eastAsia="fr-FR"/>
          </w:rPr>
          <m:t>T=</m:t>
        </m:r>
        <m:f>
          <m:fPr>
            <m:ctrlPr>
              <w:rPr>
                <w:rFonts w:ascii="Cambria Math" w:eastAsia="Times New Roman" w:hAnsi="Cambria Math" w:cs="Times New Roman"/>
                <w:i/>
                <w:szCs w:val="24"/>
                <w:lang w:eastAsia="fr-FR"/>
              </w:rPr>
            </m:ctrlPr>
          </m:fPr>
          <m:num>
            <m:r>
              <w:rPr>
                <w:rFonts w:ascii="Cambria Math" w:eastAsia="Times New Roman" w:hAnsi="Cambria Math" w:cs="Times New Roman"/>
                <w:szCs w:val="24"/>
                <w:lang w:eastAsia="fr-FR"/>
              </w:rPr>
              <m:t>-15386.45</m:t>
            </m:r>
          </m:num>
          <m:den>
            <m:r>
              <w:rPr>
                <w:rFonts w:ascii="Cambria Math" w:eastAsia="Times New Roman" w:hAnsi="Cambria Math" w:cs="Times New Roman"/>
                <w:szCs w:val="24"/>
                <w:lang w:eastAsia="fr-FR"/>
              </w:rPr>
              <m:t>logP-9.24403+log</m:t>
            </m:r>
            <m:d>
              <m:dPr>
                <m:ctrlPr>
                  <w:rPr>
                    <w:rFonts w:ascii="Cambria Math" w:eastAsia="Times New Roman" w:hAnsi="Cambria Math" w:cs="Times New Roman"/>
                    <w:i/>
                    <w:szCs w:val="24"/>
                    <w:lang w:eastAsia="fr-FR"/>
                  </w:rPr>
                </m:ctrlPr>
              </m:dPr>
              <m:e>
                <m:sSup>
                  <m:sSupPr>
                    <m:ctrlPr>
                      <w:rPr>
                        <w:rFonts w:ascii="Cambria Math" w:eastAsia="Times New Roman" w:hAnsi="Cambria Math" w:cs="Times New Roman"/>
                        <w:i/>
                        <w:szCs w:val="24"/>
                        <w:lang w:eastAsia="fr-FR"/>
                      </w:rPr>
                    </m:ctrlPr>
                  </m:sSupPr>
                  <m:e>
                    <m:d>
                      <m:dPr>
                        <m:ctrlPr>
                          <w:rPr>
                            <w:rFonts w:ascii="Cambria Math" w:eastAsia="Times New Roman" w:hAnsi="Cambria Math" w:cs="Times New Roman"/>
                            <w:i/>
                            <w:szCs w:val="24"/>
                            <w:lang w:eastAsia="fr-FR"/>
                          </w:rPr>
                        </m:ctrlPr>
                      </m:dPr>
                      <m:e>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x</m:t>
                                </m:r>
                              </m:e>
                              <m:sub>
                                <m:r>
                                  <w:rPr>
                                    <w:rFonts w:ascii="Cambria Math" w:eastAsia="Times New Roman" w:hAnsi="Cambria Math" w:cs="Times New Roman"/>
                                    <w:szCs w:val="24"/>
                                    <w:lang w:eastAsia="fr-FR"/>
                                  </w:rPr>
                                  <m:t>CO</m:t>
                                </m:r>
                              </m:sub>
                            </m:sSub>
                          </m:num>
                          <m:den>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x</m:t>
                                </m:r>
                              </m:e>
                              <m:sub>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CO</m:t>
                                    </m:r>
                                  </m:e>
                                  <m:sub>
                                    <m:r>
                                      <w:rPr>
                                        <w:rFonts w:ascii="Cambria Math" w:eastAsia="Times New Roman" w:hAnsi="Cambria Math" w:cs="Times New Roman"/>
                                        <w:szCs w:val="24"/>
                                        <w:lang w:eastAsia="fr-FR"/>
                                      </w:rPr>
                                      <m:t>2</m:t>
                                    </m:r>
                                  </m:sub>
                                </m:sSub>
                              </m:sub>
                            </m:sSub>
                          </m:den>
                        </m:f>
                      </m:e>
                    </m:d>
                  </m:e>
                  <m:sup>
                    <m:r>
                      <w:rPr>
                        <w:rFonts w:ascii="Cambria Math" w:eastAsia="Times New Roman" w:hAnsi="Cambria Math" w:cs="Times New Roman"/>
                        <w:szCs w:val="24"/>
                        <w:lang w:eastAsia="fr-FR"/>
                      </w:rPr>
                      <m:t>2</m:t>
                    </m:r>
                  </m:sup>
                </m:sSup>
                <m:d>
                  <m:dPr>
                    <m:ctrlPr>
                      <w:rPr>
                        <w:rFonts w:ascii="Cambria Math" w:eastAsia="Times New Roman" w:hAnsi="Cambria Math" w:cs="Times New Roman"/>
                        <w:i/>
                        <w:szCs w:val="24"/>
                        <w:lang w:eastAsia="fr-FR"/>
                      </w:rPr>
                    </m:ctrlPr>
                  </m:dPr>
                  <m:e>
                    <m:f>
                      <m:fPr>
                        <m:ctrlPr>
                          <w:rPr>
                            <w:rFonts w:ascii="Cambria Math" w:eastAsia="Times New Roman" w:hAnsi="Cambria Math" w:cs="Times New Roman"/>
                            <w:i/>
                            <w:szCs w:val="24"/>
                            <w:lang w:eastAsia="fr-FR"/>
                          </w:rPr>
                        </m:ctrlPr>
                      </m:fPr>
                      <m:num>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x</m:t>
                            </m:r>
                          </m:e>
                          <m:sub>
                            <m:r>
                              <w:rPr>
                                <w:rFonts w:ascii="Cambria Math" w:eastAsia="Times New Roman" w:hAnsi="Cambria Math" w:cs="Times New Roman"/>
                                <w:szCs w:val="24"/>
                                <w:lang w:eastAsia="fr-FR"/>
                              </w:rPr>
                              <m:t>CO</m:t>
                            </m:r>
                          </m:sub>
                        </m:sSub>
                      </m:num>
                      <m:den>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x</m:t>
                            </m:r>
                          </m:e>
                          <m:sub>
                            <m:r>
                              <w:rPr>
                                <w:rFonts w:ascii="Cambria Math" w:eastAsia="Times New Roman" w:hAnsi="Cambria Math" w:cs="Times New Roman"/>
                                <w:szCs w:val="24"/>
                                <w:lang w:eastAsia="fr-FR"/>
                              </w:rPr>
                              <m:t>OCS</m:t>
                            </m:r>
                          </m:sub>
                        </m:sSub>
                      </m:den>
                    </m:f>
                  </m:e>
                </m:d>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x</m:t>
                    </m:r>
                  </m:e>
                  <m:sub>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SO</m:t>
                        </m:r>
                      </m:e>
                      <m:sub>
                        <m:r>
                          <w:rPr>
                            <w:rFonts w:ascii="Cambria Math" w:eastAsia="Times New Roman" w:hAnsi="Cambria Math" w:cs="Times New Roman"/>
                            <w:szCs w:val="24"/>
                            <w:lang w:eastAsia="fr-FR"/>
                          </w:rPr>
                          <m:t>2</m:t>
                        </m:r>
                      </m:sub>
                    </m:sSub>
                  </m:sub>
                </m:sSub>
              </m:e>
            </m:d>
          </m:den>
        </m:f>
      </m:oMath>
      <w:r>
        <w:rPr>
          <w:rFonts w:eastAsia="Times New Roman" w:cs="Times New Roman"/>
          <w:szCs w:val="24"/>
          <w:lang w:eastAsia="fr-FR"/>
        </w:rPr>
        <w:tab/>
      </w:r>
      <w:r>
        <w:rPr>
          <w:rFonts w:eastAsia="Times New Roman" w:cs="Times New Roman"/>
          <w:szCs w:val="24"/>
          <w:lang w:eastAsia="fr-FR"/>
        </w:rPr>
        <w:tab/>
        <w:t>(1</w:t>
      </w:r>
      <w:r w:rsidR="0056427A">
        <w:rPr>
          <w:rFonts w:eastAsia="Times New Roman" w:cs="Times New Roman"/>
          <w:szCs w:val="24"/>
          <w:lang w:eastAsia="fr-FR"/>
        </w:rPr>
        <w:t>6</w:t>
      </w:r>
      <w:r>
        <w:rPr>
          <w:rFonts w:eastAsia="Times New Roman" w:cs="Times New Roman"/>
          <w:szCs w:val="24"/>
          <w:lang w:eastAsia="fr-FR"/>
        </w:rPr>
        <w:t>)</w:t>
      </w:r>
    </w:p>
    <w:p w14:paraId="0EC87731" w14:textId="77777777" w:rsidR="00474C5C" w:rsidRDefault="00474C5C" w:rsidP="00474C5C">
      <w:pPr>
        <w:rPr>
          <w:lang w:val="en-US" w:eastAsia="fr-FR"/>
        </w:rPr>
      </w:pPr>
      <w:r>
        <w:rPr>
          <w:lang w:val="en-US" w:eastAsia="fr-FR"/>
        </w:rPr>
        <w:t xml:space="preserve">Given a </w:t>
      </w:r>
      <w:r w:rsidRPr="00F24644">
        <w:rPr>
          <w:i/>
          <w:lang w:val="en-US" w:eastAsia="fr-FR"/>
        </w:rPr>
        <w:t>X</w:t>
      </w:r>
      <w:r>
        <w:rPr>
          <w:lang w:val="en-US" w:eastAsia="fr-FR"/>
        </w:rPr>
        <w:t>SO</w:t>
      </w:r>
      <w:r>
        <w:rPr>
          <w:vertAlign w:val="subscript"/>
          <w:lang w:val="en-US" w:eastAsia="fr-FR"/>
        </w:rPr>
        <w:t>2</w:t>
      </w:r>
      <w:r>
        <w:rPr>
          <w:lang w:val="en-US" w:eastAsia="fr-FR"/>
        </w:rPr>
        <w:t xml:space="preserve"> of 0.01, a CO/CO</w:t>
      </w:r>
      <w:r w:rsidRPr="00726377">
        <w:rPr>
          <w:vertAlign w:val="subscript"/>
          <w:lang w:val="en-US" w:eastAsia="fr-FR"/>
        </w:rPr>
        <w:t>2</w:t>
      </w:r>
      <w:r>
        <w:rPr>
          <w:lang w:val="en-US" w:eastAsia="fr-FR"/>
        </w:rPr>
        <w:t xml:space="preserve"> molar ratio of 0.043, a CO/OCS molar ratio of 192 and assuming equilibration at atmospheric pressure (</w:t>
      </w:r>
      <w:r>
        <w:rPr>
          <w:rFonts w:cs="Times New Roman"/>
          <w:lang w:val="en-US" w:eastAsia="fr-FR"/>
        </w:rPr>
        <w:t>~</w:t>
      </w:r>
      <w:r>
        <w:rPr>
          <w:lang w:val="en-US" w:eastAsia="fr-FR"/>
        </w:rPr>
        <w:t xml:space="preserve">0.6 bar at Erebus) yields an equilibrium temperature of 1292 K (1019 °C).    </w:t>
      </w:r>
    </w:p>
    <w:p w14:paraId="3F5A9E9F" w14:textId="763F9B01" w:rsidR="00474C5C" w:rsidRPr="00B070E8" w:rsidRDefault="00474C5C" w:rsidP="00474C5C">
      <w:pPr>
        <w:rPr>
          <w:color w:val="000000" w:themeColor="text1"/>
          <w:lang w:eastAsia="fr-FR"/>
        </w:rPr>
      </w:pPr>
      <w:r>
        <w:rPr>
          <w:lang w:val="en-US" w:eastAsia="fr-FR"/>
        </w:rPr>
        <w:t xml:space="preserve">To determine the oxygen fugacity, we then use </w:t>
      </w:r>
      <w:r w:rsidRPr="0056427A">
        <w:rPr>
          <w:highlight w:val="yellow"/>
          <w:lang w:val="en-US" w:eastAsia="fr-FR"/>
        </w:rPr>
        <w:t xml:space="preserve">equation </w:t>
      </w:r>
      <w:r w:rsidR="00122A77">
        <w:rPr>
          <w:highlight w:val="yellow"/>
          <w:lang w:val="en-US" w:eastAsia="fr-FR"/>
        </w:rPr>
        <w:t>1</w:t>
      </w:r>
      <w:r w:rsidRPr="0056427A">
        <w:rPr>
          <w:highlight w:val="yellow"/>
          <w:lang w:val="en-US" w:eastAsia="fr-FR"/>
        </w:rPr>
        <w:t>6</w:t>
      </w:r>
      <w:r w:rsidR="00122A77">
        <w:rPr>
          <w:lang w:val="en-US" w:eastAsia="fr-FR"/>
        </w:rPr>
        <w:t xml:space="preserve">. </w:t>
      </w:r>
      <w:r>
        <w:rPr>
          <w:color w:val="000000" w:themeColor="text1"/>
          <w:lang w:val="en-US" w:eastAsia="fr-FR"/>
        </w:rPr>
        <w:t>Given a CO</w:t>
      </w:r>
      <w:r w:rsidRPr="00D70F42">
        <w:rPr>
          <w:color w:val="000000" w:themeColor="text1"/>
          <w:vertAlign w:val="subscript"/>
          <w:lang w:val="en-US" w:eastAsia="fr-FR"/>
        </w:rPr>
        <w:t>2</w:t>
      </w:r>
      <w:r>
        <w:rPr>
          <w:color w:val="000000" w:themeColor="text1"/>
          <w:lang w:val="en-US" w:eastAsia="fr-FR"/>
        </w:rPr>
        <w:t xml:space="preserve">/CO ratio of 22.9 and an equilibrium temperature of 1292 K yields </w:t>
      </w:r>
      <w:r w:rsidRPr="00B070E8">
        <w:rPr>
          <w:color w:val="000000" w:themeColor="text1"/>
          <w:lang w:val="en-US" w:eastAsia="fr-FR"/>
        </w:rPr>
        <w:t>a log</w:t>
      </w:r>
      <w:r w:rsidRPr="00B070E8">
        <w:rPr>
          <w:i/>
          <w:color w:val="000000" w:themeColor="text1"/>
          <w:lang w:val="en-US" w:eastAsia="fr-FR"/>
        </w:rPr>
        <w:t>f</w:t>
      </w:r>
      <w:r w:rsidRPr="00B070E8">
        <w:rPr>
          <w:color w:val="000000" w:themeColor="text1"/>
          <w:lang w:val="en-US" w:eastAsia="fr-FR"/>
        </w:rPr>
        <w:t>O</w:t>
      </w:r>
      <w:r w:rsidRPr="00B070E8">
        <w:rPr>
          <w:color w:val="000000" w:themeColor="text1"/>
          <w:vertAlign w:val="subscript"/>
          <w:lang w:val="en-US" w:eastAsia="fr-FR"/>
        </w:rPr>
        <w:t>2</w:t>
      </w:r>
      <w:r w:rsidRPr="00B070E8">
        <w:rPr>
          <w:color w:val="000000" w:themeColor="text1"/>
          <w:lang w:val="en-US" w:eastAsia="fr-FR"/>
        </w:rPr>
        <w:t xml:space="preserve"> of </w:t>
      </w:r>
      <w:r>
        <w:rPr>
          <w:lang w:val="en-US" w:eastAsia="fr-FR"/>
        </w:rPr>
        <w:t>–</w:t>
      </w:r>
      <w:r>
        <w:rPr>
          <w:color w:val="000000" w:themeColor="text1"/>
          <w:lang w:val="en-US" w:eastAsia="fr-FR"/>
        </w:rPr>
        <w:t>11</w:t>
      </w:r>
      <w:r w:rsidRPr="00B070E8">
        <w:rPr>
          <w:color w:val="000000" w:themeColor="text1"/>
          <w:lang w:val="en-US" w:eastAsia="fr-FR"/>
        </w:rPr>
        <w:t>.</w:t>
      </w:r>
      <w:r>
        <w:rPr>
          <w:color w:val="000000" w:themeColor="text1"/>
          <w:lang w:val="en-US" w:eastAsia="fr-FR"/>
        </w:rPr>
        <w:t>13</w:t>
      </w:r>
      <w:r w:rsidRPr="00B070E8">
        <w:rPr>
          <w:color w:val="000000" w:themeColor="text1"/>
          <w:lang w:val="en-US" w:eastAsia="fr-FR"/>
        </w:rPr>
        <w:t>. Using equation 3 to calculate the log</w:t>
      </w:r>
      <w:r w:rsidRPr="00B070E8">
        <w:rPr>
          <w:i/>
          <w:color w:val="000000" w:themeColor="text1"/>
          <w:lang w:val="en-US" w:eastAsia="fr-FR"/>
        </w:rPr>
        <w:t>f</w:t>
      </w:r>
      <w:r w:rsidRPr="00B070E8">
        <w:rPr>
          <w:color w:val="000000" w:themeColor="text1"/>
          <w:lang w:val="en-US" w:eastAsia="fr-FR"/>
        </w:rPr>
        <w:t>O</w:t>
      </w:r>
      <w:r w:rsidRPr="00B070E8">
        <w:rPr>
          <w:color w:val="000000" w:themeColor="text1"/>
          <w:vertAlign w:val="subscript"/>
          <w:lang w:val="en-US" w:eastAsia="fr-FR"/>
        </w:rPr>
        <w:t>2</w:t>
      </w:r>
      <w:r w:rsidRPr="00B070E8">
        <w:rPr>
          <w:color w:val="000000" w:themeColor="text1"/>
          <w:lang w:val="en-US" w:eastAsia="fr-FR"/>
        </w:rPr>
        <w:t xml:space="preserve"> of the QFM buffer at the corresponding temperature </w:t>
      </w:r>
      <w:r>
        <w:rPr>
          <w:color w:val="000000" w:themeColor="text1"/>
          <w:lang w:val="en-US" w:eastAsia="fr-FR"/>
        </w:rPr>
        <w:t xml:space="preserve">gives a </w:t>
      </w:r>
      <w:r w:rsidRPr="00B070E8">
        <w:rPr>
          <w:color w:val="000000" w:themeColor="text1"/>
          <w:lang w:val="en-US" w:eastAsia="fr-FR"/>
        </w:rPr>
        <w:t>log</w:t>
      </w:r>
      <w:r w:rsidRPr="00B070E8">
        <w:rPr>
          <w:i/>
          <w:color w:val="000000" w:themeColor="text1"/>
          <w:lang w:val="en-US" w:eastAsia="fr-FR"/>
        </w:rPr>
        <w:t>f</w:t>
      </w:r>
      <w:r w:rsidRPr="00B070E8">
        <w:rPr>
          <w:color w:val="000000" w:themeColor="text1"/>
          <w:lang w:val="en-US" w:eastAsia="fr-FR"/>
        </w:rPr>
        <w:t>O</w:t>
      </w:r>
      <w:r w:rsidRPr="00B070E8">
        <w:rPr>
          <w:color w:val="000000" w:themeColor="text1"/>
          <w:vertAlign w:val="subscript"/>
          <w:lang w:val="en-US" w:eastAsia="fr-FR"/>
        </w:rPr>
        <w:t>2</w:t>
      </w:r>
      <w:r w:rsidRPr="00B070E8">
        <w:rPr>
          <w:color w:val="000000" w:themeColor="text1"/>
          <w:lang w:val="en-US" w:eastAsia="fr-FR"/>
        </w:rPr>
        <w:t xml:space="preserve"> of </w:t>
      </w:r>
      <w:r>
        <w:rPr>
          <w:lang w:val="en-US" w:eastAsia="fr-FR"/>
        </w:rPr>
        <w:t>–</w:t>
      </w:r>
      <w:r w:rsidRPr="00B070E8">
        <w:rPr>
          <w:color w:val="000000" w:themeColor="text1"/>
          <w:lang w:val="en-US" w:eastAsia="fr-FR"/>
        </w:rPr>
        <w:t>1</w:t>
      </w:r>
      <w:r>
        <w:rPr>
          <w:color w:val="000000" w:themeColor="text1"/>
          <w:lang w:val="en-US" w:eastAsia="fr-FR"/>
        </w:rPr>
        <w:t>0</w:t>
      </w:r>
      <w:r w:rsidRPr="00B070E8">
        <w:rPr>
          <w:color w:val="000000" w:themeColor="text1"/>
          <w:lang w:val="en-US" w:eastAsia="fr-FR"/>
        </w:rPr>
        <w:t>.</w:t>
      </w:r>
      <w:r>
        <w:rPr>
          <w:color w:val="000000" w:themeColor="text1"/>
          <w:lang w:val="en-US" w:eastAsia="fr-FR"/>
        </w:rPr>
        <w:t>69</w:t>
      </w:r>
      <w:r w:rsidRPr="00B070E8">
        <w:rPr>
          <w:color w:val="000000" w:themeColor="text1"/>
          <w:lang w:val="en-US" w:eastAsia="fr-FR"/>
        </w:rPr>
        <w:t xml:space="preserve"> for QFM. Hence using the </w:t>
      </w:r>
      <w:r w:rsidRPr="00D70F42">
        <w:rPr>
          <w:color w:val="000000" w:themeColor="text1"/>
        </w:rPr>
        <w:t>CO</w:t>
      </w:r>
      <w:r w:rsidRPr="00D70F42">
        <w:rPr>
          <w:color w:val="000000" w:themeColor="text1"/>
          <w:vertAlign w:val="subscript"/>
        </w:rPr>
        <w:t>2</w:t>
      </w:r>
      <w:r w:rsidRPr="00D70F42">
        <w:rPr>
          <w:color w:val="000000" w:themeColor="text1"/>
        </w:rPr>
        <w:t xml:space="preserve">-CO-OCS </w:t>
      </w:r>
      <w:r w:rsidRPr="00B070E8">
        <w:rPr>
          <w:color w:val="000000" w:themeColor="text1"/>
          <w:lang w:eastAsia="fr-FR"/>
        </w:rPr>
        <w:t xml:space="preserve">method the oxidation state </w:t>
      </w:r>
      <w:r>
        <w:rPr>
          <w:color w:val="000000" w:themeColor="text1"/>
          <w:lang w:eastAsia="fr-FR"/>
        </w:rPr>
        <w:t>is</w:t>
      </w:r>
      <w:r w:rsidRPr="00B070E8">
        <w:rPr>
          <w:color w:val="000000" w:themeColor="text1"/>
          <w:lang w:eastAsia="fr-FR"/>
        </w:rPr>
        <w:t xml:space="preserve"> QFM</w:t>
      </w:r>
      <w:r>
        <w:rPr>
          <w:lang w:val="en-US" w:eastAsia="fr-FR"/>
        </w:rPr>
        <w:t>–</w:t>
      </w:r>
      <w:r w:rsidRPr="00B070E8">
        <w:rPr>
          <w:color w:val="000000" w:themeColor="text1"/>
          <w:lang w:eastAsia="fr-FR"/>
        </w:rPr>
        <w:t>0.</w:t>
      </w:r>
      <w:r>
        <w:rPr>
          <w:color w:val="000000" w:themeColor="text1"/>
          <w:lang w:eastAsia="fr-FR"/>
        </w:rPr>
        <w:t>44 log units</w:t>
      </w:r>
      <w:r w:rsidRPr="00B070E8">
        <w:rPr>
          <w:color w:val="000000" w:themeColor="text1"/>
          <w:lang w:eastAsia="fr-FR"/>
        </w:rPr>
        <w:t>.</w:t>
      </w:r>
    </w:p>
    <w:p w14:paraId="12841FF8" w14:textId="77777777" w:rsidR="00474C5C" w:rsidRPr="00660C2F" w:rsidRDefault="00474C5C" w:rsidP="00474C5C">
      <w:pPr>
        <w:rPr>
          <w:lang w:val="en-US" w:eastAsia="fr-FR"/>
        </w:rPr>
      </w:pPr>
    </w:p>
    <w:p w14:paraId="71CB1747" w14:textId="77777777" w:rsidR="00474C5C" w:rsidRPr="00122A77" w:rsidRDefault="00474C5C" w:rsidP="00122A77">
      <w:pPr>
        <w:rPr>
          <w:rFonts w:eastAsia="Calibri"/>
          <w:b/>
          <w:caps/>
          <w:sz w:val="28"/>
          <w:szCs w:val="20"/>
          <w:u w:val="single"/>
          <w:lang w:eastAsia="fr-FR"/>
        </w:rPr>
      </w:pPr>
      <w:r w:rsidRPr="00122A77">
        <w:rPr>
          <w:b/>
          <w:u w:val="single"/>
          <w:lang w:eastAsia="fr-FR"/>
        </w:rPr>
        <w:t>Sensitivity of oxygen fugacity and equilibrium temperature determinations to instrumental and calculation methods</w:t>
      </w:r>
    </w:p>
    <w:p w14:paraId="4ECE4BF3" w14:textId="4376D357" w:rsidR="00FD0506" w:rsidRDefault="00FD0506" w:rsidP="00FD0506">
      <w:pPr>
        <w:rPr>
          <w:rFonts w:eastAsia="Times New Roman" w:cs="Times New Roman"/>
          <w:szCs w:val="24"/>
          <w:lang w:val="en-US" w:eastAsia="fr-FR"/>
        </w:rPr>
      </w:pPr>
      <w:bookmarkStart w:id="10" w:name="_Hlk534800194"/>
      <w:r>
        <w:rPr>
          <w:rFonts w:eastAsia="Times New Roman" w:cs="Times New Roman"/>
          <w:szCs w:val="24"/>
          <w:lang w:val="en-US" w:eastAsia="fr-FR"/>
        </w:rPr>
        <w:t>In cases w</w:t>
      </w:r>
      <w:r w:rsidR="00C358F0">
        <w:rPr>
          <w:rFonts w:eastAsia="Times New Roman" w:cs="Times New Roman"/>
          <w:szCs w:val="24"/>
          <w:lang w:val="en-US" w:eastAsia="fr-FR"/>
        </w:rPr>
        <w:t>h</w:t>
      </w:r>
      <w:r>
        <w:rPr>
          <w:rFonts w:eastAsia="Times New Roman" w:cs="Times New Roman"/>
          <w:szCs w:val="24"/>
          <w:lang w:val="en-US" w:eastAsia="fr-FR"/>
        </w:rPr>
        <w:t>ere two redox couples and the emission temperature have been measured, we can calculate the equilibrium temperature</w:t>
      </w:r>
      <w:r w:rsidR="00D16ECE">
        <w:rPr>
          <w:rFonts w:eastAsia="Times New Roman" w:cs="Times New Roman"/>
          <w:szCs w:val="24"/>
          <w:lang w:val="en-US" w:eastAsia="fr-FR"/>
        </w:rPr>
        <w:t xml:space="preserve"> (the temperature at </w:t>
      </w:r>
      <w:r w:rsidR="004D7E99">
        <w:rPr>
          <w:rFonts w:eastAsia="Times New Roman" w:cs="Times New Roman"/>
          <w:szCs w:val="24"/>
          <w:lang w:val="en-US" w:eastAsia="fr-FR"/>
        </w:rPr>
        <w:t>which the gas mixture was last in equilibrium)</w:t>
      </w:r>
      <w:r>
        <w:rPr>
          <w:rFonts w:eastAsia="Times New Roman" w:cs="Times New Roman"/>
          <w:szCs w:val="24"/>
          <w:lang w:val="en-US" w:eastAsia="fr-FR"/>
        </w:rPr>
        <w:t xml:space="preserve"> as recorded by the gas redox couples and compare it with the emission temperature</w:t>
      </w:r>
      <w:r w:rsidR="004D7E99">
        <w:rPr>
          <w:rFonts w:eastAsia="Times New Roman" w:cs="Times New Roman"/>
          <w:szCs w:val="24"/>
          <w:lang w:val="en-US" w:eastAsia="fr-FR"/>
        </w:rPr>
        <w:t xml:space="preserve"> (the temperature at which gases are emitted from the vent) as measured in the field by thermocouples</w:t>
      </w:r>
      <w:r>
        <w:rPr>
          <w:rFonts w:eastAsia="Times New Roman" w:cs="Times New Roman"/>
          <w:szCs w:val="24"/>
          <w:lang w:val="en-US" w:eastAsia="fr-FR"/>
        </w:rPr>
        <w:t xml:space="preserve"> (</w:t>
      </w:r>
      <w:r w:rsidRPr="0040672F">
        <w:rPr>
          <w:rFonts w:eastAsia="Times New Roman" w:cs="Times New Roman"/>
          <w:szCs w:val="24"/>
          <w:highlight w:val="yellow"/>
          <w:lang w:val="en-US" w:eastAsia="fr-FR"/>
        </w:rPr>
        <w:t>Fig. S</w:t>
      </w:r>
      <w:r>
        <w:rPr>
          <w:rFonts w:eastAsia="Times New Roman" w:cs="Times New Roman"/>
          <w:szCs w:val="24"/>
          <w:highlight w:val="yellow"/>
          <w:lang w:val="en-US" w:eastAsia="fr-FR"/>
        </w:rPr>
        <w:t>1</w:t>
      </w:r>
      <w:r>
        <w:rPr>
          <w:rFonts w:eastAsia="Times New Roman" w:cs="Times New Roman"/>
          <w:szCs w:val="24"/>
          <w:lang w:val="en-US" w:eastAsia="fr-FR"/>
        </w:rPr>
        <w:t xml:space="preserve">). This shows that gas equilibrium and emission temperatures are correlated and that, in most cases, the gas last equilibrated at the temperature at which it entered </w:t>
      </w:r>
      <w:r>
        <w:rPr>
          <w:rFonts w:eastAsia="Times New Roman" w:cs="Times New Roman"/>
          <w:szCs w:val="24"/>
          <w:lang w:val="en-US" w:eastAsia="fr-FR"/>
        </w:rPr>
        <w:lastRenderedPageBreak/>
        <w:t xml:space="preserve">the atmosphere. </w:t>
      </w:r>
      <w:bookmarkEnd w:id="10"/>
      <w:r w:rsidRPr="0040672F">
        <w:rPr>
          <w:rFonts w:eastAsia="Times New Roman" w:cs="Times New Roman"/>
          <w:szCs w:val="24"/>
          <w:highlight w:val="yellow"/>
          <w:lang w:val="en-US" w:eastAsia="fr-FR"/>
        </w:rPr>
        <w:t>Fig. S</w:t>
      </w:r>
      <w:r>
        <w:rPr>
          <w:rFonts w:eastAsia="Times New Roman" w:cs="Times New Roman"/>
          <w:szCs w:val="24"/>
          <w:highlight w:val="yellow"/>
          <w:lang w:val="en-US" w:eastAsia="fr-FR"/>
        </w:rPr>
        <w:t>2</w:t>
      </w:r>
      <w:r>
        <w:rPr>
          <w:rFonts w:eastAsia="Times New Roman" w:cs="Times New Roman"/>
          <w:szCs w:val="24"/>
          <w:lang w:val="en-US" w:eastAsia="fr-FR"/>
        </w:rPr>
        <w:t xml:space="preserve"> shows that the differences between computed gas oxidation state made using either the calculated equilibrium temperature (based on two redox couples) or the measured emission temperature (and one redox couple) are negligible.      </w:t>
      </w:r>
    </w:p>
    <w:p w14:paraId="2907FE48" w14:textId="77777777" w:rsidR="002720A4" w:rsidRDefault="002720A4" w:rsidP="00FD0506">
      <w:pPr>
        <w:rPr>
          <w:rFonts w:eastAsia="Times New Roman" w:cs="Times New Roman"/>
          <w:szCs w:val="24"/>
          <w:lang w:val="en-US" w:eastAsia="fr-FR"/>
        </w:rPr>
      </w:pPr>
    </w:p>
    <w:p w14:paraId="482D1196" w14:textId="74A13F7D" w:rsidR="0071551A" w:rsidRDefault="00474C5C" w:rsidP="00474C5C">
      <w:pPr>
        <w:rPr>
          <w:color w:val="000000" w:themeColor="text1"/>
          <w:lang w:val="en-US" w:eastAsia="fr-FR"/>
        </w:rPr>
      </w:pPr>
      <w:bookmarkStart w:id="11" w:name="_Hlk534795724"/>
      <w:r w:rsidRPr="000E532A">
        <w:rPr>
          <w:rFonts w:eastAsia="Times New Roman" w:cs="Times New Roman"/>
          <w:szCs w:val="24"/>
          <w:lang w:val="en-US" w:eastAsia="fr-FR"/>
        </w:rPr>
        <w:t xml:space="preserve">As </w:t>
      </w:r>
      <w:r>
        <w:rPr>
          <w:rFonts w:eastAsia="Times New Roman" w:cs="Times New Roman"/>
          <w:szCs w:val="24"/>
          <w:lang w:val="en-US" w:eastAsia="fr-FR"/>
        </w:rPr>
        <w:t>shown above, the choice of calculation method can affect the calculated value of log</w:t>
      </w:r>
      <w:r w:rsidRPr="005E23FA">
        <w:rPr>
          <w:rFonts w:eastAsia="Times New Roman" w:cs="Times New Roman"/>
          <w:i/>
          <w:szCs w:val="24"/>
          <w:lang w:val="en-US" w:eastAsia="fr-FR"/>
        </w:rPr>
        <w:t>f</w:t>
      </w:r>
      <w:r>
        <w:rPr>
          <w:rFonts w:eastAsia="Times New Roman" w:cs="Times New Roman"/>
          <w:szCs w:val="24"/>
          <w:lang w:val="en-US" w:eastAsia="fr-FR"/>
        </w:rPr>
        <w:t>O</w:t>
      </w:r>
      <w:r w:rsidRPr="005E23FA">
        <w:rPr>
          <w:rFonts w:eastAsia="Times New Roman" w:cs="Times New Roman"/>
          <w:szCs w:val="24"/>
          <w:vertAlign w:val="subscript"/>
          <w:lang w:val="en-US" w:eastAsia="fr-FR"/>
        </w:rPr>
        <w:t>2</w:t>
      </w:r>
      <w:r>
        <w:rPr>
          <w:rFonts w:eastAsia="Times New Roman" w:cs="Times New Roman"/>
          <w:szCs w:val="24"/>
          <w:lang w:val="en-US" w:eastAsia="fr-FR"/>
        </w:rPr>
        <w:t>. Using the Merapi gas example, the calculated oxygen fugacity varies from QFM+0.5</w:t>
      </w:r>
      <w:r w:rsidR="00FD0506">
        <w:rPr>
          <w:rFonts w:eastAsia="Times New Roman" w:cs="Times New Roman"/>
          <w:szCs w:val="24"/>
          <w:lang w:val="en-US" w:eastAsia="fr-FR"/>
        </w:rPr>
        <w:t>6</w:t>
      </w:r>
      <w:r>
        <w:rPr>
          <w:rFonts w:eastAsia="Times New Roman" w:cs="Times New Roman"/>
          <w:szCs w:val="24"/>
          <w:lang w:val="en-US" w:eastAsia="fr-FR"/>
        </w:rPr>
        <w:t xml:space="preserve"> to QFM+0.</w:t>
      </w:r>
      <w:r w:rsidR="006F4C34">
        <w:rPr>
          <w:rFonts w:eastAsia="Times New Roman" w:cs="Times New Roman"/>
          <w:szCs w:val="24"/>
          <w:lang w:val="en-US" w:eastAsia="fr-FR"/>
        </w:rPr>
        <w:t>83</w:t>
      </w:r>
      <w:r>
        <w:rPr>
          <w:rFonts w:eastAsia="Times New Roman" w:cs="Times New Roman"/>
          <w:szCs w:val="24"/>
          <w:lang w:val="en-US" w:eastAsia="fr-FR"/>
        </w:rPr>
        <w:t xml:space="preserve"> while the calculated equilibrium temperature varies from 7</w:t>
      </w:r>
      <w:r w:rsidR="006F4C34">
        <w:rPr>
          <w:rFonts w:eastAsia="Times New Roman" w:cs="Times New Roman"/>
          <w:szCs w:val="24"/>
          <w:lang w:val="en-US" w:eastAsia="fr-FR"/>
        </w:rPr>
        <w:t>90</w:t>
      </w:r>
      <w:r>
        <w:rPr>
          <w:rFonts w:eastAsia="Times New Roman" w:cs="Times New Roman"/>
          <w:szCs w:val="24"/>
          <w:lang w:val="en-US" w:eastAsia="fr-FR"/>
        </w:rPr>
        <w:t xml:space="preserve"> to 849°C (compared with a measured emission temperature of 803°C). </w:t>
      </w:r>
      <w:r w:rsidR="006F4C34">
        <w:rPr>
          <w:rFonts w:eastAsia="Times New Roman" w:cs="Times New Roman"/>
          <w:szCs w:val="24"/>
          <w:lang w:val="en-US" w:eastAsia="fr-FR"/>
        </w:rPr>
        <w:t xml:space="preserve">A </w:t>
      </w:r>
      <w:r w:rsidR="00095D01">
        <w:rPr>
          <w:rFonts w:eastAsia="Times New Roman" w:cs="Times New Roman"/>
          <w:szCs w:val="24"/>
          <w:lang w:val="en-US" w:eastAsia="fr-FR"/>
        </w:rPr>
        <w:t xml:space="preserve">very </w:t>
      </w:r>
      <w:r w:rsidR="006F4C34">
        <w:rPr>
          <w:rFonts w:eastAsia="Times New Roman" w:cs="Times New Roman"/>
          <w:szCs w:val="24"/>
          <w:lang w:val="en-US" w:eastAsia="fr-FR"/>
        </w:rPr>
        <w:t xml:space="preserve">conservative estimate of the error associated with the calculation method </w:t>
      </w:r>
      <w:r w:rsidR="00FD0506">
        <w:rPr>
          <w:rFonts w:eastAsia="Times New Roman" w:cs="Times New Roman"/>
          <w:szCs w:val="24"/>
          <w:lang w:val="en-US" w:eastAsia="fr-FR"/>
        </w:rPr>
        <w:t xml:space="preserve">would therefore be of ±0.3 log units of the calculated </w:t>
      </w:r>
      <w:r w:rsidR="00FD0506" w:rsidRPr="00B070E8">
        <w:rPr>
          <w:color w:val="000000" w:themeColor="text1"/>
          <w:lang w:val="en-US" w:eastAsia="fr-FR"/>
        </w:rPr>
        <w:t>log</w:t>
      </w:r>
      <w:r w:rsidR="00FD0506" w:rsidRPr="00B070E8">
        <w:rPr>
          <w:i/>
          <w:color w:val="000000" w:themeColor="text1"/>
          <w:lang w:val="en-US" w:eastAsia="fr-FR"/>
        </w:rPr>
        <w:t>f</w:t>
      </w:r>
      <w:r w:rsidR="00FD0506" w:rsidRPr="00B070E8">
        <w:rPr>
          <w:color w:val="000000" w:themeColor="text1"/>
          <w:lang w:val="en-US" w:eastAsia="fr-FR"/>
        </w:rPr>
        <w:t>O</w:t>
      </w:r>
      <w:r w:rsidR="00FD0506" w:rsidRPr="00B070E8">
        <w:rPr>
          <w:color w:val="000000" w:themeColor="text1"/>
          <w:vertAlign w:val="subscript"/>
          <w:lang w:val="en-US" w:eastAsia="fr-FR"/>
        </w:rPr>
        <w:t>2</w:t>
      </w:r>
      <w:r w:rsidR="00FD0506">
        <w:rPr>
          <w:rFonts w:eastAsia="Times New Roman" w:cs="Times New Roman"/>
          <w:szCs w:val="24"/>
          <w:lang w:val="en-US" w:eastAsia="fr-FR"/>
        </w:rPr>
        <w:t xml:space="preserve"> and of ±</w:t>
      </w:r>
      <w:r w:rsidR="00095D01">
        <w:rPr>
          <w:rFonts w:eastAsia="Times New Roman" w:cs="Times New Roman"/>
          <w:szCs w:val="24"/>
          <w:lang w:val="en-US" w:eastAsia="fr-FR"/>
        </w:rPr>
        <w:t>5</w:t>
      </w:r>
      <w:r w:rsidR="00FD0506">
        <w:rPr>
          <w:rFonts w:eastAsia="Times New Roman" w:cs="Times New Roman"/>
          <w:szCs w:val="24"/>
          <w:lang w:val="en-US" w:eastAsia="fr-FR"/>
        </w:rPr>
        <w:t>0°</w:t>
      </w:r>
      <w:r w:rsidR="00AE199E">
        <w:rPr>
          <w:rFonts w:eastAsia="Times New Roman" w:cs="Times New Roman"/>
          <w:szCs w:val="24"/>
          <w:lang w:val="en-US" w:eastAsia="fr-FR"/>
        </w:rPr>
        <w:t>C</w:t>
      </w:r>
      <w:r w:rsidR="00FD0506">
        <w:rPr>
          <w:rFonts w:eastAsia="Times New Roman" w:cs="Times New Roman"/>
          <w:szCs w:val="24"/>
          <w:lang w:val="en-US" w:eastAsia="fr-FR"/>
        </w:rPr>
        <w:t xml:space="preserve"> on the calculated equilibrium temperature. If we </w:t>
      </w:r>
      <w:r w:rsidR="00C358F0">
        <w:rPr>
          <w:rFonts w:eastAsia="Times New Roman" w:cs="Times New Roman"/>
          <w:szCs w:val="24"/>
          <w:lang w:val="en-US" w:eastAsia="fr-FR"/>
        </w:rPr>
        <w:t>consider, too,</w:t>
      </w:r>
      <w:r w:rsidR="00FD0506">
        <w:rPr>
          <w:rFonts w:eastAsia="Times New Roman" w:cs="Times New Roman"/>
          <w:szCs w:val="24"/>
          <w:lang w:val="en-US" w:eastAsia="fr-FR"/>
        </w:rPr>
        <w:t xml:space="preserve"> that the gas </w:t>
      </w:r>
      <w:r w:rsidR="00C358F0">
        <w:rPr>
          <w:rFonts w:eastAsia="Times New Roman" w:cs="Times New Roman"/>
          <w:szCs w:val="24"/>
          <w:lang w:val="en-US" w:eastAsia="fr-FR"/>
        </w:rPr>
        <w:t xml:space="preserve">ratio </w:t>
      </w:r>
      <w:r w:rsidR="00FD0506">
        <w:rPr>
          <w:rFonts w:eastAsia="Times New Roman" w:cs="Times New Roman"/>
          <w:szCs w:val="24"/>
          <w:lang w:val="en-US" w:eastAsia="fr-FR"/>
        </w:rPr>
        <w:t xml:space="preserve">measurements themselves </w:t>
      </w:r>
      <w:r w:rsidR="00C358F0">
        <w:rPr>
          <w:rFonts w:eastAsia="Times New Roman" w:cs="Times New Roman"/>
          <w:szCs w:val="24"/>
          <w:lang w:val="en-US" w:eastAsia="fr-FR"/>
        </w:rPr>
        <w:t>have reported errors typically of</w:t>
      </w:r>
      <w:r w:rsidR="00FD0506">
        <w:rPr>
          <w:rFonts w:eastAsia="Times New Roman" w:cs="Times New Roman"/>
          <w:szCs w:val="24"/>
          <w:lang w:val="en-US" w:eastAsia="fr-FR"/>
        </w:rPr>
        <w:t xml:space="preserve"> </w:t>
      </w:r>
      <w:r w:rsidR="0071551A">
        <w:rPr>
          <w:rFonts w:eastAsia="Times New Roman" w:cs="Times New Roman"/>
          <w:szCs w:val="24"/>
          <w:lang w:val="en-US" w:eastAsia="fr-FR"/>
        </w:rPr>
        <w:t>±</w:t>
      </w:r>
      <w:r w:rsidR="00FD0506">
        <w:rPr>
          <w:rFonts w:eastAsia="Times New Roman" w:cs="Times New Roman"/>
          <w:szCs w:val="24"/>
          <w:lang w:val="en-US" w:eastAsia="fr-FR"/>
        </w:rPr>
        <w:t xml:space="preserve">10% </w:t>
      </w:r>
      <w:r w:rsidR="0071551A">
        <w:rPr>
          <w:rFonts w:eastAsia="Times New Roman" w:cs="Times New Roman"/>
          <w:szCs w:val="24"/>
          <w:lang w:val="en-US" w:eastAsia="fr-FR"/>
        </w:rPr>
        <w:t>this contributes an error of about ±0.</w:t>
      </w:r>
      <w:r w:rsidR="00095D01">
        <w:rPr>
          <w:rFonts w:eastAsia="Times New Roman" w:cs="Times New Roman"/>
          <w:szCs w:val="24"/>
          <w:lang w:val="en-US" w:eastAsia="fr-FR"/>
        </w:rPr>
        <w:t>15</w:t>
      </w:r>
      <w:r w:rsidR="0071551A">
        <w:rPr>
          <w:rFonts w:eastAsia="Times New Roman" w:cs="Times New Roman"/>
          <w:szCs w:val="24"/>
          <w:lang w:val="en-US" w:eastAsia="fr-FR"/>
        </w:rPr>
        <w:t xml:space="preserve"> log units o</w:t>
      </w:r>
      <w:r w:rsidR="00AE199E">
        <w:rPr>
          <w:rFonts w:eastAsia="Times New Roman" w:cs="Times New Roman"/>
          <w:szCs w:val="24"/>
          <w:lang w:val="en-US" w:eastAsia="fr-FR"/>
        </w:rPr>
        <w:t>n</w:t>
      </w:r>
      <w:r w:rsidR="0071551A">
        <w:rPr>
          <w:rFonts w:eastAsia="Times New Roman" w:cs="Times New Roman"/>
          <w:szCs w:val="24"/>
          <w:lang w:val="en-US" w:eastAsia="fr-FR"/>
        </w:rPr>
        <w:t xml:space="preserve"> the calculated </w:t>
      </w:r>
      <w:r w:rsidR="0071551A" w:rsidRPr="00B070E8">
        <w:rPr>
          <w:color w:val="000000" w:themeColor="text1"/>
          <w:lang w:val="en-US" w:eastAsia="fr-FR"/>
        </w:rPr>
        <w:t>log</w:t>
      </w:r>
      <w:r w:rsidR="0071551A" w:rsidRPr="00B070E8">
        <w:rPr>
          <w:i/>
          <w:color w:val="000000" w:themeColor="text1"/>
          <w:lang w:val="en-US" w:eastAsia="fr-FR"/>
        </w:rPr>
        <w:t>f</w:t>
      </w:r>
      <w:r w:rsidR="0071551A" w:rsidRPr="00B070E8">
        <w:rPr>
          <w:color w:val="000000" w:themeColor="text1"/>
          <w:lang w:val="en-US" w:eastAsia="fr-FR"/>
        </w:rPr>
        <w:t>O</w:t>
      </w:r>
      <w:r w:rsidR="0071551A" w:rsidRPr="00B070E8">
        <w:rPr>
          <w:color w:val="000000" w:themeColor="text1"/>
          <w:vertAlign w:val="subscript"/>
          <w:lang w:val="en-US" w:eastAsia="fr-FR"/>
        </w:rPr>
        <w:t>2</w:t>
      </w:r>
      <w:r w:rsidR="00095D01">
        <w:rPr>
          <w:color w:val="000000" w:themeColor="text1"/>
          <w:lang w:val="en-US" w:eastAsia="fr-FR"/>
        </w:rPr>
        <w:t xml:space="preserve"> (e.g., </w:t>
      </w:r>
      <w:r w:rsidR="00095D01">
        <w:rPr>
          <w:color w:val="000000" w:themeColor="text1"/>
          <w:lang w:val="en-US" w:eastAsia="fr-FR"/>
        </w:rPr>
        <w:fldChar w:fldCharType="begin"/>
      </w:r>
      <w:r w:rsidR="004A2826">
        <w:rPr>
          <w:color w:val="000000" w:themeColor="text1"/>
          <w:lang w:val="en-US" w:eastAsia="fr-FR"/>
        </w:rPr>
        <w:instrText xml:space="preserve"> ADDIN ZOTERO_ITEM CSL_CITATION {"citationID":"llc15Usk","properties":{"unsorted":true,"formattedCitation":"(Moussallam et al., 2017, 2018)","plainCitation":"(Moussallam et al., 2017, 2018)","dontUpdate":true,"noteIndex":0},"citationItems":[{"id":81,"uris":["http://zotero.org/users/392661/items/ZFMRR42J"],"uri":["http://zotero.org/users/392661/items/ZFMRR42J"],"itemData":{"id":81,"type":"article-journal","title":"Volcanic gas emissions and degassing dynamics at Ubinas and Sabancaya volcanoes; implications for the volatile budget of the central volcanic zone","container-title":"Journal of Volcanology and Geothermal Research","source":"ScienceDirect","abstract":"Emission of volcanic gas is thought to be the dominant process by which volatiles transit from the deep earth to the atmosphere. Volcanic gas emissions, remain poorly constrained, and volcanoes of Peru are entirely absent from the current global dataset. In Peru, Sabancaya and Ubinas volcanoes are by far the largest sources of volcanic gas. Here, we report the first measurements of the compositions and fluxes of volcanic gases emitted from these volcanoes. The measurements were acquired in November 2015. We determined an average SO2 flux of 15.3±2.3kgs−1 (1325-tonday−1) at Sabancaya and of 11.4±3.9kgs−1 (988-tonday−1) at Ubinas using scanning ultraviolet spectroscopy and dual UV camera systems. In-situ Multi-GAS analyses yield molar proportions of H2O, CO2, SO2, H2S and H2 gases of 73, 15, 10 1.15 and 0.15mol% at Sabancaya and of 96, 2.2, 1.2 and 0.05mol% for H2O, CO2, SO2 and H2S at Ubinas. Together, these data imply cumulative fluxes for both volcanoes of 282, 30, 27, 1.2 and 0.01kgs−1 of H2O, CO2, SO2, H2S and H2 respectively. Sabancaya and Ubinas volcanoes together contribute about 60% of the total CO2 emissions from the Central Volcanic zone, and dominate by far the total revised volatile budget of the entire Central Volcanic Zone of the Andes.","URL":"http://www.sciencedirect.com/science/article/pii/S0377027317301944","DOI":"10.1016/j.jvolgeores.2017.06.027","ISSN":"0377-0273","journalAbbreviation":"Journal of Volcanology and Geothermal Research","author":[{"family":"Moussallam","given":"Yves"},{"family":"Tamburello","given":"Giancarlo"},{"family":"Peters","given":"Nial"},{"family":"Apaza","given":"Fredy"},{"family":"Schipper","given":"C. Ian"},{"family":"Curtis","given":"Aaron"},{"family":"Aiuppa","given":"Alessandro"},{"family":"Masias","given":"Pablo"},{"family":"Boichu","given":"Marie"},{"family":"Bauduin","given":"Sophie"},{"family":"Barnie","given":"Talfan"},{"family":"Bani","given":"Philipson"},{"family":"Giudice","given":"Gaetano"},{"family":"Moussallam","given":"Manuel"}],"issued":{"date-parts":[["2017",7,4]]},"accessed":{"date-parts":[["2017",7,17]]}}},{"id":3176,"uris":["http://zotero.org/users/392661/items/LKJ7ILNR"],"uri":["http://zotero.org/users/392661/items/LKJ7ILNR"],"itemData":{"id":3176,"type":"article-journal","title":"Unrest at the Nevados de Chillán volcanic complex: a failed or yet to unfold magmatic eruption?","container-title":"Volcanica","page":"19-32","volume":"1","issue":"1","source":"www.jvolcanica.org","abstract":"Resuming erupting activity at volcanoes that have been long quiescent poses a significant challenge to hazard assessment, as it require assessment of whether the change in activity is an isolated event or the beginning of a new eruptive sequence. Such inception is often poorly characterised as quiescent volcanoes tend to be poorly equipped and not extensively monitored, especially with respect to gas geochemistry. Here, we report gas composition and flux measurements from a newly opened vent at the very onset of eruptive activity at the Nevados de Chillán volcanic complex (Chile) in January-February 2016. The molar proportions of H2O, CO2, SO2, H2S and H2 gases are found to be 98.4, 0.97, 0.11, 0.01 and 0.5 mol% respectively. The mean SO2 flux recorded in early February 2016 during periods of eruptive discharge amounts to 0.4-0.6 kg s-1. Our results indicate that the new vent opening was propelled by magmatic gases, triggering repeated eruptions. Ash particles ejected by the first blast of 8 January are dominated by lithic fragments of dacitic composition. By contrast the ash ejected in a subsequent eruption contains both lithic fragments of dense dacite, and a fresher, sparsely vesicular material of basaltic andesite composition. By October 2017 the ejected ash is back to being dominated by the dense dacitic lithic material. Together with the seismic and deformation record, these observations point to the explosive activity resulting from a small intrusion of basaltic to andesitic magma at shallow level. The fate of this magma, whether stalling or eventually triggering a magmatic eruption, remains to be seen, but current observations suggest the former is most likely.","DOI":"10.30909/vol.01.01.1932","shortTitle":"Unrest at the Nevados de Chillán volcanic complex","journalAbbreviation":"1","language":"en","author":[{"family":"Moussallam","given":"Yves"},{"family":"Bani","given":"Philipson"},{"family":"Schipper","given":"C. Ian"},{"family":"Cardona","given":"Carlos"},{"family":"Franco","given":"Luis"},{"family":"Barnie","given":"Talfan"},{"family":"Amigo","given":"Álvaro"},{"family":"Curtis","given":"Aaron"},{"family":"Peters","given":"Nial"},{"family":"Aiuppa","given":"Alessandro"},{"family":"Giudice","given":"Gaetano"},{"family":"Oppenheimer","given":"Clive"}],"issued":{"date-parts":[["2018",5,7]]}}}],"schema":"https://github.com/citation-style-language/schema/raw/master/csl-citation.json"} </w:instrText>
      </w:r>
      <w:r w:rsidR="00095D01">
        <w:rPr>
          <w:color w:val="000000" w:themeColor="text1"/>
          <w:lang w:val="en-US" w:eastAsia="fr-FR"/>
        </w:rPr>
        <w:fldChar w:fldCharType="separate"/>
      </w:r>
      <w:r w:rsidR="00095D01" w:rsidRPr="00095D01">
        <w:rPr>
          <w:rFonts w:cs="Times New Roman"/>
        </w:rPr>
        <w:t>Moussallam et al., 2017, 2018)</w:t>
      </w:r>
      <w:r w:rsidR="00095D01">
        <w:rPr>
          <w:color w:val="000000" w:themeColor="text1"/>
          <w:lang w:val="en-US" w:eastAsia="fr-FR"/>
        </w:rPr>
        <w:fldChar w:fldCharType="end"/>
      </w:r>
      <w:r w:rsidR="00095D01">
        <w:rPr>
          <w:rFonts w:eastAsia="Times New Roman" w:cs="Times New Roman"/>
          <w:szCs w:val="24"/>
          <w:lang w:val="en-US" w:eastAsia="fr-FR"/>
        </w:rPr>
        <w:t>. Treating these errors sources as independent (</w:t>
      </w:r>
      <w:r w:rsidR="00C358F0">
        <w:rPr>
          <w:rFonts w:eastAsia="Times New Roman" w:cs="Times New Roman"/>
          <w:szCs w:val="24"/>
          <w:lang w:val="en-US" w:eastAsia="fr-FR"/>
        </w:rPr>
        <w:t>a conservative assumption</w:t>
      </w:r>
      <w:r w:rsidR="00095D01">
        <w:rPr>
          <w:rFonts w:eastAsia="Times New Roman" w:cs="Times New Roman"/>
          <w:szCs w:val="24"/>
          <w:lang w:val="en-US" w:eastAsia="fr-FR"/>
        </w:rPr>
        <w:t xml:space="preserve">) yields </w:t>
      </w:r>
      <w:r w:rsidR="00C358F0">
        <w:rPr>
          <w:rFonts w:eastAsia="Times New Roman" w:cs="Times New Roman"/>
          <w:szCs w:val="24"/>
          <w:lang w:val="en-US" w:eastAsia="fr-FR"/>
        </w:rPr>
        <w:t xml:space="preserve">our </w:t>
      </w:r>
      <w:r w:rsidR="00A92102">
        <w:rPr>
          <w:rFonts w:eastAsia="Times New Roman" w:cs="Times New Roman"/>
          <w:szCs w:val="24"/>
          <w:lang w:val="en-US" w:eastAsia="fr-FR"/>
        </w:rPr>
        <w:t>confidence interval</w:t>
      </w:r>
      <w:r w:rsidR="00095D01">
        <w:rPr>
          <w:rFonts w:eastAsia="Times New Roman" w:cs="Times New Roman"/>
          <w:szCs w:val="24"/>
          <w:lang w:val="en-US" w:eastAsia="fr-FR"/>
        </w:rPr>
        <w:t xml:space="preserve"> of ±0.45 log units on the </w:t>
      </w:r>
      <w:r w:rsidR="00C358F0">
        <w:rPr>
          <w:rFonts w:eastAsia="Times New Roman" w:cs="Times New Roman"/>
          <w:szCs w:val="24"/>
          <w:lang w:val="en-US" w:eastAsia="fr-FR"/>
        </w:rPr>
        <w:t xml:space="preserve">computed </w:t>
      </w:r>
      <w:r w:rsidR="00AE199E" w:rsidRPr="00B070E8">
        <w:rPr>
          <w:color w:val="000000" w:themeColor="text1"/>
          <w:lang w:val="en-US" w:eastAsia="fr-FR"/>
        </w:rPr>
        <w:t>log</w:t>
      </w:r>
      <w:r w:rsidR="00AE199E" w:rsidRPr="00B070E8">
        <w:rPr>
          <w:i/>
          <w:color w:val="000000" w:themeColor="text1"/>
          <w:lang w:val="en-US" w:eastAsia="fr-FR"/>
        </w:rPr>
        <w:t>f</w:t>
      </w:r>
      <w:r w:rsidR="00AE199E" w:rsidRPr="00B070E8">
        <w:rPr>
          <w:color w:val="000000" w:themeColor="text1"/>
          <w:lang w:val="en-US" w:eastAsia="fr-FR"/>
        </w:rPr>
        <w:t>O</w:t>
      </w:r>
      <w:r w:rsidR="00AE199E" w:rsidRPr="00B070E8">
        <w:rPr>
          <w:color w:val="000000" w:themeColor="text1"/>
          <w:vertAlign w:val="subscript"/>
          <w:lang w:val="en-US" w:eastAsia="fr-FR"/>
        </w:rPr>
        <w:t>2</w:t>
      </w:r>
      <w:r w:rsidR="00AE199E" w:rsidRPr="00AE199E">
        <w:rPr>
          <w:color w:val="000000" w:themeColor="text1"/>
          <w:lang w:val="en-US" w:eastAsia="fr-FR"/>
        </w:rPr>
        <w:t>.</w:t>
      </w:r>
    </w:p>
    <w:p w14:paraId="674FF3FF" w14:textId="60FE897B" w:rsidR="002720A4" w:rsidRDefault="002720A4" w:rsidP="00474C5C">
      <w:pPr>
        <w:rPr>
          <w:rFonts w:eastAsia="Times New Roman" w:cs="Times New Roman"/>
          <w:szCs w:val="24"/>
          <w:lang w:val="en-US" w:eastAsia="fr-FR"/>
        </w:rPr>
      </w:pPr>
    </w:p>
    <w:p w14:paraId="1FED310A" w14:textId="2C5121A5" w:rsidR="002720A4" w:rsidRDefault="002720A4" w:rsidP="00474C5C">
      <w:pPr>
        <w:rPr>
          <w:rFonts w:eastAsia="Times New Roman" w:cs="Times New Roman"/>
          <w:szCs w:val="24"/>
          <w:lang w:val="en-US" w:eastAsia="fr-FR"/>
        </w:rPr>
      </w:pPr>
      <w:bookmarkStart w:id="12" w:name="_Hlk534798475"/>
      <w:r>
        <w:t xml:space="preserve">One assumption made in all presented calculation is that the oxidation state of the volcanic gases has equilibrated to atmospheric pressure. </w:t>
      </w:r>
      <w:r w:rsidR="00C358F0">
        <w:t>This is</w:t>
      </w:r>
      <w:r w:rsidR="0053527F">
        <w:t xml:space="preserve"> </w:t>
      </w:r>
      <w:r>
        <w:t xml:space="preserve">reasonable </w:t>
      </w:r>
      <w:r w:rsidR="0053527F">
        <w:t xml:space="preserve">given that </w:t>
      </w:r>
      <w:r w:rsidR="00C358F0">
        <w:t xml:space="preserve">hot </w:t>
      </w:r>
      <w:r w:rsidR="0053527F">
        <w:t>volcanic</w:t>
      </w:r>
      <w:r>
        <w:t xml:space="preserve"> gases will </w:t>
      </w:r>
      <w:r w:rsidR="0053527F">
        <w:t xml:space="preserve">equilibrate </w:t>
      </w:r>
      <w:r>
        <w:t>very rapidly</w:t>
      </w:r>
      <w:r w:rsidR="00C358F0">
        <w:t>,</w:t>
      </w:r>
      <w:r>
        <w:t xml:space="preserve"> at </w:t>
      </w:r>
      <w:r w:rsidR="0053527F">
        <w:t xml:space="preserve">least </w:t>
      </w:r>
      <w:r w:rsidR="00C358F0">
        <w:t xml:space="preserve">at </w:t>
      </w:r>
      <w:r>
        <w:t xml:space="preserve">temperatures above </w:t>
      </w:r>
      <w:r w:rsidR="0053527F">
        <w:t>8</w:t>
      </w:r>
      <w:r>
        <w:t xml:space="preserve">00 °C </w:t>
      </w:r>
      <w:r w:rsidR="0053527F">
        <w:fldChar w:fldCharType="begin"/>
      </w:r>
      <w:r w:rsidR="0053527F">
        <w:instrText xml:space="preserve"> ADDIN ZOTERO_ITEM CSL_CITATION {"citationID":"tkp40YlJ","properties":{"formattedCitation":"(Gerlach, 2004; Martin et al., 2006)","plainCitation":"(Gerlach, 2004; Martin et al., 2006)","noteIndex":0},"citationItems":[{"id":457,"uris":["http://zotero.org/users/392661/items/GGMNEK5W"],"uri":["http://zotero.org/users/392661/items/GGMNEK5W"],"itemData":{"id":457,"type":"article-journal","title":"Volcanic sources of tropospheric ozone-depleting trace gases","container-title":"Geochemistry, Geophysics, Geosystems","page":"n/a–n/a","volume":"5","issue":"9","source":"Wiley Online Library","abstract":"Recent investigations report mixing ratios of BrO gas reaching 1 ppb in plume 4–7 km downwind of the summit of Soufrière Hills volcano, Montserrat. The detection of BrO in volcanic plumes is potentially important evidence of halogen-catalyzed tropospheric ozone destruction and suggests that volcanoes either directly emit BrO or emit bromine species that are rapidly converted to reactive bromine in volcanic plumes. Species distribution models constrained by volcanic gas and condensate analytical data for arc, rift, and hot spot volcanoes demonstrate that shallow magma degassing generates volcanic gases with ppb to ppm levels of reactive radicals Br, Cl, H, and HO but no significant BrO or ClO. The conversion of volcanic Br and Cl by reaction with ozone in gas-phase catalytic reaction cycles during plume transport can lead to secondary BrO and ClO at mixing ratios of a ppt and higher, possibly approaching a ppb for especially halogen-rich volcanic gases, several kilometers downwind of degassing sources. In general, however, ppb BrO and ClO levels in volcanic plumes several kilometers downwind probably require near-vent, high-temperature reaction of magmatic gases with air and/or in-plume heterogeneous chemical processes involving aerosols during plume transport. These processes oxidize bromine and chlorine in HBr and HCl, giving rise to increased levels of reactive Br, Cl, and HO, in addition to NOx. They can also produce significant amounts of the photochemically active precursors Br2, BrCl, and Cl2, which are photolyzable to reactive Br and Cl. The precursors may build up in nighttime volcanic plumes and accelerate ozone destruction and BrO and ClO production after sunrise. Downwind conversion of reactive Br, Cl, H, and HO from volcanic gas sources by catalytic reaction chains to HOBr and HOCl may trigger heterogeneous chemical processes, which are probably essential for sustaining ozone destruction in volcanic plumes. Gas-phase reactions of HBr and HCl with HO in volcanic plumes might also boost BrO and ClO downwind. Thus in-plume processes that generate reactive halogens may contribute significantly to ozone destruction in volcanic plumes. Enhanced levels of HOx and NOx in volcanic emissions may trigger nonhalogen catalytic cycles depleting ozone in tropospheric volcanic plumes.","DOI":"10.1029/2004GC000747","ISSN":"1525-2027","language":"en","author":[{"family":"Gerlach","given":"T. M."}],"issued":{"date-parts":[["2004"]]}}},{"id":289,"uris":["http://zotero.org/users/392661/items/3EAU2J5E"],"uri":["http://zotero.org/users/392661/items/3EAU2J5E"],"itemData":{"id":289,"type":"article-journal","title":"High-temperature mixtures of magmatic and atmospheric gases","container-title":"Geochemistry, Geophysics, Geosystems","volume":"7","issue":"4","source":"Scopus","abstract":"Recent measurements of BrO, NOx, and near-source sulfate in volcanic plumes suggest that volcanic vents might not simply act as point sources of emissions into the troposphere, but may also act as hightemperature reaction sites where mixtures of magmatic and ambient atmospheric gases may combine, giving new and previously unexpected reaction products. The detection of such species demands that a more complex model be developed for the interaction of volcanoes and atmospheres. We show that general thermodynamic models can be applied successfully to volcanic gas equilibria by comparing the results from HSC Chemistry with those from two volcanic gas equilibrium models (Solvgas and Gasmix). Using a thermodynamic model optimized for volcanic gas chemistry (C-O-S-H-F-Cl-Br-I-N-Ar speciation), we show that the volume ratio of atmospheric gas to magmatic gas in a high-temperature mixture is an important parameter of the volcanic plume chemistry, and our results suggest that even small amounts of air (a few % for an H2O-rich magmatic gas) in the high-temperature mixture are sufficient to yield elevated levels of reactive nitrogen, halogen (Cl, Br, and I), and sulfur species within the volcanic plume. Further modifications of the plume chemistry may also occur due to low-temperature reactions, and chemical schemes for the modification of halogen (Cl, Br, I), nitrogen, and sulfur chemistry are suggested, within the constraints imposed by recent measurements. Copyright 2006 by the American Geophysical Union.","URL":"http://www.scopus.com/inward/record.url?eid=2-s2.0-71849093829&amp;partnerID=40&amp;md5=d66245293cede9c115eac3fbc303b744","author":[{"family":"Martin","given":"R.S."},{"family":"Mather","given":"T.A."},{"family":"Pyle","given":"D.M."}],"issued":{"date-parts":[["2006"]]},"accessed":{"date-parts":[["2011",6,23]]}}}],"schema":"https://github.com/citation-style-language/schema/raw/master/csl-citation.json"} </w:instrText>
      </w:r>
      <w:r w:rsidR="0053527F">
        <w:fldChar w:fldCharType="separate"/>
      </w:r>
      <w:r w:rsidR="0053527F" w:rsidRPr="0053527F">
        <w:rPr>
          <w:rFonts w:cs="Times New Roman"/>
        </w:rPr>
        <w:t>(Gerlach, 2004; Martin et al., 2006)</w:t>
      </w:r>
      <w:r w:rsidR="0053527F">
        <w:fldChar w:fldCharType="end"/>
      </w:r>
      <w:r>
        <w:t>.</w:t>
      </w:r>
    </w:p>
    <w:bookmarkEnd w:id="11"/>
    <w:bookmarkEnd w:id="12"/>
    <w:p w14:paraId="54757B81" w14:textId="77777777" w:rsidR="00474C5C" w:rsidRDefault="00474C5C" w:rsidP="00FF0FAD">
      <w:pPr>
        <w:rPr>
          <w:rFonts w:eastAsia="Times New Roman" w:cs="Times New Roman"/>
          <w:szCs w:val="24"/>
          <w:lang w:eastAsia="fr-FR"/>
        </w:rPr>
      </w:pPr>
    </w:p>
    <w:p w14:paraId="3F6F130B" w14:textId="0D2FE333" w:rsidR="00B15349" w:rsidRPr="00B15349" w:rsidRDefault="00B15349" w:rsidP="00FF0FAD">
      <w:pPr>
        <w:pStyle w:val="ListParagraph"/>
        <w:numPr>
          <w:ilvl w:val="0"/>
          <w:numId w:val="27"/>
        </w:numPr>
        <w:jc w:val="left"/>
        <w:rPr>
          <w:rFonts w:cs="Times New Roman"/>
          <w:sz w:val="22"/>
        </w:rPr>
      </w:pPr>
      <w:r>
        <w:rPr>
          <w:rFonts w:eastAsia="Calibri" w:cs="Times New Roman"/>
          <w:b/>
          <w:caps/>
          <w:sz w:val="28"/>
          <w:szCs w:val="20"/>
          <w:lang w:eastAsia="fr-FR"/>
        </w:rPr>
        <w:t>RESULTS</w:t>
      </w:r>
    </w:p>
    <w:p w14:paraId="72036531" w14:textId="2B664952" w:rsidR="00AF72DF" w:rsidRDefault="0043018B" w:rsidP="00FF0FAD">
      <w:pPr>
        <w:shd w:val="clear" w:color="auto" w:fill="FFFFFF"/>
        <w:rPr>
          <w:rFonts w:eastAsia="Times New Roman" w:cs="Times New Roman"/>
          <w:szCs w:val="24"/>
          <w:lang w:eastAsia="fr-FR"/>
        </w:rPr>
      </w:pPr>
      <w:r>
        <w:rPr>
          <w:lang w:val="en-US" w:eastAsia="fr-FR"/>
        </w:rPr>
        <w:t xml:space="preserve">Two broad types </w:t>
      </w:r>
      <w:r w:rsidR="00A864E8">
        <w:rPr>
          <w:lang w:val="en-US" w:eastAsia="fr-FR"/>
        </w:rPr>
        <w:t xml:space="preserve">of </w:t>
      </w:r>
      <w:r>
        <w:rPr>
          <w:lang w:val="en-US" w:eastAsia="fr-FR"/>
        </w:rPr>
        <w:t xml:space="preserve">observations were used in this study: sensing of the airborne emissions from open-vent volcanoes, and samples collected directly at fumarole vents. </w:t>
      </w:r>
      <w:r w:rsidR="00337BA1">
        <w:rPr>
          <w:rFonts w:eastAsia="Times New Roman" w:cs="Times New Roman"/>
          <w:szCs w:val="24"/>
          <w:lang w:eastAsia="fr-FR"/>
        </w:rPr>
        <w:t xml:space="preserve">We first </w:t>
      </w:r>
      <w:r w:rsidR="007B5E57">
        <w:rPr>
          <w:rFonts w:eastAsia="Times New Roman" w:cs="Times New Roman"/>
          <w:szCs w:val="24"/>
          <w:lang w:eastAsia="fr-FR"/>
        </w:rPr>
        <w:t>consider</w:t>
      </w:r>
      <w:r w:rsidR="00337BA1">
        <w:rPr>
          <w:rFonts w:eastAsia="Times New Roman" w:cs="Times New Roman"/>
          <w:szCs w:val="24"/>
          <w:lang w:eastAsia="fr-FR"/>
        </w:rPr>
        <w:t xml:space="preserve"> measurements </w:t>
      </w:r>
      <w:r w:rsidR="00FA1D2B">
        <w:rPr>
          <w:rFonts w:eastAsia="Times New Roman" w:cs="Times New Roman"/>
          <w:szCs w:val="24"/>
          <w:lang w:eastAsia="fr-FR"/>
        </w:rPr>
        <w:t>of</w:t>
      </w:r>
      <w:r w:rsidR="007B2E79">
        <w:rPr>
          <w:rFonts w:eastAsia="Times New Roman" w:cs="Times New Roman"/>
          <w:szCs w:val="24"/>
          <w:lang w:eastAsia="fr-FR"/>
        </w:rPr>
        <w:t xml:space="preserve"> air-diluted plumes</w:t>
      </w:r>
      <w:r w:rsidR="00337BA1">
        <w:rPr>
          <w:rFonts w:eastAsia="Times New Roman" w:cs="Times New Roman"/>
          <w:szCs w:val="24"/>
          <w:lang w:eastAsia="fr-FR"/>
        </w:rPr>
        <w:t xml:space="preserve"> </w:t>
      </w:r>
      <w:r w:rsidR="007B5E57">
        <w:rPr>
          <w:rFonts w:eastAsia="Times New Roman" w:cs="Times New Roman"/>
          <w:szCs w:val="24"/>
          <w:lang w:eastAsia="fr-FR"/>
        </w:rPr>
        <w:t>by calculating the equilibrium conditions for reported compositions</w:t>
      </w:r>
      <w:r w:rsidR="00337BA1">
        <w:rPr>
          <w:rFonts w:eastAsia="Times New Roman" w:cs="Times New Roman"/>
          <w:szCs w:val="24"/>
          <w:lang w:eastAsia="fr-FR"/>
        </w:rPr>
        <w:t xml:space="preserve"> (</w:t>
      </w:r>
      <w:r w:rsidR="00337BA1" w:rsidRPr="00337BA1">
        <w:rPr>
          <w:rFonts w:eastAsia="Times New Roman" w:cs="Times New Roman"/>
          <w:szCs w:val="24"/>
          <w:highlight w:val="yellow"/>
          <w:lang w:eastAsia="fr-FR"/>
        </w:rPr>
        <w:t>Fig. 1</w:t>
      </w:r>
      <w:r w:rsidR="00AE1676" w:rsidRPr="00AE1676">
        <w:rPr>
          <w:rFonts w:eastAsia="Times New Roman" w:cs="Times New Roman"/>
          <w:szCs w:val="24"/>
          <w:highlight w:val="yellow"/>
          <w:lang w:eastAsia="fr-FR"/>
        </w:rPr>
        <w:t>A</w:t>
      </w:r>
      <w:r w:rsidR="00337BA1">
        <w:rPr>
          <w:rFonts w:eastAsia="Times New Roman" w:cs="Times New Roman"/>
          <w:szCs w:val="24"/>
          <w:lang w:eastAsia="fr-FR"/>
        </w:rPr>
        <w:t xml:space="preserve">). </w:t>
      </w:r>
      <w:bookmarkStart w:id="13" w:name="_Hlk508957568"/>
      <w:r w:rsidR="000C1261" w:rsidRPr="000C1261">
        <w:rPr>
          <w:rFonts w:eastAsia="Times New Roman" w:cs="Times New Roman"/>
          <w:szCs w:val="24"/>
          <w:lang w:eastAsia="fr-FR"/>
        </w:rPr>
        <w:t xml:space="preserve">Persistent degassing </w:t>
      </w:r>
      <w:r w:rsidR="000C1261" w:rsidRPr="001A1E6D">
        <w:rPr>
          <w:rFonts w:eastAsia="Times New Roman" w:cs="Times New Roman"/>
          <w:szCs w:val="24"/>
          <w:lang w:eastAsia="fr-FR"/>
        </w:rPr>
        <w:t>dominates</w:t>
      </w:r>
      <w:r w:rsidR="000C1261" w:rsidRPr="000C1261">
        <w:rPr>
          <w:rFonts w:eastAsia="Times New Roman" w:cs="Times New Roman"/>
          <w:szCs w:val="24"/>
          <w:lang w:eastAsia="fr-FR"/>
        </w:rPr>
        <w:t xml:space="preserve"> the total </w:t>
      </w:r>
      <w:r w:rsidR="00FA1D2B">
        <w:rPr>
          <w:rFonts w:eastAsia="Times New Roman" w:cs="Times New Roman"/>
          <w:szCs w:val="24"/>
          <w:lang w:eastAsia="fr-FR"/>
        </w:rPr>
        <w:t xml:space="preserve">volcanic </w:t>
      </w:r>
      <w:r w:rsidR="000C1261" w:rsidRPr="000C1261">
        <w:rPr>
          <w:rFonts w:eastAsia="Times New Roman" w:cs="Times New Roman"/>
          <w:szCs w:val="24"/>
          <w:lang w:eastAsia="fr-FR"/>
        </w:rPr>
        <w:t xml:space="preserve">volatile flux to the </w:t>
      </w:r>
      <w:r w:rsidR="000C1261" w:rsidRPr="000C1261">
        <w:rPr>
          <w:rFonts w:eastAsia="Times New Roman" w:cs="Times New Roman"/>
          <w:szCs w:val="24"/>
          <w:lang w:eastAsia="fr-FR"/>
        </w:rPr>
        <w:lastRenderedPageBreak/>
        <w:t>atmosphere</w:t>
      </w:r>
      <w:r w:rsidR="00232539">
        <w:rPr>
          <w:rFonts w:eastAsia="Times New Roman" w:cs="Times New Roman"/>
          <w:szCs w:val="24"/>
          <w:lang w:eastAsia="fr-FR"/>
        </w:rPr>
        <w:t xml:space="preserve"> </w:t>
      </w:r>
      <w:r w:rsidR="00A2592F">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{"citationID":"a2bgd03uupc","properties":{"formattedCitation":"(Shinohara, 2013)","plainCitation":"(Shinohara, 2013)","noteIndex":0},"citationItems":[{"id":874,"uris":["http://zotero.org/users/392661/items/WKX3WHSD"],"uri":["http://zotero.org/users/392661/items/WKX3WHSD"],"itemData":{"id":874,"type":"article-journal","title":"Volatile flux from subduction zone volcanoes: Insights from a detailed evaluation of the fluxes from volcanoes in Japan","container-title":"Journal of Volcanology and Geothermal Research","page":"46-63","volume":"268","source":"ScienceDirect","abstract":"Global volatile fluxes from subaerial volcanoes at subduction zones were estimated based on a compilation of fluxes from various sources, including persistent degassing, hot and cold springs, soil degassing, and eruptions. Because worldwide comprehensive datasets are not available, especially for diffuse volatile discharges, volatile fluxes from Japan arcs were estimated based on detailed datasets, and the regional fluxes were extrapolated to the global flux with consideration of the regional characteristics of volcanic volatile compositions, which were estimated based on volcanic gas compositions of persistent degassing. The estimated global fluxes indicate that persistent degassing is the major source of volatiles, especially for S with a contribution of 80%. Diffuse discharges and persistent degassing are similarly important sources of H2O, CO2, and Cl, but the contribution of explosive eruptions is less than 15% for all the volatiles. The estimates of diffuse degassing fluxes include large errors due to limited data. However, the potential impact of these sources on the global flux indicates the importance of further studies to quantify these fluxes. The volatile budget of subduction zone volcanism was evaluated by comparing the estimated volatile fluxes, the volatile contents in the crust, and the primitive magma volatile contents. The contribution of volatiles remaining in the crust are not significant; however, consideration of lower crust foundering significantly alters the volatile budget estimate because the primitive magma supply rate should be significantly increased to account for the lower crust foundering.","DOI":"10.1016/j.jvolgeores.2013.10.007","ISSN":"0377-0273","shortTitle":"Volatile flux from subduction zone volcanoes","journalAbbreviation":"Journal of Volcanology and Geothermal Research","author":[{"family":"Shinohara","given":"Hiroshi"}],"issued":{"date-parts":[["2013",12,1]]}}}],"schema":"https://github.com/citation-style-language/schema/raw/master/csl-citation.json"} </w:instrText>
      </w:r>
      <w:r w:rsidR="00A2592F">
        <w:rPr>
          <w:rFonts w:eastAsia="Times New Roman" w:cs="Times New Roman"/>
          <w:szCs w:val="24"/>
          <w:lang w:eastAsia="fr-FR"/>
        </w:rPr>
        <w:fldChar w:fldCharType="separate"/>
      </w:r>
      <w:r w:rsidR="00AE7561" w:rsidRPr="00AE7561">
        <w:rPr>
          <w:rFonts w:cs="Times New Roman"/>
        </w:rPr>
        <w:t>(Shinohara, 2013)</w:t>
      </w:r>
      <w:r w:rsidR="00A2592F">
        <w:rPr>
          <w:rFonts w:eastAsia="Times New Roman" w:cs="Times New Roman"/>
          <w:szCs w:val="24"/>
          <w:lang w:eastAsia="fr-FR"/>
        </w:rPr>
        <w:fldChar w:fldCharType="end"/>
      </w:r>
      <w:r w:rsidR="001A1E6D">
        <w:rPr>
          <w:rFonts w:eastAsia="Times New Roman" w:cs="Times New Roman"/>
          <w:szCs w:val="24"/>
          <w:lang w:eastAsia="fr-FR"/>
        </w:rPr>
        <w:t xml:space="preserve"> </w:t>
      </w:r>
      <w:bookmarkEnd w:id="13"/>
      <w:r w:rsidR="001A1E6D">
        <w:rPr>
          <w:rFonts w:eastAsia="Times New Roman" w:cs="Times New Roman"/>
          <w:szCs w:val="24"/>
          <w:lang w:eastAsia="fr-FR"/>
        </w:rPr>
        <w:t>but detailed gas composition measurement</w:t>
      </w:r>
      <w:r w:rsidR="00C82B57">
        <w:rPr>
          <w:rFonts w:eastAsia="Times New Roman" w:cs="Times New Roman"/>
          <w:szCs w:val="24"/>
          <w:lang w:eastAsia="fr-FR"/>
        </w:rPr>
        <w:t>s</w:t>
      </w:r>
      <w:r w:rsidR="001A1E6D">
        <w:rPr>
          <w:rFonts w:eastAsia="Times New Roman" w:cs="Times New Roman"/>
          <w:szCs w:val="24"/>
          <w:lang w:eastAsia="fr-FR"/>
        </w:rPr>
        <w:t xml:space="preserve"> </w:t>
      </w:r>
      <w:r w:rsidR="00C82B57">
        <w:rPr>
          <w:rFonts w:eastAsia="Times New Roman" w:cs="Times New Roman"/>
          <w:szCs w:val="24"/>
          <w:lang w:eastAsia="fr-FR"/>
        </w:rPr>
        <w:t>remain sparse,</w:t>
      </w:r>
      <w:r w:rsidR="000C1261" w:rsidRPr="000C1261">
        <w:rPr>
          <w:rFonts w:eastAsia="Times New Roman" w:cs="Times New Roman"/>
          <w:szCs w:val="24"/>
          <w:lang w:eastAsia="fr-FR"/>
        </w:rPr>
        <w:t xml:space="preserve"> with volcanoes shown in </w:t>
      </w:r>
      <w:r w:rsidR="000C1261" w:rsidRPr="00AE1676">
        <w:rPr>
          <w:rFonts w:eastAsia="Times New Roman" w:cs="Times New Roman"/>
          <w:szCs w:val="24"/>
          <w:highlight w:val="yellow"/>
          <w:lang w:eastAsia="fr-FR"/>
        </w:rPr>
        <w:t>Fig. 1</w:t>
      </w:r>
      <w:r w:rsidR="00AE1676" w:rsidRPr="00AE1676">
        <w:rPr>
          <w:rFonts w:eastAsia="Times New Roman" w:cs="Times New Roman"/>
          <w:szCs w:val="24"/>
          <w:highlight w:val="yellow"/>
          <w:lang w:eastAsia="fr-FR"/>
        </w:rPr>
        <w:t>A</w:t>
      </w:r>
      <w:r w:rsidR="000C1261" w:rsidRPr="000C1261">
        <w:rPr>
          <w:rFonts w:eastAsia="Times New Roman" w:cs="Times New Roman"/>
          <w:szCs w:val="24"/>
          <w:lang w:eastAsia="fr-FR"/>
        </w:rPr>
        <w:t xml:space="preserve"> contributing about a third of </w:t>
      </w:r>
      <w:r w:rsidR="00C82B57">
        <w:rPr>
          <w:rFonts w:eastAsia="Times New Roman" w:cs="Times New Roman"/>
          <w:szCs w:val="24"/>
          <w:lang w:eastAsia="fr-FR"/>
        </w:rPr>
        <w:t>the estimated global total volcanic SO</w:t>
      </w:r>
      <w:r w:rsidR="00C82B57">
        <w:rPr>
          <w:rFonts w:eastAsia="Times New Roman" w:cs="Times New Roman"/>
          <w:szCs w:val="24"/>
          <w:vertAlign w:val="subscript"/>
          <w:lang w:eastAsia="fr-FR"/>
        </w:rPr>
        <w:t>2</w:t>
      </w:r>
      <w:r w:rsidR="000C1261" w:rsidRPr="000C1261">
        <w:rPr>
          <w:rFonts w:eastAsia="Times New Roman" w:cs="Times New Roman"/>
          <w:szCs w:val="24"/>
          <w:lang w:eastAsia="fr-FR"/>
        </w:rPr>
        <w:t xml:space="preserve"> outgassing on </w:t>
      </w:r>
      <w:r w:rsidR="00E6375A">
        <w:rPr>
          <w:rFonts w:eastAsia="Times New Roman" w:cs="Times New Roman"/>
          <w:szCs w:val="24"/>
          <w:lang w:eastAsia="fr-FR"/>
        </w:rPr>
        <w:t>E</w:t>
      </w:r>
      <w:r w:rsidR="00E6375A" w:rsidRPr="000C1261">
        <w:rPr>
          <w:rFonts w:eastAsia="Times New Roman" w:cs="Times New Roman"/>
          <w:szCs w:val="24"/>
          <w:lang w:eastAsia="fr-FR"/>
        </w:rPr>
        <w:t xml:space="preserve">arth </w:t>
      </w:r>
      <w:r w:rsidR="00E6375A">
        <w:rPr>
          <w:rFonts w:eastAsia="Times New Roman" w:cs="Times New Roman"/>
          <w:szCs w:val="24"/>
          <w:lang w:eastAsia="fr-FR"/>
        </w:rPr>
        <w:t xml:space="preserve">over </w:t>
      </w:r>
      <w:r w:rsidR="00AE1676">
        <w:rPr>
          <w:rFonts w:eastAsia="Times New Roman" w:cs="Times New Roman"/>
          <w:szCs w:val="24"/>
          <w:lang w:eastAsia="fr-FR"/>
        </w:rPr>
        <w:t xml:space="preserve">the </w:t>
      </w:r>
      <w:r w:rsidR="00E6375A">
        <w:rPr>
          <w:rFonts w:eastAsia="Times New Roman" w:cs="Times New Roman"/>
          <w:szCs w:val="24"/>
          <w:lang w:eastAsia="fr-FR"/>
        </w:rPr>
        <w:t>period 20</w:t>
      </w:r>
      <w:r w:rsidR="001A1E6D">
        <w:rPr>
          <w:rFonts w:eastAsia="Times New Roman" w:cs="Times New Roman"/>
          <w:szCs w:val="24"/>
          <w:lang w:eastAsia="fr-FR"/>
        </w:rPr>
        <w:t>05</w:t>
      </w:r>
      <w:r w:rsidR="00C82B57">
        <w:rPr>
          <w:rFonts w:eastAsia="Times New Roman" w:cs="Times New Roman"/>
          <w:szCs w:val="24"/>
          <w:lang w:eastAsia="fr-FR"/>
        </w:rPr>
        <w:t>–</w:t>
      </w:r>
      <w:r w:rsidR="00E6375A">
        <w:rPr>
          <w:rFonts w:eastAsia="Times New Roman" w:cs="Times New Roman"/>
          <w:szCs w:val="24"/>
          <w:lang w:eastAsia="fr-FR"/>
        </w:rPr>
        <w:t>20</w:t>
      </w:r>
      <w:r w:rsidR="001A1E6D">
        <w:rPr>
          <w:rFonts w:eastAsia="Times New Roman" w:cs="Times New Roman"/>
          <w:szCs w:val="24"/>
          <w:lang w:eastAsia="fr-FR"/>
        </w:rPr>
        <w:t>15</w:t>
      </w:r>
      <w:r w:rsidR="002D6404">
        <w:rPr>
          <w:rFonts w:eastAsia="Times New Roman" w:cs="Times New Roman"/>
          <w:szCs w:val="24"/>
          <w:lang w:eastAsia="fr-FR"/>
        </w:rPr>
        <w:t xml:space="preserve"> </w:t>
      </w:r>
      <w:r w:rsidR="000C1261" w:rsidRPr="000C1261">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{"citationID":"n4w902Cx","properties":{"formattedCitation":"(Carn et al., 2017)","plainCitation":"(Carn et al., 2017)","noteIndex":0},"citationItems":[{"id":101,"uris":["http://zotero.org/users/392661/items/VSWF9PTZ"],"uri":["http://zotero.org/users/392661/items/VSWF9PTZ"],"itemData":{"id":101,"type":"article-journal","title":"A decade of global volcanic SO2 emissions measured from space","container-title":"Scientific Reports","page":"44095","volume":"7","source":"www.nature.com","abstract":"The global flux of sulfur dioxide (SO2) emitted by passive volcanic degassing is a key parameter that constrains the fluxes of other volcanic gases (including carbon dioxide, CO2) and toxic trace metals (e.g., mercury).","DOI":"10.1038/srep44095","ISSN":"2045-2322","language":"en","author":[{"family":"Carn","given":"S. A."},{"family":"Fioletov","given":"V. E."},{"family":"McLinden","given":"C. A."},{"family":"Li","given":"C."},{"family":"Krotkov","given":"N. A."}],"issued":{"date-parts":[["2017",3,9]]}}}],"schema":"https://github.com/citation-style-language/schema/raw/master/csl-citation.json"} </w:instrText>
      </w:r>
      <w:r w:rsidR="000C1261" w:rsidRPr="000C1261">
        <w:rPr>
          <w:rFonts w:eastAsia="Times New Roman" w:cs="Times New Roman"/>
          <w:szCs w:val="24"/>
          <w:lang w:eastAsia="fr-FR"/>
        </w:rPr>
        <w:fldChar w:fldCharType="separate"/>
      </w:r>
      <w:r w:rsidR="00AE7561" w:rsidRPr="00AE7561">
        <w:rPr>
          <w:rFonts w:cs="Times New Roman"/>
        </w:rPr>
        <w:t>(Carn et al., 2017)</w:t>
      </w:r>
      <w:r w:rsidR="000C1261" w:rsidRPr="000C1261">
        <w:rPr>
          <w:rFonts w:eastAsia="Times New Roman" w:cs="Times New Roman"/>
          <w:szCs w:val="24"/>
          <w:lang w:eastAsia="fr-FR"/>
        </w:rPr>
        <w:fldChar w:fldCharType="end"/>
      </w:r>
      <w:r w:rsidR="000C1261" w:rsidRPr="000C1261">
        <w:rPr>
          <w:rFonts w:eastAsia="Times New Roman" w:cs="Times New Roman"/>
          <w:szCs w:val="24"/>
          <w:lang w:eastAsia="fr-FR"/>
        </w:rPr>
        <w:t xml:space="preserve">. </w:t>
      </w:r>
      <w:r w:rsidR="00E6375A">
        <w:rPr>
          <w:rFonts w:eastAsia="Times New Roman" w:cs="Times New Roman"/>
          <w:szCs w:val="24"/>
          <w:lang w:eastAsia="fr-FR"/>
        </w:rPr>
        <w:t xml:space="preserve">We identify a </w:t>
      </w:r>
      <w:r w:rsidR="00337BA1">
        <w:rPr>
          <w:rFonts w:eastAsia="Times New Roman" w:cs="Times New Roman"/>
          <w:szCs w:val="24"/>
          <w:lang w:eastAsia="fr-FR"/>
        </w:rPr>
        <w:t xml:space="preserve">strong correlation </w:t>
      </w:r>
      <w:r w:rsidR="00BE3196">
        <w:rPr>
          <w:rFonts w:eastAsia="Times New Roman" w:cs="Times New Roman"/>
          <w:szCs w:val="24"/>
          <w:lang w:eastAsia="fr-FR"/>
        </w:rPr>
        <w:t>betw</w:t>
      </w:r>
      <w:r w:rsidR="00011D09">
        <w:rPr>
          <w:rFonts w:eastAsia="Times New Roman" w:cs="Times New Roman"/>
          <w:szCs w:val="24"/>
          <w:lang w:eastAsia="fr-FR"/>
        </w:rPr>
        <w:t>een the equilibrium temperature</w:t>
      </w:r>
      <w:r w:rsidR="00BE3196">
        <w:rPr>
          <w:rFonts w:eastAsia="Times New Roman" w:cs="Times New Roman"/>
          <w:szCs w:val="24"/>
          <w:lang w:eastAsia="fr-FR"/>
        </w:rPr>
        <w:t xml:space="preserve"> </w:t>
      </w:r>
      <w:r w:rsidR="00232539">
        <w:rPr>
          <w:rFonts w:eastAsia="Times New Roman" w:cs="Times New Roman"/>
          <w:szCs w:val="24"/>
          <w:lang w:eastAsia="fr-FR"/>
        </w:rPr>
        <w:t xml:space="preserve">– </w:t>
      </w:r>
      <w:r w:rsidR="007B5E57">
        <w:rPr>
          <w:rFonts w:eastAsia="Times New Roman" w:cs="Times New Roman"/>
          <w:szCs w:val="24"/>
          <w:lang w:eastAsia="fr-FR"/>
        </w:rPr>
        <w:t>the final temperature at which the gases were equilibrated</w:t>
      </w:r>
      <w:r w:rsidR="00232539">
        <w:rPr>
          <w:rFonts w:eastAsia="Times New Roman" w:cs="Times New Roman"/>
          <w:szCs w:val="24"/>
          <w:lang w:eastAsia="fr-FR"/>
        </w:rPr>
        <w:t xml:space="preserve"> </w:t>
      </w:r>
      <w:r w:rsidR="007B5E57">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{"citationID":"a295hv7g0b","properties":{"formattedCitation":"(Giggenbach, 1987)","plainCitation":"(Giggenbach, 1987)","noteIndex":0},"citationItems":[{"id":129,"uris":["http://zotero.org/users/392661/items/4NIU5SAW"],"uri":["http://zotero.org/users/392661/items/4NIU5SAW"],"itemData":{"id":129,"type":"article-journal","title":"Redox processes governing the chemistry of fumarolic gas discharges from White Island, New Zealand","container-title":"Applied Geochemistry","page":"143-161","volume":"2","issue":"2","source":"CrossRef","DOI":"10.1016/0883-2927(87)90030-8","ISSN":"08832927","author":[{"family":"Giggenbach","given":"W.F."}],"issued":{"date-parts":[["1987",3]]}}}],"schema":"https://github.com/citation-style-language/schema/raw/master/csl-citation.json"} </w:instrText>
      </w:r>
      <w:r w:rsidR="007B5E57">
        <w:rPr>
          <w:rFonts w:eastAsia="Times New Roman" w:cs="Times New Roman"/>
          <w:szCs w:val="24"/>
          <w:lang w:eastAsia="fr-FR"/>
        </w:rPr>
        <w:fldChar w:fldCharType="separate"/>
      </w:r>
      <w:r w:rsidR="00AE7561" w:rsidRPr="00AE7561">
        <w:rPr>
          <w:rFonts w:cs="Times New Roman"/>
        </w:rPr>
        <w:t>(Giggenbach, 1987)</w:t>
      </w:r>
      <w:r w:rsidR="007B5E57">
        <w:rPr>
          <w:rFonts w:eastAsia="Times New Roman" w:cs="Times New Roman"/>
          <w:szCs w:val="24"/>
          <w:lang w:eastAsia="fr-FR"/>
        </w:rPr>
        <w:fldChar w:fldCharType="end"/>
      </w:r>
      <w:r w:rsidR="00B02BA7">
        <w:rPr>
          <w:rFonts w:eastAsia="Times New Roman" w:cs="Times New Roman"/>
          <w:szCs w:val="24"/>
          <w:lang w:eastAsia="fr-FR"/>
        </w:rPr>
        <w:t>, unperturbed by mixing with the atmosphere</w:t>
      </w:r>
      <w:r w:rsidR="00232539">
        <w:rPr>
          <w:rFonts w:eastAsia="Times New Roman" w:cs="Times New Roman"/>
          <w:szCs w:val="24"/>
          <w:lang w:eastAsia="fr-FR"/>
        </w:rPr>
        <w:t xml:space="preserve"> </w:t>
      </w:r>
      <w:r w:rsidR="00B02BA7">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{"citationID":"Ek1qhvNk","properties":{"formattedCitation":"(Aiuppa et al., 2011; Martin et al., 2009)","plainCitation":"(Aiuppa et al., 2011; Martin et al., 2009)","noteIndex":0},"citationItems":[{"id":482,"uris":["http://zotero.org/users/392661/items/VVAKUSAS"],"uri":["http://zotero.org/users/392661/items/VVAKUSAS"],"itemData":{"id":482,"type":"article-journal","title":"The implications of H2S and H2 kinetic stability in high-T mixtures of magmatic and atmospheric gases for the production of oxidized trace species (e.g., BrO and NOx)","container-title":"Chemical Geology","page":"143-150","volume":"263","issue":"1-4","source":"ScienceDirect","abstract":"&lt;p&gt;&lt;br/&gt;Previous studies have used thermodynamic (i.e., \"equilibrium\") models to simulate the changes in composition occurring as high-T magmatic gases mix and react with atmospheric gases at volcanic vents (or similarly, in lava domes and on lava lakes). There is current interest in using the outputs of these high-T mixture models to initialize low-T kinetic models for volcanic plume chemistry. However, recent studies have indicated that certain species (i.e., H2S) may not re-equilibrate within the high-T mixture. In this work we modify an existing high-T mixture model to treat H2S and/or H2 as inert (i.e., kinetically stable) whilst re-equilibrating all other species. This modification allows us to explore the implications of H2S and H2 kinetic stability for the production of oxidized trace species, and to generate more realistic initializations for low-T kinetic models. Our results show that if H2S and H2 do not re-equilibrate, high concentrations of Br, Cl and OH may be formed in high-T mixtures with smaller amounts of atmospheric gases than previously anticipated. For the average magmatic gas composition considered here, we show that the production of Br, Cl and OH requires a high-T mixture with ~ 1% air if H2S does not re-equilibrate and ~ 6% otherwise. In contrast, the formation of NO in high-T mixtures requires greater amounts (&gt; 1%) of atmospheric gases because of low total N in the mixture. These results suggest that high-T mixtures may play a more significant role in the formation of oxidized Br and Cl species than previously recognized.&lt;/p&gt;","DOI":"16/j.chemgeo.2008.12.028","ISSN":"0009-2541","author":[{"family":"Martin","given":"R.S."},{"family":"Roberts","given":"T.J."},{"family":"Mather","given":"T.A."},{"family":"Pyle","given":"D.M."}],"issued":{"date-parts":[["2009"]],"season":"juin"}}},{"id":270,"uris":["http://zotero.org/users/392661/items/SH46WN4T"],"uri":["http://zotero.org/users/392661/items/SH46WN4T"],"itemData":{"id":270,"type":"article-journal","title":"Hydrogen in the gas plume of an open-vent volcano, Mount Etna, Italy","container-title":"Journal of Geophysical Research","page":"8 PP.","volume":"116","source":"AGU Journals","DOI":"201110.1029/2011JB008461","journalAbbreviation":"J. Geophys. Res.","author":[{"family":"Aiuppa","given":"A."},{"family":"Shinohara","given":"H."},{"family":"Tamburello","given":"G."},{"family":"Giudice","given":"G."},{"family":"Liuzzo","given":"M."},{"family":"Moretti","given":"R."}],"issued":{"date-parts":[["2011",10,29]]}}}],"schema":"https://github.com/citation-style-language/schema/raw/master/csl-citation.json"} </w:instrText>
      </w:r>
      <w:r w:rsidR="00B02BA7">
        <w:rPr>
          <w:rFonts w:eastAsia="Times New Roman" w:cs="Times New Roman"/>
          <w:szCs w:val="24"/>
          <w:lang w:eastAsia="fr-FR"/>
        </w:rPr>
        <w:fldChar w:fldCharType="separate"/>
      </w:r>
      <w:r w:rsidR="00AE7561" w:rsidRPr="00AE7561">
        <w:rPr>
          <w:rFonts w:cs="Times New Roman"/>
        </w:rPr>
        <w:t>(Aiuppa et al., 2011; Martin et al., 2009)</w:t>
      </w:r>
      <w:r w:rsidR="00B02BA7">
        <w:rPr>
          <w:rFonts w:eastAsia="Times New Roman" w:cs="Times New Roman"/>
          <w:szCs w:val="24"/>
          <w:lang w:eastAsia="fr-FR"/>
        </w:rPr>
        <w:fldChar w:fldCharType="end"/>
      </w:r>
      <w:r w:rsidR="00232539">
        <w:rPr>
          <w:rFonts w:eastAsia="Times New Roman" w:cs="Times New Roman"/>
          <w:szCs w:val="24"/>
          <w:lang w:eastAsia="fr-FR"/>
        </w:rPr>
        <w:t xml:space="preserve"> –</w:t>
      </w:r>
      <w:r w:rsidR="007B5E57" w:rsidDel="007B5E57">
        <w:rPr>
          <w:rFonts w:eastAsia="Times New Roman" w:cs="Times New Roman"/>
          <w:szCs w:val="24"/>
          <w:lang w:eastAsia="fr-FR"/>
        </w:rPr>
        <w:t xml:space="preserve"> </w:t>
      </w:r>
      <w:r w:rsidR="00BE3196">
        <w:rPr>
          <w:rFonts w:eastAsia="Times New Roman" w:cs="Times New Roman"/>
          <w:szCs w:val="24"/>
          <w:lang w:eastAsia="fr-FR"/>
        </w:rPr>
        <w:t xml:space="preserve">and </w:t>
      </w:r>
      <w:r w:rsidR="00C82B57">
        <w:rPr>
          <w:rFonts w:eastAsia="Times New Roman" w:cs="Times New Roman"/>
          <w:szCs w:val="24"/>
          <w:lang w:eastAsia="fr-FR"/>
        </w:rPr>
        <w:t xml:space="preserve">gas </w:t>
      </w:r>
      <w:r w:rsidR="00BE3196">
        <w:rPr>
          <w:rFonts w:eastAsia="Times New Roman" w:cs="Times New Roman"/>
          <w:szCs w:val="24"/>
          <w:lang w:eastAsia="fr-FR"/>
        </w:rPr>
        <w:t xml:space="preserve">oxidation state </w:t>
      </w:r>
      <w:r w:rsidR="008D31FA">
        <w:rPr>
          <w:rFonts w:eastAsia="Times New Roman" w:cs="Times New Roman"/>
          <w:szCs w:val="24"/>
          <w:lang w:eastAsia="fr-FR"/>
        </w:rPr>
        <w:t xml:space="preserve">(expressed </w:t>
      </w:r>
      <w:r w:rsidR="00C82B57">
        <w:rPr>
          <w:rFonts w:eastAsia="Times New Roman" w:cs="Times New Roman"/>
          <w:szCs w:val="24"/>
          <w:lang w:eastAsia="fr-FR"/>
        </w:rPr>
        <w:t xml:space="preserve">here </w:t>
      </w:r>
      <w:r w:rsidR="008D31FA">
        <w:rPr>
          <w:rFonts w:eastAsia="Times New Roman" w:cs="Times New Roman"/>
          <w:szCs w:val="24"/>
          <w:lang w:eastAsia="fr-FR"/>
        </w:rPr>
        <w:t>as the difference</w:t>
      </w:r>
      <w:r w:rsidR="00C82B57">
        <w:rPr>
          <w:rFonts w:eastAsia="Times New Roman" w:cs="Times New Roman"/>
          <w:szCs w:val="24"/>
          <w:lang w:eastAsia="fr-FR"/>
        </w:rPr>
        <w:t>,</w:t>
      </w:r>
      <w:r w:rsidR="008D31FA">
        <w:rPr>
          <w:rFonts w:eastAsia="Times New Roman" w:cs="Times New Roman"/>
          <w:szCs w:val="24"/>
          <w:lang w:eastAsia="fr-FR"/>
        </w:rPr>
        <w:t xml:space="preserve"> in log units</w:t>
      </w:r>
      <w:r w:rsidR="00C82B57">
        <w:rPr>
          <w:rFonts w:eastAsia="Times New Roman" w:cs="Times New Roman"/>
          <w:szCs w:val="24"/>
          <w:lang w:eastAsia="fr-FR"/>
        </w:rPr>
        <w:t>,</w:t>
      </w:r>
      <w:r w:rsidR="008D31FA">
        <w:rPr>
          <w:rFonts w:eastAsia="Times New Roman" w:cs="Times New Roman"/>
          <w:szCs w:val="24"/>
          <w:lang w:eastAsia="fr-FR"/>
        </w:rPr>
        <w:t xml:space="preserve"> from the </w:t>
      </w:r>
      <w:r w:rsidR="00C358F0">
        <w:rPr>
          <w:rFonts w:eastAsia="Times New Roman" w:cs="Times New Roman"/>
          <w:szCs w:val="24"/>
          <w:lang w:eastAsia="fr-FR"/>
        </w:rPr>
        <w:t>QFM</w:t>
      </w:r>
      <w:r w:rsidR="008D31FA">
        <w:rPr>
          <w:rFonts w:eastAsia="Times New Roman" w:cs="Times New Roman"/>
          <w:szCs w:val="24"/>
          <w:lang w:eastAsia="fr-FR"/>
        </w:rPr>
        <w:t xml:space="preserve"> </w:t>
      </w:r>
      <w:r w:rsidR="006808A4">
        <w:rPr>
          <w:rFonts w:eastAsia="Times New Roman" w:cs="Times New Roman"/>
          <w:szCs w:val="24"/>
          <w:lang w:eastAsia="fr-FR"/>
        </w:rPr>
        <w:t xml:space="preserve">redox </w:t>
      </w:r>
      <w:r w:rsidR="008D31FA">
        <w:rPr>
          <w:rFonts w:eastAsia="Times New Roman" w:cs="Times New Roman"/>
          <w:szCs w:val="24"/>
          <w:lang w:eastAsia="fr-FR"/>
        </w:rPr>
        <w:t>buffer</w:t>
      </w:r>
      <w:r w:rsidR="00232539">
        <w:rPr>
          <w:rFonts w:eastAsia="Times New Roman" w:cs="Times New Roman"/>
          <w:szCs w:val="24"/>
          <w:lang w:eastAsia="fr-FR"/>
        </w:rPr>
        <w:t xml:space="preserve"> </w:t>
      </w:r>
      <w:r w:rsidR="008D31FA">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{"citationID":"uc2A2ht2","properties":{"formattedCitation":"(Frost, 1991)","plainCitation":"(Frost, 1991)","noteIndex":0},"citationItems":[{"id":147,"uris":["http://zotero.org/users/392661/items/8RFVISQE"],"uri":["http://zotero.org/users/392661/items/8RFVISQE"],"itemData":{"id":147,"type":"article-journal","title":"Introduction to oxygen fugacity and its petrologic importance","container-title":"Reviews in Mineralogy and Geochemistry","page":"1-9","volume":"25","issue":"1","source":"rimg.geoscienceworld.org","ISSN":"1529-6466,","journalAbbreviation":"Reviews in Mineralogy and Geochemistry","language":"en","author":[{"family":"Frost","given":"B. Ronald"}],"issued":{"date-parts":[["1991",1,1]]}}}],"schema":"https://github.com/citation-style-language/schema/raw/master/csl-citation.json"} </w:instrText>
      </w:r>
      <w:r w:rsidR="008D31FA">
        <w:rPr>
          <w:rFonts w:eastAsia="Times New Roman" w:cs="Times New Roman"/>
          <w:szCs w:val="24"/>
          <w:lang w:eastAsia="fr-FR"/>
        </w:rPr>
        <w:fldChar w:fldCharType="separate"/>
      </w:r>
      <w:r w:rsidR="00AE7561" w:rsidRPr="00AE7561">
        <w:rPr>
          <w:rFonts w:cs="Times New Roman"/>
        </w:rPr>
        <w:t>(Frost, 1991)</w:t>
      </w:r>
      <w:r w:rsidR="008D31FA">
        <w:rPr>
          <w:rFonts w:eastAsia="Times New Roman" w:cs="Times New Roman"/>
          <w:szCs w:val="24"/>
          <w:lang w:eastAsia="fr-FR"/>
        </w:rPr>
        <w:fldChar w:fldCharType="end"/>
      </w:r>
      <w:r w:rsidR="00BE3196">
        <w:rPr>
          <w:rFonts w:eastAsia="Times New Roman" w:cs="Times New Roman"/>
          <w:szCs w:val="24"/>
          <w:lang w:eastAsia="fr-FR"/>
        </w:rPr>
        <w:t>.</w:t>
      </w:r>
      <w:r w:rsidR="00B02BA7">
        <w:rPr>
          <w:rFonts w:eastAsia="Times New Roman" w:cs="Times New Roman"/>
          <w:szCs w:val="24"/>
          <w:lang w:eastAsia="fr-FR"/>
        </w:rPr>
        <w:t xml:space="preserve"> </w:t>
      </w:r>
      <w:r w:rsidR="008D31FA">
        <w:rPr>
          <w:rFonts w:eastAsia="Times New Roman" w:cs="Times New Roman"/>
          <w:szCs w:val="24"/>
          <w:lang w:eastAsia="fr-FR"/>
        </w:rPr>
        <w:t>A striking pattern emerges:</w:t>
      </w:r>
      <w:r w:rsidR="00082497">
        <w:rPr>
          <w:rFonts w:eastAsia="Times New Roman" w:cs="Times New Roman"/>
          <w:szCs w:val="24"/>
          <w:lang w:eastAsia="fr-FR"/>
        </w:rPr>
        <w:t xml:space="preserve"> </w:t>
      </w:r>
      <w:r w:rsidR="003C0D53">
        <w:rPr>
          <w:rFonts w:eastAsia="Times New Roman" w:cs="Times New Roman"/>
          <w:szCs w:val="24"/>
          <w:lang w:eastAsia="fr-FR"/>
        </w:rPr>
        <w:t xml:space="preserve">globally, </w:t>
      </w:r>
      <w:r w:rsidR="00082497">
        <w:rPr>
          <w:rFonts w:eastAsia="Times New Roman" w:cs="Times New Roman"/>
          <w:szCs w:val="24"/>
          <w:lang w:eastAsia="fr-FR"/>
        </w:rPr>
        <w:t>g</w:t>
      </w:r>
      <w:r w:rsidR="00BE3196">
        <w:rPr>
          <w:rFonts w:eastAsia="Times New Roman" w:cs="Times New Roman"/>
          <w:szCs w:val="24"/>
          <w:lang w:eastAsia="fr-FR"/>
        </w:rPr>
        <w:t xml:space="preserve">ases recording high equilibrium temperature are </w:t>
      </w:r>
      <w:r w:rsidR="008D31FA">
        <w:rPr>
          <w:rFonts w:eastAsia="Times New Roman" w:cs="Times New Roman"/>
          <w:szCs w:val="24"/>
          <w:lang w:eastAsia="fr-FR"/>
        </w:rPr>
        <w:t xml:space="preserve">more </w:t>
      </w:r>
      <w:r w:rsidR="00BE3196">
        <w:rPr>
          <w:rFonts w:eastAsia="Times New Roman" w:cs="Times New Roman"/>
          <w:szCs w:val="24"/>
          <w:lang w:eastAsia="fr-FR"/>
        </w:rPr>
        <w:t xml:space="preserve">reduced </w:t>
      </w:r>
      <w:r w:rsidR="008D31FA">
        <w:rPr>
          <w:rFonts w:eastAsia="Times New Roman" w:cs="Times New Roman"/>
          <w:szCs w:val="24"/>
          <w:lang w:eastAsia="fr-FR"/>
        </w:rPr>
        <w:t xml:space="preserve">relative to the buffer, </w:t>
      </w:r>
      <w:r w:rsidR="00BE3196">
        <w:rPr>
          <w:rFonts w:eastAsia="Times New Roman" w:cs="Times New Roman"/>
          <w:szCs w:val="24"/>
          <w:lang w:eastAsia="fr-FR"/>
        </w:rPr>
        <w:t xml:space="preserve">while gases </w:t>
      </w:r>
      <w:r w:rsidR="00C82B57">
        <w:rPr>
          <w:rFonts w:eastAsia="Times New Roman" w:cs="Times New Roman"/>
          <w:szCs w:val="24"/>
          <w:lang w:eastAsia="fr-FR"/>
        </w:rPr>
        <w:t xml:space="preserve">with </w:t>
      </w:r>
      <w:r w:rsidR="00BE3196">
        <w:rPr>
          <w:rFonts w:eastAsia="Times New Roman" w:cs="Times New Roman"/>
          <w:szCs w:val="24"/>
          <w:lang w:eastAsia="fr-FR"/>
        </w:rPr>
        <w:t xml:space="preserve">lower equilibrium temperature are </w:t>
      </w:r>
      <w:r w:rsidR="006675EC">
        <w:rPr>
          <w:rFonts w:eastAsia="Times New Roman" w:cs="Times New Roman"/>
          <w:szCs w:val="24"/>
          <w:lang w:eastAsia="fr-FR"/>
        </w:rPr>
        <w:t xml:space="preserve">more </w:t>
      </w:r>
      <w:r w:rsidR="00BE3196">
        <w:rPr>
          <w:rFonts w:eastAsia="Times New Roman" w:cs="Times New Roman"/>
          <w:szCs w:val="24"/>
          <w:lang w:eastAsia="fr-FR"/>
        </w:rPr>
        <w:t>oxidized.</w:t>
      </w:r>
      <w:r w:rsidR="00E57775">
        <w:rPr>
          <w:rFonts w:eastAsia="Times New Roman" w:cs="Times New Roman"/>
          <w:szCs w:val="24"/>
          <w:lang w:eastAsia="fr-FR"/>
        </w:rPr>
        <w:t xml:space="preserve"> </w:t>
      </w:r>
      <w:bookmarkStart w:id="14" w:name="_Hlk534802204"/>
      <w:r w:rsidR="00CA0909">
        <w:rPr>
          <w:rFonts w:eastAsia="Times New Roman" w:cs="Times New Roman"/>
          <w:szCs w:val="24"/>
          <w:lang w:eastAsia="fr-FR"/>
        </w:rPr>
        <w:t xml:space="preserve">Such a pattern is to be expected if considering a </w:t>
      </w:r>
      <w:r w:rsidR="00E056D4">
        <w:rPr>
          <w:rFonts w:eastAsia="Times New Roman" w:cs="Times New Roman"/>
          <w:szCs w:val="24"/>
          <w:lang w:eastAsia="fr-FR"/>
        </w:rPr>
        <w:t xml:space="preserve">single gas mixture (e.g., </w:t>
      </w:r>
      <w:r w:rsidR="00E056D4">
        <w:rPr>
          <w:rFonts w:eastAsia="Times New Roman" w:cs="Times New Roman"/>
          <w:szCs w:val="24"/>
          <w:lang w:eastAsia="fr-FR"/>
        </w:rPr>
        <w:fldChar w:fldCharType="begin"/>
      </w:r>
      <w:r w:rsidR="00E056D4">
        <w:rPr>
          <w:rFonts w:eastAsia="Times New Roman" w:cs="Times New Roman"/>
          <w:szCs w:val="24"/>
          <w:lang w:eastAsia="fr-FR"/>
        </w:rPr>
        <w:instrText xml:space="preserve"> ADDIN ZOTERO_ITEM CSL_CITATION {"citationID":"WlelFhhC","properties":{"formattedCitation":"(Giggenbach, 1987; Ohba et al., 1994)","plainCitation":"(Giggenbach, 1987; Ohba et al., 1994)","noteIndex":0},"citationItems":[{"id":129,"uris":["http://zotero.org/users/392661/items/4NIU5SAW"],"uri":["http://zotero.org/users/392661/items/4NIU5SAW"],"itemData":{"id":129,"type":"article-journal","title":"Redox processes governing the chemistry of fumarolic gas discharges from White Island, New Zealand","container-title":"Applied Geochemistry","page":"143-161","volume":"2","issue":"2","source":"CrossRef","DOI":"10.1016/0883-2927(87)90030-8","ISSN":"08832927","author":[{"family":"Giggenbach","given":"W.F."}],"issued":{"date-parts":[["1987",3]]}}},{"id":449,"uris":["http://zotero.org/users/392661/items/UIQN4H76"],"uri":["http://zotero.org/users/392661/items/UIQN4H76"],"itemData":{"id":449,"type":"article-journal","title":"Equilibrium temperature and redox state of volcanic gas at Unzen volcano, Japan","container-title":"Journal of Volcanology and Geothermal Research","page":"263-272","volume":"60","issue":"3-4","source":"CrossRef","DOI":"10.1016/0377-0273(94)90055-8","ISSN":"03770273","author":[{"family":"Ohba","given":"Takeshi"},{"family":"Hirabayashi","given":"Jun-ichi"},{"family":"Yoshida","given":"Minoru"}],"issued":{"date-parts":[["1994",5]]}}}],"schema":"https://github.com/citation-style-language/schema/raw/master/csl-citation.json"} </w:instrText>
      </w:r>
      <w:r w:rsidR="00E056D4">
        <w:rPr>
          <w:rFonts w:eastAsia="Times New Roman" w:cs="Times New Roman"/>
          <w:szCs w:val="24"/>
          <w:lang w:eastAsia="fr-FR"/>
        </w:rPr>
        <w:fldChar w:fldCharType="separate"/>
      </w:r>
      <w:r w:rsidR="00E056D4" w:rsidRPr="00E056D4">
        <w:rPr>
          <w:rFonts w:cs="Times New Roman"/>
        </w:rPr>
        <w:t>Giggenbach, 1987; Ohba et al., 1994</w:t>
      </w:r>
      <w:r w:rsidR="00E056D4">
        <w:rPr>
          <w:rFonts w:eastAsia="Times New Roman" w:cs="Times New Roman"/>
          <w:szCs w:val="24"/>
          <w:lang w:eastAsia="fr-FR"/>
        </w:rPr>
        <w:fldChar w:fldCharType="end"/>
      </w:r>
      <w:r w:rsidR="00E056D4">
        <w:rPr>
          <w:rFonts w:eastAsia="Times New Roman" w:cs="Times New Roman"/>
          <w:szCs w:val="24"/>
          <w:lang w:eastAsia="fr-FR"/>
        </w:rPr>
        <w:t xml:space="preserve">) </w:t>
      </w:r>
      <w:r w:rsidR="004719AA">
        <w:rPr>
          <w:rFonts w:eastAsia="Times New Roman" w:cs="Times New Roman"/>
          <w:szCs w:val="24"/>
          <w:lang w:eastAsia="fr-FR"/>
        </w:rPr>
        <w:t>as high temperature will favour the reduce</w:t>
      </w:r>
      <w:r w:rsidR="00C358F0">
        <w:rPr>
          <w:rFonts w:eastAsia="Times New Roman" w:cs="Times New Roman"/>
          <w:szCs w:val="24"/>
          <w:lang w:eastAsia="fr-FR"/>
        </w:rPr>
        <w:t>d</w:t>
      </w:r>
      <w:r w:rsidR="004719AA">
        <w:rPr>
          <w:rFonts w:eastAsia="Times New Roman" w:cs="Times New Roman"/>
          <w:szCs w:val="24"/>
          <w:lang w:eastAsia="fr-FR"/>
        </w:rPr>
        <w:t xml:space="preserve"> state in most redox reactions (e.g., </w:t>
      </w:r>
      <w:r w:rsidR="004719AA">
        <w:rPr>
          <w:rFonts w:eastAsia="Times New Roman" w:cs="Times New Roman"/>
          <w:szCs w:val="24"/>
          <w:lang w:eastAsia="fr-FR"/>
        </w:rPr>
        <w:fldChar w:fldCharType="begin"/>
      </w:r>
      <w:r w:rsidR="004719AA">
        <w:rPr>
          <w:rFonts w:eastAsia="Times New Roman" w:cs="Times New Roman"/>
          <w:szCs w:val="24"/>
          <w:lang w:eastAsia="fr-FR"/>
        </w:rPr>
        <w:instrText xml:space="preserve"> ADDIN ZOTERO_ITEM CSL_CITATION {"citationID":"nhO8HU1G","properties":{"unsorted":true,"formattedCitation":"(Ottonello et al., 2001; Moretti and Ottonello, 2005)","plainCitation":"(Ottonello et al., 2001; Moretti and Ottonello, 2005)","noteIndex":0},"citationItems":[{"id":3434,"uris":["http://zotero.org/users/392661/items/N59V5CW2"],"uri":["http://zotero.org/users/392661/items/N59V5CW2"],"itemData":{"id":3434,"type":"article-journal","title":"Oxidation state of iron in silicate glasses and melts: a thermochemical model","container-title":"Chemical Geology","collection-title":"6th International Silicate Melt Workshop","page":"157-179","volume":"174","issue":"1","source":"ScienceDirect","abstract":"The acid and base dissociation constants of FeO and Fe2O3 components in silicate melts are defined in terms of observed relationships between atomistic properties of dissolved oxides (nephelauxetic parameters, electronegativity, fractional ionic character of the bond) and polymerization constants in simple systems. These constants are obtained from the Toop–Samis model depicting the Gibbs free energy of mixing of binary MO–SiO2 melts, which is coupled with the amphoteric treatment of altervalent dissolved oxides. Model parameterization is carried out on the basis of the extended set of data concerning thermodynamic activity of FeO in melts buffered by equilibrium with pure iron metal and a gaseous phase and on the various measurements of bulk redox state of iron in chemically complex melts at various T, fO2 conditions. Dissociation constants are related to thermodynamic parameters of the main dissolved species (O2−, Fe2+, Fe3+, FeO2−) without any significant error progression. As an ancillary result, thermochemical calculations allow to quantify to some extent the systematic errors in the FeII/FeIII bulk redox ratio arising from the utilization of Mössbauer spectroscopy on quenched melts and glasses.","DOI":"10.1016/S0009-2541(00)00314-4","ISSN":"0009-2541","shortTitle":"Oxidation state of iron in silicate glasses and melts","journalAbbreviation":"Chemical Geology","author":[{"family":"Ottonello","given":"Giulio"},{"family":"Moretti","given":"Roberto"},{"family":"Marini","given":"Luigi"},{"family":"Vetuschi Zuccolini","given":"Marino"}],"issued":{"date-parts":[["2001",4,1]]}}},{"id":3436,"uris":["http://zotero.org/users/392661/items/N74QZT5M"],"uri":["http://zotero.org/users/392661/items/N74QZT5M"],"itemData":{"id":3436,"type":"article-journal","title":"Solubility and speciation of sulfur in silicate melts: The Conjugated Toop-Samis-Flood-Grjotheim (CTSFG) model","container-title":"Geochimica et Cosmochimica Acta","page":"801-823","volume":"69","issue":"4","source":"ScienceDirect","abstract":"A Conjugated Toop-Samis-Flood-Grjotheim (CTSFG) model is developed by combining the framework of the Toop-Samis polymeric approach with the Flood-Grjotheim theoretical treatment of silicate melts and slags. Electrically equivalent ion fractions are computed over the appropriate matrixes (anionic and cationic) in a Temkin notation for fused salts, and are used to weigh the contribution of the various disproportionation reactions of type: M2/νO(melt)+½S2(gas)</w:instrText>
      </w:r>
      <w:r w:rsidR="004719AA">
        <w:rPr>
          <w:rFonts w:ascii="Cambria Math" w:eastAsia="Times New Roman" w:hAnsi="Cambria Math" w:cs="Cambria Math"/>
          <w:szCs w:val="24"/>
          <w:lang w:eastAsia="fr-FR"/>
        </w:rPr>
        <w:instrText>⇔</w:instrText>
      </w:r>
      <w:r w:rsidR="004719AA">
        <w:rPr>
          <w:rFonts w:eastAsia="Times New Roman" w:cs="Times New Roman"/>
          <w:szCs w:val="24"/>
          <w:lang w:eastAsia="fr-FR"/>
        </w:rPr>
        <w:instrText>M2/νS(melt)+½O2(gas)M2/νO(melt)+½S2(gas)+32O2,(gas)</w:instrText>
      </w:r>
      <w:r w:rsidR="004719AA">
        <w:rPr>
          <w:rFonts w:ascii="Cambria Math" w:eastAsia="Times New Roman" w:hAnsi="Cambria Math" w:cs="Cambria Math"/>
          <w:szCs w:val="24"/>
          <w:lang w:eastAsia="fr-FR"/>
        </w:rPr>
        <w:instrText>⇔</w:instrText>
      </w:r>
      <w:r w:rsidR="004719AA">
        <w:rPr>
          <w:rFonts w:eastAsia="Times New Roman" w:cs="Times New Roman"/>
          <w:szCs w:val="24"/>
          <w:lang w:eastAsia="fr-FR"/>
        </w:rPr>
        <w:instrText xml:space="preserve">M2/νSO4(melt) ν being the charge of the generic Mν+ cation. The extension of the anionic matrix is calculated in the framework of a previously developed polymeric model (Ottonello et al., 2001), based on a parameterization of Lux-Flood acid-base properties of melt components. Model activities follow the Raoultian behavior implicit in the Temkin notation, without the needs of introducing adjustable parameters. The CTSFG model is based on a large amount of data available in literature and exhibits a satisfactory heuristic capability, with virtually no compositional limits, as long as the structural role given to each oxide holds. The model may be employed to compute gas-melt equilibria involving sulfur and allows computing sulfide and sulfate contents of silicate melts whenever the fugacity of a gaseous sulfur species and oxygen are known. Alternatively, the model calculates the oxidation state of the system (i.e., oxygen fugacity), whenever an analytical determination of either sulfide/sulfate or ferrous/ferric ratios in the melt is provided. Calculated sulfide and sulfate capacities allow the estimates of sulfur abundance in various melts of geological interest, both under anhydrous and hydrous conditions or, alternatively, of fS2, given fO2 and the bulk sulfur content. In this case, fSO2 and fH2S may be eventually computed along the water-sulfur-melt boundary provided fH2O is known.","DOI":"10.1016/j.gca.2004.09.006","ISSN":"0016-7037","shortTitle":"Solubility and speciation of sulfur in silicate melts","journalAbbreviation":"Geochimica et Cosmochimica Acta","author":[{"family":"Moretti","given":"Roberto"},{"family":"Ottonello","given":"Giulio"}],"issued":{"date-parts":[["2005",2,15]]}}}],"schema":"https://github.com/citation-style-language/schema/raw/master/csl-citation.json"} </w:instrText>
      </w:r>
      <w:r w:rsidR="004719AA">
        <w:rPr>
          <w:rFonts w:eastAsia="Times New Roman" w:cs="Times New Roman"/>
          <w:szCs w:val="24"/>
          <w:lang w:eastAsia="fr-FR"/>
        </w:rPr>
        <w:fldChar w:fldCharType="separate"/>
      </w:r>
      <w:r w:rsidR="004719AA" w:rsidRPr="004719AA">
        <w:rPr>
          <w:rFonts w:cs="Times New Roman"/>
        </w:rPr>
        <w:t>Ottonello et al., 2001; Moretti and Ottonello, 2005)</w:t>
      </w:r>
      <w:r w:rsidR="004719AA">
        <w:rPr>
          <w:rFonts w:eastAsia="Times New Roman" w:cs="Times New Roman"/>
          <w:szCs w:val="24"/>
          <w:lang w:eastAsia="fr-FR"/>
        </w:rPr>
        <w:fldChar w:fldCharType="end"/>
      </w:r>
      <w:r w:rsidR="004719AA">
        <w:rPr>
          <w:rFonts w:eastAsia="Times New Roman" w:cs="Times New Roman"/>
          <w:szCs w:val="24"/>
          <w:lang w:eastAsia="fr-FR"/>
        </w:rPr>
        <w:t xml:space="preserve">, </w:t>
      </w:r>
      <w:r w:rsidR="00E056D4">
        <w:rPr>
          <w:rFonts w:eastAsia="Times New Roman" w:cs="Times New Roman"/>
          <w:szCs w:val="24"/>
          <w:lang w:eastAsia="fr-FR"/>
        </w:rPr>
        <w:t>but the fact that globally, unrelated volcanic gases</w:t>
      </w:r>
      <w:r w:rsidR="004719AA">
        <w:rPr>
          <w:rFonts w:eastAsia="Times New Roman" w:cs="Times New Roman"/>
          <w:szCs w:val="24"/>
          <w:lang w:eastAsia="fr-FR"/>
        </w:rPr>
        <w:t xml:space="preserve"> – emitted by volcanoes in distinct geodynamic settings and with distinct melt composition – </w:t>
      </w:r>
      <w:r w:rsidR="00C358F0">
        <w:rPr>
          <w:rFonts w:eastAsia="Times New Roman" w:cs="Times New Roman"/>
          <w:szCs w:val="24"/>
          <w:lang w:eastAsia="fr-FR"/>
        </w:rPr>
        <w:t>conform to a single</w:t>
      </w:r>
      <w:r w:rsidR="00E056D4">
        <w:rPr>
          <w:rFonts w:eastAsia="Times New Roman" w:cs="Times New Roman"/>
          <w:szCs w:val="24"/>
          <w:lang w:eastAsia="fr-FR"/>
        </w:rPr>
        <w:t xml:space="preserve"> trend is surprising.  </w:t>
      </w:r>
    </w:p>
    <w:bookmarkEnd w:id="14"/>
    <w:p w14:paraId="7B5227FE" w14:textId="77777777" w:rsidR="00FB0A4C" w:rsidRDefault="00FB0A4C" w:rsidP="00FF0FAD">
      <w:pPr>
        <w:shd w:val="clear" w:color="auto" w:fill="FFFFFF"/>
        <w:rPr>
          <w:rFonts w:eastAsia="Times New Roman" w:cs="Times New Roman"/>
          <w:szCs w:val="24"/>
          <w:lang w:eastAsia="fr-FR"/>
        </w:rPr>
      </w:pPr>
    </w:p>
    <w:p w14:paraId="0FAFC391" w14:textId="56B1D77D" w:rsidR="003B05EA" w:rsidRDefault="00660F46" w:rsidP="00FF0FAD">
      <w:pPr>
        <w:shd w:val="clear" w:color="auto" w:fill="FFFFFF"/>
        <w:rPr>
          <w:rFonts w:eastAsia="Times New Roman" w:cs="Times New Roman"/>
          <w:szCs w:val="24"/>
          <w:lang w:eastAsia="fr-FR"/>
        </w:rPr>
      </w:pPr>
      <w:r>
        <w:rPr>
          <w:rFonts w:eastAsia="Times New Roman" w:cs="Times New Roman"/>
          <w:szCs w:val="24"/>
          <w:lang w:eastAsia="fr-FR"/>
        </w:rPr>
        <w:t xml:space="preserve">We consider </w:t>
      </w:r>
      <w:r w:rsidR="00E6375A">
        <w:rPr>
          <w:rFonts w:eastAsia="Times New Roman" w:cs="Times New Roman"/>
          <w:szCs w:val="24"/>
          <w:lang w:eastAsia="fr-FR"/>
        </w:rPr>
        <w:t xml:space="preserve">next </w:t>
      </w:r>
      <w:r>
        <w:rPr>
          <w:rFonts w:eastAsia="Times New Roman" w:cs="Times New Roman"/>
          <w:szCs w:val="24"/>
          <w:lang w:eastAsia="fr-FR"/>
        </w:rPr>
        <w:t>high</w:t>
      </w:r>
      <w:r w:rsidR="006808A4">
        <w:rPr>
          <w:rFonts w:eastAsia="Times New Roman" w:cs="Times New Roman"/>
          <w:szCs w:val="24"/>
          <w:lang w:eastAsia="fr-FR"/>
        </w:rPr>
        <w:t>-</w:t>
      </w:r>
      <w:r>
        <w:rPr>
          <w:rFonts w:eastAsia="Times New Roman" w:cs="Times New Roman"/>
          <w:szCs w:val="24"/>
          <w:lang w:eastAsia="fr-FR"/>
        </w:rPr>
        <w:t xml:space="preserve">temperature volcanic gases </w:t>
      </w:r>
      <w:r w:rsidR="006808A4">
        <w:rPr>
          <w:rFonts w:eastAsia="Times New Roman" w:cs="Times New Roman"/>
          <w:szCs w:val="24"/>
          <w:lang w:eastAsia="fr-FR"/>
        </w:rPr>
        <w:t>sampled directly</w:t>
      </w:r>
      <w:r w:rsidR="00C82B57">
        <w:rPr>
          <w:rFonts w:eastAsia="Times New Roman" w:cs="Times New Roman"/>
          <w:szCs w:val="24"/>
          <w:lang w:eastAsia="fr-FR"/>
        </w:rPr>
        <w:t>,</w:t>
      </w:r>
      <w:r w:rsidR="006808A4">
        <w:rPr>
          <w:rFonts w:eastAsia="Times New Roman" w:cs="Times New Roman"/>
          <w:szCs w:val="24"/>
          <w:lang w:eastAsia="fr-FR"/>
        </w:rPr>
        <w:t xml:space="preserve"> at</w:t>
      </w:r>
      <w:r>
        <w:rPr>
          <w:rFonts w:eastAsia="Times New Roman" w:cs="Times New Roman"/>
          <w:szCs w:val="24"/>
          <w:lang w:eastAsia="fr-FR"/>
        </w:rPr>
        <w:t xml:space="preserve"> fumaroles or</w:t>
      </w:r>
      <w:r w:rsidR="00F92690">
        <w:rPr>
          <w:rFonts w:eastAsia="Times New Roman" w:cs="Times New Roman"/>
          <w:szCs w:val="24"/>
          <w:lang w:eastAsia="fr-FR"/>
        </w:rPr>
        <w:t xml:space="preserve"> </w:t>
      </w:r>
      <w:r w:rsidR="00E6375A">
        <w:rPr>
          <w:rFonts w:eastAsia="Times New Roman" w:cs="Times New Roman"/>
          <w:szCs w:val="24"/>
          <w:lang w:eastAsia="fr-FR"/>
        </w:rPr>
        <w:t xml:space="preserve">via skylights </w:t>
      </w:r>
      <w:r w:rsidR="00F92690">
        <w:rPr>
          <w:rFonts w:eastAsia="Times New Roman" w:cs="Times New Roman"/>
          <w:szCs w:val="24"/>
          <w:lang w:eastAsia="fr-FR"/>
        </w:rPr>
        <w:t>in lava tube</w:t>
      </w:r>
      <w:r w:rsidR="00E6375A">
        <w:rPr>
          <w:rFonts w:eastAsia="Times New Roman" w:cs="Times New Roman"/>
          <w:szCs w:val="24"/>
          <w:lang w:eastAsia="fr-FR"/>
        </w:rPr>
        <w:t>s</w:t>
      </w:r>
      <w:r w:rsidR="00F92690">
        <w:rPr>
          <w:rFonts w:eastAsia="Times New Roman" w:cs="Times New Roman"/>
          <w:szCs w:val="24"/>
          <w:lang w:eastAsia="fr-FR"/>
        </w:rPr>
        <w:t xml:space="preserve"> close to the vent</w:t>
      </w:r>
      <w:r w:rsidR="00C82B57">
        <w:rPr>
          <w:rFonts w:eastAsia="Times New Roman" w:cs="Times New Roman"/>
          <w:szCs w:val="24"/>
          <w:lang w:eastAsia="fr-FR"/>
        </w:rPr>
        <w:t>,</w:t>
      </w:r>
      <w:r>
        <w:rPr>
          <w:rFonts w:eastAsia="Times New Roman" w:cs="Times New Roman"/>
          <w:szCs w:val="24"/>
          <w:lang w:eastAsia="fr-FR"/>
        </w:rPr>
        <w:t xml:space="preserve"> and analysed </w:t>
      </w:r>
      <w:r w:rsidR="006808A4">
        <w:rPr>
          <w:rFonts w:eastAsia="Times New Roman" w:cs="Times New Roman"/>
          <w:szCs w:val="24"/>
          <w:lang w:eastAsia="fr-FR"/>
        </w:rPr>
        <w:t>in the laboratory</w:t>
      </w:r>
      <w:r w:rsidR="00484DD3">
        <w:rPr>
          <w:rFonts w:eastAsia="Times New Roman" w:cs="Times New Roman"/>
          <w:szCs w:val="24"/>
          <w:lang w:eastAsia="fr-FR"/>
        </w:rPr>
        <w:t xml:space="preserve"> (e.g., </w:t>
      </w:r>
      <w:r>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{"citationID":"a1jies6uts6","properties":{"formattedCitation":"(Symonds et al., 1994)","plainCitation":"(Symonds et al., 1994)","dontUpdate":true,"noteIndex":0},"citationItems":[{"id":472,"uris":["http://zotero.org/users/392661/items/VGTHTT9D"],"uri":["http://zotero.org/users/392661/items/VGTHTT9D"],"itemData":{"id":472,"type":"article-journal","title":"Volcanic-gas studies; methods, results, and applications","container-title":"Reviews in Mineralogy and Geochemistry","page":"1-66","volume":"30","issue":"1","source":"HighWire","DOI":"&lt;p&gt;&lt;/p&gt;","author":[{"family":"Symonds","given":"Robert B."},{"family":"Rose","given":"William I."},{"family":"Bluth","given":"Gregg J. S."},{"family":"Gerlach","given":"Terrence M."}],"issued":{"date-parts":[["1994",1,1]]}}}],"schema":"https://github.com/citation-style-language/schema/raw/master/csl-citation.json"} </w:instrText>
      </w:r>
      <w:r>
        <w:rPr>
          <w:rFonts w:eastAsia="Times New Roman" w:cs="Times New Roman"/>
          <w:szCs w:val="24"/>
          <w:lang w:eastAsia="fr-FR"/>
        </w:rPr>
        <w:fldChar w:fldCharType="separate"/>
      </w:r>
      <w:r w:rsidR="00AE7561" w:rsidRPr="00AE7561">
        <w:rPr>
          <w:rFonts w:cs="Times New Roman"/>
        </w:rPr>
        <w:t>Symonds et al., 1994)</w:t>
      </w:r>
      <w:r>
        <w:rPr>
          <w:rFonts w:eastAsia="Times New Roman" w:cs="Times New Roman"/>
          <w:szCs w:val="24"/>
          <w:lang w:eastAsia="fr-FR"/>
        </w:rPr>
        <w:fldChar w:fldCharType="end"/>
      </w:r>
      <w:r w:rsidRPr="00660F46">
        <w:rPr>
          <w:rFonts w:eastAsia="Times New Roman" w:cs="Times New Roman"/>
          <w:szCs w:val="24"/>
          <w:lang w:eastAsia="fr-FR"/>
        </w:rPr>
        <w:t xml:space="preserve"> (</w:t>
      </w:r>
      <w:r w:rsidRPr="00660F46">
        <w:rPr>
          <w:rFonts w:eastAsia="Times New Roman" w:cs="Times New Roman"/>
          <w:szCs w:val="24"/>
          <w:highlight w:val="yellow"/>
          <w:lang w:eastAsia="fr-FR"/>
        </w:rPr>
        <w:t xml:space="preserve">Fig. </w:t>
      </w:r>
      <w:r w:rsidR="00A473F1">
        <w:rPr>
          <w:rFonts w:eastAsia="Times New Roman" w:cs="Times New Roman"/>
          <w:szCs w:val="24"/>
          <w:highlight w:val="yellow"/>
          <w:lang w:eastAsia="fr-FR"/>
        </w:rPr>
        <w:t>1B</w:t>
      </w:r>
      <w:r w:rsidRPr="00660F46">
        <w:rPr>
          <w:rFonts w:eastAsia="Times New Roman" w:cs="Times New Roman"/>
          <w:szCs w:val="24"/>
          <w:lang w:eastAsia="fr-FR"/>
        </w:rPr>
        <w:t>)</w:t>
      </w:r>
      <w:r>
        <w:rPr>
          <w:rFonts w:eastAsia="Times New Roman" w:cs="Times New Roman"/>
          <w:szCs w:val="24"/>
          <w:lang w:eastAsia="fr-FR"/>
        </w:rPr>
        <w:t>. In this case</w:t>
      </w:r>
      <w:r w:rsidR="005934CD">
        <w:rPr>
          <w:rFonts w:eastAsia="Times New Roman" w:cs="Times New Roman"/>
          <w:szCs w:val="24"/>
          <w:lang w:eastAsia="fr-FR"/>
        </w:rPr>
        <w:t>,</w:t>
      </w:r>
      <w:r>
        <w:rPr>
          <w:rFonts w:eastAsia="Times New Roman" w:cs="Times New Roman"/>
          <w:szCs w:val="24"/>
          <w:lang w:eastAsia="fr-FR"/>
        </w:rPr>
        <w:t xml:space="preserve"> emission temperature</w:t>
      </w:r>
      <w:r w:rsidR="006808A4">
        <w:rPr>
          <w:rFonts w:eastAsia="Times New Roman" w:cs="Times New Roman"/>
          <w:szCs w:val="24"/>
          <w:lang w:eastAsia="fr-FR"/>
        </w:rPr>
        <w:t>s</w:t>
      </w:r>
      <w:r>
        <w:rPr>
          <w:rFonts w:eastAsia="Times New Roman" w:cs="Times New Roman"/>
          <w:szCs w:val="24"/>
          <w:lang w:eastAsia="fr-FR"/>
        </w:rPr>
        <w:t xml:space="preserve"> </w:t>
      </w:r>
      <w:r w:rsidR="005934CD">
        <w:rPr>
          <w:rFonts w:eastAsia="Times New Roman" w:cs="Times New Roman"/>
          <w:szCs w:val="24"/>
          <w:lang w:eastAsia="fr-FR"/>
        </w:rPr>
        <w:t>were</w:t>
      </w:r>
      <w:r w:rsidR="006808A4">
        <w:rPr>
          <w:rFonts w:eastAsia="Times New Roman" w:cs="Times New Roman"/>
          <w:szCs w:val="24"/>
          <w:lang w:eastAsia="fr-FR"/>
        </w:rPr>
        <w:t xml:space="preserve"> </w:t>
      </w:r>
      <w:r>
        <w:rPr>
          <w:rFonts w:eastAsia="Times New Roman" w:cs="Times New Roman"/>
          <w:szCs w:val="24"/>
          <w:lang w:eastAsia="fr-FR"/>
        </w:rPr>
        <w:t xml:space="preserve">measured </w:t>
      </w:r>
      <w:r w:rsidR="006808A4" w:rsidRPr="00B9207D">
        <w:rPr>
          <w:rFonts w:eastAsia="Times New Roman" w:cs="Times New Roman"/>
          <w:i/>
          <w:szCs w:val="24"/>
          <w:lang w:eastAsia="fr-FR"/>
        </w:rPr>
        <w:t>in situ</w:t>
      </w:r>
      <w:r w:rsidR="006808A4">
        <w:rPr>
          <w:rFonts w:eastAsia="Times New Roman" w:cs="Times New Roman"/>
          <w:szCs w:val="24"/>
          <w:lang w:eastAsia="fr-FR"/>
        </w:rPr>
        <w:t xml:space="preserve"> </w:t>
      </w:r>
      <w:r w:rsidR="002A52F2">
        <w:rPr>
          <w:rFonts w:eastAsia="Times New Roman" w:cs="Times New Roman"/>
          <w:szCs w:val="24"/>
          <w:lang w:eastAsia="fr-FR"/>
        </w:rPr>
        <w:t>by thermocouples</w:t>
      </w:r>
      <w:r w:rsidR="005934CD">
        <w:rPr>
          <w:rFonts w:eastAsia="Times New Roman" w:cs="Times New Roman"/>
          <w:szCs w:val="24"/>
          <w:lang w:eastAsia="fr-FR"/>
        </w:rPr>
        <w:t>,</w:t>
      </w:r>
      <w:r>
        <w:rPr>
          <w:rFonts w:eastAsia="Times New Roman" w:cs="Times New Roman"/>
          <w:szCs w:val="24"/>
          <w:lang w:eastAsia="fr-FR"/>
        </w:rPr>
        <w:t xml:space="preserve"> </w:t>
      </w:r>
      <w:r w:rsidR="006808A4">
        <w:rPr>
          <w:rFonts w:eastAsia="Times New Roman" w:cs="Times New Roman"/>
          <w:szCs w:val="24"/>
          <w:lang w:eastAsia="fr-FR"/>
        </w:rPr>
        <w:t>and we have calculated</w:t>
      </w:r>
      <w:r>
        <w:rPr>
          <w:rFonts w:eastAsia="Times New Roman" w:cs="Times New Roman"/>
          <w:szCs w:val="24"/>
          <w:lang w:eastAsia="fr-FR"/>
        </w:rPr>
        <w:t xml:space="preserve"> </w:t>
      </w:r>
      <w:r w:rsidR="005934CD">
        <w:rPr>
          <w:rFonts w:eastAsia="Times New Roman" w:cs="Times New Roman"/>
          <w:szCs w:val="24"/>
          <w:lang w:eastAsia="fr-FR"/>
        </w:rPr>
        <w:t xml:space="preserve">corresponding </w:t>
      </w:r>
      <w:r>
        <w:rPr>
          <w:rFonts w:eastAsia="Times New Roman" w:cs="Times New Roman"/>
          <w:szCs w:val="24"/>
          <w:lang w:eastAsia="fr-FR"/>
        </w:rPr>
        <w:t>oxidation state</w:t>
      </w:r>
      <w:r w:rsidR="006808A4">
        <w:rPr>
          <w:rFonts w:eastAsia="Times New Roman" w:cs="Times New Roman"/>
          <w:szCs w:val="24"/>
          <w:lang w:eastAsia="fr-FR"/>
        </w:rPr>
        <w:t>s</w:t>
      </w:r>
      <w:r>
        <w:rPr>
          <w:rFonts w:eastAsia="Times New Roman" w:cs="Times New Roman"/>
          <w:szCs w:val="24"/>
          <w:lang w:eastAsia="fr-FR"/>
        </w:rPr>
        <w:t xml:space="preserve"> </w:t>
      </w:r>
      <w:r w:rsidR="006808A4">
        <w:rPr>
          <w:rFonts w:eastAsia="Times New Roman" w:cs="Times New Roman"/>
          <w:szCs w:val="24"/>
          <w:lang w:eastAsia="fr-FR"/>
        </w:rPr>
        <w:t>from</w:t>
      </w:r>
      <w:r>
        <w:rPr>
          <w:rFonts w:eastAsia="Times New Roman" w:cs="Times New Roman"/>
          <w:szCs w:val="24"/>
          <w:lang w:eastAsia="fr-FR"/>
        </w:rPr>
        <w:t xml:space="preserve"> </w:t>
      </w:r>
      <w:r w:rsidR="005934CD">
        <w:rPr>
          <w:rFonts w:eastAsia="Times New Roman" w:cs="Times New Roman"/>
          <w:szCs w:val="24"/>
          <w:lang w:eastAsia="fr-FR"/>
        </w:rPr>
        <w:t xml:space="preserve">the </w:t>
      </w:r>
      <w:r w:rsidR="006808A4">
        <w:rPr>
          <w:rFonts w:eastAsia="Times New Roman" w:cs="Times New Roman"/>
          <w:szCs w:val="24"/>
          <w:lang w:eastAsia="fr-FR"/>
        </w:rPr>
        <w:t xml:space="preserve">reported </w:t>
      </w:r>
      <w:r>
        <w:rPr>
          <w:rFonts w:eastAsia="Times New Roman" w:cs="Times New Roman"/>
          <w:szCs w:val="24"/>
          <w:lang w:eastAsia="fr-FR"/>
        </w:rPr>
        <w:t>gas composition</w:t>
      </w:r>
      <w:r w:rsidR="006808A4">
        <w:rPr>
          <w:rFonts w:eastAsia="Times New Roman" w:cs="Times New Roman"/>
          <w:szCs w:val="24"/>
          <w:lang w:eastAsia="fr-FR"/>
        </w:rPr>
        <w:t>s</w:t>
      </w:r>
      <w:r>
        <w:rPr>
          <w:rFonts w:eastAsia="Times New Roman" w:cs="Times New Roman"/>
          <w:szCs w:val="24"/>
          <w:lang w:eastAsia="fr-FR"/>
        </w:rPr>
        <w:t>.</w:t>
      </w:r>
      <w:r w:rsidR="00E731D4">
        <w:rPr>
          <w:rFonts w:eastAsia="Times New Roman" w:cs="Times New Roman"/>
          <w:szCs w:val="24"/>
          <w:lang w:eastAsia="fr-FR"/>
        </w:rPr>
        <w:t xml:space="preserve"> </w:t>
      </w:r>
      <w:r w:rsidR="006808A4">
        <w:rPr>
          <w:rFonts w:eastAsia="Times New Roman" w:cs="Times New Roman"/>
          <w:szCs w:val="24"/>
          <w:lang w:eastAsia="fr-FR"/>
        </w:rPr>
        <w:t>Despite the marked differences in</w:t>
      </w:r>
      <w:r w:rsidR="00E731D4">
        <w:rPr>
          <w:rFonts w:eastAsia="Times New Roman" w:cs="Times New Roman"/>
          <w:szCs w:val="24"/>
          <w:lang w:eastAsia="fr-FR"/>
        </w:rPr>
        <w:t xml:space="preserve"> </w:t>
      </w:r>
      <w:r w:rsidR="006808A4">
        <w:rPr>
          <w:rFonts w:eastAsia="Times New Roman" w:cs="Times New Roman"/>
          <w:szCs w:val="24"/>
          <w:lang w:eastAsia="fr-FR"/>
        </w:rPr>
        <w:t>measurement techniques</w:t>
      </w:r>
      <w:r w:rsidR="00E731D4">
        <w:rPr>
          <w:rFonts w:eastAsia="Times New Roman" w:cs="Times New Roman"/>
          <w:szCs w:val="24"/>
          <w:lang w:eastAsia="fr-FR"/>
        </w:rPr>
        <w:t xml:space="preserve"> </w:t>
      </w:r>
      <w:r w:rsidR="006808A4">
        <w:rPr>
          <w:rFonts w:eastAsia="Times New Roman" w:cs="Times New Roman"/>
          <w:szCs w:val="24"/>
          <w:lang w:eastAsia="fr-FR"/>
        </w:rPr>
        <w:t>compared with</w:t>
      </w:r>
      <w:r w:rsidR="00E731D4">
        <w:rPr>
          <w:rFonts w:eastAsia="Times New Roman" w:cs="Times New Roman"/>
          <w:szCs w:val="24"/>
          <w:lang w:eastAsia="fr-FR"/>
        </w:rPr>
        <w:t xml:space="preserve"> the </w:t>
      </w:r>
      <w:r w:rsidR="007B2E79">
        <w:rPr>
          <w:rFonts w:eastAsia="Times New Roman" w:cs="Times New Roman"/>
          <w:szCs w:val="24"/>
          <w:lang w:eastAsia="fr-FR"/>
        </w:rPr>
        <w:t xml:space="preserve">air-diluted plume </w:t>
      </w:r>
      <w:r w:rsidR="00E731D4">
        <w:rPr>
          <w:rFonts w:eastAsia="Times New Roman" w:cs="Times New Roman"/>
          <w:szCs w:val="24"/>
          <w:lang w:eastAsia="fr-FR"/>
        </w:rPr>
        <w:t>data</w:t>
      </w:r>
      <w:r w:rsidR="00C82B57">
        <w:rPr>
          <w:rFonts w:eastAsia="Times New Roman" w:cs="Times New Roman"/>
          <w:szCs w:val="24"/>
          <w:lang w:eastAsia="fr-FR"/>
        </w:rPr>
        <w:t>set</w:t>
      </w:r>
      <w:r w:rsidR="006808A4">
        <w:rPr>
          <w:rFonts w:eastAsia="Times New Roman" w:cs="Times New Roman"/>
          <w:szCs w:val="24"/>
          <w:lang w:eastAsia="fr-FR"/>
        </w:rPr>
        <w:t xml:space="preserve"> (</w:t>
      </w:r>
      <w:r w:rsidR="006808A4" w:rsidRPr="002A52F2">
        <w:rPr>
          <w:rFonts w:eastAsia="Times New Roman" w:cs="Times New Roman"/>
          <w:szCs w:val="24"/>
          <w:highlight w:val="yellow"/>
          <w:lang w:eastAsia="fr-FR"/>
        </w:rPr>
        <w:t xml:space="preserve">Fig. </w:t>
      </w:r>
      <w:r w:rsidR="00A473F1">
        <w:rPr>
          <w:rFonts w:eastAsia="Times New Roman" w:cs="Times New Roman"/>
          <w:szCs w:val="24"/>
          <w:highlight w:val="yellow"/>
          <w:lang w:eastAsia="fr-FR"/>
        </w:rPr>
        <w:t>1A</w:t>
      </w:r>
      <w:r w:rsidR="006808A4">
        <w:rPr>
          <w:rFonts w:eastAsia="Times New Roman" w:cs="Times New Roman"/>
          <w:szCs w:val="24"/>
          <w:lang w:eastAsia="fr-FR"/>
        </w:rPr>
        <w:t>)</w:t>
      </w:r>
      <w:r w:rsidR="00E731D4">
        <w:rPr>
          <w:rFonts w:eastAsia="Times New Roman" w:cs="Times New Roman"/>
          <w:szCs w:val="24"/>
          <w:lang w:eastAsia="fr-FR"/>
        </w:rPr>
        <w:t xml:space="preserve">, </w:t>
      </w:r>
      <w:r w:rsidR="006808A4">
        <w:rPr>
          <w:rFonts w:eastAsia="Times New Roman" w:cs="Times New Roman"/>
          <w:szCs w:val="24"/>
          <w:lang w:eastAsia="fr-FR"/>
        </w:rPr>
        <w:t xml:space="preserve">we identify a </w:t>
      </w:r>
      <w:r w:rsidR="005934CD">
        <w:rPr>
          <w:rFonts w:eastAsia="Times New Roman" w:cs="Times New Roman"/>
          <w:szCs w:val="24"/>
          <w:lang w:eastAsia="fr-FR"/>
        </w:rPr>
        <w:t xml:space="preserve">very </w:t>
      </w:r>
      <w:r w:rsidR="006808A4">
        <w:rPr>
          <w:rFonts w:eastAsia="Times New Roman" w:cs="Times New Roman"/>
          <w:szCs w:val="24"/>
          <w:lang w:eastAsia="fr-FR"/>
        </w:rPr>
        <w:t>similar relationship between gas temperature and oxidation state</w:t>
      </w:r>
      <w:r w:rsidR="00E731D4">
        <w:rPr>
          <w:rFonts w:eastAsia="Times New Roman" w:cs="Times New Roman"/>
          <w:szCs w:val="24"/>
          <w:lang w:eastAsia="fr-FR"/>
        </w:rPr>
        <w:t xml:space="preserve">. </w:t>
      </w:r>
      <w:bookmarkStart w:id="15" w:name="_Hlk508963137"/>
      <w:r w:rsidR="00305407">
        <w:rPr>
          <w:rFonts w:eastAsia="Times New Roman" w:cs="Times New Roman"/>
          <w:szCs w:val="24"/>
          <w:lang w:eastAsia="fr-FR"/>
        </w:rPr>
        <w:t>Worl</w:t>
      </w:r>
      <w:r w:rsidR="004D4F1E">
        <w:rPr>
          <w:rFonts w:eastAsia="Times New Roman" w:cs="Times New Roman"/>
          <w:szCs w:val="24"/>
          <w:lang w:eastAsia="fr-FR"/>
        </w:rPr>
        <w:t>dwide, g</w:t>
      </w:r>
      <w:r w:rsidR="00C27437">
        <w:rPr>
          <w:rFonts w:eastAsia="Times New Roman" w:cs="Times New Roman"/>
          <w:szCs w:val="24"/>
          <w:lang w:eastAsia="fr-FR"/>
        </w:rPr>
        <w:t xml:space="preserve">ases emitted at high temperatures are more reduced </w:t>
      </w:r>
      <w:r w:rsidR="006808A4">
        <w:rPr>
          <w:rFonts w:eastAsia="Times New Roman" w:cs="Times New Roman"/>
          <w:szCs w:val="24"/>
          <w:lang w:eastAsia="fr-FR"/>
        </w:rPr>
        <w:t xml:space="preserve">relative to the QFM </w:t>
      </w:r>
      <w:r w:rsidR="00E5472F">
        <w:rPr>
          <w:rFonts w:eastAsia="Times New Roman" w:cs="Times New Roman"/>
          <w:szCs w:val="24"/>
          <w:lang w:eastAsia="fr-FR"/>
        </w:rPr>
        <w:t xml:space="preserve">redox </w:t>
      </w:r>
      <w:r w:rsidR="006808A4">
        <w:rPr>
          <w:rFonts w:eastAsia="Times New Roman" w:cs="Times New Roman"/>
          <w:szCs w:val="24"/>
          <w:lang w:eastAsia="fr-FR"/>
        </w:rPr>
        <w:t xml:space="preserve">buffer </w:t>
      </w:r>
      <w:r w:rsidR="00C27437">
        <w:rPr>
          <w:rFonts w:eastAsia="Times New Roman" w:cs="Times New Roman"/>
          <w:szCs w:val="24"/>
          <w:lang w:eastAsia="fr-FR"/>
        </w:rPr>
        <w:t xml:space="preserve">than gases emitted at lower temperatures. </w:t>
      </w:r>
      <w:r w:rsidR="00C82B57">
        <w:rPr>
          <w:rFonts w:eastAsia="Times New Roman" w:cs="Times New Roman"/>
          <w:szCs w:val="24"/>
          <w:lang w:eastAsia="fr-FR"/>
        </w:rPr>
        <w:t xml:space="preserve">That </w:t>
      </w:r>
      <w:r w:rsidR="00C27437">
        <w:rPr>
          <w:rFonts w:eastAsia="Times New Roman" w:cs="Times New Roman"/>
          <w:szCs w:val="24"/>
          <w:lang w:eastAsia="fr-FR"/>
        </w:rPr>
        <w:t>two independent dataset</w:t>
      </w:r>
      <w:r w:rsidR="00E5472F">
        <w:rPr>
          <w:rFonts w:eastAsia="Times New Roman" w:cs="Times New Roman"/>
          <w:szCs w:val="24"/>
          <w:lang w:eastAsia="fr-FR"/>
        </w:rPr>
        <w:t>s</w:t>
      </w:r>
      <w:r w:rsidR="00C27437">
        <w:rPr>
          <w:rFonts w:eastAsia="Times New Roman" w:cs="Times New Roman"/>
          <w:szCs w:val="24"/>
          <w:lang w:eastAsia="fr-FR"/>
        </w:rPr>
        <w:t xml:space="preserve"> </w:t>
      </w:r>
      <w:r w:rsidR="00C82B57">
        <w:rPr>
          <w:rFonts w:eastAsia="Times New Roman" w:cs="Times New Roman"/>
          <w:szCs w:val="24"/>
          <w:lang w:eastAsia="fr-FR"/>
        </w:rPr>
        <w:t xml:space="preserve">display </w:t>
      </w:r>
      <w:r w:rsidR="00C27437">
        <w:rPr>
          <w:rFonts w:eastAsia="Times New Roman" w:cs="Times New Roman"/>
          <w:szCs w:val="24"/>
          <w:lang w:eastAsia="fr-FR"/>
        </w:rPr>
        <w:t>the same trend</w:t>
      </w:r>
      <w:r w:rsidR="00C82B57">
        <w:rPr>
          <w:rFonts w:eastAsia="Times New Roman" w:cs="Times New Roman"/>
          <w:szCs w:val="24"/>
          <w:lang w:eastAsia="fr-FR"/>
        </w:rPr>
        <w:t xml:space="preserve"> suggests</w:t>
      </w:r>
      <w:r w:rsidR="00E5472F">
        <w:rPr>
          <w:rFonts w:eastAsia="Times New Roman" w:cs="Times New Roman"/>
          <w:szCs w:val="24"/>
          <w:lang w:eastAsia="fr-FR"/>
        </w:rPr>
        <w:t xml:space="preserve"> a fundamental </w:t>
      </w:r>
      <w:r w:rsidR="00C82B57">
        <w:rPr>
          <w:rFonts w:eastAsia="Times New Roman" w:cs="Times New Roman"/>
          <w:szCs w:val="24"/>
          <w:lang w:eastAsia="fr-FR"/>
        </w:rPr>
        <w:t xml:space="preserve">global </w:t>
      </w:r>
      <w:r w:rsidR="00E5472F">
        <w:rPr>
          <w:rFonts w:eastAsia="Times New Roman" w:cs="Times New Roman"/>
          <w:szCs w:val="24"/>
          <w:lang w:eastAsia="fr-FR"/>
        </w:rPr>
        <w:t>relationship</w:t>
      </w:r>
      <w:r w:rsidR="00C27437">
        <w:rPr>
          <w:rFonts w:eastAsia="Times New Roman" w:cs="Times New Roman"/>
          <w:szCs w:val="24"/>
          <w:lang w:eastAsia="fr-FR"/>
        </w:rPr>
        <w:t xml:space="preserve"> between the oxidation state </w:t>
      </w:r>
      <w:r w:rsidR="00E5472F">
        <w:rPr>
          <w:rFonts w:eastAsia="Times New Roman" w:cs="Times New Roman"/>
          <w:szCs w:val="24"/>
          <w:lang w:eastAsia="fr-FR"/>
        </w:rPr>
        <w:t xml:space="preserve">and temperature </w:t>
      </w:r>
      <w:r w:rsidR="00C27437">
        <w:rPr>
          <w:rFonts w:eastAsia="Times New Roman" w:cs="Times New Roman"/>
          <w:szCs w:val="24"/>
          <w:lang w:eastAsia="fr-FR"/>
        </w:rPr>
        <w:t>of volcanic gases.</w:t>
      </w:r>
      <w:r w:rsidR="003B05EA">
        <w:rPr>
          <w:rFonts w:eastAsia="Times New Roman" w:cs="Times New Roman"/>
          <w:szCs w:val="24"/>
          <w:lang w:eastAsia="fr-FR"/>
        </w:rPr>
        <w:t xml:space="preserve"> </w:t>
      </w:r>
      <w:bookmarkEnd w:id="15"/>
    </w:p>
    <w:p w14:paraId="4A3F32E1" w14:textId="77777777" w:rsidR="00FB0A4C" w:rsidRDefault="00FB0A4C" w:rsidP="00FB0A4C">
      <w:pPr>
        <w:rPr>
          <w:rFonts w:eastAsia="Times New Roman" w:cs="Times New Roman"/>
          <w:szCs w:val="24"/>
          <w:highlight w:val="yellow"/>
          <w:lang w:val="en-US" w:eastAsia="fr-FR"/>
        </w:rPr>
      </w:pPr>
      <w:bookmarkStart w:id="16" w:name="_Hlk534795864"/>
    </w:p>
    <w:p w14:paraId="18669626" w14:textId="2D33BA51" w:rsidR="00FB0A4C" w:rsidRPr="00D83D06" w:rsidRDefault="00FB0A4C" w:rsidP="00FB0A4C">
      <w:pPr>
        <w:rPr>
          <w:rFonts w:eastAsia="Times New Roman" w:cs="Times New Roman"/>
          <w:szCs w:val="24"/>
          <w:lang w:val="en-US" w:eastAsia="fr-FR"/>
        </w:rPr>
      </w:pPr>
      <w:r w:rsidRPr="00C536F1">
        <w:rPr>
          <w:rFonts w:eastAsia="Times New Roman" w:cs="Times New Roman"/>
          <w:szCs w:val="24"/>
          <w:highlight w:val="yellow"/>
          <w:lang w:val="en-US" w:eastAsia="fr-FR"/>
        </w:rPr>
        <w:t>Fig</w:t>
      </w:r>
      <w:r>
        <w:rPr>
          <w:rFonts w:eastAsia="Times New Roman" w:cs="Times New Roman"/>
          <w:szCs w:val="24"/>
          <w:highlight w:val="yellow"/>
          <w:lang w:val="en-US" w:eastAsia="fr-FR"/>
        </w:rPr>
        <w:t>.</w:t>
      </w:r>
      <w:r w:rsidRPr="00C536F1">
        <w:rPr>
          <w:rFonts w:eastAsia="Times New Roman" w:cs="Times New Roman"/>
          <w:szCs w:val="24"/>
          <w:highlight w:val="yellow"/>
          <w:lang w:val="en-US" w:eastAsia="fr-FR"/>
        </w:rPr>
        <w:t xml:space="preserve"> </w:t>
      </w:r>
      <w:r>
        <w:rPr>
          <w:rFonts w:eastAsia="Times New Roman" w:cs="Times New Roman"/>
          <w:szCs w:val="24"/>
          <w:highlight w:val="yellow"/>
          <w:lang w:val="en-US" w:eastAsia="fr-FR"/>
        </w:rPr>
        <w:t>2</w:t>
      </w:r>
      <w:r>
        <w:rPr>
          <w:rFonts w:eastAsia="Times New Roman" w:cs="Times New Roman"/>
          <w:szCs w:val="24"/>
          <w:lang w:val="en-US" w:eastAsia="fr-FR"/>
        </w:rPr>
        <w:t xml:space="preserve"> shows the same data as </w:t>
      </w:r>
      <w:r w:rsidRPr="00D83D06">
        <w:rPr>
          <w:rFonts w:eastAsia="Times New Roman" w:cs="Times New Roman"/>
          <w:szCs w:val="24"/>
          <w:highlight w:val="yellow"/>
          <w:lang w:val="en-US" w:eastAsia="fr-FR"/>
        </w:rPr>
        <w:t>Fig. 1</w:t>
      </w:r>
      <w:r>
        <w:rPr>
          <w:rFonts w:eastAsia="Times New Roman" w:cs="Times New Roman"/>
          <w:szCs w:val="24"/>
          <w:lang w:val="en-US" w:eastAsia="fr-FR"/>
        </w:rPr>
        <w:t xml:space="preserve"> but classed according to the instrumental method and to the method used to calculate the oxygen fugacity and, </w:t>
      </w:r>
      <w:r w:rsidRPr="00C536F1">
        <w:rPr>
          <w:rFonts w:eastAsia="Times New Roman" w:cs="Times New Roman"/>
          <w:szCs w:val="24"/>
          <w:lang w:val="en-US" w:eastAsia="fr-FR"/>
        </w:rPr>
        <w:t>where applicable</w:t>
      </w:r>
      <w:r>
        <w:rPr>
          <w:rFonts w:eastAsia="Times New Roman" w:cs="Times New Roman"/>
          <w:szCs w:val="24"/>
          <w:lang w:val="en-US" w:eastAsia="fr-FR"/>
        </w:rPr>
        <w:t xml:space="preserve">, the equilibrium temperature. It is clear from these figures that the </w:t>
      </w:r>
      <w:r w:rsidR="00C358F0">
        <w:rPr>
          <w:rFonts w:eastAsia="Times New Roman" w:cs="Times New Roman"/>
          <w:szCs w:val="24"/>
          <w:lang w:val="en-US" w:eastAsia="fr-FR"/>
        </w:rPr>
        <w:t xml:space="preserve">inverse </w:t>
      </w:r>
      <w:r>
        <w:rPr>
          <w:rFonts w:eastAsia="Times New Roman" w:cs="Times New Roman"/>
          <w:szCs w:val="24"/>
          <w:lang w:val="en-US" w:eastAsia="fr-FR"/>
        </w:rPr>
        <w:t>correlation observed between the gas oxidation state and emission or equilibrium temperature is well-defined regardless of the methodology used to acquire the gas compositional data or the computation method used.</w:t>
      </w:r>
      <w:bookmarkEnd w:id="16"/>
    </w:p>
    <w:p w14:paraId="71A88867" w14:textId="77777777" w:rsidR="003B05EA" w:rsidRPr="00FB0A4C" w:rsidRDefault="003B05EA" w:rsidP="00FF0FAD">
      <w:pPr>
        <w:shd w:val="clear" w:color="auto" w:fill="FFFFFF"/>
        <w:rPr>
          <w:rFonts w:eastAsia="Times New Roman" w:cs="Times New Roman"/>
          <w:szCs w:val="24"/>
          <w:lang w:val="en-US" w:eastAsia="fr-FR"/>
        </w:rPr>
      </w:pPr>
    </w:p>
    <w:p w14:paraId="7784E944" w14:textId="718EE71E" w:rsidR="003B05EA" w:rsidRPr="003B05EA" w:rsidRDefault="005934CD" w:rsidP="00FF0FAD">
      <w:pPr>
        <w:shd w:val="clear" w:color="auto" w:fill="FFFFFF"/>
        <w:rPr>
          <w:rFonts w:eastAsia="Times New Roman" w:cs="Times New Roman"/>
          <w:szCs w:val="24"/>
          <w:lang w:eastAsia="fr-FR"/>
        </w:rPr>
      </w:pPr>
      <w:r>
        <w:rPr>
          <w:rFonts w:eastAsia="Times New Roman" w:cs="Times New Roman"/>
          <w:szCs w:val="24"/>
          <w:lang w:eastAsia="fr-FR"/>
        </w:rPr>
        <w:t>To estimate</w:t>
      </w:r>
      <w:r w:rsidR="003B05EA">
        <w:rPr>
          <w:rFonts w:eastAsia="Times New Roman" w:cs="Times New Roman"/>
          <w:szCs w:val="24"/>
          <w:lang w:eastAsia="fr-FR"/>
        </w:rPr>
        <w:t xml:space="preserve"> </w:t>
      </w:r>
      <w:r w:rsidR="003B05EA" w:rsidRPr="003B05EA">
        <w:rPr>
          <w:rFonts w:eastAsia="Times New Roman" w:cs="Times New Roman"/>
          <w:szCs w:val="24"/>
          <w:lang w:eastAsia="fr-FR"/>
        </w:rPr>
        <w:t>the mean oxidation state of volcanic gases on Earth at present</w:t>
      </w:r>
      <w:r>
        <w:rPr>
          <w:rFonts w:eastAsia="Times New Roman" w:cs="Times New Roman"/>
          <w:szCs w:val="24"/>
          <w:lang w:eastAsia="fr-FR"/>
        </w:rPr>
        <w:t>, w</w:t>
      </w:r>
      <w:r w:rsidR="003B05EA" w:rsidRPr="003B05EA">
        <w:rPr>
          <w:rFonts w:eastAsia="Times New Roman" w:cs="Times New Roman"/>
          <w:szCs w:val="24"/>
          <w:lang w:eastAsia="fr-FR"/>
        </w:rPr>
        <w:t xml:space="preserve">e </w:t>
      </w:r>
      <w:r>
        <w:rPr>
          <w:rFonts w:eastAsia="Times New Roman" w:cs="Times New Roman"/>
          <w:szCs w:val="24"/>
          <w:lang w:eastAsia="fr-FR"/>
        </w:rPr>
        <w:t>draw on a synthesis of</w:t>
      </w:r>
      <w:r w:rsidR="00496A38">
        <w:rPr>
          <w:rFonts w:eastAsia="Times New Roman" w:cs="Times New Roman"/>
          <w:szCs w:val="24"/>
          <w:lang w:eastAsia="fr-FR"/>
        </w:rPr>
        <w:t xml:space="preserve"> a decade of</w:t>
      </w:r>
      <w:r w:rsidRPr="003B05EA">
        <w:rPr>
          <w:rFonts w:eastAsia="Times New Roman" w:cs="Times New Roman"/>
          <w:szCs w:val="24"/>
          <w:lang w:eastAsia="fr-FR"/>
        </w:rPr>
        <w:t xml:space="preserve"> </w:t>
      </w:r>
      <w:r w:rsidR="003B05EA" w:rsidRPr="003B05EA">
        <w:rPr>
          <w:rFonts w:eastAsia="Times New Roman" w:cs="Times New Roman"/>
          <w:szCs w:val="24"/>
          <w:lang w:eastAsia="fr-FR"/>
        </w:rPr>
        <w:t>satellite measurements of SO</w:t>
      </w:r>
      <w:r w:rsidR="003B05EA" w:rsidRPr="003B05EA">
        <w:rPr>
          <w:rFonts w:eastAsia="Times New Roman" w:cs="Times New Roman"/>
          <w:szCs w:val="24"/>
          <w:vertAlign w:val="subscript"/>
          <w:lang w:eastAsia="fr-FR"/>
        </w:rPr>
        <w:t>2</w:t>
      </w:r>
      <w:r w:rsidR="003B05EA" w:rsidRPr="003B05EA">
        <w:rPr>
          <w:rFonts w:eastAsia="Times New Roman" w:cs="Times New Roman"/>
          <w:szCs w:val="24"/>
          <w:lang w:eastAsia="fr-FR"/>
        </w:rPr>
        <w:t xml:space="preserve"> </w:t>
      </w:r>
      <w:r w:rsidR="00496A38">
        <w:rPr>
          <w:rFonts w:eastAsia="Times New Roman" w:cs="Times New Roman"/>
          <w:szCs w:val="24"/>
          <w:lang w:eastAsia="fr-FR"/>
        </w:rPr>
        <w:t>emissions</w:t>
      </w:r>
      <w:r w:rsidR="00AE7561">
        <w:rPr>
          <w:rFonts w:eastAsia="Times New Roman" w:cs="Times New Roman"/>
          <w:szCs w:val="24"/>
          <w:lang w:eastAsia="fr-FR"/>
        </w:rPr>
        <w:t xml:space="preserve"> </w:t>
      </w:r>
      <w:r w:rsidR="003B05EA" w:rsidRPr="003B05EA">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{"citationID":"icY2eVWZ","properties":{"formattedCitation":"(Carn et al., 2017)","plainCitation":"(Carn et al., 2017)","noteIndex":0},"citationItems":[{"id":101,"uris":["http://zotero.org/users/392661/items/VSWF9PTZ"],"uri":["http://zotero.org/users/392661/items/VSWF9PTZ"],"itemData":{"id":101,"type":"article-journal","title":"A decade of global volcanic SO2 emissions measured from space","container-title":"Scientific Reports","page":"44095","volume":"7","source":"www.nature.com","abstract":"The global flux of sulfur dioxide (SO2) emitted by passive volcanic degassing is a key parameter that constrains the fluxes of other volcanic gases (including carbon dioxide, CO2) and toxic trace metals (e.g., mercury).","DOI":"10.1038/srep44095","ISSN":"2045-2322","language":"en","author":[{"family":"Carn","given":"S. A."},{"family":"Fioletov","given":"V. E."},{"family":"McLinden","given":"C. A."},{"family":"Li","given":"C."},{"family":"Krotkov","given":"N. A."}],"issued":{"date-parts":[["2017",3,9]]}}}],"schema":"https://github.com/citation-style-language/schema/raw/master/csl-citation.json"} </w:instrText>
      </w:r>
      <w:r w:rsidR="003B05EA" w:rsidRPr="003B05EA">
        <w:rPr>
          <w:rFonts w:eastAsia="Times New Roman" w:cs="Times New Roman"/>
          <w:szCs w:val="24"/>
          <w:lang w:eastAsia="fr-FR"/>
        </w:rPr>
        <w:fldChar w:fldCharType="separate"/>
      </w:r>
      <w:r w:rsidR="00AE7561" w:rsidRPr="00AE7561">
        <w:rPr>
          <w:rFonts w:cs="Times New Roman"/>
        </w:rPr>
        <w:t>(Carn et al., 2017)</w:t>
      </w:r>
      <w:r w:rsidR="003B05EA" w:rsidRPr="003B05EA">
        <w:rPr>
          <w:rFonts w:eastAsia="Times New Roman" w:cs="Times New Roman"/>
          <w:szCs w:val="24"/>
          <w:lang w:eastAsia="fr-FR"/>
        </w:rPr>
        <w:fldChar w:fldCharType="end"/>
      </w:r>
      <w:r w:rsidR="003B05EA" w:rsidRPr="003B05EA">
        <w:rPr>
          <w:rFonts w:eastAsia="Times New Roman" w:cs="Times New Roman"/>
          <w:szCs w:val="24"/>
          <w:lang w:eastAsia="fr-FR"/>
        </w:rPr>
        <w:t xml:space="preserve">. </w:t>
      </w:r>
      <w:r w:rsidR="00C82B57">
        <w:rPr>
          <w:rFonts w:eastAsia="Times New Roman" w:cs="Times New Roman"/>
          <w:szCs w:val="24"/>
          <w:lang w:eastAsia="fr-FR"/>
        </w:rPr>
        <w:t>For each volcano</w:t>
      </w:r>
      <w:r w:rsidR="0048221B">
        <w:rPr>
          <w:rFonts w:eastAsia="Times New Roman" w:cs="Times New Roman"/>
          <w:szCs w:val="24"/>
          <w:lang w:eastAsia="fr-FR"/>
        </w:rPr>
        <w:t xml:space="preserve"> represented both in this dataset and our own</w:t>
      </w:r>
      <w:r w:rsidR="00C82B57">
        <w:rPr>
          <w:rFonts w:eastAsia="Times New Roman" w:cs="Times New Roman"/>
          <w:szCs w:val="24"/>
          <w:lang w:eastAsia="fr-FR"/>
        </w:rPr>
        <w:t>, w</w:t>
      </w:r>
      <w:r w:rsidR="00C82B57" w:rsidRPr="00B9207D">
        <w:rPr>
          <w:rFonts w:eastAsia="Times New Roman" w:cs="Times New Roman"/>
          <w:szCs w:val="24"/>
          <w:lang w:eastAsia="fr-FR"/>
        </w:rPr>
        <w:t xml:space="preserve">e </w:t>
      </w:r>
      <w:r w:rsidR="00B9207D" w:rsidRPr="00B9207D">
        <w:rPr>
          <w:rFonts w:eastAsia="Times New Roman" w:cs="Times New Roman"/>
          <w:szCs w:val="24"/>
          <w:lang w:eastAsia="fr-FR"/>
        </w:rPr>
        <w:t xml:space="preserve">ascribe a mean oxidation state </w:t>
      </w:r>
      <w:r w:rsidR="00C82B57">
        <w:rPr>
          <w:rFonts w:eastAsia="Times New Roman" w:cs="Times New Roman"/>
          <w:szCs w:val="24"/>
          <w:lang w:eastAsia="fr-FR"/>
        </w:rPr>
        <w:t>to</w:t>
      </w:r>
      <w:r w:rsidR="00C82B57" w:rsidRPr="00B9207D">
        <w:rPr>
          <w:rFonts w:eastAsia="Times New Roman" w:cs="Times New Roman"/>
          <w:szCs w:val="24"/>
          <w:lang w:eastAsia="fr-FR"/>
        </w:rPr>
        <w:t xml:space="preserve"> </w:t>
      </w:r>
      <w:r w:rsidR="00B9207D" w:rsidRPr="00B9207D">
        <w:rPr>
          <w:rFonts w:eastAsia="Times New Roman" w:cs="Times New Roman"/>
          <w:szCs w:val="24"/>
          <w:lang w:eastAsia="fr-FR"/>
        </w:rPr>
        <w:t>th</w:t>
      </w:r>
      <w:r w:rsidR="00B9207D">
        <w:rPr>
          <w:rFonts w:eastAsia="Times New Roman" w:cs="Times New Roman"/>
          <w:szCs w:val="24"/>
          <w:lang w:eastAsia="fr-FR"/>
        </w:rPr>
        <w:t xml:space="preserve">e gas. </w:t>
      </w:r>
      <w:r w:rsidR="005E23DE">
        <w:rPr>
          <w:rFonts w:eastAsia="Times New Roman" w:cs="Times New Roman"/>
          <w:szCs w:val="24"/>
          <w:lang w:eastAsia="fr-FR"/>
        </w:rPr>
        <w:t>We then weight each volcano’s output to the atmosphere according to its</w:t>
      </w:r>
      <w:r w:rsidR="003B05EA" w:rsidRPr="003B05EA">
        <w:rPr>
          <w:rFonts w:eastAsia="Times New Roman" w:cs="Times New Roman"/>
          <w:szCs w:val="24"/>
          <w:lang w:eastAsia="fr-FR"/>
        </w:rPr>
        <w:t xml:space="preserve"> </w:t>
      </w:r>
      <w:r w:rsidR="005E23DE" w:rsidRPr="00B9207D">
        <w:rPr>
          <w:rFonts w:eastAsia="Times New Roman" w:cs="Times New Roman"/>
          <w:szCs w:val="24"/>
          <w:lang w:eastAsia="fr-FR"/>
        </w:rPr>
        <w:t>SO</w:t>
      </w:r>
      <w:r w:rsidR="005E23DE" w:rsidRPr="00B9207D">
        <w:rPr>
          <w:rFonts w:eastAsia="Times New Roman" w:cs="Times New Roman"/>
          <w:szCs w:val="24"/>
          <w:vertAlign w:val="subscript"/>
          <w:lang w:eastAsia="fr-FR"/>
        </w:rPr>
        <w:t>2</w:t>
      </w:r>
      <w:r w:rsidR="005E23DE" w:rsidRPr="00B9207D">
        <w:rPr>
          <w:rFonts w:eastAsia="Times New Roman" w:cs="Times New Roman"/>
          <w:szCs w:val="24"/>
          <w:lang w:eastAsia="fr-FR"/>
        </w:rPr>
        <w:t xml:space="preserve"> flux</w:t>
      </w:r>
      <w:r w:rsidR="0048221B">
        <w:rPr>
          <w:rFonts w:eastAsia="Times New Roman" w:cs="Times New Roman"/>
          <w:szCs w:val="24"/>
          <w:lang w:eastAsia="fr-FR"/>
        </w:rPr>
        <w:t>,</w:t>
      </w:r>
      <w:r w:rsidR="005E23DE" w:rsidRPr="00B9207D">
        <w:rPr>
          <w:rFonts w:eastAsia="Times New Roman" w:cs="Times New Roman"/>
          <w:szCs w:val="24"/>
          <w:lang w:eastAsia="fr-FR"/>
        </w:rPr>
        <w:t xml:space="preserve"> </w:t>
      </w:r>
      <w:r w:rsidR="005E23DE">
        <w:rPr>
          <w:rFonts w:eastAsia="Times New Roman" w:cs="Times New Roman"/>
          <w:szCs w:val="24"/>
          <w:lang w:eastAsia="fr-FR"/>
        </w:rPr>
        <w:t xml:space="preserve">leading to an </w:t>
      </w:r>
      <w:r w:rsidR="00496A38">
        <w:rPr>
          <w:rFonts w:eastAsia="Times New Roman" w:cs="Times New Roman"/>
          <w:szCs w:val="24"/>
          <w:lang w:eastAsia="fr-FR"/>
        </w:rPr>
        <w:t>estimate</w:t>
      </w:r>
      <w:r w:rsidR="003B05EA" w:rsidRPr="003B05EA">
        <w:rPr>
          <w:rFonts w:eastAsia="Times New Roman" w:cs="Times New Roman"/>
          <w:szCs w:val="24"/>
          <w:lang w:eastAsia="fr-FR"/>
        </w:rPr>
        <w:t xml:space="preserve"> </w:t>
      </w:r>
      <w:r w:rsidR="005E23DE">
        <w:rPr>
          <w:rFonts w:eastAsia="Times New Roman" w:cs="Times New Roman"/>
          <w:szCs w:val="24"/>
          <w:lang w:eastAsia="fr-FR"/>
        </w:rPr>
        <w:t>of the</w:t>
      </w:r>
      <w:r w:rsidR="001B7043">
        <w:rPr>
          <w:rFonts w:eastAsia="Times New Roman" w:cs="Times New Roman"/>
          <w:szCs w:val="24"/>
          <w:lang w:eastAsia="fr-FR"/>
        </w:rPr>
        <w:t xml:space="preserve"> mean</w:t>
      </w:r>
      <w:r w:rsidR="003B05EA" w:rsidRPr="003B05EA">
        <w:rPr>
          <w:rFonts w:eastAsia="Times New Roman" w:cs="Times New Roman"/>
          <w:szCs w:val="24"/>
          <w:lang w:eastAsia="fr-FR"/>
        </w:rPr>
        <w:t xml:space="preserve"> </w:t>
      </w:r>
      <w:r w:rsidR="00496A38">
        <w:rPr>
          <w:rFonts w:eastAsia="Times New Roman" w:cs="Times New Roman"/>
          <w:szCs w:val="24"/>
          <w:lang w:eastAsia="fr-FR"/>
        </w:rPr>
        <w:t xml:space="preserve">relative </w:t>
      </w:r>
      <w:r w:rsidR="003B05EA" w:rsidRPr="003B05EA">
        <w:rPr>
          <w:rFonts w:eastAsia="Times New Roman" w:cs="Times New Roman"/>
          <w:szCs w:val="24"/>
          <w:lang w:eastAsia="fr-FR"/>
        </w:rPr>
        <w:t xml:space="preserve">oxidation state of volcanic gas emissions on </w:t>
      </w:r>
      <w:r w:rsidR="00496A38">
        <w:rPr>
          <w:rFonts w:eastAsia="Times New Roman" w:cs="Times New Roman"/>
          <w:szCs w:val="24"/>
          <w:lang w:eastAsia="fr-FR"/>
        </w:rPr>
        <w:t>E</w:t>
      </w:r>
      <w:r w:rsidR="00496A38" w:rsidRPr="003B05EA">
        <w:rPr>
          <w:rFonts w:eastAsia="Times New Roman" w:cs="Times New Roman"/>
          <w:szCs w:val="24"/>
          <w:lang w:eastAsia="fr-FR"/>
        </w:rPr>
        <w:t xml:space="preserve">arth </w:t>
      </w:r>
      <w:r w:rsidR="005E23DE">
        <w:rPr>
          <w:rFonts w:eastAsia="Times New Roman" w:cs="Times New Roman"/>
          <w:szCs w:val="24"/>
          <w:lang w:eastAsia="fr-FR"/>
        </w:rPr>
        <w:t>today of</w:t>
      </w:r>
      <w:r w:rsidR="003B05EA" w:rsidRPr="003B05EA">
        <w:rPr>
          <w:rFonts w:eastAsia="Times New Roman" w:cs="Times New Roman"/>
          <w:szCs w:val="24"/>
          <w:lang w:eastAsia="fr-FR"/>
        </w:rPr>
        <w:t xml:space="preserve"> </w:t>
      </w:r>
      <w:r w:rsidR="005E23DE" w:rsidRPr="003B05EA">
        <w:rPr>
          <w:rFonts w:eastAsia="Times New Roman" w:cs="Times New Roman"/>
          <w:szCs w:val="24"/>
          <w:lang w:val="en-US" w:eastAsia="fr-FR"/>
        </w:rPr>
        <w:t>QFM+1.0</w:t>
      </w:r>
      <w:r w:rsidR="005E23DE">
        <w:rPr>
          <w:rFonts w:eastAsia="Times New Roman" w:cs="Times New Roman"/>
          <w:szCs w:val="24"/>
          <w:lang w:eastAsia="fr-FR"/>
        </w:rPr>
        <w:t xml:space="preserve"> </w:t>
      </w:r>
      <w:r w:rsidR="00496A38">
        <w:rPr>
          <w:rFonts w:eastAsia="Times New Roman" w:cs="Times New Roman"/>
          <w:szCs w:val="24"/>
          <w:lang w:eastAsia="fr-FR"/>
        </w:rPr>
        <w:t>(</w:t>
      </w:r>
      <w:r w:rsidR="00496A38" w:rsidRPr="00B9207D">
        <w:rPr>
          <w:rFonts w:eastAsia="Times New Roman" w:cs="Times New Roman"/>
          <w:szCs w:val="24"/>
          <w:highlight w:val="yellow"/>
          <w:lang w:eastAsia="fr-FR"/>
        </w:rPr>
        <w:t xml:space="preserve">Fig. </w:t>
      </w:r>
      <w:r w:rsidR="00D83D06">
        <w:rPr>
          <w:rFonts w:eastAsia="Times New Roman" w:cs="Times New Roman"/>
          <w:szCs w:val="24"/>
          <w:highlight w:val="yellow"/>
          <w:lang w:eastAsia="fr-FR"/>
        </w:rPr>
        <w:t>3</w:t>
      </w:r>
      <w:r w:rsidR="00496A38">
        <w:rPr>
          <w:rFonts w:eastAsia="Times New Roman" w:cs="Times New Roman"/>
          <w:szCs w:val="24"/>
          <w:lang w:eastAsia="fr-FR"/>
        </w:rPr>
        <w:t>)</w:t>
      </w:r>
      <w:r w:rsidR="003B05EA" w:rsidRPr="003B05EA">
        <w:rPr>
          <w:rFonts w:eastAsia="Times New Roman" w:cs="Times New Roman"/>
          <w:szCs w:val="24"/>
          <w:lang w:val="en-US" w:eastAsia="fr-FR"/>
        </w:rPr>
        <w:t xml:space="preserve">. </w:t>
      </w:r>
      <w:r w:rsidR="00496A38">
        <w:rPr>
          <w:rFonts w:eastAsia="Times New Roman" w:cs="Times New Roman"/>
          <w:szCs w:val="24"/>
          <w:lang w:val="en-US" w:eastAsia="fr-FR"/>
        </w:rPr>
        <w:t>A</w:t>
      </w:r>
      <w:r w:rsidR="00FC5E1E">
        <w:rPr>
          <w:rFonts w:eastAsia="Times New Roman" w:cs="Times New Roman"/>
          <w:szCs w:val="24"/>
          <w:lang w:val="en-US" w:eastAsia="fr-FR"/>
        </w:rPr>
        <w:t>bout</w:t>
      </w:r>
      <w:r w:rsidR="003B05EA" w:rsidRPr="003B05EA">
        <w:rPr>
          <w:rFonts w:eastAsia="Times New Roman" w:cs="Times New Roman"/>
          <w:szCs w:val="24"/>
          <w:lang w:val="en-US" w:eastAsia="fr-FR"/>
        </w:rPr>
        <w:t xml:space="preserve"> 80% of </w:t>
      </w:r>
      <w:r w:rsidR="005E23DE">
        <w:rPr>
          <w:rFonts w:eastAsia="Times New Roman" w:cs="Times New Roman"/>
          <w:szCs w:val="24"/>
          <w:lang w:val="en-US" w:eastAsia="fr-FR"/>
        </w:rPr>
        <w:t xml:space="preserve">observed </w:t>
      </w:r>
      <w:r w:rsidR="0048221B" w:rsidRPr="003B05EA">
        <w:rPr>
          <w:rFonts w:eastAsia="Times New Roman" w:cs="Times New Roman"/>
          <w:szCs w:val="24"/>
          <w:lang w:val="en-US" w:eastAsia="fr-FR"/>
        </w:rPr>
        <w:t>high</w:t>
      </w:r>
      <w:r w:rsidR="0048221B">
        <w:rPr>
          <w:rFonts w:eastAsia="Times New Roman" w:cs="Times New Roman"/>
          <w:szCs w:val="24"/>
          <w:lang w:val="en-US" w:eastAsia="fr-FR"/>
        </w:rPr>
        <w:t>-</w:t>
      </w:r>
      <w:r w:rsidR="003B05EA" w:rsidRPr="003B05EA">
        <w:rPr>
          <w:rFonts w:eastAsia="Times New Roman" w:cs="Times New Roman"/>
          <w:szCs w:val="24"/>
          <w:lang w:val="en-US" w:eastAsia="fr-FR"/>
        </w:rPr>
        <w:t xml:space="preserve">temperature gases </w:t>
      </w:r>
      <w:r w:rsidR="00496A38">
        <w:rPr>
          <w:rFonts w:eastAsia="Times New Roman" w:cs="Times New Roman"/>
          <w:szCs w:val="24"/>
          <w:lang w:val="en-US" w:eastAsia="fr-FR"/>
        </w:rPr>
        <w:t>fall</w:t>
      </w:r>
      <w:r w:rsidR="003B05EA" w:rsidRPr="003B05EA">
        <w:rPr>
          <w:rFonts w:eastAsia="Times New Roman" w:cs="Times New Roman"/>
          <w:szCs w:val="24"/>
          <w:lang w:val="en-US" w:eastAsia="fr-FR"/>
        </w:rPr>
        <w:t xml:space="preserve"> within one log unit of this value.   </w:t>
      </w:r>
      <w:r w:rsidR="003B05EA" w:rsidRPr="003B05EA">
        <w:rPr>
          <w:rFonts w:eastAsia="Times New Roman" w:cs="Times New Roman"/>
          <w:szCs w:val="24"/>
          <w:lang w:eastAsia="fr-FR"/>
        </w:rPr>
        <w:t xml:space="preserve">         </w:t>
      </w:r>
    </w:p>
    <w:p w14:paraId="2071F895" w14:textId="77777777" w:rsidR="00AE7561" w:rsidRDefault="00AE7561" w:rsidP="00FF0FAD">
      <w:pPr>
        <w:rPr>
          <w:rFonts w:eastAsia="Times New Roman" w:cs="Times New Roman"/>
          <w:szCs w:val="24"/>
          <w:lang w:eastAsia="fr-FR"/>
        </w:rPr>
      </w:pPr>
    </w:p>
    <w:p w14:paraId="6419E7AA" w14:textId="0225E406" w:rsidR="00AE7561" w:rsidRPr="00AE7561" w:rsidRDefault="00AE7561" w:rsidP="00FF0FAD">
      <w:pPr>
        <w:pStyle w:val="ListParagraph"/>
        <w:numPr>
          <w:ilvl w:val="0"/>
          <w:numId w:val="27"/>
        </w:numPr>
        <w:jc w:val="left"/>
        <w:rPr>
          <w:rFonts w:cs="Times New Roman"/>
          <w:sz w:val="22"/>
        </w:rPr>
      </w:pPr>
      <w:r>
        <w:rPr>
          <w:rFonts w:eastAsia="Calibri" w:cs="Times New Roman"/>
          <w:b/>
          <w:caps/>
          <w:sz w:val="28"/>
          <w:szCs w:val="20"/>
          <w:lang w:eastAsia="fr-FR"/>
        </w:rPr>
        <w:t>Discussion</w:t>
      </w:r>
    </w:p>
    <w:p w14:paraId="30A8F4A7" w14:textId="77777777" w:rsidR="004A2826" w:rsidRDefault="00E5472F" w:rsidP="004A2826">
      <w:pPr>
        <w:shd w:val="clear" w:color="auto" w:fill="FFFFFF"/>
        <w:rPr>
          <w:rFonts w:eastAsia="Times New Roman" w:cs="Times New Roman"/>
          <w:szCs w:val="24"/>
          <w:lang w:eastAsia="fr-FR"/>
        </w:rPr>
      </w:pPr>
      <w:bookmarkStart w:id="17" w:name="_Hlk508963508"/>
      <w:r>
        <w:rPr>
          <w:rFonts w:eastAsia="Times New Roman" w:cs="Times New Roman"/>
          <w:szCs w:val="24"/>
          <w:lang w:eastAsia="fr-FR"/>
        </w:rPr>
        <w:t>Further inspection of</w:t>
      </w:r>
      <w:r w:rsidR="006675EC">
        <w:rPr>
          <w:rFonts w:eastAsia="Times New Roman" w:cs="Times New Roman"/>
          <w:szCs w:val="24"/>
          <w:lang w:eastAsia="fr-FR"/>
        </w:rPr>
        <w:t xml:space="preserve"> </w:t>
      </w:r>
      <w:r w:rsidR="006675EC" w:rsidRPr="00660F46">
        <w:rPr>
          <w:rFonts w:eastAsia="Times New Roman" w:cs="Times New Roman"/>
          <w:szCs w:val="24"/>
          <w:highlight w:val="yellow"/>
          <w:lang w:eastAsia="fr-FR"/>
        </w:rPr>
        <w:t>Fig</w:t>
      </w:r>
      <w:r w:rsidR="00A473F1">
        <w:rPr>
          <w:rFonts w:eastAsia="Times New Roman" w:cs="Times New Roman"/>
          <w:szCs w:val="24"/>
          <w:highlight w:val="yellow"/>
          <w:lang w:eastAsia="fr-FR"/>
        </w:rPr>
        <w:t>. 1</w:t>
      </w:r>
      <w:r w:rsidR="006675EC">
        <w:rPr>
          <w:rFonts w:eastAsia="Times New Roman" w:cs="Times New Roman"/>
          <w:szCs w:val="24"/>
          <w:lang w:eastAsia="fr-FR"/>
        </w:rPr>
        <w:t xml:space="preserve"> </w:t>
      </w:r>
      <w:r w:rsidR="00496A38">
        <w:rPr>
          <w:rFonts w:eastAsia="Times New Roman" w:cs="Times New Roman"/>
          <w:szCs w:val="24"/>
          <w:lang w:eastAsia="fr-FR"/>
        </w:rPr>
        <w:t>reveals a lack</w:t>
      </w:r>
      <w:r w:rsidR="006675EC">
        <w:rPr>
          <w:rFonts w:eastAsia="Times New Roman" w:cs="Times New Roman"/>
          <w:szCs w:val="24"/>
          <w:lang w:eastAsia="fr-FR"/>
        </w:rPr>
        <w:t xml:space="preserve"> of any systematic differences between arc</w:t>
      </w:r>
      <w:r w:rsidR="001B7043">
        <w:rPr>
          <w:rFonts w:eastAsia="Times New Roman" w:cs="Times New Roman"/>
          <w:szCs w:val="24"/>
          <w:lang w:eastAsia="fr-FR"/>
        </w:rPr>
        <w:t>,</w:t>
      </w:r>
      <w:r w:rsidR="006675EC">
        <w:rPr>
          <w:rFonts w:eastAsia="Times New Roman" w:cs="Times New Roman"/>
          <w:szCs w:val="24"/>
          <w:lang w:eastAsia="fr-FR"/>
        </w:rPr>
        <w:t xml:space="preserve"> rift and hot-spot volcanoes </w:t>
      </w:r>
      <w:r w:rsidR="003354F1">
        <w:rPr>
          <w:rFonts w:eastAsia="Times New Roman" w:cs="Times New Roman"/>
          <w:szCs w:val="24"/>
          <w:lang w:eastAsia="fr-FR"/>
        </w:rPr>
        <w:t>at comparable temperature</w:t>
      </w:r>
      <w:r w:rsidR="00452FBE">
        <w:rPr>
          <w:rFonts w:eastAsia="Times New Roman" w:cs="Times New Roman"/>
          <w:szCs w:val="24"/>
          <w:lang w:eastAsia="fr-FR"/>
        </w:rPr>
        <w:t xml:space="preserve"> (</w:t>
      </w:r>
      <w:r w:rsidR="00452FBE" w:rsidRPr="00452FBE">
        <w:rPr>
          <w:rFonts w:eastAsia="Times New Roman" w:cs="Times New Roman"/>
          <w:szCs w:val="24"/>
          <w:lang w:eastAsia="fr-FR"/>
        </w:rPr>
        <w:t>notwithstanding</w:t>
      </w:r>
      <w:r w:rsidR="00452FBE">
        <w:rPr>
          <w:rFonts w:eastAsia="Times New Roman" w:cs="Times New Roman"/>
          <w:szCs w:val="24"/>
          <w:lang w:eastAsia="fr-FR"/>
        </w:rPr>
        <w:t xml:space="preserve"> limited overlap)</w:t>
      </w:r>
      <w:r w:rsidR="006675EC">
        <w:rPr>
          <w:rFonts w:eastAsia="Times New Roman" w:cs="Times New Roman"/>
          <w:szCs w:val="24"/>
          <w:lang w:eastAsia="fr-FR"/>
        </w:rPr>
        <w:t>. This is in stark contrast to the observed variation in the oxidation state of the</w:t>
      </w:r>
      <w:r w:rsidR="00CD5A38">
        <w:rPr>
          <w:rFonts w:eastAsia="Times New Roman" w:cs="Times New Roman"/>
          <w:szCs w:val="24"/>
          <w:lang w:eastAsia="fr-FR"/>
        </w:rPr>
        <w:t xml:space="preserve"> </w:t>
      </w:r>
      <w:r w:rsidR="000426E9">
        <w:rPr>
          <w:rFonts w:eastAsia="Times New Roman" w:cs="Times New Roman"/>
          <w:szCs w:val="24"/>
          <w:lang w:eastAsia="fr-FR"/>
        </w:rPr>
        <w:t xml:space="preserve">corresponding </w:t>
      </w:r>
      <w:r w:rsidR="00CD5A38">
        <w:rPr>
          <w:rFonts w:eastAsia="Times New Roman" w:cs="Times New Roman"/>
          <w:szCs w:val="24"/>
          <w:lang w:eastAsia="fr-FR"/>
        </w:rPr>
        <w:t>lava</w:t>
      </w:r>
      <w:r>
        <w:rPr>
          <w:rFonts w:eastAsia="Times New Roman" w:cs="Times New Roman"/>
          <w:szCs w:val="24"/>
          <w:lang w:eastAsia="fr-FR"/>
        </w:rPr>
        <w:t>s,</w:t>
      </w:r>
      <w:r w:rsidR="00CD5A38">
        <w:rPr>
          <w:rFonts w:eastAsia="Times New Roman" w:cs="Times New Roman"/>
          <w:szCs w:val="24"/>
          <w:lang w:eastAsia="fr-FR"/>
        </w:rPr>
        <w:t xml:space="preserve"> and inferred oxidation state</w:t>
      </w:r>
      <w:r w:rsidR="00B249D7">
        <w:rPr>
          <w:rFonts w:eastAsia="Times New Roman" w:cs="Times New Roman"/>
          <w:szCs w:val="24"/>
          <w:lang w:eastAsia="fr-FR"/>
        </w:rPr>
        <w:t>s</w:t>
      </w:r>
      <w:r w:rsidR="00CD5A38">
        <w:rPr>
          <w:rFonts w:eastAsia="Times New Roman" w:cs="Times New Roman"/>
          <w:szCs w:val="24"/>
          <w:lang w:eastAsia="fr-FR"/>
        </w:rPr>
        <w:t xml:space="preserve"> of the</w:t>
      </w:r>
      <w:r w:rsidR="00B249D7">
        <w:rPr>
          <w:rFonts w:eastAsia="Times New Roman" w:cs="Times New Roman"/>
          <w:szCs w:val="24"/>
          <w:lang w:eastAsia="fr-FR"/>
        </w:rPr>
        <w:t>ir</w:t>
      </w:r>
      <w:r w:rsidR="00CD5A38">
        <w:rPr>
          <w:rFonts w:eastAsia="Times New Roman" w:cs="Times New Roman"/>
          <w:szCs w:val="24"/>
          <w:lang w:eastAsia="fr-FR"/>
        </w:rPr>
        <w:t xml:space="preserve"> mantle </w:t>
      </w:r>
      <w:r>
        <w:rPr>
          <w:rFonts w:eastAsia="Times New Roman" w:cs="Times New Roman"/>
          <w:szCs w:val="24"/>
          <w:lang w:eastAsia="fr-FR"/>
        </w:rPr>
        <w:t>sources</w:t>
      </w:r>
      <w:r w:rsidR="00496A38">
        <w:rPr>
          <w:rFonts w:eastAsia="Times New Roman" w:cs="Times New Roman"/>
          <w:szCs w:val="24"/>
          <w:lang w:eastAsia="fr-FR"/>
        </w:rPr>
        <w:t>: a</w:t>
      </w:r>
      <w:r w:rsidR="0068101C">
        <w:rPr>
          <w:rFonts w:eastAsia="Times New Roman" w:cs="Times New Roman"/>
          <w:szCs w:val="24"/>
          <w:lang w:eastAsia="fr-FR"/>
        </w:rPr>
        <w:t xml:space="preserve">rc volcanoes </w:t>
      </w:r>
      <w:r>
        <w:rPr>
          <w:rFonts w:eastAsia="Times New Roman" w:cs="Times New Roman"/>
          <w:szCs w:val="24"/>
          <w:lang w:eastAsia="fr-FR"/>
        </w:rPr>
        <w:t xml:space="preserve">are associated with </w:t>
      </w:r>
      <w:r w:rsidR="0068101C">
        <w:rPr>
          <w:rFonts w:eastAsia="Times New Roman" w:cs="Times New Roman"/>
          <w:szCs w:val="24"/>
          <w:lang w:eastAsia="fr-FR"/>
        </w:rPr>
        <w:t>more oxidised lava</w:t>
      </w:r>
      <w:r>
        <w:rPr>
          <w:rFonts w:eastAsia="Times New Roman" w:cs="Times New Roman"/>
          <w:szCs w:val="24"/>
          <w:lang w:eastAsia="fr-FR"/>
        </w:rPr>
        <w:t>s</w:t>
      </w:r>
      <w:r w:rsidR="0068101C">
        <w:rPr>
          <w:rFonts w:eastAsia="Times New Roman" w:cs="Times New Roman"/>
          <w:szCs w:val="24"/>
          <w:lang w:eastAsia="fr-FR"/>
        </w:rPr>
        <w:t xml:space="preserve"> </w:t>
      </w:r>
      <w:r w:rsidR="00A53745">
        <w:rPr>
          <w:rFonts w:eastAsia="Times New Roman" w:cs="Times New Roman"/>
          <w:szCs w:val="24"/>
          <w:lang w:eastAsia="fr-FR"/>
        </w:rPr>
        <w:t>sourced</w:t>
      </w:r>
      <w:r w:rsidR="0068101C">
        <w:rPr>
          <w:rFonts w:eastAsia="Times New Roman" w:cs="Times New Roman"/>
          <w:szCs w:val="24"/>
          <w:lang w:eastAsia="fr-FR"/>
        </w:rPr>
        <w:t xml:space="preserve"> </w:t>
      </w:r>
      <w:r w:rsidR="00B249D7">
        <w:rPr>
          <w:rFonts w:eastAsia="Times New Roman" w:cs="Times New Roman"/>
          <w:szCs w:val="24"/>
          <w:lang w:eastAsia="fr-FR"/>
        </w:rPr>
        <w:t xml:space="preserve">from </w:t>
      </w:r>
      <w:r w:rsidR="0068101C">
        <w:rPr>
          <w:rFonts w:eastAsia="Times New Roman" w:cs="Times New Roman"/>
          <w:szCs w:val="24"/>
          <w:lang w:eastAsia="fr-FR"/>
        </w:rPr>
        <w:t xml:space="preserve">more oxidised </w:t>
      </w:r>
      <w:r>
        <w:rPr>
          <w:rFonts w:eastAsia="Times New Roman" w:cs="Times New Roman"/>
          <w:szCs w:val="24"/>
          <w:lang w:eastAsia="fr-FR"/>
        </w:rPr>
        <w:t xml:space="preserve">regions </w:t>
      </w:r>
      <w:r w:rsidR="0068101C">
        <w:rPr>
          <w:rFonts w:eastAsia="Times New Roman" w:cs="Times New Roman"/>
          <w:szCs w:val="24"/>
          <w:lang w:eastAsia="fr-FR"/>
        </w:rPr>
        <w:t>of the mantle than hotspot and rift volcanoes</w:t>
      </w:r>
      <w:r w:rsidR="00AE7561">
        <w:rPr>
          <w:rFonts w:eastAsia="Times New Roman" w:cs="Times New Roman"/>
          <w:szCs w:val="24"/>
          <w:lang w:eastAsia="fr-FR"/>
        </w:rPr>
        <w:t xml:space="preserve"> (e.g., </w:t>
      </w:r>
      <w:r w:rsidR="0068101C">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{"citationID":"a1vloidicap","properties":{"formattedCitation":"(Carmichael, 1991; Frost and McCammon, 2008)","plainCitation":"(Carmichael, 1991; Frost and McCammon, 2008)","dontUpdate":true,"noteIndex":0},"citationItems":[{"id":515,"uris":["http://zotero.org/users/392661/items/9UK9HFH5"],"uri":["http://zotero.org/users/392661/items/9UK9HFH5"],"itemData":{"id":515,"type":"article-journal","title":"The redox states of basic and silicic magmas: a reflection of their source regions?","container-title":"Contributions to Mineralogy and Petrology","page":"129-141","volume":"106","issue":"2","source":"CrossRef","DOI":"10.1007/BF00306429","ISSN":"0010-7999","shortTitle":"The redox states of basic and silicic magmas","journalAbbreviation":"Contr. Mineral. and Petrol.","author":[{"family":"Carmichael","given":"I.S.E"}],"issued":{"date-parts":[["1991",1]]}}},{"id":148,"uris":["http://zotero.org/users/392661/items/T7FQ273T"],"uri":["http://zotero.org/users/392661/items/T7FQ273T"],"itemData":{"id":148,"type":"article-journal","title":"The Redox State of Earth's Mantle","container-title":"Annual Review of Earth and Planetary Sciences","page":"389-420","volume":"36","issue":"1","source":"Annual Reviews","abstract":"Oxygen thermobarometry measurements on spinel peridotite rocks indicate that the oxygen fugacity at the top of the upper mantle falls within ±2 log units of the fayalite-magnetite-quartz (FMQ) oxygen buffer. Measurements on garnet peridotites from cratonic lithosphere reveal a general decrease in fo2 with depth, which appears to result principally from the effect of pressure on the controlling Fe3+/Fe2+ equilibria. Modeling of experimental data indicates that at approximately 8 GPa, mantle fo2 will be 5 log units below FMQ and at a level where Ni-Fe metal becomes stable. Fe-Ni alloy and an Fe2O3-garnet component will be formed as a result of the disproportionation of FeO, which is experimentally demonstrated through observations of high Fe3+/ΣFe ratios in minerals in equilibrium with metallic Fe. In the lower mantle, the favorable coupled substitution of Al and Fe3+ into (Fe,Mg)SiO3 perovskite results in very high perovskite Fe3+/ΣFe ratios in equilibrium with metallic Fe. As a result, the lower mantle should contain approximately 1 weight% metallic Fe formed through FeO disproportionation, if the bulk oxygen content is the same as the upper mantle. Loss of disproportionated metallic Fe from the lower mantle during core formation could explain the higher Fe3+/ΣFe ratio of the present-day upper mantle when compared to that expected during core formation. The influence of pressure on mantle fo2 has important implications for the speciation of C-O-H-S volatile phases in Earth today and during its early evolution.","DOI":"10.1146/annurev.earth.36.031207.124322","author":[{"family":"Frost","given":"Daniel J."},{"family":"McCammon","given":"Catherine A."}],"issued":{"date-parts":[["2008"]]}}}],"schema":"https://github.com/citation-style-language/schema/raw/master/csl-citation.json"} </w:instrText>
      </w:r>
      <w:r w:rsidR="0068101C">
        <w:rPr>
          <w:rFonts w:eastAsia="Times New Roman" w:cs="Times New Roman"/>
          <w:szCs w:val="24"/>
          <w:lang w:eastAsia="fr-FR"/>
        </w:rPr>
        <w:fldChar w:fldCharType="separate"/>
      </w:r>
      <w:r w:rsidR="00AE7561" w:rsidRPr="00AE7561">
        <w:rPr>
          <w:rFonts w:cs="Times New Roman"/>
        </w:rPr>
        <w:t>Carmichael, 1991; Frost and McCammon, 2008)</w:t>
      </w:r>
      <w:r w:rsidR="0068101C">
        <w:rPr>
          <w:rFonts w:eastAsia="Times New Roman" w:cs="Times New Roman"/>
          <w:szCs w:val="24"/>
          <w:lang w:eastAsia="fr-FR"/>
        </w:rPr>
        <w:fldChar w:fldCharType="end"/>
      </w:r>
      <w:r>
        <w:rPr>
          <w:rFonts w:eastAsia="Times New Roman" w:cs="Times New Roman"/>
          <w:szCs w:val="24"/>
          <w:lang w:eastAsia="fr-FR"/>
        </w:rPr>
        <w:t xml:space="preserve">. </w:t>
      </w:r>
      <w:r w:rsidR="00440AC8">
        <w:rPr>
          <w:rFonts w:eastAsia="Times New Roman" w:cs="Times New Roman"/>
          <w:szCs w:val="24"/>
          <w:lang w:eastAsia="fr-FR"/>
        </w:rPr>
        <w:t xml:space="preserve">We also </w:t>
      </w:r>
      <w:r w:rsidR="007E1863">
        <w:rPr>
          <w:rFonts w:eastAsia="Times New Roman" w:cs="Times New Roman"/>
          <w:szCs w:val="24"/>
          <w:lang w:eastAsia="fr-FR"/>
        </w:rPr>
        <w:t>find</w:t>
      </w:r>
      <w:r w:rsidR="00440AC8">
        <w:rPr>
          <w:rFonts w:eastAsia="Times New Roman" w:cs="Times New Roman"/>
          <w:szCs w:val="24"/>
          <w:lang w:eastAsia="fr-FR"/>
        </w:rPr>
        <w:t xml:space="preserve"> no</w:t>
      </w:r>
      <w:r w:rsidR="00134B90">
        <w:rPr>
          <w:rFonts w:eastAsia="Times New Roman" w:cs="Times New Roman"/>
          <w:szCs w:val="24"/>
          <w:lang w:eastAsia="fr-FR"/>
        </w:rPr>
        <w:t xml:space="preserve"> </w:t>
      </w:r>
      <w:r w:rsidR="00D447E6">
        <w:rPr>
          <w:rFonts w:eastAsia="Times New Roman" w:cs="Times New Roman"/>
          <w:szCs w:val="24"/>
          <w:lang w:eastAsia="fr-FR"/>
        </w:rPr>
        <w:t xml:space="preserve">relationship </w:t>
      </w:r>
      <w:r w:rsidR="00134B90">
        <w:rPr>
          <w:rFonts w:eastAsia="Times New Roman" w:cs="Times New Roman"/>
          <w:szCs w:val="24"/>
          <w:lang w:eastAsia="fr-FR"/>
        </w:rPr>
        <w:t xml:space="preserve">between </w:t>
      </w:r>
      <w:r w:rsidR="00D447E6">
        <w:rPr>
          <w:rFonts w:eastAsia="Times New Roman" w:cs="Times New Roman"/>
          <w:szCs w:val="24"/>
          <w:lang w:eastAsia="fr-FR"/>
        </w:rPr>
        <w:t xml:space="preserve">gas </w:t>
      </w:r>
      <w:r w:rsidR="00134B90">
        <w:rPr>
          <w:rFonts w:eastAsia="Times New Roman" w:cs="Times New Roman"/>
          <w:szCs w:val="24"/>
          <w:lang w:eastAsia="fr-FR"/>
        </w:rPr>
        <w:t xml:space="preserve">oxidation state </w:t>
      </w:r>
      <w:r w:rsidR="00D447E6">
        <w:rPr>
          <w:rFonts w:eastAsia="Times New Roman" w:cs="Times New Roman"/>
          <w:szCs w:val="24"/>
          <w:lang w:eastAsia="fr-FR"/>
        </w:rPr>
        <w:t>and composition (mafic-intermediate-silicic) of the associated magma</w:t>
      </w:r>
      <w:r w:rsidR="00134B90">
        <w:rPr>
          <w:rFonts w:eastAsia="Times New Roman" w:cs="Times New Roman"/>
          <w:szCs w:val="24"/>
          <w:lang w:eastAsia="fr-FR"/>
        </w:rPr>
        <w:t>.</w:t>
      </w:r>
      <w:r w:rsidR="008C3E3F">
        <w:rPr>
          <w:rFonts w:eastAsia="Times New Roman" w:cs="Times New Roman"/>
          <w:szCs w:val="24"/>
          <w:lang w:eastAsia="fr-FR"/>
        </w:rPr>
        <w:t xml:space="preserve"> </w:t>
      </w:r>
    </w:p>
    <w:p w14:paraId="6A4063D2" w14:textId="77777777" w:rsidR="004A2826" w:rsidRDefault="004A2826" w:rsidP="004A2826">
      <w:pPr>
        <w:shd w:val="clear" w:color="auto" w:fill="FFFFFF"/>
      </w:pPr>
    </w:p>
    <w:p w14:paraId="3CCD23A4" w14:textId="3600318C" w:rsidR="00FB0A4C" w:rsidRDefault="004A2826" w:rsidP="00FF0FAD">
      <w:pPr>
        <w:shd w:val="clear" w:color="auto" w:fill="FFFFFF"/>
      </w:pPr>
      <w:bookmarkStart w:id="18" w:name="_Hlk534797136"/>
      <w:r>
        <w:lastRenderedPageBreak/>
        <w:t xml:space="preserve">For as long as they remain in the magma, in direct equilibrium with the melt, volcanic gases will have an oxidation state at equilibrium with that melt (e.g., </w:t>
      </w:r>
      <w:r>
        <w:fldChar w:fldCharType="begin"/>
      </w:r>
      <w:r>
        <w:instrText xml:space="preserve"> ADDIN ZOTERO_ITEM CSL_CITATION {"citationID":"1EOeJcXE","properties":{"formattedCitation":"(Moretti et al., 2003; Moretti and Papale, 2004)","plainCitation":"(Moretti et al., 2003; Moretti and Papale, 2004)","noteIndex":0},"citationItems":[{"id":3431,"uris":["http://zotero.org/users/392661/items/ANQYB6R4"],"uri":["http://zotero.org/users/392661/items/ANQYB6R4"],"itemData":{"id":3431,"type":"article-journal","title":"A model for the saturation of C-O-H-S fluids in silicate melts","container-title":"Geological Society, London, Special Publications","page":"81-101","volume":"213","issue":"1","source":"sp.lyellcollection.org","abstract":"Skip to Next Section\nThe behaviour of volatile components in magmas is crucial for magmatic and volcanic processes, from the deep regions of magma generation and storage to the shallow regions of magma eruption and emplacement. Water, carbon dioxide, and sulphur compounds are the main volatile components in natural magmas, generally comprising more than 99% of the volcanic gases released before, during, and after eruption. We have set up a method to calculate the chemical equilibrium between a fluid phase in the C-O-H-S system and a silicate liquid with a composition defined by ten major oxides. The method is based on previous models for the saturation of H2O-CO2 fluids (Papale 1997, 1999) and sulphur solubility (Moretti 2002) in silicate liquids, and for the fugacities of components in fluids with complex composition (Belonoshko et al. 1992). The model calculations provide estimates of the partitioning of H2O, CO2 and S between the silicate liquid and the coexisting fluid, and the composition of the fluid phase in terms of H2O, CO2, SO2, and H2S, as a function of pressure, temperature, volatile-free liquid composition, oxygen fugacity, and total amount of each volatile component in the system. Model calculations are presented for silicate liquids with tholeiitic and rhyolitic composition, oxygen fugacities in the NNO ± 2 range, and pressures from a few hundred MPa to atmospheric, with the simplifying assumption that no reduced or oxidized sulphur-bearing solid or liquid phases nucleate or separate from the liquid-gas system. The results are in good agreement with the bulk of experimental data from the literature, and show the well-known minima in sulphur saturation contents as a function of oxygen fugacity, the mutual effects of volatiles on their saturation contents, and the complex relationships between the saturation surface of multi-component fluids and the liquid composition, volatile abundance, and pressure-temperature-oxygen fugacity conditions. The new model therefore represents a powerful tool for the prediction of multi-component gas-liquid equilibria in natural magmatic systems, for the simulation of magmatic and volcanic processes, and for the interpretation of data on the degassing of magma bodies and composition of volcanic plumes, provided that the assumptions on which the model rests, first of all that no separation of additional S-bearing phases occurs, are satisfied.\nSkip to Previous Section\nThe behaviour of volatile components in magmas is crucial for magmatic and volcanic processes, from the deep regions of magma generation and storage to the shallow regions of magma eruption and emplacement. Water, carbon dioxide, and sulphur compounds are the main volatile components in natural magmas, generally comprising more than 99% of the volcanic gases released before, during, and after eruption. We have set up a method to calculate the chemical equilibrium between a fluid phase in the C-O-H-S system and a silicate liquid with a composition defined by ten major oxides. The method is based on previous models for the saturation of H2O-CO2 fluids (Papale 1997, 1999) and sulphur solubility (Moretti 2002) in silicate liquids, and for the fugacities of components in fluids with complex composition (Belonoshko et al. 1992). The model calculations provide estimates of the partitioning of H2O, CO2 and S between the silicate liquid and the coexisting fluid, and the composition of the fluid phase in terms of H2O, CO2, SO2, and H2S, as a function of pressure, temperature, volatile-free liquid composition, oxygen fugacity, and total amount of each volatile component in the system. Model calculations are presented for silicate liquids with tholeiitic and rhyolitic composition, oxygen fugacities in the NNO ± 2 range, and pressures from a few hundred MPa to atmospheric, with the simplifying assumption that no reduced or oxidized sulphur-bearing solid or liquid phases nucleate or separate from the liquid-gas system. The results are in good agreement with the bulk of experimental data from the literature, and show the well-known minima in sulphur saturation contents as a function of oxygen fugacity, the mutual effects of volatiles on their saturation contents, and the complex relationships between the saturation surface of multi-component fluids and the liquid composition, volatile abundance, and pressure-temperature-oxygen fugacity conditions. The new model therefore represents a powerful tool for the prediction of multi-component gas-liquid equilibria in natural magmatic systems, for the simulation of magmatic and volcanic processes, and for the interpretation of data on the degassing of magma bodies and composition of volcanic plumes, provided that the assumptions on which the model rests, first of all that no separation of additional S-bearing phases occurs, are satisfied.","DOI":"10.1144/GSL.SP.2003.213.01.06","ISSN":"0305-8719, 2041-4927","language":"en","author":[{"family":"Moretti","given":"R."},{"family":"Papale","given":"P."},{"family":"Ottonello","given":"G."}],"issued":{"date-parts":[["2003",1,1]]}}},{"id":527,"uris":["http://zotero.org/users/392661/items/X6UQ552G"],"uri":["http://zotero.org/users/392661/items/X6UQ552G"],"itemData":{"id":527,"type":"article-journal","title":"On the oxidation state and volatile behavior in multicomponent gas-melt equilibria","container-title":"Chemical Geology","page":"265-280","volume":"213","issue":"1-3","source":"CrossRef","DOI":"10.1016/j.chemgeo.2004.08.048","ISSN":"00092541","shortTitle":"On the oxidation state and volatile behavior in multicomponent gas?","journalAbbreviation":"Chemical Geology","author":[{"family":"Moretti","given":"R"},{"family":"Papale","given":"P"}],"issued":{"date-parts":[["2004",12]]}}}],"schema":"https://github.com/citation-style-language/schema/raw/master/csl-citation.json"} </w:instrText>
      </w:r>
      <w:r>
        <w:fldChar w:fldCharType="separate"/>
      </w:r>
      <w:r w:rsidRPr="004A2826">
        <w:rPr>
          <w:rFonts w:cs="Times New Roman"/>
        </w:rPr>
        <w:t>Moretti et al., 2003; Moretti and Papale, 2004)</w:t>
      </w:r>
      <w:r>
        <w:fldChar w:fldCharType="end"/>
      </w:r>
      <w:r>
        <w:t>. Our observations</w:t>
      </w:r>
      <w:r w:rsidR="00C358F0">
        <w:t>,</w:t>
      </w:r>
      <w:r>
        <w:t xml:space="preserve"> however</w:t>
      </w:r>
      <w:r w:rsidR="00C358F0">
        <w:t>,</w:t>
      </w:r>
      <w:r>
        <w:t xml:space="preserve"> </w:t>
      </w:r>
      <w:r w:rsidR="007A5CDA">
        <w:rPr>
          <w:rFonts w:eastAsia="Times New Roman" w:cs="Times New Roman"/>
          <w:szCs w:val="24"/>
          <w:lang w:eastAsia="fr-FR"/>
        </w:rPr>
        <w:t>imply that</w:t>
      </w:r>
      <w:r w:rsidR="00C358F0">
        <w:rPr>
          <w:rFonts w:eastAsia="Times New Roman" w:cs="Times New Roman"/>
          <w:szCs w:val="24"/>
          <w:lang w:eastAsia="fr-FR"/>
        </w:rPr>
        <w:t>,</w:t>
      </w:r>
      <w:r w:rsidR="007A5CDA">
        <w:rPr>
          <w:rFonts w:eastAsia="Times New Roman" w:cs="Times New Roman"/>
          <w:szCs w:val="24"/>
          <w:lang w:eastAsia="fr-FR"/>
        </w:rPr>
        <w:t xml:space="preserve"> </w:t>
      </w:r>
      <w:bookmarkEnd w:id="18"/>
      <w:r w:rsidR="0077778F">
        <w:rPr>
          <w:rFonts w:eastAsia="Times New Roman" w:cs="Times New Roman"/>
          <w:szCs w:val="24"/>
          <w:lang w:eastAsia="fr-FR"/>
        </w:rPr>
        <w:t xml:space="preserve">to first order, </w:t>
      </w:r>
      <w:r w:rsidR="007A5CDA">
        <w:rPr>
          <w:rFonts w:eastAsia="Times New Roman" w:cs="Times New Roman"/>
          <w:szCs w:val="24"/>
          <w:lang w:eastAsia="fr-FR"/>
        </w:rPr>
        <w:t xml:space="preserve">the oxidation state of volcanic gases is </w:t>
      </w:r>
      <w:r w:rsidR="000F4A7F">
        <w:rPr>
          <w:rFonts w:eastAsia="Times New Roman" w:cs="Times New Roman"/>
          <w:szCs w:val="24"/>
          <w:lang w:eastAsia="fr-FR"/>
        </w:rPr>
        <w:t xml:space="preserve">mostly </w:t>
      </w:r>
      <w:r w:rsidR="007A5CDA">
        <w:rPr>
          <w:rFonts w:eastAsia="Times New Roman" w:cs="Times New Roman"/>
          <w:szCs w:val="24"/>
          <w:lang w:eastAsia="fr-FR"/>
        </w:rPr>
        <w:t xml:space="preserve">decoupled from </w:t>
      </w:r>
      <w:r w:rsidR="001E614C">
        <w:rPr>
          <w:rFonts w:eastAsia="Times New Roman" w:cs="Times New Roman"/>
          <w:szCs w:val="24"/>
          <w:lang w:eastAsia="fr-FR"/>
        </w:rPr>
        <w:t xml:space="preserve">that </w:t>
      </w:r>
      <w:r w:rsidR="007A5CDA">
        <w:rPr>
          <w:rFonts w:eastAsia="Times New Roman" w:cs="Times New Roman"/>
          <w:szCs w:val="24"/>
          <w:lang w:eastAsia="fr-FR"/>
        </w:rPr>
        <w:t>of the m</w:t>
      </w:r>
      <w:r w:rsidR="000A25FB">
        <w:rPr>
          <w:rFonts w:eastAsia="Times New Roman" w:cs="Times New Roman"/>
          <w:szCs w:val="24"/>
          <w:lang w:eastAsia="fr-FR"/>
        </w:rPr>
        <w:t>elt</w:t>
      </w:r>
      <w:r w:rsidR="001E614C">
        <w:rPr>
          <w:rFonts w:eastAsia="Times New Roman" w:cs="Times New Roman"/>
          <w:szCs w:val="24"/>
          <w:lang w:eastAsia="fr-FR"/>
        </w:rPr>
        <w:t>s</w:t>
      </w:r>
      <w:r w:rsidR="000A25FB">
        <w:rPr>
          <w:rFonts w:eastAsia="Times New Roman" w:cs="Times New Roman"/>
          <w:szCs w:val="24"/>
          <w:lang w:eastAsia="fr-FR"/>
        </w:rPr>
        <w:t xml:space="preserve"> from which they originate. </w:t>
      </w:r>
      <w:r w:rsidR="0085003C">
        <w:t>Further, neither the oxidation state of the mantle source region nor the melts produced determine</w:t>
      </w:r>
      <w:r w:rsidR="00C358F0">
        <w:t>s</w:t>
      </w:r>
      <w:r w:rsidR="0085003C">
        <w:t xml:space="preserve"> the oxidation state of the associated volcanic gas emissions to the atmosphere.</w:t>
      </w:r>
      <w:bookmarkEnd w:id="17"/>
      <w:r w:rsidR="00FB0A4C">
        <w:t xml:space="preserve"> </w:t>
      </w:r>
    </w:p>
    <w:p w14:paraId="657A8761" w14:textId="77777777" w:rsidR="00FB0A4C" w:rsidRDefault="00FB0A4C" w:rsidP="00FF0FAD">
      <w:pPr>
        <w:shd w:val="clear" w:color="auto" w:fill="FFFFFF"/>
        <w:rPr>
          <w:rFonts w:eastAsia="Times New Roman" w:cs="Times New Roman"/>
          <w:szCs w:val="24"/>
          <w:lang w:eastAsia="fr-FR"/>
        </w:rPr>
      </w:pPr>
    </w:p>
    <w:p w14:paraId="055C877C" w14:textId="6616DB0B" w:rsidR="00571092" w:rsidRPr="0085003C" w:rsidRDefault="008C3E3F" w:rsidP="00FF0FAD">
      <w:r>
        <w:rPr>
          <w:rFonts w:eastAsia="Times New Roman" w:cs="Times New Roman"/>
          <w:szCs w:val="24"/>
          <w:lang w:eastAsia="fr-FR"/>
        </w:rPr>
        <w:t xml:space="preserve">The </w:t>
      </w:r>
      <w:r w:rsidR="00334725">
        <w:rPr>
          <w:rFonts w:eastAsia="Times New Roman" w:cs="Times New Roman"/>
          <w:szCs w:val="24"/>
          <w:lang w:eastAsia="fr-FR"/>
        </w:rPr>
        <w:t xml:space="preserve">global </w:t>
      </w:r>
      <w:r>
        <w:rPr>
          <w:rFonts w:eastAsia="Times New Roman" w:cs="Times New Roman"/>
          <w:szCs w:val="24"/>
          <w:lang w:eastAsia="fr-FR"/>
        </w:rPr>
        <w:t xml:space="preserve">relationship between </w:t>
      </w:r>
      <w:r w:rsidR="001E614C">
        <w:rPr>
          <w:rFonts w:eastAsia="Times New Roman" w:cs="Times New Roman"/>
          <w:szCs w:val="24"/>
          <w:lang w:eastAsia="fr-FR"/>
        </w:rPr>
        <w:t xml:space="preserve">gas </w:t>
      </w:r>
      <w:r>
        <w:rPr>
          <w:rFonts w:eastAsia="Times New Roman" w:cs="Times New Roman"/>
          <w:szCs w:val="24"/>
          <w:lang w:eastAsia="fr-FR"/>
        </w:rPr>
        <w:t>temperature and oxygen fugacity (</w:t>
      </w:r>
      <w:r w:rsidRPr="008C3E3F">
        <w:rPr>
          <w:rFonts w:eastAsia="Times New Roman" w:cs="Times New Roman"/>
          <w:i/>
          <w:szCs w:val="24"/>
          <w:lang w:eastAsia="fr-FR"/>
        </w:rPr>
        <w:t>f</w:t>
      </w:r>
      <w:r>
        <w:rPr>
          <w:rFonts w:eastAsia="Times New Roman" w:cs="Times New Roman"/>
          <w:szCs w:val="24"/>
          <w:lang w:eastAsia="fr-FR"/>
        </w:rPr>
        <w:t>O</w:t>
      </w:r>
      <w:r w:rsidRPr="008C3E3F">
        <w:rPr>
          <w:rFonts w:eastAsia="Times New Roman" w:cs="Times New Roman"/>
          <w:szCs w:val="24"/>
          <w:vertAlign w:val="subscript"/>
          <w:lang w:eastAsia="fr-FR"/>
        </w:rPr>
        <w:t>2</w:t>
      </w:r>
      <w:r>
        <w:rPr>
          <w:rFonts w:eastAsia="Times New Roman" w:cs="Times New Roman"/>
          <w:szCs w:val="24"/>
          <w:lang w:eastAsia="fr-FR"/>
        </w:rPr>
        <w:t>) is show</w:t>
      </w:r>
      <w:r w:rsidR="00D447E6">
        <w:rPr>
          <w:rFonts w:eastAsia="Times New Roman" w:cs="Times New Roman"/>
          <w:szCs w:val="24"/>
          <w:lang w:eastAsia="fr-FR"/>
        </w:rPr>
        <w:t>n</w:t>
      </w:r>
      <w:r>
        <w:rPr>
          <w:rFonts w:eastAsia="Times New Roman" w:cs="Times New Roman"/>
          <w:szCs w:val="24"/>
          <w:lang w:eastAsia="fr-FR"/>
        </w:rPr>
        <w:t xml:space="preserve"> in </w:t>
      </w:r>
      <w:r w:rsidRPr="008C3E3F">
        <w:rPr>
          <w:rFonts w:eastAsia="Times New Roman" w:cs="Times New Roman"/>
          <w:szCs w:val="24"/>
          <w:highlight w:val="yellow"/>
          <w:lang w:eastAsia="fr-FR"/>
        </w:rPr>
        <w:t xml:space="preserve">Fig. </w:t>
      </w:r>
      <w:r w:rsidR="00D83D06">
        <w:rPr>
          <w:rFonts w:eastAsia="Times New Roman" w:cs="Times New Roman"/>
          <w:szCs w:val="24"/>
          <w:highlight w:val="yellow"/>
          <w:lang w:eastAsia="fr-FR"/>
        </w:rPr>
        <w:t>4</w:t>
      </w:r>
      <w:r w:rsidRPr="008C3E3F">
        <w:rPr>
          <w:rFonts w:eastAsia="Times New Roman" w:cs="Times New Roman"/>
          <w:szCs w:val="24"/>
          <w:highlight w:val="yellow"/>
          <w:lang w:eastAsia="fr-FR"/>
        </w:rPr>
        <w:t>A</w:t>
      </w:r>
      <w:r>
        <w:rPr>
          <w:rFonts w:eastAsia="Times New Roman" w:cs="Times New Roman"/>
          <w:szCs w:val="24"/>
          <w:lang w:eastAsia="fr-FR"/>
        </w:rPr>
        <w:t>. It appears that v</w:t>
      </w:r>
      <w:r w:rsidR="00C648E6">
        <w:rPr>
          <w:rFonts w:eastAsia="Times New Roman" w:cs="Times New Roman"/>
          <w:szCs w:val="24"/>
          <w:lang w:eastAsia="fr-FR"/>
        </w:rPr>
        <w:t>olcanic gases do not follow a rock redox buffer involving Fe as previously suggested</w:t>
      </w:r>
      <w:r w:rsidR="005656DE">
        <w:rPr>
          <w:rFonts w:eastAsia="Times New Roman" w:cs="Times New Roman"/>
          <w:szCs w:val="24"/>
          <w:lang w:eastAsia="fr-FR"/>
        </w:rPr>
        <w:t xml:space="preserve"> based on </w:t>
      </w:r>
      <w:r w:rsidR="000A25FB">
        <w:rPr>
          <w:rFonts w:eastAsia="Times New Roman" w:cs="Times New Roman"/>
          <w:szCs w:val="24"/>
          <w:lang w:eastAsia="fr-FR"/>
        </w:rPr>
        <w:t xml:space="preserve">data from </w:t>
      </w:r>
      <w:r w:rsidR="00D50D82" w:rsidRPr="00D50D82">
        <w:t xml:space="preserve"> </w:t>
      </w:r>
      <w:r w:rsidR="00D50D82">
        <w:t>Kīlauea</w:t>
      </w:r>
      <w:r w:rsidR="00AE7561">
        <w:t xml:space="preserve"> </w:t>
      </w:r>
      <w:r w:rsidR="001E614C">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{"citationID":"aupg1tedft","properties":{"formattedCitation":"(Gerlach, 1993)","plainCitation":"(Gerlach, 1993)","noteIndex":0},"citationItems":[{"id":121,"uris":["http://zotero.org/users/392661/items/JPCQ5ICU"],"uri":["http://zotero.org/users/392661/items/JPCQ5ICU"],"itemData":{"id":121,"type":"article-journal","title":"Oxygen buffering of Kilauea volcanic gases and the oxygen fugacity of Kilauea basalt","page":"795-814","source":"pubs.er.usgs.gov","abstract":"Volcanic gases collected during episode 1 of the Puu Oo eruption along the east rift zone of Kilauea Volcano, Hawaii, have uniform C-O-H-S-Cl-F compositions that are sharply depleted in CO2. The CO2-poor gases are typical of Type II volcanic gases (gerlach and Graeber, 1985) and were emitted from evolved magma stored for a prolonged period of time in the east rift zone after releasing CO2-rich gases during an earlier period of temporary residence in the summit magma chamber. The samples are remarkably free of contamination by atmospheric gases and meteoric water. Thermodynamic evaluation of the analytical data shows that the episode 1 gases have equilibrium compositions appropriate for temperatures between 935 and 1032??C. Open- and closed-system equilibrium models of species distributions for the episode 1 gases show unequivocally that coexisting lavas buffered the gas oxygen fugacities during cooling. These models indicate that the fO2 buffering process occurs by transfer of oxygen from the major species in the gas phase (H2O, CO2, SO2) to the lava during cooling and that the transfer of oxygen also controls the fugacities of several minor and trace species (H2, CO, H2S, S2, Cl2, F2), in addition to O2 during cooling. Gas/lava exchanges of other components are apparently insignificant and exert little influence, compared to oxygen exchange, during cooling. Oxygen transfer during cooling is variable, presumably reflecting short-term fluctuations in gas flow rates. Higher flow rates restrict the time available for gas/lava oxygen transfer and result in gases with higher equilibrium temperatures. Lower flow rates favor fO2-constrained equilibration by oxygen transfer down to lower temperatures. Thus, the chemical equilibrium preserved in these gases is a heterogeneous equilibrium constrained by oxygen fugacity, and the equilibrium temperatures implied by the compositions of the gases reflect the temperatures at which gas/lava oxygen exchange ceased. This conclusion challenges the common assumption that volcanic gases are released from lava in a state of chemical equilibrium and then continue equilibrating homogeneously with falling temperature until reaction rates are unable to keep pace with cooling. No evidence is found, moreover, that certain gas species are kinetically more responsive and able to equilibrate down to lower temperatures than those of the last gas/lava oxygen exchange. Homogeneous reaction rates in the gas phase are apparently slow compared to the time it took for the gases to move from the last site of gas/lava equilibration to the site of collection. An earlier set of data for higher temperature CO2-rich Type I volcanic gases, which come from sustained summit lava lake eruptions supplied by magma that experienced substantially shorter periods of crustal storage, shows fO2 buffering by oxygen transfer up to 1185??C. Oxygen fugacity measurements in drill holes into ponded lava flows suggest that buffering by oxygen transfer may control the fO2 of residual gases down to several hundred degrees below the solidus in the early stages of cooling. Although the details of the fO2 buffering mechanisms for oxygen transfer are unknown, the fact that fO2 buffering is effective from molten to subsolidus conditions suggests that the reaction mechanisms must change with cooling as the reactants change from predominantly melt, to melt plus crystals, to glass plus crystals. Mass balance calculations suggest that redox reactions between the gas and ferrous/ferric iron in the lava are plausible mechanisms for the oxygen transfer and that the fO2 of the gases is buffered by sliding ferrous/ferric equilibria in the erupting lavas. Contrary to expectations based on models predicting the oxidation of basalt by H2 and CO escape during crustal storage, CO2-rich Type I gases and CO2-poor Type II gases have identical oxygen fugacities despite greatly different crustal storage and degassing histories. Volcanic gas data give a tightly co","author":[{"family":"Gerlach","given":"T. M."}],"issued":{"date-parts":[["1993"]]}}}],"schema":"https://github.com/citation-style-language/schema/raw/master/csl-citation.json"} </w:instrText>
      </w:r>
      <w:r w:rsidR="001E614C">
        <w:rPr>
          <w:rFonts w:eastAsia="Times New Roman" w:cs="Times New Roman"/>
          <w:szCs w:val="24"/>
          <w:lang w:eastAsia="fr-FR"/>
        </w:rPr>
        <w:fldChar w:fldCharType="separate"/>
      </w:r>
      <w:r w:rsidR="00AE7561" w:rsidRPr="00AE7561">
        <w:rPr>
          <w:rFonts w:cs="Times New Roman"/>
        </w:rPr>
        <w:t>(Gerlach, 1993)</w:t>
      </w:r>
      <w:r w:rsidR="001E614C">
        <w:rPr>
          <w:rFonts w:eastAsia="Times New Roman" w:cs="Times New Roman"/>
          <w:szCs w:val="24"/>
          <w:lang w:eastAsia="fr-FR"/>
        </w:rPr>
        <w:fldChar w:fldCharType="end"/>
      </w:r>
      <w:r w:rsidR="00C648E6">
        <w:rPr>
          <w:rFonts w:eastAsia="Times New Roman" w:cs="Times New Roman"/>
          <w:szCs w:val="24"/>
          <w:lang w:eastAsia="fr-FR"/>
        </w:rPr>
        <w:t>. Instead</w:t>
      </w:r>
      <w:r w:rsidR="006A50A1">
        <w:rPr>
          <w:rFonts w:eastAsia="Times New Roman" w:cs="Times New Roman"/>
          <w:szCs w:val="24"/>
          <w:lang w:eastAsia="fr-FR"/>
        </w:rPr>
        <w:t>,</w:t>
      </w:r>
      <w:r w:rsidR="00C648E6">
        <w:rPr>
          <w:rFonts w:eastAsia="Times New Roman" w:cs="Times New Roman"/>
          <w:szCs w:val="24"/>
          <w:lang w:eastAsia="fr-FR"/>
        </w:rPr>
        <w:t xml:space="preserve"> the </w:t>
      </w:r>
      <w:r w:rsidR="00D71CF5">
        <w:rPr>
          <w:rFonts w:eastAsia="Times New Roman" w:cs="Times New Roman"/>
          <w:szCs w:val="24"/>
          <w:lang w:eastAsia="fr-FR"/>
        </w:rPr>
        <w:t xml:space="preserve">global </w:t>
      </w:r>
      <w:r w:rsidR="00C648E6">
        <w:rPr>
          <w:rFonts w:eastAsia="Times New Roman" w:cs="Times New Roman"/>
          <w:szCs w:val="24"/>
          <w:lang w:eastAsia="fr-FR"/>
        </w:rPr>
        <w:t>temperature dependence</w:t>
      </w:r>
      <w:r>
        <w:rPr>
          <w:rFonts w:eastAsia="Times New Roman" w:cs="Times New Roman"/>
          <w:szCs w:val="24"/>
          <w:lang w:eastAsia="fr-FR"/>
        </w:rPr>
        <w:t xml:space="preserve"> follow</w:t>
      </w:r>
      <w:r w:rsidR="003600C5">
        <w:rPr>
          <w:rFonts w:eastAsia="Times New Roman" w:cs="Times New Roman"/>
          <w:szCs w:val="24"/>
          <w:lang w:eastAsia="fr-FR"/>
        </w:rPr>
        <w:t>s</w:t>
      </w:r>
      <w:r>
        <w:rPr>
          <w:rFonts w:eastAsia="Times New Roman" w:cs="Times New Roman"/>
          <w:szCs w:val="24"/>
          <w:lang w:eastAsia="fr-FR"/>
        </w:rPr>
        <w:t xml:space="preserve"> the empirical relation</w:t>
      </w:r>
      <w:r w:rsidR="00D50D82">
        <w:rPr>
          <w:rFonts w:eastAsia="Times New Roman" w:cs="Times New Roman"/>
          <w:szCs w:val="24"/>
          <w:lang w:eastAsia="fr-FR"/>
        </w:rPr>
        <w:t>:</w:t>
      </w:r>
    </w:p>
    <w:p w14:paraId="34276C3F" w14:textId="5EACC4CE" w:rsidR="00571092" w:rsidRDefault="008C3E3F" w:rsidP="00FF0FAD">
      <w:pPr>
        <w:rPr>
          <w:rFonts w:eastAsia="Times New Roman" w:cs="Times New Roman"/>
          <w:bCs/>
        </w:rPr>
      </w:pPr>
      <w:r>
        <w:rPr>
          <w:rFonts w:eastAsia="Times New Roman" w:cs="Times New Roman"/>
          <w:szCs w:val="24"/>
          <w:lang w:eastAsia="fr-FR"/>
        </w:rPr>
        <w:t xml:space="preserve"> </w:t>
      </w:r>
      <m:oMath>
        <m:r>
          <m:rPr>
            <m:nor/>
          </m:rPr>
          <w:rPr>
            <w:rFonts w:ascii="Cambria Math" w:hAnsi="Cambria Math"/>
            <w:bCs/>
          </w:rPr>
          <m:t>log</m:t>
        </m:r>
        <m:d>
          <m:dPr>
            <m:ctrlPr>
              <w:rPr>
                <w:rFonts w:ascii="Cambria Math" w:hAnsi="Cambria Math"/>
                <w:bCs/>
                <w:i/>
              </w:rPr>
            </m:ctrlPr>
          </m:dPr>
          <m:e>
            <m:r>
              <w:rPr>
                <w:rFonts w:ascii="Cambria Math" w:hAnsi="Cambria Math"/>
              </w:rPr>
              <m:t>f</m:t>
            </m:r>
            <m:sSub>
              <m:sSubPr>
                <m:ctrlPr>
                  <w:rPr>
                    <w:rFonts w:ascii="Cambria Math" w:hAnsi="Cambria Math"/>
                    <w:bCs/>
                    <w:i/>
                  </w:rPr>
                </m:ctrlPr>
              </m:sSubPr>
              <m:e>
                <m:r>
                  <w:rPr>
                    <w:rFonts w:ascii="Cambria Math" w:hAnsi="Cambria Math"/>
                  </w:rPr>
                  <m:t>O</m:t>
                </m:r>
              </m:e>
              <m:sub>
                <m:r>
                  <w:rPr>
                    <w:rFonts w:ascii="Cambria Math" w:hAnsi="Cambria Math"/>
                  </w:rPr>
                  <m:t>2</m:t>
                </m:r>
              </m:sub>
            </m:sSub>
          </m:e>
        </m:d>
        <m:r>
          <w:rPr>
            <w:rFonts w:ascii="Cambria Math" w:hAnsi="Cambria Math"/>
          </w:rPr>
          <m:t>=-19100</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T</m:t>
                </m:r>
              </m:den>
            </m:f>
          </m:e>
        </m:d>
        <m:r>
          <w:rPr>
            <w:rFonts w:ascii="Cambria Math" w:hAnsi="Cambria Math"/>
          </w:rPr>
          <m:t>+</m:t>
        </m:r>
        <m:r>
          <m:rPr>
            <m:nor/>
          </m:rPr>
          <w:rPr>
            <w:rFonts w:ascii="Cambria Math" w:hAnsi="Cambria Math"/>
            <w:bCs/>
            <w:i/>
          </w:rPr>
          <m:t>4</m:t>
        </m:r>
      </m:oMath>
      <w:r w:rsidR="00571092">
        <w:rPr>
          <w:rFonts w:eastAsia="Times New Roman" w:cs="Times New Roman"/>
          <w:bCs/>
        </w:rPr>
        <w:t xml:space="preserve"> </w:t>
      </w:r>
      <w:r w:rsidR="00571092">
        <w:rPr>
          <w:rFonts w:eastAsia="Times New Roman" w:cs="Times New Roman"/>
          <w:bCs/>
        </w:rPr>
        <w:tab/>
        <w:t>(</w:t>
      </w:r>
      <w:r w:rsidR="00683F68">
        <w:rPr>
          <w:rFonts w:eastAsia="Times New Roman" w:cs="Times New Roman"/>
          <w:bCs/>
        </w:rPr>
        <w:t>17</w:t>
      </w:r>
      <w:r w:rsidR="00571092">
        <w:rPr>
          <w:rFonts w:eastAsia="Times New Roman" w:cs="Times New Roman"/>
          <w:bCs/>
        </w:rPr>
        <w:t>)</w:t>
      </w:r>
    </w:p>
    <w:p w14:paraId="4FBCB74E" w14:textId="77777777" w:rsidR="00E00A70" w:rsidRDefault="006F6574" w:rsidP="00FF0FAD">
      <w:r>
        <w:t>(</w:t>
      </w:r>
      <w:r w:rsidR="00571092">
        <w:t xml:space="preserve">where </w:t>
      </w:r>
      <w:r w:rsidR="00571092" w:rsidRPr="0085003C">
        <w:rPr>
          <w:i/>
        </w:rPr>
        <w:t>T</w:t>
      </w:r>
      <w:r w:rsidR="00571092">
        <w:t xml:space="preserve"> is the temperature in </w:t>
      </w:r>
      <w:r w:rsidR="00D447E6">
        <w:t>K</w:t>
      </w:r>
      <w:r>
        <w:t>)</w:t>
      </w:r>
      <w:r w:rsidR="00AD78D2">
        <w:t xml:space="preserve">. </w:t>
      </w:r>
    </w:p>
    <w:p w14:paraId="71783709" w14:textId="03894283" w:rsidR="00EE2E1C" w:rsidRDefault="00EE2E1C" w:rsidP="00EE2E1C">
      <w:pPr>
        <w:rPr>
          <w:rFonts w:eastAsia="Times New Roman" w:cs="Times New Roman"/>
          <w:szCs w:val="24"/>
          <w:lang w:eastAsia="fr-FR"/>
        </w:rPr>
      </w:pPr>
      <w:r>
        <w:t xml:space="preserve">We hypothesize that the underlying mechanism is </w:t>
      </w:r>
      <w:r>
        <w:rPr>
          <w:rFonts w:eastAsia="Times New Roman" w:cs="Times New Roman"/>
          <w:szCs w:val="24"/>
          <w:lang w:eastAsia="fr-FR"/>
        </w:rPr>
        <w:t xml:space="preserve">closed-system cooling of the gas, a process </w:t>
      </w:r>
      <w:r w:rsidR="008A04D5">
        <w:rPr>
          <w:rFonts w:eastAsia="Times New Roman" w:cs="Times New Roman"/>
          <w:szCs w:val="24"/>
          <w:lang w:eastAsia="fr-FR"/>
        </w:rPr>
        <w:t>invoked from consideration of gas analyses made at</w:t>
      </w:r>
      <w:r>
        <w:rPr>
          <w:rFonts w:eastAsia="Times New Roman" w:cs="Times New Roman"/>
          <w:szCs w:val="24"/>
          <w:lang w:eastAsia="fr-FR"/>
        </w:rPr>
        <w:t xml:space="preserve"> Erebus and Kilauea volcanoes </w:t>
      </w:r>
      <w:r>
        <w:rPr>
          <w:rFonts w:eastAsia="Times New Roman" w:cs="Times New Roman"/>
          <w:szCs w:val="24"/>
          <w:lang w:eastAsia="fr-FR"/>
        </w:rPr>
        <w:fldChar w:fldCharType="begin"/>
      </w:r>
      <w:r>
        <w:rPr>
          <w:rFonts w:eastAsia="Times New Roman" w:cs="Times New Roman"/>
          <w:szCs w:val="24"/>
          <w:lang w:eastAsia="fr-FR"/>
        </w:rPr>
        <w:instrText xml:space="preserve"> ADDIN ZOTERO_ITEM CSL_CITATION {"citationID":"yIITt7hW","properties":{"formattedCitation":"(Burgisser et al., 2012; Oppenheimer et al., 2018)","plainCitation":"(Burgisser et al., 2012; Oppenheimer et al., 2018)","noteIndex":0},"citationItems":[{"id":150,"uris":["http://zotero.org/users/392661/items/BV9CB3P6"],"uri":["http://zotero.org/users/392661/items/BV9CB3P6"],"itemData":{"id":150,"type":"article-journal","title":"Backward tracking of gas chemistry measurements at Erebus volcano","container-title":"Geochemistry, Geophysics, Geosystems","page":"13","source":"AGU Journals","author":[{"family":"Burgisser","given":"A"},{"family":"Oppenheimer","given":"Clive"},{"family":"Alletti","given":"Marina"},{"family":"Kyle","given":"Philip"},{"family":"Scaillet","given":"Bruno"},{"family":"Carroll","given":"Michael"}],"issued":{"date-parts":[["2012",11]]}}},{"id":3269,"uris":["http://zotero.org/users/392661/items/ICM9336W"],"uri":["http://zotero.org/users/392661/items/ICM9336W"],"itemData":{"id":3269,"type":"article-journal","title":"Influence of eruptive style on volcanic gas emission chemistry and temperature","container-title":"Nature Geoscience","page":"1","source":"www.nature.com","abstract":"The redox state of volcanic gases and melts can become decoupled during magma ascent, according to observations of gas emissions from Kīlauea’s lava lake, Hawaii. Cooling of fast-rising bubbles changes the abundance of redox-sensitive gas species.","DOI":"10.1038/s41561-018-0194-5","ISSN":"1752-0908","language":"en","author":[{"family":"Oppenheimer","given":"Clive"},{"family":"Scaillet","given":"Bruno"},{"family":"Woods","given":"Andrew"},{"family":"Sutton","given":"A. Jeff"},{"family":"Elias","given":"Tamar"},{"family":"Moussallam","given":"Yves"}],"issued":{"date-parts":[["2018",8,6]]}}}],"schema":"https://github.com/citation-style-language/schema/raw/master/csl-citation.json"} </w:instrText>
      </w:r>
      <w:r>
        <w:rPr>
          <w:rFonts w:eastAsia="Times New Roman" w:cs="Times New Roman"/>
          <w:szCs w:val="24"/>
          <w:lang w:eastAsia="fr-FR"/>
        </w:rPr>
        <w:fldChar w:fldCharType="separate"/>
      </w:r>
      <w:r w:rsidRPr="00AA4843">
        <w:rPr>
          <w:rFonts w:cs="Times New Roman"/>
        </w:rPr>
        <w:t>(Burgisser et al., 2012; Oppenheimer et al., 2018)</w:t>
      </w:r>
      <w:r>
        <w:rPr>
          <w:rFonts w:eastAsia="Times New Roman" w:cs="Times New Roman"/>
          <w:szCs w:val="24"/>
          <w:lang w:eastAsia="fr-FR"/>
        </w:rPr>
        <w:fldChar w:fldCharType="end"/>
      </w:r>
      <w:r>
        <w:rPr>
          <w:rFonts w:eastAsia="Times New Roman" w:cs="Times New Roman"/>
          <w:szCs w:val="24"/>
          <w:lang w:eastAsia="fr-FR"/>
        </w:rPr>
        <w:t xml:space="preserve">. </w:t>
      </w:r>
      <w:r w:rsidR="008A04D5">
        <w:rPr>
          <w:rFonts w:eastAsia="Times New Roman" w:cs="Times New Roman"/>
          <w:szCs w:val="24"/>
          <w:lang w:eastAsia="fr-FR"/>
        </w:rPr>
        <w:t>A</w:t>
      </w:r>
      <w:r>
        <w:rPr>
          <w:rFonts w:eastAsia="Times New Roman" w:cs="Times New Roman"/>
          <w:szCs w:val="24"/>
          <w:lang w:eastAsia="fr-FR"/>
        </w:rPr>
        <w:t xml:space="preserve">s magmatic gas ascends to the surface and </w:t>
      </w:r>
      <w:r w:rsidR="008A04D5">
        <w:rPr>
          <w:rFonts w:eastAsia="Times New Roman" w:cs="Times New Roman"/>
          <w:szCs w:val="24"/>
          <w:lang w:eastAsia="fr-FR"/>
        </w:rPr>
        <w:t>expands it cools unless heat is transferred rapidly enough from melt to gas</w:t>
      </w:r>
      <w:r>
        <w:rPr>
          <w:rFonts w:eastAsia="Times New Roman" w:cs="Times New Roman"/>
          <w:szCs w:val="24"/>
          <w:lang w:eastAsia="fr-FR"/>
        </w:rPr>
        <w:t xml:space="preserve">. </w:t>
      </w:r>
      <w:r w:rsidR="008A04D5">
        <w:rPr>
          <w:rFonts w:eastAsia="Times New Roman" w:cs="Times New Roman"/>
          <w:szCs w:val="24"/>
          <w:lang w:eastAsia="fr-FR"/>
        </w:rPr>
        <w:t>Accordingly,</w:t>
      </w:r>
      <w:r>
        <w:rPr>
          <w:rFonts w:eastAsia="Times New Roman" w:cs="Times New Roman"/>
          <w:szCs w:val="24"/>
          <w:lang w:eastAsia="fr-FR"/>
        </w:rPr>
        <w:t xml:space="preserve"> the gas mixture will re-equilibrate so that its oxidation state </w:t>
      </w:r>
      <w:r w:rsidR="008A04D5">
        <w:rPr>
          <w:rFonts w:eastAsia="Times New Roman" w:cs="Times New Roman"/>
          <w:szCs w:val="24"/>
          <w:lang w:eastAsia="fr-FR"/>
        </w:rPr>
        <w:t>is consistent</w:t>
      </w:r>
      <w:r>
        <w:rPr>
          <w:rFonts w:eastAsia="Times New Roman" w:cs="Times New Roman"/>
          <w:szCs w:val="24"/>
          <w:lang w:eastAsia="fr-FR"/>
        </w:rPr>
        <w:t xml:space="preserve"> with </w:t>
      </w:r>
      <w:r w:rsidR="00F7565C">
        <w:rPr>
          <w:rFonts w:eastAsia="Times New Roman" w:cs="Times New Roman"/>
          <w:szCs w:val="24"/>
          <w:lang w:eastAsia="fr-FR"/>
        </w:rPr>
        <w:t>its</w:t>
      </w:r>
      <w:r>
        <w:rPr>
          <w:rFonts w:eastAsia="Times New Roman" w:cs="Times New Roman"/>
          <w:szCs w:val="24"/>
          <w:lang w:eastAsia="fr-FR"/>
        </w:rPr>
        <w:t xml:space="preserve"> internal temperature. </w:t>
      </w:r>
      <w:r w:rsidR="008A04D5">
        <w:rPr>
          <w:rFonts w:eastAsia="Times New Roman" w:cs="Times New Roman"/>
          <w:szCs w:val="24"/>
          <w:lang w:eastAsia="fr-FR"/>
        </w:rPr>
        <w:t>T</w:t>
      </w:r>
      <w:r>
        <w:rPr>
          <w:rFonts w:eastAsia="Times New Roman" w:cs="Times New Roman"/>
          <w:szCs w:val="24"/>
          <w:lang w:eastAsia="fr-FR"/>
        </w:rPr>
        <w:t xml:space="preserve">he magmatic gas no longer maintains </w:t>
      </w:r>
      <w:r w:rsidR="008A04D5">
        <w:rPr>
          <w:rFonts w:eastAsia="Times New Roman" w:cs="Times New Roman"/>
          <w:szCs w:val="24"/>
          <w:lang w:eastAsia="fr-FR"/>
        </w:rPr>
        <w:t xml:space="preserve">chemical or thermal </w:t>
      </w:r>
      <w:r>
        <w:rPr>
          <w:rFonts w:eastAsia="Times New Roman" w:cs="Times New Roman"/>
          <w:szCs w:val="24"/>
          <w:lang w:eastAsia="fr-FR"/>
        </w:rPr>
        <w:t>equilibrium with the surrounding melt.</w:t>
      </w:r>
    </w:p>
    <w:p w14:paraId="77DF7051" w14:textId="433C0AD4" w:rsidR="00EE2E1C" w:rsidRDefault="00EE2E1C" w:rsidP="00EE2E1C">
      <w:pPr>
        <w:rPr>
          <w:rFonts w:eastAsia="Times New Roman" w:cs="Times New Roman"/>
          <w:szCs w:val="24"/>
          <w:lang w:eastAsia="fr-FR"/>
        </w:rPr>
      </w:pPr>
      <w:r>
        <w:rPr>
          <w:rFonts w:eastAsia="Times New Roman" w:cs="Times New Roman"/>
          <w:szCs w:val="24"/>
          <w:lang w:eastAsia="fr-FR"/>
        </w:rPr>
        <w:t xml:space="preserve">     </w:t>
      </w:r>
    </w:p>
    <w:p w14:paraId="35AA0A8C" w14:textId="4BB19CF6" w:rsidR="00E00A70" w:rsidRDefault="0022143F" w:rsidP="00FF0FAD">
      <w:pPr>
        <w:rPr>
          <w:lang w:val="en-US" w:eastAsia="fr-FR"/>
        </w:rPr>
      </w:pPr>
      <w:r w:rsidRPr="000A25FB">
        <w:rPr>
          <w:rFonts w:eastAsia="Times New Roman" w:cs="Times New Roman"/>
          <w:szCs w:val="24"/>
          <w:highlight w:val="yellow"/>
          <w:lang w:val="en-US" w:eastAsia="fr-FR"/>
        </w:rPr>
        <w:t xml:space="preserve">Fig. </w:t>
      </w:r>
      <w:r w:rsidR="00D83D06">
        <w:rPr>
          <w:rFonts w:eastAsia="Times New Roman" w:cs="Times New Roman"/>
          <w:szCs w:val="24"/>
          <w:highlight w:val="yellow"/>
          <w:lang w:val="en-US" w:eastAsia="fr-FR"/>
        </w:rPr>
        <w:t>4</w:t>
      </w:r>
      <w:r w:rsidRPr="000A25FB">
        <w:rPr>
          <w:rFonts w:eastAsia="Times New Roman" w:cs="Times New Roman"/>
          <w:szCs w:val="24"/>
          <w:highlight w:val="yellow"/>
          <w:lang w:val="en-US" w:eastAsia="fr-FR"/>
        </w:rPr>
        <w:t>A</w:t>
      </w:r>
      <w:r>
        <w:rPr>
          <w:rFonts w:eastAsia="Times New Roman" w:cs="Times New Roman"/>
          <w:szCs w:val="24"/>
          <w:lang w:eastAsia="fr-FR"/>
        </w:rPr>
        <w:t xml:space="preserve"> shows the computed </w:t>
      </w:r>
      <w:r w:rsidR="00C8240D">
        <w:rPr>
          <w:rFonts w:eastAsia="Times New Roman" w:cs="Times New Roman"/>
          <w:szCs w:val="24"/>
          <w:lang w:eastAsia="fr-FR"/>
        </w:rPr>
        <w:t xml:space="preserve">oxidation state for </w:t>
      </w:r>
      <w:r w:rsidR="00054B10">
        <w:rPr>
          <w:rFonts w:eastAsia="Times New Roman" w:cs="Times New Roman"/>
          <w:szCs w:val="24"/>
          <w:lang w:eastAsia="fr-FR"/>
        </w:rPr>
        <w:t xml:space="preserve">closed-system </w:t>
      </w:r>
      <w:r w:rsidR="006A50A1">
        <w:rPr>
          <w:rFonts w:eastAsia="Times New Roman" w:cs="Times New Roman"/>
          <w:szCs w:val="24"/>
          <w:lang w:eastAsia="fr-FR"/>
        </w:rPr>
        <w:t xml:space="preserve">(gas-only) </w:t>
      </w:r>
      <w:r w:rsidR="00C8240D">
        <w:rPr>
          <w:rFonts w:eastAsia="Times New Roman" w:cs="Times New Roman"/>
          <w:szCs w:val="24"/>
          <w:lang w:eastAsia="fr-FR"/>
        </w:rPr>
        <w:t xml:space="preserve">cooling </w:t>
      </w:r>
      <w:r w:rsidR="005656DE">
        <w:rPr>
          <w:rFonts w:eastAsia="Times New Roman" w:cs="Times New Roman"/>
          <w:szCs w:val="24"/>
          <w:lang w:eastAsia="fr-FR"/>
        </w:rPr>
        <w:t xml:space="preserve">of </w:t>
      </w:r>
      <w:r w:rsidR="00BB4D12">
        <w:rPr>
          <w:rFonts w:eastAsia="Times New Roman" w:cs="Times New Roman"/>
          <w:szCs w:val="24"/>
          <w:lang w:eastAsia="fr-FR"/>
        </w:rPr>
        <w:t>three</w:t>
      </w:r>
      <w:r w:rsidR="003600C5">
        <w:rPr>
          <w:rFonts w:eastAsia="Times New Roman" w:cs="Times New Roman"/>
          <w:szCs w:val="24"/>
          <w:lang w:eastAsia="fr-FR"/>
        </w:rPr>
        <w:t xml:space="preserve"> representative </w:t>
      </w:r>
      <w:r w:rsidR="00C8240D">
        <w:rPr>
          <w:rFonts w:eastAsia="Times New Roman" w:cs="Times New Roman"/>
          <w:szCs w:val="24"/>
          <w:lang w:val="en-US" w:eastAsia="fr-FR"/>
        </w:rPr>
        <w:t>gas mixture</w:t>
      </w:r>
      <w:r w:rsidR="006A50A1">
        <w:rPr>
          <w:rFonts w:eastAsia="Times New Roman" w:cs="Times New Roman"/>
          <w:szCs w:val="24"/>
          <w:lang w:val="en-US" w:eastAsia="fr-FR"/>
        </w:rPr>
        <w:t>s</w:t>
      </w:r>
      <w:r>
        <w:rPr>
          <w:rFonts w:eastAsia="Times New Roman" w:cs="Times New Roman"/>
          <w:szCs w:val="24"/>
          <w:lang w:val="en-US" w:eastAsia="fr-FR"/>
        </w:rPr>
        <w:t>, indicating a close fit to the observations</w:t>
      </w:r>
      <w:r w:rsidR="005656DE">
        <w:rPr>
          <w:rFonts w:eastAsia="Times New Roman" w:cs="Times New Roman"/>
          <w:szCs w:val="24"/>
          <w:lang w:val="en-US" w:eastAsia="fr-FR"/>
        </w:rPr>
        <w:t>.</w:t>
      </w:r>
      <w:r w:rsidR="00BB4D12">
        <w:rPr>
          <w:rFonts w:eastAsia="Times New Roman" w:cs="Times New Roman"/>
          <w:szCs w:val="24"/>
          <w:lang w:val="en-US" w:eastAsia="fr-FR"/>
        </w:rPr>
        <w:t xml:space="preserve"> </w:t>
      </w:r>
      <w:r w:rsidR="00E00A70">
        <w:rPr>
          <w:lang w:val="en-US" w:eastAsia="fr-FR"/>
        </w:rPr>
        <w:t xml:space="preserve">In order to assess how much cooling of the volcanic gases has taken place between their escape from the melt and their last retained equilibrium temperature we conducted a review of melt temperature estimates from the literature. The dataset is presented in the </w:t>
      </w:r>
      <w:r w:rsidR="00E00A70" w:rsidRPr="00E00A70">
        <w:rPr>
          <w:highlight w:val="yellow"/>
          <w:lang w:val="en-US" w:eastAsia="fr-FR"/>
        </w:rPr>
        <w:t>supplementary information</w:t>
      </w:r>
      <w:r w:rsidR="00E00A70">
        <w:rPr>
          <w:highlight w:val="yellow"/>
          <w:lang w:val="en-US" w:eastAsia="fr-FR"/>
        </w:rPr>
        <w:t>,</w:t>
      </w:r>
      <w:r w:rsidR="00E00A70">
        <w:rPr>
          <w:lang w:val="en-US" w:eastAsia="fr-FR"/>
        </w:rPr>
        <w:t xml:space="preserve"> </w:t>
      </w:r>
      <w:r w:rsidR="00E00A70" w:rsidRPr="00056C5A">
        <w:rPr>
          <w:highlight w:val="yellow"/>
          <w:lang w:val="en-US" w:eastAsia="fr-FR"/>
        </w:rPr>
        <w:t xml:space="preserve">Table </w:t>
      </w:r>
      <w:r w:rsidR="00E00A70" w:rsidRPr="00056C5A">
        <w:rPr>
          <w:highlight w:val="yellow"/>
          <w:lang w:val="en-US" w:eastAsia="fr-FR"/>
        </w:rPr>
        <w:lastRenderedPageBreak/>
        <w:t>S</w:t>
      </w:r>
      <w:r w:rsidR="00D83D06">
        <w:rPr>
          <w:highlight w:val="yellow"/>
          <w:lang w:val="en-US" w:eastAsia="fr-FR"/>
        </w:rPr>
        <w:t>4</w:t>
      </w:r>
      <w:r w:rsidR="00E00A70">
        <w:rPr>
          <w:lang w:val="en-US" w:eastAsia="fr-FR"/>
        </w:rPr>
        <w:t xml:space="preserve"> and </w:t>
      </w:r>
      <w:r w:rsidR="00C17951">
        <w:rPr>
          <w:lang w:val="en-US" w:eastAsia="fr-FR"/>
        </w:rPr>
        <w:t xml:space="preserve">in </w:t>
      </w:r>
      <w:r w:rsidR="00E00A70" w:rsidRPr="005557CA">
        <w:rPr>
          <w:highlight w:val="yellow"/>
          <w:lang w:val="en-US" w:eastAsia="fr-FR"/>
        </w:rPr>
        <w:t xml:space="preserve">Fig. </w:t>
      </w:r>
      <w:r w:rsidR="00D83D06">
        <w:rPr>
          <w:highlight w:val="yellow"/>
          <w:lang w:val="en-US" w:eastAsia="fr-FR"/>
        </w:rPr>
        <w:t>5</w:t>
      </w:r>
      <w:r w:rsidR="00E00A70">
        <w:rPr>
          <w:lang w:val="en-US" w:eastAsia="fr-FR"/>
        </w:rPr>
        <w:t xml:space="preserve">. Where melt temperature was not reported, we estimated it from the melt composition (e.g., 950°C for andesitic magmas). </w:t>
      </w:r>
      <w:r w:rsidR="00E00A70" w:rsidRPr="00DA609D">
        <w:rPr>
          <w:highlight w:val="yellow"/>
          <w:lang w:val="en-US" w:eastAsia="fr-FR"/>
        </w:rPr>
        <w:t xml:space="preserve">Fig. </w:t>
      </w:r>
      <w:r w:rsidR="00D83D06">
        <w:rPr>
          <w:highlight w:val="yellow"/>
          <w:lang w:val="en-US" w:eastAsia="fr-FR"/>
        </w:rPr>
        <w:t>5</w:t>
      </w:r>
      <w:r w:rsidR="00E00A70">
        <w:rPr>
          <w:lang w:val="en-US" w:eastAsia="fr-FR"/>
        </w:rPr>
        <w:t xml:space="preserve"> shows a strong relationship between the amount of cooling and re-equilibration a gas has undergone and its oxidation state. </w:t>
      </w:r>
    </w:p>
    <w:p w14:paraId="45AD657E" w14:textId="77777777" w:rsidR="00E00A70" w:rsidRPr="00E00A70" w:rsidRDefault="00E00A70" w:rsidP="00FF0FAD"/>
    <w:p w14:paraId="44832069" w14:textId="24CED39B" w:rsidR="00570C74" w:rsidRDefault="00CB2CDF" w:rsidP="00FF0FAD">
      <w:pPr>
        <w:shd w:val="clear" w:color="auto" w:fill="FFFFFF"/>
        <w:rPr>
          <w:rFonts w:eastAsia="Times New Roman" w:cs="Times New Roman"/>
          <w:szCs w:val="24"/>
          <w:lang w:val="en-US" w:eastAsia="fr-FR"/>
        </w:rPr>
      </w:pPr>
      <w:r>
        <w:rPr>
          <w:rFonts w:eastAsia="Times New Roman" w:cs="Times New Roman"/>
          <w:szCs w:val="24"/>
          <w:lang w:val="en-US" w:eastAsia="fr-FR"/>
        </w:rPr>
        <w:t xml:space="preserve">The </w:t>
      </w:r>
      <w:r w:rsidR="00073BC4">
        <w:rPr>
          <w:rFonts w:eastAsia="Times New Roman" w:cs="Times New Roman"/>
          <w:szCs w:val="24"/>
          <w:lang w:val="en-US" w:eastAsia="fr-FR"/>
        </w:rPr>
        <w:t xml:space="preserve">observed </w:t>
      </w:r>
      <w:r>
        <w:rPr>
          <w:rFonts w:eastAsia="Times New Roman" w:cs="Times New Roman"/>
          <w:szCs w:val="24"/>
          <w:lang w:val="en-US" w:eastAsia="fr-FR"/>
        </w:rPr>
        <w:t>decoupling between the oxidation state</w:t>
      </w:r>
      <w:r w:rsidR="006A50A1">
        <w:rPr>
          <w:rFonts w:eastAsia="Times New Roman" w:cs="Times New Roman"/>
          <w:szCs w:val="24"/>
          <w:lang w:val="en-US" w:eastAsia="fr-FR"/>
        </w:rPr>
        <w:t>s</w:t>
      </w:r>
      <w:r>
        <w:rPr>
          <w:rFonts w:eastAsia="Times New Roman" w:cs="Times New Roman"/>
          <w:szCs w:val="24"/>
          <w:lang w:val="en-US" w:eastAsia="fr-FR"/>
        </w:rPr>
        <w:t xml:space="preserve"> of volcanic gases and </w:t>
      </w:r>
      <w:r w:rsidR="006A50A1">
        <w:rPr>
          <w:rFonts w:eastAsia="Times New Roman" w:cs="Times New Roman"/>
          <w:szCs w:val="24"/>
          <w:lang w:val="en-US" w:eastAsia="fr-FR"/>
        </w:rPr>
        <w:t xml:space="preserve">their </w:t>
      </w:r>
      <w:r>
        <w:rPr>
          <w:rFonts w:eastAsia="Times New Roman" w:cs="Times New Roman"/>
          <w:szCs w:val="24"/>
          <w:lang w:val="en-US" w:eastAsia="fr-FR"/>
        </w:rPr>
        <w:t xml:space="preserve">melts </w:t>
      </w:r>
      <w:r w:rsidR="006A50A1">
        <w:rPr>
          <w:rFonts w:eastAsia="Times New Roman" w:cs="Times New Roman"/>
          <w:szCs w:val="24"/>
          <w:lang w:val="en-US" w:eastAsia="fr-FR"/>
        </w:rPr>
        <w:t>undermines</w:t>
      </w:r>
      <w:r>
        <w:rPr>
          <w:rFonts w:eastAsia="Times New Roman" w:cs="Times New Roman"/>
          <w:szCs w:val="24"/>
          <w:lang w:val="en-US" w:eastAsia="fr-FR"/>
        </w:rPr>
        <w:t xml:space="preserve"> </w:t>
      </w:r>
      <w:r w:rsidR="006A50A1">
        <w:rPr>
          <w:rFonts w:eastAsia="Times New Roman" w:cs="Times New Roman"/>
          <w:szCs w:val="24"/>
          <w:lang w:val="en-US" w:eastAsia="fr-FR"/>
        </w:rPr>
        <w:t xml:space="preserve">the </w:t>
      </w:r>
      <w:r w:rsidR="00B8683F">
        <w:rPr>
          <w:rFonts w:eastAsia="Times New Roman" w:cs="Times New Roman"/>
          <w:szCs w:val="24"/>
          <w:lang w:val="en-US" w:eastAsia="fr-FR"/>
        </w:rPr>
        <w:t xml:space="preserve">underlying assumption </w:t>
      </w:r>
      <w:r w:rsidR="006A50A1">
        <w:rPr>
          <w:rFonts w:eastAsia="Times New Roman" w:cs="Times New Roman"/>
          <w:szCs w:val="24"/>
          <w:lang w:val="en-US" w:eastAsia="fr-FR"/>
        </w:rPr>
        <w:t xml:space="preserve">of gas-melt equilibrium </w:t>
      </w:r>
      <w:r w:rsidR="00B8683F">
        <w:rPr>
          <w:rFonts w:eastAsia="Times New Roman" w:cs="Times New Roman"/>
          <w:szCs w:val="24"/>
          <w:lang w:val="en-US" w:eastAsia="fr-FR"/>
        </w:rPr>
        <w:t xml:space="preserve">in </w:t>
      </w:r>
      <w:r w:rsidR="006A50A1">
        <w:rPr>
          <w:rFonts w:eastAsia="Times New Roman" w:cs="Times New Roman"/>
          <w:szCs w:val="24"/>
          <w:lang w:val="en-US" w:eastAsia="fr-FR"/>
        </w:rPr>
        <w:t>previous estimates of</w:t>
      </w:r>
      <w:r w:rsidR="00073BC4">
        <w:rPr>
          <w:rFonts w:eastAsia="Times New Roman" w:cs="Times New Roman"/>
          <w:szCs w:val="24"/>
          <w:lang w:val="en-US" w:eastAsia="fr-FR"/>
        </w:rPr>
        <w:t xml:space="preserve"> </w:t>
      </w:r>
      <w:r w:rsidR="00B8683F">
        <w:rPr>
          <w:rFonts w:eastAsia="Times New Roman" w:cs="Times New Roman"/>
          <w:szCs w:val="24"/>
          <w:lang w:val="en-US" w:eastAsia="fr-FR"/>
        </w:rPr>
        <w:t>the oxidation state of volcanic gases</w:t>
      </w:r>
      <w:r w:rsidR="006A50A1">
        <w:rPr>
          <w:rFonts w:eastAsia="Times New Roman" w:cs="Times New Roman"/>
          <w:szCs w:val="24"/>
          <w:lang w:val="en-US" w:eastAsia="fr-FR"/>
        </w:rPr>
        <w:t xml:space="preserve"> emitted</w:t>
      </w:r>
      <w:r w:rsidR="00B8683F">
        <w:rPr>
          <w:rFonts w:eastAsia="Times New Roman" w:cs="Times New Roman"/>
          <w:szCs w:val="24"/>
          <w:lang w:val="en-US" w:eastAsia="fr-FR"/>
        </w:rPr>
        <w:t xml:space="preserve"> in Earth’s past or on other planets (e.g.,</w:t>
      </w:r>
      <w:r w:rsidR="00B8683F">
        <w:rPr>
          <w:rFonts w:eastAsia="Times New Roman" w:cs="Times New Roman"/>
          <w:szCs w:val="24"/>
          <w:lang w:val="en-US" w:eastAsia="fr-FR"/>
        </w:rPr>
        <w:fldChar w:fldCharType="begin"/>
      </w:r>
      <w:r w:rsidR="00E45BB6">
        <w:rPr>
          <w:rFonts w:eastAsia="Times New Roman" w:cs="Times New Roman"/>
          <w:szCs w:val="24"/>
          <w:lang w:val="en-US" w:eastAsia="fr-FR"/>
        </w:rPr>
        <w:instrText xml:space="preserve"> ADDIN ZOTERO_ITEM CSL_CITATION {"citationID":"G3lDVOUE","properties":{"unsorted":true,"formattedCitation":"(Arculus and Delano, 1980; Gaillard and Scaillet, 2014)","plainCitation":"(Arculus and Delano, 1980; Gaillard and Scaillet, 2014)","dontUpdate":true,"noteIndex":0},"citationItems":[{"id":1441,"uris":["http://zotero.org/users/392661/items/AGM387NP"],"uri":["http://zotero.org/users/392661/items/AGM387NP"],"itemData":{"id":1441,"type":"article-journal","title":"Implications for the primitive atmosphere of the oxidation state of Earth's upper mantle","container-title":"Nature","page":"72-74","volume":"288","issue":"5786","source":"www.nature.com","DOI":"10.1038/288072a0","ISSN":"0028-0836","journalAbbreviation":"Nature","language":"en","author":[{"family":"Arculus","given":"R. J."},{"family":"Delano","given":"J. W."}],"issued":{"date-parts":[["1980",11,6]]}}},{"id":1498,"uris":["http://zotero.org/users/392661/items/RGPIZ2W3"],"uri":["http://zotero.org/users/392661/items/RGPIZ2W3"],"itemData":{"id":1498,"type":"article-journal","title":"A theoretical framework for volcanic degassing chemistry in a comparative planetology perspective and implications for planetary atmospheres","container-title":"Earth and Planetary Science Letters","page":"307-316","volume":"403","source":"ScienceDirect","abstract":"Magmatic degassing is ubiquitous and enduring, yet its impact on both planetary surficial chemistry and how it may have varied among planetary systems remains imprecise. A large number of factors are likely to be involved in the control of magmatic gas compositions, leading roles being given to the redox state and volatile abundances in planetary interiors, and the fate of the latter during mantle melting. We however show that the pressure at which degassing occurs, that is the atmospheric pressure in most sensible cases, has a prime influence on the composition of subaerial volcanic gases on planets: high surface pressure produces N2- and CO2-rich and dry volcanic gases, while low pressure promotes sulfur-rich gases. In-between, atmospheric pressures close to 1 bar trigger volcanic gases dominated by H2O. This simple pattern broadly mirrors the atmospheres of Venus–Earth–Mars–Io planetary suite and constitutes benchmarks for the prediction and interpretation of atmospheric features of extra-solar planets. Volatile abundances within the planetary body interiors also matter but they play a secondary role. Furthermore, our analysis shows that any difference in redox conditions prevailing during partial melting tends to disappear with the degassing process itself, converging toward a unique – planetary oxygen fugacity – at the venting pressure.\n\nA feedback relationship between volcanic gas compositions and atmospheric pressure implies a runaway drying during atmospheric growth; that is volcanic gases must become CO2 richer as the atmospheric mass increases. This may explain some features of the Venusian atmosphere. On Earth, impact ejection of the atmosphere and CO2-sink mechanisms, such as carbonate precipitation and plate tectonics, must have decreased atmospheric pressure allowing the reestablishment of water-rich volcanic gases.","DOI":"10.1016/j.epsl.2014.07.009","ISSN":"0012-821X","journalAbbreviation":"Earth and Planetary Science Letters","author":[{"family":"Gaillard","given":"Fabrice"},{"family":"Scaillet","given":"Bruno"}],"issued":{"date-parts":[["2014",10,1]]}}}],"schema":"https://github.com/citation-style-language/schema/raw/master/csl-citation.json"} </w:instrText>
      </w:r>
      <w:r w:rsidR="00B8683F">
        <w:rPr>
          <w:rFonts w:eastAsia="Times New Roman" w:cs="Times New Roman"/>
          <w:szCs w:val="24"/>
          <w:lang w:val="en-US" w:eastAsia="fr-FR"/>
        </w:rPr>
        <w:fldChar w:fldCharType="separate"/>
      </w:r>
      <w:r w:rsidR="00926A52">
        <w:rPr>
          <w:rFonts w:cs="Times New Roman"/>
        </w:rPr>
        <w:t xml:space="preserve"> </w:t>
      </w:r>
      <w:r w:rsidR="00AE7561" w:rsidRPr="00AE7561">
        <w:rPr>
          <w:rFonts w:cs="Times New Roman"/>
        </w:rPr>
        <w:t>Arculus and Delano, 1980; Gaillard and Scaillet, 2014)</w:t>
      </w:r>
      <w:r w:rsidR="00B8683F">
        <w:rPr>
          <w:rFonts w:eastAsia="Times New Roman" w:cs="Times New Roman"/>
          <w:szCs w:val="24"/>
          <w:lang w:val="en-US" w:eastAsia="fr-FR"/>
        </w:rPr>
        <w:fldChar w:fldCharType="end"/>
      </w:r>
      <w:r w:rsidR="00B8683F">
        <w:rPr>
          <w:rFonts w:eastAsia="Times New Roman" w:cs="Times New Roman"/>
          <w:szCs w:val="24"/>
          <w:lang w:val="en-US" w:eastAsia="fr-FR"/>
        </w:rPr>
        <w:t>.</w:t>
      </w:r>
      <w:r w:rsidR="00B971B5">
        <w:rPr>
          <w:rFonts w:eastAsia="Times New Roman" w:cs="Times New Roman"/>
          <w:szCs w:val="24"/>
          <w:lang w:val="en-US" w:eastAsia="fr-FR"/>
        </w:rPr>
        <w:t xml:space="preserve"> </w:t>
      </w:r>
      <w:r w:rsidR="006A50A1">
        <w:rPr>
          <w:rFonts w:eastAsia="Times New Roman" w:cs="Times New Roman"/>
          <w:szCs w:val="24"/>
          <w:lang w:val="en-US" w:eastAsia="fr-FR"/>
        </w:rPr>
        <w:t>It</w:t>
      </w:r>
      <w:r w:rsidR="00E41E15">
        <w:rPr>
          <w:rFonts w:eastAsia="Times New Roman" w:cs="Times New Roman"/>
          <w:szCs w:val="24"/>
          <w:lang w:val="en-US" w:eastAsia="fr-FR"/>
        </w:rPr>
        <w:t xml:space="preserve"> follows that variations </w:t>
      </w:r>
      <w:r w:rsidR="006A50A1">
        <w:rPr>
          <w:rFonts w:eastAsia="Times New Roman" w:cs="Times New Roman"/>
          <w:szCs w:val="24"/>
          <w:lang w:val="en-US" w:eastAsia="fr-FR"/>
        </w:rPr>
        <w:t xml:space="preserve">in </w:t>
      </w:r>
      <w:r w:rsidR="00E41E15">
        <w:rPr>
          <w:rFonts w:eastAsia="Times New Roman" w:cs="Times New Roman"/>
          <w:szCs w:val="24"/>
          <w:lang w:val="en-US" w:eastAsia="fr-FR"/>
        </w:rPr>
        <w:t xml:space="preserve">the </w:t>
      </w:r>
      <w:r w:rsidR="006A50A1">
        <w:rPr>
          <w:rFonts w:eastAsia="Times New Roman" w:cs="Times New Roman"/>
          <w:szCs w:val="24"/>
          <w:lang w:val="en-US" w:eastAsia="fr-FR"/>
        </w:rPr>
        <w:t xml:space="preserve">oxidation state of the </w:t>
      </w:r>
      <w:r w:rsidR="00054B10">
        <w:rPr>
          <w:rFonts w:eastAsia="Times New Roman" w:cs="Times New Roman"/>
          <w:szCs w:val="24"/>
          <w:lang w:val="en-US" w:eastAsia="fr-FR"/>
        </w:rPr>
        <w:t xml:space="preserve">Earth’s </w:t>
      </w:r>
      <w:r w:rsidR="00E41E15">
        <w:rPr>
          <w:rFonts w:eastAsia="Times New Roman" w:cs="Times New Roman"/>
          <w:szCs w:val="24"/>
          <w:lang w:val="en-US" w:eastAsia="fr-FR"/>
        </w:rPr>
        <w:t xml:space="preserve">mantle through time </w:t>
      </w:r>
      <w:r w:rsidR="006A50A1">
        <w:rPr>
          <w:rFonts w:eastAsia="Times New Roman" w:cs="Times New Roman"/>
          <w:szCs w:val="24"/>
          <w:lang w:val="en-US" w:eastAsia="fr-FR"/>
        </w:rPr>
        <w:t>need not</w:t>
      </w:r>
      <w:r w:rsidR="00E41E15">
        <w:rPr>
          <w:rFonts w:eastAsia="Times New Roman" w:cs="Times New Roman"/>
          <w:szCs w:val="24"/>
          <w:lang w:val="en-US" w:eastAsia="fr-FR"/>
        </w:rPr>
        <w:t xml:space="preserve"> influence the oxidation state of volcanic gases emitted to the atmosphere.</w:t>
      </w:r>
      <w:r w:rsidR="00570C74">
        <w:rPr>
          <w:rFonts w:eastAsia="Times New Roman" w:cs="Times New Roman"/>
          <w:szCs w:val="24"/>
          <w:lang w:val="en-US" w:eastAsia="fr-FR"/>
        </w:rPr>
        <w:t xml:space="preserve"> </w:t>
      </w:r>
      <w:r w:rsidR="00883A02">
        <w:rPr>
          <w:rFonts w:eastAsia="Times New Roman" w:cs="Times New Roman"/>
          <w:szCs w:val="24"/>
          <w:lang w:val="en-US" w:eastAsia="fr-FR"/>
        </w:rPr>
        <w:t xml:space="preserve">Similarly, our observations </w:t>
      </w:r>
      <w:r w:rsidR="006A50A1">
        <w:rPr>
          <w:rFonts w:eastAsia="Times New Roman" w:cs="Times New Roman"/>
          <w:szCs w:val="24"/>
          <w:lang w:val="en-US" w:eastAsia="fr-FR"/>
        </w:rPr>
        <w:t xml:space="preserve">imply </w:t>
      </w:r>
      <w:r w:rsidR="00883A02">
        <w:rPr>
          <w:rFonts w:eastAsia="Times New Roman" w:cs="Times New Roman"/>
          <w:szCs w:val="24"/>
          <w:lang w:val="en-US" w:eastAsia="fr-FR"/>
        </w:rPr>
        <w:t>that c</w:t>
      </w:r>
      <w:r w:rsidR="00570C74">
        <w:rPr>
          <w:rFonts w:eastAsia="Times New Roman" w:cs="Times New Roman"/>
          <w:szCs w:val="24"/>
          <w:lang w:val="en-US" w:eastAsia="fr-FR"/>
        </w:rPr>
        <w:t>hanges in geodynamic environment</w:t>
      </w:r>
      <w:r w:rsidR="00883A02">
        <w:rPr>
          <w:rFonts w:eastAsia="Times New Roman" w:cs="Times New Roman"/>
          <w:szCs w:val="24"/>
          <w:lang w:val="en-US" w:eastAsia="fr-FR"/>
        </w:rPr>
        <w:t xml:space="preserve"> on a global scale</w:t>
      </w:r>
      <w:r w:rsidR="00324DDF">
        <w:rPr>
          <w:rFonts w:eastAsia="Times New Roman" w:cs="Times New Roman"/>
          <w:szCs w:val="24"/>
          <w:lang w:val="en-US" w:eastAsia="fr-FR"/>
        </w:rPr>
        <w:t>, such as</w:t>
      </w:r>
      <w:r w:rsidR="00570C74">
        <w:rPr>
          <w:rFonts w:eastAsia="Times New Roman" w:cs="Times New Roman"/>
          <w:szCs w:val="24"/>
          <w:lang w:val="en-US" w:eastAsia="fr-FR"/>
        </w:rPr>
        <w:t xml:space="preserve"> from hotspot</w:t>
      </w:r>
      <w:r w:rsidR="00054B10">
        <w:rPr>
          <w:rFonts w:eastAsia="Times New Roman" w:cs="Times New Roman"/>
          <w:szCs w:val="24"/>
          <w:lang w:val="en-US" w:eastAsia="fr-FR"/>
        </w:rPr>
        <w:t>-dominated</w:t>
      </w:r>
      <w:r w:rsidR="00570C74">
        <w:rPr>
          <w:rFonts w:eastAsia="Times New Roman" w:cs="Times New Roman"/>
          <w:szCs w:val="24"/>
          <w:lang w:val="en-US" w:eastAsia="fr-FR"/>
        </w:rPr>
        <w:t xml:space="preserve"> to arc</w:t>
      </w:r>
      <w:r w:rsidR="00054B10">
        <w:rPr>
          <w:rFonts w:eastAsia="Times New Roman" w:cs="Times New Roman"/>
          <w:szCs w:val="24"/>
          <w:lang w:val="en-US" w:eastAsia="fr-FR"/>
        </w:rPr>
        <w:t>-</w:t>
      </w:r>
      <w:r w:rsidR="00324DDF">
        <w:rPr>
          <w:rFonts w:eastAsia="Times New Roman" w:cs="Times New Roman"/>
          <w:szCs w:val="24"/>
          <w:lang w:val="en-US" w:eastAsia="fr-FR"/>
        </w:rPr>
        <w:t>dominated volcanism,</w:t>
      </w:r>
      <w:r w:rsidR="00570C74">
        <w:rPr>
          <w:rFonts w:eastAsia="Times New Roman" w:cs="Times New Roman"/>
          <w:szCs w:val="24"/>
          <w:lang w:val="en-US" w:eastAsia="fr-FR"/>
        </w:rPr>
        <w:t xml:space="preserve"> will not </w:t>
      </w:r>
      <w:r w:rsidR="00883A02">
        <w:rPr>
          <w:rFonts w:eastAsia="Times New Roman" w:cs="Times New Roman"/>
          <w:szCs w:val="24"/>
          <w:lang w:val="en-US" w:eastAsia="fr-FR"/>
        </w:rPr>
        <w:t>affect</w:t>
      </w:r>
      <w:r w:rsidR="00570C74">
        <w:rPr>
          <w:rFonts w:eastAsia="Times New Roman" w:cs="Times New Roman"/>
          <w:szCs w:val="24"/>
          <w:lang w:val="en-US" w:eastAsia="fr-FR"/>
        </w:rPr>
        <w:t xml:space="preserve"> the oxidation state of the volcanic gases emitted. </w:t>
      </w:r>
      <w:bookmarkStart w:id="19" w:name="_Hlk507750344"/>
      <w:bookmarkStart w:id="20" w:name="_Hlk508963284"/>
      <w:r w:rsidR="008B3314">
        <w:rPr>
          <w:rFonts w:eastAsia="Times New Roman" w:cs="Times New Roman"/>
          <w:szCs w:val="24"/>
          <w:lang w:val="en-US" w:eastAsia="fr-FR"/>
        </w:rPr>
        <w:t>Surficial processes</w:t>
      </w:r>
      <w:r w:rsidR="006A50A1">
        <w:rPr>
          <w:rFonts w:eastAsia="Times New Roman" w:cs="Times New Roman"/>
          <w:szCs w:val="24"/>
          <w:lang w:val="en-US" w:eastAsia="fr-FR"/>
        </w:rPr>
        <w:t>,</w:t>
      </w:r>
      <w:r w:rsidR="008B3314">
        <w:rPr>
          <w:rFonts w:eastAsia="Times New Roman" w:cs="Times New Roman"/>
          <w:szCs w:val="24"/>
          <w:lang w:val="en-US" w:eastAsia="fr-FR"/>
        </w:rPr>
        <w:t xml:space="preserve"> such as eruption style</w:t>
      </w:r>
      <w:r w:rsidR="006A50A1">
        <w:rPr>
          <w:rFonts w:eastAsia="Times New Roman" w:cs="Times New Roman"/>
          <w:szCs w:val="24"/>
          <w:lang w:val="en-US" w:eastAsia="fr-FR"/>
        </w:rPr>
        <w:t xml:space="preserve"> should, however, influence </w:t>
      </w:r>
      <w:r w:rsidR="008F20C1">
        <w:rPr>
          <w:rFonts w:eastAsia="Times New Roman" w:cs="Times New Roman"/>
          <w:szCs w:val="24"/>
          <w:lang w:val="en-US" w:eastAsia="fr-FR"/>
        </w:rPr>
        <w:t>the equilibrium and emission temperature of volcanic gases</w:t>
      </w:r>
      <w:r w:rsidR="00D21D74">
        <w:rPr>
          <w:rFonts w:eastAsia="Times New Roman" w:cs="Times New Roman"/>
          <w:szCs w:val="24"/>
          <w:lang w:val="en-US" w:eastAsia="fr-FR"/>
        </w:rPr>
        <w:t xml:space="preserve">. </w:t>
      </w:r>
      <w:bookmarkStart w:id="21" w:name="_Hlk534804046"/>
      <w:r w:rsidR="00494202">
        <w:rPr>
          <w:rFonts w:eastAsia="Times New Roman" w:cs="Times New Roman"/>
          <w:szCs w:val="24"/>
          <w:lang w:val="en-US" w:eastAsia="fr-FR"/>
        </w:rPr>
        <w:t>E</w:t>
      </w:r>
      <w:r w:rsidR="00A34F22">
        <w:rPr>
          <w:rFonts w:eastAsia="Times New Roman" w:cs="Times New Roman"/>
          <w:szCs w:val="24"/>
          <w:lang w:val="en-US" w:eastAsia="fr-FR"/>
        </w:rPr>
        <w:t>xplosive activity</w:t>
      </w:r>
      <w:r w:rsidR="00494202">
        <w:rPr>
          <w:rFonts w:eastAsia="Times New Roman" w:cs="Times New Roman"/>
          <w:szCs w:val="24"/>
          <w:lang w:val="en-US" w:eastAsia="fr-FR"/>
        </w:rPr>
        <w:t xml:space="preserve"> should always be associated with the emission of gases </w:t>
      </w:r>
      <w:r w:rsidR="008A04D5">
        <w:rPr>
          <w:rFonts w:eastAsia="Times New Roman" w:cs="Times New Roman"/>
          <w:szCs w:val="24"/>
          <w:lang w:val="en-US" w:eastAsia="fr-FR"/>
        </w:rPr>
        <w:t xml:space="preserve">at </w:t>
      </w:r>
      <w:r w:rsidR="00494202">
        <w:rPr>
          <w:rFonts w:eastAsia="Times New Roman" w:cs="Times New Roman"/>
          <w:szCs w:val="24"/>
          <w:lang w:val="en-US" w:eastAsia="fr-FR"/>
        </w:rPr>
        <w:t xml:space="preserve">lower temperature and hence more oxidized gases as </w:t>
      </w:r>
      <w:r w:rsidR="007276C1">
        <w:rPr>
          <w:rFonts w:eastAsia="Times New Roman" w:cs="Times New Roman"/>
          <w:szCs w:val="24"/>
          <w:lang w:val="en-US" w:eastAsia="fr-FR"/>
        </w:rPr>
        <w:t xml:space="preserve">more </w:t>
      </w:r>
      <w:r w:rsidR="00E01F90">
        <w:rPr>
          <w:rFonts w:eastAsia="Times New Roman" w:cs="Times New Roman"/>
          <w:szCs w:val="24"/>
          <w:lang w:val="en-US" w:eastAsia="fr-FR"/>
        </w:rPr>
        <w:t>close</w:t>
      </w:r>
      <w:r w:rsidR="007276C1">
        <w:rPr>
          <w:rFonts w:eastAsia="Times New Roman" w:cs="Times New Roman"/>
          <w:szCs w:val="24"/>
          <w:lang w:val="en-US" w:eastAsia="fr-FR"/>
        </w:rPr>
        <w:t>d</w:t>
      </w:r>
      <w:r w:rsidR="00E01F90">
        <w:rPr>
          <w:rFonts w:eastAsia="Times New Roman" w:cs="Times New Roman"/>
          <w:szCs w:val="24"/>
          <w:lang w:val="en-US" w:eastAsia="fr-FR"/>
        </w:rPr>
        <w:t xml:space="preserve">-system cooling and expansion of the gas </w:t>
      </w:r>
      <w:r w:rsidR="00494202">
        <w:rPr>
          <w:rFonts w:eastAsia="Times New Roman" w:cs="Times New Roman"/>
          <w:szCs w:val="24"/>
          <w:lang w:val="en-US" w:eastAsia="fr-FR"/>
        </w:rPr>
        <w:t xml:space="preserve">would have taken place </w:t>
      </w:r>
      <w:r w:rsidR="00E01F90">
        <w:rPr>
          <w:rFonts w:eastAsia="Times New Roman" w:cs="Times New Roman"/>
          <w:szCs w:val="24"/>
          <w:lang w:val="en-US" w:eastAsia="fr-FR"/>
        </w:rPr>
        <w:t xml:space="preserve">than </w:t>
      </w:r>
      <w:r w:rsidR="00494202">
        <w:rPr>
          <w:rFonts w:eastAsia="Times New Roman" w:cs="Times New Roman"/>
          <w:szCs w:val="24"/>
          <w:lang w:val="en-US" w:eastAsia="fr-FR"/>
        </w:rPr>
        <w:t xml:space="preserve">during </w:t>
      </w:r>
      <w:r w:rsidR="00E01F90">
        <w:rPr>
          <w:rFonts w:eastAsia="Times New Roman" w:cs="Times New Roman"/>
          <w:szCs w:val="24"/>
          <w:lang w:val="en-US" w:eastAsia="fr-FR"/>
        </w:rPr>
        <w:t>passive degassing</w:t>
      </w:r>
      <w:r w:rsidR="00BC16CD">
        <w:rPr>
          <w:rFonts w:eastAsia="Times New Roman" w:cs="Times New Roman"/>
          <w:szCs w:val="24"/>
          <w:lang w:val="en-US" w:eastAsia="fr-FR"/>
        </w:rPr>
        <w:t xml:space="preserve">. </w:t>
      </w:r>
      <w:bookmarkEnd w:id="21"/>
      <w:r w:rsidR="00BC16CD">
        <w:rPr>
          <w:rFonts w:eastAsia="Times New Roman" w:cs="Times New Roman"/>
          <w:szCs w:val="24"/>
          <w:lang w:val="en-US" w:eastAsia="fr-FR"/>
        </w:rPr>
        <w:t>This can be s</w:t>
      </w:r>
      <w:r w:rsidR="00022E5B">
        <w:rPr>
          <w:rFonts w:eastAsia="Times New Roman" w:cs="Times New Roman"/>
          <w:szCs w:val="24"/>
          <w:lang w:val="en-US" w:eastAsia="fr-FR"/>
        </w:rPr>
        <w:t>een</w:t>
      </w:r>
      <w:r w:rsidR="008A04D5">
        <w:rPr>
          <w:rFonts w:eastAsia="Times New Roman" w:cs="Times New Roman"/>
          <w:szCs w:val="24"/>
          <w:lang w:val="en-US" w:eastAsia="fr-FR"/>
        </w:rPr>
        <w:t>,</w:t>
      </w:r>
      <w:r w:rsidR="00BC16CD">
        <w:rPr>
          <w:rFonts w:eastAsia="Times New Roman" w:cs="Times New Roman"/>
          <w:szCs w:val="24"/>
          <w:lang w:val="en-US" w:eastAsia="fr-FR"/>
        </w:rPr>
        <w:t xml:space="preserve"> for instance</w:t>
      </w:r>
      <w:r w:rsidR="008A04D5">
        <w:rPr>
          <w:rFonts w:eastAsia="Times New Roman" w:cs="Times New Roman"/>
          <w:szCs w:val="24"/>
          <w:lang w:val="en-US" w:eastAsia="fr-FR"/>
        </w:rPr>
        <w:t>,</w:t>
      </w:r>
      <w:r w:rsidR="00022E5B">
        <w:rPr>
          <w:rFonts w:eastAsia="Times New Roman" w:cs="Times New Roman"/>
          <w:szCs w:val="24"/>
          <w:lang w:val="en-US" w:eastAsia="fr-FR"/>
        </w:rPr>
        <w:t xml:space="preserve"> </w:t>
      </w:r>
      <w:r w:rsidR="00BC16CD">
        <w:rPr>
          <w:rFonts w:eastAsia="Times New Roman" w:cs="Times New Roman"/>
          <w:szCs w:val="24"/>
          <w:lang w:val="en-US" w:eastAsia="fr-FR"/>
        </w:rPr>
        <w:t xml:space="preserve">when comparing passive </w:t>
      </w:r>
      <w:r w:rsidR="008A04D5">
        <w:rPr>
          <w:rFonts w:eastAsia="Times New Roman" w:cs="Times New Roman"/>
          <w:szCs w:val="24"/>
          <w:lang w:val="en-US" w:eastAsia="fr-FR"/>
        </w:rPr>
        <w:t xml:space="preserve">and </w:t>
      </w:r>
      <w:r w:rsidR="00BC16CD">
        <w:rPr>
          <w:rFonts w:eastAsia="Times New Roman" w:cs="Times New Roman"/>
          <w:szCs w:val="24"/>
          <w:lang w:val="en-US" w:eastAsia="fr-FR"/>
        </w:rPr>
        <w:t xml:space="preserve">explosive gas </w:t>
      </w:r>
      <w:r w:rsidR="008A04D5">
        <w:rPr>
          <w:rFonts w:eastAsia="Times New Roman" w:cs="Times New Roman"/>
          <w:szCs w:val="24"/>
          <w:lang w:val="en-US" w:eastAsia="fr-FR"/>
        </w:rPr>
        <w:t xml:space="preserve">emissions from </w:t>
      </w:r>
      <w:r w:rsidR="00BC16CD">
        <w:rPr>
          <w:rFonts w:eastAsia="Times New Roman" w:cs="Times New Roman"/>
          <w:szCs w:val="24"/>
          <w:lang w:val="en-US" w:eastAsia="fr-FR"/>
        </w:rPr>
        <w:t>Erebus volcano</w:t>
      </w:r>
      <w:r w:rsidR="007A1053">
        <w:rPr>
          <w:rFonts w:eastAsia="Times New Roman" w:cs="Times New Roman"/>
          <w:szCs w:val="24"/>
          <w:lang w:val="en-US" w:eastAsia="fr-FR"/>
        </w:rPr>
        <w:t xml:space="preserve"> (</w:t>
      </w:r>
      <w:r w:rsidR="007A1053" w:rsidRPr="007A1053">
        <w:rPr>
          <w:rFonts w:eastAsia="Times New Roman" w:cs="Times New Roman"/>
          <w:szCs w:val="24"/>
          <w:highlight w:val="yellow"/>
          <w:lang w:val="en-US" w:eastAsia="fr-FR"/>
        </w:rPr>
        <w:t>Fig. 1 A</w:t>
      </w:r>
      <w:r w:rsidR="007A1053">
        <w:rPr>
          <w:rFonts w:eastAsia="Times New Roman" w:cs="Times New Roman"/>
          <w:szCs w:val="24"/>
          <w:lang w:val="en-US" w:eastAsia="fr-FR"/>
        </w:rPr>
        <w:t>)</w:t>
      </w:r>
      <w:r w:rsidR="00926A52">
        <w:rPr>
          <w:rFonts w:eastAsia="Times New Roman" w:cs="Times New Roman"/>
          <w:szCs w:val="24"/>
          <w:lang w:val="en-US" w:eastAsia="fr-FR"/>
        </w:rPr>
        <w:t xml:space="preserve"> </w:t>
      </w:r>
      <w:bookmarkEnd w:id="19"/>
      <w:bookmarkEnd w:id="20"/>
      <w:r w:rsidR="00494202">
        <w:rPr>
          <w:rFonts w:eastAsia="Times New Roman" w:cs="Times New Roman"/>
          <w:szCs w:val="24"/>
          <w:lang w:val="en-US" w:eastAsia="fr-FR"/>
        </w:rPr>
        <w:fldChar w:fldCharType="begin"/>
      </w:r>
      <w:r w:rsidR="00494202">
        <w:rPr>
          <w:rFonts w:eastAsia="Times New Roman" w:cs="Times New Roman"/>
          <w:szCs w:val="24"/>
          <w:lang w:val="en-US" w:eastAsia="fr-FR"/>
        </w:rPr>
        <w:instrText xml:space="preserve"> ADDIN ZOTERO_ITEM CSL_CITATION {"citationID":"bJcnmYTG","properties":{"unsorted":true,"formattedCitation":"(Oppenheimer et al., 2011; Burgisser et al., 2012)","plainCitation":"(Oppenheimer et al., 2011; Burgisser et al., 2012)","noteIndex":0},"citationItems":[{"id":181,"uris":["http://zotero.org/users/392661/items/8ZSJCFMK"],"uri":["http://zotero.org/users/392661/items/8ZSJCFMK"],"itemData":{"id":181,"type":"article-journal","title":"Mantle to surface degassing of alkalic magmas at Erebus volcano,   Antarctica","container-title":"Earth and Planetary Science Letters","page":"261-271","volume":"306","issue":"3-4","source":"ISI Web of Knowledge","abstract":"Continental intraplate volcanoes, such as Erebus volcano, Antarctica,   are associated with extensional tectonics, mantle upwelling and high   heat flow. Typically, erupted magmas are alkaline and rich in volatiles   (especially CO(2)), inherited from low degrees of partial melting of   mantle sources. We examine the degassing of the magmatic system at   Erebus volcano using melt inclusion data and high temporal resolution   open-path Fourier transform infrared (FTIR) spectroscopic measurements   of gas emissions from the active lava lake. Remarkably different gas   signatures are associated with passive and explosive gas emissions,   representative of volatile contents and redox conditions that reveal   contrasting shallow and deep degassing sources. We show that this   unexpected degassing signature provides a unique probe for magma   differentiation and transfer of CO(2)-rich oxidised fluids from the   mantle to the surface, and evaluate how these processes operate in time   and space. Extensive crystallisation driven by CO(2) fluxing is   responsible for isobaric fractionation of parental basanite magmas close   to their source depth. Magma deeper than 4 kbar equilibrates under   vapour-buffered conditions. At shallower depths, CO(2)-rich fluids   accumulate and are then released either via convection-driven,   open-system gas loss or as closed-system slugs that ascend and result in   Strombolian eruptions in the lava lake. The open-system gases have a   reduced state (below the QFM buffer) whereas the closed-system gases   preserve their deep oxidised signatures (close to the NNO buffer). (C)   2011 Elsevier B.V. All rights reserved.","DOI":"10.1016/j.epsl.2011.04.005","ISSN":"0012-821X","note":"WOS:000291907200013","journalAbbreviation":"Earth Planet. Sci. Lett.","language":"English","author":[{"family":"Oppenheimer","given":"Clive"},{"family":"Moretti","given":"Roberto"},{"family":"Kyle","given":"Philip R."},{"family":"Eschenbacher","given":"Al"},{"family":"Lowenstern","given":"Jacob B."},{"family":"Hervig","given":"Richard L."},{"family":"Dunbar","given":"Nelia W."}],"issued":{"date-parts":[["2011",6,15]]}}},{"id":150,"uris":["http://zotero.org/users/392661/items/BV9CB3P6"],"uri":["http://zotero.org/users/392661/items/BV9CB3P6"],"itemData":{"id":150,"type":"article-journal","title":"Backward tracking of gas chemistry measurements at Erebus volcano","container-title":"Geochemistry, Geophysics, Geosystems","page":"13","source":"AGU Journals","author":[{"family":"Burgisser","given":"A"},{"family":"Oppenheimer","given":"Clive"},{"family":"Alletti","given":"Marina"},{"family":"Kyle","given":"Philip"},{"family":"Scaillet","given":"Bruno"},{"family":"Carroll","given":"Michael"}],"issued":{"date-parts":[["2012",11]]}}}],"schema":"https://github.com/citation-style-language/schema/raw/master/csl-citation.json"} </w:instrText>
      </w:r>
      <w:r w:rsidR="00494202">
        <w:rPr>
          <w:rFonts w:eastAsia="Times New Roman" w:cs="Times New Roman"/>
          <w:szCs w:val="24"/>
          <w:lang w:val="en-US" w:eastAsia="fr-FR"/>
        </w:rPr>
        <w:fldChar w:fldCharType="separate"/>
      </w:r>
      <w:r w:rsidR="00494202" w:rsidRPr="00494202">
        <w:rPr>
          <w:rFonts w:cs="Times New Roman"/>
        </w:rPr>
        <w:t>(Oppenheimer et al., 2011; Burgisser et al., 2012)</w:t>
      </w:r>
      <w:r w:rsidR="00494202">
        <w:rPr>
          <w:rFonts w:eastAsia="Times New Roman" w:cs="Times New Roman"/>
          <w:szCs w:val="24"/>
          <w:lang w:val="en-US" w:eastAsia="fr-FR"/>
        </w:rPr>
        <w:fldChar w:fldCharType="end"/>
      </w:r>
      <w:r w:rsidR="00494202">
        <w:rPr>
          <w:rFonts w:eastAsia="Times New Roman" w:cs="Times New Roman"/>
          <w:szCs w:val="24"/>
          <w:lang w:val="en-US" w:eastAsia="fr-FR"/>
        </w:rPr>
        <w:t>.</w:t>
      </w:r>
    </w:p>
    <w:p w14:paraId="28A945B3" w14:textId="77777777" w:rsidR="00926A52" w:rsidRDefault="00926A52" w:rsidP="00FF0FAD">
      <w:pPr>
        <w:shd w:val="clear" w:color="auto" w:fill="FFFFFF"/>
        <w:rPr>
          <w:rFonts w:eastAsia="Times New Roman" w:cs="Times New Roman"/>
          <w:szCs w:val="24"/>
          <w:lang w:val="en-US" w:eastAsia="fr-FR"/>
        </w:rPr>
      </w:pPr>
    </w:p>
    <w:p w14:paraId="1686AD74" w14:textId="7250849B" w:rsidR="00826A6D" w:rsidRDefault="00297610" w:rsidP="00AE1B19">
      <w:pPr>
        <w:shd w:val="clear" w:color="auto" w:fill="FFFFFF"/>
        <w:rPr>
          <w:rFonts w:eastAsia="Times New Roman" w:cs="Times New Roman"/>
          <w:szCs w:val="24"/>
          <w:lang w:eastAsia="fr-FR"/>
        </w:rPr>
      </w:pPr>
      <w:r>
        <w:rPr>
          <w:rFonts w:eastAsia="Times New Roman" w:cs="Times New Roman"/>
          <w:szCs w:val="24"/>
          <w:lang w:val="en-US" w:eastAsia="fr-FR"/>
        </w:rPr>
        <w:t xml:space="preserve">The dependence of volcanic gas oxidation state </w:t>
      </w:r>
      <w:r w:rsidR="00054B10">
        <w:rPr>
          <w:rFonts w:eastAsia="Times New Roman" w:cs="Times New Roman"/>
          <w:szCs w:val="24"/>
          <w:lang w:val="en-US" w:eastAsia="fr-FR"/>
        </w:rPr>
        <w:t xml:space="preserve">on </w:t>
      </w:r>
      <w:r>
        <w:rPr>
          <w:rFonts w:eastAsia="Times New Roman" w:cs="Times New Roman"/>
          <w:szCs w:val="24"/>
          <w:lang w:val="en-US" w:eastAsia="fr-FR"/>
        </w:rPr>
        <w:t xml:space="preserve">emission temperature </w:t>
      </w:r>
      <w:r w:rsidR="004938EA">
        <w:rPr>
          <w:rFonts w:eastAsia="Times New Roman" w:cs="Times New Roman"/>
          <w:szCs w:val="24"/>
          <w:lang w:val="en-US" w:eastAsia="fr-FR"/>
        </w:rPr>
        <w:t xml:space="preserve">helps </w:t>
      </w:r>
      <w:r w:rsidR="006A50A1">
        <w:rPr>
          <w:rFonts w:eastAsia="Times New Roman" w:cs="Times New Roman"/>
          <w:szCs w:val="24"/>
          <w:lang w:val="en-US" w:eastAsia="fr-FR"/>
        </w:rPr>
        <w:t xml:space="preserve">to </w:t>
      </w:r>
      <w:r w:rsidR="004938EA">
        <w:rPr>
          <w:rFonts w:eastAsia="Times New Roman" w:cs="Times New Roman"/>
          <w:szCs w:val="24"/>
          <w:lang w:val="en-US" w:eastAsia="fr-FR"/>
        </w:rPr>
        <w:t xml:space="preserve">reconcile an old </w:t>
      </w:r>
      <w:r w:rsidR="006A50A1">
        <w:rPr>
          <w:rFonts w:eastAsia="Times New Roman" w:cs="Times New Roman"/>
          <w:szCs w:val="24"/>
          <w:lang w:val="en-US" w:eastAsia="fr-FR"/>
        </w:rPr>
        <w:t>paradox</w:t>
      </w:r>
      <w:r w:rsidR="004938EA">
        <w:rPr>
          <w:rFonts w:eastAsia="Times New Roman" w:cs="Times New Roman"/>
          <w:szCs w:val="24"/>
          <w:lang w:val="en-US" w:eastAsia="fr-FR"/>
        </w:rPr>
        <w:t>. Earth’s atmosphere during the Archean was reduced</w:t>
      </w:r>
      <w:r w:rsidR="00926A52">
        <w:rPr>
          <w:rFonts w:eastAsia="Times New Roman" w:cs="Times New Roman"/>
          <w:szCs w:val="24"/>
          <w:lang w:val="en-US" w:eastAsia="fr-FR"/>
        </w:rPr>
        <w:t xml:space="preserve"> </w:t>
      </w:r>
      <w:r w:rsidR="004938EA">
        <w:rPr>
          <w:rFonts w:eastAsia="Times New Roman" w:cs="Times New Roman"/>
          <w:color w:val="000000"/>
          <w:szCs w:val="24"/>
          <w:lang w:eastAsia="fr-FR"/>
        </w:rPr>
        <w:fldChar w:fldCharType="begin"/>
      </w:r>
      <w:r w:rsidR="00AE7561">
        <w:rPr>
          <w:rFonts w:eastAsia="Times New Roman" w:cs="Times New Roman"/>
          <w:color w:val="000000"/>
          <w:szCs w:val="24"/>
          <w:lang w:eastAsia="fr-FR"/>
        </w:rPr>
        <w:instrText xml:space="preserve"> ADDIN ZOTERO_ITEM CSL_CITATION {"citationID":"YjMEljbj","properties":{"formattedCitation":"(Bekker et al., 2004; Canfield et al., 2000; Farquhar et al., 2007)","plainCitation":"(Bekker et al., 2004; Canfield et al., 2000; Farquhar et al., 2007)","noteIndex":0},"citationItems":[{"id":1446,"uris":["http://zotero.org/users/392661/items/BI747KCS"],"uri":["http://zotero.org/users/392661/items/BI747KCS"],"itemData":{"id":1446,"type":"article-journal","title":"Dating the rise of atmospheric oxygen","container-title":"Nature","page":"117-120","volume":"427","issue":"6970","source":"www.nature.com","abstract":"Several lines of geological and geochemical evidence indicate that the level of atmospheric oxygen was extremely low before 2.45 billion years (Gyr) ago, and that it had reached considerable levels by 2.22 Gyr ago. Here we present evidence that the rise of atmospheric oxygen had occurred by 2.32 Gyr ago. We found that syngenetic pyrite is present in organic-rich shales of the 2.32-Gyr-old Rooihoogte and Timeball Hill formations, South Africa. The range of the isotopic composition of sulphur in this pyrite is large and shows no evidence of mass-independent fractionation, indicating that atmospheric oxygen was present at significant levels (that is, greater than 10-5 times that of the present atmospheric level) during the deposition of these units. The presence of rounded pebbles of sideritic iron formation at the base of the Rooihoogte Formation and an extensive and thick ironstone layer consisting of haematitic pisolites and oölites in the upper Timeball Hill Formation indicate that atmospheric oxygen rose significantly, perhaps for the first time, during the deposition of the Rooihoogte and Timeball Hill formations. These units were deposited between what are probably the second and third of the three Palaeoproterozoic glacial events.","DOI":"10.1038/nature02260","ISSN":"0028-0836","journalAbbreviation":"Nature","language":"en","author":[{"family":"Bekker","given":"A."},{"family":"Holland","given":"H. D."},{"family":"Wang","given":"P.-L."},{"family":"Rumble","given":"D."},{"family":"Stein","given":"H. J."},{"family":"Hannah","given":"J. L."},{"family":"Coetzee","given":"L. L."},{"family":"Beukes","given":"N. J."}],"issued":{"date-parts":[["2004",1,8]]}}},{"id":1450,"uris":["http://zotero.org/users/392661/items/J2I6EQ6I"],"uri":["http://zotero.org/users/392661/items/J2I6EQ6I"],"itemData":{"id":1450,"type":"article-journal","title":"The Archean Sulfur Cycle and the Early History of Atmospheric Oxygen","container-title":"Science","page":"658-661","volume":"288","issue":"5466","source":"science.sciencemag.org","abstract":"The isotope record of sedimentary sulfides can help resolve the history of oxygen accumulation into the atmosphere. We measured sulfur isotopic fractionation during microbial sulfate reduction up to 88°C and show how sulfate reduction rate influences the preservation of biological fractionations in sediments. The sedimentary sulfur isotope record suggests low concentrations of seawater sulfate and atmospheric oxygen in the early Archean (3.4 to 2.8 billion years ago). The accumulation of oxygen and sulfate began later, in the early Proterozoic (2.5 to 0.54 billion years ago).","DOI":"10.1126/science.288.5466.658","ISSN":"0036-8075, 1095-9203","note":"PMID: 10784446","language":"en","author":[{"family":"Canfield","given":"Donald E."},{"family":"Habicht","given":"Kirsten S."},{"family":"Thamdrup","given":"Bo"}],"issued":{"date-parts":[["2000",4,28]]}}},{"id":1451,"uris":["http://zotero.org/users/392661/items/5BSEKNU4"],"uri":["http://zotero.org/users/392661/items/5BSEKNU4"],"itemData":{"id":1451,"type":"article-journal","title":"Isotopic evidence for Mesoarchaean anoxia and changing atmospheric sulphur chemistry","container-title":"Nature","page":"706-709","volume":"449","issue":"7163","source":"www.nature.com","abstract":"The evolution of the Earth's atmosphere is marked by a transition from an early atmosphere with very low oxygen content to one with an oxygen content within a few per cent of the present atmospheric level. Placing time constraints on this transition is of interest because it identifies the time when oxidative weathering became efficient, when ocean chemistry was transformed by delivery of oxygen and sulphate, and when a large part of Earth's ecology changed from anaerobic to aerobic. The observation of non-mass-dependent sulphur isotope ratios in sedimentary rocks more than 2.45 billion years (2.45 Gyr) old and the disappearance of this signal in younger sediments is taken as one of the strongest lines of evidence for the transition from an anoxic to an oxic atmosphere around 2.45 Gyr ago. Detailed examination of the sulphur isotope record before 2.45 Gyr ago also reveals early and late periods of large amplitude non-mass-dependent signals bracketing an intervening period when the signal was attenuated. Until recently, this record has been too sparse to allow interpretation, but collection of new data has prompted some workers to argue that the Mesoarchaean interval (3.2–2.8 Gyr ago) lacks a non-mass-dependent signal, and records the effects of earlier and possibly permanent oxygenation of the Earth's atmosphere. Here we focus on the Mesoarchaean interval, and demonstrate preservation of a non-mass-dependent signal that differs from that of preceding and following periods in the Archaean. Our findings point to the persistence of an anoxic early atmosphere, and identify variability within the isotope record that suggests changes in pre-2.45-Gyr-ago atmospheric pathways for non-mass-dependent chemistry and in the ultraviolet transparency of an evolving early atmosphere.","DOI":"10.1038/nature06202","ISSN":"0028-0836","journalAbbreviation":"Nature","language":"en","author":[{"family":"Farquhar","given":"James"},{"family":"Peters","given":"Marc"},{"family":"Johnston","given":"David T."},{"family":"Strauss","given":"Harald"},{"family":"Masterson","given":"Andrew"},{"family":"Wiechert","given":"Uwe"},{"family":"Kaufman","given":"Alan J."}],"issued":{"date-parts":[["2007",10,11]]}}}],"schema":"https://github.com/citation-style-language/schema/raw/master/csl-citation.json"} </w:instrText>
      </w:r>
      <w:r w:rsidR="004938EA">
        <w:rPr>
          <w:rFonts w:eastAsia="Times New Roman" w:cs="Times New Roman"/>
          <w:color w:val="000000"/>
          <w:szCs w:val="24"/>
          <w:lang w:eastAsia="fr-FR"/>
        </w:rPr>
        <w:fldChar w:fldCharType="separate"/>
      </w:r>
      <w:r w:rsidR="00AE7561" w:rsidRPr="00AE7561">
        <w:rPr>
          <w:rFonts w:cs="Times New Roman"/>
        </w:rPr>
        <w:t>(Bekker et al., 2004; Canfield et al., 2000; Farquhar et al., 2007)</w:t>
      </w:r>
      <w:r w:rsidR="004938EA">
        <w:rPr>
          <w:rFonts w:eastAsia="Times New Roman" w:cs="Times New Roman"/>
          <w:color w:val="000000"/>
          <w:szCs w:val="24"/>
          <w:lang w:eastAsia="fr-FR"/>
        </w:rPr>
        <w:fldChar w:fldCharType="end"/>
      </w:r>
      <w:r w:rsidR="003A60A1">
        <w:rPr>
          <w:rFonts w:eastAsia="Times New Roman" w:cs="Times New Roman"/>
          <w:color w:val="000000"/>
          <w:szCs w:val="24"/>
          <w:lang w:eastAsia="fr-FR"/>
        </w:rPr>
        <w:t>,</w:t>
      </w:r>
      <w:r w:rsidR="004938EA">
        <w:rPr>
          <w:rFonts w:eastAsia="Times New Roman" w:cs="Times New Roman"/>
          <w:color w:val="000000"/>
          <w:szCs w:val="24"/>
          <w:lang w:eastAsia="fr-FR"/>
        </w:rPr>
        <w:t xml:space="preserve"> and it </w:t>
      </w:r>
      <w:r w:rsidR="00054B10">
        <w:rPr>
          <w:rFonts w:eastAsia="Times New Roman" w:cs="Times New Roman"/>
          <w:color w:val="000000"/>
          <w:szCs w:val="24"/>
          <w:lang w:eastAsia="fr-FR"/>
        </w:rPr>
        <w:t xml:space="preserve">has </w:t>
      </w:r>
      <w:r w:rsidR="004938EA">
        <w:rPr>
          <w:rFonts w:eastAsia="Times New Roman" w:cs="Times New Roman"/>
          <w:color w:val="000000"/>
          <w:szCs w:val="24"/>
          <w:lang w:eastAsia="fr-FR"/>
        </w:rPr>
        <w:t xml:space="preserve">therefore </w:t>
      </w:r>
      <w:r w:rsidR="003A60A1">
        <w:rPr>
          <w:rFonts w:eastAsia="Times New Roman" w:cs="Times New Roman"/>
          <w:color w:val="000000"/>
          <w:szCs w:val="24"/>
          <w:lang w:eastAsia="fr-FR"/>
        </w:rPr>
        <w:t xml:space="preserve">been </w:t>
      </w:r>
      <w:r w:rsidR="004938EA">
        <w:rPr>
          <w:rFonts w:eastAsia="Times New Roman" w:cs="Times New Roman"/>
          <w:color w:val="000000"/>
          <w:szCs w:val="24"/>
          <w:lang w:eastAsia="fr-FR"/>
        </w:rPr>
        <w:t xml:space="preserve">assumed that </w:t>
      </w:r>
      <w:r w:rsidR="006A50A1">
        <w:rPr>
          <w:rFonts w:eastAsia="Times New Roman" w:cs="Times New Roman"/>
          <w:color w:val="000000"/>
          <w:szCs w:val="24"/>
          <w:lang w:eastAsia="fr-FR"/>
        </w:rPr>
        <w:t>volcanic outgassing was</w:t>
      </w:r>
      <w:r w:rsidR="004938EA">
        <w:rPr>
          <w:rFonts w:eastAsia="Times New Roman" w:cs="Times New Roman"/>
          <w:color w:val="000000"/>
          <w:szCs w:val="24"/>
          <w:lang w:eastAsia="fr-FR"/>
        </w:rPr>
        <w:t xml:space="preserve"> </w:t>
      </w:r>
      <w:r w:rsidR="00996B46">
        <w:rPr>
          <w:rFonts w:eastAsia="Times New Roman" w:cs="Times New Roman"/>
          <w:color w:val="000000"/>
          <w:szCs w:val="24"/>
          <w:lang w:eastAsia="fr-FR"/>
        </w:rPr>
        <w:t xml:space="preserve">correspondingly </w:t>
      </w:r>
      <w:r w:rsidR="004938EA">
        <w:rPr>
          <w:rFonts w:eastAsia="Times New Roman" w:cs="Times New Roman"/>
          <w:color w:val="000000"/>
          <w:szCs w:val="24"/>
          <w:lang w:eastAsia="fr-FR"/>
        </w:rPr>
        <w:t>more reduced</w:t>
      </w:r>
      <w:r w:rsidR="00926A52">
        <w:rPr>
          <w:rFonts w:eastAsia="Times New Roman" w:cs="Times New Roman"/>
          <w:color w:val="000000"/>
          <w:szCs w:val="24"/>
          <w:lang w:eastAsia="fr-FR"/>
        </w:rPr>
        <w:t xml:space="preserve"> </w:t>
      </w:r>
      <w:r w:rsidR="004938EA">
        <w:rPr>
          <w:rFonts w:eastAsia="Times New Roman" w:cs="Times New Roman"/>
          <w:color w:val="000000"/>
          <w:szCs w:val="24"/>
          <w:lang w:eastAsia="fr-FR"/>
        </w:rPr>
        <w:fldChar w:fldCharType="begin"/>
      </w:r>
      <w:r w:rsidR="00AE7561">
        <w:rPr>
          <w:rFonts w:eastAsia="Times New Roman" w:cs="Times New Roman"/>
          <w:color w:val="000000"/>
          <w:szCs w:val="24"/>
          <w:lang w:eastAsia="fr-FR"/>
        </w:rPr>
        <w:instrText xml:space="preserve"> ADDIN ZOTERO_ITEM CSL_CITATION {"citationID":"rJxdX83f","properties":{"formattedCitation":"(Holland, 2002; Kasting et al., 1993)","plainCitation":"(Holland, 2002; Kasting et al., 1993)","noteIndex":0},"citationItems":[{"id":511,"uris":["http://zotero.org/users/392661/items/C4K5DREZ"],"uri":["http://zotero.org/users/392661/items/C4K5DREZ"],"itemData":{"id":511,"type":"article-journal","title":"Volcanic gases, black smokers, and the great oxidation event","container-title":"Geochimica et Cosmochimica Acta","page":"3811-3826","volume":"66","issue":"21","source":"ScienceDirect","abstract":"This paper proposes that gradual changes in the composition of volatiles that have been added to the atmosphere-ocean system are responsible for the Great Oxidation Event (G.O.E.) ca. 2.3 Ga. Before ca. 2.3 Ga, the composition of these volatiles was probably such that 20% of the carbon gases could be reduced to organic matter and all of the sulfur gases could be reduced to pyrite. Since 2.3 Ga, the composition of these volatiles has been such that 20% of the carbon gases could be reduced to organic matter, but only a fraction of the sulfur gases could be reduced to pyrite. This change led to the oxygenation of the atmosphere and to a large increase in the SO4-2 concentration of seawater. A considerable body of observational data supports these proposals.","DOI":"10.1016/S0016-7037(02)00950-X","ISSN":"0016-7037","author":[{"family":"Holland","given":"H.D"}],"issued":{"date-parts":[["2002",11,1]]}}},{"id":508,"uris":["http://zotero.org/users/392661/items/BTTD3TNE"],"uri":["http://zotero.org/users/392661/items/BTTD3TNE"],"itemData":{"id":508,"type":"article-journal","title":"Mantle Redox Evolution and the Oxidation State of the Archean Atmosphere","container-title":"The Journal of Geology","page":"245-257","volume":"101","issue":"2","source":"JSTOR","abstract":"Current models predict that the early atmosphere consisted mostly of $CO_{2}, N_{2}$ , and $H_{2}O$ , along with traces of $H_{2}$ and CO. Such models are based on the assumption that the redox state of the upper mantle has not changed, so that volcanic gas composition has remained approximately constant with time. We argue here that this assumption is probably incorrect: the upper mantle was originally more reduced than today, although not as reduced as the metal arrest level, and has become progressively more oxidized as a consequence of the release of reduced volcanic gases and the subduction of hydrated, oxidized seafloor. Data on the redox state of sulfide and chromite inclusions in diamonds imply that the process of mantle oxidation was slow, so that reduced conditions could have prevailed for as much as half of the earth's history. To be sure, other oxybarometers of ancient rocks give different results, so the question of when the mantle redox state has changed remains unresolved. Mantle redox evolution is intimately linked to the oxidation state of the primitive atmosphere: A reduced Archean atmosphere would have had a high hydrogen escape rate and should correspond to a changing mantle redox state; an oxidized Archean atmosphere should be associated with a constant mantle redox state. The converses of these statements are also true. Finally, our theory of mantle redox evolution may explain why the Archean atmosphere remained oxygen-deficient until ~2.0 billion years ago (Ga) despite a probable early origin for photosynthesis.","ISSN":"00221376","note":"ArticleType: research-article / Issue Title: 100th Anniversary Symposium: Evolution of the Earth's Surface / Full publication date: Mar., 1993 / Copyright © 1993 The University of Chicago Press","author":[{"family":"Kasting","given":"J.F"},{"family":"Eggler","given":"D.H"},{"family":"Raeburn","given":"S.P"}],"issued":{"date-parts":[["1993",3,1]]}}}],"schema":"https://github.com/citation-style-language/schema/raw/master/csl-citation.json"} </w:instrText>
      </w:r>
      <w:r w:rsidR="004938EA">
        <w:rPr>
          <w:rFonts w:eastAsia="Times New Roman" w:cs="Times New Roman"/>
          <w:color w:val="000000"/>
          <w:szCs w:val="24"/>
          <w:lang w:eastAsia="fr-FR"/>
        </w:rPr>
        <w:fldChar w:fldCharType="separate"/>
      </w:r>
      <w:r w:rsidR="00AE7561" w:rsidRPr="00AE7561">
        <w:rPr>
          <w:rFonts w:cs="Times New Roman"/>
        </w:rPr>
        <w:t>(Holland, 2002; Kasting et al., 1993)</w:t>
      </w:r>
      <w:r w:rsidR="004938EA">
        <w:rPr>
          <w:rFonts w:eastAsia="Times New Roman" w:cs="Times New Roman"/>
          <w:color w:val="000000"/>
          <w:szCs w:val="24"/>
          <w:lang w:eastAsia="fr-FR"/>
        </w:rPr>
        <w:fldChar w:fldCharType="end"/>
      </w:r>
      <w:r w:rsidR="004938EA">
        <w:rPr>
          <w:rFonts w:eastAsia="Times New Roman" w:cs="Times New Roman"/>
          <w:color w:val="000000"/>
          <w:szCs w:val="24"/>
          <w:lang w:eastAsia="fr-FR"/>
        </w:rPr>
        <w:t>. Ye</w:t>
      </w:r>
      <w:r w:rsidR="006D14B2">
        <w:rPr>
          <w:rFonts w:eastAsia="Times New Roman" w:cs="Times New Roman"/>
          <w:color w:val="000000"/>
          <w:szCs w:val="24"/>
          <w:lang w:eastAsia="fr-FR"/>
        </w:rPr>
        <w:t>t multiple line</w:t>
      </w:r>
      <w:r w:rsidR="00324DDF">
        <w:rPr>
          <w:rFonts w:eastAsia="Times New Roman" w:cs="Times New Roman"/>
          <w:color w:val="000000"/>
          <w:szCs w:val="24"/>
          <w:lang w:eastAsia="fr-FR"/>
        </w:rPr>
        <w:t>s</w:t>
      </w:r>
      <w:r w:rsidR="006D14B2">
        <w:rPr>
          <w:rFonts w:eastAsia="Times New Roman" w:cs="Times New Roman"/>
          <w:color w:val="000000"/>
          <w:szCs w:val="24"/>
          <w:lang w:eastAsia="fr-FR"/>
        </w:rPr>
        <w:t xml:space="preserve"> of evidence suggest that the Archean upper mantle and the melts it produced were as oxidised as </w:t>
      </w:r>
      <w:r w:rsidR="00996B46">
        <w:rPr>
          <w:rFonts w:eastAsia="Times New Roman" w:cs="Times New Roman"/>
          <w:color w:val="000000"/>
          <w:szCs w:val="24"/>
          <w:lang w:eastAsia="fr-FR"/>
        </w:rPr>
        <w:t>at present</w:t>
      </w:r>
      <w:r w:rsidR="00926A52">
        <w:rPr>
          <w:rFonts w:eastAsia="Times New Roman" w:cs="Times New Roman"/>
          <w:color w:val="000000"/>
          <w:szCs w:val="24"/>
          <w:lang w:eastAsia="fr-FR"/>
        </w:rPr>
        <w:t xml:space="preserve"> (e.g., </w:t>
      </w:r>
      <w:r w:rsidR="00996B46">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{"citationID":"mi9a3LjY","properties":{"formattedCitation":"(Berry et al., 2008; Canil, 1997; Delano, 2001; Li and Lee, 2004)","plainCitation":"(Berry et al., 2008; Canil, 1997; Delano, 2001; Li and Lee, 2004)","dontUpdate":true,"noteIndex":0},"citationItems":[{"id":109,"uris":["http://zotero.org/users/392661/items/ZBVAGXTE"],"uri":["http://zotero.org/users/392661/items/ZBVAGXTE"],"itemData":{"id":109,"type":"article-journal","title":"The constancy of upper mantle fO2 through time inferred from V/Sc ratios in basalts","container-title":"Earth and Planetary Science Letters","page":"483-493","volume":"228","issue":"3-4","source":"CrossRef","DOI":"10.1016/j.epsl.2004.10.006","ISSN":"0012821X","author":[{"family":"Li","given":"ZXA"},{"family":"Lee","given":"CTA"}],"issued":{"date-parts":[["2004",12,15]]}}},{"id":1180,"uris":["http://zotero.org/users/392661/items/PJX5E8TA"],"uri":["http://zotero.org/users/392661/items/PJX5E8TA"],"itemData":{"id":1180,"type":"article-journal","title":"Oxidation state of iron in komatiitic melt inclusions indicates hot Archaean mantle","container-title":"Nature","page":"960-963","volume":"455","issue":"7215","source":"www.nature.com","abstract":"Komatiites are volcanic rocks mainly of Archaean age that formed by unusually high degrees of melting of mantle peridotite. Their origin is controversial and has been attributed to either anhydrous melting of anomalously hot mantle or hydrous melting at temperatures only modestly greater than those found today. Here we determine the original Fe3+/Fe ratio of 2.7-Gyr-old komatiitic magma from Belingwe, Zimbabwe, preserved as melt inclusions in olivine, to be 0.10 ± 0.02, using iron K-edge X-ray absorption near-edge structure spectroscopy. This value is consistent with near-anhydrous melting of a source with a similar oxidation state to the source of present-day mid-ocean-ridge basalt. Furthermore, this low Fe3+/Fe value, together with a water content of only 0.2–0.3 wt% (ref. 7), excludes the possibility that the trapped melt contained significantly more water that was subsequently lost from the inclusions by reduction to H2 and diffusion. Loss of only 1.5 wt% water by this mechanism would have resulted in complete oxidation of iron (that is, the Fe3+/Fe ratio would be </w:instrText>
      </w:r>
      <w:r w:rsidR="00E45BB6">
        <w:rPr>
          <w:rFonts w:ascii="Cambria Math" w:eastAsia="Times New Roman" w:hAnsi="Cambria Math" w:cs="Cambria Math"/>
          <w:color w:val="000000"/>
          <w:szCs w:val="24"/>
          <w:lang w:eastAsia="fr-FR"/>
        </w:rPr>
        <w:instrText>∼</w:instrText>
      </w:r>
      <w:r w:rsidR="00E45BB6">
        <w:rPr>
          <w:rFonts w:eastAsia="Times New Roman" w:cs="Times New Roman"/>
          <w:color w:val="000000"/>
          <w:szCs w:val="24"/>
          <w:lang w:eastAsia="fr-FR"/>
        </w:rPr>
        <w:instrText>1). There is also no petrographic evidence for the loss of molecular water. Our results support the identification of the Belingwe komatiite as a product of high mantle temperatures (</w:instrText>
      </w:r>
      <w:r w:rsidR="00E45BB6">
        <w:rPr>
          <w:rFonts w:ascii="Cambria Math" w:eastAsia="Times New Roman" w:hAnsi="Cambria Math" w:cs="Cambria Math"/>
          <w:color w:val="000000"/>
          <w:szCs w:val="24"/>
          <w:lang w:eastAsia="fr-FR"/>
        </w:rPr>
        <w:instrText>∼</w:instrText>
      </w:r>
      <w:r w:rsidR="00E45BB6">
        <w:rPr>
          <w:rFonts w:eastAsia="Times New Roman" w:cs="Times New Roman"/>
          <w:color w:val="000000"/>
          <w:szCs w:val="24"/>
          <w:lang w:eastAsia="fr-FR"/>
        </w:rPr>
        <w:instrText xml:space="preserve">1,700 °C), rather than melting under hydrous conditions (3–5-wt% water), confirming the existence of anomalously hot mantle in the Archaean era.","DOI":"10.1038/nature07377","ISSN":"0028-0836","journalAbbreviation":"Nature","language":"en","author":[{"family":"Berry","given":"Andrew J."},{"family":"Danyushevsky","given":"Leonid V."},{"family":"O’Neill","given":"Hugh St C."},{"family":"Newville","given":"Matt"},{"family":"Sutton","given":"Stephen R."}],"issued":{"date-parts":[["2008",10,16]]}}},{"id":138,"uris":["http://zotero.org/users/392661/items/NUGSC3PU"],"uri":["http://zotero.org/users/392661/items/NUGSC3PU"],"itemData":{"id":138,"type":"article-journal","title":"Vanadium partitioning and the oxidation state of Archaean komatiite magmas","container-title":"Nature","page":"842-845","volume":"389","issue":"6653","source":"www.nature.com","abstract":"The MgO content of komatiite lavas is an important measure of their formation temperature deep in the Archaean mantle, and forms the basis for models of the early Earth's thermal and chemical evolution. Estimates of the primary MgO content of komatiites are sensitive to the oxidation state—characterized by the oxygen fugacity (fO2)—assumed for the magmas during their crystallization. Despite two decades of study, however, fO2 is still poorly constrained for these lavas. Here I present an estimate of the fO2 for komatiite flows, based on the systematics of vanadium partitioning between komatiitic liquid and olivine in six well-characterized komatiite flows of varying ages. This approach shows that the oxidation state of several of these Archaean lava flows was the same as, or possibly more oxidizing than, that of present-day oceanic basalts. These results may require a downward revision of the mantle melting temperature estimated for many komatiites by about 50 °C, and suggest that the mantle was unlikely to be much less oxidized during the Archaean era than at present.","DOI":"10.1038/39860","ISSN":"0028-0836","journalAbbreviation":"Nature","language":"en","author":[{"family":"Canil","given":"Dante"}],"issued":{"date-parts":[["1997",10,23]]}}},{"id":169,"uris":["http://zotero.org/users/392661/items/SJ68IX8G"],"uri":["http://zotero.org/users/392661/items/SJ68IX8G"],"itemData":{"id":169,"type":"article-journal","title":"Redox history of the Earth's interior since approximately 3900 Ma: implications for prebiotic molecules","container-title":"Origins of Life and Evolution of the Biosphere: The Journal of the International Society for the Study of the Origin of Life","page":"311-341","volume":"31","issue":"4-5","source":"NCBI PubMed","abstract":"The history of the oxidation state in the Earth's mantle has been constrained using (a) the whole-rock abundances of Cr and V in ancient volcanics, and (b) the composition of Cr-rich spinels in ancient volcanics. Results indicate that the Earth's mantle has been at-or-near its current oxidation state (+/- 0.5 log-unit fO2) since at least 3600 Ma, and probably since at least 3960 Ma. Volatiles released into the Earth's atmosphere by high-temperature (T &gt; or = 1300 K) volcanism during this time have been dominated by H2O, CO2, and SO2. This blend of volatiles is known to provide smaller yields of prebiotic, organic molecules by atmospheric and surface processes than gas mixtures containing higher concentrations of reduced species such as H2, CO, and H2S (e.g., Miller, 1998; Zolotov and Shock, 2000). The results discussed in this article independently support the conclusion of Canil (1997, 1999). If the atmosphere was reducing (e.g., CH4, H2, H2S, NH3, CO) at any time during the last approximately 3900 Ma, high-temperature volcanic outgassing was not the cause of it.","ISSN":"0169-6149","note":"PMID: 11599174","shortTitle":"Redox history of the Earth's interior since approximately 3900 Ma","journalAbbreviation":"Orig Life Evol Biosph","author":[{"family":"Delano","given":"J W"}],"issued":{"date-parts":[["2001",10]]}}}],"schema":"https://github.com/citation-style-language/schema/raw/master/csl-citation.json"} </w:instrText>
      </w:r>
      <w:r w:rsidR="00996B46">
        <w:rPr>
          <w:rFonts w:eastAsia="Times New Roman" w:cs="Times New Roman"/>
          <w:color w:val="000000"/>
          <w:szCs w:val="24"/>
          <w:lang w:eastAsia="fr-FR"/>
        </w:rPr>
        <w:fldChar w:fldCharType="separate"/>
      </w:r>
      <w:r w:rsidR="00AE7561" w:rsidRPr="00AE7561">
        <w:rPr>
          <w:rFonts w:cs="Times New Roman"/>
        </w:rPr>
        <w:t>Berry et al., 2008; Canil, 1997; Delano, 2001; Li and Lee, 2004)</w:t>
      </w:r>
      <w:r w:rsidR="00996B46">
        <w:rPr>
          <w:rFonts w:eastAsia="Times New Roman" w:cs="Times New Roman"/>
          <w:color w:val="000000"/>
          <w:szCs w:val="24"/>
          <w:lang w:eastAsia="fr-FR"/>
        </w:rPr>
        <w:fldChar w:fldCharType="end"/>
      </w:r>
      <w:r w:rsidR="001045A3">
        <w:rPr>
          <w:rFonts w:eastAsia="Times New Roman" w:cs="Times New Roman"/>
          <w:color w:val="000000"/>
          <w:szCs w:val="24"/>
          <w:lang w:eastAsia="fr-FR"/>
        </w:rPr>
        <w:t xml:space="preserve"> </w:t>
      </w:r>
      <w:r w:rsidR="00FC6984">
        <w:rPr>
          <w:rFonts w:eastAsia="Times New Roman" w:cs="Times New Roman"/>
          <w:color w:val="000000"/>
          <w:szCs w:val="24"/>
          <w:lang w:eastAsia="fr-FR"/>
        </w:rPr>
        <w:t xml:space="preserve">although </w:t>
      </w:r>
      <w:r w:rsidR="00996B46">
        <w:rPr>
          <w:rFonts w:eastAsia="Times New Roman" w:cs="Times New Roman"/>
          <w:color w:val="000000"/>
          <w:szCs w:val="24"/>
          <w:lang w:eastAsia="fr-FR"/>
        </w:rPr>
        <w:t xml:space="preserve">this </w:t>
      </w:r>
      <w:r w:rsidR="008A04D5">
        <w:rPr>
          <w:rFonts w:eastAsia="Times New Roman" w:cs="Times New Roman"/>
          <w:color w:val="000000"/>
          <w:szCs w:val="24"/>
          <w:lang w:eastAsia="fr-FR"/>
        </w:rPr>
        <w:lastRenderedPageBreak/>
        <w:t xml:space="preserve">conclusion </w:t>
      </w:r>
      <w:r w:rsidR="00996B46">
        <w:rPr>
          <w:rFonts w:eastAsia="Times New Roman" w:cs="Times New Roman"/>
          <w:color w:val="000000"/>
          <w:szCs w:val="24"/>
          <w:lang w:eastAsia="fr-FR"/>
        </w:rPr>
        <w:t>has been disputed</w:t>
      </w:r>
      <w:r w:rsidR="00926A52">
        <w:rPr>
          <w:rFonts w:eastAsia="Times New Roman" w:cs="Times New Roman"/>
          <w:color w:val="000000"/>
          <w:szCs w:val="24"/>
          <w:lang w:eastAsia="fr-FR"/>
        </w:rPr>
        <w:t xml:space="preserve"> (e.g., </w:t>
      </w:r>
      <w:r w:rsidR="00233047">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{"citationID":"a2il0khqda6","properties":{"formattedCitation":"(Aulbach and Stagno, 2016; Nicklas et al., 2016)","plainCitation":"(Aulbach and Stagno, 2016; Nicklas et al., 2016)","dontUpdate":true,"noteIndex":0},"citationItems":[{"id":3097,"uris":["http://zotero.org/users/392661/items/3QSS6UVK"],"uri":["http://zotero.org/users/392661/items/3QSS6UVK"],"itemData":{"id":3097,"type":"article-journal","title":"High-precision determination of the oxidation state of komatiite lavas using vanadium liquid-mineral partitioning","container-title":"Chemical Geology","page":"36-45","volume":"433","source":"ScienceDirect","abstract":"Oxygen fugacity of the mantle (fO2) is an important intensive variable in Earth sciences that is largely unconstrained throughout Earth history. Oxygen fugacity of modern basalts is determined by examining the Fe+3/Fe+2 ratios of fresh volcanic glass, but this method cannot be applied to older lavas that have experienced post-magmatic alteration and/or metamorphism. Here, we report the newly developed analytical techniques that, using the published experimental petrology data, have enabled us to determine the fO2 of mantle-derived lavas with a precision of better than 0.10 log fO2 units. This new method uses the partitioning behavior of the redox-sensitive transition metal vanadium between olivine and/or chromite and komatiitic melt as oxybarometers. In order to obtain accurate and precise results, a series of whole-rock samples was collected across differentiated komatiitic basalt Victoria's Lava Lake in Fennoscandia. Special attention was paid to ensure that the lava contained magmatic olivine and chromite that were in equilibrium with the emplaced melt composition, and that no re-equilibration has occurred during the lava differentiation. Vanadium and other transition metal abundances in the whole-rock samples were determined using standard addition solution ICP-MS technique with a precision of better than 5% (2SD), and in liquidus olivine and chromite by laser ablation ICP-MS, with a precision of better than 5% (2SE). The MgO and transition metal abundances in the emplaced komatiitic basalt lava were precisely calculated using several independent approaches; these approaches provided consistent results that agreed within the uncertainty of the method. The partition coefficients DVOl, Chr-Liq were then calculated and used to determine the fO2 of the lava lake to be −0.24±0.04 and −0.21±0.03 ΔNNO log units, respectively (2SE). The two independent estimates are identical within the respective uncertainties and attest to the accuracy of the method; the average value of −0.22±0.04 ΔNNO log units (2SD) represents our best estimate for the redox state of the lava lake. Corrected for 4% crustal contamination, the redox state of the original komatiite is calculated to be −0.29±0.04 ΔNNO log units. The new method provides a high-resolution tool for constraining the evolution of the redox state of the mantle over Earth's history.","DOI":"10.1016/j.chemgeo.2016.04.011","ISSN":"0009-2541","journalAbbreviation":"Chemical Geology","author":[{"family":"Nicklas","given":"Robert W."},{"family":"Puchtel","given":"Igor S."},{"family":"Ash","given":"Richard D."}],"issued":{"date-parts":[["2016",9,1]]}}},{"id":3098,"uris":["http://zotero.org/users/392661/items/WL669GVN"],"uri":["http://zotero.org/users/392661/items/WL669GVN"],"itemData":{"id":3098,"type":"article-journal","title":"Evidence for a reducing Archean ambient mantle and its effects on the carbon cycle","container-title":"Geology","page":"751-754","volume":"44","issue":"9","source":"pubs.geoscienceworld.org","DOI":"10.1130/G38070.1","ISSN":"0091-7613","journalAbbreviation":"Geology","language":"en","author":[{"family":"Aulbach","given":"Sonja"},{"family":"Stagno","given":"Vincenzo"}],"issued":{"date-parts":[["2016",9,1]]}}}],"schema":"https://github.com/citation-style-language/schema/raw/master/csl-citation.json"} </w:instrText>
      </w:r>
      <w:r w:rsidR="00233047">
        <w:rPr>
          <w:rFonts w:eastAsia="Times New Roman" w:cs="Times New Roman"/>
          <w:color w:val="000000"/>
          <w:szCs w:val="24"/>
          <w:lang w:eastAsia="fr-FR"/>
        </w:rPr>
        <w:fldChar w:fldCharType="separate"/>
      </w:r>
      <w:r w:rsidR="00AE7561" w:rsidRPr="00AE7561">
        <w:rPr>
          <w:rFonts w:cs="Times New Roman"/>
        </w:rPr>
        <w:t>Aulbach and Stagno, 2016; Nicklas et al., 2016</w:t>
      </w:r>
      <w:r w:rsidR="00233047">
        <w:rPr>
          <w:rFonts w:eastAsia="Times New Roman" w:cs="Times New Roman"/>
          <w:color w:val="000000"/>
          <w:szCs w:val="24"/>
          <w:lang w:eastAsia="fr-FR"/>
        </w:rPr>
        <w:fldChar w:fldCharType="end"/>
      </w:r>
      <w:r w:rsidR="005B04AD">
        <w:rPr>
          <w:rFonts w:eastAsia="Times New Roman" w:cs="Times New Roman"/>
          <w:color w:val="000000"/>
          <w:szCs w:val="24"/>
          <w:lang w:eastAsia="fr-FR"/>
        </w:rPr>
        <w:t>)</w:t>
      </w:r>
      <w:r w:rsidR="003463F6">
        <w:rPr>
          <w:rFonts w:eastAsia="Times New Roman" w:cs="Times New Roman"/>
          <w:color w:val="000000"/>
          <w:szCs w:val="24"/>
          <w:lang w:eastAsia="fr-FR"/>
        </w:rPr>
        <w:t>)</w:t>
      </w:r>
      <w:r w:rsidR="006D14B2">
        <w:rPr>
          <w:rFonts w:eastAsia="Times New Roman" w:cs="Times New Roman"/>
          <w:color w:val="000000"/>
          <w:szCs w:val="24"/>
          <w:lang w:eastAsia="fr-FR"/>
        </w:rPr>
        <w:t>.</w:t>
      </w:r>
      <w:r w:rsidR="00011343">
        <w:rPr>
          <w:rFonts w:eastAsia="Times New Roman" w:cs="Times New Roman"/>
          <w:color w:val="000000"/>
          <w:szCs w:val="24"/>
          <w:lang w:eastAsia="fr-FR"/>
        </w:rPr>
        <w:t xml:space="preserve"> Considering that the Archean was characterised by the eruption of </w:t>
      </w:r>
      <w:r w:rsidR="00011343" w:rsidRPr="00011343">
        <w:rPr>
          <w:rFonts w:eastAsia="Times New Roman" w:cs="Times New Roman"/>
          <w:color w:val="000000"/>
          <w:szCs w:val="24"/>
          <w:lang w:eastAsia="fr-FR"/>
        </w:rPr>
        <w:t>komatiitic lava flows erupted at high temperatures</w:t>
      </w:r>
      <w:r w:rsidR="00011343">
        <w:rPr>
          <w:rFonts w:eastAsia="Times New Roman" w:cs="Times New Roman"/>
          <w:color w:val="000000"/>
          <w:szCs w:val="24"/>
          <w:lang w:eastAsia="fr-FR"/>
        </w:rPr>
        <w:t xml:space="preserve"> of </w:t>
      </w:r>
      <w:r w:rsidR="00AD7FAF">
        <w:rPr>
          <w:rFonts w:eastAsia="Times New Roman" w:cs="Times New Roman"/>
          <w:color w:val="000000"/>
          <w:szCs w:val="24"/>
          <w:lang w:eastAsia="fr-FR"/>
        </w:rPr>
        <w:t>up</w:t>
      </w:r>
      <w:r w:rsidR="00011343">
        <w:rPr>
          <w:rFonts w:eastAsia="Times New Roman" w:cs="Times New Roman"/>
          <w:color w:val="000000"/>
          <w:szCs w:val="24"/>
          <w:lang w:eastAsia="fr-FR"/>
        </w:rPr>
        <w:t xml:space="preserve"> to 1700°C</w:t>
      </w:r>
      <w:r w:rsidR="00996B46">
        <w:rPr>
          <w:rFonts w:eastAsia="Times New Roman" w:cs="Times New Roman"/>
          <w:color w:val="000000"/>
          <w:szCs w:val="24"/>
          <w:lang w:eastAsia="fr-FR"/>
        </w:rPr>
        <w:t xml:space="preserve"> </w:t>
      </w:r>
      <w:r w:rsidR="00926A52">
        <w:rPr>
          <w:rFonts w:eastAsia="Times New Roman" w:cs="Times New Roman"/>
          <w:color w:val="000000"/>
          <w:szCs w:val="24"/>
          <w:lang w:eastAsia="fr-FR"/>
        </w:rPr>
        <w:t xml:space="preserve">(e.g., </w:t>
      </w:r>
      <w:r w:rsidR="00011343">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{"citationID":"ah4ou7r540","properties":{"formattedCitation":"(Huppert et al., 1984)","plainCitation":"(Huppert et al., 1984)","dontUpdate":true,"noteIndex":0},"citationItems":[{"id":1440,"uris":["http://zotero.org/users/392661/items/55MZUX9E"],"uri":["http://zotero.org/users/392661/items/55MZUX9E"],"itemData":{"id":1440,"type":"article-journal","title":"Emplacement and cooling of komatiite lavas","container-title":"Nature","page":"19-22","volume":"309","issue":"5963","source":"www.nature.com","abstract":"We propose that komatiite lavas were emplaced as turbulent flows, accompanied by vigorous forced convection with cooling rates often in excess of hundreds of °C h−1. They melted and assimilated up to 10% of the ground over which they flowed, forming deep channels. Nickel sulphide mineralization may have resulted from incorporation of sulphur-rich sediment. After emplacement, high cooling rates persisted, resulting in spinifex textures due to compositional convection.","DOI":"10.1038/309019a0","ISSN":"0028-0836","journalAbbreviation":"Nature","language":"en","author":[{"family":"Huppert","given":"Herbert E."},{"family":"Sparks","given":"R. Stephen J."},{"family":"Turner","given":"J. Stewart"},{"family":"Arndt","given":"Nicholas T."}],"issued":{"date-parts":[["1984",5,3]]}}}],"schema":"https://github.com/citation-style-language/schema/raw/master/csl-citation.json"} </w:instrText>
      </w:r>
      <w:r w:rsidR="00011343">
        <w:rPr>
          <w:rFonts w:eastAsia="Times New Roman" w:cs="Times New Roman"/>
          <w:color w:val="000000"/>
          <w:szCs w:val="24"/>
          <w:lang w:eastAsia="fr-FR"/>
        </w:rPr>
        <w:fldChar w:fldCharType="separate"/>
      </w:r>
      <w:r w:rsidR="00AE7561" w:rsidRPr="00AE7561">
        <w:rPr>
          <w:rFonts w:cs="Times New Roman"/>
        </w:rPr>
        <w:t>Huppert et al., 1984</w:t>
      </w:r>
      <w:r w:rsidR="00011343">
        <w:rPr>
          <w:rFonts w:eastAsia="Times New Roman" w:cs="Times New Roman"/>
          <w:color w:val="000000"/>
          <w:szCs w:val="24"/>
          <w:lang w:eastAsia="fr-FR"/>
        </w:rPr>
        <w:fldChar w:fldCharType="end"/>
      </w:r>
      <w:r w:rsidR="00996B46">
        <w:rPr>
          <w:rFonts w:eastAsia="Times New Roman" w:cs="Times New Roman"/>
          <w:color w:val="000000"/>
          <w:szCs w:val="24"/>
          <w:lang w:eastAsia="fr-FR"/>
        </w:rPr>
        <w:t>)</w:t>
      </w:r>
      <w:r w:rsidR="00324DDF">
        <w:rPr>
          <w:rFonts w:eastAsia="Times New Roman" w:cs="Times New Roman"/>
          <w:color w:val="000000"/>
          <w:szCs w:val="24"/>
          <w:lang w:eastAsia="fr-FR"/>
        </w:rPr>
        <w:t>,</w:t>
      </w:r>
      <w:r w:rsidR="00011343">
        <w:rPr>
          <w:rFonts w:eastAsia="Times New Roman" w:cs="Times New Roman"/>
          <w:color w:val="000000"/>
          <w:szCs w:val="24"/>
          <w:lang w:eastAsia="fr-FR"/>
        </w:rPr>
        <w:t xml:space="preserve"> the emission temperature of volcanic gases should have been considerably higher than at present. </w:t>
      </w:r>
      <w:r w:rsidR="002D4021">
        <w:rPr>
          <w:rFonts w:eastAsia="Times New Roman" w:cs="Times New Roman"/>
          <w:color w:val="000000"/>
          <w:szCs w:val="24"/>
          <w:lang w:eastAsia="fr-FR"/>
        </w:rPr>
        <w:t xml:space="preserve">Extrapolating </w:t>
      </w:r>
      <w:r w:rsidR="00011343">
        <w:rPr>
          <w:rFonts w:eastAsia="Times New Roman" w:cs="Times New Roman"/>
          <w:color w:val="000000"/>
          <w:szCs w:val="24"/>
          <w:lang w:eastAsia="fr-FR"/>
        </w:rPr>
        <w:t xml:space="preserve">the data trend in </w:t>
      </w:r>
      <w:r w:rsidR="00011343" w:rsidRPr="00AD7FAF">
        <w:rPr>
          <w:rFonts w:eastAsia="Times New Roman" w:cs="Times New Roman"/>
          <w:color w:val="000000"/>
          <w:szCs w:val="24"/>
          <w:highlight w:val="yellow"/>
          <w:lang w:eastAsia="fr-FR"/>
        </w:rPr>
        <w:t xml:space="preserve">Fig. </w:t>
      </w:r>
      <w:r w:rsidR="00D83D06">
        <w:rPr>
          <w:rFonts w:eastAsia="Times New Roman" w:cs="Times New Roman"/>
          <w:color w:val="000000"/>
          <w:szCs w:val="24"/>
          <w:highlight w:val="yellow"/>
          <w:lang w:eastAsia="fr-FR"/>
        </w:rPr>
        <w:t>4</w:t>
      </w:r>
      <w:r w:rsidR="006F6574">
        <w:rPr>
          <w:rFonts w:eastAsia="Times New Roman" w:cs="Times New Roman"/>
          <w:color w:val="000000"/>
          <w:szCs w:val="24"/>
          <w:highlight w:val="yellow"/>
          <w:lang w:eastAsia="fr-FR"/>
        </w:rPr>
        <w:t xml:space="preserve"> A and B</w:t>
      </w:r>
      <w:r w:rsidR="002D4021">
        <w:rPr>
          <w:rFonts w:eastAsia="Times New Roman" w:cs="Times New Roman"/>
          <w:color w:val="000000"/>
          <w:szCs w:val="24"/>
          <w:lang w:eastAsia="fr-FR"/>
        </w:rPr>
        <w:t xml:space="preserve">, </w:t>
      </w:r>
      <w:r w:rsidR="00054B10">
        <w:rPr>
          <w:rFonts w:eastAsia="Times New Roman" w:cs="Times New Roman"/>
          <w:color w:val="000000"/>
          <w:szCs w:val="24"/>
          <w:lang w:eastAsia="fr-FR"/>
        </w:rPr>
        <w:t>we suggest that</w:t>
      </w:r>
      <w:r w:rsidR="00011343">
        <w:rPr>
          <w:rFonts w:eastAsia="Times New Roman" w:cs="Times New Roman"/>
          <w:color w:val="000000"/>
          <w:szCs w:val="24"/>
          <w:lang w:eastAsia="fr-FR"/>
        </w:rPr>
        <w:t xml:space="preserve"> </w:t>
      </w:r>
      <w:r w:rsidR="00AD7FAF">
        <w:rPr>
          <w:rFonts w:eastAsia="Times New Roman" w:cs="Times New Roman"/>
          <w:color w:val="000000"/>
          <w:szCs w:val="24"/>
          <w:lang w:eastAsia="fr-FR"/>
        </w:rPr>
        <w:t xml:space="preserve">volcanic gases emitted at </w:t>
      </w:r>
      <w:r w:rsidR="00AD7FAF" w:rsidRPr="00011343">
        <w:rPr>
          <w:rFonts w:ascii="Cambria Math" w:eastAsia="Times New Roman" w:hAnsi="Cambria Math" w:cs="Cambria Math"/>
          <w:szCs w:val="24"/>
          <w:lang w:val="en-US" w:eastAsia="fr-FR"/>
        </w:rPr>
        <w:t>∼</w:t>
      </w:r>
      <w:r w:rsidR="00AD7FAF">
        <w:rPr>
          <w:rFonts w:eastAsia="Times New Roman" w:cs="Times New Roman"/>
          <w:szCs w:val="24"/>
          <w:lang w:val="en-US" w:eastAsia="fr-FR"/>
        </w:rPr>
        <w:t>1</w:t>
      </w:r>
      <w:r w:rsidR="00AD7FAF" w:rsidRPr="00011343">
        <w:rPr>
          <w:rFonts w:eastAsia="Times New Roman" w:cs="Times New Roman"/>
          <w:szCs w:val="24"/>
          <w:lang w:val="en-US" w:eastAsia="fr-FR"/>
        </w:rPr>
        <w:t>600 °C</w:t>
      </w:r>
      <w:r w:rsidR="00AD7FAF">
        <w:rPr>
          <w:rFonts w:eastAsia="Times New Roman" w:cs="Times New Roman"/>
          <w:szCs w:val="24"/>
          <w:lang w:val="en-US" w:eastAsia="fr-FR"/>
        </w:rPr>
        <w:t xml:space="preserve"> should have oxidation state</w:t>
      </w:r>
      <w:r w:rsidR="00324DDF">
        <w:rPr>
          <w:rFonts w:eastAsia="Times New Roman" w:cs="Times New Roman"/>
          <w:szCs w:val="24"/>
          <w:lang w:val="en-US" w:eastAsia="fr-FR"/>
        </w:rPr>
        <w:t>s</w:t>
      </w:r>
      <w:r w:rsidR="00AD7FAF">
        <w:rPr>
          <w:rFonts w:eastAsia="Times New Roman" w:cs="Times New Roman"/>
          <w:szCs w:val="24"/>
          <w:lang w:val="en-US" w:eastAsia="fr-FR"/>
        </w:rPr>
        <w:t xml:space="preserve"> between QFM</w:t>
      </w:r>
      <w:r w:rsidR="00054B10">
        <w:rPr>
          <w:rFonts w:eastAsia="Times New Roman" w:cs="Times New Roman"/>
          <w:szCs w:val="24"/>
          <w:lang w:val="en-US" w:eastAsia="fr-FR"/>
        </w:rPr>
        <w:t>–</w:t>
      </w:r>
      <w:r w:rsidR="00AD7FAF">
        <w:rPr>
          <w:rFonts w:eastAsia="Times New Roman" w:cs="Times New Roman"/>
          <w:szCs w:val="24"/>
          <w:lang w:val="en-US" w:eastAsia="fr-FR"/>
        </w:rPr>
        <w:t>1 and QFM</w:t>
      </w:r>
      <w:r w:rsidR="00054B10">
        <w:rPr>
          <w:rFonts w:eastAsia="Times New Roman" w:cs="Times New Roman"/>
          <w:szCs w:val="24"/>
          <w:lang w:val="en-US" w:eastAsia="fr-FR"/>
        </w:rPr>
        <w:t>–</w:t>
      </w:r>
      <w:r w:rsidR="00AD7FAF">
        <w:rPr>
          <w:rFonts w:eastAsia="Times New Roman" w:cs="Times New Roman"/>
          <w:szCs w:val="24"/>
          <w:lang w:val="en-US" w:eastAsia="fr-FR"/>
        </w:rPr>
        <w:t>2.5</w:t>
      </w:r>
      <w:r w:rsidR="00996B46">
        <w:rPr>
          <w:rFonts w:eastAsia="Times New Roman" w:cs="Times New Roman"/>
          <w:szCs w:val="24"/>
          <w:lang w:val="en-US" w:eastAsia="fr-FR"/>
        </w:rPr>
        <w:t>,</w:t>
      </w:r>
      <w:r w:rsidR="006F6574">
        <w:rPr>
          <w:rFonts w:eastAsia="Times New Roman" w:cs="Times New Roman"/>
          <w:szCs w:val="24"/>
          <w:lang w:val="en-US" w:eastAsia="fr-FR"/>
        </w:rPr>
        <w:t xml:space="preserve"> even if the </w:t>
      </w:r>
      <w:r w:rsidR="002D4021">
        <w:rPr>
          <w:rFonts w:eastAsia="Times New Roman" w:cs="Times New Roman"/>
          <w:szCs w:val="24"/>
          <w:lang w:val="en-US" w:eastAsia="fr-FR"/>
        </w:rPr>
        <w:t xml:space="preserve">associated </w:t>
      </w:r>
      <w:r w:rsidR="006F6574">
        <w:rPr>
          <w:rFonts w:eastAsia="Times New Roman" w:cs="Times New Roman"/>
          <w:szCs w:val="24"/>
          <w:lang w:val="en-US" w:eastAsia="fr-FR"/>
        </w:rPr>
        <w:t>melt was more oxidized</w:t>
      </w:r>
      <w:r w:rsidR="001A4B00">
        <w:rPr>
          <w:rFonts w:eastAsia="Times New Roman" w:cs="Times New Roman"/>
          <w:szCs w:val="24"/>
          <w:lang w:val="en-US" w:eastAsia="fr-FR"/>
        </w:rPr>
        <w:t>.</w:t>
      </w:r>
      <w:r w:rsidR="006F6574">
        <w:rPr>
          <w:rFonts w:eastAsia="Times New Roman" w:cs="Times New Roman"/>
          <w:szCs w:val="24"/>
          <w:lang w:val="en-US" w:eastAsia="fr-FR"/>
        </w:rPr>
        <w:t xml:space="preserve"> </w:t>
      </w:r>
      <w:r w:rsidR="001A4B00">
        <w:rPr>
          <w:rFonts w:eastAsia="Times New Roman" w:cs="Times New Roman"/>
          <w:szCs w:val="24"/>
          <w:lang w:val="en-US" w:eastAsia="fr-FR"/>
        </w:rPr>
        <w:t>These estimates are about</w:t>
      </w:r>
      <w:r w:rsidR="00324DDF">
        <w:rPr>
          <w:rFonts w:eastAsia="Times New Roman" w:cs="Times New Roman"/>
          <w:szCs w:val="24"/>
          <w:lang w:val="en-US" w:eastAsia="fr-FR"/>
        </w:rPr>
        <w:t xml:space="preserve"> one</w:t>
      </w:r>
      <w:r w:rsidR="00AD7FAF">
        <w:rPr>
          <w:rFonts w:eastAsia="Times New Roman" w:cs="Times New Roman"/>
          <w:szCs w:val="24"/>
          <w:lang w:val="en-US" w:eastAsia="fr-FR"/>
        </w:rPr>
        <w:t xml:space="preserve"> log unit more reduced than the </w:t>
      </w:r>
      <w:r w:rsidR="00532CD9">
        <w:rPr>
          <w:rFonts w:eastAsia="Times New Roman" w:cs="Times New Roman"/>
          <w:szCs w:val="24"/>
          <w:lang w:val="en-US" w:eastAsia="fr-FR"/>
        </w:rPr>
        <w:t xml:space="preserve">average value of the </w:t>
      </w:r>
      <w:r w:rsidR="00AD7FAF">
        <w:rPr>
          <w:rFonts w:eastAsia="Times New Roman" w:cs="Times New Roman"/>
          <w:szCs w:val="24"/>
          <w:lang w:val="en-US" w:eastAsia="fr-FR"/>
        </w:rPr>
        <w:t xml:space="preserve">hottest and most reduced gases emitted </w:t>
      </w:r>
      <w:r w:rsidR="00054B10">
        <w:rPr>
          <w:rFonts w:eastAsia="Times New Roman" w:cs="Times New Roman"/>
          <w:szCs w:val="24"/>
          <w:lang w:val="en-US" w:eastAsia="fr-FR"/>
        </w:rPr>
        <w:t>today,</w:t>
      </w:r>
      <w:r w:rsidR="00532CD9">
        <w:rPr>
          <w:rFonts w:eastAsia="Times New Roman" w:cs="Times New Roman"/>
          <w:szCs w:val="24"/>
          <w:lang w:val="en-US" w:eastAsia="fr-FR"/>
        </w:rPr>
        <w:t xml:space="preserve"> and </w:t>
      </w:r>
      <w:r w:rsidR="002D4021">
        <w:rPr>
          <w:rFonts w:eastAsia="Times New Roman" w:cs="Times New Roman"/>
          <w:szCs w:val="24"/>
          <w:lang w:val="en-US" w:eastAsia="fr-FR"/>
        </w:rPr>
        <w:t>at least</w:t>
      </w:r>
      <w:r w:rsidR="00532CD9">
        <w:rPr>
          <w:rFonts w:eastAsia="Times New Roman" w:cs="Times New Roman"/>
          <w:szCs w:val="24"/>
          <w:lang w:val="en-US" w:eastAsia="fr-FR"/>
        </w:rPr>
        <w:t xml:space="preserve"> </w:t>
      </w:r>
      <w:r w:rsidR="0056167E" w:rsidRPr="0056167E">
        <w:rPr>
          <w:rFonts w:eastAsia="Times New Roman" w:cs="Times New Roman"/>
          <w:szCs w:val="24"/>
          <w:lang w:val="en-US" w:eastAsia="fr-FR"/>
        </w:rPr>
        <w:t>two to three log</w:t>
      </w:r>
      <w:r w:rsidR="00532CD9">
        <w:rPr>
          <w:rFonts w:eastAsia="Times New Roman" w:cs="Times New Roman"/>
          <w:szCs w:val="24"/>
          <w:lang w:val="en-US" w:eastAsia="fr-FR"/>
        </w:rPr>
        <w:t xml:space="preserve"> unit</w:t>
      </w:r>
      <w:r w:rsidR="00054B10">
        <w:rPr>
          <w:rFonts w:eastAsia="Times New Roman" w:cs="Times New Roman"/>
          <w:szCs w:val="24"/>
          <w:lang w:val="en-US" w:eastAsia="fr-FR"/>
        </w:rPr>
        <w:t>s</w:t>
      </w:r>
      <w:r w:rsidR="00532CD9">
        <w:rPr>
          <w:rFonts w:eastAsia="Times New Roman" w:cs="Times New Roman"/>
          <w:szCs w:val="24"/>
          <w:lang w:val="en-US" w:eastAsia="fr-FR"/>
        </w:rPr>
        <w:t xml:space="preserve"> more reduce</w:t>
      </w:r>
      <w:r w:rsidR="00324DDF">
        <w:rPr>
          <w:rFonts w:eastAsia="Times New Roman" w:cs="Times New Roman"/>
          <w:szCs w:val="24"/>
          <w:lang w:val="en-US" w:eastAsia="fr-FR"/>
        </w:rPr>
        <w:t>d</w:t>
      </w:r>
      <w:r w:rsidR="00532CD9">
        <w:rPr>
          <w:rFonts w:eastAsia="Times New Roman" w:cs="Times New Roman"/>
          <w:szCs w:val="24"/>
          <w:lang w:val="en-US" w:eastAsia="fr-FR"/>
        </w:rPr>
        <w:t xml:space="preserve"> than the average volcanic gas emitted </w:t>
      </w:r>
      <w:r w:rsidR="00324DDF">
        <w:rPr>
          <w:rFonts w:eastAsia="Times New Roman" w:cs="Times New Roman"/>
          <w:szCs w:val="24"/>
          <w:lang w:val="en-US" w:eastAsia="fr-FR"/>
        </w:rPr>
        <w:t>on E</w:t>
      </w:r>
      <w:r w:rsidR="00532CD9">
        <w:rPr>
          <w:rFonts w:eastAsia="Times New Roman" w:cs="Times New Roman"/>
          <w:szCs w:val="24"/>
          <w:lang w:val="en-US" w:eastAsia="fr-FR"/>
        </w:rPr>
        <w:t xml:space="preserve">arth </w:t>
      </w:r>
      <w:r w:rsidR="00054B10">
        <w:rPr>
          <w:rFonts w:eastAsia="Times New Roman" w:cs="Times New Roman"/>
          <w:szCs w:val="24"/>
          <w:lang w:val="en-US" w:eastAsia="fr-FR"/>
        </w:rPr>
        <w:t>today</w:t>
      </w:r>
      <w:r w:rsidR="00054B10" w:rsidRPr="007A2BFC">
        <w:rPr>
          <w:rFonts w:eastAsia="Times New Roman" w:cs="Times New Roman"/>
          <w:szCs w:val="24"/>
          <w:lang w:val="en-US" w:eastAsia="fr-FR"/>
        </w:rPr>
        <w:t xml:space="preserve"> </w:t>
      </w:r>
      <w:r w:rsidR="00996B46" w:rsidRPr="007A2BFC">
        <w:rPr>
          <w:rFonts w:eastAsia="Times New Roman" w:cs="Times New Roman"/>
          <w:szCs w:val="24"/>
          <w:lang w:val="en-US" w:eastAsia="fr-FR"/>
        </w:rPr>
        <w:t>(about</w:t>
      </w:r>
      <w:r w:rsidR="00996B46">
        <w:rPr>
          <w:rFonts w:ascii="Calibri" w:eastAsia="Times New Roman" w:hAnsi="Calibri" w:cs="Times New Roman"/>
          <w:szCs w:val="24"/>
          <w:lang w:val="en-US" w:eastAsia="fr-FR"/>
        </w:rPr>
        <w:t xml:space="preserve"> </w:t>
      </w:r>
      <w:r w:rsidR="00532CD9">
        <w:rPr>
          <w:rFonts w:eastAsia="Times New Roman" w:cs="Times New Roman"/>
          <w:szCs w:val="24"/>
          <w:lang w:val="en-US" w:eastAsia="fr-FR"/>
        </w:rPr>
        <w:t>QFM+</w:t>
      </w:r>
      <w:r w:rsidR="0056167E">
        <w:rPr>
          <w:rFonts w:eastAsia="Times New Roman" w:cs="Times New Roman"/>
          <w:szCs w:val="24"/>
          <w:lang w:val="en-US" w:eastAsia="fr-FR"/>
        </w:rPr>
        <w:t>1</w:t>
      </w:r>
      <w:r w:rsidR="00532CD9">
        <w:rPr>
          <w:rFonts w:eastAsia="Times New Roman" w:cs="Times New Roman"/>
          <w:szCs w:val="24"/>
          <w:lang w:val="en-US" w:eastAsia="fr-FR"/>
        </w:rPr>
        <w:t>)</w:t>
      </w:r>
      <w:r w:rsidR="00AD7FAF">
        <w:rPr>
          <w:rFonts w:eastAsia="Times New Roman" w:cs="Times New Roman"/>
          <w:szCs w:val="24"/>
          <w:lang w:val="en-US" w:eastAsia="fr-FR"/>
        </w:rPr>
        <w:t>.</w:t>
      </w:r>
      <w:r w:rsidR="007822AF">
        <w:rPr>
          <w:rFonts w:eastAsia="Times New Roman" w:cs="Times New Roman"/>
          <w:szCs w:val="24"/>
          <w:lang w:val="en-US" w:eastAsia="fr-FR"/>
        </w:rPr>
        <w:t xml:space="preserve"> We also note that the composition of these high</w:t>
      </w:r>
      <w:r w:rsidR="00996B46">
        <w:rPr>
          <w:rFonts w:eastAsia="Times New Roman" w:cs="Times New Roman"/>
          <w:szCs w:val="24"/>
          <w:lang w:val="en-US" w:eastAsia="fr-FR"/>
        </w:rPr>
        <w:t>-</w:t>
      </w:r>
      <w:r w:rsidR="007822AF">
        <w:rPr>
          <w:rFonts w:eastAsia="Times New Roman" w:cs="Times New Roman"/>
          <w:szCs w:val="24"/>
          <w:lang w:val="en-US" w:eastAsia="fr-FR"/>
        </w:rPr>
        <w:t>temperature gases should have been much richer in SO</w:t>
      </w:r>
      <w:r w:rsidR="007822AF" w:rsidRPr="007822AF">
        <w:rPr>
          <w:rFonts w:eastAsia="Times New Roman" w:cs="Times New Roman"/>
          <w:szCs w:val="24"/>
          <w:vertAlign w:val="subscript"/>
          <w:lang w:val="en-US" w:eastAsia="fr-FR"/>
        </w:rPr>
        <w:t>2</w:t>
      </w:r>
      <w:r w:rsidR="007822AF">
        <w:rPr>
          <w:rFonts w:eastAsia="Times New Roman" w:cs="Times New Roman"/>
          <w:szCs w:val="24"/>
          <w:lang w:val="en-US" w:eastAsia="fr-FR"/>
        </w:rPr>
        <w:t>, H</w:t>
      </w:r>
      <w:r w:rsidR="007822AF" w:rsidRPr="007822AF">
        <w:rPr>
          <w:rFonts w:eastAsia="Times New Roman" w:cs="Times New Roman"/>
          <w:szCs w:val="24"/>
          <w:vertAlign w:val="subscript"/>
          <w:lang w:val="en-US" w:eastAsia="fr-FR"/>
        </w:rPr>
        <w:t>2</w:t>
      </w:r>
      <w:r w:rsidR="007822AF">
        <w:rPr>
          <w:rFonts w:eastAsia="Times New Roman" w:cs="Times New Roman"/>
          <w:szCs w:val="24"/>
          <w:lang w:val="en-US" w:eastAsia="fr-FR"/>
        </w:rPr>
        <w:t xml:space="preserve"> and CO </w:t>
      </w:r>
      <w:r w:rsidR="002D4021">
        <w:rPr>
          <w:rFonts w:eastAsia="Times New Roman" w:cs="Times New Roman"/>
          <w:szCs w:val="24"/>
          <w:lang w:val="en-US" w:eastAsia="fr-FR"/>
        </w:rPr>
        <w:t>than today’s volcanic emissions</w:t>
      </w:r>
      <w:r w:rsidR="00996B46">
        <w:rPr>
          <w:rFonts w:eastAsia="Times New Roman" w:cs="Times New Roman"/>
          <w:szCs w:val="24"/>
          <w:lang w:val="en-US" w:eastAsia="fr-FR"/>
        </w:rPr>
        <w:t xml:space="preserve">, e.g., </w:t>
      </w:r>
      <w:r w:rsidR="007822AF">
        <w:rPr>
          <w:rFonts w:eastAsia="Times New Roman" w:cs="Times New Roman"/>
          <w:szCs w:val="24"/>
          <w:lang w:val="en-US" w:eastAsia="fr-FR"/>
        </w:rPr>
        <w:t>SO</w:t>
      </w:r>
      <w:r w:rsidR="007822AF" w:rsidRPr="007822AF">
        <w:rPr>
          <w:rFonts w:eastAsia="Times New Roman" w:cs="Times New Roman"/>
          <w:szCs w:val="24"/>
          <w:vertAlign w:val="subscript"/>
          <w:lang w:val="en-US" w:eastAsia="fr-FR"/>
        </w:rPr>
        <w:t>2</w:t>
      </w:r>
      <w:r w:rsidR="007822AF">
        <w:rPr>
          <w:rFonts w:eastAsia="Times New Roman" w:cs="Times New Roman"/>
          <w:szCs w:val="24"/>
          <w:lang w:val="en-US" w:eastAsia="fr-FR"/>
        </w:rPr>
        <w:t>/H</w:t>
      </w:r>
      <w:r w:rsidR="007822AF" w:rsidRPr="007822AF">
        <w:rPr>
          <w:rFonts w:eastAsia="Times New Roman" w:cs="Times New Roman"/>
          <w:szCs w:val="24"/>
          <w:vertAlign w:val="subscript"/>
          <w:lang w:val="en-US" w:eastAsia="fr-FR"/>
        </w:rPr>
        <w:t>2</w:t>
      </w:r>
      <w:r w:rsidR="007822AF">
        <w:rPr>
          <w:rFonts w:eastAsia="Times New Roman" w:cs="Times New Roman"/>
          <w:szCs w:val="24"/>
          <w:lang w:val="en-US" w:eastAsia="fr-FR"/>
        </w:rPr>
        <w:t>S, H</w:t>
      </w:r>
      <w:r w:rsidR="007822AF" w:rsidRPr="007822AF">
        <w:rPr>
          <w:rFonts w:eastAsia="Times New Roman" w:cs="Times New Roman"/>
          <w:szCs w:val="24"/>
          <w:vertAlign w:val="subscript"/>
          <w:lang w:val="en-US" w:eastAsia="fr-FR"/>
        </w:rPr>
        <w:t>2</w:t>
      </w:r>
      <w:r w:rsidR="007822AF">
        <w:rPr>
          <w:rFonts w:eastAsia="Times New Roman" w:cs="Times New Roman"/>
          <w:szCs w:val="24"/>
          <w:lang w:val="en-US" w:eastAsia="fr-FR"/>
        </w:rPr>
        <w:t>O/H</w:t>
      </w:r>
      <w:r w:rsidR="007822AF" w:rsidRPr="007822AF">
        <w:rPr>
          <w:rFonts w:eastAsia="Times New Roman" w:cs="Times New Roman"/>
          <w:szCs w:val="24"/>
          <w:vertAlign w:val="subscript"/>
          <w:lang w:val="en-US" w:eastAsia="fr-FR"/>
        </w:rPr>
        <w:t>2</w:t>
      </w:r>
      <w:r w:rsidR="007822AF">
        <w:rPr>
          <w:rFonts w:eastAsia="Times New Roman" w:cs="Times New Roman"/>
          <w:szCs w:val="24"/>
          <w:lang w:val="en-US" w:eastAsia="fr-FR"/>
        </w:rPr>
        <w:t xml:space="preserve"> and CO</w:t>
      </w:r>
      <w:r w:rsidR="007822AF" w:rsidRPr="007822AF">
        <w:rPr>
          <w:rFonts w:eastAsia="Times New Roman" w:cs="Times New Roman"/>
          <w:szCs w:val="24"/>
          <w:vertAlign w:val="subscript"/>
          <w:lang w:val="en-US" w:eastAsia="fr-FR"/>
        </w:rPr>
        <w:t>2</w:t>
      </w:r>
      <w:r w:rsidR="007822AF">
        <w:rPr>
          <w:rFonts w:eastAsia="Times New Roman" w:cs="Times New Roman"/>
          <w:szCs w:val="24"/>
          <w:lang w:val="en-US" w:eastAsia="fr-FR"/>
        </w:rPr>
        <w:t xml:space="preserve">/CO </w:t>
      </w:r>
      <w:r w:rsidR="00996B46">
        <w:rPr>
          <w:rFonts w:eastAsia="Times New Roman" w:cs="Times New Roman"/>
          <w:szCs w:val="24"/>
          <w:lang w:val="en-US" w:eastAsia="fr-FR"/>
        </w:rPr>
        <w:t xml:space="preserve">molar </w:t>
      </w:r>
      <w:r w:rsidR="007822AF">
        <w:rPr>
          <w:rFonts w:eastAsia="Times New Roman" w:cs="Times New Roman"/>
          <w:szCs w:val="24"/>
          <w:lang w:val="en-US" w:eastAsia="fr-FR"/>
        </w:rPr>
        <w:t xml:space="preserve">ratios of about 200, 20 and 2.5 respectively </w:t>
      </w:r>
      <w:r w:rsidR="00996B46">
        <w:rPr>
          <w:rFonts w:eastAsia="Times New Roman" w:cs="Times New Roman"/>
          <w:szCs w:val="24"/>
          <w:lang w:val="en-US" w:eastAsia="fr-FR"/>
        </w:rPr>
        <w:t xml:space="preserve">at </w:t>
      </w:r>
      <w:r w:rsidR="007822AF">
        <w:rPr>
          <w:rFonts w:eastAsia="Times New Roman" w:cs="Times New Roman"/>
          <w:szCs w:val="24"/>
          <w:lang w:val="en-US" w:eastAsia="fr-FR"/>
        </w:rPr>
        <w:t>1600°C</w:t>
      </w:r>
      <w:r w:rsidR="00996B46">
        <w:rPr>
          <w:rFonts w:eastAsia="Times New Roman" w:cs="Times New Roman"/>
          <w:szCs w:val="24"/>
          <w:lang w:val="en-US" w:eastAsia="fr-FR"/>
        </w:rPr>
        <w:t>, and</w:t>
      </w:r>
      <w:r w:rsidR="007822AF">
        <w:rPr>
          <w:rFonts w:eastAsia="Times New Roman" w:cs="Times New Roman"/>
          <w:szCs w:val="24"/>
          <w:lang w:val="en-US" w:eastAsia="fr-FR"/>
        </w:rPr>
        <w:t xml:space="preserve"> 40, 120 and 60 </w:t>
      </w:r>
      <w:r w:rsidR="00996B46">
        <w:rPr>
          <w:rFonts w:eastAsia="Times New Roman" w:cs="Times New Roman"/>
          <w:szCs w:val="24"/>
          <w:lang w:val="en-US" w:eastAsia="fr-FR"/>
        </w:rPr>
        <w:t xml:space="preserve">at </w:t>
      </w:r>
      <w:r w:rsidR="007822AF">
        <w:rPr>
          <w:rFonts w:eastAsia="Times New Roman" w:cs="Times New Roman"/>
          <w:szCs w:val="24"/>
          <w:lang w:val="en-US" w:eastAsia="fr-FR"/>
        </w:rPr>
        <w:t xml:space="preserve">1000°C </w:t>
      </w:r>
      <w:r w:rsidR="00017293">
        <w:rPr>
          <w:rFonts w:eastAsia="Times New Roman" w:cs="Times New Roman"/>
          <w:szCs w:val="24"/>
          <w:lang w:eastAsia="fr-FR"/>
        </w:rPr>
        <w:t>(</w:t>
      </w:r>
      <w:r w:rsidR="00E00A70" w:rsidRPr="00E00A70">
        <w:rPr>
          <w:rFonts w:eastAsia="Times New Roman" w:cs="Times New Roman"/>
          <w:szCs w:val="24"/>
          <w:highlight w:val="yellow"/>
          <w:lang w:eastAsia="fr-FR"/>
        </w:rPr>
        <w:t xml:space="preserve">Fig. </w:t>
      </w:r>
      <w:r w:rsidR="00D83D06">
        <w:rPr>
          <w:rFonts w:eastAsia="Times New Roman" w:cs="Times New Roman"/>
          <w:szCs w:val="24"/>
          <w:highlight w:val="yellow"/>
          <w:lang w:eastAsia="fr-FR"/>
        </w:rPr>
        <w:t>6</w:t>
      </w:r>
      <w:r w:rsidR="00017293">
        <w:rPr>
          <w:rFonts w:eastAsia="Times New Roman" w:cs="Times New Roman"/>
          <w:szCs w:val="24"/>
          <w:lang w:eastAsia="fr-FR"/>
        </w:rPr>
        <w:t>).</w:t>
      </w:r>
      <w:r w:rsidR="00571A55">
        <w:rPr>
          <w:rFonts w:eastAsia="Times New Roman" w:cs="Times New Roman"/>
          <w:szCs w:val="24"/>
          <w:lang w:eastAsia="fr-FR"/>
        </w:rPr>
        <w:t xml:space="preserve"> </w:t>
      </w:r>
      <w:bookmarkStart w:id="22" w:name="_Hlk508962783"/>
      <w:r w:rsidR="001F5877">
        <w:rPr>
          <w:rFonts w:eastAsia="Times New Roman" w:cs="Times New Roman"/>
          <w:szCs w:val="24"/>
          <w:lang w:eastAsia="fr-FR"/>
        </w:rPr>
        <w:t>The</w:t>
      </w:r>
      <w:r w:rsidR="00B31762">
        <w:rPr>
          <w:rFonts w:eastAsia="Times New Roman" w:cs="Times New Roman"/>
          <w:szCs w:val="24"/>
          <w:lang w:eastAsia="fr-FR"/>
        </w:rPr>
        <w:t xml:space="preserve"> effect of th</w:t>
      </w:r>
      <w:r w:rsidR="00F61DD1">
        <w:rPr>
          <w:rFonts w:eastAsia="Times New Roman" w:cs="Times New Roman"/>
          <w:szCs w:val="24"/>
          <w:lang w:eastAsia="fr-FR"/>
        </w:rPr>
        <w:t>ese</w:t>
      </w:r>
      <w:r w:rsidR="001F5877">
        <w:rPr>
          <w:rFonts w:eastAsia="Times New Roman" w:cs="Times New Roman"/>
          <w:szCs w:val="24"/>
          <w:lang w:eastAsia="fr-FR"/>
        </w:rPr>
        <w:t xml:space="preserve"> changes </w:t>
      </w:r>
      <w:r w:rsidR="004507E0">
        <w:rPr>
          <w:rFonts w:eastAsia="Times New Roman" w:cs="Times New Roman"/>
          <w:szCs w:val="24"/>
          <w:lang w:eastAsia="fr-FR"/>
        </w:rPr>
        <w:t>in gas composition</w:t>
      </w:r>
      <w:r w:rsidR="00F61DD1">
        <w:rPr>
          <w:rFonts w:eastAsia="Times New Roman" w:cs="Times New Roman"/>
          <w:szCs w:val="24"/>
          <w:lang w:eastAsia="fr-FR"/>
        </w:rPr>
        <w:t xml:space="preserve"> on the </w:t>
      </w:r>
      <w:r w:rsidR="00981F00">
        <w:rPr>
          <w:rFonts w:eastAsia="Times New Roman" w:cs="Times New Roman"/>
          <w:szCs w:val="24"/>
          <w:lang w:eastAsia="fr-FR"/>
        </w:rPr>
        <w:t xml:space="preserve">oxidation state of the atmosphere can </w:t>
      </w:r>
      <w:r w:rsidR="00996B46">
        <w:rPr>
          <w:rFonts w:eastAsia="Times New Roman" w:cs="Times New Roman"/>
          <w:szCs w:val="24"/>
          <w:lang w:eastAsia="fr-FR"/>
        </w:rPr>
        <w:t xml:space="preserve">then </w:t>
      </w:r>
      <w:r w:rsidR="00981F00">
        <w:rPr>
          <w:rFonts w:eastAsia="Times New Roman" w:cs="Times New Roman"/>
          <w:szCs w:val="24"/>
          <w:lang w:eastAsia="fr-FR"/>
        </w:rPr>
        <w:t xml:space="preserve">be </w:t>
      </w:r>
      <w:r w:rsidR="00901DF2">
        <w:rPr>
          <w:rFonts w:eastAsia="Times New Roman" w:cs="Times New Roman"/>
          <w:szCs w:val="24"/>
          <w:lang w:eastAsia="fr-FR"/>
        </w:rPr>
        <w:t xml:space="preserve">considered </w:t>
      </w:r>
      <w:r w:rsidR="00981F00">
        <w:rPr>
          <w:rFonts w:eastAsia="Times New Roman" w:cs="Times New Roman"/>
          <w:szCs w:val="24"/>
          <w:lang w:eastAsia="fr-FR"/>
        </w:rPr>
        <w:t xml:space="preserve">using Holland’s </w:t>
      </w:r>
      <w:r w:rsidR="00826A6D">
        <w:rPr>
          <w:rFonts w:eastAsia="Times New Roman" w:cs="Times New Roman"/>
          <w:szCs w:val="24"/>
          <w:lang w:eastAsia="fr-FR"/>
        </w:rPr>
        <w:t>criterion</w:t>
      </w:r>
      <w:r w:rsidR="00E00A70">
        <w:rPr>
          <w:rFonts w:eastAsia="Times New Roman" w:cs="Times New Roman"/>
          <w:szCs w:val="24"/>
          <w:lang w:eastAsia="fr-FR"/>
        </w:rPr>
        <w:t xml:space="preserve"> </w:t>
      </w:r>
      <w:bookmarkStart w:id="23" w:name="_Hlk534805314"/>
      <w:r w:rsidR="00AE1B19">
        <w:rPr>
          <w:rFonts w:eastAsia="Times New Roman" w:cs="Times New Roman"/>
          <w:szCs w:val="24"/>
          <w:lang w:eastAsia="fr-FR"/>
        </w:rPr>
        <w:t>(</w:t>
      </w:r>
      <w:r w:rsidR="00AE1B19" w:rsidRPr="00AE1B19">
        <w:rPr>
          <w:rFonts w:eastAsia="Times New Roman" w:cs="Times New Roman"/>
          <w:i/>
          <w:szCs w:val="24"/>
          <w:lang w:eastAsia="fr-FR"/>
        </w:rPr>
        <w:t>f</w:t>
      </w:r>
      <w:r w:rsidR="00AE1B19">
        <w:rPr>
          <w:rFonts w:eastAsia="Times New Roman" w:cs="Times New Roman"/>
          <w:szCs w:val="24"/>
          <w:lang w:eastAsia="fr-FR"/>
        </w:rPr>
        <w:t xml:space="preserve">, defined as the </w:t>
      </w:r>
      <w:r w:rsidR="00AE1B19" w:rsidRPr="00AE1B19">
        <w:rPr>
          <w:rFonts w:eastAsia="Times New Roman" w:cs="Times New Roman"/>
          <w:szCs w:val="24"/>
          <w:lang w:eastAsia="fr-FR"/>
        </w:rPr>
        <w:t xml:space="preserve">fraction of </w:t>
      </w:r>
      <w:proofErr w:type="spellStart"/>
      <w:r w:rsidR="00AE1B19" w:rsidRPr="00AE1B19">
        <w:rPr>
          <w:rFonts w:eastAsia="Times New Roman" w:cs="Times New Roman"/>
          <w:szCs w:val="24"/>
          <w:lang w:eastAsia="fr-FR"/>
        </w:rPr>
        <w:t>sulfur</w:t>
      </w:r>
      <w:proofErr w:type="spellEnd"/>
      <w:r w:rsidR="00AE1B19" w:rsidRPr="00AE1B19">
        <w:rPr>
          <w:rFonts w:eastAsia="Times New Roman" w:cs="Times New Roman"/>
          <w:szCs w:val="24"/>
          <w:lang w:eastAsia="fr-FR"/>
        </w:rPr>
        <w:t xml:space="preserve"> in the initial volatiles that</w:t>
      </w:r>
      <w:r w:rsidR="00AE1B19">
        <w:rPr>
          <w:rFonts w:eastAsia="Times New Roman" w:cs="Times New Roman"/>
          <w:szCs w:val="24"/>
          <w:lang w:eastAsia="fr-FR"/>
        </w:rPr>
        <w:t xml:space="preserve"> </w:t>
      </w:r>
      <w:r w:rsidR="00AE1B19" w:rsidRPr="00AE1B19">
        <w:rPr>
          <w:rFonts w:eastAsia="Times New Roman" w:cs="Times New Roman"/>
          <w:szCs w:val="24"/>
          <w:lang w:eastAsia="fr-FR"/>
        </w:rPr>
        <w:t>is converted to FeS</w:t>
      </w:r>
      <w:r w:rsidR="00AE1B19" w:rsidRPr="00AE1B19">
        <w:rPr>
          <w:rFonts w:eastAsia="Times New Roman" w:cs="Times New Roman"/>
          <w:szCs w:val="24"/>
          <w:vertAlign w:val="subscript"/>
          <w:lang w:eastAsia="fr-FR"/>
        </w:rPr>
        <w:t>2</w:t>
      </w:r>
      <w:r w:rsidR="00AE1B19">
        <w:rPr>
          <w:rFonts w:eastAsia="Times New Roman" w:cs="Times New Roman"/>
          <w:szCs w:val="24"/>
          <w:lang w:eastAsia="fr-FR"/>
        </w:rPr>
        <w:t>,  (</w:t>
      </w:r>
      <w:r w:rsidR="003B5ADE">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{"citationID":"a24g35edlo9","properties":{"formattedCitation":"(Holland, 2002)","plainCitation":"(Holland, 2002)","noteIndex":0},"citationItems":[{"id":511,"uris":["http://zotero.org/users/392661/items/C4K5DREZ"],"uri":["http://zotero.org/users/392661/items/C4K5DREZ"],"itemData":{"id":511,"type":"article-journal","title":"Volcanic gases, black smokers, and the great oxidation event","container-title":"Geochimica et Cosmochimica Acta","page":"3811-3826","volume":"66","issue":"21","source":"ScienceDirect","abstract":"This paper proposes that gradual changes in the composition of volatiles that have been added to the atmosphere-ocean system are responsible for the Great Oxidation Event (G.O.E.) ca. 2.3 Ga. Before ca. 2.3 Ga, the composition of these volatiles was probably such that 20% of the carbon gases could be reduced to organic matter and all of the sulfur gases could be reduced to pyrite. Since 2.3 Ga, the composition of these volatiles has been such that 20% of the carbon gases could be reduced to organic matter, but only a fraction of the sulfur gases could be reduced to pyrite. This change led to the oxygenation of the atmosphere and to a large increase in the SO4-2 concentration of seawater. A considerable body of observational data supports these proposals.","DOI":"10.1016/S0016-7037(02)00950-X","ISSN":"0016-7037","author":[{"family":"Holland","given":"H.D"}],"issued":{"date-parts":[["2002",11,1]]}}}],"schema":"https://github.com/citation-style-language/schema/raw/master/csl-citation.json"} </w:instrText>
      </w:r>
      <w:r w:rsidR="003B5ADE">
        <w:rPr>
          <w:rFonts w:eastAsia="Times New Roman" w:cs="Times New Roman"/>
          <w:szCs w:val="24"/>
          <w:lang w:eastAsia="fr-FR"/>
        </w:rPr>
        <w:fldChar w:fldCharType="separate"/>
      </w:r>
      <w:r w:rsidR="00AE7561" w:rsidRPr="00AE7561">
        <w:rPr>
          <w:rFonts w:cs="Times New Roman"/>
        </w:rPr>
        <w:t>Holland, 2002)</w:t>
      </w:r>
      <w:r w:rsidR="003B5ADE">
        <w:rPr>
          <w:rFonts w:eastAsia="Times New Roman" w:cs="Times New Roman"/>
          <w:szCs w:val="24"/>
          <w:lang w:eastAsia="fr-FR"/>
        </w:rPr>
        <w:fldChar w:fldCharType="end"/>
      </w:r>
      <w:r w:rsidR="00AE1B19">
        <w:rPr>
          <w:rFonts w:eastAsia="Times New Roman" w:cs="Times New Roman"/>
          <w:szCs w:val="24"/>
          <w:lang w:eastAsia="fr-FR"/>
        </w:rPr>
        <w:t>)</w:t>
      </w:r>
      <w:r w:rsidR="00826A6D">
        <w:rPr>
          <w:rFonts w:eastAsia="Times New Roman" w:cs="Times New Roman"/>
          <w:szCs w:val="24"/>
          <w:lang w:eastAsia="fr-FR"/>
        </w:rPr>
        <w:t>:</w:t>
      </w:r>
      <w:bookmarkEnd w:id="23"/>
    </w:p>
    <w:p w14:paraId="53197EFF" w14:textId="7A9A1E09" w:rsidR="00C84106" w:rsidRPr="006A1211" w:rsidRDefault="00C84106" w:rsidP="00FF0FAD">
      <m:oMath>
        <m:r>
          <w:rPr>
            <w:rFonts w:ascii="Cambria Math" w:hAnsi="Cambria Math"/>
          </w:rPr>
          <m:t>f=</m:t>
        </m:r>
        <m:f>
          <m:fPr>
            <m:ctrlPr>
              <w:rPr>
                <w:rFonts w:ascii="Cambria Math" w:hAnsi="Cambria Math"/>
                <w:lang w:val="en-US"/>
              </w:rPr>
            </m:ctrlPr>
          </m:fPr>
          <m:num>
            <m:sSub>
              <m:sSubPr>
                <m:ctrlPr>
                  <w:rPr>
                    <w:rFonts w:ascii="Cambria Math" w:hAnsi="Cambria Math"/>
                    <w:i/>
                    <w:lang w:val="en-US"/>
                  </w:rPr>
                </m:ctrlPr>
              </m:sSubPr>
              <m:e>
                <m:r>
                  <w:rPr>
                    <w:rFonts w:ascii="Cambria Math" w:hAnsi="Cambria Math"/>
                  </w:rPr>
                  <m:t>m</m:t>
                </m:r>
              </m:e>
              <m:sub>
                <m:sSub>
                  <m:sSubPr>
                    <m:ctrlPr>
                      <w:rPr>
                        <w:rFonts w:ascii="Cambria Math" w:hAnsi="Cambria Math"/>
                        <w:i/>
                        <w:lang w:val="en-US"/>
                      </w:rPr>
                    </m:ctrlPr>
                  </m:sSubPr>
                  <m:e>
                    <m:r>
                      <w:rPr>
                        <w:rFonts w:ascii="Cambria Math" w:hAnsi="Cambria Math"/>
                      </w:rPr>
                      <m:t>H</m:t>
                    </m:r>
                  </m:e>
                  <m:sub>
                    <m:r>
                      <w:rPr>
                        <w:rFonts w:ascii="Cambria Math" w:hAnsi="Cambria Math"/>
                      </w:rPr>
                      <m:t>2</m:t>
                    </m:r>
                  </m:sub>
                </m:sSub>
              </m:sub>
            </m:sSub>
            <m:r>
              <w:rPr>
                <w:rFonts w:ascii="Cambria Math" w:hAnsi="Cambria Math"/>
              </w:rPr>
              <m:t>+0.6</m:t>
            </m:r>
            <m:sSub>
              <m:sSubPr>
                <m:ctrlPr>
                  <w:rPr>
                    <w:rFonts w:ascii="Cambria Math" w:hAnsi="Cambria Math"/>
                    <w:i/>
                    <w:lang w:val="en-US"/>
                  </w:rPr>
                </m:ctrlPr>
              </m:sSubPr>
              <m:e>
                <m:r>
                  <w:rPr>
                    <w:rFonts w:ascii="Cambria Math" w:hAnsi="Cambria Math"/>
                  </w:rPr>
                  <m:t>m</m:t>
                </m:r>
              </m:e>
              <m:sub>
                <m:r>
                  <w:rPr>
                    <w:rFonts w:ascii="Cambria Math" w:hAnsi="Cambria Math"/>
                  </w:rPr>
                  <m:t>CO</m:t>
                </m:r>
              </m:sub>
            </m:sSub>
            <m:r>
              <w:rPr>
                <w:rFonts w:ascii="Cambria Math" w:hAnsi="Cambria Math"/>
              </w:rPr>
              <m:t>-0.4</m:t>
            </m:r>
            <m:sSub>
              <m:sSubPr>
                <m:ctrlPr>
                  <w:rPr>
                    <w:rFonts w:ascii="Cambria Math" w:hAnsi="Cambria Math"/>
                    <w:i/>
                    <w:lang w:val="en-US"/>
                  </w:rPr>
                </m:ctrlPr>
              </m:sSubPr>
              <m:e>
                <m:r>
                  <w:rPr>
                    <w:rFonts w:ascii="Cambria Math" w:hAnsi="Cambria Math"/>
                  </w:rPr>
                  <m:t>m</m:t>
                </m:r>
              </m:e>
              <m:sub>
                <m:r>
                  <w:rPr>
                    <w:rFonts w:ascii="Cambria Math" w:hAnsi="Cambria Math"/>
                  </w:rPr>
                  <m:t>C</m:t>
                </m:r>
                <m:sSub>
                  <m:sSubPr>
                    <m:ctrlPr>
                      <w:rPr>
                        <w:rFonts w:ascii="Cambria Math" w:hAnsi="Cambria Math"/>
                        <w:i/>
                        <w:lang w:val="en-US"/>
                      </w:rPr>
                    </m:ctrlPr>
                  </m:sSubPr>
                  <m:e>
                    <m:r>
                      <w:rPr>
                        <w:rFonts w:ascii="Cambria Math" w:hAnsi="Cambria Math"/>
                      </w:rPr>
                      <m:t>O</m:t>
                    </m:r>
                  </m:e>
                  <m:sub>
                    <m:r>
                      <w:rPr>
                        <w:rFonts w:ascii="Cambria Math" w:hAnsi="Cambria Math"/>
                      </w:rPr>
                      <m:t>2</m:t>
                    </m:r>
                  </m:sub>
                </m:sSub>
              </m:sub>
            </m:sSub>
            <m:r>
              <w:rPr>
                <w:rFonts w:ascii="Cambria Math" w:hAnsi="Cambria Math"/>
              </w:rPr>
              <m:t>+3</m:t>
            </m:r>
            <m:sSub>
              <m:sSubPr>
                <m:ctrlPr>
                  <w:rPr>
                    <w:rFonts w:ascii="Cambria Math" w:hAnsi="Cambria Math"/>
                    <w:i/>
                    <w:lang w:val="en-US"/>
                  </w:rPr>
                </m:ctrlPr>
              </m:sSubPr>
              <m:e>
                <m:r>
                  <w:rPr>
                    <w:rFonts w:ascii="Cambria Math" w:hAnsi="Cambria Math"/>
                  </w:rPr>
                  <m:t>m</m:t>
                </m:r>
              </m:e>
              <m:sub>
                <m:sSub>
                  <m:sSubPr>
                    <m:ctrlPr>
                      <w:rPr>
                        <w:rFonts w:ascii="Cambria Math" w:hAnsi="Cambria Math"/>
                        <w:i/>
                        <w:lang w:val="en-US"/>
                      </w:rPr>
                    </m:ctrlPr>
                  </m:sSubPr>
                  <m:e>
                    <m:r>
                      <w:rPr>
                        <w:rFonts w:ascii="Cambria Math" w:hAnsi="Cambria Math"/>
                      </w:rPr>
                      <m:t>H</m:t>
                    </m:r>
                  </m:e>
                  <m:sub>
                    <m:r>
                      <w:rPr>
                        <w:rFonts w:ascii="Cambria Math" w:hAnsi="Cambria Math"/>
                      </w:rPr>
                      <m:t>2</m:t>
                    </m:r>
                  </m:sub>
                </m:sSub>
                <m:r>
                  <w:rPr>
                    <w:rFonts w:ascii="Cambria Math" w:hAnsi="Cambria Math"/>
                  </w:rPr>
                  <m:t>S</m:t>
                </m:r>
              </m:sub>
            </m:sSub>
          </m:num>
          <m:den>
            <m:r>
              <w:rPr>
                <w:rFonts w:ascii="Cambria Math" w:hAnsi="Cambria Math"/>
              </w:rPr>
              <m:t>3.5</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rPr>
                      <m:t>m</m:t>
                    </m:r>
                  </m:e>
                  <m:sub>
                    <m:r>
                      <w:rPr>
                        <w:rFonts w:ascii="Cambria Math" w:hAnsi="Cambria Math"/>
                      </w:rPr>
                      <m:t>S</m:t>
                    </m:r>
                    <m:sSub>
                      <m:sSubPr>
                        <m:ctrlPr>
                          <w:rPr>
                            <w:rFonts w:ascii="Cambria Math" w:hAnsi="Cambria Math"/>
                            <w:i/>
                            <w:lang w:val="en-US"/>
                          </w:rPr>
                        </m:ctrlPr>
                      </m:sSubPr>
                      <m:e>
                        <m:r>
                          <w:rPr>
                            <w:rFonts w:ascii="Cambria Math" w:hAnsi="Cambria Math"/>
                          </w:rPr>
                          <m:t>O</m:t>
                        </m:r>
                      </m:e>
                      <m:sub>
                        <m:r>
                          <w:rPr>
                            <w:rFonts w:ascii="Cambria Math" w:hAnsi="Cambria Math"/>
                          </w:rPr>
                          <m:t>2</m:t>
                        </m:r>
                      </m:sub>
                    </m:sSub>
                  </m:sub>
                </m:sSub>
                <m:r>
                  <w:rPr>
                    <w:rFonts w:ascii="Cambria Math" w:hAnsi="Cambria Math"/>
                  </w:rPr>
                  <m:t>+</m:t>
                </m:r>
                <m:sSub>
                  <m:sSubPr>
                    <m:ctrlPr>
                      <w:rPr>
                        <w:rFonts w:ascii="Cambria Math" w:hAnsi="Cambria Math"/>
                        <w:i/>
                        <w:lang w:val="en-US"/>
                      </w:rPr>
                    </m:ctrlPr>
                  </m:sSubPr>
                  <m:e>
                    <m:r>
                      <w:rPr>
                        <w:rFonts w:ascii="Cambria Math" w:hAnsi="Cambria Math"/>
                      </w:rPr>
                      <m:t>m</m:t>
                    </m:r>
                  </m:e>
                  <m:sub>
                    <m:sSub>
                      <m:sSubPr>
                        <m:ctrlPr>
                          <w:rPr>
                            <w:rFonts w:ascii="Cambria Math" w:hAnsi="Cambria Math"/>
                            <w:i/>
                            <w:lang w:val="en-US"/>
                          </w:rPr>
                        </m:ctrlPr>
                      </m:sSubPr>
                      <m:e>
                        <m:r>
                          <w:rPr>
                            <w:rFonts w:ascii="Cambria Math" w:hAnsi="Cambria Math"/>
                          </w:rPr>
                          <m:t>H</m:t>
                        </m:r>
                      </m:e>
                      <m:sub>
                        <m:r>
                          <w:rPr>
                            <w:rFonts w:ascii="Cambria Math" w:hAnsi="Cambria Math"/>
                          </w:rPr>
                          <m:t>2</m:t>
                        </m:r>
                      </m:sub>
                    </m:sSub>
                    <m:r>
                      <w:rPr>
                        <w:rFonts w:ascii="Cambria Math" w:hAnsi="Cambria Math"/>
                      </w:rPr>
                      <m:t>S</m:t>
                    </m:r>
                  </m:sub>
                </m:sSub>
              </m:e>
            </m:d>
          </m:den>
        </m:f>
        <m:r>
          <w:rPr>
            <w:rFonts w:ascii="Cambria Math" w:hAnsi="Cambria Math"/>
          </w:rPr>
          <m:t>+</m:t>
        </m:r>
        <m:f>
          <m:fPr>
            <m:ctrlPr>
              <w:rPr>
                <w:rFonts w:ascii="Cambria Math" w:hAnsi="Cambria Math"/>
                <w:i/>
                <w:lang w:val="en-US"/>
              </w:rPr>
            </m:ctrlPr>
          </m:fPr>
          <m:num>
            <m:r>
              <w:rPr>
                <w:rFonts w:ascii="Cambria Math" w:hAnsi="Cambria Math"/>
              </w:rPr>
              <m:t>1</m:t>
            </m:r>
          </m:num>
          <m:den>
            <m:r>
              <w:rPr>
                <w:rFonts w:ascii="Cambria Math" w:hAnsi="Cambria Math"/>
              </w:rPr>
              <m:t>3.5</m:t>
            </m:r>
          </m:den>
        </m:f>
      </m:oMath>
      <w:r w:rsidRPr="006A1211">
        <w:t xml:space="preserve"> </w:t>
      </w:r>
      <w:r w:rsidR="00196E1B">
        <w:tab/>
        <w:t>(</w:t>
      </w:r>
      <w:r w:rsidR="00E00A70" w:rsidRPr="000D4E96">
        <w:t>1</w:t>
      </w:r>
      <w:r w:rsidR="000D4E96" w:rsidRPr="000D4E96">
        <w:t>8</w:t>
      </w:r>
      <w:r w:rsidR="00196E1B">
        <w:t>)</w:t>
      </w:r>
    </w:p>
    <w:p w14:paraId="4EF008BD" w14:textId="322EAEF6" w:rsidR="00416981" w:rsidRPr="00416981" w:rsidRDefault="004507E0" w:rsidP="00FF0FAD">
      <w:pPr>
        <w:shd w:val="clear" w:color="auto" w:fill="FFFFFF"/>
        <w:rPr>
          <w:rFonts w:eastAsia="Times New Roman" w:cs="Times New Roman"/>
          <w:szCs w:val="24"/>
          <w:lang w:val="en-US" w:eastAsia="fr-FR"/>
        </w:rPr>
      </w:pPr>
      <w:r>
        <w:rPr>
          <w:rFonts w:eastAsia="Times New Roman" w:cs="Times New Roman"/>
          <w:szCs w:val="24"/>
          <w:lang w:eastAsia="fr-FR"/>
        </w:rPr>
        <w:t xml:space="preserve"> </w:t>
      </w:r>
      <w:r w:rsidR="00A420E6" w:rsidRPr="00A420E6">
        <w:rPr>
          <w:rFonts w:eastAsia="Times New Roman" w:cs="Times New Roman"/>
          <w:szCs w:val="24"/>
          <w:lang w:eastAsia="fr-FR"/>
        </w:rPr>
        <w:t xml:space="preserve">Where </w:t>
      </w:r>
      <w:r w:rsidR="00A420E6" w:rsidRPr="007A2BFC">
        <w:rPr>
          <w:rFonts w:eastAsia="Times New Roman" w:cs="Times New Roman"/>
          <w:i/>
          <w:szCs w:val="24"/>
          <w:lang w:eastAsia="fr-FR"/>
        </w:rPr>
        <w:t>m</w:t>
      </w:r>
      <w:r w:rsidR="00A420E6" w:rsidRPr="00341B71">
        <w:rPr>
          <w:rFonts w:eastAsia="Times New Roman" w:cs="Times New Roman"/>
          <w:szCs w:val="24"/>
          <w:vertAlign w:val="subscript"/>
          <w:lang w:eastAsia="fr-FR"/>
        </w:rPr>
        <w:t>i</w:t>
      </w:r>
      <w:r w:rsidR="00A420E6" w:rsidRPr="00A420E6">
        <w:rPr>
          <w:rFonts w:eastAsia="Times New Roman" w:cs="Times New Roman"/>
          <w:szCs w:val="24"/>
          <w:lang w:eastAsia="fr-FR"/>
        </w:rPr>
        <w:t xml:space="preserve"> is the mole fraction of species </w:t>
      </w:r>
      <w:proofErr w:type="spellStart"/>
      <w:r w:rsidR="00A420E6" w:rsidRPr="00976A8F">
        <w:rPr>
          <w:rFonts w:eastAsia="Times New Roman" w:cs="Times New Roman"/>
          <w:i/>
          <w:szCs w:val="24"/>
          <w:lang w:eastAsia="fr-FR"/>
        </w:rPr>
        <w:t>i</w:t>
      </w:r>
      <w:proofErr w:type="spellEnd"/>
      <w:r w:rsidR="00A420E6" w:rsidRPr="00A420E6">
        <w:rPr>
          <w:rFonts w:eastAsia="Times New Roman" w:cs="Times New Roman"/>
          <w:szCs w:val="24"/>
          <w:lang w:eastAsia="fr-FR"/>
        </w:rPr>
        <w:t xml:space="preserve"> in the volcanic gas.</w:t>
      </w:r>
      <w:r w:rsidR="00BB5D2F">
        <w:rPr>
          <w:rFonts w:eastAsia="Times New Roman" w:cs="Times New Roman"/>
          <w:szCs w:val="24"/>
          <w:lang w:eastAsia="fr-FR"/>
        </w:rPr>
        <w:t xml:space="preserve"> </w:t>
      </w:r>
      <w:r w:rsidR="002D4021">
        <w:rPr>
          <w:rFonts w:eastAsia="Times New Roman" w:cs="Times New Roman"/>
          <w:szCs w:val="24"/>
          <w:lang w:eastAsia="fr-FR"/>
        </w:rPr>
        <w:t>If</w:t>
      </w:r>
      <w:r w:rsidR="00BB5D2F">
        <w:rPr>
          <w:rFonts w:eastAsia="Times New Roman" w:cs="Times New Roman"/>
          <w:szCs w:val="24"/>
          <w:lang w:eastAsia="fr-FR"/>
        </w:rPr>
        <w:t xml:space="preserve"> </w:t>
      </w:r>
      <w:r w:rsidR="00BB5D2F" w:rsidRPr="00175312">
        <w:rPr>
          <w:rFonts w:eastAsia="Times New Roman" w:cs="Times New Roman"/>
          <w:i/>
          <w:szCs w:val="24"/>
          <w:lang w:eastAsia="fr-FR"/>
        </w:rPr>
        <w:t>f</w:t>
      </w:r>
      <w:r w:rsidR="003B5ADE">
        <w:rPr>
          <w:rFonts w:eastAsia="Times New Roman" w:cs="Times New Roman"/>
          <w:szCs w:val="24"/>
          <w:lang w:eastAsia="fr-FR"/>
        </w:rPr>
        <w:t xml:space="preserve"> </w:t>
      </w:r>
      <w:r w:rsidR="002D4021">
        <w:rPr>
          <w:rFonts w:eastAsia="Times New Roman" w:cs="Times New Roman"/>
          <w:szCs w:val="24"/>
          <w:lang w:eastAsia="fr-FR"/>
        </w:rPr>
        <w:t xml:space="preserve">exceeds </w:t>
      </w:r>
      <w:r w:rsidR="003B5ADE">
        <w:rPr>
          <w:rFonts w:eastAsia="Times New Roman" w:cs="Times New Roman"/>
          <w:szCs w:val="24"/>
          <w:lang w:eastAsia="fr-FR"/>
        </w:rPr>
        <w:t>1</w:t>
      </w:r>
      <w:r w:rsidR="00341B71">
        <w:rPr>
          <w:rFonts w:eastAsia="Times New Roman" w:cs="Times New Roman"/>
          <w:szCs w:val="24"/>
          <w:lang w:eastAsia="fr-FR"/>
        </w:rPr>
        <w:t xml:space="preserve"> </w:t>
      </w:r>
      <w:r w:rsidR="002D4021">
        <w:rPr>
          <w:rFonts w:eastAsia="Times New Roman" w:cs="Times New Roman"/>
          <w:szCs w:val="24"/>
          <w:lang w:eastAsia="fr-FR"/>
        </w:rPr>
        <w:t>then</w:t>
      </w:r>
      <w:r w:rsidR="00341B71">
        <w:rPr>
          <w:rFonts w:eastAsia="Times New Roman" w:cs="Times New Roman"/>
          <w:szCs w:val="24"/>
          <w:lang w:eastAsia="fr-FR"/>
        </w:rPr>
        <w:t xml:space="preserve"> the </w:t>
      </w:r>
      <w:r w:rsidR="00DA5245" w:rsidRPr="00DA5245">
        <w:rPr>
          <w:rFonts w:eastAsia="Times New Roman" w:cs="Times New Roman"/>
          <w:szCs w:val="24"/>
          <w:lang w:val="en-US" w:eastAsia="fr-FR"/>
        </w:rPr>
        <w:t xml:space="preserve">gas contains </w:t>
      </w:r>
      <w:r w:rsidR="002D4021">
        <w:rPr>
          <w:rFonts w:eastAsia="Times New Roman" w:cs="Times New Roman"/>
          <w:szCs w:val="24"/>
          <w:lang w:val="en-US" w:eastAsia="fr-FR"/>
        </w:rPr>
        <w:t>sufficient</w:t>
      </w:r>
      <w:r w:rsidR="002D4021" w:rsidRPr="00DA5245">
        <w:rPr>
          <w:rFonts w:eastAsia="Times New Roman" w:cs="Times New Roman"/>
          <w:szCs w:val="24"/>
          <w:lang w:val="en-US" w:eastAsia="fr-FR"/>
        </w:rPr>
        <w:t xml:space="preserve"> </w:t>
      </w:r>
      <w:r w:rsidR="00DA5245" w:rsidRPr="00DA5245">
        <w:rPr>
          <w:rFonts w:eastAsia="Times New Roman" w:cs="Times New Roman"/>
          <w:szCs w:val="24"/>
          <w:lang w:val="en-US" w:eastAsia="fr-FR"/>
        </w:rPr>
        <w:t>H</w:t>
      </w:r>
      <w:r w:rsidR="00DA5245" w:rsidRPr="00DA5245">
        <w:rPr>
          <w:rFonts w:eastAsia="Times New Roman" w:cs="Times New Roman"/>
          <w:szCs w:val="24"/>
          <w:vertAlign w:val="subscript"/>
          <w:lang w:val="en-US" w:eastAsia="fr-FR"/>
        </w:rPr>
        <w:t>2</w:t>
      </w:r>
      <w:r w:rsidR="00DA5245" w:rsidRPr="00DA5245">
        <w:rPr>
          <w:rFonts w:eastAsia="Times New Roman" w:cs="Times New Roman"/>
          <w:szCs w:val="24"/>
          <w:lang w:val="en-US" w:eastAsia="fr-FR"/>
        </w:rPr>
        <w:t xml:space="preserve"> to reduce 20% of carbon gases to organic matter</w:t>
      </w:r>
      <w:r w:rsidR="00996B46">
        <w:rPr>
          <w:rFonts w:eastAsia="Times New Roman" w:cs="Times New Roman"/>
          <w:szCs w:val="24"/>
          <w:lang w:val="en-US" w:eastAsia="fr-FR"/>
        </w:rPr>
        <w:t>,</w:t>
      </w:r>
      <w:r w:rsidR="00DA5245" w:rsidRPr="00DA5245">
        <w:rPr>
          <w:rFonts w:eastAsia="Times New Roman" w:cs="Times New Roman"/>
          <w:szCs w:val="24"/>
          <w:lang w:val="en-US" w:eastAsia="fr-FR"/>
        </w:rPr>
        <w:t xml:space="preserve"> and all sulfur to FeS</w:t>
      </w:r>
      <w:r w:rsidR="00DA5245" w:rsidRPr="00DA5245">
        <w:rPr>
          <w:rFonts w:eastAsia="Times New Roman" w:cs="Times New Roman"/>
          <w:szCs w:val="24"/>
          <w:vertAlign w:val="subscript"/>
          <w:lang w:val="en-US" w:eastAsia="fr-FR"/>
        </w:rPr>
        <w:t>2</w:t>
      </w:r>
      <w:r w:rsidR="00DA5245" w:rsidRPr="00DA5245">
        <w:rPr>
          <w:rFonts w:eastAsia="Times New Roman" w:cs="Times New Roman"/>
          <w:szCs w:val="24"/>
          <w:lang w:val="en-US" w:eastAsia="fr-FR"/>
        </w:rPr>
        <w:t xml:space="preserve">. </w:t>
      </w:r>
      <w:r w:rsidR="00175312">
        <w:rPr>
          <w:rFonts w:eastAsia="Times New Roman" w:cs="Times New Roman"/>
          <w:szCs w:val="24"/>
          <w:lang w:val="en-US" w:eastAsia="fr-FR"/>
        </w:rPr>
        <w:t xml:space="preserve">In other </w:t>
      </w:r>
      <w:r w:rsidR="00F4193D">
        <w:rPr>
          <w:rFonts w:eastAsia="Times New Roman" w:cs="Times New Roman"/>
          <w:szCs w:val="24"/>
          <w:lang w:val="en-US" w:eastAsia="fr-FR"/>
        </w:rPr>
        <w:t>words,</w:t>
      </w:r>
      <w:r w:rsidR="00115586">
        <w:rPr>
          <w:rFonts w:eastAsia="Times New Roman" w:cs="Times New Roman"/>
          <w:szCs w:val="24"/>
          <w:lang w:val="en-US" w:eastAsia="fr-FR"/>
        </w:rPr>
        <w:t xml:space="preserve"> according to this criterion,</w:t>
      </w:r>
      <w:r w:rsidR="00175312">
        <w:rPr>
          <w:rFonts w:eastAsia="Times New Roman" w:cs="Times New Roman"/>
          <w:szCs w:val="24"/>
          <w:lang w:val="en-US" w:eastAsia="fr-FR"/>
        </w:rPr>
        <w:t xml:space="preserve"> a </w:t>
      </w:r>
      <w:r w:rsidR="00175312">
        <w:rPr>
          <w:rFonts w:eastAsia="Times New Roman" w:cs="Times New Roman"/>
          <w:szCs w:val="24"/>
          <w:lang w:eastAsia="fr-FR"/>
        </w:rPr>
        <w:t xml:space="preserve">value of </w:t>
      </w:r>
      <w:r w:rsidR="00175312" w:rsidRPr="00175312">
        <w:rPr>
          <w:rFonts w:eastAsia="Times New Roman" w:cs="Times New Roman"/>
          <w:i/>
          <w:szCs w:val="24"/>
          <w:lang w:eastAsia="fr-FR"/>
        </w:rPr>
        <w:t>f</w:t>
      </w:r>
      <w:r w:rsidR="00175312">
        <w:rPr>
          <w:rFonts w:eastAsia="Times New Roman" w:cs="Times New Roman"/>
          <w:szCs w:val="24"/>
          <w:lang w:eastAsia="fr-FR"/>
        </w:rPr>
        <w:t xml:space="preserve"> &gt; 1 </w:t>
      </w:r>
      <w:r w:rsidR="00F4193D">
        <w:rPr>
          <w:rFonts w:eastAsia="Times New Roman" w:cs="Times New Roman"/>
          <w:szCs w:val="24"/>
          <w:lang w:eastAsia="fr-FR"/>
        </w:rPr>
        <w:t xml:space="preserve">corresponds to volcanic gases with the capacity to </w:t>
      </w:r>
      <w:r w:rsidR="00175312" w:rsidRPr="00175312">
        <w:rPr>
          <w:rFonts w:eastAsia="Times New Roman" w:cs="Times New Roman"/>
          <w:szCs w:val="24"/>
          <w:lang w:val="en-US" w:eastAsia="fr-FR"/>
        </w:rPr>
        <w:t>limit the accumulation of O</w:t>
      </w:r>
      <w:r w:rsidR="00175312" w:rsidRPr="00F4193D">
        <w:rPr>
          <w:rFonts w:eastAsia="Times New Roman" w:cs="Times New Roman"/>
          <w:szCs w:val="24"/>
          <w:vertAlign w:val="subscript"/>
          <w:lang w:val="en-US" w:eastAsia="fr-FR"/>
        </w:rPr>
        <w:t>2</w:t>
      </w:r>
      <w:r w:rsidR="00175312" w:rsidRPr="00175312">
        <w:rPr>
          <w:rFonts w:eastAsia="Times New Roman" w:cs="Times New Roman"/>
          <w:szCs w:val="24"/>
          <w:lang w:val="en-US" w:eastAsia="fr-FR"/>
        </w:rPr>
        <w:t xml:space="preserve"> produced by oxygenic photosynthesis</w:t>
      </w:r>
      <w:r w:rsidR="00F4193D">
        <w:rPr>
          <w:rFonts w:eastAsia="Times New Roman" w:cs="Times New Roman"/>
          <w:szCs w:val="24"/>
          <w:lang w:val="en-US" w:eastAsia="fr-FR"/>
        </w:rPr>
        <w:t xml:space="preserve">. </w:t>
      </w:r>
      <w:r w:rsidR="00DF07B8" w:rsidRPr="003630B4">
        <w:rPr>
          <w:rFonts w:eastAsia="Times New Roman" w:cs="Times New Roman"/>
          <w:szCs w:val="24"/>
          <w:highlight w:val="yellow"/>
          <w:lang w:val="en-US" w:eastAsia="fr-FR"/>
        </w:rPr>
        <w:t xml:space="preserve">Fig. </w:t>
      </w:r>
      <w:r w:rsidR="00D83D06">
        <w:rPr>
          <w:rFonts w:eastAsia="Times New Roman" w:cs="Times New Roman"/>
          <w:szCs w:val="24"/>
          <w:highlight w:val="yellow"/>
          <w:lang w:val="en-US" w:eastAsia="fr-FR"/>
        </w:rPr>
        <w:t>7</w:t>
      </w:r>
      <w:r w:rsidR="00DF07B8">
        <w:rPr>
          <w:rFonts w:eastAsia="Times New Roman" w:cs="Times New Roman"/>
          <w:szCs w:val="24"/>
          <w:lang w:val="en-US" w:eastAsia="fr-FR"/>
        </w:rPr>
        <w:t xml:space="preserve"> shows </w:t>
      </w:r>
      <w:r w:rsidR="002D4021">
        <w:rPr>
          <w:rFonts w:eastAsia="Times New Roman" w:cs="Times New Roman"/>
          <w:szCs w:val="24"/>
          <w:lang w:val="en-US" w:eastAsia="fr-FR"/>
        </w:rPr>
        <w:t xml:space="preserve">the relationship between </w:t>
      </w:r>
      <w:r w:rsidR="002D4021" w:rsidRPr="00976A8F">
        <w:rPr>
          <w:rFonts w:eastAsia="Times New Roman" w:cs="Times New Roman"/>
          <w:i/>
          <w:szCs w:val="24"/>
          <w:lang w:val="en-US" w:eastAsia="fr-FR"/>
        </w:rPr>
        <w:t>f</w:t>
      </w:r>
      <w:r w:rsidR="003630B4">
        <w:rPr>
          <w:rFonts w:eastAsia="Times New Roman" w:cs="Times New Roman"/>
          <w:szCs w:val="24"/>
          <w:lang w:val="en-US" w:eastAsia="fr-FR"/>
        </w:rPr>
        <w:t xml:space="preserve"> </w:t>
      </w:r>
      <w:r w:rsidR="002D4021">
        <w:rPr>
          <w:rFonts w:eastAsia="Times New Roman" w:cs="Times New Roman"/>
          <w:szCs w:val="24"/>
          <w:lang w:val="en-US" w:eastAsia="fr-FR"/>
        </w:rPr>
        <w:t>and</w:t>
      </w:r>
      <w:r w:rsidR="007D01B2">
        <w:rPr>
          <w:rFonts w:eastAsia="Times New Roman" w:cs="Times New Roman"/>
          <w:szCs w:val="24"/>
          <w:lang w:val="en-US" w:eastAsia="fr-FR"/>
        </w:rPr>
        <w:t xml:space="preserve"> gas equilibrium temperature </w:t>
      </w:r>
      <w:r w:rsidR="00D262EB">
        <w:rPr>
          <w:rFonts w:eastAsia="Times New Roman" w:cs="Times New Roman"/>
          <w:szCs w:val="24"/>
          <w:lang w:val="en-US" w:eastAsia="fr-FR"/>
        </w:rPr>
        <w:t xml:space="preserve">for four starting gas compositions </w:t>
      </w:r>
      <w:r w:rsidR="00996B46">
        <w:rPr>
          <w:rFonts w:eastAsia="Times New Roman" w:cs="Times New Roman"/>
          <w:szCs w:val="24"/>
          <w:lang w:val="en-US" w:eastAsia="fr-FR"/>
        </w:rPr>
        <w:t>representing</w:t>
      </w:r>
      <w:r w:rsidR="00996B46" w:rsidRPr="00F92671">
        <w:rPr>
          <w:rFonts w:eastAsia="Times New Roman" w:cs="Times New Roman"/>
          <w:szCs w:val="24"/>
          <w:lang w:val="en-US" w:eastAsia="fr-FR"/>
        </w:rPr>
        <w:t xml:space="preserve"> </w:t>
      </w:r>
      <w:proofErr w:type="spellStart"/>
      <w:r w:rsidR="00F92671" w:rsidRPr="00F92671">
        <w:rPr>
          <w:rFonts w:eastAsia="Times New Roman" w:cs="Times New Roman"/>
          <w:szCs w:val="24"/>
          <w:lang w:val="en-US" w:eastAsia="fr-FR"/>
        </w:rPr>
        <w:t>Erta</w:t>
      </w:r>
      <w:proofErr w:type="spellEnd"/>
      <w:r w:rsidR="00F92671" w:rsidRPr="00F92671">
        <w:rPr>
          <w:rFonts w:eastAsia="Times New Roman" w:cs="Times New Roman"/>
          <w:szCs w:val="24"/>
          <w:lang w:val="en-US" w:eastAsia="fr-FR"/>
        </w:rPr>
        <w:t xml:space="preserve"> </w:t>
      </w:r>
      <w:r w:rsidR="00996B46">
        <w:rPr>
          <w:rFonts w:eastAsia="Times New Roman" w:cs="Times New Roman"/>
          <w:szCs w:val="24"/>
          <w:lang w:val="en-US" w:eastAsia="fr-FR"/>
        </w:rPr>
        <w:t>‘</w:t>
      </w:r>
      <w:r w:rsidR="00F92671" w:rsidRPr="00F92671">
        <w:rPr>
          <w:rFonts w:eastAsia="Times New Roman" w:cs="Times New Roman"/>
          <w:szCs w:val="24"/>
          <w:lang w:val="en-US" w:eastAsia="fr-FR"/>
        </w:rPr>
        <w:t xml:space="preserve">Ale, Bromo, Satsuma </w:t>
      </w:r>
      <w:proofErr w:type="spellStart"/>
      <w:r w:rsidR="00F92671" w:rsidRPr="00F92671">
        <w:rPr>
          <w:rFonts w:eastAsia="Times New Roman" w:cs="Times New Roman"/>
          <w:szCs w:val="24"/>
          <w:lang w:val="en-US" w:eastAsia="fr-FR"/>
        </w:rPr>
        <w:t>Iwojima</w:t>
      </w:r>
      <w:proofErr w:type="spellEnd"/>
      <w:r w:rsidR="00F92671" w:rsidRPr="00F92671">
        <w:rPr>
          <w:rFonts w:eastAsia="Times New Roman" w:cs="Times New Roman"/>
          <w:szCs w:val="24"/>
          <w:lang w:val="en-US" w:eastAsia="fr-FR"/>
        </w:rPr>
        <w:t xml:space="preserve"> and </w:t>
      </w:r>
      <w:proofErr w:type="spellStart"/>
      <w:r w:rsidR="00F92671" w:rsidRPr="00F92671">
        <w:rPr>
          <w:rFonts w:eastAsia="Times New Roman" w:cs="Times New Roman"/>
          <w:szCs w:val="24"/>
          <w:lang w:val="en-US" w:eastAsia="fr-FR"/>
        </w:rPr>
        <w:t>Sabancaya</w:t>
      </w:r>
      <w:proofErr w:type="spellEnd"/>
      <w:r w:rsidR="00F92671" w:rsidRPr="00F92671">
        <w:rPr>
          <w:rFonts w:eastAsia="Times New Roman" w:cs="Times New Roman"/>
          <w:szCs w:val="24"/>
          <w:lang w:val="en-US" w:eastAsia="fr-FR"/>
        </w:rPr>
        <w:t xml:space="preserve"> volcanoes.</w:t>
      </w:r>
      <w:r w:rsidR="00416981">
        <w:rPr>
          <w:rFonts w:eastAsia="Times New Roman" w:cs="Times New Roman"/>
          <w:szCs w:val="24"/>
          <w:lang w:val="en-US" w:eastAsia="fr-FR"/>
        </w:rPr>
        <w:t xml:space="preserve"> </w:t>
      </w:r>
      <w:r w:rsidR="00416981" w:rsidRPr="00416981">
        <w:rPr>
          <w:rFonts w:eastAsia="Times New Roman" w:cs="Times New Roman"/>
          <w:szCs w:val="24"/>
          <w:lang w:val="en-US" w:eastAsia="fr-FR"/>
        </w:rPr>
        <w:t>Depending on the gas composition</w:t>
      </w:r>
      <w:r w:rsidR="00895D72">
        <w:rPr>
          <w:rFonts w:eastAsia="Times New Roman" w:cs="Times New Roman"/>
          <w:szCs w:val="24"/>
          <w:lang w:val="en-US" w:eastAsia="fr-FR"/>
        </w:rPr>
        <w:t>,</w:t>
      </w:r>
      <w:r w:rsidR="00416981" w:rsidRPr="00416981">
        <w:rPr>
          <w:rFonts w:eastAsia="Times New Roman" w:cs="Times New Roman"/>
          <w:szCs w:val="24"/>
          <w:lang w:val="en-US" w:eastAsia="fr-FR"/>
        </w:rPr>
        <w:t xml:space="preserve"> the effect of emitting gases </w:t>
      </w:r>
      <w:r w:rsidR="00895D72">
        <w:rPr>
          <w:rFonts w:eastAsia="Times New Roman" w:cs="Times New Roman"/>
          <w:szCs w:val="24"/>
          <w:lang w:val="en-US" w:eastAsia="fr-FR"/>
        </w:rPr>
        <w:t xml:space="preserve">last equilibrated </w:t>
      </w:r>
      <w:r w:rsidR="00416981" w:rsidRPr="00416981">
        <w:rPr>
          <w:rFonts w:eastAsia="Times New Roman" w:cs="Times New Roman"/>
          <w:szCs w:val="24"/>
          <w:lang w:val="en-US" w:eastAsia="fr-FR"/>
        </w:rPr>
        <w:t xml:space="preserve">at 1400°C </w:t>
      </w:r>
      <w:r w:rsidR="00996B46">
        <w:rPr>
          <w:rFonts w:eastAsia="Times New Roman" w:cs="Times New Roman"/>
          <w:szCs w:val="24"/>
          <w:lang w:val="en-US" w:eastAsia="fr-FR"/>
        </w:rPr>
        <w:t>rather than</w:t>
      </w:r>
      <w:r w:rsidR="00895D72">
        <w:rPr>
          <w:rFonts w:eastAsia="Times New Roman" w:cs="Times New Roman"/>
          <w:szCs w:val="24"/>
          <w:lang w:val="en-US" w:eastAsia="fr-FR"/>
        </w:rPr>
        <w:t xml:space="preserve"> </w:t>
      </w:r>
      <w:r w:rsidR="00416981" w:rsidRPr="00416981">
        <w:rPr>
          <w:rFonts w:eastAsia="Times New Roman" w:cs="Times New Roman"/>
          <w:szCs w:val="24"/>
          <w:lang w:val="en-US" w:eastAsia="fr-FR"/>
        </w:rPr>
        <w:t xml:space="preserve">1000°C </w:t>
      </w:r>
      <w:r w:rsidR="00996B46">
        <w:rPr>
          <w:rFonts w:eastAsia="Times New Roman" w:cs="Times New Roman"/>
          <w:szCs w:val="24"/>
          <w:lang w:val="en-US" w:eastAsia="fr-FR"/>
        </w:rPr>
        <w:t xml:space="preserve">is </w:t>
      </w:r>
      <w:r w:rsidR="007A2BFC">
        <w:rPr>
          <w:rFonts w:eastAsia="Times New Roman" w:cs="Times New Roman"/>
          <w:szCs w:val="24"/>
          <w:lang w:val="en-US" w:eastAsia="fr-FR"/>
        </w:rPr>
        <w:t>equivalent</w:t>
      </w:r>
      <w:r w:rsidR="00996B46">
        <w:rPr>
          <w:rFonts w:eastAsia="Times New Roman" w:cs="Times New Roman"/>
          <w:szCs w:val="24"/>
          <w:lang w:val="en-US" w:eastAsia="fr-FR"/>
        </w:rPr>
        <w:t xml:space="preserve"> to</w:t>
      </w:r>
      <w:r w:rsidR="00996B46" w:rsidRPr="00416981">
        <w:rPr>
          <w:rFonts w:eastAsia="Times New Roman" w:cs="Times New Roman"/>
          <w:szCs w:val="24"/>
          <w:lang w:val="en-US" w:eastAsia="fr-FR"/>
        </w:rPr>
        <w:t xml:space="preserve"> </w:t>
      </w:r>
      <w:r w:rsidR="00416981" w:rsidRPr="00416981">
        <w:rPr>
          <w:rFonts w:eastAsia="Times New Roman" w:cs="Times New Roman"/>
          <w:szCs w:val="24"/>
          <w:lang w:val="en-US" w:eastAsia="fr-FR"/>
        </w:rPr>
        <w:t>a 40</w:t>
      </w:r>
      <w:r w:rsidR="00C10284">
        <w:rPr>
          <w:rFonts w:eastAsia="Times New Roman" w:cs="Times New Roman"/>
          <w:szCs w:val="24"/>
          <w:lang w:val="en-US" w:eastAsia="fr-FR"/>
        </w:rPr>
        <w:t>–</w:t>
      </w:r>
      <w:r w:rsidR="00416981" w:rsidRPr="00416981">
        <w:rPr>
          <w:rFonts w:eastAsia="Times New Roman" w:cs="Times New Roman"/>
          <w:szCs w:val="24"/>
          <w:lang w:val="en-US" w:eastAsia="fr-FR"/>
        </w:rPr>
        <w:t xml:space="preserve">170% increase in </w:t>
      </w:r>
      <w:r w:rsidR="00C10284">
        <w:rPr>
          <w:rFonts w:eastAsia="Times New Roman" w:cs="Times New Roman"/>
          <w:i/>
          <w:szCs w:val="24"/>
          <w:lang w:val="en-US" w:eastAsia="fr-FR"/>
        </w:rPr>
        <w:t>f</w:t>
      </w:r>
      <w:r w:rsidR="00416981" w:rsidRPr="00416981">
        <w:rPr>
          <w:rFonts w:eastAsia="Times New Roman" w:cs="Times New Roman"/>
          <w:szCs w:val="24"/>
          <w:lang w:val="en-US" w:eastAsia="fr-FR"/>
        </w:rPr>
        <w:t xml:space="preserve">. Given that volcanic gases at present have </w:t>
      </w:r>
      <w:r w:rsidR="00937B62">
        <w:rPr>
          <w:rFonts w:eastAsia="Times New Roman" w:cs="Times New Roman"/>
          <w:szCs w:val="24"/>
          <w:lang w:val="en-US" w:eastAsia="fr-FR"/>
        </w:rPr>
        <w:t xml:space="preserve">average </w:t>
      </w:r>
      <w:r w:rsidR="00416981" w:rsidRPr="008624ED">
        <w:rPr>
          <w:rFonts w:eastAsia="Times New Roman" w:cs="Times New Roman"/>
          <w:i/>
          <w:szCs w:val="24"/>
          <w:lang w:val="en-US" w:eastAsia="fr-FR"/>
        </w:rPr>
        <w:t>f</w:t>
      </w:r>
      <w:r w:rsidR="00416981" w:rsidRPr="00416981">
        <w:rPr>
          <w:rFonts w:eastAsia="Times New Roman" w:cs="Times New Roman"/>
          <w:szCs w:val="24"/>
          <w:lang w:val="en-US" w:eastAsia="fr-FR"/>
        </w:rPr>
        <w:t xml:space="preserve"> values of 0.5</w:t>
      </w:r>
      <w:r w:rsidR="00996B46">
        <w:rPr>
          <w:rFonts w:eastAsia="Times New Roman" w:cs="Times New Roman"/>
          <w:szCs w:val="24"/>
          <w:lang w:val="en-US" w:eastAsia="fr-FR"/>
        </w:rPr>
        <w:t xml:space="preserve"> </w:t>
      </w:r>
      <w:r w:rsidR="00937B62">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{"citationID":"RC5jxlqq","properties":{"formattedCitation":"(Holland, 2002)","plainCitation":"(Holland, 2002)","noteIndex":0},"citationItems":[{"id":511,"uris":["http://zotero.org/users/392661/items/C4K5DREZ"],"uri":["http://zotero.org/users/392661/items/C4K5DREZ"],"itemData":{"id":511,"type":"article-journal","title":"Volcanic gases, black smokers, and the great oxidation event","container-title":"Geochimica et Cosmochimica Acta","page":"3811-3826","volume":"66","issue":"21","source":"ScienceDirect","abstract":"This paper proposes that gradual changes in the composition of volatiles that have been added to the atmosphere-ocean system are responsible for the Great Oxidation Event (G.O.E.) ca. 2.3 Ga. Before ca. 2.3 Ga, the composition of these volatiles was probably such that 20% of the carbon gases could be reduced to organic matter and all of the sulfur gases could be reduced to pyrite. Since 2.3 Ga, the composition of these volatiles has been such that 20% of the carbon gases could be reduced to organic matter, but only a fraction of the sulfur gases could be reduced to pyrite. This change led to the oxygenation of the atmosphere and to a large increase in the SO4-2 concentration of seawater. A considerable body of observational data supports these proposals.","DOI":"10.1016/S0016-7037(02)00950-X","ISSN":"0016-7037","author":[{"family":"Holland","given":"H.D"}],"issued":{"date-parts":[["2002",11,1]]}}}],"schema":"https://github.com/citation-style-language/schema/raw/master/csl-citation.json"} </w:instrText>
      </w:r>
      <w:r w:rsidR="00937B62">
        <w:rPr>
          <w:rFonts w:eastAsia="Times New Roman" w:cs="Times New Roman"/>
          <w:szCs w:val="24"/>
          <w:lang w:eastAsia="fr-FR"/>
        </w:rPr>
        <w:fldChar w:fldCharType="separate"/>
      </w:r>
      <w:r w:rsidR="00AE7561" w:rsidRPr="00AE7561">
        <w:rPr>
          <w:rFonts w:cs="Times New Roman"/>
        </w:rPr>
        <w:t>(Holland, 2002)</w:t>
      </w:r>
      <w:r w:rsidR="00937B62">
        <w:rPr>
          <w:rFonts w:eastAsia="Times New Roman" w:cs="Times New Roman"/>
          <w:szCs w:val="24"/>
          <w:lang w:eastAsia="fr-FR"/>
        </w:rPr>
        <w:fldChar w:fldCharType="end"/>
      </w:r>
      <w:r w:rsidR="00416981" w:rsidRPr="00416981">
        <w:rPr>
          <w:rFonts w:eastAsia="Times New Roman" w:cs="Times New Roman"/>
          <w:szCs w:val="24"/>
          <w:lang w:val="en-US" w:eastAsia="fr-FR"/>
        </w:rPr>
        <w:t xml:space="preserve">, </w:t>
      </w:r>
      <w:r w:rsidR="00416981" w:rsidRPr="008624ED">
        <w:rPr>
          <w:rFonts w:eastAsia="Times New Roman" w:cs="Times New Roman"/>
          <w:i/>
          <w:szCs w:val="24"/>
          <w:lang w:val="en-US" w:eastAsia="fr-FR"/>
        </w:rPr>
        <w:t>f</w:t>
      </w:r>
      <w:r w:rsidR="00416981" w:rsidRPr="00416981">
        <w:rPr>
          <w:rFonts w:eastAsia="Times New Roman" w:cs="Times New Roman"/>
          <w:szCs w:val="24"/>
          <w:lang w:val="en-US" w:eastAsia="fr-FR"/>
        </w:rPr>
        <w:t xml:space="preserve"> values</w:t>
      </w:r>
      <w:r w:rsidR="007A2BFC">
        <w:rPr>
          <w:rFonts w:eastAsia="Times New Roman" w:cs="Times New Roman"/>
          <w:szCs w:val="24"/>
          <w:lang w:val="en-US" w:eastAsia="fr-FR"/>
        </w:rPr>
        <w:t xml:space="preserve"> of</w:t>
      </w:r>
      <w:r w:rsidR="00416981" w:rsidRPr="00416981">
        <w:rPr>
          <w:rFonts w:eastAsia="Times New Roman" w:cs="Times New Roman"/>
          <w:szCs w:val="24"/>
          <w:lang w:val="en-US" w:eastAsia="fr-FR"/>
        </w:rPr>
        <w:t xml:space="preserve"> </w:t>
      </w:r>
      <w:r w:rsidR="00297C86">
        <w:rPr>
          <w:rFonts w:eastAsia="Times New Roman" w:cs="Times New Roman"/>
          <w:szCs w:val="24"/>
          <w:lang w:val="en-US" w:eastAsia="fr-FR"/>
        </w:rPr>
        <w:t>~</w:t>
      </w:r>
      <w:r w:rsidR="00416981" w:rsidRPr="00416981">
        <w:rPr>
          <w:rFonts w:eastAsia="Times New Roman" w:cs="Times New Roman"/>
          <w:szCs w:val="24"/>
          <w:lang w:val="en-US" w:eastAsia="fr-FR"/>
        </w:rPr>
        <w:t>1 might have prevailed during the Archean.</w:t>
      </w:r>
      <w:r w:rsidR="002E7B19">
        <w:rPr>
          <w:rFonts w:eastAsia="Times New Roman" w:cs="Times New Roman"/>
          <w:szCs w:val="24"/>
          <w:lang w:val="en-US" w:eastAsia="fr-FR"/>
        </w:rPr>
        <w:t xml:space="preserve"> Similar </w:t>
      </w:r>
      <w:r w:rsidR="002E7B19">
        <w:rPr>
          <w:rFonts w:eastAsia="Times New Roman" w:cs="Times New Roman"/>
          <w:szCs w:val="24"/>
          <w:lang w:val="en-US" w:eastAsia="fr-FR"/>
        </w:rPr>
        <w:lastRenderedPageBreak/>
        <w:t>calculations</w:t>
      </w:r>
      <w:r w:rsidR="00A3412C">
        <w:rPr>
          <w:rFonts w:eastAsia="Times New Roman" w:cs="Times New Roman"/>
          <w:szCs w:val="24"/>
          <w:lang w:val="en-US" w:eastAsia="fr-FR"/>
        </w:rPr>
        <w:t xml:space="preserve"> </w:t>
      </w:r>
      <w:r w:rsidR="00996B46">
        <w:rPr>
          <w:rFonts w:eastAsia="Times New Roman" w:cs="Times New Roman"/>
          <w:szCs w:val="24"/>
          <w:lang w:val="en-US" w:eastAsia="fr-FR"/>
        </w:rPr>
        <w:t xml:space="preserve">for </w:t>
      </w:r>
      <w:r w:rsidR="005A7C13" w:rsidRPr="005A7C13">
        <w:rPr>
          <w:rFonts w:eastAsia="Times New Roman" w:cs="Times New Roman"/>
          <w:i/>
          <w:szCs w:val="24"/>
          <w:lang w:val="en-US" w:eastAsia="fr-FR"/>
        </w:rPr>
        <w:t>f</w:t>
      </w:r>
      <w:r w:rsidR="005A7C13">
        <w:rPr>
          <w:rFonts w:eastAsia="Times New Roman" w:cs="Times New Roman"/>
          <w:szCs w:val="24"/>
          <w:lang w:val="en-US" w:eastAsia="fr-FR"/>
        </w:rPr>
        <w:t xml:space="preserve"> </w:t>
      </w:r>
      <w:r w:rsidR="00A3412C">
        <w:rPr>
          <w:rFonts w:eastAsia="Times New Roman" w:cs="Times New Roman"/>
          <w:szCs w:val="24"/>
          <w:lang w:val="en-US" w:eastAsia="fr-FR"/>
        </w:rPr>
        <w:t>based on</w:t>
      </w:r>
      <w:r w:rsidR="00740A7A">
        <w:rPr>
          <w:rFonts w:eastAsia="Times New Roman" w:cs="Times New Roman"/>
          <w:szCs w:val="24"/>
          <w:lang w:val="en-US" w:eastAsia="fr-FR"/>
        </w:rPr>
        <w:t xml:space="preserve"> </w:t>
      </w:r>
      <w:r w:rsidR="00996B46">
        <w:rPr>
          <w:rFonts w:eastAsia="Times New Roman" w:cs="Times New Roman"/>
          <w:szCs w:val="24"/>
          <w:lang w:val="en-US" w:eastAsia="fr-FR"/>
        </w:rPr>
        <w:t xml:space="preserve">the </w:t>
      </w:r>
      <w:r w:rsidR="00740A7A">
        <w:rPr>
          <w:rFonts w:eastAsia="Times New Roman" w:cs="Times New Roman"/>
          <w:szCs w:val="24"/>
          <w:lang w:val="en-US" w:eastAsia="fr-FR"/>
        </w:rPr>
        <w:t>inferred gas composition</w:t>
      </w:r>
      <w:r w:rsidR="002213F6">
        <w:rPr>
          <w:rFonts w:eastAsia="Times New Roman" w:cs="Times New Roman"/>
          <w:szCs w:val="24"/>
          <w:lang w:val="en-US" w:eastAsia="fr-FR"/>
        </w:rPr>
        <w:t xml:space="preserve"> </w:t>
      </w:r>
      <w:r w:rsidR="00996B46">
        <w:rPr>
          <w:rFonts w:eastAsia="Times New Roman" w:cs="Times New Roman"/>
          <w:szCs w:val="24"/>
          <w:lang w:val="en-US" w:eastAsia="fr-FR"/>
        </w:rPr>
        <w:t xml:space="preserve">for </w:t>
      </w:r>
      <w:r w:rsidR="00A3412C">
        <w:t>Mauna Kea</w:t>
      </w:r>
      <w:r w:rsidR="00E00A70">
        <w:t xml:space="preserve"> </w:t>
      </w:r>
      <w:r w:rsidR="005A7C13">
        <w:fldChar w:fldCharType="begin"/>
      </w:r>
      <w:r w:rsidR="00AE7561">
        <w:instrText xml:space="preserve"> ADDIN ZOTERO_ITEM CSL_CITATION {"citationID":"a1b5m082ra6","properties":{"formattedCitation":"(Brounce et al., 2017)","plainCitation":"(Brounce et al., 2017)","noteIndex":0},"citationItems":[{"id":3101,"uris":["http://zotero.org/users/392661/items/NBFM89CF"],"uri":["http://zotero.org/users/392661/items/NBFM89CF"],"itemData":{"id":3101,"type":"article-journal","title":"Redox variations in Mauna Kea lavas, the oxygen fugacity of the Hawaiian plume, and the role of volcanic gases in Earth’s oxygenation","container-title":"Proceedings of the National Academy of Sciences","page":"8997-9002","volume":"114","issue":"34","source":"www.pnas.org","abstract":"The behavior of C, H, and S in the solid Earth depends on their oxidation states, which are related to oxygen fugacity (fO2). Volcanic degassing is a source of these elements to Earth’s surface; therefore, variations in mantle fO2 may influence the fO2 at Earth’s surface. However, degassing can impact magmatic fO2 before or during eruption, potentially obscuring relationships between the fO2 of the solid Earth and of emitted gases and their impact on surface fO2. We show that low-pressure degassing resulted in reduction of the fO2 of Mauna Kea magmas by more than an order of magnitude. The least degassed magmas from Mauna Kea are more oxidized than midocean ridge basalt (MORB) magmas, suggesting that the upper mantle sources of Hawaiian magmas have higher fO2 than MORB sources. One explanation for this difference is recycling of material from the oxidized surface to the deep mantle, which is then returned to the surface as a component of buoyant plumes. It has been proposed that a decreasing pressure of volcanic eruptions led to the oxygenation of the atmosphere. Extension of our findings via modeling of degassing trends suggests that a decrease in eruption pressure would not produce this effect. If degassing of basalts were responsible for the rise in oxygen, it requires that Archean magmas had at least two orders of magnitude lower fO2 than modern magmas. Estimates of fO2 of Archean magmas are not this low, arguing for alternative explanations for the oxygenation of the atmosphere.","DOI":"10.1073/pnas.1619527114","ISSN":"0027-8424, 1091-6490","note":"PMID: 28784788","journalAbbreviation":"PNAS","language":"en","author":[{"family":"Brounce","given":"Maryjo"},{"family":"Stolper","given":"Edward"},{"family":"Eiler","given":"John"}],"issued":{"date-parts":[["2017",8,22]]}}}],"schema":"https://github.com/citation-style-language/schema/raw/master/csl-citation.json"} </w:instrText>
      </w:r>
      <w:r w:rsidR="005A7C13">
        <w:fldChar w:fldCharType="separate"/>
      </w:r>
      <w:r w:rsidR="00AE7561" w:rsidRPr="00AE7561">
        <w:rPr>
          <w:rFonts w:cs="Times New Roman"/>
        </w:rPr>
        <w:t>(Brounce et al., 2017)</w:t>
      </w:r>
      <w:r w:rsidR="005A7C13">
        <w:fldChar w:fldCharType="end"/>
      </w:r>
      <w:r w:rsidR="002E7B19">
        <w:rPr>
          <w:rFonts w:eastAsia="Times New Roman" w:cs="Times New Roman"/>
          <w:szCs w:val="24"/>
          <w:lang w:val="en-US" w:eastAsia="fr-FR"/>
        </w:rPr>
        <w:t xml:space="preserve"> </w:t>
      </w:r>
      <w:r w:rsidR="00CA0A59">
        <w:rPr>
          <w:rFonts w:eastAsia="Times New Roman" w:cs="Times New Roman"/>
          <w:szCs w:val="24"/>
          <w:lang w:val="en-US" w:eastAsia="fr-FR"/>
        </w:rPr>
        <w:t xml:space="preserve">suggest </w:t>
      </w:r>
      <w:r w:rsidR="00A9590B">
        <w:rPr>
          <w:rFonts w:eastAsia="Times New Roman" w:cs="Times New Roman"/>
          <w:szCs w:val="24"/>
          <w:lang w:val="en-US" w:eastAsia="fr-FR"/>
        </w:rPr>
        <w:t xml:space="preserve">that </w:t>
      </w:r>
      <w:r w:rsidR="00CA0A59" w:rsidRPr="00CA0A59">
        <w:rPr>
          <w:rFonts w:eastAsia="Times New Roman" w:cs="Times New Roman"/>
          <w:i/>
          <w:szCs w:val="24"/>
          <w:lang w:val="en-US" w:eastAsia="fr-FR"/>
        </w:rPr>
        <w:t>f</w:t>
      </w:r>
      <w:r w:rsidR="00CA0A59">
        <w:rPr>
          <w:rFonts w:eastAsia="Times New Roman" w:cs="Times New Roman"/>
          <w:szCs w:val="24"/>
          <w:lang w:val="en-US" w:eastAsia="fr-FR"/>
        </w:rPr>
        <w:t xml:space="preserve">  &gt; 1</w:t>
      </w:r>
      <w:r w:rsidR="00102C53">
        <w:rPr>
          <w:rFonts w:eastAsia="Times New Roman" w:cs="Times New Roman"/>
          <w:szCs w:val="24"/>
          <w:lang w:val="en-US" w:eastAsia="fr-FR"/>
        </w:rPr>
        <w:t xml:space="preserve"> would be</w:t>
      </w:r>
      <w:r w:rsidR="0089597B">
        <w:rPr>
          <w:rFonts w:eastAsia="Times New Roman" w:cs="Times New Roman"/>
          <w:szCs w:val="24"/>
          <w:lang w:val="en-US" w:eastAsia="fr-FR"/>
        </w:rPr>
        <w:t xml:space="preserve"> attained for gas</w:t>
      </w:r>
      <w:r w:rsidR="00297C86">
        <w:rPr>
          <w:rFonts w:eastAsia="Times New Roman" w:cs="Times New Roman"/>
          <w:szCs w:val="24"/>
          <w:lang w:val="en-US" w:eastAsia="fr-FR"/>
        </w:rPr>
        <w:t xml:space="preserve"> </w:t>
      </w:r>
      <w:r w:rsidR="00102C53">
        <w:rPr>
          <w:rFonts w:eastAsia="Times New Roman" w:cs="Times New Roman"/>
          <w:szCs w:val="24"/>
          <w:lang w:val="en-US" w:eastAsia="fr-FR"/>
        </w:rPr>
        <w:t>emitted at</w:t>
      </w:r>
      <w:r w:rsidR="0089597B">
        <w:rPr>
          <w:rFonts w:eastAsia="Times New Roman" w:cs="Times New Roman"/>
          <w:szCs w:val="24"/>
          <w:lang w:val="en-US" w:eastAsia="fr-FR"/>
        </w:rPr>
        <w:t xml:space="preserve"> </w:t>
      </w:r>
      <w:r w:rsidR="0089597B" w:rsidRPr="0089597B">
        <w:rPr>
          <w:rFonts w:eastAsia="Times New Roman" w:cs="Times New Roman"/>
          <w:szCs w:val="24"/>
          <w:lang w:val="en-US" w:eastAsia="fr-FR"/>
        </w:rPr>
        <w:t>QFM−2.3</w:t>
      </w:r>
      <w:r w:rsidR="0084375E">
        <w:rPr>
          <w:rFonts w:eastAsia="Times New Roman" w:cs="Times New Roman"/>
          <w:szCs w:val="24"/>
          <w:lang w:val="en-US" w:eastAsia="fr-FR"/>
        </w:rPr>
        <w:t>, in broad agreement with our calculations</w:t>
      </w:r>
      <w:r w:rsidR="00102C53">
        <w:rPr>
          <w:rFonts w:eastAsia="Times New Roman" w:cs="Times New Roman"/>
          <w:szCs w:val="24"/>
          <w:lang w:val="en-US" w:eastAsia="fr-FR"/>
        </w:rPr>
        <w:t>.</w:t>
      </w:r>
      <w:r w:rsidR="00416981" w:rsidRPr="00416981">
        <w:rPr>
          <w:rFonts w:eastAsia="Times New Roman" w:cs="Times New Roman"/>
          <w:szCs w:val="24"/>
          <w:lang w:val="en-US" w:eastAsia="fr-FR"/>
        </w:rPr>
        <w:t xml:space="preserve"> </w:t>
      </w:r>
    </w:p>
    <w:bookmarkEnd w:id="22"/>
    <w:p w14:paraId="40F08A78" w14:textId="77777777" w:rsidR="008342A6" w:rsidRDefault="00416981" w:rsidP="008342A6">
      <w:pPr>
        <w:rPr>
          <w:rFonts w:eastAsia="Times New Roman" w:cs="Times New Roman"/>
          <w:szCs w:val="24"/>
          <w:lang w:eastAsia="fr-FR"/>
        </w:rPr>
      </w:pPr>
      <w:r w:rsidRPr="00416981">
        <w:rPr>
          <w:rFonts w:eastAsia="Times New Roman" w:cs="Times New Roman"/>
          <w:szCs w:val="24"/>
          <w:lang w:val="en-US" w:eastAsia="fr-FR"/>
        </w:rPr>
        <w:t xml:space="preserve"> </w:t>
      </w:r>
    </w:p>
    <w:p w14:paraId="698C1D1D" w14:textId="54EE8675" w:rsidR="00416981" w:rsidRPr="008342A6" w:rsidRDefault="008342A6" w:rsidP="008342A6">
      <w:pPr>
        <w:pStyle w:val="ListParagraph"/>
        <w:numPr>
          <w:ilvl w:val="0"/>
          <w:numId w:val="27"/>
        </w:numPr>
        <w:jc w:val="left"/>
        <w:rPr>
          <w:rFonts w:cs="Times New Roman"/>
          <w:sz w:val="22"/>
        </w:rPr>
      </w:pPr>
      <w:r>
        <w:rPr>
          <w:rFonts w:eastAsia="Calibri" w:cs="Times New Roman"/>
          <w:b/>
          <w:caps/>
          <w:sz w:val="28"/>
          <w:szCs w:val="20"/>
          <w:lang w:eastAsia="fr-FR"/>
        </w:rPr>
        <w:t>conclusion</w:t>
      </w:r>
      <w:r w:rsidR="000336D5">
        <w:rPr>
          <w:rFonts w:eastAsia="Calibri" w:cs="Times New Roman"/>
          <w:b/>
          <w:caps/>
          <w:sz w:val="28"/>
          <w:szCs w:val="20"/>
          <w:lang w:eastAsia="fr-FR"/>
        </w:rPr>
        <w:t>s</w:t>
      </w:r>
    </w:p>
    <w:p w14:paraId="1BAC2B06" w14:textId="26046D53" w:rsidR="008342A6" w:rsidRDefault="008342A6" w:rsidP="008342A6">
      <w:pPr>
        <w:shd w:val="clear" w:color="auto" w:fill="FFFFFF"/>
        <w:rPr>
          <w:rFonts w:eastAsia="Times New Roman" w:cs="Times New Roman"/>
          <w:szCs w:val="24"/>
          <w:lang w:val="en-US" w:eastAsia="fr-FR"/>
        </w:rPr>
      </w:pPr>
      <w:r w:rsidRPr="008342A6">
        <w:rPr>
          <w:rFonts w:eastAsia="Times New Roman" w:cs="Times New Roman"/>
          <w:szCs w:val="24"/>
          <w:lang w:val="en-US" w:eastAsia="fr-FR"/>
        </w:rPr>
        <w:t xml:space="preserve">We </w:t>
      </w:r>
      <w:r w:rsidR="008A04D5">
        <w:rPr>
          <w:rFonts w:eastAsia="Times New Roman" w:cs="Times New Roman"/>
          <w:szCs w:val="24"/>
          <w:lang w:val="en-US" w:eastAsia="fr-FR"/>
        </w:rPr>
        <w:t>have compiled</w:t>
      </w:r>
      <w:r w:rsidR="008A04D5" w:rsidRPr="008342A6">
        <w:rPr>
          <w:rFonts w:eastAsia="Times New Roman" w:cs="Times New Roman"/>
          <w:szCs w:val="24"/>
          <w:lang w:val="en-US" w:eastAsia="fr-FR"/>
        </w:rPr>
        <w:t xml:space="preserve"> </w:t>
      </w:r>
      <w:r w:rsidRPr="008342A6">
        <w:rPr>
          <w:rFonts w:eastAsia="Times New Roman" w:cs="Times New Roman"/>
          <w:szCs w:val="24"/>
          <w:lang w:val="en-US" w:eastAsia="fr-FR"/>
        </w:rPr>
        <w:t xml:space="preserve">a global dataset of volcanic gas measurements and </w:t>
      </w:r>
      <w:r w:rsidR="008A04D5">
        <w:rPr>
          <w:rFonts w:eastAsia="Times New Roman" w:cs="Times New Roman"/>
          <w:szCs w:val="24"/>
          <w:lang w:val="en-US" w:eastAsia="fr-FR"/>
        </w:rPr>
        <w:t xml:space="preserve">demonstrated </w:t>
      </w:r>
      <w:r w:rsidRPr="008342A6">
        <w:rPr>
          <w:rFonts w:eastAsia="Times New Roman" w:cs="Times New Roman"/>
          <w:szCs w:val="24"/>
          <w:lang w:val="en-US" w:eastAsia="fr-FR"/>
        </w:rPr>
        <w:t xml:space="preserve">that, relative to rock buffers, gas oxidation state is a strong function of emission temperature. With decreasing temperature, </w:t>
      </w:r>
      <w:r>
        <w:rPr>
          <w:rFonts w:eastAsia="Times New Roman" w:cs="Times New Roman"/>
          <w:szCs w:val="24"/>
          <w:lang w:val="en-US" w:eastAsia="fr-FR"/>
        </w:rPr>
        <w:t xml:space="preserve">gas </w:t>
      </w:r>
      <w:r w:rsidRPr="008342A6">
        <w:rPr>
          <w:rFonts w:eastAsia="Times New Roman" w:cs="Times New Roman"/>
          <w:szCs w:val="24"/>
          <w:lang w:val="en-US" w:eastAsia="fr-FR"/>
        </w:rPr>
        <w:t>oxi</w:t>
      </w:r>
      <w:r>
        <w:rPr>
          <w:rFonts w:eastAsia="Times New Roman" w:cs="Times New Roman"/>
          <w:szCs w:val="24"/>
          <w:lang w:val="en-US" w:eastAsia="fr-FR"/>
        </w:rPr>
        <w:t>dation</w:t>
      </w:r>
      <w:r w:rsidRPr="008342A6">
        <w:rPr>
          <w:rFonts w:eastAsia="Times New Roman" w:cs="Times New Roman"/>
          <w:szCs w:val="24"/>
          <w:lang w:val="en-US" w:eastAsia="fr-FR"/>
        </w:rPr>
        <w:t xml:space="preserve"> state decreases by up to several orders of magnitude.</w:t>
      </w:r>
      <w:r>
        <w:rPr>
          <w:rFonts w:eastAsia="Times New Roman" w:cs="Times New Roman"/>
          <w:szCs w:val="24"/>
          <w:lang w:val="en-US" w:eastAsia="fr-FR"/>
        </w:rPr>
        <w:t xml:space="preserve"> </w:t>
      </w:r>
      <w:r w:rsidRPr="008342A6">
        <w:rPr>
          <w:rFonts w:eastAsia="Times New Roman" w:cs="Times New Roman"/>
          <w:szCs w:val="24"/>
          <w:lang w:val="en-US" w:eastAsia="fr-FR"/>
        </w:rPr>
        <w:t>This trend is confirmed by two independent datasets, one based on measurements of volcanic plumes</w:t>
      </w:r>
      <w:r w:rsidR="008A04D5">
        <w:rPr>
          <w:rFonts w:eastAsia="Times New Roman" w:cs="Times New Roman"/>
          <w:szCs w:val="24"/>
          <w:lang w:val="en-US" w:eastAsia="fr-FR"/>
        </w:rPr>
        <w:t xml:space="preserve"> whose constituent gases are diluted in air</w:t>
      </w:r>
      <w:r w:rsidRPr="008342A6">
        <w:rPr>
          <w:rFonts w:eastAsia="Times New Roman" w:cs="Times New Roman"/>
          <w:szCs w:val="24"/>
          <w:lang w:val="en-US" w:eastAsia="fr-FR"/>
        </w:rPr>
        <w:t>, the other synthesizing data fr</w:t>
      </w:r>
      <w:r>
        <w:rPr>
          <w:rFonts w:eastAsia="Times New Roman" w:cs="Times New Roman"/>
          <w:szCs w:val="24"/>
          <w:lang w:val="en-US" w:eastAsia="fr-FR"/>
        </w:rPr>
        <w:t>om</w:t>
      </w:r>
      <w:r w:rsidRPr="008342A6">
        <w:rPr>
          <w:rFonts w:eastAsia="Times New Roman" w:cs="Times New Roman"/>
          <w:szCs w:val="24"/>
          <w:lang w:val="en-US" w:eastAsia="fr-FR"/>
        </w:rPr>
        <w:t xml:space="preserve"> directly</w:t>
      </w:r>
      <w:r w:rsidR="008A04D5">
        <w:rPr>
          <w:rFonts w:eastAsia="Times New Roman" w:cs="Times New Roman"/>
          <w:szCs w:val="24"/>
          <w:lang w:val="en-US" w:eastAsia="fr-FR"/>
        </w:rPr>
        <w:t>-</w:t>
      </w:r>
      <w:r w:rsidRPr="008342A6">
        <w:rPr>
          <w:rFonts w:eastAsia="Times New Roman" w:cs="Times New Roman"/>
          <w:szCs w:val="24"/>
          <w:lang w:val="en-US" w:eastAsia="fr-FR"/>
        </w:rPr>
        <w:t xml:space="preserve">sampled gases emitted from high-temperature fumaroles. </w:t>
      </w:r>
    </w:p>
    <w:p w14:paraId="78E30B28" w14:textId="06075AF3" w:rsidR="008342A6" w:rsidRDefault="008342A6" w:rsidP="008342A6">
      <w:pPr>
        <w:shd w:val="clear" w:color="auto" w:fill="FFFFFF"/>
        <w:rPr>
          <w:rFonts w:eastAsia="Times New Roman" w:cs="Times New Roman"/>
          <w:szCs w:val="24"/>
          <w:lang w:val="en-US" w:eastAsia="fr-FR"/>
        </w:rPr>
      </w:pPr>
    </w:p>
    <w:p w14:paraId="3A4ED156" w14:textId="4E2E50B3" w:rsidR="000336D5" w:rsidRDefault="008342A6" w:rsidP="008342A6">
      <w:pPr>
        <w:shd w:val="clear" w:color="auto" w:fill="FFFFFF"/>
        <w:rPr>
          <w:rFonts w:eastAsia="Times New Roman" w:cs="Times New Roman"/>
          <w:szCs w:val="24"/>
          <w:lang w:val="en-US" w:eastAsia="fr-FR"/>
        </w:rPr>
      </w:pPr>
      <w:r w:rsidRPr="008342A6">
        <w:rPr>
          <w:rFonts w:eastAsia="Times New Roman" w:cs="Times New Roman"/>
          <w:szCs w:val="24"/>
          <w:lang w:val="en-US" w:eastAsia="fr-FR"/>
        </w:rPr>
        <w:t xml:space="preserve">We also find that neither geodynamic setting nor melt composition exerts an influence on the oxidation state of the emitted gases. </w:t>
      </w:r>
      <w:r w:rsidR="000336D5">
        <w:rPr>
          <w:rFonts w:eastAsia="Times New Roman" w:cs="Times New Roman"/>
          <w:szCs w:val="24"/>
          <w:lang w:val="en-US" w:eastAsia="fr-FR"/>
        </w:rPr>
        <w:t>Together with a strong correlation between the gas oxidation state and the difference between the melt and gas equilibrium temperatures, this suggest</w:t>
      </w:r>
      <w:r w:rsidR="00E17AD3">
        <w:rPr>
          <w:rFonts w:eastAsia="Times New Roman" w:cs="Times New Roman"/>
          <w:szCs w:val="24"/>
          <w:lang w:val="en-US" w:eastAsia="fr-FR"/>
        </w:rPr>
        <w:t>s</w:t>
      </w:r>
      <w:r w:rsidR="000336D5">
        <w:rPr>
          <w:rFonts w:eastAsia="Times New Roman" w:cs="Times New Roman"/>
          <w:szCs w:val="24"/>
          <w:lang w:val="en-US" w:eastAsia="fr-FR"/>
        </w:rPr>
        <w:t xml:space="preserve"> that closed-system (gas-only) cooling of the gas is the process explaining our global observations.    </w:t>
      </w:r>
    </w:p>
    <w:p w14:paraId="6A136127" w14:textId="1D409A3F" w:rsidR="000336D5" w:rsidRDefault="000336D5" w:rsidP="008342A6">
      <w:pPr>
        <w:shd w:val="clear" w:color="auto" w:fill="FFFFFF"/>
        <w:rPr>
          <w:rFonts w:eastAsia="Times New Roman" w:cs="Times New Roman"/>
          <w:szCs w:val="24"/>
          <w:lang w:val="en-US" w:eastAsia="fr-FR"/>
        </w:rPr>
      </w:pPr>
    </w:p>
    <w:p w14:paraId="5A366D94" w14:textId="490E9B4A" w:rsidR="000336D5" w:rsidRDefault="000336D5" w:rsidP="000336D5">
      <w:pPr>
        <w:shd w:val="clear" w:color="auto" w:fill="FFFFFF"/>
        <w:rPr>
          <w:rFonts w:eastAsia="Times New Roman" w:cs="Times New Roman"/>
          <w:szCs w:val="24"/>
          <w:lang w:val="en-US" w:eastAsia="fr-FR"/>
        </w:rPr>
      </w:pPr>
      <w:r w:rsidRPr="008342A6">
        <w:rPr>
          <w:rFonts w:eastAsia="Times New Roman" w:cs="Times New Roman"/>
          <w:szCs w:val="24"/>
          <w:lang w:val="en-US" w:eastAsia="fr-FR"/>
        </w:rPr>
        <w:t xml:space="preserve">The observations enable us to </w:t>
      </w:r>
      <w:r w:rsidR="00E17AD3">
        <w:rPr>
          <w:rFonts w:eastAsia="Times New Roman" w:cs="Times New Roman"/>
          <w:szCs w:val="24"/>
          <w:lang w:val="en-US" w:eastAsia="fr-FR"/>
        </w:rPr>
        <w:t>estimate</w:t>
      </w:r>
      <w:r w:rsidRPr="008342A6">
        <w:rPr>
          <w:rFonts w:eastAsia="Times New Roman" w:cs="Times New Roman"/>
          <w:szCs w:val="24"/>
          <w:lang w:val="en-US" w:eastAsia="fr-FR"/>
        </w:rPr>
        <w:t xml:space="preserve"> the mean oxidation state of volcanic gases emitted on Earth at present</w:t>
      </w:r>
      <w:r>
        <w:rPr>
          <w:rFonts w:eastAsia="Times New Roman" w:cs="Times New Roman"/>
          <w:szCs w:val="24"/>
          <w:lang w:val="en-US" w:eastAsia="fr-FR"/>
        </w:rPr>
        <w:t xml:space="preserve"> </w:t>
      </w:r>
      <w:r w:rsidR="00E17AD3">
        <w:rPr>
          <w:rFonts w:eastAsia="Times New Roman" w:cs="Times New Roman"/>
          <w:szCs w:val="24"/>
          <w:lang w:val="en-US" w:eastAsia="fr-FR"/>
        </w:rPr>
        <w:t xml:space="preserve">to be approximately </w:t>
      </w:r>
      <w:r w:rsidRPr="003B05EA">
        <w:rPr>
          <w:rFonts w:eastAsia="Times New Roman" w:cs="Times New Roman"/>
          <w:szCs w:val="24"/>
          <w:lang w:val="en-US" w:eastAsia="fr-FR"/>
        </w:rPr>
        <w:t>QFM+1.0</w:t>
      </w:r>
      <w:r w:rsidRPr="008342A6">
        <w:rPr>
          <w:rFonts w:eastAsia="Times New Roman" w:cs="Times New Roman"/>
          <w:szCs w:val="24"/>
          <w:lang w:val="en-US" w:eastAsia="fr-FR"/>
        </w:rPr>
        <w:t>.</w:t>
      </w:r>
      <w:r>
        <w:rPr>
          <w:rFonts w:eastAsia="Times New Roman" w:cs="Times New Roman"/>
          <w:szCs w:val="24"/>
          <w:lang w:val="en-US" w:eastAsia="fr-FR"/>
        </w:rPr>
        <w:t xml:space="preserve"> Extrapolation of our dataset suggest</w:t>
      </w:r>
      <w:r w:rsidR="00E17AD3">
        <w:rPr>
          <w:rFonts w:eastAsia="Times New Roman" w:cs="Times New Roman"/>
          <w:szCs w:val="24"/>
          <w:lang w:val="en-US" w:eastAsia="fr-FR"/>
        </w:rPr>
        <w:t>s</w:t>
      </w:r>
      <w:r>
        <w:rPr>
          <w:rFonts w:eastAsia="Times New Roman" w:cs="Times New Roman"/>
          <w:szCs w:val="24"/>
          <w:lang w:val="en-US" w:eastAsia="fr-FR"/>
        </w:rPr>
        <w:t xml:space="preserve"> that </w:t>
      </w:r>
      <w:r w:rsidR="00E17AD3">
        <w:rPr>
          <w:rFonts w:eastAsia="Times New Roman" w:cs="Times New Roman"/>
          <w:szCs w:val="24"/>
          <w:lang w:val="en-US" w:eastAsia="fr-FR"/>
        </w:rPr>
        <w:t>the equivalent figure for volcanic outgassing in</w:t>
      </w:r>
      <w:r>
        <w:rPr>
          <w:rFonts w:eastAsia="Times New Roman" w:cs="Times New Roman"/>
          <w:szCs w:val="24"/>
          <w:lang w:val="en-US" w:eastAsia="fr-FR"/>
        </w:rPr>
        <w:t xml:space="preserve"> the Archean </w:t>
      </w:r>
      <w:r w:rsidR="00E17AD3">
        <w:rPr>
          <w:rFonts w:eastAsia="Times New Roman" w:cs="Times New Roman"/>
          <w:szCs w:val="24"/>
          <w:lang w:val="en-US" w:eastAsia="fr-FR"/>
        </w:rPr>
        <w:t>was</w:t>
      </w:r>
      <w:r>
        <w:rPr>
          <w:rFonts w:eastAsia="Times New Roman" w:cs="Times New Roman"/>
          <w:szCs w:val="24"/>
          <w:lang w:val="en-US" w:eastAsia="fr-FR"/>
        </w:rPr>
        <w:t xml:space="preserve"> </w:t>
      </w:r>
      <w:r w:rsidR="00D17D0A" w:rsidRPr="0056167E">
        <w:rPr>
          <w:rFonts w:eastAsia="Times New Roman" w:cs="Times New Roman"/>
          <w:szCs w:val="24"/>
          <w:lang w:val="en-US" w:eastAsia="fr-FR"/>
        </w:rPr>
        <w:t>two to three log</w:t>
      </w:r>
      <w:r w:rsidR="00D17D0A">
        <w:rPr>
          <w:rFonts w:eastAsia="Times New Roman" w:cs="Times New Roman"/>
          <w:szCs w:val="24"/>
          <w:lang w:val="en-US" w:eastAsia="fr-FR"/>
        </w:rPr>
        <w:t xml:space="preserve"> units </w:t>
      </w:r>
      <w:r>
        <w:rPr>
          <w:rFonts w:eastAsia="Times New Roman" w:cs="Times New Roman"/>
          <w:szCs w:val="24"/>
          <w:lang w:val="en-US" w:eastAsia="fr-FR"/>
        </w:rPr>
        <w:t xml:space="preserve">more reduced </w:t>
      </w:r>
      <w:r w:rsidR="00D17D0A">
        <w:rPr>
          <w:rFonts w:eastAsia="Times New Roman" w:cs="Times New Roman"/>
          <w:szCs w:val="24"/>
          <w:lang w:val="en-US" w:eastAsia="fr-FR"/>
        </w:rPr>
        <w:t>that today’s average value.</w:t>
      </w:r>
      <w:r>
        <w:rPr>
          <w:rFonts w:eastAsia="Times New Roman" w:cs="Times New Roman"/>
          <w:szCs w:val="24"/>
          <w:lang w:val="en-US" w:eastAsia="fr-FR"/>
        </w:rPr>
        <w:t xml:space="preserve"> </w:t>
      </w:r>
    </w:p>
    <w:p w14:paraId="526A32AF" w14:textId="77777777" w:rsidR="000336D5" w:rsidRDefault="000336D5" w:rsidP="008342A6">
      <w:pPr>
        <w:shd w:val="clear" w:color="auto" w:fill="FFFFFF"/>
        <w:rPr>
          <w:rFonts w:eastAsia="Times New Roman" w:cs="Times New Roman"/>
          <w:szCs w:val="24"/>
          <w:lang w:val="en-US" w:eastAsia="fr-FR"/>
        </w:rPr>
      </w:pPr>
    </w:p>
    <w:p w14:paraId="28AD864D" w14:textId="705C300D" w:rsidR="00C83ECF" w:rsidRPr="00DC0E8B" w:rsidRDefault="003D45C7" w:rsidP="00FF0FAD">
      <w:pPr>
        <w:shd w:val="clear" w:color="auto" w:fill="FFFFFF"/>
        <w:rPr>
          <w:rFonts w:eastAsia="Times New Roman" w:cs="Times New Roman"/>
          <w:color w:val="000000"/>
          <w:szCs w:val="24"/>
          <w:lang w:eastAsia="fr-FR"/>
        </w:rPr>
      </w:pPr>
      <w:r>
        <w:rPr>
          <w:rFonts w:eastAsia="Times New Roman" w:cs="Times New Roman"/>
          <w:szCs w:val="24"/>
          <w:lang w:val="en-US" w:eastAsia="fr-FR"/>
        </w:rPr>
        <w:t>W</w:t>
      </w:r>
      <w:r w:rsidR="00416981" w:rsidRPr="00416981">
        <w:rPr>
          <w:rFonts w:eastAsia="Times New Roman" w:cs="Times New Roman"/>
          <w:szCs w:val="24"/>
          <w:lang w:val="en-US" w:eastAsia="fr-FR"/>
        </w:rPr>
        <w:t xml:space="preserve">e </w:t>
      </w:r>
      <w:r w:rsidR="001A4005">
        <w:rPr>
          <w:rFonts w:eastAsia="Times New Roman" w:cs="Times New Roman"/>
          <w:szCs w:val="24"/>
          <w:lang w:val="en-US" w:eastAsia="fr-FR"/>
        </w:rPr>
        <w:t xml:space="preserve">further </w:t>
      </w:r>
      <w:r w:rsidR="00416981" w:rsidRPr="00416981">
        <w:rPr>
          <w:rFonts w:eastAsia="Times New Roman" w:cs="Times New Roman"/>
          <w:szCs w:val="24"/>
          <w:lang w:val="en-US" w:eastAsia="fr-FR"/>
        </w:rPr>
        <w:t>conclude that</w:t>
      </w:r>
      <w:r w:rsidR="00901DF2">
        <w:rPr>
          <w:rFonts w:eastAsia="Times New Roman" w:cs="Times New Roman"/>
          <w:szCs w:val="24"/>
          <w:lang w:val="en-US" w:eastAsia="fr-FR"/>
        </w:rPr>
        <w:t>,</w:t>
      </w:r>
      <w:r w:rsidR="00115586">
        <w:rPr>
          <w:rFonts w:eastAsia="Times New Roman" w:cs="Times New Roman"/>
          <w:szCs w:val="24"/>
          <w:lang w:val="en-US" w:eastAsia="fr-FR"/>
        </w:rPr>
        <w:t xml:space="preserve"> globally</w:t>
      </w:r>
      <w:r w:rsidR="00901DF2">
        <w:rPr>
          <w:rFonts w:eastAsia="Times New Roman" w:cs="Times New Roman"/>
          <w:szCs w:val="24"/>
          <w:lang w:val="en-US" w:eastAsia="fr-FR"/>
        </w:rPr>
        <w:t>,</w:t>
      </w:r>
      <w:r w:rsidR="00416981" w:rsidRPr="00416981">
        <w:rPr>
          <w:rFonts w:eastAsia="Times New Roman" w:cs="Times New Roman"/>
          <w:szCs w:val="24"/>
          <w:lang w:val="en-US" w:eastAsia="fr-FR"/>
        </w:rPr>
        <w:t xml:space="preserve"> close</w:t>
      </w:r>
      <w:r w:rsidR="00C10284">
        <w:rPr>
          <w:rFonts w:eastAsia="Times New Roman" w:cs="Times New Roman"/>
          <w:szCs w:val="24"/>
          <w:lang w:val="en-US" w:eastAsia="fr-FR"/>
        </w:rPr>
        <w:t>d</w:t>
      </w:r>
      <w:r w:rsidR="00416981" w:rsidRPr="00416981">
        <w:rPr>
          <w:rFonts w:eastAsia="Times New Roman" w:cs="Times New Roman"/>
          <w:szCs w:val="24"/>
          <w:lang w:val="en-US" w:eastAsia="fr-FR"/>
        </w:rPr>
        <w:t>-system</w:t>
      </w:r>
      <w:r w:rsidR="00976A8F">
        <w:rPr>
          <w:rFonts w:eastAsia="Times New Roman" w:cs="Times New Roman"/>
          <w:szCs w:val="24"/>
          <w:lang w:val="en-US" w:eastAsia="fr-FR"/>
        </w:rPr>
        <w:t xml:space="preserve"> (gas-only)</w:t>
      </w:r>
      <w:r w:rsidR="00416981" w:rsidRPr="00416981">
        <w:rPr>
          <w:rFonts w:eastAsia="Times New Roman" w:cs="Times New Roman"/>
          <w:szCs w:val="24"/>
          <w:lang w:val="en-US" w:eastAsia="fr-FR"/>
        </w:rPr>
        <w:t xml:space="preserve"> re-equilibration can have a </w:t>
      </w:r>
      <w:r w:rsidR="00996B46">
        <w:rPr>
          <w:rFonts w:eastAsia="Times New Roman" w:cs="Times New Roman"/>
          <w:szCs w:val="24"/>
          <w:lang w:val="en-US" w:eastAsia="fr-FR"/>
        </w:rPr>
        <w:t>dramatic</w:t>
      </w:r>
      <w:r w:rsidR="00996B46" w:rsidRPr="00416981">
        <w:rPr>
          <w:rFonts w:eastAsia="Times New Roman" w:cs="Times New Roman"/>
          <w:szCs w:val="24"/>
          <w:lang w:val="en-US" w:eastAsia="fr-FR"/>
        </w:rPr>
        <w:t xml:space="preserve"> </w:t>
      </w:r>
      <w:r w:rsidR="00416981" w:rsidRPr="00416981">
        <w:rPr>
          <w:rFonts w:eastAsia="Times New Roman" w:cs="Times New Roman"/>
          <w:szCs w:val="24"/>
          <w:lang w:val="en-US" w:eastAsia="fr-FR"/>
        </w:rPr>
        <w:t xml:space="preserve">effect on the </w:t>
      </w:r>
      <w:r>
        <w:rPr>
          <w:rFonts w:eastAsia="Times New Roman" w:cs="Times New Roman"/>
          <w:szCs w:val="24"/>
          <w:lang w:val="en-US" w:eastAsia="fr-FR"/>
        </w:rPr>
        <w:t>influence</w:t>
      </w:r>
      <w:r w:rsidRPr="00416981">
        <w:rPr>
          <w:rFonts w:eastAsia="Times New Roman" w:cs="Times New Roman"/>
          <w:szCs w:val="24"/>
          <w:lang w:val="en-US" w:eastAsia="fr-FR"/>
        </w:rPr>
        <w:t xml:space="preserve"> </w:t>
      </w:r>
      <w:r w:rsidR="00996B46">
        <w:rPr>
          <w:rFonts w:eastAsia="Times New Roman" w:cs="Times New Roman"/>
          <w:szCs w:val="24"/>
          <w:lang w:val="en-US" w:eastAsia="fr-FR"/>
        </w:rPr>
        <w:t xml:space="preserve">of gas emissions </w:t>
      </w:r>
      <w:r>
        <w:rPr>
          <w:rFonts w:eastAsia="Times New Roman" w:cs="Times New Roman"/>
          <w:szCs w:val="24"/>
          <w:lang w:val="en-US" w:eastAsia="fr-FR"/>
        </w:rPr>
        <w:t>on</w:t>
      </w:r>
      <w:r w:rsidR="00416981" w:rsidRPr="00416981">
        <w:rPr>
          <w:rFonts w:eastAsia="Times New Roman" w:cs="Times New Roman"/>
          <w:szCs w:val="24"/>
          <w:lang w:val="en-US" w:eastAsia="fr-FR"/>
        </w:rPr>
        <w:t xml:space="preserve"> the oxidation state of the atmosphere</w:t>
      </w:r>
      <w:r w:rsidR="00DC0E8B">
        <w:rPr>
          <w:rFonts w:eastAsia="Times New Roman" w:cs="Times New Roman"/>
          <w:szCs w:val="24"/>
          <w:lang w:val="en-US" w:eastAsia="fr-FR"/>
        </w:rPr>
        <w:t xml:space="preserve">. </w:t>
      </w:r>
      <w:r w:rsidR="002B54B7">
        <w:rPr>
          <w:rFonts w:eastAsia="Times New Roman" w:cs="Times New Roman"/>
          <w:szCs w:val="24"/>
          <w:lang w:val="en-US" w:eastAsia="fr-FR"/>
        </w:rPr>
        <w:t xml:space="preserve">The </w:t>
      </w:r>
      <w:r w:rsidR="00054B10">
        <w:rPr>
          <w:rFonts w:eastAsia="Times New Roman" w:cs="Times New Roman"/>
          <w:szCs w:val="24"/>
          <w:lang w:val="en-US" w:eastAsia="fr-FR"/>
        </w:rPr>
        <w:lastRenderedPageBreak/>
        <w:t xml:space="preserve">cessation </w:t>
      </w:r>
      <w:r w:rsidR="002B54B7">
        <w:rPr>
          <w:rFonts w:eastAsia="Times New Roman" w:cs="Times New Roman"/>
          <w:szCs w:val="24"/>
          <w:lang w:val="en-US" w:eastAsia="fr-FR"/>
        </w:rPr>
        <w:t xml:space="preserve">of widespread </w:t>
      </w:r>
      <w:r w:rsidR="002B54B7" w:rsidRPr="00011343">
        <w:rPr>
          <w:rFonts w:eastAsia="Times New Roman" w:cs="Times New Roman"/>
          <w:color w:val="000000"/>
          <w:szCs w:val="24"/>
          <w:lang w:eastAsia="fr-FR"/>
        </w:rPr>
        <w:t xml:space="preserve">komatiitic </w:t>
      </w:r>
      <w:r w:rsidR="002D33A3">
        <w:rPr>
          <w:rFonts w:eastAsia="Times New Roman" w:cs="Times New Roman"/>
          <w:color w:val="000000"/>
          <w:szCs w:val="24"/>
          <w:lang w:eastAsia="fr-FR"/>
        </w:rPr>
        <w:t xml:space="preserve">volcanism </w:t>
      </w:r>
      <w:r w:rsidR="00B15F2C">
        <w:rPr>
          <w:rFonts w:eastAsia="Times New Roman" w:cs="Times New Roman"/>
          <w:color w:val="000000"/>
          <w:szCs w:val="24"/>
          <w:lang w:eastAsia="fr-FR"/>
        </w:rPr>
        <w:t>between 2.5 and 2.0</w:t>
      </w:r>
      <w:r w:rsidR="006A5475">
        <w:rPr>
          <w:rFonts w:eastAsia="Times New Roman" w:cs="Times New Roman"/>
          <w:color w:val="000000"/>
          <w:szCs w:val="24"/>
          <w:lang w:eastAsia="fr-FR"/>
        </w:rPr>
        <w:t xml:space="preserve"> </w:t>
      </w:r>
      <w:r w:rsidR="002B54B7">
        <w:rPr>
          <w:rFonts w:eastAsia="Times New Roman" w:cs="Times New Roman"/>
          <w:color w:val="000000"/>
          <w:szCs w:val="24"/>
          <w:lang w:eastAsia="fr-FR"/>
        </w:rPr>
        <w:t>Ga ago</w:t>
      </w:r>
      <w:r w:rsidR="00E00A70">
        <w:rPr>
          <w:rFonts w:eastAsia="Times New Roman" w:cs="Times New Roman"/>
          <w:color w:val="000000"/>
          <w:szCs w:val="24"/>
          <w:lang w:eastAsia="fr-FR"/>
        </w:rPr>
        <w:t xml:space="preserve"> </w:t>
      </w:r>
      <w:r w:rsidR="00290311">
        <w:rPr>
          <w:rFonts w:eastAsia="Times New Roman" w:cs="Times New Roman"/>
          <w:color w:val="000000"/>
          <w:szCs w:val="24"/>
          <w:lang w:eastAsia="fr-FR"/>
        </w:rPr>
        <w:t xml:space="preserve">(e.g., </w:t>
      </w:r>
      <w:r w:rsidR="006A5475">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{"citationID":"a15rcc5gh18","properties":{"formattedCitation":"(Dostal, 2008)","plainCitation":"(Dostal, 2008)","dontUpdate":true,"noteIndex":0},"citationItems":[{"id":1439,"uris":["http://zotero.org/users/392661/items/JJH45KKP"],"uri":["http://zotero.org/users/392661/items/JJH45KKP"],"itemData":{"id":1439,"type":"article-journal","title":"Igneous Rock Associations 10. Komatiites","container-title":"Geoscience Canada","volume":"35","issue":"1","source":"journals.lib.unb.ca","URL":"https://journals.lib.unb.ca/index.php/GC/article/view/11074","ISSN":"1911-4850","author":[{"family":"Dostal","given":"Jaroslav"}],"issued":{"date-parts":[["2008",3,1]]},"accessed":{"date-parts":[["2017",10,18]]}}}],"schema":"https://github.com/citation-style-language/schema/raw/master/csl-citation.json"} </w:instrText>
      </w:r>
      <w:r w:rsidR="006A5475">
        <w:rPr>
          <w:rFonts w:eastAsia="Times New Roman" w:cs="Times New Roman"/>
          <w:color w:val="000000"/>
          <w:szCs w:val="24"/>
          <w:lang w:eastAsia="fr-FR"/>
        </w:rPr>
        <w:fldChar w:fldCharType="separate"/>
      </w:r>
      <w:r w:rsidR="00AE7561" w:rsidRPr="00AE7561">
        <w:rPr>
          <w:rFonts w:cs="Times New Roman"/>
        </w:rPr>
        <w:t>Dostal, 2008)</w:t>
      </w:r>
      <w:r w:rsidR="006A5475">
        <w:rPr>
          <w:rFonts w:eastAsia="Times New Roman" w:cs="Times New Roman"/>
          <w:color w:val="000000"/>
          <w:szCs w:val="24"/>
          <w:lang w:eastAsia="fr-FR"/>
        </w:rPr>
        <w:fldChar w:fldCharType="end"/>
      </w:r>
      <w:r w:rsidR="00B15F2C">
        <w:rPr>
          <w:rFonts w:eastAsia="Times New Roman" w:cs="Times New Roman"/>
          <w:color w:val="000000"/>
          <w:szCs w:val="24"/>
          <w:lang w:eastAsia="fr-FR"/>
        </w:rPr>
        <w:t xml:space="preserve"> should therefore have been accompanied by a </w:t>
      </w:r>
      <w:r w:rsidR="00611954">
        <w:rPr>
          <w:rFonts w:eastAsia="Times New Roman" w:cs="Times New Roman"/>
          <w:color w:val="000000"/>
          <w:szCs w:val="24"/>
          <w:lang w:eastAsia="fr-FR"/>
        </w:rPr>
        <w:t xml:space="preserve">shift </w:t>
      </w:r>
      <w:r w:rsidR="00B15F2C">
        <w:rPr>
          <w:rFonts w:eastAsia="Times New Roman" w:cs="Times New Roman"/>
          <w:color w:val="000000"/>
          <w:szCs w:val="24"/>
          <w:lang w:eastAsia="fr-FR"/>
        </w:rPr>
        <w:t>to</w:t>
      </w:r>
      <w:r w:rsidR="006A5475">
        <w:rPr>
          <w:rFonts w:eastAsia="Times New Roman" w:cs="Times New Roman"/>
          <w:color w:val="000000"/>
          <w:szCs w:val="24"/>
          <w:lang w:eastAsia="fr-FR"/>
        </w:rPr>
        <w:t>wards</w:t>
      </w:r>
      <w:r w:rsidR="00B15F2C">
        <w:rPr>
          <w:rFonts w:eastAsia="Times New Roman" w:cs="Times New Roman"/>
          <w:color w:val="000000"/>
          <w:szCs w:val="24"/>
          <w:lang w:eastAsia="fr-FR"/>
        </w:rPr>
        <w:t xml:space="preserve"> more oxidised volcanic gas emissions to the atmosphere</w:t>
      </w:r>
      <w:r w:rsidR="00DC0E8B">
        <w:rPr>
          <w:rFonts w:eastAsia="Times New Roman" w:cs="Times New Roman"/>
          <w:szCs w:val="24"/>
          <w:lang w:val="en-US" w:eastAsia="fr-FR"/>
        </w:rPr>
        <w:t>,</w:t>
      </w:r>
      <w:r w:rsidR="00DC0E8B" w:rsidRPr="00416981">
        <w:rPr>
          <w:rFonts w:eastAsia="Times New Roman" w:cs="Times New Roman"/>
          <w:szCs w:val="24"/>
          <w:lang w:val="en-US" w:eastAsia="fr-FR"/>
        </w:rPr>
        <w:t xml:space="preserve"> </w:t>
      </w:r>
      <w:r>
        <w:rPr>
          <w:rFonts w:eastAsia="Times New Roman" w:cs="Times New Roman"/>
          <w:szCs w:val="24"/>
          <w:lang w:val="en-US" w:eastAsia="fr-FR"/>
        </w:rPr>
        <w:t>affecting</w:t>
      </w:r>
      <w:r w:rsidR="00DC0E8B" w:rsidRPr="00416981">
        <w:rPr>
          <w:rFonts w:eastAsia="Times New Roman" w:cs="Times New Roman"/>
          <w:szCs w:val="24"/>
          <w:lang w:val="en-US" w:eastAsia="fr-FR"/>
        </w:rPr>
        <w:t xml:space="preserve"> the oxygen </w:t>
      </w:r>
      <w:r w:rsidR="00DC0E8B">
        <w:rPr>
          <w:rFonts w:eastAsia="Times New Roman" w:cs="Times New Roman"/>
          <w:szCs w:val="24"/>
          <w:lang w:val="en-US" w:eastAsia="fr-FR"/>
        </w:rPr>
        <w:t>abundance</w:t>
      </w:r>
      <w:r w:rsidR="00DC0E8B" w:rsidRPr="00416981">
        <w:rPr>
          <w:rFonts w:eastAsia="Times New Roman" w:cs="Times New Roman"/>
          <w:szCs w:val="24"/>
          <w:lang w:val="en-US" w:eastAsia="fr-FR"/>
        </w:rPr>
        <w:t xml:space="preserve"> in the atmosphere and oceans.</w:t>
      </w:r>
      <w:r w:rsidR="00B15F2C">
        <w:rPr>
          <w:rFonts w:eastAsia="Times New Roman" w:cs="Times New Roman"/>
          <w:color w:val="000000"/>
          <w:szCs w:val="24"/>
          <w:lang w:eastAsia="fr-FR"/>
        </w:rPr>
        <w:t xml:space="preserve"> This evolution </w:t>
      </w:r>
      <w:r w:rsidR="00054B10">
        <w:rPr>
          <w:rFonts w:eastAsia="Times New Roman" w:cs="Times New Roman"/>
          <w:color w:val="000000"/>
          <w:szCs w:val="24"/>
          <w:lang w:eastAsia="fr-FR"/>
        </w:rPr>
        <w:t>coincides</w:t>
      </w:r>
      <w:r w:rsidR="00B15F2C">
        <w:rPr>
          <w:rFonts w:eastAsia="Times New Roman" w:cs="Times New Roman"/>
          <w:color w:val="000000"/>
          <w:szCs w:val="24"/>
          <w:lang w:eastAsia="fr-FR"/>
        </w:rPr>
        <w:t xml:space="preserve"> </w:t>
      </w:r>
      <w:r w:rsidR="006A5475">
        <w:rPr>
          <w:rFonts w:eastAsia="Times New Roman" w:cs="Times New Roman"/>
          <w:color w:val="000000"/>
          <w:szCs w:val="24"/>
          <w:lang w:eastAsia="fr-FR"/>
        </w:rPr>
        <w:t xml:space="preserve">with </w:t>
      </w:r>
      <w:r w:rsidR="00611954">
        <w:rPr>
          <w:rFonts w:eastAsia="Times New Roman" w:cs="Times New Roman"/>
          <w:color w:val="000000"/>
          <w:szCs w:val="24"/>
          <w:lang w:eastAsia="fr-FR"/>
        </w:rPr>
        <w:t>the</w:t>
      </w:r>
      <w:r w:rsidR="00611954" w:rsidRPr="006A5475">
        <w:rPr>
          <w:rFonts w:eastAsia="Times New Roman" w:cs="Times New Roman"/>
          <w:color w:val="000000"/>
          <w:szCs w:val="24"/>
          <w:lang w:eastAsia="fr-FR"/>
        </w:rPr>
        <w:t xml:space="preserve"> </w:t>
      </w:r>
      <w:r w:rsidR="006A5475" w:rsidRPr="006A5475">
        <w:rPr>
          <w:rFonts w:eastAsia="Times New Roman" w:cs="Times New Roman"/>
          <w:color w:val="000000"/>
          <w:szCs w:val="24"/>
          <w:lang w:eastAsia="fr-FR"/>
        </w:rPr>
        <w:t>major change in</w:t>
      </w:r>
      <w:r w:rsidR="006A5475">
        <w:rPr>
          <w:rFonts w:eastAsia="Times New Roman" w:cs="Times New Roman"/>
          <w:color w:val="000000"/>
          <w:szCs w:val="24"/>
          <w:lang w:eastAsia="fr-FR"/>
        </w:rPr>
        <w:t xml:space="preserve"> </w:t>
      </w:r>
      <w:r w:rsidR="006A5475" w:rsidRPr="006A5475">
        <w:rPr>
          <w:rFonts w:eastAsia="Times New Roman" w:cs="Times New Roman"/>
          <w:color w:val="000000"/>
          <w:szCs w:val="24"/>
          <w:lang w:eastAsia="fr-FR"/>
        </w:rPr>
        <w:t>the oxidation state of t</w:t>
      </w:r>
      <w:r w:rsidR="00932D02">
        <w:rPr>
          <w:rFonts w:eastAsia="Times New Roman" w:cs="Times New Roman"/>
          <w:color w:val="000000"/>
          <w:szCs w:val="24"/>
          <w:lang w:eastAsia="fr-FR"/>
        </w:rPr>
        <w:t>he atmosphere during the Paleo-P</w:t>
      </w:r>
      <w:r w:rsidR="006A5475" w:rsidRPr="006A5475">
        <w:rPr>
          <w:rFonts w:eastAsia="Times New Roman" w:cs="Times New Roman"/>
          <w:color w:val="000000"/>
          <w:szCs w:val="24"/>
          <w:lang w:eastAsia="fr-FR"/>
        </w:rPr>
        <w:t>roterozoic</w:t>
      </w:r>
      <w:r w:rsidR="006A5475">
        <w:rPr>
          <w:rFonts w:eastAsia="Times New Roman" w:cs="Times New Roman"/>
          <w:color w:val="000000"/>
          <w:szCs w:val="24"/>
          <w:lang w:eastAsia="fr-FR"/>
        </w:rPr>
        <w:t xml:space="preserve">, </w:t>
      </w:r>
      <w:r w:rsidR="00611954">
        <w:rPr>
          <w:rFonts w:eastAsia="Times New Roman" w:cs="Times New Roman"/>
          <w:color w:val="000000"/>
          <w:szCs w:val="24"/>
          <w:lang w:eastAsia="fr-FR"/>
        </w:rPr>
        <w:t xml:space="preserve">i.e., </w:t>
      </w:r>
      <w:r w:rsidR="006A5475">
        <w:rPr>
          <w:rFonts w:eastAsia="Times New Roman" w:cs="Times New Roman"/>
          <w:color w:val="000000"/>
          <w:szCs w:val="24"/>
          <w:lang w:eastAsia="fr-FR"/>
        </w:rPr>
        <w:t>the Great Oxidation Event, 2.4 to 2.2 Ga ago</w:t>
      </w:r>
      <w:r w:rsidR="00E00A70">
        <w:rPr>
          <w:rFonts w:eastAsia="Times New Roman" w:cs="Times New Roman"/>
          <w:color w:val="000000"/>
          <w:szCs w:val="24"/>
          <w:lang w:eastAsia="fr-FR"/>
        </w:rPr>
        <w:t xml:space="preserve"> </w:t>
      </w:r>
      <w:r w:rsidR="00290311">
        <w:rPr>
          <w:rFonts w:eastAsia="Times New Roman" w:cs="Times New Roman"/>
          <w:color w:val="000000"/>
          <w:szCs w:val="24"/>
          <w:lang w:eastAsia="fr-FR"/>
        </w:rPr>
        <w:t xml:space="preserve">(e.g., </w:t>
      </w:r>
      <w:r w:rsidR="00B15F2C">
        <w:rPr>
          <w:rFonts w:eastAsia="Times New Roman" w:cs="Times New Roman"/>
          <w:color w:val="000000"/>
          <w:szCs w:val="24"/>
          <w:lang w:eastAsia="fr-FR"/>
        </w:rPr>
        <w:fldChar w:fldCharType="begin"/>
      </w:r>
      <w:r w:rsidR="00E45BB6">
        <w:rPr>
          <w:rFonts w:eastAsia="Times New Roman" w:cs="Times New Roman"/>
          <w:color w:val="000000"/>
          <w:szCs w:val="24"/>
          <w:lang w:eastAsia="fr-FR"/>
        </w:rPr>
        <w:instrText xml:space="preserve"> ADDIN ZOTERO_ITEM CSL_CITATION {"citationID":"25nYpfLt","properties":{"formattedCitation":"(Canfield, 2005)","plainCitation":"(Canfield, 2005)","dontUpdate":true,"noteIndex":0},"citationItems":[{"id":516,"uris":["http://zotero.org/users/392661/items/XBJGXVXG"],"uri":["http://zotero.org/users/392661/items/XBJGXVXG"],"itemData":{"id":516,"type":"article-journal","title":"The early history of atmospheric oxygen: Homage to Robert M. Garrels","container-title":"Annual Review of Earth and Planetary Sciences","page":"1-36","volume":"33","issue":"1","source":"CrossRef","DOI":"10.1146/annurev.earth.33.092203.122711","ISSN":"0084-6597","shortTitle":"THE EARLY HISTORY OF ATMOSPHERIC OXYGEN","journalAbbreviation":"Annu. Rev. Earth. Planet. Sci.","author":[{"family":"Canfield","given":"D.E."}],"issued":{"date-parts":[["2005",1]]}}}],"schema":"https://github.com/citation-style-language/schema/raw/master/csl-citation.json"} </w:instrText>
      </w:r>
      <w:r w:rsidR="00B15F2C">
        <w:rPr>
          <w:rFonts w:eastAsia="Times New Roman" w:cs="Times New Roman"/>
          <w:color w:val="000000"/>
          <w:szCs w:val="24"/>
          <w:lang w:eastAsia="fr-FR"/>
        </w:rPr>
        <w:fldChar w:fldCharType="separate"/>
      </w:r>
      <w:r w:rsidR="00AE7561" w:rsidRPr="00AE7561">
        <w:rPr>
          <w:rFonts w:cs="Times New Roman"/>
        </w:rPr>
        <w:t>Canfield, 2005)</w:t>
      </w:r>
      <w:r w:rsidR="00B15F2C">
        <w:rPr>
          <w:rFonts w:eastAsia="Times New Roman" w:cs="Times New Roman"/>
          <w:color w:val="000000"/>
          <w:szCs w:val="24"/>
          <w:lang w:eastAsia="fr-FR"/>
        </w:rPr>
        <w:fldChar w:fldCharType="end"/>
      </w:r>
      <w:r w:rsidR="00324DDF">
        <w:rPr>
          <w:rFonts w:eastAsia="Times New Roman" w:cs="Times New Roman"/>
          <w:color w:val="000000"/>
          <w:szCs w:val="24"/>
          <w:lang w:eastAsia="fr-FR"/>
        </w:rPr>
        <w:t xml:space="preserve">. </w:t>
      </w:r>
      <w:bookmarkStart w:id="24" w:name="_Hlk515096667"/>
      <w:r w:rsidR="00324DDF">
        <w:rPr>
          <w:rFonts w:eastAsia="Times New Roman" w:cs="Times New Roman"/>
          <w:color w:val="000000"/>
          <w:szCs w:val="24"/>
          <w:lang w:eastAsia="fr-FR"/>
        </w:rPr>
        <w:t xml:space="preserve">We suggest that </w:t>
      </w:r>
      <w:r w:rsidR="008E1A61">
        <w:rPr>
          <w:rFonts w:eastAsia="Times New Roman" w:cs="Times New Roman"/>
          <w:color w:val="000000"/>
          <w:szCs w:val="24"/>
          <w:lang w:eastAsia="fr-FR"/>
        </w:rPr>
        <w:t>decline of komatiitic volcanism</w:t>
      </w:r>
      <w:r w:rsidR="00324DDF">
        <w:rPr>
          <w:rFonts w:eastAsia="Times New Roman" w:cs="Times New Roman"/>
          <w:color w:val="000000"/>
          <w:szCs w:val="24"/>
          <w:lang w:eastAsia="fr-FR"/>
        </w:rPr>
        <w:t xml:space="preserve"> </w:t>
      </w:r>
      <w:r w:rsidR="008E1A61">
        <w:rPr>
          <w:rFonts w:eastAsia="Times New Roman" w:cs="Times New Roman"/>
          <w:color w:val="000000"/>
          <w:szCs w:val="24"/>
          <w:lang w:eastAsia="fr-FR"/>
        </w:rPr>
        <w:t xml:space="preserve">likely </w:t>
      </w:r>
      <w:r w:rsidR="00324DDF">
        <w:rPr>
          <w:rFonts w:eastAsia="Times New Roman" w:cs="Times New Roman"/>
          <w:color w:val="000000"/>
          <w:szCs w:val="24"/>
          <w:lang w:eastAsia="fr-FR"/>
        </w:rPr>
        <w:t xml:space="preserve">facilitated </w:t>
      </w:r>
      <w:r w:rsidR="008E1A61">
        <w:rPr>
          <w:rFonts w:eastAsia="Times New Roman" w:cs="Times New Roman"/>
          <w:color w:val="000000"/>
          <w:szCs w:val="24"/>
          <w:lang w:eastAsia="fr-FR"/>
        </w:rPr>
        <w:t xml:space="preserve">this </w:t>
      </w:r>
      <w:r w:rsidR="00324DDF">
        <w:rPr>
          <w:rFonts w:eastAsia="Times New Roman" w:cs="Times New Roman"/>
          <w:color w:val="000000"/>
          <w:szCs w:val="24"/>
          <w:lang w:eastAsia="fr-FR"/>
        </w:rPr>
        <w:t xml:space="preserve">transition </w:t>
      </w:r>
      <w:r w:rsidR="00611954">
        <w:rPr>
          <w:rFonts w:eastAsia="Times New Roman" w:cs="Times New Roman"/>
          <w:color w:val="000000"/>
          <w:szCs w:val="24"/>
          <w:lang w:eastAsia="fr-FR"/>
        </w:rPr>
        <w:t xml:space="preserve">to </w:t>
      </w:r>
      <w:r w:rsidR="00324DDF">
        <w:rPr>
          <w:rFonts w:eastAsia="Times New Roman" w:cs="Times New Roman"/>
          <w:color w:val="000000"/>
          <w:szCs w:val="24"/>
          <w:lang w:eastAsia="fr-FR"/>
        </w:rPr>
        <w:t xml:space="preserve">an oxygen-rich atmosphere, along with other proposed </w:t>
      </w:r>
      <w:r w:rsidR="0047235E">
        <w:rPr>
          <w:rFonts w:eastAsia="Times New Roman" w:cs="Times New Roman"/>
          <w:color w:val="000000"/>
          <w:szCs w:val="24"/>
          <w:lang w:eastAsia="fr-FR"/>
        </w:rPr>
        <w:t>factors</w:t>
      </w:r>
      <w:r w:rsidR="00E00A70">
        <w:rPr>
          <w:rFonts w:eastAsia="Times New Roman" w:cs="Times New Roman"/>
          <w:color w:val="000000"/>
          <w:szCs w:val="24"/>
          <w:lang w:eastAsia="fr-FR"/>
        </w:rPr>
        <w:t xml:space="preserve"> </w:t>
      </w:r>
      <w:r w:rsidR="000B08DE" w:rsidRPr="000B08DE">
        <w:rPr>
          <w:rFonts w:eastAsia="Times New Roman" w:cs="Times New Roman"/>
          <w:color w:val="000000"/>
          <w:szCs w:val="24"/>
          <w:lang w:eastAsia="fr-FR"/>
        </w:rPr>
        <w:fldChar w:fldCharType="begin"/>
      </w:r>
      <w:r w:rsidR="00AE7561">
        <w:rPr>
          <w:rFonts w:eastAsia="Times New Roman" w:cs="Times New Roman"/>
          <w:color w:val="000000"/>
          <w:szCs w:val="24"/>
          <w:lang w:eastAsia="fr-FR"/>
        </w:rPr>
        <w:instrText xml:space="preserve"> ADDIN ZOTERO_ITEM CSL_CITATION {"citationID":"RPqbUebn","properties":{"formattedCitation":"(Gaillard et al., 2011; Kump and Barley, 2007)","plainCitation":"(Gaillard et al., 2011; Kump and Barley, 2007)","noteIndex":0},"citationItems":[{"id":1449,"uris":["http://zotero.org/users/392661/items/68348WRT"],"uri":["http://zotero.org/users/392661/items/68348WRT"],"itemData":{"id":1449,"type":"article-journal","title":"Increased subaerial volcanism and the rise of atmospheric oxygen 2.5 billion years ago","container-title":"Nature","page":"1033-1036","volume":"448","issue":"7157","source":"www.nature.com","abstract":"The hypothesis that the establishment of a permanently oxygenated atmosphere at the Archaean–Proterozoic transition (2.5 billion years ago) occurred when oxygen-producing cyanobacteria evolved is contradicted by biomarker evidence for their presence in rocks 200 million years older. To sustain vanishingly low oxygen levels despite near-modern rates of oxygen production from 2.7–2.5 billion years ago thus requires that oxygen sinks must have been much larger than they are now. Here we propose that the rise of atmospheric oxygen occurred because the predominant sink for oxygen in the Archaean era—enhanced submarine volcanism—was abruptly and permanently diminished during the Archaean–Proterozoic transition. Observations are consistent with the corollary that subaerial volcanism only became widespread after a major tectonic episode of continental stabilization at the beginning of the Proterozoic. Submarine volcanoes are more reducing than subaerial volcanoes, so a shift from predominantly submarine to a mix of subaerial and submarine volcanism more similar to that observed today would have reduced the overall sink for oxygen and led to the rise of atmospheric oxygen.","DOI":"10.1038/nature06058","ISSN":"0028-0836","journalAbbreviation":"Nature","language":"en","author":[{"family":"Kump","given":"Lee R."},{"family":"Barley","given":"Mark E."}],"issued":{"date-parts":[["2007",8,30]]}}},{"id":166,"uris":["http://zotero.org/users/392661/items/FVEMARUX"],"uri":["http://zotero.org/users/392661/items/FVEMARUX"],"itemData":{"id":166,"type":"article-journal","title":"Atmospheric oxygenation caused by a change in volcanic degassing pressure","container-title":"Nature","page":"229-232","volume":"478","issue":"7368","source":"www.nature.com","abstract":"The Precambrian history of our planet is marked by two major events: a pulse of continental crust formation at the end of the Archaean eon and a weak oxygenation of the atmosphere (the Great Oxidation Event) that followed, at 2.45 billion years ago. This oxygenation has been linked to the emergence of oxygenic cyanobacteria and to changes in the compositions of volcanic gases, but not to the composition of erupting lavas—geochemical constraints indicate that the oxidation state of basalts and their mantle sources has remained constant since 3.5 billion years ago. Here we propose that a decrease in the average pressure of volcanic degassing changed the oxidation state of sulphur in volcanic gases, initiating the modern biogeochemical sulphur cycle and triggering atmospheric oxygenation. Using thermodynamic calculations simulating gas–melt equilibria in erupting magmas, we suggest that mostly submarine Archaean volcanoes produced gases with SO2/H2S &lt; 1 and low sulphur content. Emergence of the continents due to a global decrease in sea level and growth of the continental crust in the late Archaean then led to widespread subaerial volcanism, which in turn yielded gases much richer in sulphur and dominated by SO2. Dissolution of sulphur in sea water and the onset of sulphate reduction processes could then oxidize the atmosphere.","DOI":"10.1038/nature10460","ISSN":"0028-0836","language":"en","author":[{"family":"Gaillard","given":"Fabrice"},{"family":"Scaillet","given":"Bruno"},{"family":"Arndt","given":"Nicholas T."}],"issued":{"date-parts":[["2011",10,13]]}}}],"schema":"https://github.com/citation-style-language/schema/raw/master/csl-citation.json"} </w:instrText>
      </w:r>
      <w:r w:rsidR="000B08DE" w:rsidRPr="000B08DE">
        <w:rPr>
          <w:rFonts w:eastAsia="Times New Roman" w:cs="Times New Roman"/>
          <w:color w:val="000000"/>
          <w:szCs w:val="24"/>
          <w:lang w:eastAsia="fr-FR"/>
        </w:rPr>
        <w:fldChar w:fldCharType="separate"/>
      </w:r>
      <w:r w:rsidR="00AE7561" w:rsidRPr="00AE7561">
        <w:rPr>
          <w:rFonts w:cs="Times New Roman"/>
        </w:rPr>
        <w:t>(Gaillard et al., 2011; Kump and Barley, 2007)</w:t>
      </w:r>
      <w:r w:rsidR="000B08DE" w:rsidRPr="000B08DE">
        <w:rPr>
          <w:rFonts w:eastAsia="Times New Roman" w:cs="Times New Roman"/>
          <w:color w:val="000000"/>
          <w:szCs w:val="24"/>
          <w:lang w:eastAsia="fr-FR"/>
        </w:rPr>
        <w:fldChar w:fldCharType="end"/>
      </w:r>
      <w:bookmarkEnd w:id="24"/>
      <w:r w:rsidR="000B08DE" w:rsidRPr="000B08DE">
        <w:rPr>
          <w:rFonts w:eastAsia="Times New Roman" w:cs="Times New Roman"/>
          <w:color w:val="000000"/>
          <w:szCs w:val="24"/>
          <w:lang w:eastAsia="fr-FR"/>
        </w:rPr>
        <w:t>.</w:t>
      </w:r>
      <w:r w:rsidR="00C2126C">
        <w:rPr>
          <w:rFonts w:eastAsia="Times New Roman" w:cs="Times New Roman"/>
          <w:color w:val="000000"/>
          <w:szCs w:val="24"/>
          <w:lang w:eastAsia="fr-FR"/>
        </w:rPr>
        <w:t xml:space="preserve"> </w:t>
      </w:r>
      <w:r w:rsidR="00C2126C" w:rsidRPr="00C2126C">
        <w:rPr>
          <w:rFonts w:eastAsia="Times New Roman" w:cs="Times New Roman"/>
          <w:color w:val="000000"/>
          <w:szCs w:val="24"/>
          <w:lang w:eastAsia="fr-FR"/>
        </w:rPr>
        <w:t xml:space="preserve">Our results also show that relating volcanic gas redox states to their mantle source cannot be made in any straightforward manner. Previous work has already shown that decompression alone can significantly </w:t>
      </w:r>
      <w:r w:rsidR="00E17AD3" w:rsidRPr="00C2126C">
        <w:rPr>
          <w:rFonts w:eastAsia="Times New Roman" w:cs="Times New Roman"/>
          <w:color w:val="000000"/>
          <w:szCs w:val="24"/>
          <w:lang w:eastAsia="fr-FR"/>
        </w:rPr>
        <w:t xml:space="preserve">alter </w:t>
      </w:r>
      <w:r w:rsidR="00C2126C" w:rsidRPr="00C2126C">
        <w:rPr>
          <w:rFonts w:eastAsia="Times New Roman" w:cs="Times New Roman"/>
          <w:color w:val="000000"/>
          <w:szCs w:val="24"/>
          <w:lang w:eastAsia="fr-FR"/>
        </w:rPr>
        <w:t>the redox signature of a magma relative to its source</w:t>
      </w:r>
      <w:r w:rsidR="00E00A70">
        <w:rPr>
          <w:rFonts w:eastAsia="Times New Roman" w:cs="Times New Roman"/>
          <w:color w:val="000000"/>
          <w:szCs w:val="24"/>
          <w:lang w:eastAsia="fr-FR"/>
        </w:rPr>
        <w:t xml:space="preserve"> </w:t>
      </w:r>
      <w:r w:rsidR="00C2126C">
        <w:rPr>
          <w:rFonts w:eastAsia="Times New Roman" w:cs="Times New Roman"/>
          <w:color w:val="000000"/>
          <w:szCs w:val="24"/>
          <w:lang w:eastAsia="fr-FR"/>
        </w:rPr>
        <w:fldChar w:fldCharType="begin"/>
      </w:r>
      <w:r w:rsidR="004A2826">
        <w:rPr>
          <w:rFonts w:eastAsia="Times New Roman" w:cs="Times New Roman"/>
          <w:color w:val="000000"/>
          <w:szCs w:val="24"/>
          <w:lang w:eastAsia="fr-FR"/>
        </w:rPr>
        <w:instrText xml:space="preserve"> ADDIN ZOTERO_ITEM CSL_CITATION {"citationID":"Kp0qoNym","properties":{"unsorted":true,"formattedCitation":"(Moretti and Papale, 2004; Burgisser and Scaillet, 2007; Oppenheimer et al., 2011; Gaillard and Scaillet, 2014; Moussallam et al., 2014, 2016)","plainCitation":"(Moretti and Papale, 2004; Burgisser and Scaillet, 2007; Oppenheimer et al., 2011; Gaillard and Scaillet, 2014; Moussallam et al., 2014, 2016)","noteIndex":0},"citationItems":[{"id":527,"uris":["http://zotero.org/users/392661/items/X6UQ552G"],"uri":["http://zotero.org/users/392661/items/X6UQ552G"],"itemData":{"id":527,"type":"article-journal","title":"On the oxidation state and volatile behavior in multicomponent gas-melt equilibria","container-title":"Chemical Geology","page":"265-280","volume":"213","issue":"1-3","source":"CrossRef","DOI":"10.1016/j.chemgeo.2004.08.048","ISSN":"00092541","shortTitle":"On the oxidation state and volatile behavior in multicomponent gas?","journalAbbreviation":"Chemical Geology","author":[{"family":"Moretti","given":"R"},{"family":"Papale","given":"P"}],"issued":{"date-parts":[["2004",12]]}}},{"id":357,"uris":["http://zotero.org/users/392661/items/G9B4VTJR"],"uri":["http://zotero.org/users/392661/items/G9B4VTJR"],"itemData":{"id":357,"type":"article-journal","title":"Redox evolution of a degassing magma rising to the surface","container-title":"Nature","page":"194-197","volume":"445","issue":"7124","abstract":"Volatiles carried by magmas, either dissolved or exsolved, have a fundamental effect on a variety of geological phenomena, such as magma dynamics(1-5) and the composition of the Earth's atmosphere(6). In particular, the redox state of volcanic gases emanating at the Earth's surface is widely believed to mirror that of the magma source, and is thought to have exerted a first-order control on the secular evolution of atmospheric oxygen(6,7). Oxygen fugacity (f(O2)) estimated from lava or related gas chemistry, however, may vary by as much as one log unit(8-10), and the reason for such differences remains obscure. Here we use a coupled chemical - physical model of conduit flow to show that the redox state evolution of an ascending magma, and thus of its coexisting gas phase, is strongly dependent on both the composition and the amount of gas in the reservoir. Magmas with no sulphur show a systematic f(O2) increase during ascent, by as much as 2 log units. Magmas with sulphur show also a change of redox state during ascent, but the direction of change depends on the initial f(O2) in the reservoir. Our calculations closely reproduce the H2S/SO2 ratios of volcanic gases observed at convergent settings, yet the difference between f(O2) in the reservoir and that at the exit of the volcanic conduit may be as much as 1.5 log units. Thus, the redox state of erupted magmas is not necessarily a good proxy of the redox state of the gases they emit. Our findings may require re-evaluation of models aimed at quantifying the role of magmatic volatiles in geological processes.","note":"Times Cited: 19","author":[{"family":"Burgisser","given":"A."},{"family":"Scaillet","given":"B."}],"issued":{"date-parts":[["2007"]]}}},{"id":181,"uris":["http://zotero.org/users/392661/items/8ZSJCFMK"],"uri":["http://zotero.org/users/392661/items/8ZSJCFMK"],"itemData":{"id":181,"type":"article-journal","title":"Mantle to surface degassing of alkalic magmas at Erebus volcano,   Antarctica","container-title":"Earth and Planetary Science Letters","page":"261-271","volume":"306","issue":"3-4","source":"ISI Web of Knowledge","abstract":"Continental intraplate volcanoes, such as Erebus volcano, Antarctica,   are associated with extensional tectonics, mantle upwelling and high   heat flow. Typically, erupted magmas are alkaline and rich in volatiles   (especially CO(2)), inherited from low degrees of partial melting of   mantle sources. We examine the degassing of the magmatic system at   Erebus volcano using melt inclusion data and high temporal resolution   open-path Fourier transform infrared (FTIR) spectroscopic measurements   of gas emissions from the active lava lake. Remarkably different gas   signatures are associated with passive and explosive gas emissions,   representative of volatile contents and redox conditions that reveal   contrasting shallow and deep degassing sources. We show that this   unexpected degassing signature provides a unique probe for magma   differentiation and transfer of CO(2)-rich oxidised fluids from the   mantle to the surface, and evaluate how these processes operate in time   and space. Extensive crystallisation driven by CO(2) fluxing is   responsible for isobaric fractionation of parental basanite magmas close   to their source depth. Magma deeper than 4 kbar equilibrates under   vapour-buffered conditions. At shallower depths, CO(2)-rich fluids   accumulate and are then released either via convection-driven,   open-system gas loss or as closed-system slugs that ascend and result in   Strombolian eruptions in the lava lake. The open-system gases have a   reduced state (below the QFM buffer) whereas the closed-system gases   preserve their deep oxidised signatures (close to the NNO buffer). (C)   2011 Elsevier B.V. All rights reserved.","DOI":"10.1016/j.epsl.2011.04.005","ISSN":"0012-821X","note":"WOS:000291907200013","journalAbbreviation":"Earth Planet. Sci. Lett.","language":"English","author":[{"family":"Oppenheimer","given":"Clive"},{"family":"Moretti","given":"Roberto"},{"family":"Kyle","given":"Philip R."},{"family":"Eschenbacher","given":"Al"},{"family":"Lowenstern","given":"Jacob B."},{"family":"Hervig","given":"Richard L."},{"family":"Dunbar","given":"Nelia W."}],"issued":{"date-parts":[["2011",6,15]]}}},{"id":1498,"uris":["http://zotero.org/users/392661/items/RGPIZ2W3"],"uri":["http://zotero.org/users/392661/items/RGPIZ2W3"],"itemData":{"id":1498,"type":"article-journal","title":"A theoretical framework for volcanic degassing chemistry in a comparative planetology perspective and implications for planetary atmospheres","container-title":"Earth and Planetary Science Letters","page":"307-316","volume":"403","source":"ScienceDirect","abstract":"Magmatic degassing is ubiquitous and enduring, yet its impact on both planetary surficial chemistry and how it may have varied among planetary systems remains imprecise. A large number of factors are likely to be involved in the control of magmatic gas compositions, leading roles being given to the redox state and volatile abundances in planetary interiors, and the fate of the latter during mantle melting. We however show that the pressure at which degassing occurs, that is the atmospheric pressure in most sensible cases, has a prime influence on the composition of subaerial volcanic gases on planets: high surface pressure produces N2- and CO2-rich and dry volcanic gases, while low pressure promotes sulfur-rich gases. In-between, atmospheric pressures close to 1 bar trigger volcanic gases dominated by H2O. This simple pattern broadly mirrors the atmospheres of Venus–Earth–Mars–Io planetary suite and constitutes benchmarks for the prediction and interpretation of atmospheric features of extra-solar planets. Volatile abundances within the planetary body interiors also matter but they play a secondary role. Furthermore, our analysis shows that any difference in redox conditions prevailing during partial melting tends to disappear with the degassing process itself, converging toward a unique – planetary oxygen fugacity – at the venting pressure.\n\nA feedback relationship between volcanic gas compositions and atmospheric pressure implies a runaway drying during atmospheric growth; that is volcanic gases must become CO2 richer as the atmospheric mass increases. This may explain some features of the Venusian atmosphere. On Earth, impact ejection of the atmosphere and CO2-sink mechanisms, such as carbonate precipitation and plate tectonics, must have decreased atmospheric pressure allowing the reestablishment of water-rich volcanic gases.","DOI":"10.1016/j.epsl.2014.07.009","ISSN":"0012-821X","journalAbbreviation":"Earth and Planetary Science Letters","author":[{"family":"Gaillard","given":"Fabrice"},{"family":"Scaillet","given":"Bruno"}],"issued":{"date-parts":[["2014",10,1]]}}},{"id":729,"uris":["http://zotero.org/users/392661/items/8BHZTNJC"],"uri":["http://zotero.org/users/392661/items/8BHZTNJC"],"itemData":{"id":729,"type":"article-journal","title":"Tracking the changing oxidation state of Erebus magmas, from mantle to surface, driven by magma ascent and degassing","container-title":"Earth and Planetary Science Letters","page":"200-209","volume":"393","source":"ScienceDirect","abstract":"The conventional view holds that the oxidation state of a mantle-derived degassed magma reflects its source. During magma ascent and degassing the oxidation state is thought to follow a redox buffer. While this view has been challenged by petrological data, geochemical models and volcanic gas measurements, the fingerprints of such redox changes and their driving forces have not hitherto been captured by an integrated study. Here, we track the redox evolution of an alkaline magmatic suite at Erebus volcano, Antarctica, from the mantle to the surface, using X-ray absorption near-edge structure (XANES) spectroscopy at the iron and sulphur K-edges. We find that strong reduction of Fe and S dissolved in the melt accompanies magma ascent. Using a model of gas–melt chemical equilibria, we show that sulphur degassing is the driving force behind this evolutionary trend, which spans a wide compositional and depth range. Our results explain puzzling shifts in the oxidation state of gases emitted from Erebus volcano, and indicate that, where sulphur degassing occurs, the oxidation states of degassed volcanic rocks may not reflect their mantle source or co-eruptive gas phase. This calls for caution when inferring the oxidation state of the upper mantle from extrusive rocks and a possible re-assessment of the contribution of volcanic degassing to the early Earth's atmosphere and oceans. The relationship between magma redox conditions and pressure (depth) emphasises the value of measuring redox couples in gases emitted from volcanoes for the purposes of operational forecasting.","DOI":"10.1016/j.epsl.2014.02.055","ISSN":"0012-821X","journalAbbreviation":"Earth and Planetary Science Letters","author":[{"family":"Moussallam","given":"Yves"},{"family":"Oppenheimer","given":"Clive"},{"family":"Scaillet","given":"Bruno"},{"family":"Gaillard","given":"Fabrice"},{"family":"Kyle","given":"Philip"},{"family":"Peters","given":"Nial"},{"family":"Hartley","given":"Margaret"},{"family":"Berlo","given":"Kim"},{"family":"Donovan","given":"Amy"}],"issued":{"date-parts":[["2014"]],"season":"mai"}}},{"id":1199,"uris":["http://zotero.org/users/392661/items/HS24VKJU"],"uri":["http://zotero.org/users/392661/items/HS24VKJU"],"itemData":{"id":1199,"type":"article-journal","title":"The impact of degassing on the oxidation state of basaltic magmas: A case study of Kīlauea volcano","container-title":"Earth and Planetary Science Letters","page":"317-325","volume":"450","source":"ScienceDirect","abstract":"Volcanic emissions link the oxidation state of the Earth's mantle to the composition of the atmosphere. Whether the oxidation state of an ascending magma follows a redox buffer – hence preserving mantle conditions – or deviates as a consequence of degassing remains under debate. Thus, further progress is required before erupted basalts can be used to infer the redox state of the upper mantle or the composition of their co-emitted gases to the atmosphere. Here we present the results of X-ray absorption near-edge structure (XANES) spectroscopy at the iron K-edge carried out for a series of melt inclusions and matrix glasses from ejecta associated with three eruptions of Kīlauea volcano (Hawai‘i). We show that the oxidation state of these melts is strongly correlated with their volatile content, particularly in respect of water and sulfur contents. We argue that sulfur degassing has played a major role in the observed reduction of iron in the melt, while the degassing of H2O and CO2 appears to have had a negligible effect on the melt oxidation state under the conditions investigated. Using gas–melt equilibrium degassing models, we relate the oxidation state of the melt to the composition of the gases emitted at Kīlauea. Our measurements and modelling yield a lower constraint on the oxygen fugacity of the mantle source beneath Kīlauea volcano, which we infer to be near the nickel nickel-oxide (NNO) buffer. Our findings should be widely applicable to other basaltic systems and we predict that the oxidation state of the mantle underneath most hotspot volcanoes is more oxidised than that of the associated lavas. We also suggest that whether the oxidation states of a basalt (in particular MORB) reflects that of its source, is primarily determined by the extent of sulfur degassing.","DOI":"10.1016/j.epsl.2016.06.031","ISSN":"0012-821X","shortTitle":"The impact of degassing on the oxidation state of basaltic magmas","journalAbbreviation":"Earth and Planetary Science Letters","author":[{"family":"Moussallam","given":"Yves"},{"family":"Edmonds","given":"Marie"},{"family":"Scaillet","given":"Bruno"},{"family":"Peters","given":"Nial"},{"family":"Gennaro","given":"Emanuela"},{"family":"Sides","given":"Issy"},{"family":"Oppenheimer","given":"Clive"}],"issued":{"date-parts":[["2016",9,15]]}}}],"schema":"https://github.com/citation-style-language/schema/raw/master/csl-citation.json"} </w:instrText>
      </w:r>
      <w:r w:rsidR="00C2126C">
        <w:rPr>
          <w:rFonts w:eastAsia="Times New Roman" w:cs="Times New Roman"/>
          <w:color w:val="000000"/>
          <w:szCs w:val="24"/>
          <w:lang w:eastAsia="fr-FR"/>
        </w:rPr>
        <w:fldChar w:fldCharType="separate"/>
      </w:r>
      <w:r w:rsidR="004A2826" w:rsidRPr="004A2826">
        <w:rPr>
          <w:rFonts w:cs="Times New Roman"/>
        </w:rPr>
        <w:t>(Moretti and Papale, 2004; Burgisser and Scaillet, 2007; Oppenheimer et al., 2011; Gaillard and Scaillet, 2014; Moussallam et al., 2014, 2016)</w:t>
      </w:r>
      <w:r w:rsidR="00C2126C">
        <w:rPr>
          <w:rFonts w:eastAsia="Times New Roman" w:cs="Times New Roman"/>
          <w:color w:val="000000"/>
          <w:szCs w:val="24"/>
          <w:lang w:eastAsia="fr-FR"/>
        </w:rPr>
        <w:fldChar w:fldCharType="end"/>
      </w:r>
      <w:r w:rsidR="00E17AD3">
        <w:rPr>
          <w:rFonts w:eastAsia="Times New Roman" w:cs="Times New Roman"/>
          <w:color w:val="000000"/>
          <w:szCs w:val="24"/>
          <w:lang w:eastAsia="fr-FR"/>
        </w:rPr>
        <w:t>.</w:t>
      </w:r>
      <w:r w:rsidR="00C2126C" w:rsidRPr="00C2126C">
        <w:rPr>
          <w:rFonts w:eastAsia="Times New Roman" w:cs="Times New Roman"/>
          <w:color w:val="000000"/>
          <w:szCs w:val="24"/>
          <w:lang w:eastAsia="fr-FR"/>
        </w:rPr>
        <w:t xml:space="preserve"> </w:t>
      </w:r>
      <w:r w:rsidR="00E17AD3">
        <w:rPr>
          <w:rFonts w:eastAsia="Times New Roman" w:cs="Times New Roman"/>
          <w:color w:val="000000"/>
          <w:szCs w:val="24"/>
          <w:lang w:eastAsia="fr-FR"/>
        </w:rPr>
        <w:t>Our findings suggest further complexity in this relationship</w:t>
      </w:r>
      <w:r w:rsidR="00C2126C" w:rsidRPr="00C2126C">
        <w:rPr>
          <w:rFonts w:eastAsia="Times New Roman" w:cs="Times New Roman"/>
          <w:color w:val="000000"/>
          <w:szCs w:val="24"/>
          <w:lang w:eastAsia="fr-FR"/>
        </w:rPr>
        <w:t xml:space="preserve"> by </w:t>
      </w:r>
      <w:r w:rsidR="00E17AD3">
        <w:rPr>
          <w:rFonts w:eastAsia="Times New Roman" w:cs="Times New Roman"/>
          <w:color w:val="000000"/>
          <w:szCs w:val="24"/>
          <w:lang w:eastAsia="fr-FR"/>
        </w:rPr>
        <w:t>revealing</w:t>
      </w:r>
      <w:r w:rsidR="00E17AD3" w:rsidRPr="00C2126C">
        <w:rPr>
          <w:rFonts w:eastAsia="Times New Roman" w:cs="Times New Roman"/>
          <w:color w:val="000000"/>
          <w:szCs w:val="24"/>
          <w:lang w:eastAsia="fr-FR"/>
        </w:rPr>
        <w:t xml:space="preserve"> </w:t>
      </w:r>
      <w:r w:rsidR="00E17AD3">
        <w:rPr>
          <w:rFonts w:eastAsia="Times New Roman" w:cs="Times New Roman"/>
          <w:color w:val="000000"/>
          <w:szCs w:val="24"/>
          <w:lang w:eastAsia="fr-FR"/>
        </w:rPr>
        <w:t>a global relationship between gas emission temperature and disequilibrium with respect to melt redox conditions</w:t>
      </w:r>
      <w:r w:rsidR="00C2126C">
        <w:rPr>
          <w:rFonts w:eastAsia="Times New Roman" w:cs="Times New Roman"/>
          <w:color w:val="000000"/>
          <w:szCs w:val="24"/>
          <w:lang w:eastAsia="fr-FR"/>
        </w:rPr>
        <w:t xml:space="preserve">. </w:t>
      </w:r>
      <w:r w:rsidR="000B08DE" w:rsidRPr="000B08DE">
        <w:rPr>
          <w:rFonts w:eastAsia="Times New Roman" w:cs="Times New Roman"/>
          <w:color w:val="000000"/>
          <w:szCs w:val="24"/>
          <w:lang w:eastAsia="fr-FR"/>
        </w:rPr>
        <w:t xml:space="preserve">  </w:t>
      </w:r>
      <w:r w:rsidR="00C83ECF">
        <w:rPr>
          <w:rFonts w:eastAsia="Calibri" w:cs="Times New Roman"/>
          <w:b/>
          <w:caps/>
          <w:sz w:val="28"/>
          <w:szCs w:val="20"/>
          <w:lang w:eastAsia="fr-FR"/>
        </w:rPr>
        <w:br w:type="page"/>
      </w:r>
    </w:p>
    <w:p w14:paraId="63557422" w14:textId="0C7553E9" w:rsidR="00594D06" w:rsidRDefault="00594D06" w:rsidP="00FF0FAD">
      <w:pPr>
        <w:keepNext/>
        <w:shd w:val="clear" w:color="auto" w:fill="FFFFFF"/>
        <w:spacing w:before="240" w:after="120"/>
        <w:outlineLvl w:val="1"/>
        <w:rPr>
          <w:rFonts w:eastAsia="Calibri" w:cs="Times New Roman"/>
          <w:b/>
          <w:caps/>
          <w:sz w:val="28"/>
          <w:szCs w:val="20"/>
          <w:lang w:eastAsia="fr-FR"/>
        </w:rPr>
      </w:pPr>
      <w:r w:rsidRPr="00594D06">
        <w:rPr>
          <w:rFonts w:eastAsia="Calibri" w:cs="Times New Roman"/>
          <w:b/>
          <w:caps/>
          <w:sz w:val="28"/>
          <w:szCs w:val="20"/>
          <w:lang w:eastAsia="fr-FR"/>
        </w:rPr>
        <w:lastRenderedPageBreak/>
        <w:t>Figure</w:t>
      </w:r>
      <w:r>
        <w:rPr>
          <w:rFonts w:eastAsia="Calibri" w:cs="Times New Roman"/>
          <w:b/>
          <w:caps/>
          <w:sz w:val="28"/>
          <w:szCs w:val="20"/>
          <w:lang w:eastAsia="fr-FR"/>
        </w:rPr>
        <w:t>S</w:t>
      </w:r>
    </w:p>
    <w:p w14:paraId="0C20B790" w14:textId="1B3FFDCB" w:rsidR="00594D06" w:rsidRPr="00594D06" w:rsidRDefault="002004BF" w:rsidP="00FF0FAD">
      <w:pPr>
        <w:keepNext/>
        <w:shd w:val="clear" w:color="auto" w:fill="FFFFFF"/>
        <w:spacing w:before="240" w:after="120"/>
        <w:jc w:val="center"/>
        <w:outlineLvl w:val="1"/>
        <w:rPr>
          <w:rFonts w:eastAsia="Calibri" w:cs="Times New Roman"/>
          <w:b/>
          <w:caps/>
          <w:sz w:val="28"/>
          <w:szCs w:val="20"/>
          <w:lang w:eastAsia="fr-FR"/>
        </w:rPr>
      </w:pPr>
      <w:r w:rsidRPr="008D6C7C">
        <w:rPr>
          <w:noProof/>
        </w:rPr>
        <w:drawing>
          <wp:inline distT="0" distB="0" distL="0" distR="0" wp14:anchorId="00F808FA" wp14:editId="7B927562">
            <wp:extent cx="4490017" cy="7883236"/>
            <wp:effectExtent l="0" t="0" r="635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r="37771" b="22833"/>
                    <a:stretch/>
                  </pic:blipFill>
                  <pic:spPr bwMode="auto">
                    <a:xfrm>
                      <a:off x="0" y="0"/>
                      <a:ext cx="4494290" cy="7890737"/>
                    </a:xfrm>
                    <a:prstGeom prst="rect">
                      <a:avLst/>
                    </a:prstGeom>
                    <a:ln>
                      <a:noFill/>
                    </a:ln>
                    <a:extLst>
                      <a:ext uri="{53640926-AAD7-44D8-BBD7-CCE9431645EC}">
                        <a14:shadowObscured xmlns:a14="http://schemas.microsoft.com/office/drawing/2010/main"/>
                      </a:ext>
                    </a:extLst>
                  </pic:spPr>
                </pic:pic>
              </a:graphicData>
            </a:graphic>
          </wp:inline>
        </w:drawing>
      </w:r>
    </w:p>
    <w:p w14:paraId="5EE7461E" w14:textId="4052B519" w:rsidR="003B05EA" w:rsidRDefault="00594D06" w:rsidP="00FF0FAD">
      <w:pPr>
        <w:shd w:val="clear" w:color="auto" w:fill="FFFFFF"/>
        <w:rPr>
          <w:rFonts w:eastAsia="Times New Roman" w:cs="Times New Roman"/>
          <w:szCs w:val="24"/>
          <w:lang w:eastAsia="fr-FR"/>
        </w:rPr>
      </w:pPr>
      <w:bookmarkStart w:id="25" w:name="_Hlk515553874"/>
      <w:r w:rsidRPr="00AD3181">
        <w:rPr>
          <w:rFonts w:eastAsia="Times New Roman" w:cs="Times New Roman"/>
          <w:b/>
          <w:szCs w:val="24"/>
          <w:lang w:eastAsia="fr-FR"/>
        </w:rPr>
        <w:lastRenderedPageBreak/>
        <w:t>Figure 1:</w:t>
      </w:r>
      <w:r w:rsidRPr="00AD3181">
        <w:rPr>
          <w:rFonts w:eastAsia="Times New Roman" w:cs="Times New Roman"/>
          <w:szCs w:val="24"/>
          <w:lang w:eastAsia="fr-FR"/>
        </w:rPr>
        <w:t xml:space="preserve"> </w:t>
      </w:r>
      <w:r w:rsidR="007A7815" w:rsidRPr="007A7815">
        <w:rPr>
          <w:rFonts w:eastAsia="Times New Roman" w:cs="Times New Roman"/>
          <w:b/>
          <w:szCs w:val="24"/>
          <w:lang w:eastAsia="fr-FR"/>
        </w:rPr>
        <w:t>A</w:t>
      </w:r>
      <w:r w:rsidR="007A7815">
        <w:rPr>
          <w:rFonts w:eastAsia="Times New Roman" w:cs="Times New Roman"/>
          <w:szCs w:val="24"/>
          <w:lang w:eastAsia="fr-FR"/>
        </w:rPr>
        <w:t xml:space="preserve">. </w:t>
      </w:r>
      <w:r w:rsidRPr="00AD3181">
        <w:rPr>
          <w:rFonts w:eastAsia="Times New Roman" w:cs="Times New Roman"/>
          <w:szCs w:val="24"/>
          <w:lang w:eastAsia="fr-FR"/>
        </w:rPr>
        <w:t>Oxidation state</w:t>
      </w:r>
      <w:r w:rsidR="008E1A61">
        <w:rPr>
          <w:rFonts w:eastAsia="Times New Roman" w:cs="Times New Roman"/>
          <w:szCs w:val="24"/>
          <w:lang w:eastAsia="fr-FR"/>
        </w:rPr>
        <w:t>s</w:t>
      </w:r>
      <w:r w:rsidRPr="00AD3181">
        <w:rPr>
          <w:rFonts w:eastAsia="Times New Roman" w:cs="Times New Roman"/>
          <w:szCs w:val="24"/>
          <w:lang w:eastAsia="fr-FR"/>
        </w:rPr>
        <w:t xml:space="preserve"> of volcanic gases </w:t>
      </w:r>
      <w:r w:rsidR="00133E4D">
        <w:rPr>
          <w:rFonts w:eastAsia="Times New Roman" w:cs="Times New Roman"/>
          <w:szCs w:val="24"/>
          <w:lang w:eastAsia="fr-FR"/>
        </w:rPr>
        <w:t>measured in</w:t>
      </w:r>
      <w:r w:rsidR="00133E4D" w:rsidRPr="00AD3181">
        <w:rPr>
          <w:rFonts w:eastAsia="Times New Roman" w:cs="Times New Roman"/>
          <w:szCs w:val="24"/>
          <w:lang w:eastAsia="fr-FR"/>
        </w:rPr>
        <w:t xml:space="preserve"> </w:t>
      </w:r>
      <w:r w:rsidR="00CD25F7">
        <w:rPr>
          <w:rFonts w:eastAsia="Times New Roman" w:cs="Times New Roman"/>
          <w:szCs w:val="24"/>
          <w:lang w:eastAsia="fr-FR"/>
        </w:rPr>
        <w:t>air-diluted plumes</w:t>
      </w:r>
      <w:r w:rsidR="00CD25F7" w:rsidRPr="00AD3181">
        <w:rPr>
          <w:rFonts w:eastAsia="Times New Roman" w:cs="Times New Roman"/>
          <w:szCs w:val="24"/>
          <w:lang w:eastAsia="fr-FR"/>
        </w:rPr>
        <w:t xml:space="preserve"> </w:t>
      </w:r>
      <w:r w:rsidR="00133E4D">
        <w:rPr>
          <w:rFonts w:eastAsia="Times New Roman" w:cs="Times New Roman"/>
          <w:szCs w:val="24"/>
          <w:lang w:eastAsia="fr-FR"/>
        </w:rPr>
        <w:t>(</w:t>
      </w:r>
      <w:r>
        <w:rPr>
          <w:rFonts w:eastAsia="Times New Roman" w:cs="Times New Roman"/>
          <w:szCs w:val="24"/>
          <w:lang w:eastAsia="fr-FR"/>
        </w:rPr>
        <w:t>e</w:t>
      </w:r>
      <w:r w:rsidRPr="00AD3181">
        <w:rPr>
          <w:rFonts w:eastAsia="Times New Roman" w:cs="Times New Roman"/>
          <w:szCs w:val="24"/>
          <w:lang w:eastAsia="fr-FR"/>
        </w:rPr>
        <w:t>xpressed as deviations in log unit</w:t>
      </w:r>
      <w:r w:rsidR="008E1A61">
        <w:rPr>
          <w:rFonts w:eastAsia="Times New Roman" w:cs="Times New Roman"/>
          <w:szCs w:val="24"/>
          <w:lang w:eastAsia="fr-FR"/>
        </w:rPr>
        <w:t>s</w:t>
      </w:r>
      <w:r w:rsidRPr="00AD3181">
        <w:rPr>
          <w:rFonts w:eastAsia="Times New Roman" w:cs="Times New Roman"/>
          <w:szCs w:val="24"/>
          <w:lang w:eastAsia="fr-FR"/>
        </w:rPr>
        <w:t xml:space="preserve"> from the QFM </w:t>
      </w:r>
      <w:r w:rsidR="008E1A61">
        <w:rPr>
          <w:rFonts w:eastAsia="Times New Roman" w:cs="Times New Roman"/>
          <w:szCs w:val="24"/>
          <w:lang w:eastAsia="fr-FR"/>
        </w:rPr>
        <w:t xml:space="preserve">redox </w:t>
      </w:r>
      <w:r w:rsidRPr="00AD3181">
        <w:rPr>
          <w:rFonts w:eastAsia="Times New Roman" w:cs="Times New Roman"/>
          <w:szCs w:val="24"/>
          <w:lang w:eastAsia="fr-FR"/>
        </w:rPr>
        <w:t>buffer</w:t>
      </w:r>
      <w:r w:rsidR="00133E4D">
        <w:rPr>
          <w:rFonts w:eastAsia="Times New Roman" w:cs="Times New Roman"/>
          <w:szCs w:val="24"/>
          <w:lang w:eastAsia="fr-FR"/>
        </w:rPr>
        <w:t>)</w:t>
      </w:r>
      <w:r>
        <w:rPr>
          <w:rFonts w:eastAsia="Times New Roman" w:cs="Times New Roman"/>
          <w:szCs w:val="24"/>
          <w:lang w:eastAsia="fr-FR"/>
        </w:rPr>
        <w:t xml:space="preserve"> as a function of equilibrium temperature. </w:t>
      </w:r>
      <w:r w:rsidR="00611954">
        <w:rPr>
          <w:rFonts w:eastAsia="Times New Roman" w:cs="Times New Roman"/>
          <w:szCs w:val="24"/>
          <w:lang w:eastAsia="fr-FR"/>
        </w:rPr>
        <w:t>Triangles: a</w:t>
      </w:r>
      <w:r>
        <w:rPr>
          <w:rFonts w:eastAsia="Times New Roman" w:cs="Times New Roman"/>
          <w:szCs w:val="24"/>
          <w:lang w:eastAsia="fr-FR"/>
        </w:rPr>
        <w:t>rc volcanoes</w:t>
      </w:r>
      <w:r w:rsidR="00611954">
        <w:rPr>
          <w:rFonts w:eastAsia="Times New Roman" w:cs="Times New Roman"/>
          <w:szCs w:val="24"/>
          <w:lang w:eastAsia="fr-FR"/>
        </w:rPr>
        <w:t xml:space="preserve">; diamonds: </w:t>
      </w:r>
      <w:r>
        <w:rPr>
          <w:rFonts w:eastAsia="Times New Roman" w:cs="Times New Roman"/>
          <w:szCs w:val="24"/>
          <w:lang w:eastAsia="fr-FR"/>
        </w:rPr>
        <w:t>intra</w:t>
      </w:r>
      <w:r w:rsidR="008E1A61">
        <w:rPr>
          <w:rFonts w:eastAsia="Times New Roman" w:cs="Times New Roman"/>
          <w:szCs w:val="24"/>
          <w:lang w:eastAsia="fr-FR"/>
        </w:rPr>
        <w:t>plate</w:t>
      </w:r>
      <w:r>
        <w:rPr>
          <w:rFonts w:eastAsia="Times New Roman" w:cs="Times New Roman"/>
          <w:szCs w:val="24"/>
          <w:lang w:eastAsia="fr-FR"/>
        </w:rPr>
        <w:t xml:space="preserve"> volcanoes</w:t>
      </w:r>
      <w:r w:rsidR="00611954">
        <w:rPr>
          <w:rFonts w:eastAsia="Times New Roman" w:cs="Times New Roman"/>
          <w:szCs w:val="24"/>
          <w:lang w:eastAsia="fr-FR"/>
        </w:rPr>
        <w:t>; circles: Mt. Etna (whose origin is debated)</w:t>
      </w:r>
      <w:r>
        <w:rPr>
          <w:rFonts w:eastAsia="Times New Roman" w:cs="Times New Roman"/>
          <w:szCs w:val="24"/>
          <w:lang w:eastAsia="fr-FR"/>
        </w:rPr>
        <w:t>.</w:t>
      </w:r>
      <w:r w:rsidR="007A7815">
        <w:rPr>
          <w:rFonts w:eastAsia="Times New Roman" w:cs="Times New Roman"/>
          <w:szCs w:val="24"/>
          <w:lang w:eastAsia="fr-FR"/>
        </w:rPr>
        <w:t xml:space="preserve"> </w:t>
      </w:r>
      <w:r w:rsidR="00611954">
        <w:rPr>
          <w:rFonts w:eastAsia="Times New Roman" w:cs="Times New Roman"/>
          <w:szCs w:val="24"/>
          <w:lang w:eastAsia="fr-FR"/>
        </w:rPr>
        <w:t>Red borders: v</w:t>
      </w:r>
      <w:r>
        <w:rPr>
          <w:rFonts w:eastAsia="Times New Roman" w:cs="Times New Roman"/>
          <w:szCs w:val="24"/>
          <w:lang w:eastAsia="fr-FR"/>
        </w:rPr>
        <w:t xml:space="preserve">olcanoes typically producing mafic </w:t>
      </w:r>
      <w:r w:rsidR="00235DA0">
        <w:rPr>
          <w:rFonts w:eastAsia="Times New Roman" w:cs="Times New Roman"/>
          <w:szCs w:val="24"/>
          <w:lang w:eastAsia="fr-FR"/>
        </w:rPr>
        <w:t>magma</w:t>
      </w:r>
      <w:r w:rsidR="00611954">
        <w:rPr>
          <w:rFonts w:eastAsia="Times New Roman" w:cs="Times New Roman"/>
          <w:szCs w:val="24"/>
          <w:lang w:eastAsia="fr-FR"/>
        </w:rPr>
        <w:t xml:space="preserve">; orange borders: </w:t>
      </w:r>
      <w:r w:rsidR="00235DA0">
        <w:rPr>
          <w:rFonts w:eastAsia="Times New Roman" w:cs="Times New Roman"/>
          <w:szCs w:val="24"/>
          <w:lang w:eastAsia="fr-FR"/>
        </w:rPr>
        <w:t xml:space="preserve">volcanoes associated with </w:t>
      </w:r>
      <w:r w:rsidR="00440AC8">
        <w:rPr>
          <w:rFonts w:eastAsia="Times New Roman" w:cs="Times New Roman"/>
          <w:szCs w:val="24"/>
          <w:lang w:eastAsia="fr-FR"/>
        </w:rPr>
        <w:t>intermediate and</w:t>
      </w:r>
      <w:r>
        <w:rPr>
          <w:rFonts w:eastAsia="Times New Roman" w:cs="Times New Roman"/>
          <w:szCs w:val="24"/>
          <w:lang w:eastAsia="fr-FR"/>
        </w:rPr>
        <w:t xml:space="preserve"> </w:t>
      </w:r>
      <w:r w:rsidR="008E1A61">
        <w:rPr>
          <w:rFonts w:eastAsia="Times New Roman" w:cs="Times New Roman"/>
          <w:szCs w:val="24"/>
          <w:lang w:eastAsia="fr-FR"/>
        </w:rPr>
        <w:t xml:space="preserve">silicic </w:t>
      </w:r>
      <w:r w:rsidR="00440AC8">
        <w:rPr>
          <w:rFonts w:eastAsia="Times New Roman" w:cs="Times New Roman"/>
          <w:szCs w:val="24"/>
          <w:lang w:eastAsia="fr-FR"/>
        </w:rPr>
        <w:t xml:space="preserve">magmas </w:t>
      </w:r>
      <w:r>
        <w:rPr>
          <w:rFonts w:eastAsia="Times New Roman" w:cs="Times New Roman"/>
          <w:szCs w:val="24"/>
          <w:lang w:eastAsia="fr-FR"/>
        </w:rPr>
        <w:t>(andesite to rhyolite)</w:t>
      </w:r>
      <w:r w:rsidR="00611954">
        <w:rPr>
          <w:rFonts w:eastAsia="Times New Roman" w:cs="Times New Roman"/>
          <w:szCs w:val="24"/>
          <w:lang w:eastAsia="fr-FR"/>
        </w:rPr>
        <w:t xml:space="preserve">; purple border: </w:t>
      </w:r>
      <w:r w:rsidR="008E1A61">
        <w:rPr>
          <w:rFonts w:eastAsia="Times New Roman" w:cs="Times New Roman"/>
          <w:szCs w:val="24"/>
          <w:lang w:eastAsia="fr-FR"/>
        </w:rPr>
        <w:t xml:space="preserve">Mt. </w:t>
      </w:r>
      <w:r>
        <w:rPr>
          <w:rFonts w:eastAsia="Times New Roman" w:cs="Times New Roman"/>
          <w:szCs w:val="24"/>
          <w:lang w:eastAsia="fr-FR"/>
        </w:rPr>
        <w:t>Erebus</w:t>
      </w:r>
      <w:r w:rsidR="00611954">
        <w:rPr>
          <w:rFonts w:eastAsia="Times New Roman" w:cs="Times New Roman"/>
          <w:szCs w:val="24"/>
          <w:lang w:eastAsia="fr-FR"/>
        </w:rPr>
        <w:t>,</w:t>
      </w:r>
      <w:r>
        <w:rPr>
          <w:rFonts w:eastAsia="Times New Roman" w:cs="Times New Roman"/>
          <w:szCs w:val="24"/>
          <w:lang w:eastAsia="fr-FR"/>
        </w:rPr>
        <w:t xml:space="preserve"> </w:t>
      </w:r>
      <w:r w:rsidR="008E1A61">
        <w:rPr>
          <w:rFonts w:eastAsia="Times New Roman" w:cs="Times New Roman"/>
          <w:szCs w:val="24"/>
          <w:lang w:eastAsia="fr-FR"/>
        </w:rPr>
        <w:t xml:space="preserve">which erupts lavas of </w:t>
      </w:r>
      <w:proofErr w:type="spellStart"/>
      <w:r>
        <w:rPr>
          <w:rFonts w:eastAsia="Times New Roman" w:cs="Times New Roman"/>
          <w:szCs w:val="24"/>
          <w:lang w:eastAsia="fr-FR"/>
        </w:rPr>
        <w:t>phonolitic</w:t>
      </w:r>
      <w:proofErr w:type="spellEnd"/>
      <w:r>
        <w:rPr>
          <w:rFonts w:eastAsia="Times New Roman" w:cs="Times New Roman"/>
          <w:szCs w:val="24"/>
          <w:lang w:eastAsia="fr-FR"/>
        </w:rPr>
        <w:t xml:space="preserve"> composition. </w:t>
      </w:r>
      <w:r w:rsidR="008E1A61">
        <w:rPr>
          <w:rFonts w:eastAsia="Times New Roman" w:cs="Times New Roman"/>
          <w:szCs w:val="24"/>
          <w:lang w:eastAsia="fr-FR"/>
        </w:rPr>
        <w:t xml:space="preserve">See </w:t>
      </w:r>
      <w:r w:rsidR="00051372" w:rsidRPr="00051372">
        <w:rPr>
          <w:rFonts w:eastAsia="Times New Roman" w:cs="Times New Roman"/>
          <w:szCs w:val="24"/>
          <w:highlight w:val="yellow"/>
          <w:lang w:eastAsia="fr-FR"/>
        </w:rPr>
        <w:t>Supplementary Information</w:t>
      </w:r>
      <w:r w:rsidR="00051372">
        <w:rPr>
          <w:rFonts w:eastAsia="Times New Roman" w:cs="Times New Roman"/>
          <w:szCs w:val="24"/>
          <w:lang w:eastAsia="fr-FR"/>
        </w:rPr>
        <w:t xml:space="preserve"> for </w:t>
      </w:r>
      <w:r>
        <w:rPr>
          <w:rFonts w:eastAsia="Times New Roman" w:cs="Times New Roman"/>
          <w:szCs w:val="24"/>
          <w:lang w:eastAsia="fr-FR"/>
        </w:rPr>
        <w:t xml:space="preserve">references. </w:t>
      </w:r>
      <w:bookmarkStart w:id="26" w:name="_Hlk508962858"/>
      <w:r>
        <w:rPr>
          <w:rFonts w:eastAsia="Times New Roman" w:cs="Times New Roman"/>
          <w:szCs w:val="24"/>
          <w:lang w:eastAsia="fr-FR"/>
        </w:rPr>
        <w:t>Note the strong negative correlation between gas equilibrium temperature and oxidation state</w:t>
      </w:r>
      <w:r w:rsidR="00F25B62">
        <w:rPr>
          <w:rFonts w:eastAsia="Times New Roman" w:cs="Times New Roman"/>
          <w:szCs w:val="24"/>
          <w:lang w:eastAsia="fr-FR"/>
        </w:rPr>
        <w:t xml:space="preserve"> </w:t>
      </w:r>
      <w:bookmarkStart w:id="27" w:name="_Hlk508529701"/>
      <w:r w:rsidR="00F25B62">
        <w:rPr>
          <w:rFonts w:eastAsia="Times New Roman" w:cs="Times New Roman"/>
          <w:szCs w:val="24"/>
          <w:lang w:eastAsia="fr-FR"/>
        </w:rPr>
        <w:t>(</w:t>
      </w:r>
      <w:bookmarkStart w:id="28" w:name="_Hlk508962870"/>
      <w:r w:rsidR="00611954" w:rsidRPr="004E7756">
        <w:rPr>
          <w:rFonts w:ascii="Symbol" w:eastAsia="Times New Roman" w:hAnsi="Symbol" w:cs="Times New Roman"/>
          <w:szCs w:val="24"/>
          <w:lang w:eastAsia="fr-FR"/>
        </w:rPr>
        <w:t></w:t>
      </w:r>
      <w:bookmarkEnd w:id="28"/>
      <w:r w:rsidR="00611954">
        <w:rPr>
          <w:rFonts w:eastAsia="Times New Roman" w:cs="Times New Roman"/>
          <w:szCs w:val="24"/>
          <w:lang w:eastAsia="fr-FR"/>
        </w:rPr>
        <w:t>QFM</w:t>
      </w:r>
      <w:r w:rsidR="00F25B62" w:rsidRPr="00F25B62">
        <w:rPr>
          <w:rFonts w:eastAsia="Times New Roman" w:cs="Times New Roman"/>
          <w:szCs w:val="24"/>
          <w:lang w:eastAsia="fr-FR"/>
        </w:rPr>
        <w:t xml:space="preserve"> = </w:t>
      </w:r>
      <w:r w:rsidR="00611954">
        <w:rPr>
          <w:rFonts w:eastAsia="Times New Roman" w:cs="Times New Roman"/>
          <w:szCs w:val="24"/>
          <w:lang w:eastAsia="fr-FR"/>
        </w:rPr>
        <w:t>–</w:t>
      </w:r>
      <w:r w:rsidR="00F25B62" w:rsidRPr="00F25B62">
        <w:rPr>
          <w:rFonts w:eastAsia="Times New Roman" w:cs="Times New Roman"/>
          <w:szCs w:val="24"/>
          <w:lang w:eastAsia="fr-FR"/>
        </w:rPr>
        <w:t>0.</w:t>
      </w:r>
      <w:r w:rsidR="00611954" w:rsidRPr="00F25B62">
        <w:rPr>
          <w:rFonts w:eastAsia="Times New Roman" w:cs="Times New Roman"/>
          <w:szCs w:val="24"/>
          <w:lang w:eastAsia="fr-FR"/>
        </w:rPr>
        <w:t>0067</w:t>
      </w:r>
      <w:r w:rsidR="00611954" w:rsidRPr="004E7756">
        <w:rPr>
          <w:rFonts w:eastAsia="Times New Roman" w:cs="Times New Roman"/>
          <w:i/>
          <w:szCs w:val="24"/>
          <w:lang w:eastAsia="fr-FR"/>
        </w:rPr>
        <w:t>T</w:t>
      </w:r>
      <w:r w:rsidR="00611954" w:rsidRPr="00F25B62">
        <w:rPr>
          <w:rFonts w:eastAsia="Times New Roman" w:cs="Times New Roman"/>
          <w:szCs w:val="24"/>
          <w:lang w:eastAsia="fr-FR"/>
        </w:rPr>
        <w:t xml:space="preserve"> </w:t>
      </w:r>
      <w:r w:rsidR="00F25B62" w:rsidRPr="00F25B62">
        <w:rPr>
          <w:rFonts w:eastAsia="Times New Roman" w:cs="Times New Roman"/>
          <w:szCs w:val="24"/>
          <w:lang w:eastAsia="fr-FR"/>
        </w:rPr>
        <w:t>+ 6.7097</w:t>
      </w:r>
      <w:r w:rsidR="00F25B62">
        <w:rPr>
          <w:rFonts w:eastAsia="Times New Roman" w:cs="Times New Roman"/>
          <w:szCs w:val="24"/>
          <w:lang w:eastAsia="fr-FR"/>
        </w:rPr>
        <w:t xml:space="preserve"> with an </w:t>
      </w:r>
      <w:r w:rsidR="00F25B62" w:rsidRPr="00F25B62">
        <w:rPr>
          <w:rFonts w:eastAsia="Times New Roman" w:cs="Times New Roman"/>
          <w:szCs w:val="24"/>
          <w:lang w:eastAsia="fr-FR"/>
        </w:rPr>
        <w:t xml:space="preserve">R² </w:t>
      </w:r>
      <w:r w:rsidR="00F25B62">
        <w:rPr>
          <w:rFonts w:eastAsia="Times New Roman" w:cs="Times New Roman"/>
          <w:szCs w:val="24"/>
          <w:lang w:eastAsia="fr-FR"/>
        </w:rPr>
        <w:t>of</w:t>
      </w:r>
      <w:r w:rsidR="00F25B62" w:rsidRPr="00F25B62">
        <w:rPr>
          <w:rFonts w:eastAsia="Times New Roman" w:cs="Times New Roman"/>
          <w:szCs w:val="24"/>
          <w:lang w:eastAsia="fr-FR"/>
        </w:rPr>
        <w:t xml:space="preserve"> </w:t>
      </w:r>
      <w:r w:rsidR="00E02D8D" w:rsidRPr="00E02D8D">
        <w:rPr>
          <w:rFonts w:eastAsia="Times New Roman" w:cs="Times New Roman"/>
          <w:szCs w:val="24"/>
          <w:lang w:eastAsia="fr-FR"/>
        </w:rPr>
        <w:t>0.78</w:t>
      </w:r>
      <w:r w:rsidR="00E02D8D">
        <w:rPr>
          <w:rFonts w:eastAsia="Times New Roman" w:cs="Times New Roman"/>
          <w:szCs w:val="24"/>
          <w:lang w:eastAsia="fr-FR"/>
        </w:rPr>
        <w:t xml:space="preserve"> </w:t>
      </w:r>
      <w:r w:rsidR="00F25B62">
        <w:rPr>
          <w:rFonts w:eastAsia="Times New Roman" w:cs="Times New Roman"/>
          <w:szCs w:val="24"/>
          <w:lang w:eastAsia="fr-FR"/>
        </w:rPr>
        <w:t xml:space="preserve">and a P-value of </w:t>
      </w:r>
      <w:r w:rsidR="00611954">
        <w:rPr>
          <w:rFonts w:eastAsia="Times New Roman" w:cs="Times New Roman"/>
          <w:szCs w:val="24"/>
          <w:lang w:eastAsia="fr-FR"/>
        </w:rPr>
        <w:t xml:space="preserve">1 </w:t>
      </w:r>
      <w:r w:rsidR="00611954">
        <w:rPr>
          <w:rFonts w:eastAsia="Times New Roman" w:cs="Times New Roman"/>
          <w:szCs w:val="24"/>
          <w:lang w:eastAsia="fr-FR"/>
        </w:rPr>
        <w:sym w:font="Symbol" w:char="F0B4"/>
      </w:r>
      <w:r w:rsidR="00611954">
        <w:rPr>
          <w:rFonts w:eastAsia="Times New Roman" w:cs="Times New Roman"/>
          <w:szCs w:val="24"/>
          <w:lang w:eastAsia="fr-FR"/>
        </w:rPr>
        <w:t xml:space="preserve"> 10</w:t>
      </w:r>
      <w:r w:rsidR="00F25B62" w:rsidRPr="00F25B62">
        <w:rPr>
          <w:rFonts w:eastAsia="Times New Roman" w:cs="Times New Roman"/>
          <w:szCs w:val="24"/>
          <w:vertAlign w:val="superscript"/>
          <w:lang w:eastAsia="fr-FR"/>
        </w:rPr>
        <w:t>-</w:t>
      </w:r>
      <w:r w:rsidR="00E02D8D">
        <w:rPr>
          <w:rFonts w:eastAsia="Times New Roman" w:cs="Times New Roman"/>
          <w:szCs w:val="24"/>
          <w:vertAlign w:val="superscript"/>
          <w:lang w:eastAsia="fr-FR"/>
        </w:rPr>
        <w:t>6</w:t>
      </w:r>
      <w:r w:rsidR="00F25B62">
        <w:rPr>
          <w:rFonts w:eastAsia="Times New Roman" w:cs="Times New Roman"/>
          <w:szCs w:val="24"/>
          <w:lang w:eastAsia="fr-FR"/>
        </w:rPr>
        <w:t>).</w:t>
      </w:r>
      <w:r>
        <w:rPr>
          <w:rFonts w:eastAsia="Times New Roman" w:cs="Times New Roman"/>
          <w:szCs w:val="24"/>
          <w:lang w:eastAsia="fr-FR"/>
        </w:rPr>
        <w:t xml:space="preserve"> </w:t>
      </w:r>
      <w:bookmarkEnd w:id="26"/>
      <w:bookmarkEnd w:id="27"/>
      <w:r w:rsidR="007A7815" w:rsidRPr="007A7815">
        <w:rPr>
          <w:rFonts w:eastAsia="Times New Roman" w:cs="Times New Roman"/>
          <w:b/>
          <w:szCs w:val="24"/>
          <w:lang w:eastAsia="fr-FR"/>
        </w:rPr>
        <w:t>B</w:t>
      </w:r>
      <w:r w:rsidR="007A7815">
        <w:rPr>
          <w:rFonts w:eastAsia="Times New Roman" w:cs="Times New Roman"/>
          <w:szCs w:val="24"/>
          <w:lang w:eastAsia="fr-FR"/>
        </w:rPr>
        <w:t xml:space="preserve">. </w:t>
      </w:r>
      <w:r w:rsidR="007A7815" w:rsidRPr="00AD3181">
        <w:rPr>
          <w:rFonts w:eastAsia="Times New Roman" w:cs="Times New Roman"/>
          <w:szCs w:val="24"/>
          <w:lang w:eastAsia="fr-FR"/>
        </w:rPr>
        <w:t xml:space="preserve">Oxidation state </w:t>
      </w:r>
      <w:r w:rsidR="007A7815">
        <w:rPr>
          <w:rFonts w:eastAsia="Times New Roman" w:cs="Times New Roman"/>
          <w:szCs w:val="24"/>
          <w:lang w:eastAsia="fr-FR"/>
        </w:rPr>
        <w:t>(in log unit deviations from the QFM redox buffer) and measured emission temperature</w:t>
      </w:r>
      <w:r w:rsidR="007A7815" w:rsidRPr="00AD3181">
        <w:rPr>
          <w:rFonts w:eastAsia="Times New Roman" w:cs="Times New Roman"/>
          <w:szCs w:val="24"/>
          <w:lang w:eastAsia="fr-FR"/>
        </w:rPr>
        <w:t xml:space="preserve"> of gas</w:t>
      </w:r>
      <w:r w:rsidR="007A7815">
        <w:rPr>
          <w:rFonts w:eastAsia="Times New Roman" w:cs="Times New Roman"/>
          <w:szCs w:val="24"/>
          <w:lang w:eastAsia="fr-FR"/>
        </w:rPr>
        <w:t xml:space="preserve"> samples collected at accessible vents and </w:t>
      </w:r>
      <w:r w:rsidR="00CD25F7">
        <w:rPr>
          <w:rFonts w:eastAsia="Times New Roman" w:cs="Times New Roman"/>
          <w:szCs w:val="24"/>
          <w:lang w:eastAsia="fr-FR"/>
        </w:rPr>
        <w:t>analysed</w:t>
      </w:r>
      <w:r w:rsidR="007A7815">
        <w:rPr>
          <w:rFonts w:eastAsia="Times New Roman" w:cs="Times New Roman"/>
          <w:szCs w:val="24"/>
          <w:lang w:eastAsia="fr-FR"/>
        </w:rPr>
        <w:t xml:space="preserve"> in the laboratory</w:t>
      </w:r>
      <w:r>
        <w:rPr>
          <w:rFonts w:eastAsia="Times New Roman" w:cs="Times New Roman"/>
          <w:szCs w:val="24"/>
          <w:lang w:eastAsia="fr-FR"/>
        </w:rPr>
        <w:t xml:space="preserve">. </w:t>
      </w:r>
      <w:bookmarkStart w:id="29" w:name="_Hlk508962890"/>
      <w:r>
        <w:rPr>
          <w:rFonts w:eastAsia="Times New Roman" w:cs="Times New Roman"/>
          <w:szCs w:val="24"/>
          <w:lang w:eastAsia="fr-FR"/>
        </w:rPr>
        <w:t>Note the strong negative correlation between gas emission temperature and oxidation state</w:t>
      </w:r>
      <w:r w:rsidR="005E41BF">
        <w:rPr>
          <w:rFonts w:eastAsia="Times New Roman" w:cs="Times New Roman"/>
          <w:szCs w:val="24"/>
          <w:lang w:eastAsia="fr-FR"/>
        </w:rPr>
        <w:t xml:space="preserve"> </w:t>
      </w:r>
      <w:bookmarkStart w:id="30" w:name="_Hlk508529409"/>
      <w:r w:rsidR="005E41BF">
        <w:rPr>
          <w:rFonts w:eastAsia="Times New Roman" w:cs="Times New Roman"/>
          <w:szCs w:val="24"/>
          <w:lang w:eastAsia="fr-FR"/>
        </w:rPr>
        <w:t>(</w:t>
      </w:r>
      <w:r w:rsidR="00611954" w:rsidRPr="0017696B">
        <w:rPr>
          <w:rFonts w:ascii="Symbol" w:eastAsia="Times New Roman" w:hAnsi="Symbol" w:cs="Times New Roman"/>
          <w:szCs w:val="24"/>
          <w:lang w:eastAsia="fr-FR"/>
        </w:rPr>
        <w:t></w:t>
      </w:r>
      <w:r w:rsidR="00611954">
        <w:rPr>
          <w:rFonts w:eastAsia="Times New Roman" w:cs="Times New Roman"/>
          <w:szCs w:val="24"/>
          <w:lang w:eastAsia="fr-FR"/>
        </w:rPr>
        <w:t>QFM</w:t>
      </w:r>
      <w:r w:rsidR="00F25B62" w:rsidRPr="00F25B62">
        <w:rPr>
          <w:rFonts w:eastAsia="Times New Roman" w:cs="Times New Roman"/>
          <w:szCs w:val="24"/>
          <w:lang w:eastAsia="fr-FR"/>
        </w:rPr>
        <w:t xml:space="preserve"> = </w:t>
      </w:r>
      <w:r w:rsidR="00611954">
        <w:rPr>
          <w:rFonts w:eastAsia="Times New Roman" w:cs="Times New Roman"/>
          <w:szCs w:val="24"/>
          <w:lang w:eastAsia="fr-FR"/>
        </w:rPr>
        <w:t xml:space="preserve">– </w:t>
      </w:r>
      <w:r w:rsidR="00F25B62" w:rsidRPr="00F25B62">
        <w:rPr>
          <w:rFonts w:eastAsia="Times New Roman" w:cs="Times New Roman"/>
          <w:szCs w:val="24"/>
          <w:lang w:eastAsia="fr-FR"/>
        </w:rPr>
        <w:t>0.</w:t>
      </w:r>
      <w:r w:rsidR="00270C0C" w:rsidRPr="00F25B62">
        <w:rPr>
          <w:rFonts w:eastAsia="Times New Roman" w:cs="Times New Roman"/>
          <w:szCs w:val="24"/>
          <w:lang w:eastAsia="fr-FR"/>
        </w:rPr>
        <w:t>0034</w:t>
      </w:r>
      <w:r w:rsidR="00270C0C">
        <w:rPr>
          <w:rFonts w:eastAsia="Times New Roman" w:cs="Times New Roman"/>
          <w:i/>
          <w:szCs w:val="24"/>
          <w:lang w:eastAsia="fr-FR"/>
        </w:rPr>
        <w:t>T</w:t>
      </w:r>
      <w:r w:rsidR="00270C0C" w:rsidRPr="00F25B62">
        <w:rPr>
          <w:rFonts w:eastAsia="Times New Roman" w:cs="Times New Roman"/>
          <w:szCs w:val="24"/>
          <w:lang w:eastAsia="fr-FR"/>
        </w:rPr>
        <w:t xml:space="preserve"> </w:t>
      </w:r>
      <w:r w:rsidR="00F25B62" w:rsidRPr="00F25B62">
        <w:rPr>
          <w:rFonts w:eastAsia="Times New Roman" w:cs="Times New Roman"/>
          <w:szCs w:val="24"/>
          <w:lang w:eastAsia="fr-FR"/>
        </w:rPr>
        <w:t>+ 3.5536</w:t>
      </w:r>
      <w:r w:rsidR="00F25B62">
        <w:rPr>
          <w:rFonts w:eastAsia="Times New Roman" w:cs="Times New Roman"/>
          <w:szCs w:val="24"/>
          <w:lang w:eastAsia="fr-FR"/>
        </w:rPr>
        <w:t xml:space="preserve"> with an </w:t>
      </w:r>
      <w:r w:rsidR="00F25B62" w:rsidRPr="00F25B62">
        <w:rPr>
          <w:rFonts w:eastAsia="Times New Roman" w:cs="Times New Roman"/>
          <w:szCs w:val="24"/>
          <w:lang w:eastAsia="fr-FR"/>
        </w:rPr>
        <w:t xml:space="preserve">R² </w:t>
      </w:r>
      <w:r w:rsidR="00F25B62">
        <w:rPr>
          <w:rFonts w:eastAsia="Times New Roman" w:cs="Times New Roman"/>
          <w:szCs w:val="24"/>
          <w:lang w:eastAsia="fr-FR"/>
        </w:rPr>
        <w:t>of</w:t>
      </w:r>
      <w:r w:rsidR="00F25B62" w:rsidRPr="00F25B62">
        <w:rPr>
          <w:rFonts w:eastAsia="Times New Roman" w:cs="Times New Roman"/>
          <w:szCs w:val="24"/>
          <w:lang w:eastAsia="fr-FR"/>
        </w:rPr>
        <w:t xml:space="preserve"> 0.53</w:t>
      </w:r>
      <w:r w:rsidR="005E41BF">
        <w:rPr>
          <w:rFonts w:eastAsia="Times New Roman" w:cs="Times New Roman"/>
          <w:szCs w:val="24"/>
          <w:lang w:eastAsia="fr-FR"/>
        </w:rPr>
        <w:t xml:space="preserve"> </w:t>
      </w:r>
      <w:r w:rsidR="00F25B62">
        <w:rPr>
          <w:rFonts w:eastAsia="Times New Roman" w:cs="Times New Roman"/>
          <w:szCs w:val="24"/>
          <w:lang w:eastAsia="fr-FR"/>
        </w:rPr>
        <w:t xml:space="preserve">and a P-value of </w:t>
      </w:r>
      <w:r w:rsidR="00C10284">
        <w:rPr>
          <w:rFonts w:eastAsia="Times New Roman" w:cs="Times New Roman"/>
          <w:szCs w:val="24"/>
          <w:lang w:eastAsia="fr-FR"/>
        </w:rPr>
        <w:t xml:space="preserve">5 </w:t>
      </w:r>
      <w:r w:rsidR="00C10284">
        <w:rPr>
          <w:rFonts w:eastAsia="Times New Roman" w:cs="Times New Roman"/>
          <w:szCs w:val="24"/>
          <w:lang w:eastAsia="fr-FR"/>
        </w:rPr>
        <w:sym w:font="Symbol" w:char="F0B4"/>
      </w:r>
      <w:r w:rsidR="00C10284">
        <w:rPr>
          <w:rFonts w:eastAsia="Times New Roman" w:cs="Times New Roman"/>
          <w:szCs w:val="24"/>
          <w:lang w:eastAsia="fr-FR"/>
        </w:rPr>
        <w:t xml:space="preserve"> 10</w:t>
      </w:r>
      <w:r w:rsidR="00F25B62" w:rsidRPr="00F25B62">
        <w:rPr>
          <w:rFonts w:eastAsia="Times New Roman" w:cs="Times New Roman"/>
          <w:szCs w:val="24"/>
          <w:vertAlign w:val="superscript"/>
          <w:lang w:eastAsia="fr-FR"/>
        </w:rPr>
        <w:t>-</w:t>
      </w:r>
      <w:r w:rsidR="00F25B62">
        <w:rPr>
          <w:rFonts w:eastAsia="Times New Roman" w:cs="Times New Roman"/>
          <w:szCs w:val="24"/>
          <w:vertAlign w:val="superscript"/>
          <w:lang w:eastAsia="fr-FR"/>
        </w:rPr>
        <w:t>9</w:t>
      </w:r>
      <w:r w:rsidR="00F25B62">
        <w:rPr>
          <w:rFonts w:eastAsia="Times New Roman" w:cs="Times New Roman"/>
          <w:szCs w:val="24"/>
          <w:lang w:eastAsia="fr-FR"/>
        </w:rPr>
        <w:t>)</w:t>
      </w:r>
      <w:bookmarkEnd w:id="29"/>
      <w:r w:rsidR="00F25B62">
        <w:rPr>
          <w:rFonts w:eastAsia="Times New Roman" w:cs="Times New Roman"/>
          <w:szCs w:val="24"/>
          <w:lang w:eastAsia="fr-FR"/>
        </w:rPr>
        <w:t>.</w:t>
      </w:r>
      <w:r>
        <w:rPr>
          <w:rFonts w:eastAsia="Times New Roman" w:cs="Times New Roman"/>
          <w:szCs w:val="24"/>
          <w:lang w:eastAsia="fr-FR"/>
        </w:rPr>
        <w:t xml:space="preserve"> </w:t>
      </w:r>
      <w:r w:rsidR="00D77DAB">
        <w:rPr>
          <w:rFonts w:eastAsia="Times New Roman" w:cs="Times New Roman"/>
          <w:szCs w:val="24"/>
          <w:lang w:eastAsia="fr-FR"/>
        </w:rPr>
        <w:t>Representative error bars are given.</w:t>
      </w:r>
      <w:r w:rsidR="00D022AD">
        <w:rPr>
          <w:rFonts w:eastAsia="Times New Roman" w:cs="Times New Roman"/>
          <w:szCs w:val="24"/>
          <w:lang w:eastAsia="fr-FR"/>
        </w:rPr>
        <w:t xml:space="preserve"> Brown dotted lines represent gas-only cooling trends calculated using gas compositions reported for </w:t>
      </w:r>
      <w:proofErr w:type="spellStart"/>
      <w:r w:rsidR="00D022AD">
        <w:rPr>
          <w:rFonts w:eastAsia="Times New Roman" w:cs="Times New Roman"/>
          <w:szCs w:val="24"/>
          <w:lang w:eastAsia="fr-FR"/>
        </w:rPr>
        <w:t>Erta</w:t>
      </w:r>
      <w:proofErr w:type="spellEnd"/>
      <w:r w:rsidR="00D022AD">
        <w:rPr>
          <w:rFonts w:eastAsia="Times New Roman" w:cs="Times New Roman"/>
          <w:szCs w:val="24"/>
          <w:lang w:eastAsia="fr-FR"/>
        </w:rPr>
        <w:t xml:space="preserve"> ‘Ale</w:t>
      </w:r>
      <w:r w:rsidR="00FF1115">
        <w:rPr>
          <w:rFonts w:eastAsia="Times New Roman" w:cs="Times New Roman"/>
          <w:szCs w:val="24"/>
          <w:lang w:eastAsia="fr-FR"/>
        </w:rPr>
        <w:t xml:space="preserve"> </w:t>
      </w:r>
      <w:r w:rsidR="00D022AD">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{"citationID":"a2ghl3njb62","properties":{"formattedCitation":"(Guern et al., 1979)","plainCitation":"(Guern et al., 1979)","noteIndex":0},"citationItems":[{"id":1147,"uris":["http://zotero.org/users/392661/items/UVGU3FE4"],"uri":["http://zotero.org/users/392661/items/UVGU3FE4"],"itemData":{"id":1147,"type":"article-journal","title":"Erta'ale lava lake: heat and gas transfer to the atmosphere","container-title":"Journal of Volcanology and Geothermal Research","page":"27-48","volume":"6","issue":"1–2","source":"ScienceDirect","abstract":"Data on uncontaminated samples of volcanic gases can be counted on the fingers of one hand, yet estimation of total volcanic gas flow cannot be made without such data. In this paper the flux of gas from the lava lake to the atmosphere is calculated by a heat budget based on the excess heat loss caused by combustion of H2 and CO and by the mass rate of loss of other gases on the basis of their ratios to H2 and CO in the unoxidized gas samples. The estimated rates of loss of H2O, CO2, SO2 and HCl are consistent with the rate of loss of heat if this heat is generated by crystallization and if the initial magma contains concentrations of gas appropriate for submarine basalt from oceanic ridges. The moderate activity of permanent degassing from the two active lava ponds studied gives a lower flux than that of other volcanoes.","DOI":"10.1016/0377-0273(79)90045-3","ISSN":"0377-0273","shortTitle":"Erta'ale lava lake","journalAbbreviation":"Journal of Volcanology and Geothermal Research","author":[{"family":"Guern","given":"F. Le"},{"family":"Carbonnelle","given":"J."},{"family":"Tazieff","given":"H."}],"issued":{"date-parts":[["1979",9]]}}}],"schema":"https://github.com/citation-style-language/schema/raw/master/csl-citation.json"} </w:instrText>
      </w:r>
      <w:r w:rsidR="00D022AD">
        <w:rPr>
          <w:rFonts w:eastAsia="Times New Roman" w:cs="Times New Roman"/>
          <w:szCs w:val="24"/>
          <w:lang w:eastAsia="fr-FR"/>
        </w:rPr>
        <w:fldChar w:fldCharType="separate"/>
      </w:r>
      <w:r w:rsidR="00AE7561" w:rsidRPr="00AE7561">
        <w:rPr>
          <w:rFonts w:cs="Times New Roman"/>
        </w:rPr>
        <w:t>(Guern et al., 1979)</w:t>
      </w:r>
      <w:r w:rsidR="00D022AD">
        <w:rPr>
          <w:rFonts w:eastAsia="Times New Roman" w:cs="Times New Roman"/>
          <w:szCs w:val="24"/>
          <w:lang w:eastAsia="fr-FR"/>
        </w:rPr>
        <w:fldChar w:fldCharType="end"/>
      </w:r>
      <w:r w:rsidR="00D022AD">
        <w:rPr>
          <w:rFonts w:eastAsia="Times New Roman" w:cs="Times New Roman"/>
          <w:szCs w:val="24"/>
          <w:lang w:eastAsia="fr-FR"/>
        </w:rPr>
        <w:t xml:space="preserve"> volcano and solving for the reaction</w:t>
      </w:r>
      <w:r w:rsidR="00D022AD" w:rsidRPr="00270C0C">
        <w:rPr>
          <w:rFonts w:eastAsia="Times New Roman" w:cs="Times New Roman"/>
          <w:szCs w:val="24"/>
          <w:lang w:eastAsia="fr-FR"/>
        </w:rPr>
        <w:t xml:space="preserve"> </w:t>
      </w:r>
      <m:oMath>
        <m:r>
          <m:rPr>
            <m:sty m:val="p"/>
          </m:rPr>
          <w:rPr>
            <w:rFonts w:ascii="Cambria Math" w:eastAsia="Times New Roman" w:hAnsi="Cambria Math" w:cs="Times New Roman"/>
            <w:szCs w:val="24"/>
            <w:lang w:eastAsia="fr-FR"/>
          </w:rPr>
          <m:t>S</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O</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+3</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Cambria Math" w:hAnsi="Cambria Math" w:cs="Cambria Math"/>
            <w:szCs w:val="24"/>
            <w:lang w:eastAsia="fr-FR"/>
          </w:rPr>
          <m:t>=</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S+2</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O</m:t>
        </m:r>
      </m:oMath>
      <w:r w:rsidR="00D022AD">
        <w:rPr>
          <w:rFonts w:eastAsia="Times New Roman" w:cs="Times New Roman"/>
          <w:szCs w:val="24"/>
          <w:lang w:eastAsia="fr-FR"/>
        </w:rPr>
        <w:t xml:space="preserve"> at 1 bar, using thermodynamic parameters given in </w:t>
      </w:r>
      <w:r w:rsidR="00D022AD">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{"citationID":"8chbKNUa","properties":{"formattedCitation":"(Ohba et al., 1994)","plainCitation":"(Ohba et al., 1994)","dontUpdate":true,"noteIndex":0},"citationItems":[{"id":449,"uris":["http://zotero.org/users/392661/items/UIQN4H76"],"uri":["http://zotero.org/users/392661/items/UIQN4H76"],"itemData":{"id":449,"type":"article-journal","title":"Equilibrium temperature and redox state of volcanic gas at Unzen volcano, Japan","container-title":"Journal of Volcanology and Geothermal Research","page":"263-272","volume":"60","issue":"3-4","source":"CrossRef","DOI":"10.1016/0377-0273(94)90055-8","ISSN":"03770273","author":[{"family":"Ohba","given":"Takeshi"},{"family":"Hirabayashi","given":"Jun-ichi"},{"family":"Yoshida","given":"Minoru"}],"issued":{"date-parts":[["1994",5]]}}}],"schema":"https://github.com/citation-style-language/schema/raw/master/csl-citation.json"} </w:instrText>
      </w:r>
      <w:r w:rsidR="00D022AD">
        <w:rPr>
          <w:rFonts w:eastAsia="Times New Roman" w:cs="Times New Roman"/>
          <w:szCs w:val="24"/>
          <w:lang w:eastAsia="fr-FR"/>
        </w:rPr>
        <w:fldChar w:fldCharType="separate"/>
      </w:r>
      <w:r w:rsidR="00AE7561" w:rsidRPr="00AE7561">
        <w:rPr>
          <w:rFonts w:cs="Times New Roman"/>
        </w:rPr>
        <w:t xml:space="preserve">Ohba et al., </w:t>
      </w:r>
      <w:r w:rsidR="00FF1115">
        <w:rPr>
          <w:rFonts w:cs="Times New Roman"/>
        </w:rPr>
        <w:t>(</w:t>
      </w:r>
      <w:r w:rsidR="00AE7561" w:rsidRPr="00AE7561">
        <w:rPr>
          <w:rFonts w:cs="Times New Roman"/>
        </w:rPr>
        <w:t>1994)</w:t>
      </w:r>
      <w:r w:rsidR="00D022AD">
        <w:rPr>
          <w:rFonts w:eastAsia="Times New Roman" w:cs="Times New Roman"/>
          <w:szCs w:val="24"/>
          <w:lang w:eastAsia="fr-FR"/>
        </w:rPr>
        <w:fldChar w:fldCharType="end"/>
      </w:r>
      <w:r w:rsidR="00D022AD">
        <w:rPr>
          <w:rFonts w:eastAsia="Times New Roman" w:cs="Times New Roman"/>
          <w:szCs w:val="24"/>
          <w:lang w:eastAsia="fr-FR"/>
        </w:rPr>
        <w:t>.</w:t>
      </w:r>
      <w:r w:rsidR="00D77DAB">
        <w:rPr>
          <w:rFonts w:eastAsia="Times New Roman" w:cs="Times New Roman"/>
          <w:szCs w:val="24"/>
          <w:lang w:eastAsia="fr-FR"/>
        </w:rPr>
        <w:t xml:space="preserve"> </w:t>
      </w:r>
      <w:r>
        <w:rPr>
          <w:rFonts w:eastAsia="Times New Roman" w:cs="Times New Roman"/>
          <w:szCs w:val="24"/>
          <w:lang w:eastAsia="fr-FR"/>
        </w:rPr>
        <w:t xml:space="preserve">   </w:t>
      </w:r>
      <w:bookmarkEnd w:id="25"/>
      <w:bookmarkEnd w:id="30"/>
    </w:p>
    <w:p w14:paraId="4D476569" w14:textId="77777777" w:rsidR="00D83D06" w:rsidRPr="00040ADC" w:rsidRDefault="00D83D06" w:rsidP="00D83D06">
      <w:pPr>
        <w:keepNext/>
        <w:shd w:val="clear" w:color="auto" w:fill="FFFFFF"/>
        <w:spacing w:before="240" w:after="120" w:line="240" w:lineRule="auto"/>
        <w:outlineLvl w:val="1"/>
        <w:rPr>
          <w:rFonts w:eastAsia="Times New Roman" w:cs="Times New Roman"/>
          <w:b/>
          <w:szCs w:val="24"/>
          <w:lang w:eastAsia="fr-FR"/>
        </w:rPr>
      </w:pPr>
      <w:bookmarkStart w:id="31" w:name="_Hlk534795949"/>
      <w:r w:rsidRPr="00E14B50">
        <w:rPr>
          <w:noProof/>
          <w:lang w:eastAsia="en-GB"/>
        </w:rPr>
        <w:lastRenderedPageBreak/>
        <w:drawing>
          <wp:inline distT="0" distB="0" distL="0" distR="0" wp14:anchorId="6F522EBA" wp14:editId="3ED78477">
            <wp:extent cx="5264785" cy="66294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25204"/>
                    <a:stretch/>
                  </pic:blipFill>
                  <pic:spPr bwMode="auto">
                    <a:xfrm>
                      <a:off x="0" y="0"/>
                      <a:ext cx="5264785" cy="6629400"/>
                    </a:xfrm>
                    <a:prstGeom prst="rect">
                      <a:avLst/>
                    </a:prstGeom>
                    <a:ln>
                      <a:noFill/>
                    </a:ln>
                    <a:extLst>
                      <a:ext uri="{53640926-AAD7-44D8-BBD7-CCE9431645EC}">
                        <a14:shadowObscured xmlns:a14="http://schemas.microsoft.com/office/drawing/2010/main"/>
                      </a:ext>
                    </a:extLst>
                  </pic:spPr>
                </pic:pic>
              </a:graphicData>
            </a:graphic>
          </wp:inline>
        </w:drawing>
      </w:r>
    </w:p>
    <w:p w14:paraId="470A4051" w14:textId="03771FAC" w:rsidR="00D83D06" w:rsidRDefault="00D83D06" w:rsidP="00D83D06">
      <w:r>
        <w:rPr>
          <w:rFonts w:eastAsia="Times New Roman" w:cs="Times New Roman"/>
          <w:b/>
          <w:szCs w:val="24"/>
          <w:lang w:eastAsia="fr-FR"/>
        </w:rPr>
        <w:t>Figure</w:t>
      </w:r>
      <w:r w:rsidRPr="00040ADC">
        <w:rPr>
          <w:rFonts w:eastAsia="Times New Roman" w:cs="Times New Roman"/>
          <w:b/>
          <w:szCs w:val="24"/>
          <w:lang w:eastAsia="fr-FR"/>
        </w:rPr>
        <w:t xml:space="preserve"> </w:t>
      </w:r>
      <w:r>
        <w:rPr>
          <w:rFonts w:eastAsia="Times New Roman" w:cs="Times New Roman"/>
          <w:b/>
          <w:szCs w:val="24"/>
          <w:lang w:eastAsia="fr-FR"/>
        </w:rPr>
        <w:t>2</w:t>
      </w:r>
      <w:r w:rsidRPr="00040ADC">
        <w:rPr>
          <w:rFonts w:eastAsia="Times New Roman" w:cs="Times New Roman"/>
          <w:b/>
          <w:szCs w:val="24"/>
          <w:lang w:eastAsia="fr-FR"/>
        </w:rPr>
        <w:t xml:space="preserve">: </w:t>
      </w:r>
      <w:r w:rsidRPr="004359F5">
        <w:t>Oxidation state of volcanic gases as a function of emission or equilibrium temperature for all high</w:t>
      </w:r>
      <w:r>
        <w:t>-</w:t>
      </w:r>
      <w:r w:rsidRPr="004359F5">
        <w:t>temperature volcanic gases</w:t>
      </w:r>
      <w:r>
        <w:t xml:space="preserve"> in our dataset, grouped by instrumental method used to measure the gas composition (symbol shape) and</w:t>
      </w:r>
      <w:r w:rsidR="00AE199E">
        <w:t xml:space="preserve"> by calculation</w:t>
      </w:r>
      <w:r>
        <w:t xml:space="preserve"> method (symbol colour) used to calculate the oxidation state and where applicable the equilibrium temperature. </w:t>
      </w:r>
    </w:p>
    <w:bookmarkEnd w:id="31"/>
    <w:p w14:paraId="3E7CB5E4" w14:textId="77777777" w:rsidR="003B05EA" w:rsidRDefault="003B05EA" w:rsidP="00FF0FAD">
      <w:pPr>
        <w:keepNext/>
        <w:shd w:val="clear" w:color="auto" w:fill="FFFFFF"/>
        <w:spacing w:before="240" w:after="120"/>
        <w:outlineLvl w:val="1"/>
      </w:pPr>
    </w:p>
    <w:p w14:paraId="515AB735" w14:textId="7B4E1768" w:rsidR="003B05EA" w:rsidRDefault="00FC5E1E" w:rsidP="00FF0FAD">
      <w:pPr>
        <w:keepNext/>
        <w:shd w:val="clear" w:color="auto" w:fill="FFFFFF"/>
        <w:spacing w:before="240" w:after="120"/>
        <w:outlineLvl w:val="1"/>
        <w:rPr>
          <w:rFonts w:eastAsia="Times New Roman" w:cs="Times New Roman"/>
          <w:b/>
          <w:szCs w:val="24"/>
          <w:lang w:eastAsia="fr-FR"/>
        </w:rPr>
      </w:pPr>
      <w:r w:rsidRPr="00FC5E1E">
        <w:rPr>
          <w:noProof/>
          <w:lang w:eastAsia="en-GB"/>
        </w:rPr>
        <w:drawing>
          <wp:inline distT="0" distB="0" distL="0" distR="0" wp14:anchorId="7DE4EBF6" wp14:editId="74E07C99">
            <wp:extent cx="5731510" cy="3343275"/>
            <wp:effectExtent l="0" t="0" r="254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343275"/>
                    </a:xfrm>
                    <a:prstGeom prst="rect">
                      <a:avLst/>
                    </a:prstGeom>
                  </pic:spPr>
                </pic:pic>
              </a:graphicData>
            </a:graphic>
          </wp:inline>
        </w:drawing>
      </w:r>
    </w:p>
    <w:p w14:paraId="2B20FFEA" w14:textId="45D76063" w:rsidR="007A7815" w:rsidRPr="00FF1115" w:rsidRDefault="003B05EA" w:rsidP="00FF0FAD">
      <w:pPr>
        <w:shd w:val="clear" w:color="auto" w:fill="FFFFFF"/>
      </w:pPr>
      <w:r>
        <w:rPr>
          <w:rFonts w:eastAsia="Times New Roman" w:cs="Times New Roman"/>
          <w:b/>
          <w:szCs w:val="24"/>
          <w:lang w:eastAsia="fr-FR"/>
        </w:rPr>
        <w:t>Figure</w:t>
      </w:r>
      <w:r w:rsidRPr="00040ADC">
        <w:rPr>
          <w:rFonts w:eastAsia="Times New Roman" w:cs="Times New Roman"/>
          <w:b/>
          <w:szCs w:val="24"/>
          <w:lang w:eastAsia="fr-FR"/>
        </w:rPr>
        <w:t xml:space="preserve"> </w:t>
      </w:r>
      <w:r w:rsidR="00D83D06">
        <w:rPr>
          <w:rFonts w:eastAsia="Times New Roman" w:cs="Times New Roman"/>
          <w:b/>
          <w:szCs w:val="24"/>
          <w:lang w:eastAsia="fr-FR"/>
        </w:rPr>
        <w:t>3</w:t>
      </w:r>
      <w:r w:rsidRPr="00040ADC">
        <w:rPr>
          <w:rFonts w:eastAsia="Times New Roman" w:cs="Times New Roman"/>
          <w:b/>
          <w:szCs w:val="24"/>
          <w:lang w:eastAsia="fr-FR"/>
        </w:rPr>
        <w:t xml:space="preserve">: </w:t>
      </w:r>
      <w:r w:rsidRPr="00DA5C12">
        <w:rPr>
          <w:rFonts w:eastAsia="Times New Roman" w:cs="Times New Roman"/>
          <w:szCs w:val="24"/>
          <w:lang w:eastAsia="fr-FR"/>
        </w:rPr>
        <w:t>Relative frequency distribution</w:t>
      </w:r>
      <w:r>
        <w:rPr>
          <w:rFonts w:eastAsia="Times New Roman" w:cs="Times New Roman"/>
          <w:b/>
          <w:szCs w:val="24"/>
          <w:lang w:eastAsia="fr-FR"/>
        </w:rPr>
        <w:t xml:space="preserve"> </w:t>
      </w:r>
      <w:r>
        <w:t>of the o</w:t>
      </w:r>
      <w:r w:rsidRPr="004359F5">
        <w:t xml:space="preserve">xidation state of </w:t>
      </w:r>
      <w:r>
        <w:t>high</w:t>
      </w:r>
      <w:r w:rsidR="00270C0C">
        <w:t>-</w:t>
      </w:r>
      <w:r>
        <w:t xml:space="preserve">temperature </w:t>
      </w:r>
      <w:r w:rsidRPr="004359F5">
        <w:t>volcanic gases</w:t>
      </w:r>
      <w:r w:rsidR="00A004DA">
        <w:t>. The m</w:t>
      </w:r>
      <w:r w:rsidR="00A004DA" w:rsidRPr="00A004DA">
        <w:t xml:space="preserve">ean oxidation state of volcanic gases on </w:t>
      </w:r>
      <w:r w:rsidR="00C10284">
        <w:t>E</w:t>
      </w:r>
      <w:r w:rsidR="00C10284" w:rsidRPr="00A004DA">
        <w:t xml:space="preserve">arth </w:t>
      </w:r>
      <w:r w:rsidR="00A004DA" w:rsidRPr="00A004DA">
        <w:t>at present</w:t>
      </w:r>
      <w:r w:rsidR="00A004DA">
        <w:t xml:space="preserve"> is about </w:t>
      </w:r>
      <w:r w:rsidR="00A004DA">
        <w:rPr>
          <w:rFonts w:cs="Times New Roman"/>
        </w:rPr>
        <w:t>∆</w:t>
      </w:r>
      <w:r w:rsidR="00A004DA">
        <w:t>QFM+1.</w:t>
      </w:r>
    </w:p>
    <w:p w14:paraId="5A8E6334" w14:textId="6EB0CAF1" w:rsidR="00594D06" w:rsidRPr="00DF47B1" w:rsidRDefault="00CE3E2C" w:rsidP="00FF0FAD">
      <w:pPr>
        <w:shd w:val="clear" w:color="auto" w:fill="FFFFFF"/>
        <w:jc w:val="center"/>
        <w:rPr>
          <w:rFonts w:eastAsia="Times New Roman" w:cs="Times New Roman"/>
          <w:b/>
          <w:szCs w:val="24"/>
          <w:lang w:eastAsia="fr-FR"/>
        </w:rPr>
      </w:pPr>
      <w:r w:rsidRPr="00CE3E2C">
        <w:rPr>
          <w:noProof/>
        </w:rPr>
        <w:lastRenderedPageBreak/>
        <w:t xml:space="preserve"> </w:t>
      </w:r>
      <w:r w:rsidRPr="00CE3E2C">
        <w:rPr>
          <w:noProof/>
          <w:lang w:eastAsia="en-GB"/>
        </w:rPr>
        <w:drawing>
          <wp:inline distT="0" distB="0" distL="0" distR="0" wp14:anchorId="1FC2F799" wp14:editId="521265A6">
            <wp:extent cx="4655820" cy="6819130"/>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5601" t="6177" r="6138"/>
                    <a:stretch/>
                  </pic:blipFill>
                  <pic:spPr bwMode="auto">
                    <a:xfrm>
                      <a:off x="0" y="0"/>
                      <a:ext cx="4667726" cy="6836568"/>
                    </a:xfrm>
                    <a:prstGeom prst="rect">
                      <a:avLst/>
                    </a:prstGeom>
                    <a:ln>
                      <a:noFill/>
                    </a:ln>
                    <a:extLst>
                      <a:ext uri="{53640926-AAD7-44D8-BBD7-CCE9431645EC}">
                        <a14:shadowObscured xmlns:a14="http://schemas.microsoft.com/office/drawing/2010/main"/>
                      </a:ext>
                    </a:extLst>
                  </pic:spPr>
                </pic:pic>
              </a:graphicData>
            </a:graphic>
          </wp:inline>
        </w:drawing>
      </w:r>
    </w:p>
    <w:p w14:paraId="65636322" w14:textId="39CFB650" w:rsidR="00FF0FAD" w:rsidRDefault="00594D06" w:rsidP="00FF1115">
      <w:pPr>
        <w:shd w:val="clear" w:color="auto" w:fill="FFFFFF"/>
        <w:rPr>
          <w:rFonts w:eastAsia="Times New Roman" w:cs="Times New Roman"/>
          <w:szCs w:val="24"/>
          <w:lang w:eastAsia="fr-FR"/>
        </w:rPr>
      </w:pPr>
      <w:r w:rsidRPr="007E6C00">
        <w:rPr>
          <w:rFonts w:eastAsia="Times New Roman" w:cs="Times New Roman"/>
          <w:b/>
          <w:szCs w:val="24"/>
          <w:lang w:eastAsia="fr-FR"/>
        </w:rPr>
        <w:t xml:space="preserve">Figure </w:t>
      </w:r>
      <w:r w:rsidR="00D83D06">
        <w:rPr>
          <w:rFonts w:eastAsia="Times New Roman" w:cs="Times New Roman"/>
          <w:b/>
          <w:szCs w:val="24"/>
          <w:lang w:eastAsia="fr-FR"/>
        </w:rPr>
        <w:t>4</w:t>
      </w:r>
      <w:r w:rsidRPr="007E6C00">
        <w:rPr>
          <w:rFonts w:eastAsia="Times New Roman" w:cs="Times New Roman"/>
          <w:szCs w:val="24"/>
          <w:lang w:eastAsia="fr-FR"/>
        </w:rPr>
        <w:t xml:space="preserve">: </w:t>
      </w:r>
      <w:r w:rsidRPr="00AD3181">
        <w:rPr>
          <w:rFonts w:eastAsia="Times New Roman" w:cs="Times New Roman"/>
          <w:szCs w:val="24"/>
          <w:lang w:eastAsia="fr-FR"/>
        </w:rPr>
        <w:t>Oxidation state of volcanic gases</w:t>
      </w:r>
      <w:r>
        <w:rPr>
          <w:rFonts w:eastAsia="Times New Roman" w:cs="Times New Roman"/>
          <w:szCs w:val="24"/>
          <w:lang w:eastAsia="fr-FR"/>
        </w:rPr>
        <w:t xml:space="preserve"> as a function of emission or equilibrium temperature for </w:t>
      </w:r>
      <w:r w:rsidR="00270C0C">
        <w:rPr>
          <w:rFonts w:eastAsia="Times New Roman" w:cs="Times New Roman"/>
          <w:szCs w:val="24"/>
          <w:lang w:eastAsia="fr-FR"/>
        </w:rPr>
        <w:t xml:space="preserve">our </w:t>
      </w:r>
      <w:r w:rsidR="008E1A61">
        <w:rPr>
          <w:rFonts w:eastAsia="Times New Roman" w:cs="Times New Roman"/>
          <w:szCs w:val="24"/>
          <w:lang w:eastAsia="fr-FR"/>
        </w:rPr>
        <w:t>combined dataset</w:t>
      </w:r>
      <w:r>
        <w:rPr>
          <w:rFonts w:eastAsia="Times New Roman" w:cs="Times New Roman"/>
          <w:szCs w:val="24"/>
          <w:lang w:eastAsia="fr-FR"/>
        </w:rPr>
        <w:t xml:space="preserve">. </w:t>
      </w:r>
      <w:r w:rsidR="00DE49E8" w:rsidRPr="00DE49E8">
        <w:rPr>
          <w:rFonts w:eastAsia="Times New Roman" w:cs="Times New Roman"/>
          <w:b/>
          <w:szCs w:val="24"/>
          <w:lang w:eastAsia="fr-FR"/>
        </w:rPr>
        <w:t>A</w:t>
      </w:r>
      <w:r w:rsidR="00DE49E8">
        <w:rPr>
          <w:rFonts w:eastAsia="Times New Roman" w:cs="Times New Roman"/>
          <w:szCs w:val="24"/>
          <w:lang w:eastAsia="fr-FR"/>
        </w:rPr>
        <w:t xml:space="preserve">. Oxidation state expressed as oxygen fugacity. Green line represents the QFM buffer, </w:t>
      </w:r>
      <w:bookmarkStart w:id="32" w:name="_Hlk508962918"/>
      <w:r w:rsidR="00DE49E8">
        <w:rPr>
          <w:rFonts w:eastAsia="Times New Roman" w:cs="Times New Roman"/>
          <w:szCs w:val="24"/>
          <w:lang w:eastAsia="fr-FR"/>
        </w:rPr>
        <w:t xml:space="preserve">dashed black line represents a linear fit to the data </w:t>
      </w:r>
      <w:bookmarkStart w:id="33" w:name="_Hlk508530194"/>
      <w:r w:rsidR="00DE49E8">
        <w:rPr>
          <w:rFonts w:eastAsia="Times New Roman" w:cs="Times New Roman"/>
          <w:szCs w:val="24"/>
          <w:lang w:eastAsia="fr-FR"/>
        </w:rPr>
        <w:t>(</w:t>
      </w:r>
      <w:r w:rsidR="00270C0C">
        <w:rPr>
          <w:rFonts w:eastAsia="Times New Roman" w:cs="Times New Roman"/>
          <w:szCs w:val="24"/>
          <w:lang w:eastAsia="fr-FR"/>
        </w:rPr>
        <w:t xml:space="preserve">log </w:t>
      </w:r>
      <w:r w:rsidR="00270C0C" w:rsidRPr="00D665F2">
        <w:rPr>
          <w:rFonts w:eastAsia="Times New Roman" w:cs="Times New Roman"/>
          <w:i/>
          <w:szCs w:val="24"/>
          <w:lang w:eastAsia="fr-FR"/>
        </w:rPr>
        <w:t>f</w:t>
      </w:r>
      <w:r w:rsidR="00270C0C">
        <w:rPr>
          <w:rFonts w:eastAsia="Times New Roman" w:cs="Times New Roman"/>
          <w:szCs w:val="24"/>
          <w:lang w:eastAsia="fr-FR"/>
        </w:rPr>
        <w:t>O</w:t>
      </w:r>
      <w:r w:rsidR="00270C0C">
        <w:rPr>
          <w:rFonts w:eastAsia="Times New Roman" w:cs="Times New Roman"/>
          <w:szCs w:val="24"/>
          <w:vertAlign w:val="subscript"/>
          <w:lang w:eastAsia="fr-FR"/>
        </w:rPr>
        <w:t>2</w:t>
      </w:r>
      <w:r w:rsidR="007466B8" w:rsidRPr="007466B8">
        <w:rPr>
          <w:rFonts w:eastAsia="Times New Roman" w:cs="Times New Roman"/>
          <w:szCs w:val="24"/>
          <w:lang w:val="en-US" w:eastAsia="fr-FR"/>
        </w:rPr>
        <w:t xml:space="preserve"> = -</w:t>
      </w:r>
      <w:r w:rsidR="00270C0C" w:rsidRPr="007466B8">
        <w:rPr>
          <w:rFonts w:eastAsia="Times New Roman" w:cs="Times New Roman"/>
          <w:szCs w:val="24"/>
          <w:lang w:val="en-US" w:eastAsia="fr-FR"/>
        </w:rPr>
        <w:t>19093</w:t>
      </w:r>
      <w:r w:rsidR="00270C0C">
        <w:rPr>
          <w:rFonts w:eastAsia="Times New Roman" w:cs="Times New Roman"/>
          <w:i/>
          <w:szCs w:val="24"/>
          <w:lang w:val="en-US" w:eastAsia="fr-FR"/>
        </w:rPr>
        <w:t>T</w:t>
      </w:r>
      <w:r w:rsidR="00270C0C" w:rsidRPr="007466B8">
        <w:rPr>
          <w:rFonts w:eastAsia="Times New Roman" w:cs="Times New Roman"/>
          <w:szCs w:val="24"/>
          <w:lang w:val="en-US" w:eastAsia="fr-FR"/>
        </w:rPr>
        <w:t xml:space="preserve"> </w:t>
      </w:r>
      <w:r w:rsidR="007466B8" w:rsidRPr="007466B8">
        <w:rPr>
          <w:rFonts w:eastAsia="Times New Roman" w:cs="Times New Roman"/>
          <w:szCs w:val="24"/>
          <w:lang w:val="en-US" w:eastAsia="fr-FR"/>
        </w:rPr>
        <w:t>+ 4.081</w:t>
      </w:r>
      <w:r w:rsidR="007466B8">
        <w:rPr>
          <w:rFonts w:eastAsia="Times New Roman" w:cs="Times New Roman"/>
          <w:szCs w:val="24"/>
          <w:lang w:val="en-US" w:eastAsia="fr-FR"/>
        </w:rPr>
        <w:t xml:space="preserve"> with </w:t>
      </w:r>
      <w:r w:rsidR="00DE49E8">
        <w:rPr>
          <w:rFonts w:eastAsia="Times New Roman" w:cs="Times New Roman"/>
          <w:szCs w:val="24"/>
          <w:lang w:eastAsia="fr-FR"/>
        </w:rPr>
        <w:t>R</w:t>
      </w:r>
      <w:r w:rsidR="00DE49E8" w:rsidRPr="00DE49E8">
        <w:rPr>
          <w:rFonts w:eastAsia="Times New Roman" w:cs="Times New Roman"/>
          <w:szCs w:val="24"/>
          <w:vertAlign w:val="superscript"/>
          <w:lang w:eastAsia="fr-FR"/>
        </w:rPr>
        <w:t>2</w:t>
      </w:r>
      <w:r w:rsidR="00DE49E8">
        <w:rPr>
          <w:rFonts w:eastAsia="Times New Roman" w:cs="Times New Roman"/>
          <w:szCs w:val="24"/>
          <w:lang w:eastAsia="fr-FR"/>
        </w:rPr>
        <w:t>=0.96</w:t>
      </w:r>
      <w:r w:rsidR="007466B8">
        <w:rPr>
          <w:rFonts w:eastAsia="Times New Roman" w:cs="Times New Roman"/>
          <w:szCs w:val="24"/>
          <w:lang w:eastAsia="fr-FR"/>
        </w:rPr>
        <w:t xml:space="preserve"> and a P-value of </w:t>
      </w:r>
      <w:r w:rsidR="00C10284">
        <w:rPr>
          <w:rFonts w:eastAsia="Times New Roman" w:cs="Times New Roman"/>
          <w:szCs w:val="24"/>
          <w:lang w:eastAsia="fr-FR"/>
        </w:rPr>
        <w:t xml:space="preserve">2 </w:t>
      </w:r>
      <w:r w:rsidR="00C10284">
        <w:rPr>
          <w:rFonts w:eastAsia="Times New Roman" w:cs="Times New Roman"/>
          <w:szCs w:val="24"/>
          <w:lang w:eastAsia="fr-FR"/>
        </w:rPr>
        <w:sym w:font="Symbol" w:char="F0B4"/>
      </w:r>
      <w:r w:rsidR="00C10284">
        <w:rPr>
          <w:rFonts w:eastAsia="Times New Roman" w:cs="Times New Roman"/>
          <w:szCs w:val="24"/>
          <w:lang w:eastAsia="fr-FR"/>
        </w:rPr>
        <w:t xml:space="preserve"> 10</w:t>
      </w:r>
      <w:r w:rsidR="007466B8" w:rsidRPr="00F25B62">
        <w:rPr>
          <w:rFonts w:eastAsia="Times New Roman" w:cs="Times New Roman"/>
          <w:szCs w:val="24"/>
          <w:vertAlign w:val="superscript"/>
          <w:lang w:eastAsia="fr-FR"/>
        </w:rPr>
        <w:t>-</w:t>
      </w:r>
      <w:r w:rsidR="007466B8">
        <w:rPr>
          <w:rFonts w:eastAsia="Times New Roman" w:cs="Times New Roman"/>
          <w:szCs w:val="24"/>
          <w:vertAlign w:val="superscript"/>
          <w:lang w:eastAsia="fr-FR"/>
        </w:rPr>
        <w:t>46</w:t>
      </w:r>
      <w:r w:rsidR="007466B8">
        <w:rPr>
          <w:rFonts w:eastAsia="Times New Roman" w:cs="Times New Roman"/>
          <w:szCs w:val="24"/>
          <w:lang w:eastAsia="fr-FR"/>
        </w:rPr>
        <w:t>)</w:t>
      </w:r>
      <w:bookmarkEnd w:id="32"/>
      <w:bookmarkEnd w:id="33"/>
      <w:r w:rsidR="00DE49E8">
        <w:rPr>
          <w:rFonts w:eastAsia="Times New Roman" w:cs="Times New Roman"/>
          <w:szCs w:val="24"/>
          <w:lang w:eastAsia="fr-FR"/>
        </w:rPr>
        <w:t xml:space="preserve">, </w:t>
      </w:r>
      <w:bookmarkStart w:id="34" w:name="_Hlk515553269"/>
      <w:r w:rsidR="00DE49E8">
        <w:rPr>
          <w:rFonts w:eastAsia="Times New Roman" w:cs="Times New Roman"/>
          <w:szCs w:val="24"/>
          <w:lang w:eastAsia="fr-FR"/>
        </w:rPr>
        <w:t>red</w:t>
      </w:r>
      <w:r w:rsidR="00A1764B">
        <w:rPr>
          <w:rFonts w:eastAsia="Times New Roman" w:cs="Times New Roman"/>
          <w:szCs w:val="24"/>
          <w:lang w:eastAsia="fr-FR"/>
        </w:rPr>
        <w:t>, purple and brown</w:t>
      </w:r>
      <w:r w:rsidR="00DE49E8">
        <w:rPr>
          <w:rFonts w:eastAsia="Times New Roman" w:cs="Times New Roman"/>
          <w:szCs w:val="24"/>
          <w:lang w:eastAsia="fr-FR"/>
        </w:rPr>
        <w:t xml:space="preserve"> </w:t>
      </w:r>
      <w:r w:rsidR="008E1930">
        <w:rPr>
          <w:rFonts w:eastAsia="Times New Roman" w:cs="Times New Roman"/>
          <w:szCs w:val="24"/>
          <w:lang w:eastAsia="fr-FR"/>
        </w:rPr>
        <w:t xml:space="preserve">dotted </w:t>
      </w:r>
      <w:r w:rsidR="00DE49E8">
        <w:rPr>
          <w:rFonts w:eastAsia="Times New Roman" w:cs="Times New Roman"/>
          <w:szCs w:val="24"/>
          <w:lang w:eastAsia="fr-FR"/>
        </w:rPr>
        <w:t>line</w:t>
      </w:r>
      <w:r w:rsidR="00270C0C">
        <w:rPr>
          <w:rFonts w:eastAsia="Times New Roman" w:cs="Times New Roman"/>
          <w:szCs w:val="24"/>
          <w:lang w:eastAsia="fr-FR"/>
        </w:rPr>
        <w:t>s</w:t>
      </w:r>
      <w:r w:rsidR="00DE49E8">
        <w:rPr>
          <w:rFonts w:eastAsia="Times New Roman" w:cs="Times New Roman"/>
          <w:szCs w:val="24"/>
          <w:lang w:eastAsia="fr-FR"/>
        </w:rPr>
        <w:t xml:space="preserve"> represent gas</w:t>
      </w:r>
      <w:r w:rsidR="00270C0C">
        <w:rPr>
          <w:rFonts w:eastAsia="Times New Roman" w:cs="Times New Roman"/>
          <w:szCs w:val="24"/>
          <w:lang w:eastAsia="fr-FR"/>
        </w:rPr>
        <w:t>-only</w:t>
      </w:r>
      <w:r w:rsidR="00DE49E8">
        <w:rPr>
          <w:rFonts w:eastAsia="Times New Roman" w:cs="Times New Roman"/>
          <w:szCs w:val="24"/>
          <w:lang w:eastAsia="fr-FR"/>
        </w:rPr>
        <w:t xml:space="preserve"> cooling trend</w:t>
      </w:r>
      <w:r w:rsidR="00270C0C">
        <w:rPr>
          <w:rFonts w:eastAsia="Times New Roman" w:cs="Times New Roman"/>
          <w:szCs w:val="24"/>
          <w:lang w:eastAsia="fr-FR"/>
        </w:rPr>
        <w:t>s</w:t>
      </w:r>
      <w:r w:rsidR="00DE49E8">
        <w:rPr>
          <w:rFonts w:eastAsia="Times New Roman" w:cs="Times New Roman"/>
          <w:szCs w:val="24"/>
          <w:lang w:eastAsia="fr-FR"/>
        </w:rPr>
        <w:t xml:space="preserve"> </w:t>
      </w:r>
      <w:r w:rsidR="00270C0C">
        <w:rPr>
          <w:rFonts w:eastAsia="Times New Roman" w:cs="Times New Roman"/>
          <w:szCs w:val="24"/>
          <w:lang w:eastAsia="fr-FR"/>
        </w:rPr>
        <w:t xml:space="preserve">calculated </w:t>
      </w:r>
      <w:r w:rsidR="00133E4D">
        <w:rPr>
          <w:rFonts w:eastAsia="Times New Roman" w:cs="Times New Roman"/>
          <w:szCs w:val="24"/>
          <w:lang w:eastAsia="fr-FR"/>
        </w:rPr>
        <w:t xml:space="preserve">using </w:t>
      </w:r>
      <w:r w:rsidR="00DE49E8">
        <w:rPr>
          <w:rFonts w:eastAsia="Times New Roman" w:cs="Times New Roman"/>
          <w:szCs w:val="24"/>
          <w:lang w:eastAsia="fr-FR"/>
        </w:rPr>
        <w:t>gas composition</w:t>
      </w:r>
      <w:r w:rsidR="00270C0C">
        <w:rPr>
          <w:rFonts w:eastAsia="Times New Roman" w:cs="Times New Roman"/>
          <w:szCs w:val="24"/>
          <w:lang w:eastAsia="fr-FR"/>
        </w:rPr>
        <w:t>s</w:t>
      </w:r>
      <w:r w:rsidR="00DE49E8">
        <w:rPr>
          <w:rFonts w:eastAsia="Times New Roman" w:cs="Times New Roman"/>
          <w:szCs w:val="24"/>
          <w:lang w:eastAsia="fr-FR"/>
        </w:rPr>
        <w:t xml:space="preserve"> </w:t>
      </w:r>
      <w:r w:rsidR="00270C0C">
        <w:rPr>
          <w:rFonts w:eastAsia="Times New Roman" w:cs="Times New Roman"/>
          <w:szCs w:val="24"/>
          <w:lang w:eastAsia="fr-FR"/>
        </w:rPr>
        <w:t>reported for</w:t>
      </w:r>
      <w:r w:rsidR="00DE49E8">
        <w:rPr>
          <w:rFonts w:eastAsia="Times New Roman" w:cs="Times New Roman"/>
          <w:szCs w:val="24"/>
          <w:lang w:eastAsia="fr-FR"/>
        </w:rPr>
        <w:t xml:space="preserve"> Sabancaya</w:t>
      </w:r>
      <w:r w:rsidR="00FF0FAD">
        <w:rPr>
          <w:rFonts w:eastAsia="Times New Roman" w:cs="Times New Roman"/>
          <w:szCs w:val="24"/>
          <w:lang w:eastAsia="fr-FR"/>
        </w:rPr>
        <w:t xml:space="preserve"> </w:t>
      </w:r>
      <w:r w:rsidR="00DE49E8">
        <w:rPr>
          <w:rFonts w:eastAsia="Times New Roman" w:cs="Times New Roman"/>
          <w:szCs w:val="24"/>
          <w:lang w:eastAsia="fr-FR"/>
        </w:rPr>
        <w:lastRenderedPageBreak/>
        <w:fldChar w:fldCharType="begin"/>
      </w:r>
      <w:r w:rsidR="00AE7561">
        <w:rPr>
          <w:rFonts w:eastAsia="Times New Roman" w:cs="Times New Roman"/>
          <w:szCs w:val="24"/>
          <w:lang w:eastAsia="fr-FR"/>
        </w:rPr>
        <w:instrText xml:space="preserve"> ADDIN ZOTERO_ITEM CSL_CITATION {"citationID":"a2otj0ursed","properties":{"formattedCitation":"(Moussallam et al., 2017)","plainCitation":"(Moussallam et al., 2017)","noteIndex":0},"citationItems":[{"id":81,"uris":["http://zotero.org/users/392661/items/ZFMRR42J"],"uri":["http://zotero.org/users/392661/items/ZFMRR42J"],"itemData":{"id":81,"type":"article-journal","title":"Volcanic gas emissions and degassing dynamics at Ubinas and Sabancaya volcanoes; implications for the volatile budget of the central volcanic zone","container-title":"Journal of Volcanology and Geothermal Research","source":"ScienceDirect","abstract":"Emission of volcanic gas is thought to be the dominant process by which volatiles transit from the deep earth to the atmosphere. Volcanic gas emissions, remain poorly constrained, and volcanoes of Peru are entirely absent from the current global dataset. In Peru, Sabancaya and Ubinas volcanoes are by far the largest sources of volcanic gas. Here, we report the first measurements of the compositions and fluxes of volcanic gases emitted from these volcanoes. The measurements were acquired in November 2015. We determined an average SO2 flux of 15.3±2.3kgs−1 (1325-tonday−1) at Sabancaya and of 11.4±3.9kgs−1 (988-tonday−1) at Ubinas using scanning ultraviolet spectroscopy and dual UV camera systems. In-situ Multi-GAS analyses yield molar proportions of H2O, CO2, SO2, H2S and H2 gases of 73, 15, 10 1.15 and 0.15mol% at Sabancaya and of 96, 2.2, 1.2 and 0.05mol% for H2O, CO2, SO2 and H2S at Ubinas. Together, these data imply cumulative fluxes for both volcanoes of 282, 30, 27, 1.2 and 0.01kgs−1 of H2O, CO2, SO2, H2S and H2 respectively. Sabancaya and Ubinas volcanoes together contribute about 60% of the total CO2 emissions from the Central Volcanic zone, and dominate by far the total revised volatile budget of the entire Central Volcanic Zone of the Andes.","URL":"http://www.sciencedirect.com/science/article/pii/S0377027317301944","DOI":"10.1016/j.jvolgeores.2017.06.027","ISSN":"0377-0273","journalAbbreviation":"Journal of Volcanology and Geothermal Research","author":[{"family":"Moussallam","given":"Yves"},{"family":"Tamburello","given":"Giancarlo"},{"family":"Peters","given":"Nial"},{"family":"Apaza","given":"Fredy"},{"family":"Schipper","given":"C. Ian"},{"family":"Curtis","given":"Aaron"},{"family":"Aiuppa","given":"Alessandro"},{"family":"Masias","given":"Pablo"},{"family":"Boichu","given":"Marie"},{"family":"Bauduin","given":"Sophie"},{"family":"Barnie","given":"Talfan"},{"family":"Bani","given":"Philipson"},{"family":"Giudice","given":"Gaetano"},{"family":"Moussallam","given":"Manuel"}],"issued":{"date-parts":[["2017",7,4]]},"accessed":{"date-parts":[["2017",7,17]]}}}],"schema":"https://github.com/citation-style-language/schema/raw/master/csl-citation.json"} </w:instrText>
      </w:r>
      <w:r w:rsidR="00DE49E8">
        <w:rPr>
          <w:rFonts w:eastAsia="Times New Roman" w:cs="Times New Roman"/>
          <w:szCs w:val="24"/>
          <w:lang w:eastAsia="fr-FR"/>
        </w:rPr>
        <w:fldChar w:fldCharType="separate"/>
      </w:r>
      <w:r w:rsidR="00AE7561" w:rsidRPr="00AE7561">
        <w:rPr>
          <w:rFonts w:cs="Times New Roman"/>
        </w:rPr>
        <w:t>(Moussallam et al., 2017)</w:t>
      </w:r>
      <w:r w:rsidR="00DE49E8">
        <w:rPr>
          <w:rFonts w:eastAsia="Times New Roman" w:cs="Times New Roman"/>
          <w:szCs w:val="24"/>
          <w:lang w:eastAsia="fr-FR"/>
        </w:rPr>
        <w:fldChar w:fldCharType="end"/>
      </w:r>
      <w:r w:rsidR="00A1764B">
        <w:rPr>
          <w:rFonts w:eastAsia="Times New Roman" w:cs="Times New Roman"/>
          <w:szCs w:val="24"/>
          <w:lang w:eastAsia="fr-FR"/>
        </w:rPr>
        <w:t xml:space="preserve">, </w:t>
      </w:r>
      <w:r w:rsidR="00A1764B" w:rsidRPr="00A1764B">
        <w:rPr>
          <w:rFonts w:eastAsia="Times New Roman" w:cs="Times New Roman"/>
          <w:szCs w:val="24"/>
          <w:lang w:eastAsia="fr-FR"/>
        </w:rPr>
        <w:t xml:space="preserve">Satsuma </w:t>
      </w:r>
      <w:proofErr w:type="spellStart"/>
      <w:r w:rsidR="00A1764B" w:rsidRPr="00A1764B">
        <w:rPr>
          <w:rFonts w:eastAsia="Times New Roman" w:cs="Times New Roman"/>
          <w:szCs w:val="24"/>
          <w:lang w:eastAsia="fr-FR"/>
        </w:rPr>
        <w:t>Iwojima</w:t>
      </w:r>
      <w:proofErr w:type="spellEnd"/>
      <w:r w:rsidR="00FF0FAD">
        <w:rPr>
          <w:rFonts w:eastAsia="Times New Roman" w:cs="Times New Roman"/>
          <w:szCs w:val="24"/>
          <w:lang w:eastAsia="fr-FR"/>
        </w:rPr>
        <w:t xml:space="preserve"> </w:t>
      </w:r>
      <w:r w:rsidR="00A1764B">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{"citationID":"a2o08ci5t7e","properties":{"formattedCitation":"(Goff and McMurtry, 2000)","plainCitation":"(Goff and McMurtry, 2000)","noteIndex":0},"citationItems":[{"id":1429,"uris":["http://zotero.org/users/392661/items/EGXNF6NS"],"uri":["http://zotero.org/users/392661/items/EGXNF6NS"],"itemData":{"id":1429,"type":"article-journal","title":"Tritium and stable isotopes of magmatic waters","container-title":"Journal of Volcanology and Geothermal Research","page":"347-396","volume":"97","issue":"1-4","source":"libsta28.lib.cam.ac.uk:2053","DOI":"10.1016/S0377-0273(99)00177-8","ISSN":"0377-0273","author":[{"family":"Goff","given":"F."},{"family":"McMurtry","given":"Gary M."}],"issued":{"date-parts":[["2000",4,1]]}}}],"schema":"https://github.com/citation-style-language/schema/raw/master/csl-citation.json"} </w:instrText>
      </w:r>
      <w:r w:rsidR="00A1764B">
        <w:rPr>
          <w:rFonts w:eastAsia="Times New Roman" w:cs="Times New Roman"/>
          <w:szCs w:val="24"/>
          <w:lang w:eastAsia="fr-FR"/>
        </w:rPr>
        <w:fldChar w:fldCharType="separate"/>
      </w:r>
      <w:r w:rsidR="00AE7561" w:rsidRPr="00AE7561">
        <w:rPr>
          <w:rFonts w:cs="Times New Roman"/>
        </w:rPr>
        <w:t>(Goff and McMurtry, 2000)</w:t>
      </w:r>
      <w:r w:rsidR="00A1764B">
        <w:rPr>
          <w:rFonts w:eastAsia="Times New Roman" w:cs="Times New Roman"/>
          <w:szCs w:val="24"/>
          <w:lang w:eastAsia="fr-FR"/>
        </w:rPr>
        <w:fldChar w:fldCharType="end"/>
      </w:r>
      <w:r w:rsidR="00A1764B">
        <w:rPr>
          <w:rFonts w:eastAsia="Times New Roman" w:cs="Times New Roman"/>
          <w:szCs w:val="24"/>
          <w:lang w:eastAsia="fr-FR"/>
        </w:rPr>
        <w:t xml:space="preserve"> and </w:t>
      </w:r>
      <w:proofErr w:type="spellStart"/>
      <w:r w:rsidR="00C10284">
        <w:rPr>
          <w:rFonts w:eastAsia="Times New Roman" w:cs="Times New Roman"/>
          <w:szCs w:val="24"/>
          <w:lang w:eastAsia="fr-FR"/>
        </w:rPr>
        <w:t>Erta</w:t>
      </w:r>
      <w:proofErr w:type="spellEnd"/>
      <w:r w:rsidR="00C10284">
        <w:rPr>
          <w:rFonts w:eastAsia="Times New Roman" w:cs="Times New Roman"/>
          <w:szCs w:val="24"/>
          <w:lang w:eastAsia="fr-FR"/>
        </w:rPr>
        <w:t xml:space="preserve"> ‘Ale</w:t>
      </w:r>
      <w:r w:rsidR="00FF0FAD">
        <w:rPr>
          <w:rFonts w:eastAsia="Times New Roman" w:cs="Times New Roman"/>
          <w:szCs w:val="24"/>
          <w:lang w:eastAsia="fr-FR"/>
        </w:rPr>
        <w:t xml:space="preserve"> </w:t>
      </w:r>
      <w:r w:rsidR="00C10284">
        <w:rPr>
          <w:rFonts w:eastAsia="Times New Roman" w:cs="Times New Roman"/>
          <w:szCs w:val="24"/>
          <w:lang w:eastAsia="fr-FR"/>
        </w:rPr>
        <w:fldChar w:fldCharType="begin"/>
      </w:r>
      <w:r w:rsidR="00AE7561">
        <w:rPr>
          <w:rFonts w:eastAsia="Times New Roman" w:cs="Times New Roman"/>
          <w:szCs w:val="24"/>
          <w:lang w:eastAsia="fr-FR"/>
        </w:rPr>
        <w:instrText xml:space="preserve"> ADDIN ZOTERO_ITEM CSL_CITATION {"citationID":"TalSlWDm","properties":{"formattedCitation":"(Guern et al., 1979)","plainCitation":"(Guern et al., 1979)","noteIndex":0},"citationItems":[{"id":1147,"uris":["http://zotero.org/users/392661/items/UVGU3FE4"],"uri":["http://zotero.org/users/392661/items/UVGU3FE4"],"itemData":{"id":1147,"type":"article-journal","title":"Erta'ale lava lake: heat and gas transfer to the atmosphere","container-title":"Journal of Volcanology and Geothermal Research","page":"27-48","volume":"6","issue":"1–2","source":"ScienceDirect","abstract":"Data on uncontaminated samples of volcanic gases can be counted on the fingers of one hand, yet estimation of total volcanic gas flow cannot be made without such data. In this paper the flux of gas from the lava lake to the atmosphere is calculated by a heat budget based on the excess heat loss caused by combustion of H2 and CO and by the mass rate of loss of other gases on the basis of their ratios to H2 and CO in the unoxidized gas samples. The estimated rates of loss of H2O, CO2, SO2 and HCl are consistent with the rate of loss of heat if this heat is generated by crystallization and if the initial magma contains concentrations of gas appropriate for submarine basalt from oceanic ridges. The moderate activity of permanent degassing from the two active lava ponds studied gives a lower flux than that of other volcanoes.","DOI":"10.1016/0377-0273(79)90045-3","ISSN":"0377-0273","shortTitle":"Erta'ale lava lake","journalAbbreviation":"Journal of Volcanology and Geothermal Research","author":[{"family":"Guern","given":"F. Le"},{"family":"Carbonnelle","given":"J."},{"family":"Tazieff","given":"H."}],"issued":{"date-parts":[["1979",9]]}}}],"schema":"https://github.com/citation-style-language/schema/raw/master/csl-citation.json"} </w:instrText>
      </w:r>
      <w:r w:rsidR="00C10284">
        <w:rPr>
          <w:rFonts w:eastAsia="Times New Roman" w:cs="Times New Roman"/>
          <w:szCs w:val="24"/>
          <w:lang w:eastAsia="fr-FR"/>
        </w:rPr>
        <w:fldChar w:fldCharType="separate"/>
      </w:r>
      <w:r w:rsidR="00AE7561" w:rsidRPr="00AE7561">
        <w:rPr>
          <w:rFonts w:cs="Times New Roman"/>
        </w:rPr>
        <w:t>(Guern et al., 1979)</w:t>
      </w:r>
      <w:r w:rsidR="00C10284">
        <w:rPr>
          <w:rFonts w:eastAsia="Times New Roman" w:cs="Times New Roman"/>
          <w:szCs w:val="24"/>
          <w:lang w:eastAsia="fr-FR"/>
        </w:rPr>
        <w:fldChar w:fldCharType="end"/>
      </w:r>
      <w:r w:rsidR="00C10284">
        <w:rPr>
          <w:rFonts w:eastAsia="Times New Roman" w:cs="Times New Roman"/>
          <w:szCs w:val="24"/>
          <w:lang w:eastAsia="fr-FR"/>
        </w:rPr>
        <w:t xml:space="preserve"> </w:t>
      </w:r>
      <w:r w:rsidR="00270C0C">
        <w:rPr>
          <w:rFonts w:eastAsia="Times New Roman" w:cs="Times New Roman"/>
          <w:szCs w:val="24"/>
          <w:lang w:eastAsia="fr-FR"/>
        </w:rPr>
        <w:t xml:space="preserve">volcanoes, </w:t>
      </w:r>
      <w:r w:rsidR="00A1764B">
        <w:rPr>
          <w:rFonts w:eastAsia="Times New Roman" w:cs="Times New Roman"/>
          <w:szCs w:val="24"/>
          <w:lang w:eastAsia="fr-FR"/>
        </w:rPr>
        <w:t>respectively</w:t>
      </w:r>
      <w:r w:rsidR="00DE49E8">
        <w:rPr>
          <w:rFonts w:eastAsia="Times New Roman" w:cs="Times New Roman"/>
          <w:szCs w:val="24"/>
          <w:lang w:eastAsia="fr-FR"/>
        </w:rPr>
        <w:t xml:space="preserve"> and solving for the reaction</w:t>
      </w:r>
      <w:r w:rsidR="00DE49E8" w:rsidRPr="00270C0C">
        <w:rPr>
          <w:rFonts w:eastAsia="Times New Roman" w:cs="Times New Roman"/>
          <w:szCs w:val="24"/>
          <w:lang w:eastAsia="fr-FR"/>
        </w:rPr>
        <w:t xml:space="preserve"> </w:t>
      </w:r>
      <m:oMath>
        <m:r>
          <m:rPr>
            <m:sty m:val="p"/>
          </m:rPr>
          <w:rPr>
            <w:rFonts w:ascii="Cambria Math" w:eastAsia="Times New Roman" w:hAnsi="Cambria Math" w:cs="Times New Roman"/>
            <w:szCs w:val="24"/>
            <w:lang w:eastAsia="fr-FR"/>
          </w:rPr>
          <m:t>S</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O</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+3</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Cambria Math" w:hAnsi="Cambria Math" w:cs="Cambria Math"/>
            <w:szCs w:val="24"/>
            <w:lang w:eastAsia="fr-FR"/>
          </w:rPr>
          <m:t>=</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S+2</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O</m:t>
        </m:r>
      </m:oMath>
      <w:r w:rsidR="00DE49E8">
        <w:rPr>
          <w:rFonts w:eastAsia="Times New Roman" w:cs="Times New Roman"/>
          <w:szCs w:val="24"/>
          <w:lang w:eastAsia="fr-FR"/>
        </w:rPr>
        <w:t xml:space="preserve"> </w:t>
      </w:r>
      <w:r w:rsidR="008F7569">
        <w:rPr>
          <w:rFonts w:eastAsia="Times New Roman" w:cs="Times New Roman"/>
          <w:szCs w:val="24"/>
          <w:lang w:eastAsia="fr-FR"/>
        </w:rPr>
        <w:t xml:space="preserve">at 1 bar, </w:t>
      </w:r>
      <w:r w:rsidR="00DE49E8">
        <w:rPr>
          <w:rFonts w:eastAsia="Times New Roman" w:cs="Times New Roman"/>
          <w:szCs w:val="24"/>
          <w:lang w:eastAsia="fr-FR"/>
        </w:rPr>
        <w:t xml:space="preserve">using thermodynamic parameters given in </w:t>
      </w:r>
      <w:r w:rsidR="00DE49E8">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{"citationID":"UxTlu4pQ","properties":{"formattedCitation":"(Ohba et al., 1994)","plainCitation":"(Ohba et al., 1994)","dontUpdate":true,"noteIndex":0},"citationItems":[{"id":449,"uris":["http://zotero.org/users/392661/items/UIQN4H76"],"uri":["http://zotero.org/users/392661/items/UIQN4H76"],"itemData":{"id":449,"type":"article-journal","title":"Equilibrium temperature and redox state of volcanic gas at Unzen volcano, Japan","container-title":"Journal of Volcanology and Geothermal Research","page":"263-272","volume":"60","issue":"3-4","source":"CrossRef","DOI":"10.1016/0377-0273(94)90055-8","ISSN":"03770273","author":[{"family":"Ohba","given":"Takeshi"},{"family":"Hirabayashi","given":"Jun-ichi"},{"family":"Yoshida","given":"Minoru"}],"issued":{"date-parts":[["1994",5]]}}}],"schema":"https://github.com/citation-style-language/schema/raw/master/csl-citation.json"} </w:instrText>
      </w:r>
      <w:r w:rsidR="00DE49E8">
        <w:rPr>
          <w:rFonts w:eastAsia="Times New Roman" w:cs="Times New Roman"/>
          <w:szCs w:val="24"/>
          <w:lang w:eastAsia="fr-FR"/>
        </w:rPr>
        <w:fldChar w:fldCharType="separate"/>
      </w:r>
      <w:r w:rsidR="00AE7561" w:rsidRPr="00AE7561">
        <w:rPr>
          <w:rFonts w:cs="Times New Roman"/>
        </w:rPr>
        <w:t xml:space="preserve">Ohba et al., </w:t>
      </w:r>
      <w:r w:rsidR="00FF0FAD">
        <w:rPr>
          <w:rFonts w:cs="Times New Roman"/>
        </w:rPr>
        <w:t>(</w:t>
      </w:r>
      <w:r w:rsidR="00AE7561" w:rsidRPr="00AE7561">
        <w:rPr>
          <w:rFonts w:cs="Times New Roman"/>
        </w:rPr>
        <w:t>1994)</w:t>
      </w:r>
      <w:r w:rsidR="00DE49E8">
        <w:rPr>
          <w:rFonts w:eastAsia="Times New Roman" w:cs="Times New Roman"/>
          <w:szCs w:val="24"/>
          <w:lang w:eastAsia="fr-FR"/>
        </w:rPr>
        <w:fldChar w:fldCharType="end"/>
      </w:r>
      <w:r w:rsidR="00DE49E8">
        <w:rPr>
          <w:rFonts w:eastAsia="Times New Roman" w:cs="Times New Roman"/>
          <w:szCs w:val="24"/>
          <w:lang w:eastAsia="fr-FR"/>
        </w:rPr>
        <w:t>.</w:t>
      </w:r>
      <w:r w:rsidR="002276BA">
        <w:rPr>
          <w:rFonts w:eastAsia="Times New Roman" w:cs="Times New Roman"/>
          <w:szCs w:val="24"/>
          <w:lang w:eastAsia="fr-FR"/>
        </w:rPr>
        <w:t xml:space="preserve"> </w:t>
      </w:r>
      <w:bookmarkEnd w:id="34"/>
      <w:r w:rsidR="002276BA">
        <w:rPr>
          <w:rFonts w:eastAsia="Times New Roman" w:cs="Times New Roman"/>
          <w:szCs w:val="24"/>
          <w:lang w:eastAsia="fr-FR"/>
        </w:rPr>
        <w:t>Note the difference in slope and intercept between the rock buffer and gas trend</w:t>
      </w:r>
      <w:r w:rsidR="00133E4D">
        <w:rPr>
          <w:rFonts w:eastAsia="Times New Roman" w:cs="Times New Roman"/>
          <w:szCs w:val="24"/>
          <w:lang w:eastAsia="fr-FR"/>
        </w:rPr>
        <w:t>, and the close agreement between</w:t>
      </w:r>
      <w:r w:rsidR="00D665F2">
        <w:rPr>
          <w:rFonts w:eastAsia="Times New Roman" w:cs="Times New Roman"/>
          <w:szCs w:val="24"/>
          <w:lang w:eastAsia="fr-FR"/>
        </w:rPr>
        <w:t xml:space="preserve"> global</w:t>
      </w:r>
      <w:r w:rsidR="00133E4D">
        <w:rPr>
          <w:rFonts w:eastAsia="Times New Roman" w:cs="Times New Roman"/>
          <w:szCs w:val="24"/>
          <w:lang w:eastAsia="fr-FR"/>
        </w:rPr>
        <w:t xml:space="preserve"> observations and closed-system cooling trend</w:t>
      </w:r>
      <w:r w:rsidR="00A1764B">
        <w:rPr>
          <w:rFonts w:eastAsia="Times New Roman" w:cs="Times New Roman"/>
          <w:szCs w:val="24"/>
          <w:lang w:eastAsia="fr-FR"/>
        </w:rPr>
        <w:t>s</w:t>
      </w:r>
      <w:r w:rsidR="00C55CEB">
        <w:rPr>
          <w:rFonts w:eastAsia="Times New Roman" w:cs="Times New Roman"/>
          <w:szCs w:val="24"/>
          <w:lang w:eastAsia="fr-FR"/>
        </w:rPr>
        <w:t xml:space="preserve"> </w:t>
      </w:r>
      <w:r w:rsidR="00270C0C">
        <w:rPr>
          <w:rFonts w:eastAsia="Times New Roman" w:cs="Times New Roman"/>
          <w:szCs w:val="24"/>
          <w:lang w:eastAsia="fr-FR"/>
        </w:rPr>
        <w:t xml:space="preserve">for </w:t>
      </w:r>
      <w:r w:rsidR="00C55CEB">
        <w:rPr>
          <w:rFonts w:eastAsia="Times New Roman" w:cs="Times New Roman"/>
          <w:szCs w:val="24"/>
          <w:lang w:eastAsia="fr-FR"/>
        </w:rPr>
        <w:t>three representative gas compositions</w:t>
      </w:r>
      <w:r w:rsidR="00133E4D">
        <w:rPr>
          <w:rFonts w:eastAsia="Times New Roman" w:cs="Times New Roman"/>
          <w:szCs w:val="24"/>
          <w:lang w:eastAsia="fr-FR"/>
        </w:rPr>
        <w:t xml:space="preserve">. </w:t>
      </w:r>
      <w:r w:rsidR="002276BA">
        <w:rPr>
          <w:rFonts w:eastAsia="Times New Roman" w:cs="Times New Roman"/>
          <w:szCs w:val="24"/>
          <w:lang w:eastAsia="fr-FR"/>
        </w:rPr>
        <w:t xml:space="preserve"> </w:t>
      </w:r>
      <w:r w:rsidR="002276BA" w:rsidRPr="002276BA">
        <w:rPr>
          <w:rFonts w:eastAsia="Times New Roman" w:cs="Times New Roman"/>
          <w:b/>
          <w:szCs w:val="24"/>
          <w:lang w:eastAsia="fr-FR"/>
        </w:rPr>
        <w:t>B</w:t>
      </w:r>
      <w:r w:rsidR="002276BA">
        <w:rPr>
          <w:rFonts w:eastAsia="Times New Roman" w:cs="Times New Roman"/>
          <w:szCs w:val="24"/>
          <w:lang w:eastAsia="fr-FR"/>
        </w:rPr>
        <w:t>. Oxidation state expressed as deviation from the QFM buffer</w:t>
      </w:r>
      <w:r w:rsidR="00133E4D">
        <w:rPr>
          <w:rFonts w:eastAsia="Times New Roman" w:cs="Times New Roman"/>
          <w:szCs w:val="24"/>
          <w:lang w:eastAsia="fr-FR"/>
        </w:rPr>
        <w:t xml:space="preserve"> and temperature</w:t>
      </w:r>
      <w:r w:rsidR="002276BA">
        <w:rPr>
          <w:rFonts w:eastAsia="Times New Roman" w:cs="Times New Roman"/>
          <w:szCs w:val="24"/>
          <w:lang w:eastAsia="fr-FR"/>
        </w:rPr>
        <w:t xml:space="preserve">. </w:t>
      </w:r>
      <w:r w:rsidR="008E1A61">
        <w:rPr>
          <w:rFonts w:eastAsia="Times New Roman" w:cs="Times New Roman"/>
          <w:szCs w:val="24"/>
          <w:lang w:eastAsia="fr-FR"/>
        </w:rPr>
        <w:t>D</w:t>
      </w:r>
      <w:r>
        <w:rPr>
          <w:rFonts w:eastAsia="Times New Roman" w:cs="Times New Roman"/>
          <w:szCs w:val="24"/>
          <w:lang w:eastAsia="fr-FR"/>
        </w:rPr>
        <w:t>ashed and dotted curve</w:t>
      </w:r>
      <w:r w:rsidR="008E1A61">
        <w:rPr>
          <w:rFonts w:eastAsia="Times New Roman" w:cs="Times New Roman"/>
          <w:szCs w:val="24"/>
          <w:lang w:eastAsia="fr-FR"/>
        </w:rPr>
        <w:t>s</w:t>
      </w:r>
      <w:r>
        <w:rPr>
          <w:rFonts w:eastAsia="Times New Roman" w:cs="Times New Roman"/>
          <w:szCs w:val="24"/>
          <w:lang w:eastAsia="fr-FR"/>
        </w:rPr>
        <w:t xml:space="preserve"> show the calculated relationship for a pure SO</w:t>
      </w:r>
      <w:r w:rsidRPr="003D1302">
        <w:rPr>
          <w:rFonts w:eastAsia="Times New Roman" w:cs="Times New Roman"/>
          <w:szCs w:val="24"/>
          <w:vertAlign w:val="subscript"/>
          <w:lang w:eastAsia="fr-FR"/>
        </w:rPr>
        <w:t>2</w:t>
      </w:r>
      <w:r>
        <w:rPr>
          <w:rFonts w:eastAsia="Times New Roman" w:cs="Times New Roman"/>
          <w:szCs w:val="24"/>
          <w:lang w:eastAsia="fr-FR"/>
        </w:rPr>
        <w:t>-H</w:t>
      </w:r>
      <w:r w:rsidRPr="003D1302">
        <w:rPr>
          <w:rFonts w:eastAsia="Times New Roman" w:cs="Times New Roman"/>
          <w:szCs w:val="24"/>
          <w:vertAlign w:val="subscript"/>
          <w:lang w:eastAsia="fr-FR"/>
        </w:rPr>
        <w:t>2</w:t>
      </w:r>
      <w:r>
        <w:rPr>
          <w:rFonts w:eastAsia="Times New Roman" w:cs="Times New Roman"/>
          <w:szCs w:val="24"/>
          <w:lang w:eastAsia="fr-FR"/>
        </w:rPr>
        <w:t>S gas mixture with SO</w:t>
      </w:r>
      <w:r w:rsidRPr="003D1302">
        <w:rPr>
          <w:rFonts w:eastAsia="Times New Roman" w:cs="Times New Roman"/>
          <w:szCs w:val="24"/>
          <w:vertAlign w:val="subscript"/>
          <w:lang w:eastAsia="fr-FR"/>
        </w:rPr>
        <w:t>2</w:t>
      </w:r>
      <w:r>
        <w:rPr>
          <w:rFonts w:eastAsia="Times New Roman" w:cs="Times New Roman"/>
          <w:szCs w:val="24"/>
          <w:lang w:eastAsia="fr-FR"/>
        </w:rPr>
        <w:t>/H</w:t>
      </w:r>
      <w:r w:rsidRPr="003D1302">
        <w:rPr>
          <w:rFonts w:eastAsia="Times New Roman" w:cs="Times New Roman"/>
          <w:szCs w:val="24"/>
          <w:vertAlign w:val="subscript"/>
          <w:lang w:eastAsia="fr-FR"/>
        </w:rPr>
        <w:t>2</w:t>
      </w:r>
      <w:r>
        <w:rPr>
          <w:rFonts w:eastAsia="Times New Roman" w:cs="Times New Roman"/>
          <w:szCs w:val="24"/>
          <w:lang w:eastAsia="fr-FR"/>
        </w:rPr>
        <w:t>S ratio of 100 and 1</w:t>
      </w:r>
      <w:r w:rsidR="008E1A61">
        <w:rPr>
          <w:rFonts w:eastAsia="Times New Roman" w:cs="Times New Roman"/>
          <w:szCs w:val="24"/>
          <w:lang w:eastAsia="fr-FR"/>
        </w:rPr>
        <w:t>,</w:t>
      </w:r>
      <w:r>
        <w:rPr>
          <w:rFonts w:eastAsia="Times New Roman" w:cs="Times New Roman"/>
          <w:szCs w:val="24"/>
          <w:lang w:eastAsia="fr-FR"/>
        </w:rPr>
        <w:t xml:space="preserve"> respectively. </w:t>
      </w:r>
      <w:r w:rsidR="0022143F">
        <w:rPr>
          <w:rFonts w:eastAsia="Times New Roman" w:cs="Times New Roman"/>
          <w:szCs w:val="24"/>
          <w:lang w:eastAsia="fr-FR"/>
        </w:rPr>
        <w:t xml:space="preserve">Trends are extrapolated to </w:t>
      </w:r>
      <w:r w:rsidR="00C10284">
        <w:rPr>
          <w:rFonts w:eastAsia="Times New Roman" w:cs="Times New Roman"/>
          <w:szCs w:val="24"/>
          <w:lang w:eastAsia="fr-FR"/>
        </w:rPr>
        <w:t xml:space="preserve">the </w:t>
      </w:r>
      <w:r w:rsidR="0022143F">
        <w:rPr>
          <w:rFonts w:eastAsia="Times New Roman" w:cs="Times New Roman"/>
          <w:szCs w:val="24"/>
          <w:lang w:eastAsia="fr-FR"/>
        </w:rPr>
        <w:t xml:space="preserve">higher </w:t>
      </w:r>
      <w:r w:rsidR="008E1A61">
        <w:rPr>
          <w:rFonts w:eastAsia="Times New Roman" w:cs="Times New Roman"/>
          <w:szCs w:val="24"/>
          <w:lang w:eastAsia="fr-FR"/>
        </w:rPr>
        <w:t xml:space="preserve">temperatures of </w:t>
      </w:r>
      <w:r>
        <w:rPr>
          <w:rFonts w:eastAsia="Times New Roman" w:cs="Times New Roman"/>
          <w:szCs w:val="24"/>
          <w:lang w:eastAsia="fr-FR"/>
        </w:rPr>
        <w:t>komatiite lava</w:t>
      </w:r>
      <w:r w:rsidR="008E1A61">
        <w:rPr>
          <w:rFonts w:eastAsia="Times New Roman" w:cs="Times New Roman"/>
          <w:szCs w:val="24"/>
          <w:lang w:eastAsia="fr-FR"/>
        </w:rPr>
        <w:t>s</w:t>
      </w:r>
      <w:r>
        <w:rPr>
          <w:rFonts w:eastAsia="Times New Roman" w:cs="Times New Roman"/>
          <w:szCs w:val="24"/>
          <w:lang w:eastAsia="fr-FR"/>
        </w:rPr>
        <w:t xml:space="preserve"> </w:t>
      </w:r>
      <w:r w:rsidR="008E1A61">
        <w:rPr>
          <w:rFonts w:eastAsia="Times New Roman" w:cs="Times New Roman"/>
          <w:szCs w:val="24"/>
          <w:lang w:eastAsia="fr-FR"/>
        </w:rPr>
        <w:t xml:space="preserve">erupted </w:t>
      </w:r>
      <w:r>
        <w:rPr>
          <w:rFonts w:eastAsia="Times New Roman" w:cs="Times New Roman"/>
          <w:szCs w:val="24"/>
          <w:lang w:eastAsia="fr-FR"/>
        </w:rPr>
        <w:t>during the Archean</w:t>
      </w:r>
      <w:r w:rsidR="0022143F">
        <w:rPr>
          <w:rFonts w:eastAsia="Times New Roman" w:cs="Times New Roman"/>
          <w:szCs w:val="24"/>
          <w:lang w:eastAsia="fr-FR"/>
        </w:rPr>
        <w:t>,</w:t>
      </w:r>
      <w:r>
        <w:rPr>
          <w:rFonts w:eastAsia="Times New Roman" w:cs="Times New Roman"/>
          <w:szCs w:val="24"/>
          <w:lang w:eastAsia="fr-FR"/>
        </w:rPr>
        <w:t xml:space="preserve"> </w:t>
      </w:r>
      <w:r w:rsidR="008E1A61">
        <w:rPr>
          <w:rFonts w:eastAsia="Times New Roman" w:cs="Times New Roman"/>
          <w:szCs w:val="24"/>
          <w:lang w:eastAsia="fr-FR"/>
        </w:rPr>
        <w:t>suggest</w:t>
      </w:r>
      <w:r w:rsidR="0022143F">
        <w:rPr>
          <w:rFonts w:eastAsia="Times New Roman" w:cs="Times New Roman"/>
          <w:szCs w:val="24"/>
          <w:lang w:eastAsia="fr-FR"/>
        </w:rPr>
        <w:t>ing</w:t>
      </w:r>
      <w:r w:rsidR="008E1A61">
        <w:rPr>
          <w:rFonts w:eastAsia="Times New Roman" w:cs="Times New Roman"/>
          <w:szCs w:val="24"/>
          <w:lang w:eastAsia="fr-FR"/>
        </w:rPr>
        <w:t xml:space="preserve"> even more reduced conditions of the associated gas emissions to the atmosphere</w:t>
      </w:r>
      <w:r>
        <w:rPr>
          <w:rFonts w:eastAsia="Times New Roman" w:cs="Times New Roman"/>
          <w:szCs w:val="24"/>
          <w:lang w:eastAsia="fr-FR"/>
        </w:rPr>
        <w:t>.</w:t>
      </w:r>
      <w:r w:rsidR="00D77DAB">
        <w:rPr>
          <w:rFonts w:eastAsia="Times New Roman" w:cs="Times New Roman"/>
          <w:szCs w:val="24"/>
          <w:lang w:eastAsia="fr-FR"/>
        </w:rPr>
        <w:t xml:space="preserve"> Representative error bars are given in </w:t>
      </w:r>
      <w:r w:rsidR="00D77DAB" w:rsidRPr="00D77DAB">
        <w:rPr>
          <w:rFonts w:eastAsia="Times New Roman" w:cs="Times New Roman"/>
          <w:szCs w:val="24"/>
          <w:highlight w:val="yellow"/>
          <w:lang w:eastAsia="fr-FR"/>
        </w:rPr>
        <w:t>Fig. 1</w:t>
      </w:r>
      <w:r w:rsidR="00D77DAB">
        <w:rPr>
          <w:rFonts w:eastAsia="Times New Roman" w:cs="Times New Roman"/>
          <w:szCs w:val="24"/>
          <w:lang w:eastAsia="fr-FR"/>
        </w:rPr>
        <w:t>.</w:t>
      </w:r>
      <w:r>
        <w:rPr>
          <w:rFonts w:eastAsia="Times New Roman" w:cs="Times New Roman"/>
          <w:szCs w:val="24"/>
          <w:lang w:eastAsia="fr-FR"/>
        </w:rPr>
        <w:t xml:space="preserve">       </w:t>
      </w:r>
      <w:r w:rsidR="00FF0FAD">
        <w:rPr>
          <w:rFonts w:eastAsia="Times New Roman" w:cs="Times New Roman"/>
          <w:szCs w:val="24"/>
          <w:lang w:eastAsia="fr-FR"/>
        </w:rPr>
        <w:br w:type="page"/>
      </w:r>
    </w:p>
    <w:p w14:paraId="73020593" w14:textId="77777777" w:rsidR="00FF0FAD" w:rsidRDefault="00FF0FAD" w:rsidP="00FF0FAD">
      <w:pPr>
        <w:rPr>
          <w:rFonts w:eastAsia="Times New Roman" w:cs="Times New Roman"/>
          <w:b/>
          <w:szCs w:val="24"/>
          <w:lang w:eastAsia="fr-FR"/>
        </w:rPr>
      </w:pPr>
      <w:r w:rsidRPr="00DC5D50">
        <w:rPr>
          <w:noProof/>
        </w:rPr>
        <w:lastRenderedPageBreak/>
        <w:drawing>
          <wp:inline distT="0" distB="0" distL="0" distR="0" wp14:anchorId="2C882294" wp14:editId="7DA34F3E">
            <wp:extent cx="4604963" cy="3449782"/>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8801" t="11837" r="14639"/>
                    <a:stretch/>
                  </pic:blipFill>
                  <pic:spPr bwMode="auto">
                    <a:xfrm>
                      <a:off x="0" y="0"/>
                      <a:ext cx="4629528" cy="3468184"/>
                    </a:xfrm>
                    <a:prstGeom prst="rect">
                      <a:avLst/>
                    </a:prstGeom>
                    <a:ln>
                      <a:noFill/>
                    </a:ln>
                    <a:extLst>
                      <a:ext uri="{53640926-AAD7-44D8-BBD7-CCE9431645EC}">
                        <a14:shadowObscured xmlns:a14="http://schemas.microsoft.com/office/drawing/2010/main"/>
                      </a:ext>
                    </a:extLst>
                  </pic:spPr>
                </pic:pic>
              </a:graphicData>
            </a:graphic>
          </wp:inline>
        </w:drawing>
      </w:r>
    </w:p>
    <w:p w14:paraId="2F9CC6EC" w14:textId="1495F174" w:rsidR="00FF0FAD" w:rsidRPr="00FF0FAD" w:rsidRDefault="00FF0FAD" w:rsidP="00FF0FAD">
      <w:pPr>
        <w:rPr>
          <w:rFonts w:eastAsia="Times New Roman" w:cs="Times New Roman"/>
          <w:szCs w:val="24"/>
          <w:lang w:eastAsia="fr-FR"/>
        </w:rPr>
      </w:pPr>
      <w:r w:rsidRPr="00FF0FAD">
        <w:rPr>
          <w:rFonts w:eastAsia="Times New Roman" w:cs="Times New Roman"/>
          <w:b/>
          <w:szCs w:val="24"/>
          <w:lang w:eastAsia="fr-FR"/>
        </w:rPr>
        <w:t xml:space="preserve">Figure </w:t>
      </w:r>
      <w:r w:rsidR="00D83D06">
        <w:rPr>
          <w:rFonts w:eastAsia="Times New Roman" w:cs="Times New Roman"/>
          <w:b/>
          <w:szCs w:val="24"/>
          <w:lang w:eastAsia="fr-FR"/>
        </w:rPr>
        <w:t>5</w:t>
      </w:r>
      <w:r w:rsidRPr="00FF0FAD">
        <w:rPr>
          <w:rFonts w:eastAsia="Times New Roman" w:cs="Times New Roman"/>
          <w:b/>
          <w:szCs w:val="24"/>
          <w:lang w:eastAsia="fr-FR"/>
        </w:rPr>
        <w:t xml:space="preserve">: </w:t>
      </w:r>
      <w:r w:rsidRPr="00FF0FAD">
        <w:rPr>
          <w:rFonts w:eastAsia="Times New Roman" w:cs="Times New Roman"/>
          <w:szCs w:val="24"/>
          <w:lang w:eastAsia="fr-FR"/>
        </w:rPr>
        <w:t>Oxidation state of volcanic gases (expressed as deviation from the QFM buffer) as a function of the difference in gas emission or computed equilibrium temperature and the temperature of the associated melt. Dashed line is a linear regression through the data (</w:t>
      </w:r>
      <w:r w:rsidR="00FF1115">
        <w:rPr>
          <w:rFonts w:eastAsia="Times New Roman" w:cs="Times New Roman"/>
          <w:szCs w:val="24"/>
          <w:lang w:eastAsia="fr-FR"/>
        </w:rPr>
        <w:t>Δ</w:t>
      </w:r>
      <w:r w:rsidRPr="00FF0FAD">
        <w:rPr>
          <w:rFonts w:eastAsia="Times New Roman" w:cs="Times New Roman"/>
          <w:szCs w:val="24"/>
          <w:lang w:eastAsia="fr-FR"/>
        </w:rPr>
        <w:t>QFM = –</w:t>
      </w:r>
      <w:r w:rsidRPr="00FF0FAD">
        <w:rPr>
          <w:rFonts w:eastAsia="Times New Roman" w:cs="Times New Roman"/>
          <w:szCs w:val="24"/>
          <w:lang w:val="en-US" w:eastAsia="fr-FR"/>
        </w:rPr>
        <w:t>0.0068</w:t>
      </w:r>
      <w:r w:rsidR="00FF1115">
        <w:rPr>
          <w:rFonts w:eastAsia="Times New Roman" w:cs="Times New Roman"/>
          <w:szCs w:val="24"/>
          <w:lang w:eastAsia="fr-FR"/>
        </w:rPr>
        <w:t>Δ</w:t>
      </w:r>
      <w:r w:rsidRPr="00FF0FAD">
        <w:rPr>
          <w:rFonts w:eastAsia="Times New Roman" w:cs="Times New Roman"/>
          <w:i/>
          <w:szCs w:val="24"/>
          <w:lang w:eastAsia="fr-FR"/>
        </w:rPr>
        <w:t>T</w:t>
      </w:r>
      <w:r w:rsidRPr="00FF0FAD">
        <w:rPr>
          <w:rFonts w:eastAsia="Times New Roman" w:cs="Times New Roman"/>
          <w:szCs w:val="24"/>
          <w:lang w:eastAsia="fr-FR"/>
        </w:rPr>
        <w:t xml:space="preserve"> + </w:t>
      </w:r>
      <w:r w:rsidRPr="00FF0FAD">
        <w:rPr>
          <w:rFonts w:eastAsia="Times New Roman" w:cs="Times New Roman"/>
          <w:szCs w:val="24"/>
          <w:lang w:val="en-US" w:eastAsia="fr-FR"/>
        </w:rPr>
        <w:t xml:space="preserve">- 0.4046 </w:t>
      </w:r>
      <w:r w:rsidRPr="00FF0FAD">
        <w:rPr>
          <w:rFonts w:eastAsia="Times New Roman" w:cs="Times New Roman"/>
          <w:szCs w:val="24"/>
          <w:lang w:eastAsia="fr-FR"/>
        </w:rPr>
        <w:t xml:space="preserve">with an R² of 0.8 and a P-value of 1 </w:t>
      </w:r>
      <w:r w:rsidRPr="00FF0FAD">
        <w:rPr>
          <w:rFonts w:eastAsia="Times New Roman" w:cs="Times New Roman"/>
          <w:szCs w:val="24"/>
          <w:lang w:eastAsia="fr-FR"/>
        </w:rPr>
        <w:sym w:font="Symbol" w:char="F0B4"/>
      </w:r>
      <w:r w:rsidRPr="00FF0FAD">
        <w:rPr>
          <w:rFonts w:eastAsia="Times New Roman" w:cs="Times New Roman"/>
          <w:szCs w:val="24"/>
          <w:lang w:eastAsia="fr-FR"/>
        </w:rPr>
        <w:t xml:space="preserve"> 10</w:t>
      </w:r>
      <w:r w:rsidRPr="00FF0FAD">
        <w:rPr>
          <w:rFonts w:eastAsia="Times New Roman" w:cs="Times New Roman"/>
          <w:szCs w:val="24"/>
          <w:vertAlign w:val="superscript"/>
          <w:lang w:eastAsia="fr-FR"/>
        </w:rPr>
        <w:t>-10</w:t>
      </w:r>
      <w:r w:rsidRPr="00FF0FAD">
        <w:rPr>
          <w:rFonts w:eastAsia="Times New Roman" w:cs="Times New Roman"/>
          <w:szCs w:val="24"/>
          <w:lang w:eastAsia="fr-FR"/>
        </w:rPr>
        <w:t xml:space="preserve">). Data and references are reported in </w:t>
      </w:r>
      <w:r w:rsidRPr="00FF0FAD">
        <w:rPr>
          <w:rFonts w:eastAsia="Times New Roman" w:cs="Times New Roman"/>
          <w:szCs w:val="24"/>
          <w:highlight w:val="yellow"/>
          <w:lang w:eastAsia="fr-FR"/>
        </w:rPr>
        <w:t>Table S3</w:t>
      </w:r>
      <w:r w:rsidRPr="00FF0FAD">
        <w:rPr>
          <w:rFonts w:eastAsia="Times New Roman" w:cs="Times New Roman"/>
          <w:szCs w:val="24"/>
          <w:lang w:eastAsia="fr-FR"/>
        </w:rPr>
        <w:t xml:space="preserve">. Red, purple, brown, orange, green and blue dotted lines represent gas-only cooling trends calculated using gas compositions reported for Sabancaya </w:t>
      </w:r>
      <w:r w:rsidRPr="00FF0FAD">
        <w:rPr>
          <w:rFonts w:eastAsia="Times New Roman" w:cs="Times New Roman"/>
          <w:szCs w:val="24"/>
          <w:lang w:eastAsia="fr-FR"/>
        </w:rPr>
        <w:fldChar w:fldCharType="begin"/>
      </w:r>
      <w:r w:rsidRPr="00FF0FAD">
        <w:rPr>
          <w:rFonts w:eastAsia="Times New Roman" w:cs="Times New Roman"/>
          <w:szCs w:val="24"/>
          <w:lang w:eastAsia="fr-FR"/>
        </w:rPr>
        <w:instrText xml:space="preserve"> ADDIN ZOTERO_ITEM CSL_CITATION {"citationID":"GbKJN9rh","properties":{"formattedCitation":"(Moussallam et al., 2017)","plainCitation":"(Moussallam et al., 2017)","noteIndex":0},"citationItems":[{"id":81,"uris":["http://zotero.org/users/392661/items/ZFMRR42J"],"uri":["http://zotero.org/users/392661/items/ZFMRR42J"],"itemData":{"id":81,"type":"article-journal","title":"Volcanic gas emissions and degassing dynamics at Ubinas and Sabancaya volcanoes; implications for the volatile budget of the central volcanic zone","container-title":"Journal of Volcanology and Geothermal Research","source":"ScienceDirect","abstract":"Emission of volcanic gas is thought to be the dominant process by which volatiles transit from the deep earth to the atmosphere. Volcanic gas emissions, remain poorly constrained, and volcanoes of Peru are entirely absent from the current global dataset. In Peru, Sabancaya and Ubinas volcanoes are by far the largest sources of volcanic gas. Here, we report the first measurements of the compositions and fluxes of volcanic gases emitted from these volcanoes. The measurements were acquired in November 2015. We determined an average SO2 flux of 15.3±2.3kgs−1 (1325-tonday−1) at Sabancaya and of 11.4±3.9kgs−1 (988-tonday−1) at Ubinas using scanning ultraviolet spectroscopy and dual UV camera systems. In-situ Multi-GAS analyses yield molar proportions of H2O, CO2, SO2, H2S and H2 gases of 73, 15, 10 1.15 and 0.15mol% at Sabancaya and of 96, 2.2, 1.2 and 0.05mol% for H2O, CO2, SO2 and H2S at Ubinas. Together, these data imply cumulative fluxes for both volcanoes of 282, 30, 27, 1.2 and 0.01kgs−1 of H2O, CO2, SO2, H2S and H2 respectively. Sabancaya and Ubinas volcanoes together contribute about 60% of the total CO2 emissions from the Central Volcanic zone, and dominate by far the total revised volatile budget of the entire Central Volcanic Zone of the Andes.","URL":"http://www.sciencedirect.com/science/article/pii/S0377027317301944","DOI":"10.1016/j.jvolgeores.2017.06.027","ISSN":"0377-0273","journalAbbreviation":"Journal of Volcanology and Geothermal Research","author":[{"family":"Moussallam","given":"Yves"},{"family":"Tamburello","given":"Giancarlo"},{"family":"Peters","given":"Nial"},{"family":"Apaza","given":"Fredy"},{"family":"Schipper","given":"C. Ian"},{"family":"Curtis","given":"Aaron"},{"family":"Aiuppa","given":"Alessandro"},{"family":"Masias","given":"Pablo"},{"family":"Boichu","given":"Marie"},{"family":"Bauduin","given":"Sophie"},{"family":"Barnie","given":"Talfan"},{"family":"Bani","given":"Philipson"},{"family":"Giudice","given":"Gaetano"},{"family":"Moussallam","given":"Manuel"}],"issued":{"date-parts":[["2017",7,4]]},"accessed":{"date-parts":[["2017",7,17]]}}}],"schema":"https://github.com/citation-style-language/schema/raw/master/csl-citation.json"} </w:instrText>
      </w:r>
      <w:r w:rsidRPr="00FF0FAD">
        <w:rPr>
          <w:rFonts w:eastAsia="Times New Roman" w:cs="Times New Roman"/>
          <w:szCs w:val="24"/>
          <w:lang w:eastAsia="fr-FR"/>
        </w:rPr>
        <w:fldChar w:fldCharType="separate"/>
      </w:r>
      <w:r w:rsidRPr="00FF0FAD">
        <w:rPr>
          <w:rFonts w:cs="Times New Roman"/>
          <w:szCs w:val="24"/>
        </w:rPr>
        <w:t>(Moussallam et al., 2017)</w:t>
      </w:r>
      <w:r w:rsidRPr="00FF0FAD">
        <w:rPr>
          <w:rFonts w:eastAsia="Times New Roman" w:cs="Times New Roman"/>
          <w:szCs w:val="24"/>
          <w:lang w:eastAsia="fr-FR"/>
        </w:rPr>
        <w:fldChar w:fldCharType="end"/>
      </w:r>
      <w:r w:rsidRPr="00FF0FAD">
        <w:rPr>
          <w:rFonts w:eastAsia="Times New Roman" w:cs="Times New Roman"/>
          <w:szCs w:val="24"/>
          <w:lang w:eastAsia="fr-FR"/>
        </w:rPr>
        <w:t xml:space="preserve">, Satsuma </w:t>
      </w:r>
      <w:proofErr w:type="spellStart"/>
      <w:r w:rsidRPr="00FF0FAD">
        <w:rPr>
          <w:rFonts w:eastAsia="Times New Roman" w:cs="Times New Roman"/>
          <w:szCs w:val="24"/>
          <w:lang w:eastAsia="fr-FR"/>
        </w:rPr>
        <w:t>Iwojima</w:t>
      </w:r>
      <w:proofErr w:type="spellEnd"/>
      <w:r w:rsidRPr="00FF0FAD">
        <w:rPr>
          <w:rFonts w:eastAsia="Times New Roman" w:cs="Times New Roman"/>
          <w:szCs w:val="24"/>
          <w:lang w:eastAsia="fr-FR"/>
        </w:rPr>
        <w:t xml:space="preserve"> </w:t>
      </w:r>
      <w:r w:rsidRPr="00FF0FAD">
        <w:rPr>
          <w:rFonts w:eastAsia="Times New Roman" w:cs="Times New Roman"/>
          <w:szCs w:val="24"/>
          <w:lang w:eastAsia="fr-FR"/>
        </w:rPr>
        <w:fldChar w:fldCharType="begin"/>
      </w:r>
      <w:r w:rsidRPr="00FF0FAD">
        <w:rPr>
          <w:rFonts w:eastAsia="Times New Roman" w:cs="Times New Roman"/>
          <w:szCs w:val="24"/>
          <w:lang w:eastAsia="fr-FR"/>
        </w:rPr>
        <w:instrText xml:space="preserve"> ADDIN ZOTERO_ITEM CSL_CITATION {"citationID":"JpN9WHXG","properties":{"formattedCitation":"(Goff and McMurtry, 2000)","plainCitation":"(Goff and McMurtry, 2000)","noteIndex":0},"citationItems":[{"id":1429,"uris":["http://zotero.org/users/392661/items/EGXNF6NS"],"uri":["http://zotero.org/users/392661/items/EGXNF6NS"],"itemData":{"id":1429,"type":"article-journal","title":"Tritium and stable isotopes of magmatic waters","container-title":"Journal of Volcanology and Geothermal Research","page":"347-396","volume":"97","issue":"1-4","source":"libsta28.lib.cam.ac.uk:2053","DOI":"10.1016/S0377-0273(99)00177-8","ISSN":"0377-0273","author":[{"family":"Goff","given":"F."},{"family":"McMurtry","given":"Gary M."}],"issued":{"date-parts":[["2000",4,1]]}}}],"schema":"https://github.com/citation-style-language/schema/raw/master/csl-citation.json"} </w:instrText>
      </w:r>
      <w:r w:rsidRPr="00FF0FAD">
        <w:rPr>
          <w:rFonts w:eastAsia="Times New Roman" w:cs="Times New Roman"/>
          <w:szCs w:val="24"/>
          <w:lang w:eastAsia="fr-FR"/>
        </w:rPr>
        <w:fldChar w:fldCharType="separate"/>
      </w:r>
      <w:r w:rsidRPr="00FF0FAD">
        <w:rPr>
          <w:rFonts w:cs="Times New Roman"/>
          <w:szCs w:val="24"/>
        </w:rPr>
        <w:t>(Goff and McMurtry, 2000)</w:t>
      </w:r>
      <w:r w:rsidRPr="00FF0FAD">
        <w:rPr>
          <w:rFonts w:eastAsia="Times New Roman" w:cs="Times New Roman"/>
          <w:szCs w:val="24"/>
          <w:lang w:eastAsia="fr-FR"/>
        </w:rPr>
        <w:fldChar w:fldCharType="end"/>
      </w:r>
      <w:r w:rsidRPr="00FF0FAD">
        <w:rPr>
          <w:rFonts w:eastAsia="Times New Roman" w:cs="Times New Roman"/>
          <w:szCs w:val="24"/>
          <w:lang w:eastAsia="fr-FR"/>
        </w:rPr>
        <w:t xml:space="preserve">, </w:t>
      </w:r>
      <w:proofErr w:type="spellStart"/>
      <w:r w:rsidRPr="00FF0FAD">
        <w:rPr>
          <w:rFonts w:eastAsia="Times New Roman" w:cs="Times New Roman"/>
          <w:szCs w:val="24"/>
          <w:lang w:eastAsia="fr-FR"/>
        </w:rPr>
        <w:t>Erta</w:t>
      </w:r>
      <w:proofErr w:type="spellEnd"/>
      <w:r w:rsidRPr="00FF0FAD">
        <w:rPr>
          <w:rFonts w:eastAsia="Times New Roman" w:cs="Times New Roman"/>
          <w:szCs w:val="24"/>
          <w:lang w:eastAsia="fr-FR"/>
        </w:rPr>
        <w:t xml:space="preserve"> ‘Ale </w:t>
      </w:r>
      <w:r w:rsidRPr="00FF0FAD">
        <w:rPr>
          <w:rFonts w:eastAsia="Times New Roman" w:cs="Times New Roman"/>
          <w:szCs w:val="24"/>
          <w:lang w:eastAsia="fr-FR"/>
        </w:rPr>
        <w:fldChar w:fldCharType="begin"/>
      </w:r>
      <w:r w:rsidRPr="00FF0FAD">
        <w:rPr>
          <w:rFonts w:eastAsia="Times New Roman" w:cs="Times New Roman"/>
          <w:szCs w:val="24"/>
          <w:lang w:eastAsia="fr-FR"/>
        </w:rPr>
        <w:instrText xml:space="preserve"> ADDIN ZOTERO_ITEM CSL_CITATION {"citationID":"hDlitH6A","properties":{"formattedCitation":"(Guern et al., 1979)","plainCitation":"(Guern et al., 1979)","noteIndex":0},"citationItems":[{"id":1147,"uris":["http://zotero.org/users/392661/items/UVGU3FE4"],"uri":["http://zotero.org/users/392661/items/UVGU3FE4"],"itemDat</w:instrText>
      </w:r>
      <w:r w:rsidRPr="002721E2">
        <w:rPr>
          <w:rFonts w:eastAsia="Times New Roman" w:cs="Times New Roman"/>
          <w:szCs w:val="24"/>
          <w:lang w:val="fr-FR" w:eastAsia="fr-FR"/>
        </w:rPr>
        <w:instrText>a":{"id":1147,"type":"article-journal","title":"Erta'ale lava lake: heat and gas transfer to the atmosphere","container-title":"Journal of Volcanology and Geothermal Research","page":"27-48","volume":"6","issue":"1–2","source":"ScienceDirect","abstract</w:instrText>
      </w:r>
      <w:r w:rsidRPr="00CD260A">
        <w:rPr>
          <w:rFonts w:eastAsia="Times New Roman" w:cs="Times New Roman"/>
          <w:szCs w:val="24"/>
          <w:lang w:val="fr-FR" w:eastAsia="fr-FR"/>
        </w:rPr>
        <w:instrText xml:space="preserve">":"Data on uncontaminated samples of volcanic gases can be counted on the fingers of one hand, yet estimation of total volcanic gas flow cannot be made without such data. In this paper the flux of gas from the lava lake to the atmosphere is calculated by a heat budget based on the excess heat loss caused by combustion of H2 and CO and by the mass rate of loss of other gases on the basis of their ratios to H2 and CO in the unoxidized gas samples. The estimated rates of loss of H2O, CO2, SO2 and HCl are consistent with the rate of loss of heat if this heat is generated by crystallization and if the initial magma contains concentrations of gas appropriate for submarine basalt from oceanic ridges. The moderate activity of permanent degassing from the two active lava ponds studied gives a lower flux than that of other volcanoes.","DOI":"10.1016/0377-0273(79)90045-3","ISSN":"0377-0273","shortTitle":"Erta'ale lava lake","journalAbbreviation":"Journal of Volcanology and Geothermal Research","author":[{"family":"Guern","given":"F. Le"},{"family":"Carbonnelle","given":"J."},{"family":"Tazieff","given":"H."}],"issued":{"date-parts":[["1979",9]]}}}],"schema":"https://github.com/citation-style-language/schema/raw/master/csl-citation.json"} </w:instrText>
      </w:r>
      <w:r w:rsidRPr="00FF0FAD">
        <w:rPr>
          <w:rFonts w:eastAsia="Times New Roman" w:cs="Times New Roman"/>
          <w:szCs w:val="24"/>
          <w:lang w:eastAsia="fr-FR"/>
        </w:rPr>
        <w:fldChar w:fldCharType="separate"/>
      </w:r>
      <w:r w:rsidRPr="00CD260A">
        <w:rPr>
          <w:rFonts w:cs="Times New Roman"/>
          <w:szCs w:val="24"/>
          <w:lang w:val="fr-FR"/>
        </w:rPr>
        <w:t>(Guern et al., 1979)</w:t>
      </w:r>
      <w:r w:rsidRPr="00FF0FAD">
        <w:rPr>
          <w:rFonts w:eastAsia="Times New Roman" w:cs="Times New Roman"/>
          <w:szCs w:val="24"/>
          <w:lang w:eastAsia="fr-FR"/>
        </w:rPr>
        <w:fldChar w:fldCharType="end"/>
      </w:r>
      <w:r w:rsidRPr="00CD260A">
        <w:rPr>
          <w:rFonts w:eastAsia="Times New Roman" w:cs="Times New Roman"/>
          <w:szCs w:val="24"/>
          <w:lang w:val="fr-FR" w:eastAsia="fr-FR"/>
        </w:rPr>
        <w:t xml:space="preserve">, </w:t>
      </w:r>
      <w:proofErr w:type="spellStart"/>
      <w:r w:rsidRPr="00CD260A">
        <w:rPr>
          <w:rFonts w:eastAsia="Times New Roman" w:cs="Times New Roman"/>
          <w:szCs w:val="24"/>
          <w:lang w:val="fr-FR" w:eastAsia="fr-FR"/>
        </w:rPr>
        <w:t>Bromo</w:t>
      </w:r>
      <w:proofErr w:type="spellEnd"/>
      <w:r w:rsidRPr="00CD260A">
        <w:rPr>
          <w:rFonts w:eastAsia="Times New Roman" w:cs="Times New Roman"/>
          <w:szCs w:val="24"/>
          <w:lang w:val="fr-FR" w:eastAsia="fr-FR"/>
        </w:rPr>
        <w:t xml:space="preserve"> </w:t>
      </w:r>
      <w:r w:rsidRPr="00FF0FAD">
        <w:rPr>
          <w:rFonts w:eastAsia="Times New Roman" w:cs="Times New Roman"/>
          <w:color w:val="000000"/>
          <w:szCs w:val="24"/>
          <w:lang w:eastAsia="en-GB"/>
        </w:rPr>
        <w:fldChar w:fldCharType="begin"/>
      </w:r>
      <w:r w:rsidRPr="00CD260A">
        <w:rPr>
          <w:rFonts w:eastAsia="Times New Roman" w:cs="Times New Roman"/>
          <w:color w:val="000000"/>
          <w:szCs w:val="24"/>
          <w:lang w:val="fr-FR" w:eastAsia="en-GB"/>
        </w:rPr>
        <w:instrText xml:space="preserve"> ADDIN ZOTERO_ITEM CSL_CITATION {"citationID":"a2oaqlhst6e","properties":{"formattedCitation":"(Aiuppa et al., 2015)","plainCitation":"(Aiuppa et al., 2015)","noteIndex":0},"citationItems":[{"id":1156,"uris":["http://zotero.org/users/392661/items/AI9VVMPH"],"uri":["http://zotero.org/users/392661/items/AI9VVMPH"],"itemData":{"id":1156,"type":"article-journal","title":"First determination of magma-derived gas emissions from Bromo volcano, eastern Java (Indonesia)","container-title":"Journal of Volcanology and Geothermal Research","page":"206-213","volume":"304","source":"ScienceDirect","abstract":"The composition and fluxes of volcanic gases released by persistent open-vent degassing at Bromo Volcano, east Java (Indonesia), were characterised in September 2014 from both in-situ Multi-GAS analysis and remote spectroscopic (dual UV camera) measurements of volcanic plume emissions. Our results demonstrate that Bromo volcanic gas is water-rich (H2O/SO2 ratios of 56–160) and has CO2/SO2 (4.1 ± 0.7) and CO2/Stot (3.2 ± 0.7) ratios within the compositional range of other high-temperature magma-derived gases in Indonesia. H2/H2O and H2S/SO2 ratios constrain a magmatic gas source with minimal temperature of ~ 700 °C and oxygen fugacity of 10- 17–10- 18 bars. UV camera sensing on September 20 and 21, 2014 indicates a steady daily mean SO2 output of 166 ± 38 t d− 1, which is ten times higher than reported from few previous studies. Our results indicate that Bromo ranks amongst the strongest sources of quiescent volcanic SO2 emission measured to date in Indonesia, being comparable to Merapi volcano in central Java. By combining our results for the gas composition with the SO2 plume flux, we assess for the first time the fluxes of H2O (4725 ± 2292 t d− 1), CO2 (466 ± 83 t d− 1), H2S (25 ± 12 t d− 1) and H2 (1.1 ± 0.8) from Bromo. Our study thus contributes a new piece of information to the still limited data base for volcanic gas emissions in Indonesia, and confirms that much remain to be done to fully assess the contribution of this very active arc region to global volcanic gas fluxes.","DOI":"10.1016/j.jvolgeores.2015.09.008","ISSN":"0377-0273","journalAbbreviation":"Journal of Volcanology and Geothermal Research","author":[{"family":"Aiuppa","given":"A."},{"family":"Bani","given":"P."},{"family":"Moussallam","given":"Y."},{"family":"Di Napoli","given":"R."},{"family":"Allard","given":"P."},{"family":"Gunawan","given":"H."},{"family":"Hendrasto","given":"M."},{"family":"Tamburello","given":"G."}],"issued":{"date-parts":[["2015",10,1]]}}}],"schema":"https://github.com/citation-style-language/schema/raw/master/csl-citation.json"} </w:instrText>
      </w:r>
      <w:r w:rsidRPr="00FF0FAD">
        <w:rPr>
          <w:rFonts w:eastAsia="Times New Roman" w:cs="Times New Roman"/>
          <w:color w:val="000000"/>
          <w:szCs w:val="24"/>
          <w:lang w:eastAsia="en-GB"/>
        </w:rPr>
        <w:fldChar w:fldCharType="separate"/>
      </w:r>
      <w:r w:rsidRPr="00CD260A">
        <w:rPr>
          <w:rFonts w:cs="Times New Roman"/>
          <w:szCs w:val="24"/>
          <w:lang w:val="fr-FR"/>
        </w:rPr>
        <w:t>(Aiuppa et al., 2015)</w:t>
      </w:r>
      <w:r w:rsidRPr="00FF0FAD">
        <w:rPr>
          <w:rFonts w:eastAsia="Times New Roman" w:cs="Times New Roman"/>
          <w:color w:val="000000"/>
          <w:szCs w:val="24"/>
          <w:lang w:eastAsia="en-GB"/>
        </w:rPr>
        <w:fldChar w:fldCharType="end"/>
      </w:r>
      <w:r w:rsidRPr="00CD260A">
        <w:rPr>
          <w:rFonts w:eastAsia="Times New Roman" w:cs="Times New Roman"/>
          <w:szCs w:val="24"/>
          <w:lang w:val="fr-FR" w:eastAsia="fr-FR"/>
        </w:rPr>
        <w:t xml:space="preserve">, Etna </w:t>
      </w:r>
      <w:r w:rsidRPr="00FF0FAD">
        <w:rPr>
          <w:rFonts w:eastAsia="Times New Roman" w:cs="Times New Roman"/>
          <w:color w:val="000000"/>
          <w:szCs w:val="24"/>
          <w:lang w:eastAsia="en-GB"/>
        </w:rPr>
        <w:fldChar w:fldCharType="begin"/>
      </w:r>
      <w:r w:rsidRPr="00CD260A">
        <w:rPr>
          <w:rFonts w:eastAsia="Times New Roman" w:cs="Times New Roman"/>
          <w:color w:val="000000"/>
          <w:szCs w:val="24"/>
          <w:lang w:val="fr-FR" w:eastAsia="en-GB"/>
        </w:rPr>
        <w:instrText xml:space="preserve"> ADDIN ZOTERO_ITEM CSL_CITATION {"citationID":"YhMZR3zk","properties":{"formattedCitation":"(Aiuppa et al., 2011)","plainCitation":"(Aiuppa et al., 2011)","noteIndex":0},"citationItems":[{"id":270,"uris":["http://zotero.org/users/392661/items/SH46WN4T"],"uri":["http://zotero.org/users/392661/items/SH46WN4T"],"itemData":{"id":270,"type":"article-journal","title":"Hydrogen in the gas plume of an open-vent volcano, Mount Etna, Italy","container-title":"Journal of Geophysical Research","page":"8 PP.","volume":"116","source":"AGU Journals","DOI":"201110.1029/2011JB008461","journalAbbreviation":"J. Geophys. Res.","author":[{"family":"Aiuppa","given":"A."},{"family":"Shinohara","given":"H."},{"family":"Tamburello","given":"G."},{"family":"Giudice","given":"G."},{"family":"Liuzzo","given":"M."},{"family":"Moretti","given":"R."}],"issued":{"date-parts":[["2011",10,29]]}}}],"schema":"https://github.com/citation-style-language/schema/raw/master/csl-citation.json"} </w:instrText>
      </w:r>
      <w:r w:rsidRPr="00FF0FAD">
        <w:rPr>
          <w:rFonts w:eastAsia="Times New Roman" w:cs="Times New Roman"/>
          <w:color w:val="000000"/>
          <w:szCs w:val="24"/>
          <w:lang w:eastAsia="en-GB"/>
        </w:rPr>
        <w:fldChar w:fldCharType="separate"/>
      </w:r>
      <w:r w:rsidRPr="00CD260A">
        <w:rPr>
          <w:rFonts w:cs="Times New Roman"/>
          <w:szCs w:val="24"/>
          <w:lang w:val="fr-FR"/>
        </w:rPr>
        <w:t>(Aiuppa et al., 2011)</w:t>
      </w:r>
      <w:r w:rsidRPr="00FF0FAD">
        <w:rPr>
          <w:rFonts w:eastAsia="Times New Roman" w:cs="Times New Roman"/>
          <w:color w:val="000000"/>
          <w:szCs w:val="24"/>
          <w:lang w:eastAsia="en-GB"/>
        </w:rPr>
        <w:fldChar w:fldCharType="end"/>
      </w:r>
      <w:r w:rsidRPr="00CD260A">
        <w:rPr>
          <w:rFonts w:eastAsia="Times New Roman" w:cs="Times New Roman"/>
          <w:szCs w:val="24"/>
          <w:lang w:val="fr-FR" w:eastAsia="fr-FR"/>
        </w:rPr>
        <w:t xml:space="preserve"> and </w:t>
      </w:r>
      <w:proofErr w:type="spellStart"/>
      <w:r w:rsidRPr="00CD260A">
        <w:rPr>
          <w:rFonts w:eastAsia="Times New Roman" w:cs="Times New Roman"/>
          <w:szCs w:val="24"/>
          <w:lang w:val="fr-FR" w:eastAsia="fr-FR"/>
        </w:rPr>
        <w:t>Momotombo</w:t>
      </w:r>
      <w:proofErr w:type="spellEnd"/>
      <w:r w:rsidRPr="00CD260A">
        <w:rPr>
          <w:rFonts w:eastAsia="Times New Roman" w:cs="Times New Roman"/>
          <w:szCs w:val="24"/>
          <w:lang w:val="fr-FR" w:eastAsia="fr-FR"/>
        </w:rPr>
        <w:t xml:space="preserve"> </w:t>
      </w:r>
      <w:r w:rsidRPr="00FF0FAD">
        <w:rPr>
          <w:rFonts w:eastAsia="Times New Roman" w:cs="Times New Roman"/>
          <w:color w:val="000000"/>
          <w:szCs w:val="24"/>
          <w:lang w:eastAsia="en-GB"/>
        </w:rPr>
        <w:fldChar w:fldCharType="begin"/>
      </w:r>
      <w:r w:rsidR="00E45BB6" w:rsidRPr="00CD260A">
        <w:rPr>
          <w:rFonts w:eastAsia="Times New Roman" w:cs="Times New Roman"/>
          <w:color w:val="000000"/>
          <w:szCs w:val="24"/>
          <w:lang w:val="fr-FR" w:eastAsia="en-GB"/>
        </w:rPr>
        <w:instrText xml:space="preserve"> ADDIN ZOTERO_ITEM CSL_CITATION {"citationID":"a7yvkZTL","properties":{"formattedCitation":"(W. F. Giggenbach, 1996)","plainCitation":"(W. F. Giggenbach, 1996)","dontUpdate":true,"noteIndex":0},"citationItems":[{"id":1328,"uris":["http://zotero.org/users/392661/items/JZ8XEVNM"],"uri":["http://zotero.org/users/392661/items/JZ8XEVNM"],"itemData":{"id":1328,"type":"chapter","title":"Chemical Composition of Volcanic Gases","container-title":"Monitoring and Mitiga</w:instrText>
      </w:r>
      <w:r w:rsidR="00E45BB6">
        <w:rPr>
          <w:rFonts w:eastAsia="Times New Roman" w:cs="Times New Roman"/>
          <w:color w:val="000000"/>
          <w:szCs w:val="24"/>
          <w:lang w:eastAsia="en-GB"/>
        </w:rPr>
        <w:instrText xml:space="preserve">tion of Volcano Hazards","publisher":"Springer Berlin Heidelberg","page":"221-256","source":"link.springer.com","abstract":"The composition of gases released from volcanoes is a function of deep processes, such as vapor-melt separation during the generation and rise of the magmas, and shallow processes, active within the volcanic structures themselves. Of the three major types of volcanic systems, those associated with andesitic magmatism are the most suitable to the application of geochemical surveillance and monitoring techniques. Volatile contents of andesitic magmas, largely representing fluids released from the subducted slab, are likely to be high enough to allow a separate, volatile-rich phase to be present during all stages of magma generation and migration. In spite of highly variable solubilities in magmatic melts, the proportions of volatiles present in the vapors discharged from volcanic fumaroles resemble closely those acquired at depth suggesting that the vapor-melt systems have attained steady-state and that the overall process active during the rise of the volatiles is effectively nonfractionating. The variability in the composition of volcanic gases accessible to sampling, therefore, is largely due to shallow processes, such as reequilibration in response to cooling and dilution by meteoric water, and interaction with fluids of associated hydrothermal systems. The most important buffer of the redox state of volcanic gases is that involving H2S and SO2 of the vapor phase. The concentrations of rapidly responding species, such as H2 and CO, reflect redox control by this “gas buffer”. Species with slower kinetic responses, such as CH4, are largely generated within the slow-moving hydrothermal systems associated with most active volcanic structures. At shallow levels, the contents of H2S and SO2 are affected by the deposition and reevaporation of elemental S and disproportionation of SO2 to H2S and sulfate in a hydrothermal environment. Relative amounts of the highly soluble species HCl and HF are also affected by interaction with hydro-thermal solutions. The compositions of the inert species, such as CO2, N2 and the noble gases provide information on the origins of the vapors, from the mantle, the subducted slab, or groundwater.","URL":"http://link.springer.com/chapter/10.1007/978-3-642-80087-0_7","ISBN":"978-3-642-80089-4","note":"DOI: 10.1007/978-3-642-80087-0_7","language":"en","author":[{"family":"Giggenbach","given":"W. F."}],"issued":{"date-parts":[["1996"]]},"accessed":{"date-parts":[["2016",12,12]]}}}],"schema":"https://github.com/citation-style-language/schema/raw/master/csl-citation.json"} </w:instrText>
      </w:r>
      <w:r w:rsidRPr="00FF0FAD">
        <w:rPr>
          <w:rFonts w:eastAsia="Times New Roman" w:cs="Times New Roman"/>
          <w:color w:val="000000"/>
          <w:szCs w:val="24"/>
          <w:lang w:eastAsia="en-GB"/>
        </w:rPr>
        <w:fldChar w:fldCharType="separate"/>
      </w:r>
      <w:r w:rsidRPr="00FF0FAD">
        <w:rPr>
          <w:rFonts w:cs="Times New Roman"/>
          <w:szCs w:val="24"/>
        </w:rPr>
        <w:t>(Giggenbach, 1996)</w:t>
      </w:r>
      <w:r w:rsidRPr="00FF0FAD">
        <w:rPr>
          <w:rFonts w:eastAsia="Times New Roman" w:cs="Times New Roman"/>
          <w:color w:val="000000"/>
          <w:szCs w:val="24"/>
          <w:lang w:eastAsia="en-GB"/>
        </w:rPr>
        <w:fldChar w:fldCharType="end"/>
      </w:r>
      <w:r w:rsidRPr="00FF0FAD">
        <w:rPr>
          <w:rFonts w:eastAsia="Times New Roman" w:cs="Times New Roman"/>
          <w:szCs w:val="24"/>
          <w:lang w:eastAsia="fr-FR"/>
        </w:rPr>
        <w:t xml:space="preserve"> volcanoes, respectively and solving for the reaction </w:t>
      </w:r>
      <m:oMath>
        <m:r>
          <m:rPr>
            <m:sty m:val="p"/>
          </m:rPr>
          <w:rPr>
            <w:rFonts w:ascii="Cambria Math" w:eastAsia="Times New Roman" w:hAnsi="Cambria Math" w:cs="Times New Roman"/>
            <w:szCs w:val="24"/>
            <w:lang w:eastAsia="fr-FR"/>
          </w:rPr>
          <m:t>S</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O</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+3</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Cambria Math" w:hAnsi="Cambria Math" w:cs="Times New Roman"/>
            <w:szCs w:val="24"/>
            <w:lang w:eastAsia="fr-FR"/>
          </w:rPr>
          <m:t>=</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S+2</m:t>
        </m:r>
        <m:sSub>
          <m:sSubPr>
            <m:ctrlPr>
              <w:rPr>
                <w:rFonts w:ascii="Cambria Math" w:eastAsia="Times New Roman" w:hAnsi="Cambria Math" w:cs="Times New Roman"/>
                <w:szCs w:val="24"/>
                <w:lang w:eastAsia="fr-FR"/>
              </w:rPr>
            </m:ctrlPr>
          </m:sSubPr>
          <m:e>
            <m:r>
              <m:rPr>
                <m:sty m:val="p"/>
              </m:rPr>
              <w:rPr>
                <w:rFonts w:ascii="Cambria Math" w:eastAsia="Times New Roman" w:hAnsi="Cambria Math" w:cs="Times New Roman"/>
                <w:szCs w:val="24"/>
                <w:lang w:eastAsia="fr-FR"/>
              </w:rPr>
              <m:t>H</m:t>
            </m:r>
          </m:e>
          <m:sub>
            <m:r>
              <m:rPr>
                <m:sty m:val="p"/>
              </m:rPr>
              <w:rPr>
                <w:rFonts w:ascii="Cambria Math" w:eastAsia="Times New Roman" w:hAnsi="Cambria Math" w:cs="Times New Roman"/>
                <w:szCs w:val="24"/>
                <w:lang w:eastAsia="fr-FR"/>
              </w:rPr>
              <m:t>2</m:t>
            </m:r>
          </m:sub>
        </m:sSub>
        <m:r>
          <m:rPr>
            <m:sty m:val="p"/>
          </m:rPr>
          <w:rPr>
            <w:rFonts w:ascii="Cambria Math" w:eastAsia="Times New Roman" w:hAnsi="Cambria Math" w:cs="Times New Roman"/>
            <w:szCs w:val="24"/>
            <w:lang w:eastAsia="fr-FR"/>
          </w:rPr>
          <m:t>O</m:t>
        </m:r>
      </m:oMath>
      <w:r w:rsidRPr="00FF0FAD">
        <w:rPr>
          <w:rFonts w:eastAsia="Times New Roman" w:cs="Times New Roman"/>
          <w:szCs w:val="24"/>
          <w:lang w:eastAsia="fr-FR"/>
        </w:rPr>
        <w:t xml:space="preserve"> at 1 bar, using thermodynamic parameters given in </w:t>
      </w:r>
      <w:r w:rsidRPr="00FF0FAD">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{"citationID":"hcqdHf87","properties":{"formattedCitation":"(Ohba et al., 1994)","plainCitation":"(Ohba et al., 1994)","dontUpdate":true,"noteIndex":0},"citationItems":[{"id":449,"uris":["http://zotero.org/users/392661/items/UIQN4H76"],"uri":["http://zotero.org/users/392661/items/UIQN4H76"],"itemData":{"id":449,"type":"article-journal","title":"Equilibrium temperature and redox state of volcanic gas at Unzen volcano, Japan","container-title":"Journal of Volcanology and Geothermal Research","page":"263-272","volume":"60","issue":"3-4","source":"CrossRef","DOI":"10.1016/0377-0273(94)90055-8","ISSN":"03770273","author":[{"family":"Ohba","given":"Takeshi"},{"family":"Hirabayashi","given":"Jun-ichi"},{"family":"Yoshida","given":"Minoru"}],"issued":{"date-parts":[["1994",5]]}}}],"schema":"https://github.com/citation-style-language/schema/raw/master/csl-citation.json"} </w:instrText>
      </w:r>
      <w:r w:rsidRPr="00FF0FAD">
        <w:rPr>
          <w:rFonts w:eastAsia="Times New Roman" w:cs="Times New Roman"/>
          <w:szCs w:val="24"/>
          <w:lang w:eastAsia="fr-FR"/>
        </w:rPr>
        <w:fldChar w:fldCharType="separate"/>
      </w:r>
      <w:r w:rsidRPr="00FF0FAD">
        <w:rPr>
          <w:rFonts w:cs="Times New Roman"/>
          <w:szCs w:val="24"/>
        </w:rPr>
        <w:t xml:space="preserve">Ohba et al., </w:t>
      </w:r>
      <w:r>
        <w:rPr>
          <w:rFonts w:cs="Times New Roman"/>
          <w:szCs w:val="24"/>
        </w:rPr>
        <w:t>(</w:t>
      </w:r>
      <w:r w:rsidRPr="00FF0FAD">
        <w:rPr>
          <w:rFonts w:cs="Times New Roman"/>
          <w:szCs w:val="24"/>
        </w:rPr>
        <w:t>1994)</w:t>
      </w:r>
      <w:r w:rsidRPr="00FF0FAD">
        <w:rPr>
          <w:rFonts w:eastAsia="Times New Roman" w:cs="Times New Roman"/>
          <w:szCs w:val="24"/>
          <w:lang w:eastAsia="fr-FR"/>
        </w:rPr>
        <w:fldChar w:fldCharType="end"/>
      </w:r>
      <w:r w:rsidRPr="00FF0FAD">
        <w:rPr>
          <w:rFonts w:eastAsia="Times New Roman" w:cs="Times New Roman"/>
          <w:szCs w:val="24"/>
          <w:lang w:eastAsia="fr-FR"/>
        </w:rPr>
        <w:t xml:space="preserve">.  </w:t>
      </w:r>
    </w:p>
    <w:p w14:paraId="0E9975A1" w14:textId="60A06F3F" w:rsidR="00FF0FAD" w:rsidRDefault="00FF0FAD" w:rsidP="00FF0FAD">
      <w:pPr>
        <w:rPr>
          <w:rFonts w:eastAsia="Times New Roman" w:cs="Times New Roman"/>
          <w:szCs w:val="24"/>
          <w:lang w:eastAsia="fr-FR"/>
        </w:rPr>
      </w:pPr>
    </w:p>
    <w:p w14:paraId="0F4ED861" w14:textId="77777777" w:rsidR="00FF0FAD" w:rsidRDefault="00FF0FAD" w:rsidP="00FF0FAD">
      <w:pPr>
        <w:jc w:val="center"/>
        <w:rPr>
          <w:rFonts w:eastAsia="Times New Roman" w:cs="Times New Roman"/>
          <w:szCs w:val="24"/>
          <w:lang w:eastAsia="fr-FR"/>
        </w:rPr>
      </w:pPr>
      <w:r w:rsidRPr="00A75894">
        <w:rPr>
          <w:noProof/>
        </w:rPr>
        <w:lastRenderedPageBreak/>
        <w:drawing>
          <wp:inline distT="0" distB="0" distL="0" distR="0" wp14:anchorId="6306AE9F" wp14:editId="24ADA629">
            <wp:extent cx="3382101" cy="6697980"/>
            <wp:effectExtent l="0" t="0" r="889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07549" cy="6748377"/>
                    </a:xfrm>
                    <a:prstGeom prst="rect">
                      <a:avLst/>
                    </a:prstGeom>
                  </pic:spPr>
                </pic:pic>
              </a:graphicData>
            </a:graphic>
          </wp:inline>
        </w:drawing>
      </w:r>
    </w:p>
    <w:p w14:paraId="5ECFC007" w14:textId="1C246850" w:rsidR="00FF0FAD" w:rsidRPr="00DA609D" w:rsidRDefault="00FF0FAD" w:rsidP="00FF0FAD">
      <w:pPr>
        <w:rPr>
          <w:rFonts w:eastAsia="Times New Roman" w:cs="Times New Roman"/>
          <w:szCs w:val="24"/>
          <w:lang w:eastAsia="fr-FR"/>
        </w:rPr>
        <w:sectPr w:rsidR="00FF0FAD" w:rsidRPr="00DA609D" w:rsidSect="00FC406E">
          <w:headerReference w:type="even" r:id="rId16"/>
          <w:headerReference w:type="default" r:id="rId17"/>
          <w:pgSz w:w="11906" w:h="16838"/>
          <w:pgMar w:top="1440" w:right="1440" w:bottom="1440" w:left="1440" w:header="708" w:footer="708" w:gutter="0"/>
          <w:lnNumType w:countBy="1" w:restart="continuous"/>
          <w:cols w:space="708"/>
          <w:docGrid w:linePitch="360"/>
        </w:sectPr>
      </w:pPr>
      <w:r>
        <w:rPr>
          <w:rFonts w:eastAsia="Times New Roman" w:cs="Times New Roman"/>
          <w:szCs w:val="24"/>
          <w:lang w:eastAsia="fr-FR"/>
        </w:rPr>
        <w:t xml:space="preserve"> </w:t>
      </w:r>
      <w:r>
        <w:rPr>
          <w:rFonts w:eastAsia="Times New Roman" w:cs="Times New Roman"/>
          <w:b/>
          <w:szCs w:val="24"/>
          <w:lang w:eastAsia="fr-FR"/>
        </w:rPr>
        <w:t xml:space="preserve">Figure </w:t>
      </w:r>
      <w:r w:rsidR="00D83D06">
        <w:rPr>
          <w:rFonts w:eastAsia="Times New Roman" w:cs="Times New Roman"/>
          <w:b/>
          <w:szCs w:val="24"/>
          <w:lang w:eastAsia="fr-FR"/>
        </w:rPr>
        <w:t>6</w:t>
      </w:r>
      <w:r>
        <w:rPr>
          <w:rFonts w:eastAsia="Times New Roman" w:cs="Times New Roman"/>
          <w:b/>
          <w:szCs w:val="24"/>
          <w:lang w:eastAsia="fr-FR"/>
        </w:rPr>
        <w:t xml:space="preserve">: </w:t>
      </w:r>
      <w:r>
        <w:rPr>
          <w:rFonts w:eastAsia="Times New Roman" w:cs="Times New Roman"/>
          <w:szCs w:val="24"/>
          <w:lang w:eastAsia="fr-FR"/>
        </w:rPr>
        <w:t>SO</w:t>
      </w:r>
      <w:r w:rsidRPr="00512DF6">
        <w:rPr>
          <w:rFonts w:eastAsia="Times New Roman" w:cs="Times New Roman"/>
          <w:szCs w:val="24"/>
          <w:vertAlign w:val="subscript"/>
          <w:lang w:eastAsia="fr-FR"/>
        </w:rPr>
        <w:t>2</w:t>
      </w:r>
      <w:r>
        <w:rPr>
          <w:rFonts w:eastAsia="Times New Roman" w:cs="Times New Roman"/>
          <w:szCs w:val="24"/>
          <w:lang w:eastAsia="fr-FR"/>
        </w:rPr>
        <w:t>/H</w:t>
      </w:r>
      <w:r w:rsidRPr="00512DF6">
        <w:rPr>
          <w:rFonts w:eastAsia="Times New Roman" w:cs="Times New Roman"/>
          <w:szCs w:val="24"/>
          <w:vertAlign w:val="subscript"/>
          <w:lang w:eastAsia="fr-FR"/>
        </w:rPr>
        <w:t>2</w:t>
      </w:r>
      <w:r>
        <w:rPr>
          <w:rFonts w:eastAsia="Times New Roman" w:cs="Times New Roman"/>
          <w:szCs w:val="24"/>
          <w:lang w:eastAsia="fr-FR"/>
        </w:rPr>
        <w:t>S; CO</w:t>
      </w:r>
      <w:r w:rsidRPr="00512DF6">
        <w:rPr>
          <w:rFonts w:eastAsia="Times New Roman" w:cs="Times New Roman"/>
          <w:szCs w:val="24"/>
          <w:vertAlign w:val="subscript"/>
          <w:lang w:eastAsia="fr-FR"/>
        </w:rPr>
        <w:t>2</w:t>
      </w:r>
      <w:r>
        <w:rPr>
          <w:rFonts w:eastAsia="Times New Roman" w:cs="Times New Roman"/>
          <w:szCs w:val="24"/>
          <w:lang w:eastAsia="fr-FR"/>
        </w:rPr>
        <w:t>/CO and H</w:t>
      </w:r>
      <w:r w:rsidRPr="00512DF6">
        <w:rPr>
          <w:rFonts w:eastAsia="Times New Roman" w:cs="Times New Roman"/>
          <w:szCs w:val="24"/>
          <w:vertAlign w:val="subscript"/>
          <w:lang w:eastAsia="fr-FR"/>
        </w:rPr>
        <w:t>2</w:t>
      </w:r>
      <w:r>
        <w:rPr>
          <w:rFonts w:eastAsia="Times New Roman" w:cs="Times New Roman"/>
          <w:szCs w:val="24"/>
          <w:lang w:eastAsia="fr-FR"/>
        </w:rPr>
        <w:t>O/H</w:t>
      </w:r>
      <w:r w:rsidRPr="00512DF6">
        <w:rPr>
          <w:rFonts w:eastAsia="Times New Roman" w:cs="Times New Roman"/>
          <w:szCs w:val="24"/>
          <w:vertAlign w:val="subscript"/>
          <w:lang w:eastAsia="fr-FR"/>
        </w:rPr>
        <w:t>2</w:t>
      </w:r>
      <w:r>
        <w:rPr>
          <w:rFonts w:eastAsia="Times New Roman" w:cs="Times New Roman"/>
          <w:szCs w:val="24"/>
          <w:lang w:eastAsia="fr-FR"/>
        </w:rPr>
        <w:t xml:space="preserve"> gas ratios as a function of gas equilibrium temperature. Gas compositions were calculated using compositional data for</w:t>
      </w:r>
      <w:r w:rsidRPr="00A75894">
        <w:rPr>
          <w:rFonts w:eastAsia="Times New Roman" w:cs="Times New Roman"/>
          <w:szCs w:val="24"/>
          <w:lang w:eastAsia="fr-FR"/>
        </w:rPr>
        <w:t xml:space="preserve"> </w:t>
      </w:r>
      <w:proofErr w:type="spellStart"/>
      <w:r>
        <w:rPr>
          <w:rFonts w:eastAsia="Times New Roman" w:cs="Times New Roman"/>
          <w:szCs w:val="24"/>
          <w:lang w:eastAsia="fr-FR"/>
        </w:rPr>
        <w:t>Sabancaya</w:t>
      </w:r>
      <w:proofErr w:type="spellEnd"/>
      <w:r>
        <w:rPr>
          <w:rFonts w:eastAsia="Times New Roman" w:cs="Times New Roman"/>
          <w:szCs w:val="24"/>
          <w:lang w:eastAsia="fr-FR"/>
        </w:rPr>
        <w:t xml:space="preserve">, </w:t>
      </w:r>
      <w:r w:rsidRPr="00A1764B">
        <w:rPr>
          <w:rFonts w:eastAsia="Times New Roman" w:cs="Times New Roman"/>
          <w:szCs w:val="24"/>
          <w:lang w:eastAsia="fr-FR"/>
        </w:rPr>
        <w:t xml:space="preserve">Satsuma </w:t>
      </w:r>
      <w:proofErr w:type="spellStart"/>
      <w:r w:rsidRPr="00A1764B">
        <w:rPr>
          <w:rFonts w:eastAsia="Times New Roman" w:cs="Times New Roman"/>
          <w:szCs w:val="24"/>
          <w:lang w:eastAsia="fr-FR"/>
        </w:rPr>
        <w:t>Iwojima</w:t>
      </w:r>
      <w:proofErr w:type="spellEnd"/>
      <w:r w:rsidRPr="00A1764B">
        <w:rPr>
          <w:rFonts w:eastAsia="Times New Roman" w:cs="Times New Roman"/>
          <w:szCs w:val="24"/>
          <w:lang w:eastAsia="fr-FR"/>
        </w:rPr>
        <w:t xml:space="preserve"> </w:t>
      </w:r>
      <w:r>
        <w:rPr>
          <w:rFonts w:eastAsia="Times New Roman" w:cs="Times New Roman"/>
          <w:szCs w:val="24"/>
          <w:lang w:eastAsia="fr-FR"/>
        </w:rPr>
        <w:t xml:space="preserve">and </w:t>
      </w:r>
      <w:proofErr w:type="spellStart"/>
      <w:r>
        <w:rPr>
          <w:rFonts w:eastAsia="Times New Roman" w:cs="Times New Roman"/>
          <w:szCs w:val="24"/>
          <w:lang w:eastAsia="fr-FR"/>
        </w:rPr>
        <w:t>Erta</w:t>
      </w:r>
      <w:proofErr w:type="spellEnd"/>
      <w:r>
        <w:rPr>
          <w:rFonts w:eastAsia="Times New Roman" w:cs="Times New Roman"/>
          <w:szCs w:val="24"/>
          <w:lang w:eastAsia="fr-FR"/>
        </w:rPr>
        <w:t xml:space="preserve"> ‘Ale volcanoes as representative starting points, and calculating the equilibrium conditions for each gas mixture as a function of temperature from the equilibrium</w:t>
      </w:r>
      <w:r w:rsidRPr="00512DF6">
        <w:rPr>
          <w:rFonts w:eastAsia="Times New Roman" w:cs="Times New Roman"/>
          <w:szCs w:val="24"/>
          <w:lang w:eastAsia="fr-FR"/>
        </w:rPr>
        <w:t xml:space="preserve"> </w:t>
      </w:r>
      <m:oMath>
        <m:r>
          <w:rPr>
            <w:rFonts w:ascii="Cambria Math" w:eastAsia="Times New Roman" w:hAnsi="Cambria Math" w:cs="Times New Roman"/>
            <w:szCs w:val="24"/>
            <w:lang w:eastAsia="fr-FR"/>
          </w:rPr>
          <m:t>S</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O</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+3</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S+2</m:t>
        </m:r>
        <m:sSub>
          <m:sSubPr>
            <m:ctrlPr>
              <w:rPr>
                <w:rFonts w:ascii="Cambria Math" w:eastAsia="Times New Roman" w:hAnsi="Cambria Math" w:cs="Times New Roman"/>
                <w:i/>
                <w:szCs w:val="24"/>
                <w:lang w:eastAsia="fr-FR"/>
              </w:rPr>
            </m:ctrlPr>
          </m:sSubPr>
          <m:e>
            <m:r>
              <w:rPr>
                <w:rFonts w:ascii="Cambria Math" w:eastAsia="Times New Roman" w:hAnsi="Cambria Math" w:cs="Times New Roman"/>
                <w:szCs w:val="24"/>
                <w:lang w:eastAsia="fr-FR"/>
              </w:rPr>
              <m:t>H</m:t>
            </m:r>
          </m:e>
          <m:sub>
            <m:r>
              <w:rPr>
                <w:rFonts w:ascii="Cambria Math" w:eastAsia="Times New Roman" w:hAnsi="Cambria Math" w:cs="Times New Roman"/>
                <w:szCs w:val="24"/>
                <w:lang w:eastAsia="fr-FR"/>
              </w:rPr>
              <m:t>2</m:t>
            </m:r>
          </m:sub>
        </m:sSub>
        <m:r>
          <w:rPr>
            <w:rFonts w:ascii="Cambria Math" w:eastAsia="Times New Roman" w:hAnsi="Cambria Math" w:cs="Times New Roman"/>
            <w:szCs w:val="24"/>
            <w:lang w:eastAsia="fr-FR"/>
          </w:rPr>
          <m:t>O</m:t>
        </m:r>
      </m:oMath>
      <w:r w:rsidRPr="00512DF6">
        <w:rPr>
          <w:rFonts w:eastAsia="Times New Roman" w:cs="Times New Roman"/>
          <w:szCs w:val="24"/>
          <w:lang w:eastAsia="fr-FR"/>
        </w:rPr>
        <w:t xml:space="preserve"> </w:t>
      </w:r>
      <w:r>
        <w:rPr>
          <w:rFonts w:eastAsia="Times New Roman" w:cs="Times New Roman"/>
          <w:szCs w:val="24"/>
          <w:lang w:eastAsia="fr-FR"/>
        </w:rPr>
        <w:t xml:space="preserve">and </w:t>
      </w:r>
      <w:r w:rsidRPr="00512DF6">
        <w:rPr>
          <w:rFonts w:eastAsia="Times New Roman" w:cs="Times New Roman"/>
          <w:szCs w:val="24"/>
          <w:lang w:eastAsia="fr-FR"/>
        </w:rPr>
        <w:t>using thermodynamic parameters given in</w:t>
      </w:r>
      <w:r w:rsidR="00F067AD">
        <w:rPr>
          <w:rFonts w:eastAsia="Times New Roman" w:cs="Times New Roman"/>
          <w:szCs w:val="24"/>
          <w:lang w:eastAsia="fr-FR"/>
        </w:rPr>
        <w:t xml:space="preserve"> </w:t>
      </w:r>
      <w:r w:rsidRPr="00512DF6">
        <w:rPr>
          <w:rFonts w:eastAsia="Times New Roman" w:cs="Times New Roman"/>
          <w:szCs w:val="24"/>
          <w:lang w:eastAsia="fr-FR"/>
        </w:rPr>
        <w:fldChar w:fldCharType="begin"/>
      </w:r>
      <w:r w:rsidR="00E45BB6">
        <w:rPr>
          <w:rFonts w:eastAsia="Times New Roman" w:cs="Times New Roman"/>
          <w:szCs w:val="24"/>
          <w:lang w:eastAsia="fr-FR"/>
        </w:rPr>
        <w:instrText xml:space="preserve"> ADDIN ZOTERO_ITEM CSL_CITATION {"citationID":"WWyZWx2P","properties":{"formattedCitation":"(Ohba et al., 1994)","plainCitation":"(Ohba et al., 1994)","dontUpdate":true,"noteIndex":0},"citationItems":[{"id":449,"uris":["http://zotero.org/users/392661/items/UIQN4H76"],"uri":["http://zotero.org/users/392661/items/UIQN4H76"],"itemData":{"id":449,"type":"article-journal","title":"Equilibrium temperature and redox state of volcanic gas at Unzen volcano, Japan","container-title":"Journal of Volcanology and Geothermal Research","page":"263-272","volume":"60","issue":"3-4","source":"CrossRef","DOI":"10.1016/0377-0273(94)90055-8","ISSN":"03770273","author":[{"family":"Ohba","given":"Takeshi"},{"family":"Hirabayashi","given":"Jun-ichi"},{"family":"Yoshida","given":"Minoru"}],"issued":{"date-parts":[["1994",5]]}}}],"schema":"https://github.com/citation-style-language/schema/raw/master/csl-citation.json"} </w:instrText>
      </w:r>
      <w:r w:rsidRPr="00512DF6">
        <w:rPr>
          <w:rFonts w:eastAsia="Times New Roman" w:cs="Times New Roman"/>
          <w:szCs w:val="24"/>
          <w:lang w:eastAsia="fr-FR"/>
        </w:rPr>
        <w:fldChar w:fldCharType="separate"/>
      </w:r>
      <w:r w:rsidRPr="00FF0FAD">
        <w:rPr>
          <w:rFonts w:cs="Times New Roman"/>
        </w:rPr>
        <w:t xml:space="preserve">Ohba et al., </w:t>
      </w:r>
      <w:r w:rsidR="00F067AD">
        <w:rPr>
          <w:rFonts w:cs="Times New Roman"/>
        </w:rPr>
        <w:t>(</w:t>
      </w:r>
      <w:r w:rsidRPr="00FF0FAD">
        <w:rPr>
          <w:rFonts w:cs="Times New Roman"/>
        </w:rPr>
        <w:t>1994)</w:t>
      </w:r>
      <w:r w:rsidRPr="00512DF6">
        <w:rPr>
          <w:rFonts w:eastAsia="Times New Roman" w:cs="Times New Roman"/>
          <w:szCs w:val="24"/>
          <w:lang w:eastAsia="fr-FR"/>
        </w:rPr>
        <w:fldChar w:fldCharType="end"/>
      </w:r>
      <w:r w:rsidRPr="00512DF6">
        <w:rPr>
          <w:rFonts w:eastAsia="Times New Roman" w:cs="Times New Roman"/>
          <w:szCs w:val="24"/>
          <w:lang w:eastAsia="fr-FR"/>
        </w:rPr>
        <w:t>.</w:t>
      </w:r>
    </w:p>
    <w:p w14:paraId="01BAD206" w14:textId="77777777" w:rsidR="00EE2CCD" w:rsidRDefault="00EE2CCD" w:rsidP="00FF0FAD">
      <w:pPr>
        <w:shd w:val="clear" w:color="auto" w:fill="FFFFFF"/>
        <w:rPr>
          <w:rFonts w:eastAsia="Times New Roman" w:cs="Times New Roman"/>
          <w:szCs w:val="24"/>
          <w:lang w:eastAsia="fr-FR"/>
        </w:rPr>
      </w:pPr>
      <w:r>
        <w:rPr>
          <w:rFonts w:eastAsia="Times New Roman" w:cs="Times New Roman"/>
          <w:noProof/>
          <w:szCs w:val="24"/>
          <w:lang w:eastAsia="en-GB"/>
        </w:rPr>
        <w:lastRenderedPageBreak/>
        <w:drawing>
          <wp:inline distT="0" distB="0" distL="0" distR="0" wp14:anchorId="48C06E0C" wp14:editId="1D3065F4">
            <wp:extent cx="5331563" cy="3482340"/>
            <wp:effectExtent l="0" t="0" r="254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37164" cy="3485998"/>
                    </a:xfrm>
                    <a:prstGeom prst="rect">
                      <a:avLst/>
                    </a:prstGeom>
                    <a:noFill/>
                  </pic:spPr>
                </pic:pic>
              </a:graphicData>
            </a:graphic>
          </wp:inline>
        </w:drawing>
      </w:r>
    </w:p>
    <w:p w14:paraId="5E5E9F82" w14:textId="4511FBB9" w:rsidR="007A7815" w:rsidRPr="00F067AD" w:rsidRDefault="00FE49C4" w:rsidP="00FF0FAD">
      <w:pPr>
        <w:rPr>
          <w:rFonts w:cs="Times New Roman"/>
          <w:color w:val="0070C0"/>
          <w:szCs w:val="24"/>
        </w:rPr>
      </w:pPr>
      <w:r w:rsidRPr="00F067AD">
        <w:rPr>
          <w:rFonts w:cs="Times New Roman"/>
          <w:b/>
          <w:szCs w:val="24"/>
        </w:rPr>
        <w:t xml:space="preserve">Figure </w:t>
      </w:r>
      <w:r w:rsidR="00D83D06">
        <w:rPr>
          <w:rFonts w:cs="Times New Roman"/>
          <w:b/>
          <w:szCs w:val="24"/>
        </w:rPr>
        <w:t>7</w:t>
      </w:r>
      <w:r w:rsidRPr="00F067AD">
        <w:rPr>
          <w:rFonts w:cs="Times New Roman"/>
          <w:szCs w:val="24"/>
        </w:rPr>
        <w:t xml:space="preserve">: Reducing capacity of volcanic gases, expressed as Holland’s criterion, as a function of gas equilibrium temperature. </w:t>
      </w:r>
      <w:r w:rsidR="00270C0C" w:rsidRPr="00F067AD">
        <w:rPr>
          <w:rFonts w:cs="Times New Roman"/>
          <w:szCs w:val="24"/>
        </w:rPr>
        <w:t xml:space="preserve">Reported </w:t>
      </w:r>
      <w:r w:rsidRPr="00F067AD">
        <w:rPr>
          <w:rFonts w:cs="Times New Roman"/>
          <w:szCs w:val="24"/>
        </w:rPr>
        <w:t xml:space="preserve">gas compositions </w:t>
      </w:r>
      <w:r w:rsidR="00270C0C" w:rsidRPr="00F067AD">
        <w:rPr>
          <w:rFonts w:cs="Times New Roman"/>
          <w:szCs w:val="24"/>
        </w:rPr>
        <w:t xml:space="preserve">for </w:t>
      </w:r>
      <w:r w:rsidRPr="00F067AD">
        <w:rPr>
          <w:rFonts w:cs="Times New Roman"/>
          <w:szCs w:val="24"/>
        </w:rPr>
        <w:t>Sabancaya</w:t>
      </w:r>
      <w:r w:rsidR="00F067AD">
        <w:rPr>
          <w:rFonts w:cs="Times New Roman"/>
          <w:szCs w:val="24"/>
        </w:rPr>
        <w:t xml:space="preserve"> </w:t>
      </w:r>
      <w:r w:rsidRPr="00F067AD">
        <w:rPr>
          <w:rFonts w:cs="Times New Roman"/>
          <w:szCs w:val="24"/>
        </w:rPr>
        <w:fldChar w:fldCharType="begin"/>
      </w:r>
      <w:r w:rsidR="00AE7561" w:rsidRPr="00F067AD">
        <w:rPr>
          <w:rFonts w:cs="Times New Roman"/>
          <w:szCs w:val="24"/>
        </w:rPr>
        <w:instrText xml:space="preserve"> ADDIN ZOTERO_ITEM CSL_CITATION {"citationID":"4eoCzdiS","properties":{"formattedCitation":"(Moussallam et al., 2017)","plainCitation":"(Moussallam et al., 2017)","noteIndex":0},"citationItems":[{"id":81,"uris":["http://zotero.org/users/392661/items/ZFMRR42J"],"uri":["http://zotero.org/users/392661/items/ZFMRR42J"],"itemData":{"id":81,"type":"article-journal","title":"Volcanic gas emissions and degassing dynamics at Ubinas and Sabancaya volcanoes; implications for the volatile budget of the central volcanic zone","container-title":"Journal of Volcanology and Geothermal Research","source":"ScienceDirect","abstract":"Emission of volcanic gas is thought to be the dominant process by which volatiles transit from the deep earth to the atmosphere. Volcanic gas emissions, remain poorly constrained, and volcanoes of Peru are entirely absent from the current global dataset. In Peru, Sabancaya and Ubinas volcanoes are by far the largest sources of volcanic gas. Here, we report the first measurements of the compositions and fluxes of volcanic gases emitted from these volcanoes. The measurements were acquired in November 2015. We determined an average SO2 flux of 15.3±2.3kgs−1 (1325-tonday−1) at Sabancaya and of 11.4±3.9kgs−1 (988-tonday−1) at Ubinas using scanning ultraviolet spectroscopy and dual UV camera systems. In-situ Multi-GAS analyses yield molar proportions of H2O, CO2, SO2, H2S and H2 gases of 73, 15, 10 1.15 and 0.15mol% at Sabancaya and of 96, 2.2, 1.2 and 0.05mol% for H2O, CO2, SO2 and H2S at Ubinas. Together, these data imply cumulative fluxes for both volcanoes of 282, 30, 27, 1.2 and 0.01kgs−1 of H2O, CO2, SO2, H2S and H2 respectively. Sabancaya and Ubinas volcanoes together contribute about 60% of the total CO2 emissions from the Central Volcanic zone, and dominate by far the total revised volatile budget of the entire Central Volcanic Zone of the Andes.","URL":"http://www.sciencedirect.com/science/article/pii/S0377027317301944","DOI":"10.1016/j.jvolgeores.2017.06.027","ISSN":"0377-0273","journalAbbreviation":"Journal of Volcanology and Geothermal Research","author":[{"family":"Moussallam","given":"Yves"},{"family":"Tamburello","given":"Giancarlo"},{"family":"Peters","given":"Nial"},{"family":"Apaza","given":"Fredy"},{"family":"Schipper","given":"C. Ian"},{"family":"Curtis","given":"Aaron"},{"family":"Aiuppa","given":"Alessandro"},{"family":"Masias","given":"Pablo"},{"family":"Boichu","given":"Marie"},{"family":"Bauduin","given":"Sophie"},{"family":"Barnie","given":"Talfan"},{"family":"Bani","given":"Philipson"},{"family":"Giudice","given":"Gaetano"},{"family":"Moussallam","given":"Manuel"}],"issued":{"date-parts":[["2017",7,4]]},"accessed":{"date-parts":[["2017",7,17]]}}}],"schema":"https://github.com/citation-style-language/schema/raw/master/csl-citation.json"} </w:instrText>
      </w:r>
      <w:r w:rsidRPr="00F067AD">
        <w:rPr>
          <w:rFonts w:cs="Times New Roman"/>
          <w:szCs w:val="24"/>
        </w:rPr>
        <w:fldChar w:fldCharType="separate"/>
      </w:r>
      <w:r w:rsidR="00AE7561" w:rsidRPr="00F067AD">
        <w:rPr>
          <w:rFonts w:cs="Times New Roman"/>
          <w:szCs w:val="24"/>
        </w:rPr>
        <w:t>(Moussallam et al., 2017)</w:t>
      </w:r>
      <w:r w:rsidRPr="00F067AD">
        <w:rPr>
          <w:rFonts w:cs="Times New Roman"/>
          <w:szCs w:val="24"/>
        </w:rPr>
        <w:fldChar w:fldCharType="end"/>
      </w:r>
      <w:r w:rsidRPr="00F067AD">
        <w:rPr>
          <w:rFonts w:cs="Times New Roman"/>
          <w:szCs w:val="24"/>
        </w:rPr>
        <w:t xml:space="preserve">, Satsuma </w:t>
      </w:r>
      <w:proofErr w:type="spellStart"/>
      <w:r w:rsidRPr="00F067AD">
        <w:rPr>
          <w:rFonts w:cs="Times New Roman"/>
          <w:szCs w:val="24"/>
        </w:rPr>
        <w:t>Iwojima</w:t>
      </w:r>
      <w:proofErr w:type="spellEnd"/>
      <w:r w:rsidR="00F067AD">
        <w:rPr>
          <w:rFonts w:cs="Times New Roman"/>
          <w:szCs w:val="24"/>
        </w:rPr>
        <w:t xml:space="preserve"> </w:t>
      </w:r>
      <w:r w:rsidRPr="00F067AD">
        <w:rPr>
          <w:rFonts w:cs="Times New Roman"/>
          <w:szCs w:val="24"/>
        </w:rPr>
        <w:fldChar w:fldCharType="begin"/>
      </w:r>
      <w:r w:rsidR="00AE7561" w:rsidRPr="00F067AD">
        <w:rPr>
          <w:rFonts w:cs="Times New Roman"/>
          <w:szCs w:val="24"/>
        </w:rPr>
        <w:instrText xml:space="preserve"> ADDIN ZOTERO_ITEM CSL_CITATION {"citationID":"RYBRnftn","properties":{"formattedCitation":"(Goff and McMurtry, 2000)","plainCitation":"(Goff and McMurtry, 2000)","noteIndex":0},"citationItems":[{"id":1429,"uris":["http://zotero.org/users/392661/items/EGXNF6NS"],"uri":["http://zotero.org/users/392661/items/EGXNF6NS"],"itemData":{"id":1429,"type":"article-journal","title":"Tritium and stable isotopes of magmatic waters","container-title":"Journal of Volcanology and Geothermal Research","page":"347-396","volume":"97","issue":"1-4","source":"libsta28.lib.cam.ac.uk:2053","DOI":"10.1016/S0377-0273(99)00177-8","ISSN":"0377-0273","author":[{"family":"Goff","given":"F."},{"family":"McMurtry","given":"Gary M."}],"issued":{"date-parts":[["2000",4,1]]}}}],"schema":"https://github.com/citation-style-language/schema/raw/master/csl-citation.json"} </w:instrText>
      </w:r>
      <w:r w:rsidRPr="00F067AD">
        <w:rPr>
          <w:rFonts w:cs="Times New Roman"/>
          <w:szCs w:val="24"/>
        </w:rPr>
        <w:fldChar w:fldCharType="separate"/>
      </w:r>
      <w:r w:rsidR="00AE7561" w:rsidRPr="00F067AD">
        <w:rPr>
          <w:rFonts w:cs="Times New Roman"/>
          <w:szCs w:val="24"/>
        </w:rPr>
        <w:t>(Goff and McMurtry, 2000)</w:t>
      </w:r>
      <w:r w:rsidRPr="00F067AD">
        <w:rPr>
          <w:rFonts w:cs="Times New Roman"/>
          <w:szCs w:val="24"/>
        </w:rPr>
        <w:fldChar w:fldCharType="end"/>
      </w:r>
      <w:r w:rsidRPr="00F067AD">
        <w:rPr>
          <w:rFonts w:cs="Times New Roman"/>
          <w:szCs w:val="24"/>
        </w:rPr>
        <w:t xml:space="preserve">, </w:t>
      </w:r>
      <w:proofErr w:type="spellStart"/>
      <w:r w:rsidR="00270C0C" w:rsidRPr="00F067AD">
        <w:rPr>
          <w:rFonts w:cs="Times New Roman"/>
          <w:szCs w:val="24"/>
        </w:rPr>
        <w:t>Erta</w:t>
      </w:r>
      <w:proofErr w:type="spellEnd"/>
      <w:r w:rsidR="00270C0C" w:rsidRPr="00F067AD">
        <w:rPr>
          <w:rFonts w:cs="Times New Roman"/>
          <w:szCs w:val="24"/>
        </w:rPr>
        <w:t xml:space="preserve"> ‘Ale</w:t>
      </w:r>
      <w:r w:rsidR="00F067AD">
        <w:rPr>
          <w:rFonts w:cs="Times New Roman"/>
          <w:szCs w:val="24"/>
        </w:rPr>
        <w:t xml:space="preserve"> </w:t>
      </w:r>
      <w:r w:rsidR="00270C0C" w:rsidRPr="00F067AD">
        <w:rPr>
          <w:rFonts w:cs="Times New Roman"/>
          <w:szCs w:val="24"/>
        </w:rPr>
        <w:fldChar w:fldCharType="begin"/>
      </w:r>
      <w:r w:rsidR="00AE7561" w:rsidRPr="00F067AD">
        <w:rPr>
          <w:rFonts w:cs="Times New Roman"/>
          <w:szCs w:val="24"/>
        </w:rPr>
        <w:instrText xml:space="preserve"> ADDIN ZOTERO_ITEM CSL_CITATION {"citationID":"QzuT7M5m","properties":{"formattedCitation":"(Guern et al., 1979)","plainCitation":"(Guern et al., 1979)","noteIndex":0},"citationItems":[{"id":1147,"uris":["http://zotero.org/users/392661/items/UVGU3FE4"],"uri":["http://zotero.org/users/392661/items/UVGU3FE4"],"itemData":{"id":1147,"type":"article-journal","title":"Erta'ale lava lake: heat and gas transfer to the atmosphere","container-title":"Journal of Volcanology and Geothermal Research","page":"27-48","volume":"6","issue":"1–2","source":"ScienceDirect","abstract":"Data on uncontaminated samples of volcanic gases can be counted on the fingers of one hand, yet estimation of total volcanic gas flow cannot be made without such data. In this paper the flux of gas from the lava lake to the atmosphere is calculated by a heat budget based on the excess heat loss caused by combustion of H2 and CO and by the mass rate of loss of other gases on the basis of their ratios to H2 and CO in the unoxidized gas samples. The estimated rates of loss of H2O, CO2, SO2 and HCl are consistent with the rate of loss of heat if this heat is generated by crystallization and if the initial magma contains concentrations of gas appropriate for submarine basalt from oceanic ridges. The moderate activity of permanent degassing from the two active lava ponds studied gives a lower flux than that of other volcanoes.","DOI":"10.1016/0377-0273(79)90045-3","ISSN":"0377-0273","shortTitle":"Erta'ale lava lake","journalAbbreviation":"Journal of Volcanology and Geothermal Research","author":[{"family":"Guern","given":"F. Le"},{"family":"Carbonnelle","given":"J."},{"family":"Tazieff","given":"H."}],"issued":{"date-parts":[["1979",9]]}}}],"schema":"https://github.com/citation-style-language/schema/raw/master/csl-citation.json"} </w:instrText>
      </w:r>
      <w:r w:rsidR="00270C0C" w:rsidRPr="00F067AD">
        <w:rPr>
          <w:rFonts w:cs="Times New Roman"/>
          <w:szCs w:val="24"/>
        </w:rPr>
        <w:fldChar w:fldCharType="separate"/>
      </w:r>
      <w:r w:rsidR="00AE7561" w:rsidRPr="00F067AD">
        <w:rPr>
          <w:rFonts w:cs="Times New Roman"/>
          <w:szCs w:val="24"/>
        </w:rPr>
        <w:t>(Guern et al., 1979)</w:t>
      </w:r>
      <w:r w:rsidR="00270C0C" w:rsidRPr="00F067AD">
        <w:rPr>
          <w:rFonts w:cs="Times New Roman"/>
          <w:szCs w:val="24"/>
        </w:rPr>
        <w:fldChar w:fldCharType="end"/>
      </w:r>
      <w:r w:rsidR="00270C0C" w:rsidRPr="00F067AD">
        <w:rPr>
          <w:rFonts w:cs="Times New Roman"/>
          <w:szCs w:val="24"/>
        </w:rPr>
        <w:t xml:space="preserve"> </w:t>
      </w:r>
      <w:r w:rsidRPr="00F067AD">
        <w:rPr>
          <w:rFonts w:cs="Times New Roman"/>
          <w:szCs w:val="24"/>
        </w:rPr>
        <w:t>and Bromo</w:t>
      </w:r>
      <w:r w:rsidR="00F067AD">
        <w:rPr>
          <w:rFonts w:cs="Times New Roman"/>
          <w:szCs w:val="24"/>
        </w:rPr>
        <w:t xml:space="preserve"> </w:t>
      </w:r>
      <w:r w:rsidRPr="00F067AD">
        <w:rPr>
          <w:rFonts w:cs="Times New Roman"/>
          <w:szCs w:val="24"/>
        </w:rPr>
        <w:fldChar w:fldCharType="begin"/>
      </w:r>
      <w:r w:rsidR="00AE7561" w:rsidRPr="00F067AD">
        <w:rPr>
          <w:rFonts w:cs="Times New Roman"/>
          <w:szCs w:val="24"/>
        </w:rPr>
        <w:instrText xml:space="preserve"> ADDIN ZOTERO_ITEM CSL_CITATION {"citationID":"lQD2eGFN","properties":{"formattedCitation":"(Aiuppa et al., 2015)","plainCitation":"(Aiuppa et al., 2015)","noteIndex":0},"citationItems":[{"id":1156,"uris":["http://zotero.org/users/392661/items/AI9VVMPH"],"uri":["http://zotero.org/users/392661/items/AI9VVMPH"],"itemData":{"id":1156,"type":"article-journal","title":"First determination of magma-derived gas emissions from Bromo volcano, eastern Java (Indonesia)","container-title":"Journal of Volcanology and Geothermal Research","page":"206-213","volume":"304","source":"ScienceDirect","abstract":"The composition and fluxes of volcanic gases released by persistent open-vent degassing at Bromo Volcano, east Java (Indonesia), were characterised in September 2014 from both in-situ Multi-GAS analysis and remote spectroscopic (dual UV camera) measurements of volcanic plume emissions. Our results demonstrate that Bromo volcanic gas is water-rich (H2O/SO2 ratios of 56–160) and has CO2/SO2 (4.1 ± 0.7) and CO2/Stot (3.2 ± 0.7) ratios within the compositional range of other high-temperature magma-derived gases in Indonesia. H2/H2O and H2S/SO2 ratios constrain a magmatic gas source with minimal temperature of ~ 700 °C and oxygen fugacity of 10- 17–10- 18 bars. UV camera sensing on September 20 and 21, 2014 indicates a steady daily mean SO2 output of 166 ± 38 t d− 1, which is ten times higher than reported from few previous studies. Our results indicate that Bromo ranks amongst the strongest sources of quiescent volcanic SO2 emission measured to date in Indonesia, being comparable to Merapi volcano in central Java. By combining our results for the gas composition with the SO2 plume flux, we assess for the first time the fluxes of H2O (4725 ± 2292 t d− 1), CO2 (466 ± 83 t d− 1), H2S (25 ± 12 t d− 1) and H2 (1.1 ± 0.8) from Bromo. Our study thus contributes a new piece of information to the still limited data base for volcanic gas emissions in Indonesia, and confirms that much remain to be done to fully assess the contribution of this very active arc region to global volcanic gas fluxes.","DOI":"10.1016/j.jvolgeores.2015.09.008","ISSN":"0377-0273","journalAbbreviation":"Journal of Volcanology and Geothermal Research","author":[{"family":"Aiuppa","given":"A."},{"family":"Bani","given":"P."},{"family":"Moussallam","given":"Y."},{"family":"Di Napoli","given":"R."},{"family":"Allard","given":"P."},{"family":"Gunawan","given":"H."},{"family":"Hendrasto","given":"M."},{"family":"Tamburello","given":"G."}],"issued":{"date-parts":[["2015",10,1]]}}}],"schema":"https://github.com/citation-style-language/schema/raw/master/csl-citation.json"} </w:instrText>
      </w:r>
      <w:r w:rsidRPr="00F067AD">
        <w:rPr>
          <w:rFonts w:cs="Times New Roman"/>
          <w:szCs w:val="24"/>
        </w:rPr>
        <w:fldChar w:fldCharType="separate"/>
      </w:r>
      <w:r w:rsidR="00AE7561" w:rsidRPr="00F067AD">
        <w:rPr>
          <w:rFonts w:cs="Times New Roman"/>
          <w:szCs w:val="24"/>
        </w:rPr>
        <w:t>(Aiuppa et al., 2015)</w:t>
      </w:r>
      <w:r w:rsidRPr="00F067AD">
        <w:rPr>
          <w:rFonts w:cs="Times New Roman"/>
          <w:szCs w:val="24"/>
        </w:rPr>
        <w:fldChar w:fldCharType="end"/>
      </w:r>
      <w:r w:rsidRPr="00F067AD">
        <w:rPr>
          <w:rFonts w:cs="Times New Roman"/>
          <w:szCs w:val="24"/>
        </w:rPr>
        <w:t xml:space="preserve"> are used </w:t>
      </w:r>
      <w:r w:rsidR="00270C0C" w:rsidRPr="00F067AD">
        <w:rPr>
          <w:rFonts w:cs="Times New Roman"/>
          <w:szCs w:val="24"/>
        </w:rPr>
        <w:t>in</w:t>
      </w:r>
      <w:r w:rsidRPr="00F067AD">
        <w:rPr>
          <w:rFonts w:cs="Times New Roman"/>
          <w:szCs w:val="24"/>
        </w:rPr>
        <w:t xml:space="preserve"> closed-system gas cooling calculations as shown in </w:t>
      </w:r>
      <w:r w:rsidRPr="00F067AD">
        <w:rPr>
          <w:rFonts w:cs="Times New Roman"/>
          <w:szCs w:val="24"/>
          <w:highlight w:val="yellow"/>
        </w:rPr>
        <w:t xml:space="preserve">Fig. </w:t>
      </w:r>
      <w:r w:rsidR="00D83D06">
        <w:rPr>
          <w:rFonts w:cs="Times New Roman"/>
          <w:szCs w:val="24"/>
          <w:highlight w:val="yellow"/>
        </w:rPr>
        <w:t>4</w:t>
      </w:r>
      <w:r w:rsidRPr="00F067AD">
        <w:rPr>
          <w:rFonts w:cs="Times New Roman"/>
          <w:szCs w:val="24"/>
        </w:rPr>
        <w:t>. Note that</w:t>
      </w:r>
      <w:r w:rsidR="00270C0C" w:rsidRPr="00F067AD">
        <w:rPr>
          <w:rFonts w:cs="Times New Roman"/>
          <w:szCs w:val="24"/>
        </w:rPr>
        <w:t>,</w:t>
      </w:r>
      <w:r w:rsidRPr="00F067AD">
        <w:rPr>
          <w:rFonts w:cs="Times New Roman"/>
          <w:szCs w:val="24"/>
        </w:rPr>
        <w:t xml:space="preserve"> in all cases</w:t>
      </w:r>
      <w:r w:rsidR="00270C0C" w:rsidRPr="00F067AD">
        <w:rPr>
          <w:rFonts w:cs="Times New Roman"/>
          <w:szCs w:val="24"/>
        </w:rPr>
        <w:t>,</w:t>
      </w:r>
      <w:r w:rsidRPr="00F067AD">
        <w:rPr>
          <w:rFonts w:cs="Times New Roman"/>
          <w:szCs w:val="24"/>
        </w:rPr>
        <w:t xml:space="preserve"> </w:t>
      </w:r>
      <w:r w:rsidR="00270C0C" w:rsidRPr="00F067AD">
        <w:rPr>
          <w:rFonts w:cs="Times New Roman"/>
          <w:szCs w:val="24"/>
        </w:rPr>
        <w:t xml:space="preserve">increasing </w:t>
      </w:r>
      <w:r w:rsidRPr="00F067AD">
        <w:rPr>
          <w:rFonts w:cs="Times New Roman"/>
          <w:szCs w:val="24"/>
        </w:rPr>
        <w:t>gas equilibrium temperature is accompanied by an increase in Holland’s criterion</w:t>
      </w:r>
      <w:r w:rsidR="00270C0C" w:rsidRPr="00F067AD">
        <w:rPr>
          <w:rFonts w:cs="Times New Roman"/>
          <w:szCs w:val="24"/>
        </w:rPr>
        <w:t>, demonstrating that t</w:t>
      </w:r>
      <w:r w:rsidRPr="00F067AD">
        <w:rPr>
          <w:rFonts w:cs="Times New Roman"/>
          <w:szCs w:val="24"/>
        </w:rPr>
        <w:t xml:space="preserve">he capacity of volcanic gases to reduce the atmosphere increases as </w:t>
      </w:r>
      <w:r w:rsidR="00270C0C" w:rsidRPr="00F067AD">
        <w:rPr>
          <w:rFonts w:cs="Times New Roman"/>
          <w:szCs w:val="24"/>
        </w:rPr>
        <w:t xml:space="preserve">gas </w:t>
      </w:r>
      <w:r w:rsidRPr="00F067AD">
        <w:rPr>
          <w:rFonts w:cs="Times New Roman"/>
          <w:szCs w:val="24"/>
        </w:rPr>
        <w:t xml:space="preserve">emission temperature increases. </w:t>
      </w:r>
      <w:r w:rsidR="007A7815" w:rsidRPr="00F067AD">
        <w:rPr>
          <w:rFonts w:eastAsia="Times New Roman" w:cs="Times New Roman"/>
          <w:szCs w:val="24"/>
          <w:lang w:eastAsia="fr-FR"/>
        </w:rPr>
        <w:br w:type="page"/>
      </w:r>
    </w:p>
    <w:bookmarkEnd w:id="0"/>
    <w:p w14:paraId="3D2552DF" w14:textId="6EBF95B3" w:rsidR="00FC406E" w:rsidRPr="00E05394" w:rsidRDefault="00FC406E" w:rsidP="00FF0FAD">
      <w:pPr>
        <w:keepNext/>
        <w:shd w:val="clear" w:color="auto" w:fill="FFFFFF"/>
        <w:spacing w:before="240" w:after="120"/>
        <w:outlineLvl w:val="1"/>
        <w:rPr>
          <w:rFonts w:eastAsia="Calibri" w:cs="Times New Roman"/>
          <w:b/>
          <w:caps/>
          <w:sz w:val="28"/>
          <w:szCs w:val="20"/>
          <w:lang w:eastAsia="fr-FR"/>
        </w:rPr>
      </w:pPr>
      <w:r w:rsidRPr="00E05394">
        <w:rPr>
          <w:rFonts w:eastAsia="Calibri" w:cs="Times New Roman"/>
          <w:b/>
          <w:caps/>
          <w:sz w:val="28"/>
          <w:szCs w:val="20"/>
          <w:lang w:eastAsia="fr-FR"/>
        </w:rPr>
        <w:lastRenderedPageBreak/>
        <w:t>References</w:t>
      </w:r>
    </w:p>
    <w:p w14:paraId="7B27145D" w14:textId="77777777" w:rsidR="00494202" w:rsidRDefault="00A92E73" w:rsidP="00494202">
      <w:pPr>
        <w:pStyle w:val="Bibliography"/>
      </w:pPr>
      <w:r w:rsidRPr="00EC43CE">
        <w:rPr>
          <w:rFonts w:asciiTheme="minorHAnsi" w:eastAsia="Times New Roman" w:hAnsiTheme="minorHAnsi"/>
          <w:sz w:val="22"/>
          <w:lang w:eastAsia="fr-FR"/>
        </w:rPr>
        <w:fldChar w:fldCharType="begin"/>
      </w:r>
      <w:r w:rsidR="00E45BB6">
        <w:rPr>
          <w:rFonts w:eastAsia="Times New Roman"/>
          <w:lang w:eastAsia="fr-FR"/>
        </w:rPr>
        <w:instrText xml:space="preserve"> ADDIN ZOTERO_BIBL {"uncited":[],"omitted":[],"custom":[]} CSL_BIBLIOGRAPHY </w:instrText>
      </w:r>
      <w:r w:rsidRPr="00EC43CE">
        <w:rPr>
          <w:rFonts w:asciiTheme="minorHAnsi" w:eastAsia="Times New Roman" w:hAnsiTheme="minorHAnsi"/>
          <w:sz w:val="22"/>
          <w:lang w:eastAsia="fr-FR"/>
        </w:rPr>
        <w:fldChar w:fldCharType="separate"/>
      </w:r>
      <w:r w:rsidR="00494202">
        <w:t>Aiuppa, A., Bani, P., Moussallam, Y., Di Napoli, R., Allard, P., Gunawan, H., Hendrasto, M., Tamburello, G., 2015. First determination of magma-derived gas emissions from Bromo volcano, eastern Java (Indonesia). J. Volcanol. Geotherm. Res. 304, 206–213. https://doi.org/10.1016/j.jvolgeores.2015.09.008</w:t>
      </w:r>
    </w:p>
    <w:p w14:paraId="25452C7F" w14:textId="77777777" w:rsidR="00494202" w:rsidRDefault="00494202" w:rsidP="00494202">
      <w:pPr>
        <w:pStyle w:val="Bibliography"/>
      </w:pPr>
      <w:r>
        <w:t>Aiuppa, A., Shinohara, H., Tamburello, G., Giudice, G., Liuzzo, M., Moretti, R., 2011. Hydrogen in the gas plume of an open-vent volcano, Mount Etna, Italy. J. Geophys. Res. 116, 8 PP. https://doi.org/201110.1029/2011JB008461</w:t>
      </w:r>
    </w:p>
    <w:p w14:paraId="69C8CF96" w14:textId="77777777" w:rsidR="00494202" w:rsidRDefault="00494202" w:rsidP="00494202">
      <w:pPr>
        <w:pStyle w:val="Bibliography"/>
      </w:pPr>
      <w:r>
        <w:t>Arculus, R.J., Delano, J.W., 1980. Implications for the primitive atmosphere of the oxidation state of Earth’s upper mantle. Nature 288, 72–74. https://doi.org/10.1038/288072a0</w:t>
      </w:r>
    </w:p>
    <w:p w14:paraId="57D0AA52" w14:textId="77777777" w:rsidR="00494202" w:rsidRDefault="00494202" w:rsidP="00494202">
      <w:pPr>
        <w:pStyle w:val="Bibliography"/>
      </w:pPr>
      <w:r>
        <w:t>Aulbach, S., Stagno, V., 2016. Evidence for a reducing Archean ambient mantle and its effects on the carbon cycle. Geology 44, 751–754. https://doi.org/10.1130/G38070.1</w:t>
      </w:r>
    </w:p>
    <w:p w14:paraId="7B22FD27" w14:textId="77777777" w:rsidR="00494202" w:rsidRDefault="00494202" w:rsidP="00494202">
      <w:pPr>
        <w:pStyle w:val="Bibliography"/>
      </w:pPr>
      <w:r>
        <w:t>Bekker, A., Holland, H.D., Wang, P.-L., Rumble, D., Stein, H.J., Hannah, J.L., Coetzee, L.L., Beukes, N.J., 2004. Dating the rise of atmospheric oxygen. Nature 427, 117–120. https://doi.org/10.1038/nature02260</w:t>
      </w:r>
    </w:p>
    <w:p w14:paraId="0856BA8E" w14:textId="77777777" w:rsidR="00494202" w:rsidRDefault="00494202" w:rsidP="00494202">
      <w:pPr>
        <w:pStyle w:val="Bibliography"/>
      </w:pPr>
      <w:r>
        <w:t>Berry, A.J., Danyushevsky, L.V., O’Neill, H.S.C., Newville, M., Sutton, S.R., 2008. Oxidation state of iron in komatiitic melt inclusions indicates hot Archaean mantle. Nature 455, 960–963. https://doi.org/10.1038/nature07377</w:t>
      </w:r>
    </w:p>
    <w:p w14:paraId="023F96F5" w14:textId="77777777" w:rsidR="00494202" w:rsidRDefault="00494202" w:rsidP="00494202">
      <w:pPr>
        <w:pStyle w:val="Bibliography"/>
      </w:pPr>
      <w:r>
        <w:t>Brounce, M., Stolper, E., Eiler, J., 2017. Redox variations in Mauna Kea lavas, the oxygen fugacity of the Hawaiian plume, and the role of volcanic gases in Earth’s oxygenation. Proc. Natl. Acad. Sci. 114, 8997–9002. https://doi.org/10.1073/pnas.1619527114</w:t>
      </w:r>
    </w:p>
    <w:p w14:paraId="5C8EDF69" w14:textId="77777777" w:rsidR="00494202" w:rsidRDefault="00494202" w:rsidP="00494202">
      <w:pPr>
        <w:pStyle w:val="Bibliography"/>
      </w:pPr>
      <w:r>
        <w:t>Burgisser, A., Oppenheimer, C., Alletti, M., Kyle, P., Scaillet, B., Carroll, M., 2012. Backward tracking of gas chemistry measurements at Erebus volcano. Geochem. Geophys. Geosystems 13.</w:t>
      </w:r>
    </w:p>
    <w:p w14:paraId="701DB801" w14:textId="77777777" w:rsidR="00494202" w:rsidRDefault="00494202" w:rsidP="00494202">
      <w:pPr>
        <w:pStyle w:val="Bibliography"/>
      </w:pPr>
      <w:r>
        <w:t>Burgisser, A., Scaillet, B., 2007. Redox evolution of a degassing magma rising to the surface. Nature 445, 194–197.</w:t>
      </w:r>
    </w:p>
    <w:p w14:paraId="3F28EEAE" w14:textId="77777777" w:rsidR="00494202" w:rsidRDefault="00494202" w:rsidP="00494202">
      <w:pPr>
        <w:pStyle w:val="Bibliography"/>
      </w:pPr>
      <w:r>
        <w:t>Canfield, D.E., 2005. The early history of atmospheric oxygen: Homage to Robert M. Garrels. Annu. Rev. Earth Planet. Sci. 33, 1–36. https://doi.org/10.1146/annurev.earth.33.092203.122711</w:t>
      </w:r>
    </w:p>
    <w:p w14:paraId="20596DD8" w14:textId="77777777" w:rsidR="00494202" w:rsidRDefault="00494202" w:rsidP="00494202">
      <w:pPr>
        <w:pStyle w:val="Bibliography"/>
      </w:pPr>
      <w:r>
        <w:t>Canfield, D.E., Habicht, K.S., Thamdrup, B., 2000. The Archean Sulfur Cycle and the Early History of Atmospheric Oxygen. Science 288, 658–661. https://doi.org/10.1126/science.288.5466.658</w:t>
      </w:r>
    </w:p>
    <w:p w14:paraId="21D7A8C6" w14:textId="77777777" w:rsidR="00494202" w:rsidRDefault="00494202" w:rsidP="00494202">
      <w:pPr>
        <w:pStyle w:val="Bibliography"/>
      </w:pPr>
      <w:r>
        <w:t>Canil, D., 2002. Vanadium in peridotites, mantle redox and tectonic environments: Archean to present. Earth Planet. Sci. Lett. 195, 75–90. https://doi.org/10.1016/S0012-821X(01)00582-9</w:t>
      </w:r>
    </w:p>
    <w:p w14:paraId="69727B56" w14:textId="77777777" w:rsidR="00494202" w:rsidRDefault="00494202" w:rsidP="00494202">
      <w:pPr>
        <w:pStyle w:val="Bibliography"/>
      </w:pPr>
      <w:r>
        <w:t>Canil, D., 1997. Vanadium partitioning and the oxidation state of Archaean komatiite magmas. Nature 389, 842–845. https://doi.org/10.1038/39860</w:t>
      </w:r>
    </w:p>
    <w:p w14:paraId="67F2700D" w14:textId="77777777" w:rsidR="00494202" w:rsidRPr="00494202" w:rsidRDefault="00494202" w:rsidP="00494202">
      <w:pPr>
        <w:pStyle w:val="Bibliography"/>
        <w:rPr>
          <w:lang w:val="es-CL"/>
        </w:rPr>
      </w:pPr>
      <w:r>
        <w:t xml:space="preserve">Carmichael, I.S.., 1991. The redox states of basic and silicic magmas: a reflection of their source regions? </w:t>
      </w:r>
      <w:r w:rsidRPr="00494202">
        <w:rPr>
          <w:lang w:val="es-CL"/>
        </w:rPr>
        <w:t>Contrib. Mineral. Petrol. 106, 129–141. https://doi.org/10.1007/BF00306429</w:t>
      </w:r>
    </w:p>
    <w:p w14:paraId="5AC18C72" w14:textId="77777777" w:rsidR="00494202" w:rsidRDefault="00494202" w:rsidP="00494202">
      <w:pPr>
        <w:pStyle w:val="Bibliography"/>
      </w:pPr>
      <w:r w:rsidRPr="00494202">
        <w:rPr>
          <w:lang w:val="es-CL"/>
        </w:rPr>
        <w:t xml:space="preserve">Carn, S.A., Fioletov, V.E., McLinden, C.A., Li, C., Krotkov, N.A., 2017. </w:t>
      </w:r>
      <w:r>
        <w:t>A decade of global volcanic SO2 emissions measured from space. Sci. Rep. 7, 44095. https://doi.org/10.1038/srep44095</w:t>
      </w:r>
    </w:p>
    <w:p w14:paraId="4E35D691" w14:textId="77777777" w:rsidR="00494202" w:rsidRDefault="00494202" w:rsidP="00494202">
      <w:pPr>
        <w:pStyle w:val="Bibliography"/>
      </w:pPr>
      <w:r>
        <w:t>Chase, M.W., National Institute of Standards and Technology (U.S.), 1998. NIST-JANAF thermochemical tables. American Chemical Society ; American Institute of Physics for the National Institute of Standards and Technology, Washington, D.C.]; Woodbury, N.Y.</w:t>
      </w:r>
    </w:p>
    <w:p w14:paraId="02755AC3" w14:textId="77777777" w:rsidR="00494202" w:rsidRDefault="00494202" w:rsidP="00494202">
      <w:pPr>
        <w:pStyle w:val="Bibliography"/>
      </w:pPr>
      <w:r>
        <w:lastRenderedPageBreak/>
        <w:t>Chiodini, G., Marini, L., 1998. Hydrothermal gas equilibria: the H2O-H2-CO2-CO-CH4 system. Geochim. Cosmochim. Acta 62, 2673–2687. https://doi.org/10.1016/S0016-7037(98)00181-1</w:t>
      </w:r>
    </w:p>
    <w:p w14:paraId="6B279566" w14:textId="77777777" w:rsidR="00494202" w:rsidRDefault="00494202" w:rsidP="00494202">
      <w:pPr>
        <w:pStyle w:val="Bibliography"/>
      </w:pPr>
      <w:r>
        <w:t>Delano, J.W., 2001. Redox history of the Earth’s interior since approximately 3900 Ma: implications for prebiotic molecules. Orig. Life Evol. Biosphere J. Int. Soc. Study Orig. Life 31, 311–341.</w:t>
      </w:r>
    </w:p>
    <w:p w14:paraId="689B4A7D" w14:textId="77777777" w:rsidR="00494202" w:rsidRDefault="00494202" w:rsidP="00494202">
      <w:pPr>
        <w:pStyle w:val="Bibliography"/>
      </w:pPr>
      <w:r>
        <w:t>Dostal, J., 2008. Igneous Rock Associations 10. Komatiites. Geosci. Can. 35.</w:t>
      </w:r>
    </w:p>
    <w:p w14:paraId="2885857D" w14:textId="77777777" w:rsidR="00494202" w:rsidRDefault="00494202" w:rsidP="00494202">
      <w:pPr>
        <w:pStyle w:val="Bibliography"/>
      </w:pPr>
      <w:r>
        <w:t>Elkins-Tanton, L.T., 2008. Linked magma ocean solidification and atmospheric growth for Earth and Mars. Earth Planet. Sci. Lett. 271, 181–191. https://doi.org/10.1016/j.epsl.2008.03.062</w:t>
      </w:r>
    </w:p>
    <w:p w14:paraId="255ECB5A" w14:textId="77777777" w:rsidR="00494202" w:rsidRDefault="00494202" w:rsidP="00494202">
      <w:pPr>
        <w:pStyle w:val="Bibliography"/>
      </w:pPr>
      <w:r>
        <w:t>Farquhar, J., Peters, M., Johnston, D.T., Strauss, H., Masterson, A., Wiechert, U., Kaufman, A.J., 2007. Isotopic evidence for Mesoarchaean anoxia and changing atmospheric sulphur chemistry. Nature 449, 706–709. https://doi.org/10.1038/nature06202</w:t>
      </w:r>
    </w:p>
    <w:p w14:paraId="40AC055A" w14:textId="77777777" w:rsidR="00494202" w:rsidRDefault="00494202" w:rsidP="00494202">
      <w:pPr>
        <w:pStyle w:val="Bibliography"/>
      </w:pPr>
      <w:r>
        <w:t>Frost, B.R., 1991. Introduction to oxygen fugacity and its petrologic importance. Rev. Mineral. Geochem. 25, 1–9.</w:t>
      </w:r>
    </w:p>
    <w:p w14:paraId="22561661" w14:textId="77777777" w:rsidR="00494202" w:rsidRDefault="00494202" w:rsidP="00494202">
      <w:pPr>
        <w:pStyle w:val="Bibliography"/>
      </w:pPr>
      <w:r>
        <w:t>Frost, D.J., McCammon, C.A., 2008. The Redox State of Earth’s Mantle. Annu. Rev. Earth Planet. Sci. 36, 389–420. https://doi.org/10.1146/annurev.earth.36.031207.124322</w:t>
      </w:r>
    </w:p>
    <w:p w14:paraId="5BA5420E" w14:textId="77777777" w:rsidR="00494202" w:rsidRDefault="00494202" w:rsidP="00494202">
      <w:pPr>
        <w:pStyle w:val="Bibliography"/>
      </w:pPr>
      <w:r>
        <w:t>Gaillard, F., Scaillet, B., 2014. A theoretical framework for volcanic degassing chemistry in a comparative planetology perspective and implications for planetary atmospheres. Earth Planet. Sci. Lett. 403, 307–316. https://doi.org/10.1016/j.epsl.2014.07.009</w:t>
      </w:r>
    </w:p>
    <w:p w14:paraId="6DE4037A" w14:textId="77777777" w:rsidR="00494202" w:rsidRDefault="00494202" w:rsidP="00494202">
      <w:pPr>
        <w:pStyle w:val="Bibliography"/>
      </w:pPr>
      <w:r>
        <w:t>Gaillard, F., Scaillet, B., Arndt, N.T., 2011. Atmospheric oxygenation caused by a change in volcanic degassing pressure. Nature 478, 229–232. https://doi.org/10.1038/nature10460</w:t>
      </w:r>
    </w:p>
    <w:p w14:paraId="5F664AD7" w14:textId="77777777" w:rsidR="00494202" w:rsidRDefault="00494202" w:rsidP="00494202">
      <w:pPr>
        <w:pStyle w:val="Bibliography"/>
      </w:pPr>
      <w:r>
        <w:t>Gerlach, T.M., 2004. Volcanic sources of tropospheric ozone-depleting trace gases. Geochem. Geophys. Geosystems 5, n/a–n/a. https://doi.org/10.1029/2004GC000747</w:t>
      </w:r>
    </w:p>
    <w:p w14:paraId="72520D1E" w14:textId="77777777" w:rsidR="00494202" w:rsidRDefault="00494202" w:rsidP="00494202">
      <w:pPr>
        <w:pStyle w:val="Bibliography"/>
      </w:pPr>
      <w:r>
        <w:t>Gerlach, T.M., 1993. Oxygen buffering of Kilauea volcanic gases and the oxygen fugacity of Kilauea basalt 795–814.</w:t>
      </w:r>
    </w:p>
    <w:p w14:paraId="50CE3122" w14:textId="77777777" w:rsidR="00494202" w:rsidRDefault="00494202" w:rsidP="00494202">
      <w:pPr>
        <w:pStyle w:val="Bibliography"/>
      </w:pPr>
      <w:r>
        <w:t>Giggenbach, W.., 1996. Chemical composition of volcanic gases. Scarpa R Tilling RI Eds Monit. Mitig. Volcano Hazards 202–226.</w:t>
      </w:r>
    </w:p>
    <w:p w14:paraId="113FBB4C" w14:textId="77777777" w:rsidR="00494202" w:rsidRDefault="00494202" w:rsidP="00494202">
      <w:pPr>
        <w:pStyle w:val="Bibliography"/>
      </w:pPr>
      <w:r>
        <w:t>Giggenbach, W.F., 1996. Chemical Composition of Volcanic Gases, in: Monitoring and Mitigation of Volcano Hazards. Springer Berlin Heidelberg, pp. 221–256. https://doi.org/10.1007/978-3-642-80087-0_7</w:t>
      </w:r>
    </w:p>
    <w:p w14:paraId="55011332" w14:textId="77777777" w:rsidR="00494202" w:rsidRDefault="00494202" w:rsidP="00494202">
      <w:pPr>
        <w:pStyle w:val="Bibliography"/>
      </w:pPr>
      <w:r>
        <w:t>Giggenbach, W.F., 1987. Redox processes governing the chemistry of fumarolic gas discharges from White Island, New Zealand. Appl. Geochem. 2, 143–161. https://doi.org/10.1016/0883-2927(87)90030-8</w:t>
      </w:r>
    </w:p>
    <w:p w14:paraId="254A5509" w14:textId="77777777" w:rsidR="00494202" w:rsidRDefault="00494202" w:rsidP="00494202">
      <w:pPr>
        <w:pStyle w:val="Bibliography"/>
      </w:pPr>
      <w:r>
        <w:t>Giggenbach, W.F., 1980. Geothermal gas equilibria. Geochim. Cosmochim. Acta 44, 2021–2032. https://doi.org/10.1016/0016-7037(80)90200-8</w:t>
      </w:r>
    </w:p>
    <w:p w14:paraId="2FACF504" w14:textId="77777777" w:rsidR="00494202" w:rsidRDefault="00494202" w:rsidP="00494202">
      <w:pPr>
        <w:pStyle w:val="Bibliography"/>
      </w:pPr>
      <w:r>
        <w:t>Giggenbach, W.F., Tedesco, D., Sulistiyo, Y., Caprai, A., Cioni, R., Favara, R., Fischer, T.P., Hirabayashi, J.-I., Korzhinsky, M., Martini, M., Menyailov, I., Shinohara, H., 2001. Evaluation of results from the fourth and fifth IAVCEI field workshops on volcanic gases, Vulcano island, Italy and Java, Indonesia. J. Volcanol. Geotherm. Res. 108, 157–172. https://doi.org/10.1016/S0377-0273(00)00283-3</w:t>
      </w:r>
    </w:p>
    <w:p w14:paraId="19405D84" w14:textId="77777777" w:rsidR="00494202" w:rsidRDefault="00494202" w:rsidP="00494202">
      <w:pPr>
        <w:pStyle w:val="Bibliography"/>
      </w:pPr>
      <w:r>
        <w:t>Goff, F., McMurtry, G.M., 2000. Tritium and stable isotopes of magmatic waters. J. Volcanol. Geotherm. Res. 97, 347–396. https://doi.org/10.1016/S0377-0273(99)00177-8</w:t>
      </w:r>
    </w:p>
    <w:p w14:paraId="55505A3B" w14:textId="77777777" w:rsidR="00494202" w:rsidRDefault="00494202" w:rsidP="00494202">
      <w:pPr>
        <w:pStyle w:val="Bibliography"/>
      </w:pPr>
      <w:r>
        <w:t>Guern, F.L., Carbonnelle, J., Tazieff, H., 1979. Erta’ale lava lake: heat and gas transfer to the atmosphere. J. Volcanol. Geotherm. Res. 6, 27–48. https://doi.org/10.1016/0377-0273(79)90045-3</w:t>
      </w:r>
    </w:p>
    <w:p w14:paraId="06A27C01" w14:textId="77777777" w:rsidR="00494202" w:rsidRDefault="00494202" w:rsidP="00494202">
      <w:pPr>
        <w:pStyle w:val="Bibliography"/>
      </w:pPr>
      <w:r>
        <w:t>Halevy, I., Johnston, D.T., Schrag, D.P., 2010. Explaining the Structure of the Archean Mass-Independent Sulfur Isotope Record. Science 329, 204–207. https://doi.org/10.1126/science.1190298</w:t>
      </w:r>
    </w:p>
    <w:p w14:paraId="227BDB6D" w14:textId="77777777" w:rsidR="00494202" w:rsidRDefault="00494202" w:rsidP="00494202">
      <w:pPr>
        <w:pStyle w:val="Bibliography"/>
      </w:pPr>
      <w:r>
        <w:lastRenderedPageBreak/>
        <w:t>Hirschmann, M.M., Dasgupta, R., 2009. The H/C ratios of Earth’s near-surface and deep reservoirs, and consequences for deep Earth volatile cycles. Chem. Geol., Volatiles and Volatile-Bearing Melts in the Earth’s Interior 262, 4–16. https://doi.org/10.1016/j.chemgeo.2009.02.008</w:t>
      </w:r>
    </w:p>
    <w:p w14:paraId="049DACC2" w14:textId="77777777" w:rsidR="00494202" w:rsidRDefault="00494202" w:rsidP="00494202">
      <w:pPr>
        <w:pStyle w:val="Bibliography"/>
      </w:pPr>
      <w:r>
        <w:t>Holland, H.., 2002. Volcanic gases, black smokers, and the great oxidation event. Geochim. Cosmochim. Acta 66, 3811–3826. https://doi.org/10.1016/S0016-7037(02)00950-X</w:t>
      </w:r>
    </w:p>
    <w:p w14:paraId="2FF93EE2" w14:textId="77777777" w:rsidR="00494202" w:rsidRDefault="00494202" w:rsidP="00494202">
      <w:pPr>
        <w:pStyle w:val="Bibliography"/>
      </w:pPr>
      <w:r>
        <w:t>Huppert, H.E., Sparks, R.S.J., Turner, J.S., Arndt, N.T., 1984. Emplacement and cooling of komatiite lavas. Nature 309, 19–22. https://doi.org/10.1038/309019a0</w:t>
      </w:r>
    </w:p>
    <w:p w14:paraId="07EE249E" w14:textId="77777777" w:rsidR="00494202" w:rsidRDefault="00494202" w:rsidP="00494202">
      <w:pPr>
        <w:pStyle w:val="Bibliography"/>
      </w:pPr>
      <w:r>
        <w:t>Kasting, J.., Eggler, D.., Raeburn, S.., 1993. Mantle Redox Evolution and the Oxidation State of the Archean Atmosphere. J. Geol. 101, 245–257.</w:t>
      </w:r>
    </w:p>
    <w:p w14:paraId="55FF83EF" w14:textId="77777777" w:rsidR="00494202" w:rsidRDefault="00494202" w:rsidP="00494202">
      <w:pPr>
        <w:pStyle w:val="Bibliography"/>
      </w:pPr>
      <w:r>
        <w:t>Kasting, J.F., 1993. Earth’s early atmosphere. Science 259, 920–926.</w:t>
      </w:r>
    </w:p>
    <w:p w14:paraId="46754D0D" w14:textId="77777777" w:rsidR="00494202" w:rsidRDefault="00494202" w:rsidP="00494202">
      <w:pPr>
        <w:pStyle w:val="Bibliography"/>
      </w:pPr>
      <w:r>
        <w:t>Kasting, J.F., and, Catling, D., 2003. Evolution of a Habitable Planet. Annu. Rev. Astron. Astrophys. 41, 429–463. https://doi.org/10.1146/annurev.astro.41.071601.170049</w:t>
      </w:r>
    </w:p>
    <w:p w14:paraId="1D19D4C6" w14:textId="77777777" w:rsidR="00494202" w:rsidRDefault="00494202" w:rsidP="00494202">
      <w:pPr>
        <w:pStyle w:val="Bibliography"/>
      </w:pPr>
      <w:r>
        <w:t>Kump, L.R., Barley, M.E., 2007. Increased subaerial volcanism and the rise of atmospheric oxygen 2.5 billion years ago. Nature 448, 1033–1036. https://doi.org/10.1038/nature06058</w:t>
      </w:r>
    </w:p>
    <w:p w14:paraId="03047CBC" w14:textId="77777777" w:rsidR="00494202" w:rsidRDefault="00494202" w:rsidP="00494202">
      <w:pPr>
        <w:pStyle w:val="Bibliography"/>
      </w:pPr>
      <w:r>
        <w:t>Li, Z., Lee, C., 2004. The constancy of upper mantle fO2 through time inferred from V/Sc ratios in basalts. Earth Planet. Sci. Lett. 228, 483–493. https://doi.org/10.1016/j.epsl.2004.10.006</w:t>
      </w:r>
    </w:p>
    <w:p w14:paraId="5E31F2BD" w14:textId="77777777" w:rsidR="00494202" w:rsidRDefault="00494202" w:rsidP="00494202">
      <w:pPr>
        <w:pStyle w:val="Bibliography"/>
      </w:pPr>
      <w:r>
        <w:t>Martin, R.S., Mather, T.A., Pyle, D.M., 2006. High-temperature mixtures of magmatic and atmospheric gases. Geochem. Geophys. Geosystems 7.</w:t>
      </w:r>
    </w:p>
    <w:p w14:paraId="3D3A3094" w14:textId="77777777" w:rsidR="00494202" w:rsidRDefault="00494202" w:rsidP="00494202">
      <w:pPr>
        <w:pStyle w:val="Bibliography"/>
      </w:pPr>
      <w:r>
        <w:t>Martin, R.S., Roberts, T.J., Mather, T.A., Pyle, D.M., 2009. The implications of H2S and H2 kinetic stability in high-T mixtures of magmatic and atmospheric gases for the production of oxidized trace species (e.g., BrO and NOx). Chem. Geol. 263, 143–150. https://doi.org/16/j.chemgeo.2008.12.028</w:t>
      </w:r>
    </w:p>
    <w:p w14:paraId="7C66682B" w14:textId="77777777" w:rsidR="00494202" w:rsidRPr="00494202" w:rsidRDefault="00494202" w:rsidP="00494202">
      <w:pPr>
        <w:pStyle w:val="Bibliography"/>
        <w:rPr>
          <w:lang w:val="es-CL"/>
        </w:rPr>
      </w:pPr>
      <w:r>
        <w:t xml:space="preserve">Moretti, R., Ottonello, G., 2005. Solubility and speciation of sulfur in silicate melts: The Conjugated Toop-Samis-Flood-Grjotheim (CTSFG) model. </w:t>
      </w:r>
      <w:r w:rsidRPr="00494202">
        <w:rPr>
          <w:lang w:val="es-CL"/>
        </w:rPr>
        <w:t>Geochim. Cosmochim. Acta 69, 801–823. https://doi.org/10.1016/j.gca.2004.09.006</w:t>
      </w:r>
    </w:p>
    <w:p w14:paraId="7FB7219E" w14:textId="77777777" w:rsidR="00494202" w:rsidRDefault="00494202" w:rsidP="00494202">
      <w:pPr>
        <w:pStyle w:val="Bibliography"/>
      </w:pPr>
      <w:r w:rsidRPr="00494202">
        <w:rPr>
          <w:lang w:val="es-CL"/>
        </w:rPr>
        <w:t xml:space="preserve">Moretti, R., Papale, P., 2004. </w:t>
      </w:r>
      <w:r>
        <w:t>On the oxidation state and volatile behavior in multicomponent gas-melt equilibria. Chem. Geol. 213, 265–280. https://doi.org/10.1016/j.chemgeo.2004.08.048</w:t>
      </w:r>
    </w:p>
    <w:p w14:paraId="2F91AF19" w14:textId="77777777" w:rsidR="00494202" w:rsidRDefault="00494202" w:rsidP="00494202">
      <w:pPr>
        <w:pStyle w:val="Bibliography"/>
      </w:pPr>
      <w:r>
        <w:t>Moretti, R., Papale, P., Ottonello, G., 2003. A model for the saturation of C-O-H-S fluids in silicate melts. Geol. Soc. Lond. Spec. Publ. 213, 81–101. https://doi.org/10.1144/GSL.SP.2003.213.01.06</w:t>
      </w:r>
    </w:p>
    <w:p w14:paraId="02F71FF0" w14:textId="77777777" w:rsidR="00494202" w:rsidRDefault="00494202" w:rsidP="00494202">
      <w:pPr>
        <w:pStyle w:val="Bibliography"/>
      </w:pPr>
      <w:r w:rsidRPr="00494202">
        <w:rPr>
          <w:lang w:val="es-CL"/>
        </w:rPr>
        <w:t xml:space="preserve">Mori, T., Notsu, K., Tohjima, Y., Wakita, H., 1993. </w:t>
      </w:r>
      <w:r>
        <w:t>Remote detection of HCl and SO2 in volcanic gas from Unzen volcano, Japan. Geophys. Res. Lett. 20, 1355–1358. https://doi.org/10.1029/93GL01065</w:t>
      </w:r>
    </w:p>
    <w:p w14:paraId="5D90E319" w14:textId="77777777" w:rsidR="00494202" w:rsidRDefault="00494202" w:rsidP="00494202">
      <w:pPr>
        <w:pStyle w:val="Bibliography"/>
      </w:pPr>
      <w:r>
        <w:t>Moussallam, Y., Bani, P., Schipper, C.I., Cardona, C., Franco, L., Barnie, T., Amigo, Á., Curtis, A., Peters, N., Aiuppa, A., Giudice, G., Oppenheimer, C., 2018. Unrest at the Nevados de Chillán volcanic complex: a failed or yet to unfold magmatic eruption? Volcanica 1, 19–32. https://doi.org/10.30909/vol.01.01.1932</w:t>
      </w:r>
    </w:p>
    <w:p w14:paraId="1A6516AB" w14:textId="77777777" w:rsidR="00494202" w:rsidRDefault="00494202" w:rsidP="00494202">
      <w:pPr>
        <w:pStyle w:val="Bibliography"/>
      </w:pPr>
      <w:r>
        <w:t>Moussallam, Y., Edmonds, M., Scaillet, B., Peters, N., Gennaro, E., Sides, I., Oppenheimer, C., 2016. The impact of degassing on the oxidation state of basaltic magmas: A case study of Kīlauea volcano. Earth Planet. Sci. Lett. 450, 317–325. https://doi.org/10.1016/j.epsl.2016.06.031</w:t>
      </w:r>
    </w:p>
    <w:p w14:paraId="33236DC5" w14:textId="77777777" w:rsidR="00494202" w:rsidRDefault="00494202" w:rsidP="00494202">
      <w:pPr>
        <w:pStyle w:val="Bibliography"/>
      </w:pPr>
      <w:r>
        <w:t>Moussallam, Y., Oppenheimer, C., Scaillet, B., Gaillard, F., Kyle, P., Peters, N., Hartley, M., Berlo, K., Donovan, A., 2014. Tracking the changing oxidation state of Erebus magmas, from mantle to surface, driven by magma ascent and degassing. Earth Planet. Sci. Lett. 393, 200–209. https://doi.org/10.1016/j.epsl.2014.02.055</w:t>
      </w:r>
    </w:p>
    <w:p w14:paraId="7136FBA0" w14:textId="77777777" w:rsidR="00494202" w:rsidRDefault="00494202" w:rsidP="00494202">
      <w:pPr>
        <w:pStyle w:val="Bibliography"/>
      </w:pPr>
      <w:r>
        <w:lastRenderedPageBreak/>
        <w:t>Moussallam, Y., Tamburello, G., Peters, N., Apaza, F., Schipper, C.I., Curtis, A., Aiuppa, A., Masias, P., Boichu, M., Bauduin, S., Barnie, T., Bani, P., Giudice, G., Moussallam, M., 2017. Volcanic gas emissions and degassing dynamics at Ubinas and Sabancaya volcanoes; implications for the volatile budget of the central volcanic zone. J. Volcanol. Geotherm. Res. https://doi.org/10.1016/j.jvolgeores.2017.06.027</w:t>
      </w:r>
    </w:p>
    <w:p w14:paraId="656019E4" w14:textId="77777777" w:rsidR="00494202" w:rsidRDefault="00494202" w:rsidP="00494202">
      <w:pPr>
        <w:pStyle w:val="Bibliography"/>
      </w:pPr>
      <w:r>
        <w:t>Nicklas, R.W., Puchtel, I.S., Ash, R.D., 2016. High-precision determination of the oxidation state of komatiite lavas using vanadium liquid-mineral partitioning. Chem. Geol. 433, 36–45. https://doi.org/10.1016/j.chemgeo.2016.04.011</w:t>
      </w:r>
    </w:p>
    <w:p w14:paraId="32CE27E8" w14:textId="77777777" w:rsidR="00494202" w:rsidRDefault="00494202" w:rsidP="00494202">
      <w:pPr>
        <w:pStyle w:val="Bibliography"/>
      </w:pPr>
      <w:r>
        <w:t>Ohba, T., Hirabayashi, J., Yoshida, M., 1994. Equilibrium temperature and redox state of volcanic gas at Unzen volcano, Japan. J. Volcanol. Geotherm. Res. 60, 263–272. https://doi.org/10.1016/0377-0273(94)90055-8</w:t>
      </w:r>
    </w:p>
    <w:p w14:paraId="29DDAE39" w14:textId="77777777" w:rsidR="00494202" w:rsidRDefault="00494202" w:rsidP="00494202">
      <w:pPr>
        <w:pStyle w:val="Bibliography"/>
      </w:pPr>
      <w:r>
        <w:t>Oppenheimer, C., Moretti, R., Kyle, P.R., Eschenbacher, A., Lowenstern, J.B., Hervig, R.L., Dunbar, N.W., 2011. Mantle to surface degassing of alkalic magmas at Erebus volcano,   Antarctica. Earth Planet. Sci. Lett. 306, 261–271. https://doi.org/10.1016/j.epsl.2011.04.005</w:t>
      </w:r>
    </w:p>
    <w:p w14:paraId="38718A5D" w14:textId="77777777" w:rsidR="00494202" w:rsidRDefault="00494202" w:rsidP="00494202">
      <w:pPr>
        <w:pStyle w:val="Bibliography"/>
      </w:pPr>
      <w:r>
        <w:t>Oppenheimer, C., Scaillet, B., Woods, A., Sutton, A.J., Elias, T., Moussallam, Y., 2018. Influence of eruptive style on volcanic gas emission chemistry and temperature. Nat. Geosci. 1. https://doi.org/10.1038/s41561-018-0194-5</w:t>
      </w:r>
    </w:p>
    <w:p w14:paraId="76D5DA76" w14:textId="77777777" w:rsidR="00494202" w:rsidRDefault="00494202" w:rsidP="00494202">
      <w:pPr>
        <w:pStyle w:val="Bibliography"/>
      </w:pPr>
      <w:r>
        <w:t>Ottonello, G., Moretti, R., Marini, L., Vetuschi Zuccolini, M., 2001. Oxidation state of iron in silicate glasses and melts: a thermochemical model. Chem. Geol., 6th International Silicate Melt Workshop 174, 157–179. https://doi.org/10.1016/S0009-2541(00)00314-4</w:t>
      </w:r>
    </w:p>
    <w:p w14:paraId="052AE86B" w14:textId="77777777" w:rsidR="00494202" w:rsidRDefault="00494202" w:rsidP="00494202">
      <w:pPr>
        <w:pStyle w:val="Bibliography"/>
      </w:pPr>
      <w:r>
        <w:t>Peters, N., Oppenheimer, C., Killingsworth, D.R., Frechette, J., Kyle, P., 2014. Correlation of cycles in Lava Lake motion and degassing at Erebus Volcano, Antarctica. Geochem. Geophys. Geosystems 15, 3244–3257. https://doi.org/10.1002/2014GC005399</w:t>
      </w:r>
    </w:p>
    <w:p w14:paraId="5A22F49C" w14:textId="77777777" w:rsidR="00494202" w:rsidRDefault="00494202" w:rsidP="00494202">
      <w:pPr>
        <w:pStyle w:val="Bibliography"/>
      </w:pPr>
      <w:r>
        <w:t>Rollinson, H., Adetunji, J., Lenaz, D., Szilas, K., 2017. Archaean chromitites show constant Fe3+/ΣFe in Earth’s asthenospheric mantle since 3.8Ga. Lithos 282, 316–325. https://doi.org/10.1016/j.lithos.2017.03.020</w:t>
      </w:r>
    </w:p>
    <w:p w14:paraId="0A0EF72A" w14:textId="77777777" w:rsidR="00494202" w:rsidRDefault="00494202" w:rsidP="00494202">
      <w:pPr>
        <w:pStyle w:val="Bibliography"/>
      </w:pPr>
      <w:r>
        <w:t>Shinohara, H., 2013. Volatile flux from subduction zone volcanoes: Insights from a detailed evaluation of the fluxes from volcanoes in Japan. J. Volcanol. Geotherm. Res. 268, 46–63. https://doi.org/10.1016/j.jvolgeores.2013.10.007</w:t>
      </w:r>
    </w:p>
    <w:p w14:paraId="7B2CCEB6" w14:textId="77777777" w:rsidR="00494202" w:rsidRDefault="00494202" w:rsidP="00494202">
      <w:pPr>
        <w:pStyle w:val="Bibliography"/>
      </w:pPr>
      <w:r>
        <w:t>Shinohara, H., 2005. A new technique to estimate volcanic gas composition: plume measurements with a portable multi-sensor system. J. Volcanol. Geotherm. Res. 143, 319–333. https://doi.org/16/j.jvolgeores.2004.12.004</w:t>
      </w:r>
    </w:p>
    <w:p w14:paraId="01030EC3" w14:textId="77777777" w:rsidR="00494202" w:rsidRDefault="00494202" w:rsidP="00494202">
      <w:pPr>
        <w:pStyle w:val="Bibliography"/>
      </w:pPr>
      <w:r>
        <w:t>Stull, D.R., Westrum, E.F., Sinke, G.C., 1969. The chemical thermodynamics of organic compounds. J. Wiley.</w:t>
      </w:r>
    </w:p>
    <w:p w14:paraId="6D59FF04" w14:textId="77777777" w:rsidR="00494202" w:rsidRDefault="00494202" w:rsidP="00494202">
      <w:pPr>
        <w:pStyle w:val="Bibliography"/>
      </w:pPr>
      <w:r>
        <w:t>Symonds, R.B., Gerlach, T.M., Reed, M.H., 2001. Magmatic gas scrubbing: implications for volcano monitoring. J. Volcanol. Geotherm. Res. 108, 303–341. https://doi.org/10.1016/S0377-0273(00)00292-4</w:t>
      </w:r>
    </w:p>
    <w:p w14:paraId="309934CA" w14:textId="77777777" w:rsidR="00494202" w:rsidRDefault="00494202" w:rsidP="00494202">
      <w:pPr>
        <w:pStyle w:val="Bibliography"/>
      </w:pPr>
      <w:r>
        <w:t>Symonds, R.B., Rose, W.I., Bluth, G.J.S., Gerlach, T.M., 1994. Volcanic-gas studies; methods, results, and applications. Rev. Mineral. Geochem. 30, 1–66. https://doi.org/&lt;p&gt;&lt;/p&gt;</w:t>
      </w:r>
    </w:p>
    <w:p w14:paraId="4B392E62" w14:textId="008B03D3" w:rsidR="00E80915" w:rsidRDefault="00A92E73" w:rsidP="00FF0FAD">
      <w:pPr>
        <w:keepNext/>
        <w:shd w:val="clear" w:color="auto" w:fill="FFFFFF"/>
        <w:spacing w:before="240" w:after="120"/>
        <w:outlineLvl w:val="1"/>
        <w:rPr>
          <w:rFonts w:eastAsia="Calibri" w:cs="Times New Roman"/>
          <w:b/>
          <w:caps/>
          <w:sz w:val="28"/>
          <w:szCs w:val="20"/>
          <w:lang w:eastAsia="fr-FR"/>
        </w:rPr>
      </w:pPr>
      <w:r w:rsidRPr="00EC43CE">
        <w:rPr>
          <w:rFonts w:eastAsia="Times New Roman" w:cs="Times New Roman"/>
          <w:szCs w:val="24"/>
          <w:lang w:eastAsia="fr-FR"/>
        </w:rPr>
        <w:fldChar w:fldCharType="end"/>
      </w:r>
      <w:r w:rsidR="00E80915" w:rsidRPr="00B53FD1">
        <w:rPr>
          <w:rFonts w:eastAsia="Calibri" w:cs="Times New Roman"/>
          <w:b/>
          <w:caps/>
          <w:sz w:val="28"/>
          <w:szCs w:val="20"/>
          <w:lang w:eastAsia="fr-FR"/>
        </w:rPr>
        <w:t>Acknowledgements</w:t>
      </w:r>
    </w:p>
    <w:p w14:paraId="21F4A2C0" w14:textId="39EF6484" w:rsidR="00E80915" w:rsidRPr="00B53FD1" w:rsidRDefault="00E80915" w:rsidP="00FF0FAD">
      <w:r w:rsidRPr="00A473F1">
        <w:rPr>
          <w:lang w:eastAsia="fr-FR"/>
        </w:rPr>
        <w:t>Y.M. acknowledges support from the Leverhulme Trust.</w:t>
      </w:r>
      <w:r>
        <w:rPr>
          <w:lang w:eastAsia="fr-FR"/>
        </w:rPr>
        <w:t xml:space="preserve"> CO receives support from the NERC </w:t>
      </w:r>
      <w:r>
        <w:rPr>
          <w:rStyle w:val="st"/>
        </w:rPr>
        <w:t>Centre for Observation and Modelling of Earthquakes, Volcanoes and Tectonics</w:t>
      </w:r>
      <w:r w:rsidR="003D287E">
        <w:rPr>
          <w:rStyle w:val="st"/>
        </w:rPr>
        <w:t xml:space="preserve"> and </w:t>
      </w:r>
      <w:r w:rsidR="003D287E">
        <w:rPr>
          <w:lang w:eastAsia="fr-FR"/>
        </w:rPr>
        <w:t xml:space="preserve">NERC </w:t>
      </w:r>
      <w:r w:rsidR="003D287E">
        <w:rPr>
          <w:lang w:eastAsia="fr-FR"/>
        </w:rPr>
        <w:lastRenderedPageBreak/>
        <w:t xml:space="preserve">grant </w:t>
      </w:r>
      <w:r w:rsidR="003D287E" w:rsidRPr="004264D7">
        <w:rPr>
          <w:lang w:eastAsia="en-GB"/>
        </w:rPr>
        <w:t>NE/N009312/1</w:t>
      </w:r>
      <w:r>
        <w:rPr>
          <w:rStyle w:val="st"/>
        </w:rPr>
        <w:t>.</w:t>
      </w:r>
      <w:r w:rsidR="00762B30">
        <w:rPr>
          <w:rStyle w:val="st"/>
        </w:rPr>
        <w:t xml:space="preserve"> We thank </w:t>
      </w:r>
      <w:proofErr w:type="spellStart"/>
      <w:r w:rsidR="00762B30">
        <w:rPr>
          <w:rStyle w:val="st"/>
        </w:rPr>
        <w:t>Dr.</w:t>
      </w:r>
      <w:proofErr w:type="spellEnd"/>
      <w:r w:rsidR="00762B30">
        <w:rPr>
          <w:rStyle w:val="st"/>
        </w:rPr>
        <w:t xml:space="preserve"> Roberto Moretti </w:t>
      </w:r>
      <w:r w:rsidR="00182096">
        <w:rPr>
          <w:rStyle w:val="st"/>
        </w:rPr>
        <w:t xml:space="preserve">and anonymous referees </w:t>
      </w:r>
      <w:r w:rsidR="00762B30">
        <w:rPr>
          <w:rStyle w:val="st"/>
        </w:rPr>
        <w:t xml:space="preserve">for constructive </w:t>
      </w:r>
      <w:r w:rsidR="00182096">
        <w:rPr>
          <w:rStyle w:val="st"/>
        </w:rPr>
        <w:t xml:space="preserve">and beneficial </w:t>
      </w:r>
      <w:r w:rsidR="00762B30">
        <w:rPr>
          <w:rStyle w:val="st"/>
        </w:rPr>
        <w:t xml:space="preserve">comments on </w:t>
      </w:r>
      <w:r w:rsidR="00182096">
        <w:rPr>
          <w:rStyle w:val="st"/>
        </w:rPr>
        <w:t xml:space="preserve">the original </w:t>
      </w:r>
      <w:r w:rsidR="00762B30">
        <w:rPr>
          <w:rStyle w:val="st"/>
        </w:rPr>
        <w:t xml:space="preserve">manuscript.   </w:t>
      </w:r>
    </w:p>
    <w:sectPr w:rsidR="00E80915" w:rsidRPr="00B53FD1" w:rsidSect="00FC406E">
      <w:headerReference w:type="even" r:id="rId19"/>
      <w:headerReference w:type="default" r:id="rId20"/>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454DCA" w14:textId="77777777" w:rsidR="002761EB" w:rsidRDefault="002761EB" w:rsidP="000D6F7D">
      <w:pPr>
        <w:spacing w:line="240" w:lineRule="auto"/>
      </w:pPr>
      <w:r>
        <w:separator/>
      </w:r>
    </w:p>
  </w:endnote>
  <w:endnote w:type="continuationSeparator" w:id="0">
    <w:p w14:paraId="27EBE2CB" w14:textId="77777777" w:rsidR="002761EB" w:rsidRDefault="002761EB" w:rsidP="000D6F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BC4A22" w14:textId="77777777" w:rsidR="002761EB" w:rsidRDefault="002761EB" w:rsidP="000D6F7D">
      <w:pPr>
        <w:spacing w:line="240" w:lineRule="auto"/>
      </w:pPr>
      <w:r>
        <w:separator/>
      </w:r>
    </w:p>
  </w:footnote>
  <w:footnote w:type="continuationSeparator" w:id="0">
    <w:p w14:paraId="4881BE8B" w14:textId="77777777" w:rsidR="002761EB" w:rsidRDefault="002761EB" w:rsidP="000D6F7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4309CA" w14:textId="77777777" w:rsidR="009C211B" w:rsidRDefault="009C211B" w:rsidP="000D6F7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CDB81D2" w14:textId="77777777" w:rsidR="009C211B" w:rsidRDefault="009C211B" w:rsidP="00E0539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6752F" w14:textId="77777777" w:rsidR="009C211B" w:rsidRDefault="009C211B" w:rsidP="000D6F7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w:t>
    </w:r>
    <w:r>
      <w:rPr>
        <w:rStyle w:val="PageNumber"/>
      </w:rPr>
      <w:fldChar w:fldCharType="end"/>
    </w:r>
  </w:p>
  <w:p w14:paraId="070A4C97" w14:textId="77777777" w:rsidR="009C211B" w:rsidRDefault="009C211B" w:rsidP="00FA7108">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382562" w14:textId="77777777" w:rsidR="009C211B" w:rsidRDefault="009C211B" w:rsidP="000D6F7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C499723" w14:textId="77777777" w:rsidR="009C211B" w:rsidRDefault="009C211B" w:rsidP="00E05394">
    <w:pPr>
      <w:pStyle w:val="Header"/>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D24436" w14:textId="7B2818B5" w:rsidR="009C211B" w:rsidRDefault="009C211B" w:rsidP="000D6F7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18</w:t>
    </w:r>
    <w:r>
      <w:rPr>
        <w:rStyle w:val="PageNumber"/>
      </w:rPr>
      <w:fldChar w:fldCharType="end"/>
    </w:r>
  </w:p>
  <w:p w14:paraId="606DAEA8" w14:textId="77777777" w:rsidR="009C211B" w:rsidRDefault="009C211B" w:rsidP="00FA7108">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87B6D9D8"/>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01A458A8"/>
    <w:lvl w:ilvl="0">
      <w:start w:val="1"/>
      <w:numFmt w:val="decimal"/>
      <w:lvlText w:val="%1."/>
      <w:lvlJc w:val="left"/>
      <w:pPr>
        <w:tabs>
          <w:tab w:val="num" w:pos="1492"/>
        </w:tabs>
        <w:ind w:left="1492" w:hanging="360"/>
      </w:pPr>
      <w:rPr>
        <w:rFonts w:cs="Times New Roman"/>
      </w:rPr>
    </w:lvl>
  </w:abstractNum>
  <w:abstractNum w:abstractNumId="2" w15:restartNumberingAfterBreak="0">
    <w:nsid w:val="FFFFFF7D"/>
    <w:multiLevelType w:val="singleLevel"/>
    <w:tmpl w:val="D5ACD8A0"/>
    <w:lvl w:ilvl="0">
      <w:start w:val="1"/>
      <w:numFmt w:val="decimal"/>
      <w:lvlText w:val="%1."/>
      <w:lvlJc w:val="left"/>
      <w:pPr>
        <w:tabs>
          <w:tab w:val="num" w:pos="1209"/>
        </w:tabs>
        <w:ind w:left="1209" w:hanging="360"/>
      </w:pPr>
      <w:rPr>
        <w:rFonts w:cs="Times New Roman"/>
      </w:rPr>
    </w:lvl>
  </w:abstractNum>
  <w:abstractNum w:abstractNumId="3" w15:restartNumberingAfterBreak="0">
    <w:nsid w:val="FFFFFF7E"/>
    <w:multiLevelType w:val="singleLevel"/>
    <w:tmpl w:val="6F36F224"/>
    <w:lvl w:ilvl="0">
      <w:start w:val="1"/>
      <w:numFmt w:val="decimal"/>
      <w:lvlText w:val="%1."/>
      <w:lvlJc w:val="left"/>
      <w:pPr>
        <w:tabs>
          <w:tab w:val="num" w:pos="926"/>
        </w:tabs>
        <w:ind w:left="926" w:hanging="360"/>
      </w:pPr>
      <w:rPr>
        <w:rFonts w:cs="Times New Roman"/>
      </w:rPr>
    </w:lvl>
  </w:abstractNum>
  <w:abstractNum w:abstractNumId="4" w15:restartNumberingAfterBreak="0">
    <w:nsid w:val="FFFFFF7F"/>
    <w:multiLevelType w:val="singleLevel"/>
    <w:tmpl w:val="75549952"/>
    <w:lvl w:ilvl="0">
      <w:start w:val="1"/>
      <w:numFmt w:val="decimal"/>
      <w:lvlText w:val="%1."/>
      <w:lvlJc w:val="left"/>
      <w:pPr>
        <w:tabs>
          <w:tab w:val="num" w:pos="643"/>
        </w:tabs>
        <w:ind w:left="643" w:hanging="360"/>
      </w:pPr>
      <w:rPr>
        <w:rFonts w:cs="Times New Roman"/>
      </w:rPr>
    </w:lvl>
  </w:abstractNum>
  <w:abstractNum w:abstractNumId="5" w15:restartNumberingAfterBreak="0">
    <w:nsid w:val="FFFFFF80"/>
    <w:multiLevelType w:val="singleLevel"/>
    <w:tmpl w:val="F432B600"/>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43740758"/>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2110B67C"/>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186EA77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F4E8A98"/>
    <w:lvl w:ilvl="0">
      <w:start w:val="1"/>
      <w:numFmt w:val="decimal"/>
      <w:lvlText w:val="%1."/>
      <w:lvlJc w:val="left"/>
      <w:pPr>
        <w:tabs>
          <w:tab w:val="num" w:pos="360"/>
        </w:tabs>
        <w:ind w:left="360" w:hanging="360"/>
      </w:pPr>
      <w:rPr>
        <w:rFonts w:cs="Times New Roman"/>
      </w:rPr>
    </w:lvl>
  </w:abstractNum>
  <w:abstractNum w:abstractNumId="10" w15:restartNumberingAfterBreak="0">
    <w:nsid w:val="FFFFFF89"/>
    <w:multiLevelType w:val="singleLevel"/>
    <w:tmpl w:val="23F855E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120222E"/>
    <w:multiLevelType w:val="hybridMultilevel"/>
    <w:tmpl w:val="F5346B32"/>
    <w:lvl w:ilvl="0" w:tplc="D3282604">
      <w:start w:val="1"/>
      <w:numFmt w:val="upperRoman"/>
      <w:lvlText w:val="%1."/>
      <w:lvlJc w:val="left"/>
      <w:pPr>
        <w:ind w:left="1080" w:hanging="720"/>
      </w:pPr>
      <w:rPr>
        <w:rFonts w:eastAsia="Calibri" w:hint="default"/>
        <w:b/>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6D10326"/>
    <w:multiLevelType w:val="hybridMultilevel"/>
    <w:tmpl w:val="DE82D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2B753C"/>
    <w:multiLevelType w:val="hybridMultilevel"/>
    <w:tmpl w:val="88720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A031CB4"/>
    <w:multiLevelType w:val="hybridMultilevel"/>
    <w:tmpl w:val="13DAE978"/>
    <w:lvl w:ilvl="0" w:tplc="D3282604">
      <w:start w:val="1"/>
      <w:numFmt w:val="upperRoman"/>
      <w:lvlText w:val="%1."/>
      <w:lvlJc w:val="left"/>
      <w:pPr>
        <w:ind w:left="1080" w:hanging="720"/>
      </w:pPr>
      <w:rPr>
        <w:rFonts w:eastAsia="Calibri" w:hint="default"/>
        <w:b/>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FEB207E"/>
    <w:multiLevelType w:val="hybridMultilevel"/>
    <w:tmpl w:val="83C48D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2D27953"/>
    <w:multiLevelType w:val="hybridMultilevel"/>
    <w:tmpl w:val="FD2412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45E6459"/>
    <w:multiLevelType w:val="hybridMultilevel"/>
    <w:tmpl w:val="4CE203A6"/>
    <w:lvl w:ilvl="0" w:tplc="36B88232">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06746B"/>
    <w:multiLevelType w:val="hybridMultilevel"/>
    <w:tmpl w:val="283E4C06"/>
    <w:lvl w:ilvl="0" w:tplc="E856C8B4">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D33166"/>
    <w:multiLevelType w:val="hybridMultilevel"/>
    <w:tmpl w:val="85A8D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365831"/>
    <w:multiLevelType w:val="hybridMultilevel"/>
    <w:tmpl w:val="819838CE"/>
    <w:lvl w:ilvl="0" w:tplc="89EA402E">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BF5C19"/>
    <w:multiLevelType w:val="hybridMultilevel"/>
    <w:tmpl w:val="BAD628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AC76038"/>
    <w:multiLevelType w:val="hybridMultilevel"/>
    <w:tmpl w:val="DB74A6D0"/>
    <w:lvl w:ilvl="0" w:tplc="9D0EBE94">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D15D20"/>
    <w:multiLevelType w:val="hybridMultilevel"/>
    <w:tmpl w:val="924848CA"/>
    <w:lvl w:ilvl="0" w:tplc="FD987EA8">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BB7906"/>
    <w:multiLevelType w:val="multilevel"/>
    <w:tmpl w:val="4F468B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0313C88"/>
    <w:multiLevelType w:val="hybridMultilevel"/>
    <w:tmpl w:val="B4329700"/>
    <w:lvl w:ilvl="0" w:tplc="D3282604">
      <w:start w:val="1"/>
      <w:numFmt w:val="upperRoman"/>
      <w:lvlText w:val="%1."/>
      <w:lvlJc w:val="left"/>
      <w:pPr>
        <w:ind w:left="1080" w:hanging="720"/>
      </w:pPr>
      <w:rPr>
        <w:rFonts w:eastAsia="Calibri" w:hint="default"/>
        <w:b/>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11B3E73"/>
    <w:multiLevelType w:val="hybridMultilevel"/>
    <w:tmpl w:val="AADE8E7E"/>
    <w:lvl w:ilvl="0" w:tplc="D3282604">
      <w:start w:val="1"/>
      <w:numFmt w:val="upperRoman"/>
      <w:lvlText w:val="%1."/>
      <w:lvlJc w:val="left"/>
      <w:pPr>
        <w:ind w:left="1080" w:hanging="720"/>
      </w:pPr>
      <w:rPr>
        <w:rFonts w:eastAsia="Calibri" w:hint="default"/>
        <w:b/>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CC75936"/>
    <w:multiLevelType w:val="multilevel"/>
    <w:tmpl w:val="4F468B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EC303F8"/>
    <w:multiLevelType w:val="hybridMultilevel"/>
    <w:tmpl w:val="263E6764"/>
    <w:lvl w:ilvl="0" w:tplc="A7143BB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C85002"/>
    <w:multiLevelType w:val="hybridMultilevel"/>
    <w:tmpl w:val="342000DC"/>
    <w:lvl w:ilvl="0" w:tplc="5818F896">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6E463ED"/>
    <w:multiLevelType w:val="hybridMultilevel"/>
    <w:tmpl w:val="CAC47B34"/>
    <w:lvl w:ilvl="0" w:tplc="D3282604">
      <w:start w:val="1"/>
      <w:numFmt w:val="upperRoman"/>
      <w:lvlText w:val="%1."/>
      <w:lvlJc w:val="left"/>
      <w:pPr>
        <w:ind w:left="1080" w:hanging="720"/>
      </w:pPr>
      <w:rPr>
        <w:rFonts w:eastAsia="Calibri" w:hint="default"/>
        <w:b/>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10"/>
  </w:num>
  <w:num w:numId="3">
    <w:abstractNumId w:val="8"/>
  </w:num>
  <w:num w:numId="4">
    <w:abstractNumId w:val="7"/>
  </w:num>
  <w:num w:numId="5">
    <w:abstractNumId w:val="6"/>
  </w:num>
  <w:num w:numId="6">
    <w:abstractNumId w:val="5"/>
  </w:num>
  <w:num w:numId="7">
    <w:abstractNumId w:val="9"/>
  </w:num>
  <w:num w:numId="8">
    <w:abstractNumId w:val="4"/>
  </w:num>
  <w:num w:numId="9">
    <w:abstractNumId w:val="3"/>
  </w:num>
  <w:num w:numId="10">
    <w:abstractNumId w:val="2"/>
  </w:num>
  <w:num w:numId="11">
    <w:abstractNumId w:val="1"/>
  </w:num>
  <w:num w:numId="12">
    <w:abstractNumId w:val="0"/>
  </w:num>
  <w:num w:numId="13">
    <w:abstractNumId w:val="27"/>
  </w:num>
  <w:num w:numId="14">
    <w:abstractNumId w:val="13"/>
  </w:num>
  <w:num w:numId="15">
    <w:abstractNumId w:val="19"/>
  </w:num>
  <w:num w:numId="16">
    <w:abstractNumId w:val="16"/>
  </w:num>
  <w:num w:numId="17">
    <w:abstractNumId w:val="24"/>
  </w:num>
  <w:num w:numId="18">
    <w:abstractNumId w:val="23"/>
  </w:num>
  <w:num w:numId="19">
    <w:abstractNumId w:val="15"/>
  </w:num>
  <w:num w:numId="20">
    <w:abstractNumId w:val="17"/>
  </w:num>
  <w:num w:numId="21">
    <w:abstractNumId w:val="20"/>
  </w:num>
  <w:num w:numId="22">
    <w:abstractNumId w:val="29"/>
  </w:num>
  <w:num w:numId="23">
    <w:abstractNumId w:val="18"/>
  </w:num>
  <w:num w:numId="24">
    <w:abstractNumId w:val="28"/>
  </w:num>
  <w:num w:numId="25">
    <w:abstractNumId w:val="22"/>
  </w:num>
  <w:num w:numId="26">
    <w:abstractNumId w:val="21"/>
  </w:num>
  <w:num w:numId="27">
    <w:abstractNumId w:val="30"/>
  </w:num>
  <w:num w:numId="28">
    <w:abstractNumId w:val="25"/>
  </w:num>
  <w:num w:numId="29">
    <w:abstractNumId w:val="14"/>
  </w:num>
  <w:num w:numId="30">
    <w:abstractNumId w:val="26"/>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406E"/>
    <w:rsid w:val="00001B27"/>
    <w:rsid w:val="000045D3"/>
    <w:rsid w:val="000048E8"/>
    <w:rsid w:val="00004939"/>
    <w:rsid w:val="00004B21"/>
    <w:rsid w:val="00006DB4"/>
    <w:rsid w:val="00011343"/>
    <w:rsid w:val="00011D09"/>
    <w:rsid w:val="0001599A"/>
    <w:rsid w:val="00017293"/>
    <w:rsid w:val="00022B98"/>
    <w:rsid w:val="00022E5B"/>
    <w:rsid w:val="0002524E"/>
    <w:rsid w:val="00027231"/>
    <w:rsid w:val="00031798"/>
    <w:rsid w:val="000336D5"/>
    <w:rsid w:val="0003410E"/>
    <w:rsid w:val="00040ADC"/>
    <w:rsid w:val="000426E9"/>
    <w:rsid w:val="0004283B"/>
    <w:rsid w:val="00044844"/>
    <w:rsid w:val="00045B4E"/>
    <w:rsid w:val="00047CD6"/>
    <w:rsid w:val="00050906"/>
    <w:rsid w:val="00051372"/>
    <w:rsid w:val="00054B10"/>
    <w:rsid w:val="00060842"/>
    <w:rsid w:val="00071831"/>
    <w:rsid w:val="00071876"/>
    <w:rsid w:val="00073BC4"/>
    <w:rsid w:val="0007444A"/>
    <w:rsid w:val="00082497"/>
    <w:rsid w:val="00082C96"/>
    <w:rsid w:val="00091BDC"/>
    <w:rsid w:val="0009454D"/>
    <w:rsid w:val="00095D01"/>
    <w:rsid w:val="0009648F"/>
    <w:rsid w:val="000A1310"/>
    <w:rsid w:val="000A25FB"/>
    <w:rsid w:val="000A2DF2"/>
    <w:rsid w:val="000A7FF6"/>
    <w:rsid w:val="000B08DE"/>
    <w:rsid w:val="000B5A58"/>
    <w:rsid w:val="000B7969"/>
    <w:rsid w:val="000C1261"/>
    <w:rsid w:val="000C13AF"/>
    <w:rsid w:val="000C455B"/>
    <w:rsid w:val="000C63F7"/>
    <w:rsid w:val="000D4E96"/>
    <w:rsid w:val="000D636E"/>
    <w:rsid w:val="000D6F7D"/>
    <w:rsid w:val="000D79C2"/>
    <w:rsid w:val="000D7B7B"/>
    <w:rsid w:val="000E5677"/>
    <w:rsid w:val="000E7A8B"/>
    <w:rsid w:val="000F1ABB"/>
    <w:rsid w:val="000F490E"/>
    <w:rsid w:val="000F4A7F"/>
    <w:rsid w:val="00102C53"/>
    <w:rsid w:val="001045A3"/>
    <w:rsid w:val="00105AAC"/>
    <w:rsid w:val="00107CB3"/>
    <w:rsid w:val="00110C55"/>
    <w:rsid w:val="001150E4"/>
    <w:rsid w:val="00115586"/>
    <w:rsid w:val="001218D9"/>
    <w:rsid w:val="00122A77"/>
    <w:rsid w:val="001254FC"/>
    <w:rsid w:val="00131039"/>
    <w:rsid w:val="00133E4D"/>
    <w:rsid w:val="00134B90"/>
    <w:rsid w:val="00134DCF"/>
    <w:rsid w:val="001508E2"/>
    <w:rsid w:val="001522FA"/>
    <w:rsid w:val="00155D1C"/>
    <w:rsid w:val="0016020A"/>
    <w:rsid w:val="00165299"/>
    <w:rsid w:val="00166EA9"/>
    <w:rsid w:val="00171437"/>
    <w:rsid w:val="00174089"/>
    <w:rsid w:val="00175312"/>
    <w:rsid w:val="00182096"/>
    <w:rsid w:val="00184F40"/>
    <w:rsid w:val="00187F20"/>
    <w:rsid w:val="00196E1B"/>
    <w:rsid w:val="001A0940"/>
    <w:rsid w:val="001A1E6D"/>
    <w:rsid w:val="001A4005"/>
    <w:rsid w:val="001A4B00"/>
    <w:rsid w:val="001A651F"/>
    <w:rsid w:val="001A725D"/>
    <w:rsid w:val="001A75B2"/>
    <w:rsid w:val="001B7043"/>
    <w:rsid w:val="001C003B"/>
    <w:rsid w:val="001C3AAC"/>
    <w:rsid w:val="001D07FC"/>
    <w:rsid w:val="001D0806"/>
    <w:rsid w:val="001D42D6"/>
    <w:rsid w:val="001D4DA6"/>
    <w:rsid w:val="001D71E7"/>
    <w:rsid w:val="001D7745"/>
    <w:rsid w:val="001D7F8A"/>
    <w:rsid w:val="001E0778"/>
    <w:rsid w:val="001E0AEE"/>
    <w:rsid w:val="001E39E1"/>
    <w:rsid w:val="001E614C"/>
    <w:rsid w:val="001E6E67"/>
    <w:rsid w:val="001F2D38"/>
    <w:rsid w:val="001F3BE1"/>
    <w:rsid w:val="001F5877"/>
    <w:rsid w:val="002004BF"/>
    <w:rsid w:val="00201AF6"/>
    <w:rsid w:val="00202CCE"/>
    <w:rsid w:val="0020304A"/>
    <w:rsid w:val="00203074"/>
    <w:rsid w:val="002060D8"/>
    <w:rsid w:val="002062E4"/>
    <w:rsid w:val="00213126"/>
    <w:rsid w:val="002213F6"/>
    <w:rsid w:val="0022143F"/>
    <w:rsid w:val="00223E3C"/>
    <w:rsid w:val="002276BA"/>
    <w:rsid w:val="00232539"/>
    <w:rsid w:val="00233047"/>
    <w:rsid w:val="00233C43"/>
    <w:rsid w:val="00235DA0"/>
    <w:rsid w:val="00247C2B"/>
    <w:rsid w:val="0025212A"/>
    <w:rsid w:val="00253C34"/>
    <w:rsid w:val="00255DBE"/>
    <w:rsid w:val="00257BAD"/>
    <w:rsid w:val="002604FB"/>
    <w:rsid w:val="00260F2C"/>
    <w:rsid w:val="0026152B"/>
    <w:rsid w:val="00263ECB"/>
    <w:rsid w:val="00270C0C"/>
    <w:rsid w:val="002720A4"/>
    <w:rsid w:val="002721E2"/>
    <w:rsid w:val="00275A34"/>
    <w:rsid w:val="00275C78"/>
    <w:rsid w:val="002761EB"/>
    <w:rsid w:val="00277013"/>
    <w:rsid w:val="00280971"/>
    <w:rsid w:val="0028729B"/>
    <w:rsid w:val="00287980"/>
    <w:rsid w:val="00290311"/>
    <w:rsid w:val="0029148D"/>
    <w:rsid w:val="00297610"/>
    <w:rsid w:val="0029764A"/>
    <w:rsid w:val="00297C86"/>
    <w:rsid w:val="002A1646"/>
    <w:rsid w:val="002A52F2"/>
    <w:rsid w:val="002A645C"/>
    <w:rsid w:val="002B0906"/>
    <w:rsid w:val="002B0B5C"/>
    <w:rsid w:val="002B2051"/>
    <w:rsid w:val="002B20B0"/>
    <w:rsid w:val="002B2770"/>
    <w:rsid w:val="002B34A1"/>
    <w:rsid w:val="002B51BA"/>
    <w:rsid w:val="002B54B7"/>
    <w:rsid w:val="002B7B92"/>
    <w:rsid w:val="002C0798"/>
    <w:rsid w:val="002C1D09"/>
    <w:rsid w:val="002D33A3"/>
    <w:rsid w:val="002D3AE3"/>
    <w:rsid w:val="002D3B0C"/>
    <w:rsid w:val="002D4021"/>
    <w:rsid w:val="002D4EC5"/>
    <w:rsid w:val="002D6404"/>
    <w:rsid w:val="002E12B0"/>
    <w:rsid w:val="002E1DCF"/>
    <w:rsid w:val="002E25CA"/>
    <w:rsid w:val="002E387D"/>
    <w:rsid w:val="002E5CD9"/>
    <w:rsid w:val="002E63C9"/>
    <w:rsid w:val="002E6B02"/>
    <w:rsid w:val="002E733F"/>
    <w:rsid w:val="002E7B19"/>
    <w:rsid w:val="002F2E75"/>
    <w:rsid w:val="003008D1"/>
    <w:rsid w:val="00300D96"/>
    <w:rsid w:val="00302133"/>
    <w:rsid w:val="0030215E"/>
    <w:rsid w:val="00305407"/>
    <w:rsid w:val="0030547C"/>
    <w:rsid w:val="003117D1"/>
    <w:rsid w:val="00313D72"/>
    <w:rsid w:val="00314DB4"/>
    <w:rsid w:val="00316C1D"/>
    <w:rsid w:val="00321DC8"/>
    <w:rsid w:val="0032267A"/>
    <w:rsid w:val="00324DDF"/>
    <w:rsid w:val="003255A6"/>
    <w:rsid w:val="00325D71"/>
    <w:rsid w:val="00327A35"/>
    <w:rsid w:val="00330FB8"/>
    <w:rsid w:val="00334725"/>
    <w:rsid w:val="003354F1"/>
    <w:rsid w:val="00337BA1"/>
    <w:rsid w:val="00341B71"/>
    <w:rsid w:val="003463F6"/>
    <w:rsid w:val="003468CA"/>
    <w:rsid w:val="00350667"/>
    <w:rsid w:val="003517A1"/>
    <w:rsid w:val="003600C5"/>
    <w:rsid w:val="00360A8B"/>
    <w:rsid w:val="003630B4"/>
    <w:rsid w:val="00367F28"/>
    <w:rsid w:val="00374BC7"/>
    <w:rsid w:val="00380AE9"/>
    <w:rsid w:val="0038334C"/>
    <w:rsid w:val="003859DC"/>
    <w:rsid w:val="003870B2"/>
    <w:rsid w:val="0039285E"/>
    <w:rsid w:val="00395C29"/>
    <w:rsid w:val="0039682A"/>
    <w:rsid w:val="003A1840"/>
    <w:rsid w:val="003A4029"/>
    <w:rsid w:val="003A42AC"/>
    <w:rsid w:val="003A5A3D"/>
    <w:rsid w:val="003A60A1"/>
    <w:rsid w:val="003B05EA"/>
    <w:rsid w:val="003B5ADE"/>
    <w:rsid w:val="003B6826"/>
    <w:rsid w:val="003B6A87"/>
    <w:rsid w:val="003C03DC"/>
    <w:rsid w:val="003C0D53"/>
    <w:rsid w:val="003D064A"/>
    <w:rsid w:val="003D1302"/>
    <w:rsid w:val="003D287E"/>
    <w:rsid w:val="003D45C7"/>
    <w:rsid w:val="003D4F12"/>
    <w:rsid w:val="003D7485"/>
    <w:rsid w:val="003F3232"/>
    <w:rsid w:val="003F51E2"/>
    <w:rsid w:val="0040294E"/>
    <w:rsid w:val="0041276D"/>
    <w:rsid w:val="004155AC"/>
    <w:rsid w:val="00416981"/>
    <w:rsid w:val="00422594"/>
    <w:rsid w:val="0042614E"/>
    <w:rsid w:val="0043018B"/>
    <w:rsid w:val="00431CDE"/>
    <w:rsid w:val="0043240F"/>
    <w:rsid w:val="004342AD"/>
    <w:rsid w:val="00434B57"/>
    <w:rsid w:val="00437057"/>
    <w:rsid w:val="00440AC8"/>
    <w:rsid w:val="0044251B"/>
    <w:rsid w:val="004507E0"/>
    <w:rsid w:val="00450D87"/>
    <w:rsid w:val="00452FBE"/>
    <w:rsid w:val="00457884"/>
    <w:rsid w:val="00460263"/>
    <w:rsid w:val="00463ED7"/>
    <w:rsid w:val="00465384"/>
    <w:rsid w:val="004663DC"/>
    <w:rsid w:val="00467F4F"/>
    <w:rsid w:val="00470CD0"/>
    <w:rsid w:val="004719AA"/>
    <w:rsid w:val="0047235E"/>
    <w:rsid w:val="00474C5C"/>
    <w:rsid w:val="0048221B"/>
    <w:rsid w:val="004823C3"/>
    <w:rsid w:val="00484DD3"/>
    <w:rsid w:val="004938EA"/>
    <w:rsid w:val="00494202"/>
    <w:rsid w:val="00495FFE"/>
    <w:rsid w:val="00496454"/>
    <w:rsid w:val="0049661D"/>
    <w:rsid w:val="00496A38"/>
    <w:rsid w:val="004A2826"/>
    <w:rsid w:val="004A355A"/>
    <w:rsid w:val="004A5915"/>
    <w:rsid w:val="004D30EE"/>
    <w:rsid w:val="004D4F1E"/>
    <w:rsid w:val="004D54FE"/>
    <w:rsid w:val="004D7E99"/>
    <w:rsid w:val="004E078D"/>
    <w:rsid w:val="004E25BE"/>
    <w:rsid w:val="004E4EFE"/>
    <w:rsid w:val="004E7756"/>
    <w:rsid w:val="004F1D6C"/>
    <w:rsid w:val="004F3A81"/>
    <w:rsid w:val="004F5E30"/>
    <w:rsid w:val="00514DFB"/>
    <w:rsid w:val="00515695"/>
    <w:rsid w:val="005219FF"/>
    <w:rsid w:val="00521E6F"/>
    <w:rsid w:val="00524786"/>
    <w:rsid w:val="00527746"/>
    <w:rsid w:val="00532CD9"/>
    <w:rsid w:val="00533938"/>
    <w:rsid w:val="00535238"/>
    <w:rsid w:val="0053527F"/>
    <w:rsid w:val="00536A93"/>
    <w:rsid w:val="005421E3"/>
    <w:rsid w:val="00561284"/>
    <w:rsid w:val="0056167E"/>
    <w:rsid w:val="00561ADA"/>
    <w:rsid w:val="00561E9E"/>
    <w:rsid w:val="0056427A"/>
    <w:rsid w:val="005643DB"/>
    <w:rsid w:val="005656DE"/>
    <w:rsid w:val="00565754"/>
    <w:rsid w:val="00565906"/>
    <w:rsid w:val="00570C74"/>
    <w:rsid w:val="00570E91"/>
    <w:rsid w:val="00571092"/>
    <w:rsid w:val="00571A55"/>
    <w:rsid w:val="00573309"/>
    <w:rsid w:val="00582F19"/>
    <w:rsid w:val="005854B8"/>
    <w:rsid w:val="005871F7"/>
    <w:rsid w:val="00590492"/>
    <w:rsid w:val="005934CD"/>
    <w:rsid w:val="00594B93"/>
    <w:rsid w:val="00594D06"/>
    <w:rsid w:val="00594FF5"/>
    <w:rsid w:val="0059679A"/>
    <w:rsid w:val="005A3889"/>
    <w:rsid w:val="005A6169"/>
    <w:rsid w:val="005A77E8"/>
    <w:rsid w:val="005A7C13"/>
    <w:rsid w:val="005B04AD"/>
    <w:rsid w:val="005B3068"/>
    <w:rsid w:val="005B6FBD"/>
    <w:rsid w:val="005B702A"/>
    <w:rsid w:val="005C3485"/>
    <w:rsid w:val="005C76B5"/>
    <w:rsid w:val="005D195A"/>
    <w:rsid w:val="005D62D2"/>
    <w:rsid w:val="005D7372"/>
    <w:rsid w:val="005E23DE"/>
    <w:rsid w:val="005E41BF"/>
    <w:rsid w:val="005E68D3"/>
    <w:rsid w:val="005F35A7"/>
    <w:rsid w:val="005F4D62"/>
    <w:rsid w:val="005F5A45"/>
    <w:rsid w:val="005F7CBD"/>
    <w:rsid w:val="006001EF"/>
    <w:rsid w:val="00601E3D"/>
    <w:rsid w:val="00605C50"/>
    <w:rsid w:val="00606075"/>
    <w:rsid w:val="006078EC"/>
    <w:rsid w:val="00611954"/>
    <w:rsid w:val="006160E5"/>
    <w:rsid w:val="00621CAE"/>
    <w:rsid w:val="00627800"/>
    <w:rsid w:val="0063387A"/>
    <w:rsid w:val="00633B31"/>
    <w:rsid w:val="00633F0C"/>
    <w:rsid w:val="006473E8"/>
    <w:rsid w:val="00660080"/>
    <w:rsid w:val="00660F46"/>
    <w:rsid w:val="006616A7"/>
    <w:rsid w:val="00665D41"/>
    <w:rsid w:val="006675EC"/>
    <w:rsid w:val="00672DB1"/>
    <w:rsid w:val="006745B1"/>
    <w:rsid w:val="006759F8"/>
    <w:rsid w:val="00677E3F"/>
    <w:rsid w:val="006808A4"/>
    <w:rsid w:val="0068101C"/>
    <w:rsid w:val="00681D2E"/>
    <w:rsid w:val="00683F68"/>
    <w:rsid w:val="00685696"/>
    <w:rsid w:val="00687896"/>
    <w:rsid w:val="0069056E"/>
    <w:rsid w:val="00691D28"/>
    <w:rsid w:val="00692ECC"/>
    <w:rsid w:val="0069554D"/>
    <w:rsid w:val="00696B52"/>
    <w:rsid w:val="00696D27"/>
    <w:rsid w:val="0069752F"/>
    <w:rsid w:val="006A1211"/>
    <w:rsid w:val="006A35F3"/>
    <w:rsid w:val="006A4C10"/>
    <w:rsid w:val="006A50A1"/>
    <w:rsid w:val="006A5475"/>
    <w:rsid w:val="006A57BE"/>
    <w:rsid w:val="006B0CB4"/>
    <w:rsid w:val="006B1AE9"/>
    <w:rsid w:val="006B3618"/>
    <w:rsid w:val="006B5CC8"/>
    <w:rsid w:val="006B76A1"/>
    <w:rsid w:val="006B7878"/>
    <w:rsid w:val="006C22D0"/>
    <w:rsid w:val="006C3CB6"/>
    <w:rsid w:val="006D0E14"/>
    <w:rsid w:val="006D0EB3"/>
    <w:rsid w:val="006D14B2"/>
    <w:rsid w:val="006D234D"/>
    <w:rsid w:val="006D5EB4"/>
    <w:rsid w:val="006E2241"/>
    <w:rsid w:val="006E53EC"/>
    <w:rsid w:val="006F1305"/>
    <w:rsid w:val="006F4C34"/>
    <w:rsid w:val="006F6574"/>
    <w:rsid w:val="00703390"/>
    <w:rsid w:val="00711D41"/>
    <w:rsid w:val="0071366B"/>
    <w:rsid w:val="007152A8"/>
    <w:rsid w:val="0071551A"/>
    <w:rsid w:val="00716EA8"/>
    <w:rsid w:val="00720653"/>
    <w:rsid w:val="0072430D"/>
    <w:rsid w:val="007276C1"/>
    <w:rsid w:val="0073158D"/>
    <w:rsid w:val="0073625B"/>
    <w:rsid w:val="00740A7A"/>
    <w:rsid w:val="00742217"/>
    <w:rsid w:val="007466B8"/>
    <w:rsid w:val="00751D35"/>
    <w:rsid w:val="00762B30"/>
    <w:rsid w:val="00763A8D"/>
    <w:rsid w:val="00763C4A"/>
    <w:rsid w:val="007669AE"/>
    <w:rsid w:val="007725D5"/>
    <w:rsid w:val="0077510E"/>
    <w:rsid w:val="00776C5B"/>
    <w:rsid w:val="0077778F"/>
    <w:rsid w:val="007822AF"/>
    <w:rsid w:val="00785A68"/>
    <w:rsid w:val="00786A8D"/>
    <w:rsid w:val="00792906"/>
    <w:rsid w:val="00795B6C"/>
    <w:rsid w:val="00796E0E"/>
    <w:rsid w:val="007A1053"/>
    <w:rsid w:val="007A1592"/>
    <w:rsid w:val="007A172C"/>
    <w:rsid w:val="007A2BFC"/>
    <w:rsid w:val="007A381B"/>
    <w:rsid w:val="007A502D"/>
    <w:rsid w:val="007A5CDA"/>
    <w:rsid w:val="007A5E3F"/>
    <w:rsid w:val="007A6F3E"/>
    <w:rsid w:val="007A7815"/>
    <w:rsid w:val="007B2E79"/>
    <w:rsid w:val="007B5E57"/>
    <w:rsid w:val="007B6A97"/>
    <w:rsid w:val="007C6085"/>
    <w:rsid w:val="007D01B2"/>
    <w:rsid w:val="007D3143"/>
    <w:rsid w:val="007D68F3"/>
    <w:rsid w:val="007D7032"/>
    <w:rsid w:val="007E1863"/>
    <w:rsid w:val="007E314A"/>
    <w:rsid w:val="007E6C00"/>
    <w:rsid w:val="007E7309"/>
    <w:rsid w:val="007F4773"/>
    <w:rsid w:val="007F51DC"/>
    <w:rsid w:val="007F6C0C"/>
    <w:rsid w:val="00801553"/>
    <w:rsid w:val="00803A03"/>
    <w:rsid w:val="00805208"/>
    <w:rsid w:val="00811D68"/>
    <w:rsid w:val="00813CDB"/>
    <w:rsid w:val="008147CC"/>
    <w:rsid w:val="008160B8"/>
    <w:rsid w:val="00816109"/>
    <w:rsid w:val="00816F79"/>
    <w:rsid w:val="0082009A"/>
    <w:rsid w:val="00821502"/>
    <w:rsid w:val="00825054"/>
    <w:rsid w:val="00826A6D"/>
    <w:rsid w:val="00827B2A"/>
    <w:rsid w:val="00830BCC"/>
    <w:rsid w:val="008316E5"/>
    <w:rsid w:val="00832DA3"/>
    <w:rsid w:val="00833028"/>
    <w:rsid w:val="00833D86"/>
    <w:rsid w:val="00834130"/>
    <w:rsid w:val="008342A6"/>
    <w:rsid w:val="00835D0F"/>
    <w:rsid w:val="008366CC"/>
    <w:rsid w:val="00836A08"/>
    <w:rsid w:val="008377A1"/>
    <w:rsid w:val="0084375E"/>
    <w:rsid w:val="00844D81"/>
    <w:rsid w:val="00846E08"/>
    <w:rsid w:val="0085003C"/>
    <w:rsid w:val="00860583"/>
    <w:rsid w:val="008624ED"/>
    <w:rsid w:val="00875427"/>
    <w:rsid w:val="008770CB"/>
    <w:rsid w:val="00881110"/>
    <w:rsid w:val="00881EE1"/>
    <w:rsid w:val="00883A02"/>
    <w:rsid w:val="00884469"/>
    <w:rsid w:val="00885977"/>
    <w:rsid w:val="0089597B"/>
    <w:rsid w:val="00895D72"/>
    <w:rsid w:val="008A04D5"/>
    <w:rsid w:val="008A1897"/>
    <w:rsid w:val="008B1868"/>
    <w:rsid w:val="008B267A"/>
    <w:rsid w:val="008B3314"/>
    <w:rsid w:val="008C343C"/>
    <w:rsid w:val="008C3E3F"/>
    <w:rsid w:val="008D007A"/>
    <w:rsid w:val="008D2C0A"/>
    <w:rsid w:val="008D31FA"/>
    <w:rsid w:val="008D6194"/>
    <w:rsid w:val="008D703F"/>
    <w:rsid w:val="008E1930"/>
    <w:rsid w:val="008E1A61"/>
    <w:rsid w:val="008E35EC"/>
    <w:rsid w:val="008E7516"/>
    <w:rsid w:val="008F20C1"/>
    <w:rsid w:val="008F7569"/>
    <w:rsid w:val="00900DAF"/>
    <w:rsid w:val="00901DF2"/>
    <w:rsid w:val="00903D4A"/>
    <w:rsid w:val="0090533D"/>
    <w:rsid w:val="009122F4"/>
    <w:rsid w:val="00914030"/>
    <w:rsid w:val="0091510F"/>
    <w:rsid w:val="009244EF"/>
    <w:rsid w:val="00925499"/>
    <w:rsid w:val="00926A52"/>
    <w:rsid w:val="00927413"/>
    <w:rsid w:val="00930B12"/>
    <w:rsid w:val="00932D02"/>
    <w:rsid w:val="00937B62"/>
    <w:rsid w:val="00937BC1"/>
    <w:rsid w:val="00945578"/>
    <w:rsid w:val="00945821"/>
    <w:rsid w:val="009466AA"/>
    <w:rsid w:val="00952A53"/>
    <w:rsid w:val="00954E44"/>
    <w:rsid w:val="00960D31"/>
    <w:rsid w:val="00966BCD"/>
    <w:rsid w:val="00975664"/>
    <w:rsid w:val="00976A8F"/>
    <w:rsid w:val="00980ADC"/>
    <w:rsid w:val="00981F00"/>
    <w:rsid w:val="009917C5"/>
    <w:rsid w:val="00992061"/>
    <w:rsid w:val="009937AD"/>
    <w:rsid w:val="00996B46"/>
    <w:rsid w:val="00996CBC"/>
    <w:rsid w:val="009A25FB"/>
    <w:rsid w:val="009A41A3"/>
    <w:rsid w:val="009A4565"/>
    <w:rsid w:val="009A47B7"/>
    <w:rsid w:val="009A7337"/>
    <w:rsid w:val="009B494C"/>
    <w:rsid w:val="009B5B80"/>
    <w:rsid w:val="009C211B"/>
    <w:rsid w:val="009C3ACA"/>
    <w:rsid w:val="009C432A"/>
    <w:rsid w:val="009C4EE7"/>
    <w:rsid w:val="009C50AD"/>
    <w:rsid w:val="009E1440"/>
    <w:rsid w:val="009E22CE"/>
    <w:rsid w:val="009F0C58"/>
    <w:rsid w:val="00A004DA"/>
    <w:rsid w:val="00A013E1"/>
    <w:rsid w:val="00A01C45"/>
    <w:rsid w:val="00A026DC"/>
    <w:rsid w:val="00A03EFD"/>
    <w:rsid w:val="00A06406"/>
    <w:rsid w:val="00A072F0"/>
    <w:rsid w:val="00A077C8"/>
    <w:rsid w:val="00A15E0C"/>
    <w:rsid w:val="00A1764B"/>
    <w:rsid w:val="00A17B85"/>
    <w:rsid w:val="00A2592F"/>
    <w:rsid w:val="00A31D60"/>
    <w:rsid w:val="00A3412C"/>
    <w:rsid w:val="00A34F22"/>
    <w:rsid w:val="00A40691"/>
    <w:rsid w:val="00A420E6"/>
    <w:rsid w:val="00A421AC"/>
    <w:rsid w:val="00A473F1"/>
    <w:rsid w:val="00A5102B"/>
    <w:rsid w:val="00A53745"/>
    <w:rsid w:val="00A5590D"/>
    <w:rsid w:val="00A61080"/>
    <w:rsid w:val="00A7039B"/>
    <w:rsid w:val="00A7498E"/>
    <w:rsid w:val="00A80364"/>
    <w:rsid w:val="00A84F8E"/>
    <w:rsid w:val="00A853B3"/>
    <w:rsid w:val="00A864E8"/>
    <w:rsid w:val="00A92102"/>
    <w:rsid w:val="00A92E73"/>
    <w:rsid w:val="00A95338"/>
    <w:rsid w:val="00A95871"/>
    <w:rsid w:val="00A9590B"/>
    <w:rsid w:val="00A9746D"/>
    <w:rsid w:val="00A97F26"/>
    <w:rsid w:val="00AA09B6"/>
    <w:rsid w:val="00AA0A05"/>
    <w:rsid w:val="00AA3A94"/>
    <w:rsid w:val="00AA4843"/>
    <w:rsid w:val="00AA6882"/>
    <w:rsid w:val="00AA6AB6"/>
    <w:rsid w:val="00AB087A"/>
    <w:rsid w:val="00AB0CDD"/>
    <w:rsid w:val="00AC5A4C"/>
    <w:rsid w:val="00AC63F7"/>
    <w:rsid w:val="00AD131F"/>
    <w:rsid w:val="00AD26CF"/>
    <w:rsid w:val="00AD3181"/>
    <w:rsid w:val="00AD78D2"/>
    <w:rsid w:val="00AD7FAF"/>
    <w:rsid w:val="00AE067B"/>
    <w:rsid w:val="00AE1676"/>
    <w:rsid w:val="00AE199E"/>
    <w:rsid w:val="00AE1B19"/>
    <w:rsid w:val="00AE26C9"/>
    <w:rsid w:val="00AE2D7D"/>
    <w:rsid w:val="00AE48BF"/>
    <w:rsid w:val="00AE7561"/>
    <w:rsid w:val="00AF72DF"/>
    <w:rsid w:val="00AF7743"/>
    <w:rsid w:val="00B0027E"/>
    <w:rsid w:val="00B02938"/>
    <w:rsid w:val="00B02BA7"/>
    <w:rsid w:val="00B06D50"/>
    <w:rsid w:val="00B109B7"/>
    <w:rsid w:val="00B11744"/>
    <w:rsid w:val="00B15349"/>
    <w:rsid w:val="00B15F2C"/>
    <w:rsid w:val="00B20DBE"/>
    <w:rsid w:val="00B249D7"/>
    <w:rsid w:val="00B25ADD"/>
    <w:rsid w:val="00B264EA"/>
    <w:rsid w:val="00B31762"/>
    <w:rsid w:val="00B34CE5"/>
    <w:rsid w:val="00B40E26"/>
    <w:rsid w:val="00B430AA"/>
    <w:rsid w:val="00B52EBD"/>
    <w:rsid w:val="00B53F01"/>
    <w:rsid w:val="00B53FD1"/>
    <w:rsid w:val="00B71243"/>
    <w:rsid w:val="00B7426E"/>
    <w:rsid w:val="00B75851"/>
    <w:rsid w:val="00B75C62"/>
    <w:rsid w:val="00B7624D"/>
    <w:rsid w:val="00B825ED"/>
    <w:rsid w:val="00B82705"/>
    <w:rsid w:val="00B8683F"/>
    <w:rsid w:val="00B912D8"/>
    <w:rsid w:val="00B91502"/>
    <w:rsid w:val="00B9207D"/>
    <w:rsid w:val="00B96254"/>
    <w:rsid w:val="00B971B5"/>
    <w:rsid w:val="00BA084F"/>
    <w:rsid w:val="00BA1216"/>
    <w:rsid w:val="00BA3205"/>
    <w:rsid w:val="00BA3349"/>
    <w:rsid w:val="00BA5487"/>
    <w:rsid w:val="00BA5B85"/>
    <w:rsid w:val="00BB4D12"/>
    <w:rsid w:val="00BB50D3"/>
    <w:rsid w:val="00BB58D9"/>
    <w:rsid w:val="00BB5D2F"/>
    <w:rsid w:val="00BC16CD"/>
    <w:rsid w:val="00BC213A"/>
    <w:rsid w:val="00BC2BA5"/>
    <w:rsid w:val="00BD1EFD"/>
    <w:rsid w:val="00BD24E0"/>
    <w:rsid w:val="00BD5C11"/>
    <w:rsid w:val="00BD66A4"/>
    <w:rsid w:val="00BE0C8F"/>
    <w:rsid w:val="00BE3196"/>
    <w:rsid w:val="00BE3802"/>
    <w:rsid w:val="00BE4EBB"/>
    <w:rsid w:val="00BF2D5C"/>
    <w:rsid w:val="00BF638F"/>
    <w:rsid w:val="00BF6FC5"/>
    <w:rsid w:val="00C041E7"/>
    <w:rsid w:val="00C04448"/>
    <w:rsid w:val="00C059DA"/>
    <w:rsid w:val="00C06E3A"/>
    <w:rsid w:val="00C10284"/>
    <w:rsid w:val="00C163C4"/>
    <w:rsid w:val="00C17951"/>
    <w:rsid w:val="00C17D4B"/>
    <w:rsid w:val="00C200E3"/>
    <w:rsid w:val="00C2126C"/>
    <w:rsid w:val="00C2657F"/>
    <w:rsid w:val="00C27437"/>
    <w:rsid w:val="00C276FF"/>
    <w:rsid w:val="00C326B7"/>
    <w:rsid w:val="00C32D3F"/>
    <w:rsid w:val="00C33E2B"/>
    <w:rsid w:val="00C353B0"/>
    <w:rsid w:val="00C358F0"/>
    <w:rsid w:val="00C371F4"/>
    <w:rsid w:val="00C37DF2"/>
    <w:rsid w:val="00C37E10"/>
    <w:rsid w:val="00C47CF2"/>
    <w:rsid w:val="00C508F0"/>
    <w:rsid w:val="00C53F8C"/>
    <w:rsid w:val="00C55CEB"/>
    <w:rsid w:val="00C6330A"/>
    <w:rsid w:val="00C646EA"/>
    <w:rsid w:val="00C648E6"/>
    <w:rsid w:val="00C679D5"/>
    <w:rsid w:val="00C74F3A"/>
    <w:rsid w:val="00C76F7A"/>
    <w:rsid w:val="00C80389"/>
    <w:rsid w:val="00C8240D"/>
    <w:rsid w:val="00C82B57"/>
    <w:rsid w:val="00C83ECF"/>
    <w:rsid w:val="00C84106"/>
    <w:rsid w:val="00C84CCB"/>
    <w:rsid w:val="00C87D07"/>
    <w:rsid w:val="00C9111D"/>
    <w:rsid w:val="00C96FBB"/>
    <w:rsid w:val="00C9779B"/>
    <w:rsid w:val="00C97CD2"/>
    <w:rsid w:val="00CA0909"/>
    <w:rsid w:val="00CA0A59"/>
    <w:rsid w:val="00CA0E3D"/>
    <w:rsid w:val="00CB094F"/>
    <w:rsid w:val="00CB2CDF"/>
    <w:rsid w:val="00CC0F4F"/>
    <w:rsid w:val="00CC4127"/>
    <w:rsid w:val="00CD25F7"/>
    <w:rsid w:val="00CD260A"/>
    <w:rsid w:val="00CD569C"/>
    <w:rsid w:val="00CD5A38"/>
    <w:rsid w:val="00CE0BE7"/>
    <w:rsid w:val="00CE1097"/>
    <w:rsid w:val="00CE3E2C"/>
    <w:rsid w:val="00CE423A"/>
    <w:rsid w:val="00CE4B51"/>
    <w:rsid w:val="00CF1846"/>
    <w:rsid w:val="00CF25DA"/>
    <w:rsid w:val="00CF30D3"/>
    <w:rsid w:val="00CF3163"/>
    <w:rsid w:val="00CF316E"/>
    <w:rsid w:val="00CF465F"/>
    <w:rsid w:val="00CF5103"/>
    <w:rsid w:val="00CF72E2"/>
    <w:rsid w:val="00D022AD"/>
    <w:rsid w:val="00D04910"/>
    <w:rsid w:val="00D04F48"/>
    <w:rsid w:val="00D16ECE"/>
    <w:rsid w:val="00D17772"/>
    <w:rsid w:val="00D17D0A"/>
    <w:rsid w:val="00D20C0D"/>
    <w:rsid w:val="00D21562"/>
    <w:rsid w:val="00D21D74"/>
    <w:rsid w:val="00D23195"/>
    <w:rsid w:val="00D2440F"/>
    <w:rsid w:val="00D25711"/>
    <w:rsid w:val="00D262EB"/>
    <w:rsid w:val="00D265E9"/>
    <w:rsid w:val="00D27055"/>
    <w:rsid w:val="00D30162"/>
    <w:rsid w:val="00D360E1"/>
    <w:rsid w:val="00D43E1C"/>
    <w:rsid w:val="00D447E6"/>
    <w:rsid w:val="00D4627E"/>
    <w:rsid w:val="00D46B6B"/>
    <w:rsid w:val="00D50D82"/>
    <w:rsid w:val="00D53050"/>
    <w:rsid w:val="00D60DC4"/>
    <w:rsid w:val="00D665D7"/>
    <w:rsid w:val="00D665F2"/>
    <w:rsid w:val="00D67379"/>
    <w:rsid w:val="00D71CF5"/>
    <w:rsid w:val="00D72F58"/>
    <w:rsid w:val="00D743FE"/>
    <w:rsid w:val="00D77AEF"/>
    <w:rsid w:val="00D77D9D"/>
    <w:rsid w:val="00D77DAB"/>
    <w:rsid w:val="00D811EA"/>
    <w:rsid w:val="00D83B62"/>
    <w:rsid w:val="00D83D06"/>
    <w:rsid w:val="00D87149"/>
    <w:rsid w:val="00D97604"/>
    <w:rsid w:val="00DA459F"/>
    <w:rsid w:val="00DA5245"/>
    <w:rsid w:val="00DA5F77"/>
    <w:rsid w:val="00DB27A3"/>
    <w:rsid w:val="00DC0E8B"/>
    <w:rsid w:val="00DC2A32"/>
    <w:rsid w:val="00DD11DA"/>
    <w:rsid w:val="00DD14D2"/>
    <w:rsid w:val="00DE0D7C"/>
    <w:rsid w:val="00DE49E8"/>
    <w:rsid w:val="00DE548D"/>
    <w:rsid w:val="00DE6184"/>
    <w:rsid w:val="00DF058C"/>
    <w:rsid w:val="00DF07B8"/>
    <w:rsid w:val="00DF109B"/>
    <w:rsid w:val="00DF36D8"/>
    <w:rsid w:val="00DF47B1"/>
    <w:rsid w:val="00DF6149"/>
    <w:rsid w:val="00DF78FB"/>
    <w:rsid w:val="00E00A70"/>
    <w:rsid w:val="00E01E07"/>
    <w:rsid w:val="00E01F90"/>
    <w:rsid w:val="00E02D8D"/>
    <w:rsid w:val="00E05394"/>
    <w:rsid w:val="00E056D4"/>
    <w:rsid w:val="00E1257B"/>
    <w:rsid w:val="00E14A69"/>
    <w:rsid w:val="00E1671A"/>
    <w:rsid w:val="00E17AD3"/>
    <w:rsid w:val="00E20C5B"/>
    <w:rsid w:val="00E3543C"/>
    <w:rsid w:val="00E35CF5"/>
    <w:rsid w:val="00E37D25"/>
    <w:rsid w:val="00E41E15"/>
    <w:rsid w:val="00E45BB6"/>
    <w:rsid w:val="00E50960"/>
    <w:rsid w:val="00E50BC5"/>
    <w:rsid w:val="00E51F0A"/>
    <w:rsid w:val="00E5472F"/>
    <w:rsid w:val="00E57775"/>
    <w:rsid w:val="00E6375A"/>
    <w:rsid w:val="00E65F13"/>
    <w:rsid w:val="00E71E13"/>
    <w:rsid w:val="00E72B4B"/>
    <w:rsid w:val="00E731D4"/>
    <w:rsid w:val="00E738D1"/>
    <w:rsid w:val="00E753EA"/>
    <w:rsid w:val="00E7557C"/>
    <w:rsid w:val="00E80915"/>
    <w:rsid w:val="00E80FE8"/>
    <w:rsid w:val="00E815E3"/>
    <w:rsid w:val="00E866D0"/>
    <w:rsid w:val="00E86BB4"/>
    <w:rsid w:val="00E87408"/>
    <w:rsid w:val="00E875B9"/>
    <w:rsid w:val="00E912ED"/>
    <w:rsid w:val="00E91801"/>
    <w:rsid w:val="00EA22D5"/>
    <w:rsid w:val="00EA2883"/>
    <w:rsid w:val="00EA762F"/>
    <w:rsid w:val="00EB063B"/>
    <w:rsid w:val="00EC207E"/>
    <w:rsid w:val="00EC43CE"/>
    <w:rsid w:val="00EC5B37"/>
    <w:rsid w:val="00ED5E27"/>
    <w:rsid w:val="00ED616A"/>
    <w:rsid w:val="00EE2CCD"/>
    <w:rsid w:val="00EE2E1C"/>
    <w:rsid w:val="00EE3EA4"/>
    <w:rsid w:val="00EE4CB5"/>
    <w:rsid w:val="00EE4E27"/>
    <w:rsid w:val="00EF44D0"/>
    <w:rsid w:val="00EF51DF"/>
    <w:rsid w:val="00EF6D74"/>
    <w:rsid w:val="00F00745"/>
    <w:rsid w:val="00F0144E"/>
    <w:rsid w:val="00F03D20"/>
    <w:rsid w:val="00F067AD"/>
    <w:rsid w:val="00F253F6"/>
    <w:rsid w:val="00F25B62"/>
    <w:rsid w:val="00F31E19"/>
    <w:rsid w:val="00F33774"/>
    <w:rsid w:val="00F36F6C"/>
    <w:rsid w:val="00F3723D"/>
    <w:rsid w:val="00F4193D"/>
    <w:rsid w:val="00F41A56"/>
    <w:rsid w:val="00F46460"/>
    <w:rsid w:val="00F4662A"/>
    <w:rsid w:val="00F6072B"/>
    <w:rsid w:val="00F60D04"/>
    <w:rsid w:val="00F61558"/>
    <w:rsid w:val="00F61DD1"/>
    <w:rsid w:val="00F63F24"/>
    <w:rsid w:val="00F667AB"/>
    <w:rsid w:val="00F70325"/>
    <w:rsid w:val="00F73D50"/>
    <w:rsid w:val="00F7565C"/>
    <w:rsid w:val="00F81C59"/>
    <w:rsid w:val="00F83B6D"/>
    <w:rsid w:val="00F842EC"/>
    <w:rsid w:val="00F856AE"/>
    <w:rsid w:val="00F90EF2"/>
    <w:rsid w:val="00F92671"/>
    <w:rsid w:val="00F92690"/>
    <w:rsid w:val="00F96072"/>
    <w:rsid w:val="00FA17F8"/>
    <w:rsid w:val="00FA1D2B"/>
    <w:rsid w:val="00FA2EF0"/>
    <w:rsid w:val="00FA7108"/>
    <w:rsid w:val="00FB0A4C"/>
    <w:rsid w:val="00FB133D"/>
    <w:rsid w:val="00FB152A"/>
    <w:rsid w:val="00FB52F5"/>
    <w:rsid w:val="00FC26B8"/>
    <w:rsid w:val="00FC406E"/>
    <w:rsid w:val="00FC4DC6"/>
    <w:rsid w:val="00FC5E1E"/>
    <w:rsid w:val="00FC6984"/>
    <w:rsid w:val="00FC77E3"/>
    <w:rsid w:val="00FC7F80"/>
    <w:rsid w:val="00FD0506"/>
    <w:rsid w:val="00FD0A53"/>
    <w:rsid w:val="00FD0C33"/>
    <w:rsid w:val="00FD1730"/>
    <w:rsid w:val="00FD28A3"/>
    <w:rsid w:val="00FD5128"/>
    <w:rsid w:val="00FD5D77"/>
    <w:rsid w:val="00FE475E"/>
    <w:rsid w:val="00FE49C4"/>
    <w:rsid w:val="00FE627C"/>
    <w:rsid w:val="00FE6D23"/>
    <w:rsid w:val="00FE76B0"/>
    <w:rsid w:val="00FF040D"/>
    <w:rsid w:val="00FF0FAD"/>
    <w:rsid w:val="00FF1115"/>
    <w:rsid w:val="00FF22B1"/>
    <w:rsid w:val="00FF33AA"/>
    <w:rsid w:val="00FF3423"/>
    <w:rsid w:val="00FF5886"/>
  </w:rsids>
  <m:mathPr>
    <m:mathFont m:val="Cambria Math"/>
    <m:brkBin m:val="before"/>
    <m:brkBinSub m:val="--"/>
    <m:smallFrac m:val="0"/>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006E02"/>
  <w15:docId w15:val="{8187A876-DB17-4B2F-ABAB-3F769EF6F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110"/>
    <w:pPr>
      <w:spacing w:after="0" w:line="480" w:lineRule="auto"/>
      <w:jc w:val="both"/>
    </w:pPr>
    <w:rPr>
      <w:rFonts w:ascii="Times New Roman" w:hAnsi="Times New Roman"/>
      <w:sz w:val="24"/>
    </w:rPr>
  </w:style>
  <w:style w:type="paragraph" w:styleId="Heading1">
    <w:name w:val="heading 1"/>
    <w:basedOn w:val="Normal"/>
    <w:next w:val="Normal"/>
    <w:link w:val="Heading1Char"/>
    <w:uiPriority w:val="99"/>
    <w:qFormat/>
    <w:rsid w:val="00FC406E"/>
    <w:pPr>
      <w:keepNext/>
      <w:shd w:val="clear" w:color="auto" w:fill="FFFFFF"/>
      <w:spacing w:before="240" w:after="60" w:line="240" w:lineRule="auto"/>
      <w:outlineLvl w:val="0"/>
    </w:pPr>
    <w:rPr>
      <w:rFonts w:ascii="Calibri" w:eastAsia="Calibri" w:hAnsi="Calibri" w:cs="Times New Roman"/>
      <w:b/>
      <w:kern w:val="32"/>
      <w:sz w:val="32"/>
      <w:szCs w:val="20"/>
      <w:lang w:val="fr-FR" w:eastAsia="fr-FR"/>
    </w:rPr>
  </w:style>
  <w:style w:type="paragraph" w:styleId="Heading2">
    <w:name w:val="heading 2"/>
    <w:basedOn w:val="Normal"/>
    <w:next w:val="Normal"/>
    <w:link w:val="Heading2Char"/>
    <w:uiPriority w:val="99"/>
    <w:unhideWhenUsed/>
    <w:qFormat/>
    <w:rsid w:val="00FC406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9"/>
    <w:unhideWhenUsed/>
    <w:qFormat/>
    <w:rsid w:val="00FC406E"/>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9"/>
    <w:qFormat/>
    <w:rsid w:val="00FC406E"/>
    <w:pPr>
      <w:keepNext/>
      <w:shd w:val="clear" w:color="auto" w:fill="FFFFFF"/>
      <w:spacing w:before="240" w:after="60" w:line="240" w:lineRule="auto"/>
      <w:outlineLvl w:val="3"/>
    </w:pPr>
    <w:rPr>
      <w:rFonts w:ascii="Calibri" w:eastAsia="Calibri" w:hAnsi="Calibri" w:cs="Times New Roman"/>
      <w:b/>
      <w:sz w:val="28"/>
      <w:szCs w:val="20"/>
      <w:lang w:val="fr-FR"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unhideWhenUsed/>
    <w:rsid w:val="00FC406E"/>
  </w:style>
  <w:style w:type="character" w:customStyle="1" w:styleId="Heading1Char">
    <w:name w:val="Heading 1 Char"/>
    <w:basedOn w:val="DefaultParagraphFont"/>
    <w:link w:val="Heading1"/>
    <w:uiPriority w:val="99"/>
    <w:rsid w:val="00FC406E"/>
    <w:rPr>
      <w:rFonts w:ascii="Calibri" w:eastAsia="Calibri" w:hAnsi="Calibri" w:cs="Times New Roman"/>
      <w:b/>
      <w:kern w:val="32"/>
      <w:sz w:val="32"/>
      <w:szCs w:val="20"/>
      <w:shd w:val="clear" w:color="auto" w:fill="FFFFFF"/>
      <w:lang w:val="fr-FR" w:eastAsia="fr-FR"/>
    </w:rPr>
  </w:style>
  <w:style w:type="character" w:styleId="Hyperlink">
    <w:name w:val="Hyperlink"/>
    <w:uiPriority w:val="99"/>
    <w:rsid w:val="00FC406E"/>
    <w:rPr>
      <w:rFonts w:cs="Times New Roman"/>
      <w:color w:val="0000FF"/>
      <w:u w:val="single"/>
    </w:rPr>
  </w:style>
  <w:style w:type="character" w:customStyle="1" w:styleId="Heading2Char">
    <w:name w:val="Heading 2 Char"/>
    <w:basedOn w:val="DefaultParagraphFont"/>
    <w:link w:val="Heading2"/>
    <w:uiPriority w:val="99"/>
    <w:rsid w:val="00FC406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sid w:val="00FC406E"/>
    <w:rPr>
      <w:rFonts w:asciiTheme="majorHAnsi" w:eastAsiaTheme="majorEastAsia" w:hAnsiTheme="majorHAnsi" w:cstheme="majorBidi"/>
      <w:color w:val="1F4D78" w:themeColor="accent1" w:themeShade="7F"/>
      <w:sz w:val="24"/>
      <w:szCs w:val="24"/>
    </w:rPr>
  </w:style>
  <w:style w:type="paragraph" w:styleId="Bibliography">
    <w:name w:val="Bibliography"/>
    <w:basedOn w:val="Normal"/>
    <w:next w:val="Normal"/>
    <w:uiPriority w:val="37"/>
    <w:unhideWhenUsed/>
    <w:rsid w:val="00FC406E"/>
    <w:pPr>
      <w:spacing w:line="240" w:lineRule="auto"/>
      <w:ind w:left="720" w:hanging="720"/>
    </w:pPr>
  </w:style>
  <w:style w:type="character" w:customStyle="1" w:styleId="Heading4Char">
    <w:name w:val="Heading 4 Char"/>
    <w:basedOn w:val="DefaultParagraphFont"/>
    <w:link w:val="Heading4"/>
    <w:uiPriority w:val="99"/>
    <w:rsid w:val="00FC406E"/>
    <w:rPr>
      <w:rFonts w:ascii="Calibri" w:eastAsia="Calibri" w:hAnsi="Calibri" w:cs="Times New Roman"/>
      <w:b/>
      <w:sz w:val="28"/>
      <w:szCs w:val="20"/>
      <w:shd w:val="clear" w:color="auto" w:fill="FFFFFF"/>
      <w:lang w:val="fr-FR" w:eastAsia="fr-FR"/>
    </w:rPr>
  </w:style>
  <w:style w:type="numbering" w:customStyle="1" w:styleId="NoList1">
    <w:name w:val="No List1"/>
    <w:next w:val="NoList"/>
    <w:uiPriority w:val="99"/>
    <w:semiHidden/>
    <w:unhideWhenUsed/>
    <w:rsid w:val="00FC406E"/>
  </w:style>
  <w:style w:type="character" w:customStyle="1" w:styleId="f">
    <w:name w:val="f"/>
    <w:uiPriority w:val="99"/>
    <w:rsid w:val="00FC406E"/>
    <w:rPr>
      <w:rFonts w:cs="Times New Roman"/>
    </w:rPr>
  </w:style>
  <w:style w:type="paragraph" w:customStyle="1" w:styleId="Bibliographie1">
    <w:name w:val="Bibliographie1"/>
    <w:basedOn w:val="Normal"/>
    <w:uiPriority w:val="99"/>
    <w:rsid w:val="00FC406E"/>
    <w:pPr>
      <w:shd w:val="clear" w:color="auto" w:fill="FFFFFF"/>
      <w:spacing w:after="240" w:line="240" w:lineRule="auto"/>
      <w:ind w:left="720" w:hanging="720"/>
    </w:pPr>
    <w:rPr>
      <w:rFonts w:eastAsia="Times New Roman" w:cs="Times New Roman"/>
      <w:noProof/>
      <w:szCs w:val="24"/>
      <w:lang w:eastAsia="fr-FR"/>
    </w:rPr>
  </w:style>
  <w:style w:type="paragraph" w:styleId="Header">
    <w:name w:val="header"/>
    <w:basedOn w:val="Normal"/>
    <w:link w:val="HeaderChar"/>
    <w:uiPriority w:val="99"/>
    <w:rsid w:val="00FC406E"/>
    <w:pPr>
      <w:shd w:val="clear" w:color="auto" w:fill="FFFFFF"/>
      <w:tabs>
        <w:tab w:val="center" w:pos="4320"/>
        <w:tab w:val="right" w:pos="8640"/>
      </w:tabs>
      <w:spacing w:line="240" w:lineRule="auto"/>
    </w:pPr>
    <w:rPr>
      <w:rFonts w:ascii="Calibri" w:eastAsia="Calibri" w:hAnsi="Calibri" w:cs="Times New Roman"/>
      <w:szCs w:val="20"/>
      <w:lang w:val="fr-FR" w:eastAsia="fr-FR"/>
    </w:rPr>
  </w:style>
  <w:style w:type="character" w:customStyle="1" w:styleId="HeaderChar">
    <w:name w:val="Header Char"/>
    <w:basedOn w:val="DefaultParagraphFont"/>
    <w:link w:val="Header"/>
    <w:uiPriority w:val="99"/>
    <w:rsid w:val="00FC406E"/>
    <w:rPr>
      <w:rFonts w:ascii="Calibri" w:eastAsia="Calibri" w:hAnsi="Calibri" w:cs="Times New Roman"/>
      <w:sz w:val="24"/>
      <w:szCs w:val="20"/>
      <w:shd w:val="clear" w:color="auto" w:fill="FFFFFF"/>
      <w:lang w:val="fr-FR" w:eastAsia="fr-FR"/>
    </w:rPr>
  </w:style>
  <w:style w:type="paragraph" w:styleId="Footer">
    <w:name w:val="footer"/>
    <w:basedOn w:val="Normal"/>
    <w:link w:val="FooterChar"/>
    <w:uiPriority w:val="99"/>
    <w:rsid w:val="00FC406E"/>
    <w:pPr>
      <w:shd w:val="clear" w:color="auto" w:fill="FFFFFF"/>
      <w:tabs>
        <w:tab w:val="center" w:pos="4320"/>
        <w:tab w:val="right" w:pos="8640"/>
      </w:tabs>
      <w:spacing w:line="240" w:lineRule="auto"/>
    </w:pPr>
    <w:rPr>
      <w:rFonts w:eastAsia="Calibri" w:cs="Times New Roman"/>
      <w:szCs w:val="24"/>
      <w:lang w:val="fr-FR" w:eastAsia="fr-FR"/>
    </w:rPr>
  </w:style>
  <w:style w:type="character" w:customStyle="1" w:styleId="FooterChar">
    <w:name w:val="Footer Char"/>
    <w:basedOn w:val="DefaultParagraphFont"/>
    <w:link w:val="Footer"/>
    <w:uiPriority w:val="99"/>
    <w:rsid w:val="00FC406E"/>
    <w:rPr>
      <w:rFonts w:ascii="Times New Roman" w:eastAsia="Calibri" w:hAnsi="Times New Roman" w:cs="Times New Roman"/>
      <w:sz w:val="24"/>
      <w:szCs w:val="24"/>
      <w:shd w:val="clear" w:color="auto" w:fill="FFFFFF"/>
      <w:lang w:val="fr-FR" w:eastAsia="fr-FR"/>
    </w:rPr>
  </w:style>
  <w:style w:type="paragraph" w:styleId="BalloonText">
    <w:name w:val="Balloon Text"/>
    <w:basedOn w:val="Normal"/>
    <w:link w:val="BalloonTextChar"/>
    <w:uiPriority w:val="99"/>
    <w:semiHidden/>
    <w:rsid w:val="00FC406E"/>
    <w:pPr>
      <w:shd w:val="clear" w:color="auto" w:fill="FFFFFF"/>
      <w:spacing w:line="240" w:lineRule="auto"/>
    </w:pPr>
    <w:rPr>
      <w:rFonts w:ascii="Tahoma" w:eastAsia="Calibri" w:hAnsi="Tahoma" w:cs="Times New Roman"/>
      <w:sz w:val="16"/>
      <w:szCs w:val="20"/>
      <w:lang w:val="fr-FR" w:eastAsia="fr-FR"/>
    </w:rPr>
  </w:style>
  <w:style w:type="character" w:customStyle="1" w:styleId="BalloonTextChar">
    <w:name w:val="Balloon Text Char"/>
    <w:basedOn w:val="DefaultParagraphFont"/>
    <w:link w:val="BalloonText"/>
    <w:uiPriority w:val="99"/>
    <w:semiHidden/>
    <w:rsid w:val="00FC406E"/>
    <w:rPr>
      <w:rFonts w:ascii="Tahoma" w:eastAsia="Calibri" w:hAnsi="Tahoma" w:cs="Times New Roman"/>
      <w:sz w:val="16"/>
      <w:szCs w:val="20"/>
      <w:shd w:val="clear" w:color="auto" w:fill="FFFFFF"/>
      <w:lang w:val="fr-FR" w:eastAsia="fr-FR"/>
    </w:rPr>
  </w:style>
  <w:style w:type="character" w:styleId="CommentReference">
    <w:name w:val="annotation reference"/>
    <w:uiPriority w:val="99"/>
    <w:semiHidden/>
    <w:rsid w:val="00FC406E"/>
    <w:rPr>
      <w:rFonts w:cs="Times New Roman"/>
      <w:sz w:val="16"/>
    </w:rPr>
  </w:style>
  <w:style w:type="paragraph" w:styleId="CommentText">
    <w:name w:val="annotation text"/>
    <w:basedOn w:val="Normal"/>
    <w:link w:val="CommentTextChar"/>
    <w:uiPriority w:val="99"/>
    <w:semiHidden/>
    <w:rsid w:val="00FC406E"/>
    <w:pPr>
      <w:shd w:val="clear" w:color="auto" w:fill="FFFFFF"/>
      <w:spacing w:line="240" w:lineRule="auto"/>
    </w:pPr>
    <w:rPr>
      <w:rFonts w:eastAsia="Calibri" w:cs="Times New Roman"/>
      <w:sz w:val="20"/>
      <w:szCs w:val="20"/>
      <w:lang w:val="fr-FR" w:eastAsia="fr-FR"/>
    </w:rPr>
  </w:style>
  <w:style w:type="character" w:customStyle="1" w:styleId="CommentTextChar">
    <w:name w:val="Comment Text Char"/>
    <w:basedOn w:val="DefaultParagraphFont"/>
    <w:link w:val="CommentText"/>
    <w:uiPriority w:val="99"/>
    <w:semiHidden/>
    <w:rsid w:val="00FC406E"/>
    <w:rPr>
      <w:rFonts w:ascii="Times New Roman" w:eastAsia="Calibri" w:hAnsi="Times New Roman" w:cs="Times New Roman"/>
      <w:sz w:val="20"/>
      <w:szCs w:val="20"/>
      <w:shd w:val="clear" w:color="auto" w:fill="FFFFFF"/>
      <w:lang w:val="fr-FR" w:eastAsia="fr-FR"/>
    </w:rPr>
  </w:style>
  <w:style w:type="paragraph" w:styleId="CommentSubject">
    <w:name w:val="annotation subject"/>
    <w:basedOn w:val="CommentText"/>
    <w:next w:val="CommentText"/>
    <w:link w:val="CommentSubjectChar"/>
    <w:uiPriority w:val="99"/>
    <w:semiHidden/>
    <w:rsid w:val="00FC406E"/>
    <w:rPr>
      <w:b/>
    </w:rPr>
  </w:style>
  <w:style w:type="character" w:customStyle="1" w:styleId="CommentSubjectChar">
    <w:name w:val="Comment Subject Char"/>
    <w:basedOn w:val="CommentTextChar"/>
    <w:link w:val="CommentSubject"/>
    <w:uiPriority w:val="99"/>
    <w:semiHidden/>
    <w:rsid w:val="00FC406E"/>
    <w:rPr>
      <w:rFonts w:ascii="Times New Roman" w:eastAsia="Calibri" w:hAnsi="Times New Roman" w:cs="Times New Roman"/>
      <w:b/>
      <w:sz w:val="20"/>
      <w:szCs w:val="20"/>
      <w:shd w:val="clear" w:color="auto" w:fill="FFFFFF"/>
      <w:lang w:val="fr-FR" w:eastAsia="fr-FR"/>
    </w:rPr>
  </w:style>
  <w:style w:type="character" w:styleId="PageNumber">
    <w:name w:val="page number"/>
    <w:uiPriority w:val="99"/>
    <w:semiHidden/>
    <w:rsid w:val="00FC406E"/>
    <w:rPr>
      <w:rFonts w:cs="Times New Roman"/>
    </w:rPr>
  </w:style>
  <w:style w:type="character" w:customStyle="1" w:styleId="frlabel">
    <w:name w:val="fr_label"/>
    <w:uiPriority w:val="99"/>
    <w:rsid w:val="00FC406E"/>
  </w:style>
  <w:style w:type="paragraph" w:customStyle="1" w:styleId="Bibliographie2">
    <w:name w:val="Bibliographie2"/>
    <w:basedOn w:val="Normal"/>
    <w:uiPriority w:val="99"/>
    <w:rsid w:val="00FC406E"/>
    <w:pPr>
      <w:shd w:val="clear" w:color="auto" w:fill="FFFFFF"/>
      <w:tabs>
        <w:tab w:val="left" w:pos="384"/>
      </w:tabs>
      <w:spacing w:line="240" w:lineRule="auto"/>
      <w:ind w:left="384" w:hanging="384"/>
    </w:pPr>
    <w:rPr>
      <w:rFonts w:eastAsia="Times New Roman" w:cs="Times New Roman"/>
      <w:noProof/>
      <w:szCs w:val="24"/>
      <w:lang w:val="en-CA" w:eastAsia="fr-FR"/>
    </w:rPr>
  </w:style>
  <w:style w:type="character" w:customStyle="1" w:styleId="fn">
    <w:name w:val="fn"/>
    <w:uiPriority w:val="99"/>
    <w:rsid w:val="00FC406E"/>
    <w:rPr>
      <w:rFonts w:cs="Times New Roman"/>
    </w:rPr>
  </w:style>
  <w:style w:type="character" w:customStyle="1" w:styleId="label">
    <w:name w:val="label"/>
    <w:rsid w:val="00FC406E"/>
  </w:style>
  <w:style w:type="character" w:customStyle="1" w:styleId="hithilite">
    <w:name w:val="hithilite"/>
    <w:rsid w:val="00FC406E"/>
  </w:style>
  <w:style w:type="character" w:customStyle="1" w:styleId="databold">
    <w:name w:val="data_bold"/>
    <w:rsid w:val="00FC406E"/>
  </w:style>
  <w:style w:type="character" w:customStyle="1" w:styleId="citation">
    <w:name w:val="citation"/>
    <w:basedOn w:val="DefaultParagraphFont"/>
    <w:rsid w:val="00FC406E"/>
  </w:style>
  <w:style w:type="character" w:customStyle="1" w:styleId="st">
    <w:name w:val="st"/>
    <w:basedOn w:val="DefaultParagraphFont"/>
    <w:rsid w:val="001E0AEE"/>
  </w:style>
  <w:style w:type="paragraph" w:styleId="ListParagraph">
    <w:name w:val="List Paragraph"/>
    <w:basedOn w:val="Normal"/>
    <w:uiPriority w:val="34"/>
    <w:qFormat/>
    <w:rsid w:val="002D4EC5"/>
    <w:pPr>
      <w:ind w:left="720"/>
      <w:contextualSpacing/>
    </w:pPr>
  </w:style>
  <w:style w:type="paragraph" w:customStyle="1" w:styleId="Author">
    <w:name w:val="Author"/>
    <w:basedOn w:val="Normal"/>
    <w:rsid w:val="00FD28A3"/>
    <w:pPr>
      <w:spacing w:line="240" w:lineRule="auto"/>
    </w:pPr>
    <w:rPr>
      <w:rFonts w:eastAsia="Times New Roman" w:cs="Times New Roman"/>
      <w:b/>
      <w:szCs w:val="24"/>
      <w:lang w:val="en-US"/>
    </w:rPr>
  </w:style>
  <w:style w:type="paragraph" w:customStyle="1" w:styleId="AuthorAffiliation">
    <w:name w:val="Author Affiliation"/>
    <w:basedOn w:val="Normal"/>
    <w:rsid w:val="00FD28A3"/>
    <w:pPr>
      <w:spacing w:line="240" w:lineRule="auto"/>
    </w:pPr>
    <w:rPr>
      <w:rFonts w:eastAsia="Times New Roman" w:cs="Times New Roman"/>
      <w:i/>
      <w:szCs w:val="24"/>
      <w:lang w:val="en-US"/>
    </w:rPr>
  </w:style>
  <w:style w:type="paragraph" w:customStyle="1" w:styleId="AcknowledgmentHead">
    <w:name w:val="Acknowledgment Head"/>
    <w:basedOn w:val="Normal"/>
    <w:rsid w:val="004155AC"/>
    <w:pPr>
      <w:spacing w:line="240" w:lineRule="auto"/>
      <w:outlineLvl w:val="0"/>
    </w:pPr>
    <w:rPr>
      <w:rFonts w:eastAsia="Times New Roman" w:cs="Times New Roman"/>
      <w:b/>
      <w:szCs w:val="24"/>
      <w:lang w:val="en-US"/>
    </w:rPr>
  </w:style>
  <w:style w:type="paragraph" w:styleId="Revision">
    <w:name w:val="Revision"/>
    <w:hidden/>
    <w:uiPriority w:val="99"/>
    <w:semiHidden/>
    <w:rsid w:val="00E05394"/>
    <w:pPr>
      <w:spacing w:after="0" w:line="240" w:lineRule="auto"/>
    </w:pPr>
  </w:style>
  <w:style w:type="paragraph" w:customStyle="1" w:styleId="ref">
    <w:name w:val="ref"/>
    <w:basedOn w:val="Normal"/>
    <w:uiPriority w:val="99"/>
    <w:qFormat/>
    <w:rsid w:val="00302133"/>
    <w:pPr>
      <w:spacing w:after="60" w:line="252" w:lineRule="auto"/>
      <w:ind w:left="595" w:hanging="601"/>
    </w:pPr>
    <w:rPr>
      <w:rFonts w:eastAsiaTheme="majorEastAsia" w:cstheme="majorBidi"/>
      <w:szCs w:val="24"/>
      <w:lang w:val="en-US" w:bidi="en-US"/>
    </w:rPr>
  </w:style>
  <w:style w:type="character" w:customStyle="1" w:styleId="UnresolvedMention1">
    <w:name w:val="Unresolved Mention1"/>
    <w:basedOn w:val="DefaultParagraphFont"/>
    <w:uiPriority w:val="99"/>
    <w:semiHidden/>
    <w:unhideWhenUsed/>
    <w:rsid w:val="00CF5103"/>
    <w:rPr>
      <w:color w:val="808080"/>
      <w:shd w:val="clear" w:color="auto" w:fill="E6E6E6"/>
    </w:rPr>
  </w:style>
  <w:style w:type="character" w:styleId="UnresolvedMention">
    <w:name w:val="Unresolved Mention"/>
    <w:basedOn w:val="DefaultParagraphFont"/>
    <w:uiPriority w:val="99"/>
    <w:semiHidden/>
    <w:unhideWhenUsed/>
    <w:rsid w:val="002D3A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04193">
      <w:bodyDiv w:val="1"/>
      <w:marLeft w:val="0"/>
      <w:marRight w:val="0"/>
      <w:marTop w:val="0"/>
      <w:marBottom w:val="0"/>
      <w:divBdr>
        <w:top w:val="none" w:sz="0" w:space="0" w:color="auto"/>
        <w:left w:val="none" w:sz="0" w:space="0" w:color="auto"/>
        <w:bottom w:val="none" w:sz="0" w:space="0" w:color="auto"/>
        <w:right w:val="none" w:sz="0" w:space="0" w:color="auto"/>
      </w:divBdr>
      <w:divsChild>
        <w:div w:id="1479028416">
          <w:marLeft w:val="0"/>
          <w:marRight w:val="0"/>
          <w:marTop w:val="0"/>
          <w:marBottom w:val="0"/>
          <w:divBdr>
            <w:top w:val="none" w:sz="0" w:space="0" w:color="auto"/>
            <w:left w:val="none" w:sz="0" w:space="0" w:color="auto"/>
            <w:bottom w:val="none" w:sz="0" w:space="0" w:color="auto"/>
            <w:right w:val="none" w:sz="0" w:space="0" w:color="auto"/>
          </w:divBdr>
        </w:div>
      </w:divsChild>
    </w:div>
    <w:div w:id="508106094">
      <w:bodyDiv w:val="1"/>
      <w:marLeft w:val="0"/>
      <w:marRight w:val="0"/>
      <w:marTop w:val="0"/>
      <w:marBottom w:val="0"/>
      <w:divBdr>
        <w:top w:val="none" w:sz="0" w:space="0" w:color="auto"/>
        <w:left w:val="none" w:sz="0" w:space="0" w:color="auto"/>
        <w:bottom w:val="none" w:sz="0" w:space="0" w:color="auto"/>
        <w:right w:val="none" w:sz="0" w:space="0" w:color="auto"/>
      </w:divBdr>
    </w:div>
    <w:div w:id="514810810">
      <w:bodyDiv w:val="1"/>
      <w:marLeft w:val="0"/>
      <w:marRight w:val="0"/>
      <w:marTop w:val="0"/>
      <w:marBottom w:val="0"/>
      <w:divBdr>
        <w:top w:val="none" w:sz="0" w:space="0" w:color="auto"/>
        <w:left w:val="none" w:sz="0" w:space="0" w:color="auto"/>
        <w:bottom w:val="none" w:sz="0" w:space="0" w:color="auto"/>
        <w:right w:val="none" w:sz="0" w:space="0" w:color="auto"/>
      </w:divBdr>
      <w:divsChild>
        <w:div w:id="1134831452">
          <w:marLeft w:val="0"/>
          <w:marRight w:val="0"/>
          <w:marTop w:val="0"/>
          <w:marBottom w:val="0"/>
          <w:divBdr>
            <w:top w:val="none" w:sz="0" w:space="0" w:color="auto"/>
            <w:left w:val="none" w:sz="0" w:space="0" w:color="auto"/>
            <w:bottom w:val="none" w:sz="0" w:space="0" w:color="auto"/>
            <w:right w:val="none" w:sz="0" w:space="0" w:color="auto"/>
          </w:divBdr>
        </w:div>
        <w:div w:id="1958489738">
          <w:marLeft w:val="0"/>
          <w:marRight w:val="0"/>
          <w:marTop w:val="0"/>
          <w:marBottom w:val="0"/>
          <w:divBdr>
            <w:top w:val="none" w:sz="0" w:space="0" w:color="auto"/>
            <w:left w:val="none" w:sz="0" w:space="0" w:color="auto"/>
            <w:bottom w:val="none" w:sz="0" w:space="0" w:color="auto"/>
            <w:right w:val="none" w:sz="0" w:space="0" w:color="auto"/>
          </w:divBdr>
        </w:div>
        <w:div w:id="2000888703">
          <w:marLeft w:val="0"/>
          <w:marRight w:val="0"/>
          <w:marTop w:val="0"/>
          <w:marBottom w:val="0"/>
          <w:divBdr>
            <w:top w:val="none" w:sz="0" w:space="0" w:color="auto"/>
            <w:left w:val="none" w:sz="0" w:space="0" w:color="auto"/>
            <w:bottom w:val="none" w:sz="0" w:space="0" w:color="auto"/>
            <w:right w:val="none" w:sz="0" w:space="0" w:color="auto"/>
          </w:divBdr>
        </w:div>
        <w:div w:id="2111192709">
          <w:marLeft w:val="0"/>
          <w:marRight w:val="0"/>
          <w:marTop w:val="0"/>
          <w:marBottom w:val="0"/>
          <w:divBdr>
            <w:top w:val="none" w:sz="0" w:space="0" w:color="auto"/>
            <w:left w:val="none" w:sz="0" w:space="0" w:color="auto"/>
            <w:bottom w:val="none" w:sz="0" w:space="0" w:color="auto"/>
            <w:right w:val="none" w:sz="0" w:space="0" w:color="auto"/>
          </w:divBdr>
        </w:div>
      </w:divsChild>
    </w:div>
    <w:div w:id="596792085">
      <w:bodyDiv w:val="1"/>
      <w:marLeft w:val="0"/>
      <w:marRight w:val="0"/>
      <w:marTop w:val="0"/>
      <w:marBottom w:val="0"/>
      <w:divBdr>
        <w:top w:val="none" w:sz="0" w:space="0" w:color="auto"/>
        <w:left w:val="none" w:sz="0" w:space="0" w:color="auto"/>
        <w:bottom w:val="none" w:sz="0" w:space="0" w:color="auto"/>
        <w:right w:val="none" w:sz="0" w:space="0" w:color="auto"/>
      </w:divBdr>
      <w:divsChild>
        <w:div w:id="532772027">
          <w:marLeft w:val="0"/>
          <w:marRight w:val="0"/>
          <w:marTop w:val="0"/>
          <w:marBottom w:val="0"/>
          <w:divBdr>
            <w:top w:val="none" w:sz="0" w:space="0" w:color="auto"/>
            <w:left w:val="none" w:sz="0" w:space="0" w:color="auto"/>
            <w:bottom w:val="none" w:sz="0" w:space="0" w:color="auto"/>
            <w:right w:val="none" w:sz="0" w:space="0" w:color="auto"/>
          </w:divBdr>
        </w:div>
        <w:div w:id="1479763379">
          <w:marLeft w:val="0"/>
          <w:marRight w:val="0"/>
          <w:marTop w:val="0"/>
          <w:marBottom w:val="0"/>
          <w:divBdr>
            <w:top w:val="none" w:sz="0" w:space="0" w:color="auto"/>
            <w:left w:val="none" w:sz="0" w:space="0" w:color="auto"/>
            <w:bottom w:val="none" w:sz="0" w:space="0" w:color="auto"/>
            <w:right w:val="none" w:sz="0" w:space="0" w:color="auto"/>
          </w:divBdr>
        </w:div>
        <w:div w:id="2097899942">
          <w:marLeft w:val="0"/>
          <w:marRight w:val="0"/>
          <w:marTop w:val="0"/>
          <w:marBottom w:val="0"/>
          <w:divBdr>
            <w:top w:val="none" w:sz="0" w:space="0" w:color="auto"/>
            <w:left w:val="none" w:sz="0" w:space="0" w:color="auto"/>
            <w:bottom w:val="none" w:sz="0" w:space="0" w:color="auto"/>
            <w:right w:val="none" w:sz="0" w:space="0" w:color="auto"/>
          </w:divBdr>
        </w:div>
      </w:divsChild>
    </w:div>
    <w:div w:id="779760069">
      <w:bodyDiv w:val="1"/>
      <w:marLeft w:val="0"/>
      <w:marRight w:val="0"/>
      <w:marTop w:val="0"/>
      <w:marBottom w:val="0"/>
      <w:divBdr>
        <w:top w:val="none" w:sz="0" w:space="0" w:color="auto"/>
        <w:left w:val="none" w:sz="0" w:space="0" w:color="auto"/>
        <w:bottom w:val="none" w:sz="0" w:space="0" w:color="auto"/>
        <w:right w:val="none" w:sz="0" w:space="0" w:color="auto"/>
      </w:divBdr>
      <w:divsChild>
        <w:div w:id="1681421014">
          <w:marLeft w:val="0"/>
          <w:marRight w:val="0"/>
          <w:marTop w:val="0"/>
          <w:marBottom w:val="0"/>
          <w:divBdr>
            <w:top w:val="none" w:sz="0" w:space="0" w:color="auto"/>
            <w:left w:val="none" w:sz="0" w:space="0" w:color="auto"/>
            <w:bottom w:val="none" w:sz="0" w:space="0" w:color="auto"/>
            <w:right w:val="none" w:sz="0" w:space="0" w:color="auto"/>
          </w:divBdr>
        </w:div>
      </w:divsChild>
    </w:div>
    <w:div w:id="819806888">
      <w:bodyDiv w:val="1"/>
      <w:marLeft w:val="0"/>
      <w:marRight w:val="0"/>
      <w:marTop w:val="0"/>
      <w:marBottom w:val="0"/>
      <w:divBdr>
        <w:top w:val="none" w:sz="0" w:space="0" w:color="auto"/>
        <w:left w:val="none" w:sz="0" w:space="0" w:color="auto"/>
        <w:bottom w:val="none" w:sz="0" w:space="0" w:color="auto"/>
        <w:right w:val="none" w:sz="0" w:space="0" w:color="auto"/>
      </w:divBdr>
    </w:div>
    <w:div w:id="1047993956">
      <w:bodyDiv w:val="1"/>
      <w:marLeft w:val="0"/>
      <w:marRight w:val="0"/>
      <w:marTop w:val="0"/>
      <w:marBottom w:val="0"/>
      <w:divBdr>
        <w:top w:val="none" w:sz="0" w:space="0" w:color="auto"/>
        <w:left w:val="none" w:sz="0" w:space="0" w:color="auto"/>
        <w:bottom w:val="none" w:sz="0" w:space="0" w:color="auto"/>
        <w:right w:val="none" w:sz="0" w:space="0" w:color="auto"/>
      </w:divBdr>
      <w:divsChild>
        <w:div w:id="225074804">
          <w:marLeft w:val="0"/>
          <w:marRight w:val="0"/>
          <w:marTop w:val="0"/>
          <w:marBottom w:val="0"/>
          <w:divBdr>
            <w:top w:val="none" w:sz="0" w:space="0" w:color="auto"/>
            <w:left w:val="none" w:sz="0" w:space="0" w:color="auto"/>
            <w:bottom w:val="none" w:sz="0" w:space="0" w:color="auto"/>
            <w:right w:val="none" w:sz="0" w:space="0" w:color="auto"/>
          </w:divBdr>
        </w:div>
        <w:div w:id="1321155225">
          <w:marLeft w:val="0"/>
          <w:marRight w:val="0"/>
          <w:marTop w:val="0"/>
          <w:marBottom w:val="0"/>
          <w:divBdr>
            <w:top w:val="none" w:sz="0" w:space="0" w:color="auto"/>
            <w:left w:val="none" w:sz="0" w:space="0" w:color="auto"/>
            <w:bottom w:val="none" w:sz="0" w:space="0" w:color="auto"/>
            <w:right w:val="none" w:sz="0" w:space="0" w:color="auto"/>
          </w:divBdr>
        </w:div>
      </w:divsChild>
    </w:div>
    <w:div w:id="1329748464">
      <w:bodyDiv w:val="1"/>
      <w:marLeft w:val="0"/>
      <w:marRight w:val="0"/>
      <w:marTop w:val="0"/>
      <w:marBottom w:val="0"/>
      <w:divBdr>
        <w:top w:val="none" w:sz="0" w:space="0" w:color="auto"/>
        <w:left w:val="none" w:sz="0" w:space="0" w:color="auto"/>
        <w:bottom w:val="none" w:sz="0" w:space="0" w:color="auto"/>
        <w:right w:val="none" w:sz="0" w:space="0" w:color="auto"/>
      </w:divBdr>
      <w:divsChild>
        <w:div w:id="280916835">
          <w:marLeft w:val="0"/>
          <w:marRight w:val="0"/>
          <w:marTop w:val="0"/>
          <w:marBottom w:val="0"/>
          <w:divBdr>
            <w:top w:val="none" w:sz="0" w:space="0" w:color="auto"/>
            <w:left w:val="none" w:sz="0" w:space="0" w:color="auto"/>
            <w:bottom w:val="none" w:sz="0" w:space="0" w:color="auto"/>
            <w:right w:val="none" w:sz="0" w:space="0" w:color="auto"/>
          </w:divBdr>
        </w:div>
      </w:divsChild>
    </w:div>
    <w:div w:id="1428381169">
      <w:bodyDiv w:val="1"/>
      <w:marLeft w:val="0"/>
      <w:marRight w:val="0"/>
      <w:marTop w:val="0"/>
      <w:marBottom w:val="0"/>
      <w:divBdr>
        <w:top w:val="none" w:sz="0" w:space="0" w:color="auto"/>
        <w:left w:val="none" w:sz="0" w:space="0" w:color="auto"/>
        <w:bottom w:val="none" w:sz="0" w:space="0" w:color="auto"/>
        <w:right w:val="none" w:sz="0" w:space="0" w:color="auto"/>
      </w:divBdr>
      <w:divsChild>
        <w:div w:id="327025910">
          <w:marLeft w:val="0"/>
          <w:marRight w:val="0"/>
          <w:marTop w:val="0"/>
          <w:marBottom w:val="0"/>
          <w:divBdr>
            <w:top w:val="none" w:sz="0" w:space="0" w:color="auto"/>
            <w:left w:val="none" w:sz="0" w:space="0" w:color="auto"/>
            <w:bottom w:val="none" w:sz="0" w:space="0" w:color="auto"/>
            <w:right w:val="none" w:sz="0" w:space="0" w:color="auto"/>
          </w:divBdr>
          <w:divsChild>
            <w:div w:id="521936558">
              <w:marLeft w:val="0"/>
              <w:marRight w:val="0"/>
              <w:marTop w:val="0"/>
              <w:marBottom w:val="0"/>
              <w:divBdr>
                <w:top w:val="none" w:sz="0" w:space="0" w:color="auto"/>
                <w:left w:val="none" w:sz="0" w:space="0" w:color="auto"/>
                <w:bottom w:val="none" w:sz="0" w:space="0" w:color="auto"/>
                <w:right w:val="none" w:sz="0" w:space="0" w:color="auto"/>
              </w:divBdr>
              <w:divsChild>
                <w:div w:id="339091025">
                  <w:marLeft w:val="0"/>
                  <w:marRight w:val="0"/>
                  <w:marTop w:val="0"/>
                  <w:marBottom w:val="0"/>
                  <w:divBdr>
                    <w:top w:val="none" w:sz="0" w:space="0" w:color="auto"/>
                    <w:left w:val="none" w:sz="0" w:space="0" w:color="auto"/>
                    <w:bottom w:val="none" w:sz="0" w:space="0" w:color="auto"/>
                    <w:right w:val="none" w:sz="0" w:space="0" w:color="auto"/>
                  </w:divBdr>
                  <w:divsChild>
                    <w:div w:id="1517035586">
                      <w:marLeft w:val="0"/>
                      <w:marRight w:val="0"/>
                      <w:marTop w:val="0"/>
                      <w:marBottom w:val="0"/>
                      <w:divBdr>
                        <w:top w:val="none" w:sz="0" w:space="0" w:color="auto"/>
                        <w:left w:val="none" w:sz="0" w:space="0" w:color="auto"/>
                        <w:bottom w:val="none" w:sz="0" w:space="0" w:color="auto"/>
                        <w:right w:val="none" w:sz="0" w:space="0" w:color="auto"/>
                      </w:divBdr>
                      <w:divsChild>
                        <w:div w:id="481502520">
                          <w:marLeft w:val="0"/>
                          <w:marRight w:val="0"/>
                          <w:marTop w:val="0"/>
                          <w:marBottom w:val="0"/>
                          <w:divBdr>
                            <w:top w:val="none" w:sz="0" w:space="0" w:color="auto"/>
                            <w:left w:val="none" w:sz="0" w:space="0" w:color="auto"/>
                            <w:bottom w:val="none" w:sz="0" w:space="0" w:color="auto"/>
                            <w:right w:val="none" w:sz="0" w:space="0" w:color="auto"/>
                          </w:divBdr>
                          <w:divsChild>
                            <w:div w:id="1751004995">
                              <w:marLeft w:val="0"/>
                              <w:marRight w:val="0"/>
                              <w:marTop w:val="0"/>
                              <w:marBottom w:val="0"/>
                              <w:divBdr>
                                <w:top w:val="none" w:sz="0" w:space="0" w:color="auto"/>
                                <w:left w:val="none" w:sz="0" w:space="0" w:color="auto"/>
                                <w:bottom w:val="none" w:sz="0" w:space="0" w:color="auto"/>
                                <w:right w:val="none" w:sz="0" w:space="0" w:color="auto"/>
                              </w:divBdr>
                              <w:divsChild>
                                <w:div w:id="1505902983">
                                  <w:marLeft w:val="0"/>
                                  <w:marRight w:val="0"/>
                                  <w:marTop w:val="0"/>
                                  <w:marBottom w:val="0"/>
                                  <w:divBdr>
                                    <w:top w:val="none" w:sz="0" w:space="0" w:color="auto"/>
                                    <w:left w:val="none" w:sz="0" w:space="0" w:color="auto"/>
                                    <w:bottom w:val="none" w:sz="0" w:space="0" w:color="auto"/>
                                    <w:right w:val="none" w:sz="0" w:space="0" w:color="auto"/>
                                  </w:divBdr>
                                  <w:divsChild>
                                    <w:div w:id="398332361">
                                      <w:marLeft w:val="0"/>
                                      <w:marRight w:val="0"/>
                                      <w:marTop w:val="0"/>
                                      <w:marBottom w:val="0"/>
                                      <w:divBdr>
                                        <w:top w:val="none" w:sz="0" w:space="0" w:color="auto"/>
                                        <w:left w:val="none" w:sz="0" w:space="0" w:color="auto"/>
                                        <w:bottom w:val="none" w:sz="0" w:space="0" w:color="auto"/>
                                        <w:right w:val="none" w:sz="0" w:space="0" w:color="auto"/>
                                      </w:divBdr>
                                      <w:divsChild>
                                        <w:div w:id="1005404899">
                                          <w:marLeft w:val="0"/>
                                          <w:marRight w:val="0"/>
                                          <w:marTop w:val="0"/>
                                          <w:marBottom w:val="0"/>
                                          <w:divBdr>
                                            <w:top w:val="none" w:sz="0" w:space="0" w:color="auto"/>
                                            <w:left w:val="none" w:sz="0" w:space="0" w:color="auto"/>
                                            <w:bottom w:val="none" w:sz="0" w:space="0" w:color="auto"/>
                                            <w:right w:val="none" w:sz="0" w:space="0" w:color="auto"/>
                                          </w:divBdr>
                                          <w:divsChild>
                                            <w:div w:id="1531800034">
                                              <w:marLeft w:val="0"/>
                                              <w:marRight w:val="0"/>
                                              <w:marTop w:val="0"/>
                                              <w:marBottom w:val="0"/>
                                              <w:divBdr>
                                                <w:top w:val="none" w:sz="0" w:space="0" w:color="auto"/>
                                                <w:left w:val="none" w:sz="0" w:space="0" w:color="auto"/>
                                                <w:bottom w:val="none" w:sz="0" w:space="0" w:color="auto"/>
                                                <w:right w:val="none" w:sz="0" w:space="0" w:color="auto"/>
                                              </w:divBdr>
                                              <w:divsChild>
                                                <w:div w:id="1266503548">
                                                  <w:marLeft w:val="0"/>
                                                  <w:marRight w:val="0"/>
                                                  <w:marTop w:val="0"/>
                                                  <w:marBottom w:val="0"/>
                                                  <w:divBdr>
                                                    <w:top w:val="none" w:sz="0" w:space="0" w:color="auto"/>
                                                    <w:left w:val="none" w:sz="0" w:space="0" w:color="auto"/>
                                                    <w:bottom w:val="none" w:sz="0" w:space="0" w:color="auto"/>
                                                    <w:right w:val="none" w:sz="0" w:space="0" w:color="auto"/>
                                                  </w:divBdr>
                                                  <w:divsChild>
                                                    <w:div w:id="1432824143">
                                                      <w:marLeft w:val="0"/>
                                                      <w:marRight w:val="0"/>
                                                      <w:marTop w:val="0"/>
                                                      <w:marBottom w:val="0"/>
                                                      <w:divBdr>
                                                        <w:top w:val="none" w:sz="0" w:space="0" w:color="auto"/>
                                                        <w:left w:val="none" w:sz="0" w:space="0" w:color="auto"/>
                                                        <w:bottom w:val="none" w:sz="0" w:space="0" w:color="auto"/>
                                                        <w:right w:val="none" w:sz="0" w:space="0" w:color="auto"/>
                                                      </w:divBdr>
                                                      <w:divsChild>
                                                        <w:div w:id="1850293241">
                                                          <w:marLeft w:val="0"/>
                                                          <w:marRight w:val="0"/>
                                                          <w:marTop w:val="0"/>
                                                          <w:marBottom w:val="0"/>
                                                          <w:divBdr>
                                                            <w:top w:val="none" w:sz="0" w:space="0" w:color="auto"/>
                                                            <w:left w:val="none" w:sz="0" w:space="0" w:color="auto"/>
                                                            <w:bottom w:val="none" w:sz="0" w:space="0" w:color="auto"/>
                                                            <w:right w:val="none" w:sz="0" w:space="0" w:color="auto"/>
                                                          </w:divBdr>
                                                          <w:divsChild>
                                                            <w:div w:id="1392121760">
                                                              <w:marLeft w:val="0"/>
                                                              <w:marRight w:val="0"/>
                                                              <w:marTop w:val="0"/>
                                                              <w:marBottom w:val="0"/>
                                                              <w:divBdr>
                                                                <w:top w:val="none" w:sz="0" w:space="0" w:color="auto"/>
                                                                <w:left w:val="none" w:sz="0" w:space="0" w:color="auto"/>
                                                                <w:bottom w:val="none" w:sz="0" w:space="0" w:color="auto"/>
                                                                <w:right w:val="none" w:sz="0" w:space="0" w:color="auto"/>
                                                              </w:divBdr>
                                                              <w:divsChild>
                                                                <w:div w:id="315577499">
                                                                  <w:marLeft w:val="0"/>
                                                                  <w:marRight w:val="0"/>
                                                                  <w:marTop w:val="0"/>
                                                                  <w:marBottom w:val="0"/>
                                                                  <w:divBdr>
                                                                    <w:top w:val="none" w:sz="0" w:space="0" w:color="auto"/>
                                                                    <w:left w:val="none" w:sz="0" w:space="0" w:color="auto"/>
                                                                    <w:bottom w:val="none" w:sz="0" w:space="0" w:color="auto"/>
                                                                    <w:right w:val="none" w:sz="0" w:space="0" w:color="auto"/>
                                                                  </w:divBdr>
                                                                  <w:divsChild>
                                                                    <w:div w:id="925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58642686">
      <w:bodyDiv w:val="1"/>
      <w:marLeft w:val="0"/>
      <w:marRight w:val="0"/>
      <w:marTop w:val="0"/>
      <w:marBottom w:val="0"/>
      <w:divBdr>
        <w:top w:val="none" w:sz="0" w:space="0" w:color="auto"/>
        <w:left w:val="none" w:sz="0" w:space="0" w:color="auto"/>
        <w:bottom w:val="none" w:sz="0" w:space="0" w:color="auto"/>
        <w:right w:val="none" w:sz="0" w:space="0" w:color="auto"/>
      </w:divBdr>
    </w:div>
    <w:div w:id="1498809378">
      <w:bodyDiv w:val="1"/>
      <w:marLeft w:val="0"/>
      <w:marRight w:val="0"/>
      <w:marTop w:val="0"/>
      <w:marBottom w:val="0"/>
      <w:divBdr>
        <w:top w:val="none" w:sz="0" w:space="0" w:color="auto"/>
        <w:left w:val="none" w:sz="0" w:space="0" w:color="auto"/>
        <w:bottom w:val="none" w:sz="0" w:space="0" w:color="auto"/>
        <w:right w:val="none" w:sz="0" w:space="0" w:color="auto"/>
      </w:divBdr>
      <w:divsChild>
        <w:div w:id="2043551006">
          <w:marLeft w:val="0"/>
          <w:marRight w:val="0"/>
          <w:marTop w:val="0"/>
          <w:marBottom w:val="0"/>
          <w:divBdr>
            <w:top w:val="none" w:sz="0" w:space="0" w:color="auto"/>
            <w:left w:val="none" w:sz="0" w:space="0" w:color="auto"/>
            <w:bottom w:val="none" w:sz="0" w:space="0" w:color="auto"/>
            <w:right w:val="none" w:sz="0" w:space="0" w:color="auto"/>
          </w:divBdr>
        </w:div>
        <w:div w:id="537402514">
          <w:marLeft w:val="0"/>
          <w:marRight w:val="0"/>
          <w:marTop w:val="0"/>
          <w:marBottom w:val="0"/>
          <w:divBdr>
            <w:top w:val="none" w:sz="0" w:space="0" w:color="auto"/>
            <w:left w:val="none" w:sz="0" w:space="0" w:color="auto"/>
            <w:bottom w:val="none" w:sz="0" w:space="0" w:color="auto"/>
            <w:right w:val="none" w:sz="0" w:space="0" w:color="auto"/>
          </w:divBdr>
        </w:div>
        <w:div w:id="244148404">
          <w:marLeft w:val="0"/>
          <w:marRight w:val="0"/>
          <w:marTop w:val="0"/>
          <w:marBottom w:val="0"/>
          <w:divBdr>
            <w:top w:val="none" w:sz="0" w:space="0" w:color="auto"/>
            <w:left w:val="none" w:sz="0" w:space="0" w:color="auto"/>
            <w:bottom w:val="none" w:sz="0" w:space="0" w:color="auto"/>
            <w:right w:val="none" w:sz="0" w:space="0" w:color="auto"/>
          </w:divBdr>
        </w:div>
        <w:div w:id="1815442179">
          <w:marLeft w:val="0"/>
          <w:marRight w:val="0"/>
          <w:marTop w:val="0"/>
          <w:marBottom w:val="0"/>
          <w:divBdr>
            <w:top w:val="none" w:sz="0" w:space="0" w:color="auto"/>
            <w:left w:val="none" w:sz="0" w:space="0" w:color="auto"/>
            <w:bottom w:val="none" w:sz="0" w:space="0" w:color="auto"/>
            <w:right w:val="none" w:sz="0" w:space="0" w:color="auto"/>
          </w:divBdr>
        </w:div>
        <w:div w:id="1797984193">
          <w:marLeft w:val="0"/>
          <w:marRight w:val="0"/>
          <w:marTop w:val="0"/>
          <w:marBottom w:val="0"/>
          <w:divBdr>
            <w:top w:val="none" w:sz="0" w:space="0" w:color="auto"/>
            <w:left w:val="none" w:sz="0" w:space="0" w:color="auto"/>
            <w:bottom w:val="none" w:sz="0" w:space="0" w:color="auto"/>
            <w:right w:val="none" w:sz="0" w:space="0" w:color="auto"/>
          </w:divBdr>
        </w:div>
        <w:div w:id="1793551387">
          <w:marLeft w:val="0"/>
          <w:marRight w:val="0"/>
          <w:marTop w:val="0"/>
          <w:marBottom w:val="0"/>
          <w:divBdr>
            <w:top w:val="none" w:sz="0" w:space="0" w:color="auto"/>
            <w:left w:val="none" w:sz="0" w:space="0" w:color="auto"/>
            <w:bottom w:val="none" w:sz="0" w:space="0" w:color="auto"/>
            <w:right w:val="none" w:sz="0" w:space="0" w:color="auto"/>
          </w:divBdr>
        </w:div>
        <w:div w:id="1893930248">
          <w:marLeft w:val="0"/>
          <w:marRight w:val="0"/>
          <w:marTop w:val="0"/>
          <w:marBottom w:val="0"/>
          <w:divBdr>
            <w:top w:val="none" w:sz="0" w:space="0" w:color="auto"/>
            <w:left w:val="none" w:sz="0" w:space="0" w:color="auto"/>
            <w:bottom w:val="none" w:sz="0" w:space="0" w:color="auto"/>
            <w:right w:val="none" w:sz="0" w:space="0" w:color="auto"/>
          </w:divBdr>
        </w:div>
      </w:divsChild>
    </w:div>
    <w:div w:id="1501659124">
      <w:bodyDiv w:val="1"/>
      <w:marLeft w:val="0"/>
      <w:marRight w:val="0"/>
      <w:marTop w:val="0"/>
      <w:marBottom w:val="0"/>
      <w:divBdr>
        <w:top w:val="none" w:sz="0" w:space="0" w:color="auto"/>
        <w:left w:val="none" w:sz="0" w:space="0" w:color="auto"/>
        <w:bottom w:val="none" w:sz="0" w:space="0" w:color="auto"/>
        <w:right w:val="none" w:sz="0" w:space="0" w:color="auto"/>
      </w:divBdr>
      <w:divsChild>
        <w:div w:id="391537243">
          <w:marLeft w:val="0"/>
          <w:marRight w:val="0"/>
          <w:marTop w:val="0"/>
          <w:marBottom w:val="0"/>
          <w:divBdr>
            <w:top w:val="none" w:sz="0" w:space="0" w:color="auto"/>
            <w:left w:val="none" w:sz="0" w:space="0" w:color="auto"/>
            <w:bottom w:val="none" w:sz="0" w:space="0" w:color="auto"/>
            <w:right w:val="none" w:sz="0" w:space="0" w:color="auto"/>
          </w:divBdr>
        </w:div>
        <w:div w:id="398410460">
          <w:marLeft w:val="0"/>
          <w:marRight w:val="0"/>
          <w:marTop w:val="0"/>
          <w:marBottom w:val="0"/>
          <w:divBdr>
            <w:top w:val="none" w:sz="0" w:space="0" w:color="auto"/>
            <w:left w:val="none" w:sz="0" w:space="0" w:color="auto"/>
            <w:bottom w:val="none" w:sz="0" w:space="0" w:color="auto"/>
            <w:right w:val="none" w:sz="0" w:space="0" w:color="auto"/>
          </w:divBdr>
        </w:div>
        <w:div w:id="414791143">
          <w:marLeft w:val="0"/>
          <w:marRight w:val="0"/>
          <w:marTop w:val="0"/>
          <w:marBottom w:val="0"/>
          <w:divBdr>
            <w:top w:val="none" w:sz="0" w:space="0" w:color="auto"/>
            <w:left w:val="none" w:sz="0" w:space="0" w:color="auto"/>
            <w:bottom w:val="none" w:sz="0" w:space="0" w:color="auto"/>
            <w:right w:val="none" w:sz="0" w:space="0" w:color="auto"/>
          </w:divBdr>
        </w:div>
        <w:div w:id="522590514">
          <w:marLeft w:val="0"/>
          <w:marRight w:val="0"/>
          <w:marTop w:val="0"/>
          <w:marBottom w:val="0"/>
          <w:divBdr>
            <w:top w:val="none" w:sz="0" w:space="0" w:color="auto"/>
            <w:left w:val="none" w:sz="0" w:space="0" w:color="auto"/>
            <w:bottom w:val="none" w:sz="0" w:space="0" w:color="auto"/>
            <w:right w:val="none" w:sz="0" w:space="0" w:color="auto"/>
          </w:divBdr>
        </w:div>
        <w:div w:id="530189168">
          <w:marLeft w:val="0"/>
          <w:marRight w:val="0"/>
          <w:marTop w:val="0"/>
          <w:marBottom w:val="0"/>
          <w:divBdr>
            <w:top w:val="none" w:sz="0" w:space="0" w:color="auto"/>
            <w:left w:val="none" w:sz="0" w:space="0" w:color="auto"/>
            <w:bottom w:val="none" w:sz="0" w:space="0" w:color="auto"/>
            <w:right w:val="none" w:sz="0" w:space="0" w:color="auto"/>
          </w:divBdr>
        </w:div>
        <w:div w:id="534267711">
          <w:marLeft w:val="0"/>
          <w:marRight w:val="0"/>
          <w:marTop w:val="0"/>
          <w:marBottom w:val="0"/>
          <w:divBdr>
            <w:top w:val="none" w:sz="0" w:space="0" w:color="auto"/>
            <w:left w:val="none" w:sz="0" w:space="0" w:color="auto"/>
            <w:bottom w:val="none" w:sz="0" w:space="0" w:color="auto"/>
            <w:right w:val="none" w:sz="0" w:space="0" w:color="auto"/>
          </w:divBdr>
        </w:div>
        <w:div w:id="590699902">
          <w:marLeft w:val="0"/>
          <w:marRight w:val="0"/>
          <w:marTop w:val="0"/>
          <w:marBottom w:val="0"/>
          <w:divBdr>
            <w:top w:val="none" w:sz="0" w:space="0" w:color="auto"/>
            <w:left w:val="none" w:sz="0" w:space="0" w:color="auto"/>
            <w:bottom w:val="none" w:sz="0" w:space="0" w:color="auto"/>
            <w:right w:val="none" w:sz="0" w:space="0" w:color="auto"/>
          </w:divBdr>
        </w:div>
        <w:div w:id="905603058">
          <w:marLeft w:val="0"/>
          <w:marRight w:val="0"/>
          <w:marTop w:val="0"/>
          <w:marBottom w:val="0"/>
          <w:divBdr>
            <w:top w:val="none" w:sz="0" w:space="0" w:color="auto"/>
            <w:left w:val="none" w:sz="0" w:space="0" w:color="auto"/>
            <w:bottom w:val="none" w:sz="0" w:space="0" w:color="auto"/>
            <w:right w:val="none" w:sz="0" w:space="0" w:color="auto"/>
          </w:divBdr>
        </w:div>
        <w:div w:id="971134610">
          <w:marLeft w:val="0"/>
          <w:marRight w:val="0"/>
          <w:marTop w:val="0"/>
          <w:marBottom w:val="0"/>
          <w:divBdr>
            <w:top w:val="none" w:sz="0" w:space="0" w:color="auto"/>
            <w:left w:val="none" w:sz="0" w:space="0" w:color="auto"/>
            <w:bottom w:val="none" w:sz="0" w:space="0" w:color="auto"/>
            <w:right w:val="none" w:sz="0" w:space="0" w:color="auto"/>
          </w:divBdr>
        </w:div>
        <w:div w:id="1016157546">
          <w:marLeft w:val="0"/>
          <w:marRight w:val="0"/>
          <w:marTop w:val="0"/>
          <w:marBottom w:val="0"/>
          <w:divBdr>
            <w:top w:val="none" w:sz="0" w:space="0" w:color="auto"/>
            <w:left w:val="none" w:sz="0" w:space="0" w:color="auto"/>
            <w:bottom w:val="none" w:sz="0" w:space="0" w:color="auto"/>
            <w:right w:val="none" w:sz="0" w:space="0" w:color="auto"/>
          </w:divBdr>
        </w:div>
        <w:div w:id="1168642100">
          <w:marLeft w:val="0"/>
          <w:marRight w:val="0"/>
          <w:marTop w:val="0"/>
          <w:marBottom w:val="0"/>
          <w:divBdr>
            <w:top w:val="none" w:sz="0" w:space="0" w:color="auto"/>
            <w:left w:val="none" w:sz="0" w:space="0" w:color="auto"/>
            <w:bottom w:val="none" w:sz="0" w:space="0" w:color="auto"/>
            <w:right w:val="none" w:sz="0" w:space="0" w:color="auto"/>
          </w:divBdr>
        </w:div>
        <w:div w:id="1171219298">
          <w:marLeft w:val="0"/>
          <w:marRight w:val="0"/>
          <w:marTop w:val="0"/>
          <w:marBottom w:val="0"/>
          <w:divBdr>
            <w:top w:val="none" w:sz="0" w:space="0" w:color="auto"/>
            <w:left w:val="none" w:sz="0" w:space="0" w:color="auto"/>
            <w:bottom w:val="none" w:sz="0" w:space="0" w:color="auto"/>
            <w:right w:val="none" w:sz="0" w:space="0" w:color="auto"/>
          </w:divBdr>
        </w:div>
        <w:div w:id="1199929757">
          <w:marLeft w:val="0"/>
          <w:marRight w:val="0"/>
          <w:marTop w:val="0"/>
          <w:marBottom w:val="0"/>
          <w:divBdr>
            <w:top w:val="none" w:sz="0" w:space="0" w:color="auto"/>
            <w:left w:val="none" w:sz="0" w:space="0" w:color="auto"/>
            <w:bottom w:val="none" w:sz="0" w:space="0" w:color="auto"/>
            <w:right w:val="none" w:sz="0" w:space="0" w:color="auto"/>
          </w:divBdr>
        </w:div>
        <w:div w:id="1394963731">
          <w:marLeft w:val="0"/>
          <w:marRight w:val="0"/>
          <w:marTop w:val="0"/>
          <w:marBottom w:val="0"/>
          <w:divBdr>
            <w:top w:val="none" w:sz="0" w:space="0" w:color="auto"/>
            <w:left w:val="none" w:sz="0" w:space="0" w:color="auto"/>
            <w:bottom w:val="none" w:sz="0" w:space="0" w:color="auto"/>
            <w:right w:val="none" w:sz="0" w:space="0" w:color="auto"/>
          </w:divBdr>
        </w:div>
        <w:div w:id="1506940772">
          <w:marLeft w:val="0"/>
          <w:marRight w:val="0"/>
          <w:marTop w:val="0"/>
          <w:marBottom w:val="0"/>
          <w:divBdr>
            <w:top w:val="none" w:sz="0" w:space="0" w:color="auto"/>
            <w:left w:val="none" w:sz="0" w:space="0" w:color="auto"/>
            <w:bottom w:val="none" w:sz="0" w:space="0" w:color="auto"/>
            <w:right w:val="none" w:sz="0" w:space="0" w:color="auto"/>
          </w:divBdr>
        </w:div>
        <w:div w:id="1623145021">
          <w:marLeft w:val="0"/>
          <w:marRight w:val="0"/>
          <w:marTop w:val="0"/>
          <w:marBottom w:val="0"/>
          <w:divBdr>
            <w:top w:val="none" w:sz="0" w:space="0" w:color="auto"/>
            <w:left w:val="none" w:sz="0" w:space="0" w:color="auto"/>
            <w:bottom w:val="none" w:sz="0" w:space="0" w:color="auto"/>
            <w:right w:val="none" w:sz="0" w:space="0" w:color="auto"/>
          </w:divBdr>
        </w:div>
        <w:div w:id="1714381062">
          <w:marLeft w:val="0"/>
          <w:marRight w:val="0"/>
          <w:marTop w:val="0"/>
          <w:marBottom w:val="0"/>
          <w:divBdr>
            <w:top w:val="none" w:sz="0" w:space="0" w:color="auto"/>
            <w:left w:val="none" w:sz="0" w:space="0" w:color="auto"/>
            <w:bottom w:val="none" w:sz="0" w:space="0" w:color="auto"/>
            <w:right w:val="none" w:sz="0" w:space="0" w:color="auto"/>
          </w:divBdr>
        </w:div>
        <w:div w:id="1867211890">
          <w:marLeft w:val="0"/>
          <w:marRight w:val="0"/>
          <w:marTop w:val="0"/>
          <w:marBottom w:val="0"/>
          <w:divBdr>
            <w:top w:val="none" w:sz="0" w:space="0" w:color="auto"/>
            <w:left w:val="none" w:sz="0" w:space="0" w:color="auto"/>
            <w:bottom w:val="none" w:sz="0" w:space="0" w:color="auto"/>
            <w:right w:val="none" w:sz="0" w:space="0" w:color="auto"/>
          </w:divBdr>
        </w:div>
        <w:div w:id="1927231259">
          <w:marLeft w:val="0"/>
          <w:marRight w:val="0"/>
          <w:marTop w:val="0"/>
          <w:marBottom w:val="0"/>
          <w:divBdr>
            <w:top w:val="none" w:sz="0" w:space="0" w:color="auto"/>
            <w:left w:val="none" w:sz="0" w:space="0" w:color="auto"/>
            <w:bottom w:val="none" w:sz="0" w:space="0" w:color="auto"/>
            <w:right w:val="none" w:sz="0" w:space="0" w:color="auto"/>
          </w:divBdr>
        </w:div>
        <w:div w:id="2011059224">
          <w:marLeft w:val="0"/>
          <w:marRight w:val="0"/>
          <w:marTop w:val="0"/>
          <w:marBottom w:val="0"/>
          <w:divBdr>
            <w:top w:val="none" w:sz="0" w:space="0" w:color="auto"/>
            <w:left w:val="none" w:sz="0" w:space="0" w:color="auto"/>
            <w:bottom w:val="none" w:sz="0" w:space="0" w:color="auto"/>
            <w:right w:val="none" w:sz="0" w:space="0" w:color="auto"/>
          </w:divBdr>
        </w:div>
        <w:div w:id="2126386439">
          <w:marLeft w:val="0"/>
          <w:marRight w:val="0"/>
          <w:marTop w:val="0"/>
          <w:marBottom w:val="0"/>
          <w:divBdr>
            <w:top w:val="none" w:sz="0" w:space="0" w:color="auto"/>
            <w:left w:val="none" w:sz="0" w:space="0" w:color="auto"/>
            <w:bottom w:val="none" w:sz="0" w:space="0" w:color="auto"/>
            <w:right w:val="none" w:sz="0" w:space="0" w:color="auto"/>
          </w:divBdr>
        </w:div>
      </w:divsChild>
    </w:div>
    <w:div w:id="2100905913">
      <w:bodyDiv w:val="1"/>
      <w:marLeft w:val="0"/>
      <w:marRight w:val="0"/>
      <w:marTop w:val="0"/>
      <w:marBottom w:val="0"/>
      <w:divBdr>
        <w:top w:val="none" w:sz="0" w:space="0" w:color="auto"/>
        <w:left w:val="none" w:sz="0" w:space="0" w:color="auto"/>
        <w:bottom w:val="none" w:sz="0" w:space="0" w:color="auto"/>
        <w:right w:val="none" w:sz="0" w:space="0" w:color="auto"/>
      </w:divBdr>
    </w:div>
    <w:div w:id="2120444960">
      <w:bodyDiv w:val="1"/>
      <w:marLeft w:val="0"/>
      <w:marRight w:val="0"/>
      <w:marTop w:val="0"/>
      <w:marBottom w:val="0"/>
      <w:divBdr>
        <w:top w:val="none" w:sz="0" w:space="0" w:color="auto"/>
        <w:left w:val="none" w:sz="0" w:space="0" w:color="auto"/>
        <w:bottom w:val="none" w:sz="0" w:space="0" w:color="auto"/>
        <w:right w:val="none" w:sz="0" w:space="0" w:color="auto"/>
      </w:divBdr>
      <w:divsChild>
        <w:div w:id="4063661">
          <w:marLeft w:val="0"/>
          <w:marRight w:val="0"/>
          <w:marTop w:val="0"/>
          <w:marBottom w:val="0"/>
          <w:divBdr>
            <w:top w:val="none" w:sz="0" w:space="0" w:color="auto"/>
            <w:left w:val="none" w:sz="0" w:space="0" w:color="auto"/>
            <w:bottom w:val="none" w:sz="0" w:space="0" w:color="auto"/>
            <w:right w:val="none" w:sz="0" w:space="0" w:color="auto"/>
          </w:divBdr>
        </w:div>
        <w:div w:id="7489811">
          <w:marLeft w:val="0"/>
          <w:marRight w:val="0"/>
          <w:marTop w:val="0"/>
          <w:marBottom w:val="0"/>
          <w:divBdr>
            <w:top w:val="none" w:sz="0" w:space="0" w:color="auto"/>
            <w:left w:val="none" w:sz="0" w:space="0" w:color="auto"/>
            <w:bottom w:val="none" w:sz="0" w:space="0" w:color="auto"/>
            <w:right w:val="none" w:sz="0" w:space="0" w:color="auto"/>
          </w:divBdr>
        </w:div>
        <w:div w:id="11341422">
          <w:marLeft w:val="0"/>
          <w:marRight w:val="0"/>
          <w:marTop w:val="0"/>
          <w:marBottom w:val="0"/>
          <w:divBdr>
            <w:top w:val="none" w:sz="0" w:space="0" w:color="auto"/>
            <w:left w:val="none" w:sz="0" w:space="0" w:color="auto"/>
            <w:bottom w:val="none" w:sz="0" w:space="0" w:color="auto"/>
            <w:right w:val="none" w:sz="0" w:space="0" w:color="auto"/>
          </w:divBdr>
        </w:div>
        <w:div w:id="18553065">
          <w:marLeft w:val="0"/>
          <w:marRight w:val="0"/>
          <w:marTop w:val="0"/>
          <w:marBottom w:val="0"/>
          <w:divBdr>
            <w:top w:val="none" w:sz="0" w:space="0" w:color="auto"/>
            <w:left w:val="none" w:sz="0" w:space="0" w:color="auto"/>
            <w:bottom w:val="none" w:sz="0" w:space="0" w:color="auto"/>
            <w:right w:val="none" w:sz="0" w:space="0" w:color="auto"/>
          </w:divBdr>
        </w:div>
        <w:div w:id="23988347">
          <w:marLeft w:val="0"/>
          <w:marRight w:val="0"/>
          <w:marTop w:val="0"/>
          <w:marBottom w:val="0"/>
          <w:divBdr>
            <w:top w:val="none" w:sz="0" w:space="0" w:color="auto"/>
            <w:left w:val="none" w:sz="0" w:space="0" w:color="auto"/>
            <w:bottom w:val="none" w:sz="0" w:space="0" w:color="auto"/>
            <w:right w:val="none" w:sz="0" w:space="0" w:color="auto"/>
          </w:divBdr>
        </w:div>
        <w:div w:id="61028816">
          <w:marLeft w:val="0"/>
          <w:marRight w:val="0"/>
          <w:marTop w:val="0"/>
          <w:marBottom w:val="0"/>
          <w:divBdr>
            <w:top w:val="none" w:sz="0" w:space="0" w:color="auto"/>
            <w:left w:val="none" w:sz="0" w:space="0" w:color="auto"/>
            <w:bottom w:val="none" w:sz="0" w:space="0" w:color="auto"/>
            <w:right w:val="none" w:sz="0" w:space="0" w:color="auto"/>
          </w:divBdr>
        </w:div>
        <w:div w:id="67656849">
          <w:marLeft w:val="0"/>
          <w:marRight w:val="0"/>
          <w:marTop w:val="0"/>
          <w:marBottom w:val="0"/>
          <w:divBdr>
            <w:top w:val="none" w:sz="0" w:space="0" w:color="auto"/>
            <w:left w:val="none" w:sz="0" w:space="0" w:color="auto"/>
            <w:bottom w:val="none" w:sz="0" w:space="0" w:color="auto"/>
            <w:right w:val="none" w:sz="0" w:space="0" w:color="auto"/>
          </w:divBdr>
        </w:div>
        <w:div w:id="91709419">
          <w:marLeft w:val="0"/>
          <w:marRight w:val="0"/>
          <w:marTop w:val="0"/>
          <w:marBottom w:val="0"/>
          <w:divBdr>
            <w:top w:val="none" w:sz="0" w:space="0" w:color="auto"/>
            <w:left w:val="none" w:sz="0" w:space="0" w:color="auto"/>
            <w:bottom w:val="none" w:sz="0" w:space="0" w:color="auto"/>
            <w:right w:val="none" w:sz="0" w:space="0" w:color="auto"/>
          </w:divBdr>
        </w:div>
        <w:div w:id="118301545">
          <w:marLeft w:val="0"/>
          <w:marRight w:val="0"/>
          <w:marTop w:val="0"/>
          <w:marBottom w:val="0"/>
          <w:divBdr>
            <w:top w:val="none" w:sz="0" w:space="0" w:color="auto"/>
            <w:left w:val="none" w:sz="0" w:space="0" w:color="auto"/>
            <w:bottom w:val="none" w:sz="0" w:space="0" w:color="auto"/>
            <w:right w:val="none" w:sz="0" w:space="0" w:color="auto"/>
          </w:divBdr>
        </w:div>
        <w:div w:id="123430017">
          <w:marLeft w:val="0"/>
          <w:marRight w:val="0"/>
          <w:marTop w:val="0"/>
          <w:marBottom w:val="0"/>
          <w:divBdr>
            <w:top w:val="none" w:sz="0" w:space="0" w:color="auto"/>
            <w:left w:val="none" w:sz="0" w:space="0" w:color="auto"/>
            <w:bottom w:val="none" w:sz="0" w:space="0" w:color="auto"/>
            <w:right w:val="none" w:sz="0" w:space="0" w:color="auto"/>
          </w:divBdr>
        </w:div>
        <w:div w:id="142742050">
          <w:marLeft w:val="0"/>
          <w:marRight w:val="0"/>
          <w:marTop w:val="0"/>
          <w:marBottom w:val="0"/>
          <w:divBdr>
            <w:top w:val="none" w:sz="0" w:space="0" w:color="auto"/>
            <w:left w:val="none" w:sz="0" w:space="0" w:color="auto"/>
            <w:bottom w:val="none" w:sz="0" w:space="0" w:color="auto"/>
            <w:right w:val="none" w:sz="0" w:space="0" w:color="auto"/>
          </w:divBdr>
        </w:div>
        <w:div w:id="147593183">
          <w:marLeft w:val="0"/>
          <w:marRight w:val="0"/>
          <w:marTop w:val="0"/>
          <w:marBottom w:val="0"/>
          <w:divBdr>
            <w:top w:val="none" w:sz="0" w:space="0" w:color="auto"/>
            <w:left w:val="none" w:sz="0" w:space="0" w:color="auto"/>
            <w:bottom w:val="none" w:sz="0" w:space="0" w:color="auto"/>
            <w:right w:val="none" w:sz="0" w:space="0" w:color="auto"/>
          </w:divBdr>
        </w:div>
        <w:div w:id="151260299">
          <w:marLeft w:val="0"/>
          <w:marRight w:val="0"/>
          <w:marTop w:val="0"/>
          <w:marBottom w:val="0"/>
          <w:divBdr>
            <w:top w:val="none" w:sz="0" w:space="0" w:color="auto"/>
            <w:left w:val="none" w:sz="0" w:space="0" w:color="auto"/>
            <w:bottom w:val="none" w:sz="0" w:space="0" w:color="auto"/>
            <w:right w:val="none" w:sz="0" w:space="0" w:color="auto"/>
          </w:divBdr>
        </w:div>
        <w:div w:id="169107902">
          <w:marLeft w:val="0"/>
          <w:marRight w:val="0"/>
          <w:marTop w:val="0"/>
          <w:marBottom w:val="0"/>
          <w:divBdr>
            <w:top w:val="none" w:sz="0" w:space="0" w:color="auto"/>
            <w:left w:val="none" w:sz="0" w:space="0" w:color="auto"/>
            <w:bottom w:val="none" w:sz="0" w:space="0" w:color="auto"/>
            <w:right w:val="none" w:sz="0" w:space="0" w:color="auto"/>
          </w:divBdr>
        </w:div>
        <w:div w:id="194125112">
          <w:marLeft w:val="0"/>
          <w:marRight w:val="0"/>
          <w:marTop w:val="0"/>
          <w:marBottom w:val="0"/>
          <w:divBdr>
            <w:top w:val="none" w:sz="0" w:space="0" w:color="auto"/>
            <w:left w:val="none" w:sz="0" w:space="0" w:color="auto"/>
            <w:bottom w:val="none" w:sz="0" w:space="0" w:color="auto"/>
            <w:right w:val="none" w:sz="0" w:space="0" w:color="auto"/>
          </w:divBdr>
        </w:div>
        <w:div w:id="268050500">
          <w:marLeft w:val="0"/>
          <w:marRight w:val="0"/>
          <w:marTop w:val="0"/>
          <w:marBottom w:val="0"/>
          <w:divBdr>
            <w:top w:val="none" w:sz="0" w:space="0" w:color="auto"/>
            <w:left w:val="none" w:sz="0" w:space="0" w:color="auto"/>
            <w:bottom w:val="none" w:sz="0" w:space="0" w:color="auto"/>
            <w:right w:val="none" w:sz="0" w:space="0" w:color="auto"/>
          </w:divBdr>
        </w:div>
        <w:div w:id="284820713">
          <w:marLeft w:val="0"/>
          <w:marRight w:val="0"/>
          <w:marTop w:val="0"/>
          <w:marBottom w:val="0"/>
          <w:divBdr>
            <w:top w:val="none" w:sz="0" w:space="0" w:color="auto"/>
            <w:left w:val="none" w:sz="0" w:space="0" w:color="auto"/>
            <w:bottom w:val="none" w:sz="0" w:space="0" w:color="auto"/>
            <w:right w:val="none" w:sz="0" w:space="0" w:color="auto"/>
          </w:divBdr>
        </w:div>
        <w:div w:id="291716419">
          <w:marLeft w:val="0"/>
          <w:marRight w:val="0"/>
          <w:marTop w:val="0"/>
          <w:marBottom w:val="0"/>
          <w:divBdr>
            <w:top w:val="none" w:sz="0" w:space="0" w:color="auto"/>
            <w:left w:val="none" w:sz="0" w:space="0" w:color="auto"/>
            <w:bottom w:val="none" w:sz="0" w:space="0" w:color="auto"/>
            <w:right w:val="none" w:sz="0" w:space="0" w:color="auto"/>
          </w:divBdr>
        </w:div>
        <w:div w:id="339551139">
          <w:marLeft w:val="0"/>
          <w:marRight w:val="0"/>
          <w:marTop w:val="0"/>
          <w:marBottom w:val="0"/>
          <w:divBdr>
            <w:top w:val="none" w:sz="0" w:space="0" w:color="auto"/>
            <w:left w:val="none" w:sz="0" w:space="0" w:color="auto"/>
            <w:bottom w:val="none" w:sz="0" w:space="0" w:color="auto"/>
            <w:right w:val="none" w:sz="0" w:space="0" w:color="auto"/>
          </w:divBdr>
        </w:div>
        <w:div w:id="346255804">
          <w:marLeft w:val="0"/>
          <w:marRight w:val="0"/>
          <w:marTop w:val="0"/>
          <w:marBottom w:val="0"/>
          <w:divBdr>
            <w:top w:val="none" w:sz="0" w:space="0" w:color="auto"/>
            <w:left w:val="none" w:sz="0" w:space="0" w:color="auto"/>
            <w:bottom w:val="none" w:sz="0" w:space="0" w:color="auto"/>
            <w:right w:val="none" w:sz="0" w:space="0" w:color="auto"/>
          </w:divBdr>
        </w:div>
        <w:div w:id="366108693">
          <w:marLeft w:val="0"/>
          <w:marRight w:val="0"/>
          <w:marTop w:val="0"/>
          <w:marBottom w:val="0"/>
          <w:divBdr>
            <w:top w:val="none" w:sz="0" w:space="0" w:color="auto"/>
            <w:left w:val="none" w:sz="0" w:space="0" w:color="auto"/>
            <w:bottom w:val="none" w:sz="0" w:space="0" w:color="auto"/>
            <w:right w:val="none" w:sz="0" w:space="0" w:color="auto"/>
          </w:divBdr>
        </w:div>
        <w:div w:id="405155957">
          <w:marLeft w:val="0"/>
          <w:marRight w:val="0"/>
          <w:marTop w:val="0"/>
          <w:marBottom w:val="0"/>
          <w:divBdr>
            <w:top w:val="none" w:sz="0" w:space="0" w:color="auto"/>
            <w:left w:val="none" w:sz="0" w:space="0" w:color="auto"/>
            <w:bottom w:val="none" w:sz="0" w:space="0" w:color="auto"/>
            <w:right w:val="none" w:sz="0" w:space="0" w:color="auto"/>
          </w:divBdr>
        </w:div>
        <w:div w:id="431753415">
          <w:marLeft w:val="0"/>
          <w:marRight w:val="0"/>
          <w:marTop w:val="0"/>
          <w:marBottom w:val="0"/>
          <w:divBdr>
            <w:top w:val="none" w:sz="0" w:space="0" w:color="auto"/>
            <w:left w:val="none" w:sz="0" w:space="0" w:color="auto"/>
            <w:bottom w:val="none" w:sz="0" w:space="0" w:color="auto"/>
            <w:right w:val="none" w:sz="0" w:space="0" w:color="auto"/>
          </w:divBdr>
        </w:div>
        <w:div w:id="444227272">
          <w:marLeft w:val="0"/>
          <w:marRight w:val="0"/>
          <w:marTop w:val="0"/>
          <w:marBottom w:val="0"/>
          <w:divBdr>
            <w:top w:val="none" w:sz="0" w:space="0" w:color="auto"/>
            <w:left w:val="none" w:sz="0" w:space="0" w:color="auto"/>
            <w:bottom w:val="none" w:sz="0" w:space="0" w:color="auto"/>
            <w:right w:val="none" w:sz="0" w:space="0" w:color="auto"/>
          </w:divBdr>
        </w:div>
        <w:div w:id="484709005">
          <w:marLeft w:val="0"/>
          <w:marRight w:val="0"/>
          <w:marTop w:val="0"/>
          <w:marBottom w:val="0"/>
          <w:divBdr>
            <w:top w:val="none" w:sz="0" w:space="0" w:color="auto"/>
            <w:left w:val="none" w:sz="0" w:space="0" w:color="auto"/>
            <w:bottom w:val="none" w:sz="0" w:space="0" w:color="auto"/>
            <w:right w:val="none" w:sz="0" w:space="0" w:color="auto"/>
          </w:divBdr>
        </w:div>
        <w:div w:id="525171136">
          <w:marLeft w:val="0"/>
          <w:marRight w:val="0"/>
          <w:marTop w:val="0"/>
          <w:marBottom w:val="0"/>
          <w:divBdr>
            <w:top w:val="none" w:sz="0" w:space="0" w:color="auto"/>
            <w:left w:val="none" w:sz="0" w:space="0" w:color="auto"/>
            <w:bottom w:val="none" w:sz="0" w:space="0" w:color="auto"/>
            <w:right w:val="none" w:sz="0" w:space="0" w:color="auto"/>
          </w:divBdr>
        </w:div>
        <w:div w:id="571042748">
          <w:marLeft w:val="0"/>
          <w:marRight w:val="0"/>
          <w:marTop w:val="0"/>
          <w:marBottom w:val="0"/>
          <w:divBdr>
            <w:top w:val="none" w:sz="0" w:space="0" w:color="auto"/>
            <w:left w:val="none" w:sz="0" w:space="0" w:color="auto"/>
            <w:bottom w:val="none" w:sz="0" w:space="0" w:color="auto"/>
            <w:right w:val="none" w:sz="0" w:space="0" w:color="auto"/>
          </w:divBdr>
        </w:div>
        <w:div w:id="600527265">
          <w:marLeft w:val="0"/>
          <w:marRight w:val="0"/>
          <w:marTop w:val="0"/>
          <w:marBottom w:val="0"/>
          <w:divBdr>
            <w:top w:val="none" w:sz="0" w:space="0" w:color="auto"/>
            <w:left w:val="none" w:sz="0" w:space="0" w:color="auto"/>
            <w:bottom w:val="none" w:sz="0" w:space="0" w:color="auto"/>
            <w:right w:val="none" w:sz="0" w:space="0" w:color="auto"/>
          </w:divBdr>
        </w:div>
        <w:div w:id="612515176">
          <w:marLeft w:val="0"/>
          <w:marRight w:val="0"/>
          <w:marTop w:val="0"/>
          <w:marBottom w:val="0"/>
          <w:divBdr>
            <w:top w:val="none" w:sz="0" w:space="0" w:color="auto"/>
            <w:left w:val="none" w:sz="0" w:space="0" w:color="auto"/>
            <w:bottom w:val="none" w:sz="0" w:space="0" w:color="auto"/>
            <w:right w:val="none" w:sz="0" w:space="0" w:color="auto"/>
          </w:divBdr>
        </w:div>
        <w:div w:id="635716941">
          <w:marLeft w:val="0"/>
          <w:marRight w:val="0"/>
          <w:marTop w:val="0"/>
          <w:marBottom w:val="0"/>
          <w:divBdr>
            <w:top w:val="none" w:sz="0" w:space="0" w:color="auto"/>
            <w:left w:val="none" w:sz="0" w:space="0" w:color="auto"/>
            <w:bottom w:val="none" w:sz="0" w:space="0" w:color="auto"/>
            <w:right w:val="none" w:sz="0" w:space="0" w:color="auto"/>
          </w:divBdr>
        </w:div>
        <w:div w:id="640572894">
          <w:marLeft w:val="0"/>
          <w:marRight w:val="0"/>
          <w:marTop w:val="0"/>
          <w:marBottom w:val="0"/>
          <w:divBdr>
            <w:top w:val="none" w:sz="0" w:space="0" w:color="auto"/>
            <w:left w:val="none" w:sz="0" w:space="0" w:color="auto"/>
            <w:bottom w:val="none" w:sz="0" w:space="0" w:color="auto"/>
            <w:right w:val="none" w:sz="0" w:space="0" w:color="auto"/>
          </w:divBdr>
        </w:div>
        <w:div w:id="681275204">
          <w:marLeft w:val="0"/>
          <w:marRight w:val="0"/>
          <w:marTop w:val="0"/>
          <w:marBottom w:val="0"/>
          <w:divBdr>
            <w:top w:val="none" w:sz="0" w:space="0" w:color="auto"/>
            <w:left w:val="none" w:sz="0" w:space="0" w:color="auto"/>
            <w:bottom w:val="none" w:sz="0" w:space="0" w:color="auto"/>
            <w:right w:val="none" w:sz="0" w:space="0" w:color="auto"/>
          </w:divBdr>
        </w:div>
        <w:div w:id="707680581">
          <w:marLeft w:val="0"/>
          <w:marRight w:val="0"/>
          <w:marTop w:val="0"/>
          <w:marBottom w:val="0"/>
          <w:divBdr>
            <w:top w:val="none" w:sz="0" w:space="0" w:color="auto"/>
            <w:left w:val="none" w:sz="0" w:space="0" w:color="auto"/>
            <w:bottom w:val="none" w:sz="0" w:space="0" w:color="auto"/>
            <w:right w:val="none" w:sz="0" w:space="0" w:color="auto"/>
          </w:divBdr>
        </w:div>
        <w:div w:id="722602111">
          <w:marLeft w:val="0"/>
          <w:marRight w:val="0"/>
          <w:marTop w:val="0"/>
          <w:marBottom w:val="0"/>
          <w:divBdr>
            <w:top w:val="none" w:sz="0" w:space="0" w:color="auto"/>
            <w:left w:val="none" w:sz="0" w:space="0" w:color="auto"/>
            <w:bottom w:val="none" w:sz="0" w:space="0" w:color="auto"/>
            <w:right w:val="none" w:sz="0" w:space="0" w:color="auto"/>
          </w:divBdr>
        </w:div>
        <w:div w:id="741945816">
          <w:marLeft w:val="0"/>
          <w:marRight w:val="0"/>
          <w:marTop w:val="0"/>
          <w:marBottom w:val="0"/>
          <w:divBdr>
            <w:top w:val="none" w:sz="0" w:space="0" w:color="auto"/>
            <w:left w:val="none" w:sz="0" w:space="0" w:color="auto"/>
            <w:bottom w:val="none" w:sz="0" w:space="0" w:color="auto"/>
            <w:right w:val="none" w:sz="0" w:space="0" w:color="auto"/>
          </w:divBdr>
        </w:div>
        <w:div w:id="755059976">
          <w:marLeft w:val="0"/>
          <w:marRight w:val="0"/>
          <w:marTop w:val="0"/>
          <w:marBottom w:val="0"/>
          <w:divBdr>
            <w:top w:val="none" w:sz="0" w:space="0" w:color="auto"/>
            <w:left w:val="none" w:sz="0" w:space="0" w:color="auto"/>
            <w:bottom w:val="none" w:sz="0" w:space="0" w:color="auto"/>
            <w:right w:val="none" w:sz="0" w:space="0" w:color="auto"/>
          </w:divBdr>
        </w:div>
        <w:div w:id="772408170">
          <w:marLeft w:val="0"/>
          <w:marRight w:val="0"/>
          <w:marTop w:val="0"/>
          <w:marBottom w:val="0"/>
          <w:divBdr>
            <w:top w:val="none" w:sz="0" w:space="0" w:color="auto"/>
            <w:left w:val="none" w:sz="0" w:space="0" w:color="auto"/>
            <w:bottom w:val="none" w:sz="0" w:space="0" w:color="auto"/>
            <w:right w:val="none" w:sz="0" w:space="0" w:color="auto"/>
          </w:divBdr>
        </w:div>
        <w:div w:id="779489185">
          <w:marLeft w:val="0"/>
          <w:marRight w:val="0"/>
          <w:marTop w:val="0"/>
          <w:marBottom w:val="0"/>
          <w:divBdr>
            <w:top w:val="none" w:sz="0" w:space="0" w:color="auto"/>
            <w:left w:val="none" w:sz="0" w:space="0" w:color="auto"/>
            <w:bottom w:val="none" w:sz="0" w:space="0" w:color="auto"/>
            <w:right w:val="none" w:sz="0" w:space="0" w:color="auto"/>
          </w:divBdr>
        </w:div>
        <w:div w:id="799347545">
          <w:marLeft w:val="0"/>
          <w:marRight w:val="0"/>
          <w:marTop w:val="0"/>
          <w:marBottom w:val="0"/>
          <w:divBdr>
            <w:top w:val="none" w:sz="0" w:space="0" w:color="auto"/>
            <w:left w:val="none" w:sz="0" w:space="0" w:color="auto"/>
            <w:bottom w:val="none" w:sz="0" w:space="0" w:color="auto"/>
            <w:right w:val="none" w:sz="0" w:space="0" w:color="auto"/>
          </w:divBdr>
        </w:div>
        <w:div w:id="814687883">
          <w:marLeft w:val="0"/>
          <w:marRight w:val="0"/>
          <w:marTop w:val="0"/>
          <w:marBottom w:val="0"/>
          <w:divBdr>
            <w:top w:val="none" w:sz="0" w:space="0" w:color="auto"/>
            <w:left w:val="none" w:sz="0" w:space="0" w:color="auto"/>
            <w:bottom w:val="none" w:sz="0" w:space="0" w:color="auto"/>
            <w:right w:val="none" w:sz="0" w:space="0" w:color="auto"/>
          </w:divBdr>
        </w:div>
        <w:div w:id="817847798">
          <w:marLeft w:val="0"/>
          <w:marRight w:val="0"/>
          <w:marTop w:val="0"/>
          <w:marBottom w:val="0"/>
          <w:divBdr>
            <w:top w:val="none" w:sz="0" w:space="0" w:color="auto"/>
            <w:left w:val="none" w:sz="0" w:space="0" w:color="auto"/>
            <w:bottom w:val="none" w:sz="0" w:space="0" w:color="auto"/>
            <w:right w:val="none" w:sz="0" w:space="0" w:color="auto"/>
          </w:divBdr>
        </w:div>
        <w:div w:id="845174986">
          <w:marLeft w:val="0"/>
          <w:marRight w:val="0"/>
          <w:marTop w:val="0"/>
          <w:marBottom w:val="0"/>
          <w:divBdr>
            <w:top w:val="none" w:sz="0" w:space="0" w:color="auto"/>
            <w:left w:val="none" w:sz="0" w:space="0" w:color="auto"/>
            <w:bottom w:val="none" w:sz="0" w:space="0" w:color="auto"/>
            <w:right w:val="none" w:sz="0" w:space="0" w:color="auto"/>
          </w:divBdr>
        </w:div>
        <w:div w:id="870461213">
          <w:marLeft w:val="0"/>
          <w:marRight w:val="0"/>
          <w:marTop w:val="0"/>
          <w:marBottom w:val="0"/>
          <w:divBdr>
            <w:top w:val="none" w:sz="0" w:space="0" w:color="auto"/>
            <w:left w:val="none" w:sz="0" w:space="0" w:color="auto"/>
            <w:bottom w:val="none" w:sz="0" w:space="0" w:color="auto"/>
            <w:right w:val="none" w:sz="0" w:space="0" w:color="auto"/>
          </w:divBdr>
        </w:div>
        <w:div w:id="877474199">
          <w:marLeft w:val="0"/>
          <w:marRight w:val="0"/>
          <w:marTop w:val="0"/>
          <w:marBottom w:val="0"/>
          <w:divBdr>
            <w:top w:val="none" w:sz="0" w:space="0" w:color="auto"/>
            <w:left w:val="none" w:sz="0" w:space="0" w:color="auto"/>
            <w:bottom w:val="none" w:sz="0" w:space="0" w:color="auto"/>
            <w:right w:val="none" w:sz="0" w:space="0" w:color="auto"/>
          </w:divBdr>
        </w:div>
        <w:div w:id="880049657">
          <w:marLeft w:val="0"/>
          <w:marRight w:val="0"/>
          <w:marTop w:val="0"/>
          <w:marBottom w:val="0"/>
          <w:divBdr>
            <w:top w:val="none" w:sz="0" w:space="0" w:color="auto"/>
            <w:left w:val="none" w:sz="0" w:space="0" w:color="auto"/>
            <w:bottom w:val="none" w:sz="0" w:space="0" w:color="auto"/>
            <w:right w:val="none" w:sz="0" w:space="0" w:color="auto"/>
          </w:divBdr>
        </w:div>
        <w:div w:id="891624301">
          <w:marLeft w:val="0"/>
          <w:marRight w:val="0"/>
          <w:marTop w:val="0"/>
          <w:marBottom w:val="0"/>
          <w:divBdr>
            <w:top w:val="none" w:sz="0" w:space="0" w:color="auto"/>
            <w:left w:val="none" w:sz="0" w:space="0" w:color="auto"/>
            <w:bottom w:val="none" w:sz="0" w:space="0" w:color="auto"/>
            <w:right w:val="none" w:sz="0" w:space="0" w:color="auto"/>
          </w:divBdr>
        </w:div>
        <w:div w:id="918565340">
          <w:marLeft w:val="0"/>
          <w:marRight w:val="0"/>
          <w:marTop w:val="0"/>
          <w:marBottom w:val="0"/>
          <w:divBdr>
            <w:top w:val="none" w:sz="0" w:space="0" w:color="auto"/>
            <w:left w:val="none" w:sz="0" w:space="0" w:color="auto"/>
            <w:bottom w:val="none" w:sz="0" w:space="0" w:color="auto"/>
            <w:right w:val="none" w:sz="0" w:space="0" w:color="auto"/>
          </w:divBdr>
        </w:div>
        <w:div w:id="925653664">
          <w:marLeft w:val="0"/>
          <w:marRight w:val="0"/>
          <w:marTop w:val="0"/>
          <w:marBottom w:val="0"/>
          <w:divBdr>
            <w:top w:val="none" w:sz="0" w:space="0" w:color="auto"/>
            <w:left w:val="none" w:sz="0" w:space="0" w:color="auto"/>
            <w:bottom w:val="none" w:sz="0" w:space="0" w:color="auto"/>
            <w:right w:val="none" w:sz="0" w:space="0" w:color="auto"/>
          </w:divBdr>
        </w:div>
        <w:div w:id="980354733">
          <w:marLeft w:val="0"/>
          <w:marRight w:val="0"/>
          <w:marTop w:val="0"/>
          <w:marBottom w:val="0"/>
          <w:divBdr>
            <w:top w:val="none" w:sz="0" w:space="0" w:color="auto"/>
            <w:left w:val="none" w:sz="0" w:space="0" w:color="auto"/>
            <w:bottom w:val="none" w:sz="0" w:space="0" w:color="auto"/>
            <w:right w:val="none" w:sz="0" w:space="0" w:color="auto"/>
          </w:divBdr>
        </w:div>
        <w:div w:id="986514785">
          <w:marLeft w:val="0"/>
          <w:marRight w:val="0"/>
          <w:marTop w:val="0"/>
          <w:marBottom w:val="0"/>
          <w:divBdr>
            <w:top w:val="none" w:sz="0" w:space="0" w:color="auto"/>
            <w:left w:val="none" w:sz="0" w:space="0" w:color="auto"/>
            <w:bottom w:val="none" w:sz="0" w:space="0" w:color="auto"/>
            <w:right w:val="none" w:sz="0" w:space="0" w:color="auto"/>
          </w:divBdr>
        </w:div>
        <w:div w:id="989753277">
          <w:marLeft w:val="0"/>
          <w:marRight w:val="0"/>
          <w:marTop w:val="0"/>
          <w:marBottom w:val="0"/>
          <w:divBdr>
            <w:top w:val="none" w:sz="0" w:space="0" w:color="auto"/>
            <w:left w:val="none" w:sz="0" w:space="0" w:color="auto"/>
            <w:bottom w:val="none" w:sz="0" w:space="0" w:color="auto"/>
            <w:right w:val="none" w:sz="0" w:space="0" w:color="auto"/>
          </w:divBdr>
        </w:div>
        <w:div w:id="1001393132">
          <w:marLeft w:val="0"/>
          <w:marRight w:val="0"/>
          <w:marTop w:val="0"/>
          <w:marBottom w:val="0"/>
          <w:divBdr>
            <w:top w:val="none" w:sz="0" w:space="0" w:color="auto"/>
            <w:left w:val="none" w:sz="0" w:space="0" w:color="auto"/>
            <w:bottom w:val="none" w:sz="0" w:space="0" w:color="auto"/>
            <w:right w:val="none" w:sz="0" w:space="0" w:color="auto"/>
          </w:divBdr>
        </w:div>
        <w:div w:id="1012219905">
          <w:marLeft w:val="0"/>
          <w:marRight w:val="0"/>
          <w:marTop w:val="0"/>
          <w:marBottom w:val="0"/>
          <w:divBdr>
            <w:top w:val="none" w:sz="0" w:space="0" w:color="auto"/>
            <w:left w:val="none" w:sz="0" w:space="0" w:color="auto"/>
            <w:bottom w:val="none" w:sz="0" w:space="0" w:color="auto"/>
            <w:right w:val="none" w:sz="0" w:space="0" w:color="auto"/>
          </w:divBdr>
        </w:div>
        <w:div w:id="1034119091">
          <w:marLeft w:val="0"/>
          <w:marRight w:val="0"/>
          <w:marTop w:val="0"/>
          <w:marBottom w:val="0"/>
          <w:divBdr>
            <w:top w:val="none" w:sz="0" w:space="0" w:color="auto"/>
            <w:left w:val="none" w:sz="0" w:space="0" w:color="auto"/>
            <w:bottom w:val="none" w:sz="0" w:space="0" w:color="auto"/>
            <w:right w:val="none" w:sz="0" w:space="0" w:color="auto"/>
          </w:divBdr>
        </w:div>
        <w:div w:id="1049845330">
          <w:marLeft w:val="0"/>
          <w:marRight w:val="0"/>
          <w:marTop w:val="0"/>
          <w:marBottom w:val="0"/>
          <w:divBdr>
            <w:top w:val="none" w:sz="0" w:space="0" w:color="auto"/>
            <w:left w:val="none" w:sz="0" w:space="0" w:color="auto"/>
            <w:bottom w:val="none" w:sz="0" w:space="0" w:color="auto"/>
            <w:right w:val="none" w:sz="0" w:space="0" w:color="auto"/>
          </w:divBdr>
        </w:div>
        <w:div w:id="1059745578">
          <w:marLeft w:val="0"/>
          <w:marRight w:val="0"/>
          <w:marTop w:val="0"/>
          <w:marBottom w:val="0"/>
          <w:divBdr>
            <w:top w:val="none" w:sz="0" w:space="0" w:color="auto"/>
            <w:left w:val="none" w:sz="0" w:space="0" w:color="auto"/>
            <w:bottom w:val="none" w:sz="0" w:space="0" w:color="auto"/>
            <w:right w:val="none" w:sz="0" w:space="0" w:color="auto"/>
          </w:divBdr>
        </w:div>
        <w:div w:id="1063216541">
          <w:marLeft w:val="0"/>
          <w:marRight w:val="0"/>
          <w:marTop w:val="0"/>
          <w:marBottom w:val="0"/>
          <w:divBdr>
            <w:top w:val="none" w:sz="0" w:space="0" w:color="auto"/>
            <w:left w:val="none" w:sz="0" w:space="0" w:color="auto"/>
            <w:bottom w:val="none" w:sz="0" w:space="0" w:color="auto"/>
            <w:right w:val="none" w:sz="0" w:space="0" w:color="auto"/>
          </w:divBdr>
        </w:div>
        <w:div w:id="1068653307">
          <w:marLeft w:val="0"/>
          <w:marRight w:val="0"/>
          <w:marTop w:val="0"/>
          <w:marBottom w:val="0"/>
          <w:divBdr>
            <w:top w:val="none" w:sz="0" w:space="0" w:color="auto"/>
            <w:left w:val="none" w:sz="0" w:space="0" w:color="auto"/>
            <w:bottom w:val="none" w:sz="0" w:space="0" w:color="auto"/>
            <w:right w:val="none" w:sz="0" w:space="0" w:color="auto"/>
          </w:divBdr>
        </w:div>
        <w:div w:id="1096250072">
          <w:marLeft w:val="0"/>
          <w:marRight w:val="0"/>
          <w:marTop w:val="0"/>
          <w:marBottom w:val="0"/>
          <w:divBdr>
            <w:top w:val="none" w:sz="0" w:space="0" w:color="auto"/>
            <w:left w:val="none" w:sz="0" w:space="0" w:color="auto"/>
            <w:bottom w:val="none" w:sz="0" w:space="0" w:color="auto"/>
            <w:right w:val="none" w:sz="0" w:space="0" w:color="auto"/>
          </w:divBdr>
        </w:div>
        <w:div w:id="1107043389">
          <w:marLeft w:val="0"/>
          <w:marRight w:val="0"/>
          <w:marTop w:val="0"/>
          <w:marBottom w:val="0"/>
          <w:divBdr>
            <w:top w:val="none" w:sz="0" w:space="0" w:color="auto"/>
            <w:left w:val="none" w:sz="0" w:space="0" w:color="auto"/>
            <w:bottom w:val="none" w:sz="0" w:space="0" w:color="auto"/>
            <w:right w:val="none" w:sz="0" w:space="0" w:color="auto"/>
          </w:divBdr>
        </w:div>
        <w:div w:id="1126199053">
          <w:marLeft w:val="0"/>
          <w:marRight w:val="0"/>
          <w:marTop w:val="0"/>
          <w:marBottom w:val="0"/>
          <w:divBdr>
            <w:top w:val="none" w:sz="0" w:space="0" w:color="auto"/>
            <w:left w:val="none" w:sz="0" w:space="0" w:color="auto"/>
            <w:bottom w:val="none" w:sz="0" w:space="0" w:color="auto"/>
            <w:right w:val="none" w:sz="0" w:space="0" w:color="auto"/>
          </w:divBdr>
        </w:div>
        <w:div w:id="1128668608">
          <w:marLeft w:val="0"/>
          <w:marRight w:val="0"/>
          <w:marTop w:val="0"/>
          <w:marBottom w:val="0"/>
          <w:divBdr>
            <w:top w:val="none" w:sz="0" w:space="0" w:color="auto"/>
            <w:left w:val="none" w:sz="0" w:space="0" w:color="auto"/>
            <w:bottom w:val="none" w:sz="0" w:space="0" w:color="auto"/>
            <w:right w:val="none" w:sz="0" w:space="0" w:color="auto"/>
          </w:divBdr>
        </w:div>
        <w:div w:id="1156608922">
          <w:marLeft w:val="0"/>
          <w:marRight w:val="0"/>
          <w:marTop w:val="0"/>
          <w:marBottom w:val="0"/>
          <w:divBdr>
            <w:top w:val="none" w:sz="0" w:space="0" w:color="auto"/>
            <w:left w:val="none" w:sz="0" w:space="0" w:color="auto"/>
            <w:bottom w:val="none" w:sz="0" w:space="0" w:color="auto"/>
            <w:right w:val="none" w:sz="0" w:space="0" w:color="auto"/>
          </w:divBdr>
        </w:div>
        <w:div w:id="1159347462">
          <w:marLeft w:val="0"/>
          <w:marRight w:val="0"/>
          <w:marTop w:val="0"/>
          <w:marBottom w:val="0"/>
          <w:divBdr>
            <w:top w:val="none" w:sz="0" w:space="0" w:color="auto"/>
            <w:left w:val="none" w:sz="0" w:space="0" w:color="auto"/>
            <w:bottom w:val="none" w:sz="0" w:space="0" w:color="auto"/>
            <w:right w:val="none" w:sz="0" w:space="0" w:color="auto"/>
          </w:divBdr>
        </w:div>
        <w:div w:id="1162163069">
          <w:marLeft w:val="0"/>
          <w:marRight w:val="0"/>
          <w:marTop w:val="0"/>
          <w:marBottom w:val="0"/>
          <w:divBdr>
            <w:top w:val="none" w:sz="0" w:space="0" w:color="auto"/>
            <w:left w:val="none" w:sz="0" w:space="0" w:color="auto"/>
            <w:bottom w:val="none" w:sz="0" w:space="0" w:color="auto"/>
            <w:right w:val="none" w:sz="0" w:space="0" w:color="auto"/>
          </w:divBdr>
        </w:div>
        <w:div w:id="1168328491">
          <w:marLeft w:val="0"/>
          <w:marRight w:val="0"/>
          <w:marTop w:val="0"/>
          <w:marBottom w:val="0"/>
          <w:divBdr>
            <w:top w:val="none" w:sz="0" w:space="0" w:color="auto"/>
            <w:left w:val="none" w:sz="0" w:space="0" w:color="auto"/>
            <w:bottom w:val="none" w:sz="0" w:space="0" w:color="auto"/>
            <w:right w:val="none" w:sz="0" w:space="0" w:color="auto"/>
          </w:divBdr>
        </w:div>
        <w:div w:id="1207568050">
          <w:marLeft w:val="0"/>
          <w:marRight w:val="0"/>
          <w:marTop w:val="0"/>
          <w:marBottom w:val="0"/>
          <w:divBdr>
            <w:top w:val="none" w:sz="0" w:space="0" w:color="auto"/>
            <w:left w:val="none" w:sz="0" w:space="0" w:color="auto"/>
            <w:bottom w:val="none" w:sz="0" w:space="0" w:color="auto"/>
            <w:right w:val="none" w:sz="0" w:space="0" w:color="auto"/>
          </w:divBdr>
        </w:div>
        <w:div w:id="1220704585">
          <w:marLeft w:val="0"/>
          <w:marRight w:val="0"/>
          <w:marTop w:val="0"/>
          <w:marBottom w:val="0"/>
          <w:divBdr>
            <w:top w:val="none" w:sz="0" w:space="0" w:color="auto"/>
            <w:left w:val="none" w:sz="0" w:space="0" w:color="auto"/>
            <w:bottom w:val="none" w:sz="0" w:space="0" w:color="auto"/>
            <w:right w:val="none" w:sz="0" w:space="0" w:color="auto"/>
          </w:divBdr>
        </w:div>
        <w:div w:id="1259604752">
          <w:marLeft w:val="0"/>
          <w:marRight w:val="0"/>
          <w:marTop w:val="0"/>
          <w:marBottom w:val="0"/>
          <w:divBdr>
            <w:top w:val="none" w:sz="0" w:space="0" w:color="auto"/>
            <w:left w:val="none" w:sz="0" w:space="0" w:color="auto"/>
            <w:bottom w:val="none" w:sz="0" w:space="0" w:color="auto"/>
            <w:right w:val="none" w:sz="0" w:space="0" w:color="auto"/>
          </w:divBdr>
        </w:div>
        <w:div w:id="1264387753">
          <w:marLeft w:val="0"/>
          <w:marRight w:val="0"/>
          <w:marTop w:val="0"/>
          <w:marBottom w:val="0"/>
          <w:divBdr>
            <w:top w:val="none" w:sz="0" w:space="0" w:color="auto"/>
            <w:left w:val="none" w:sz="0" w:space="0" w:color="auto"/>
            <w:bottom w:val="none" w:sz="0" w:space="0" w:color="auto"/>
            <w:right w:val="none" w:sz="0" w:space="0" w:color="auto"/>
          </w:divBdr>
        </w:div>
        <w:div w:id="1284531691">
          <w:marLeft w:val="0"/>
          <w:marRight w:val="0"/>
          <w:marTop w:val="0"/>
          <w:marBottom w:val="0"/>
          <w:divBdr>
            <w:top w:val="none" w:sz="0" w:space="0" w:color="auto"/>
            <w:left w:val="none" w:sz="0" w:space="0" w:color="auto"/>
            <w:bottom w:val="none" w:sz="0" w:space="0" w:color="auto"/>
            <w:right w:val="none" w:sz="0" w:space="0" w:color="auto"/>
          </w:divBdr>
        </w:div>
        <w:div w:id="1287392222">
          <w:marLeft w:val="0"/>
          <w:marRight w:val="0"/>
          <w:marTop w:val="0"/>
          <w:marBottom w:val="0"/>
          <w:divBdr>
            <w:top w:val="none" w:sz="0" w:space="0" w:color="auto"/>
            <w:left w:val="none" w:sz="0" w:space="0" w:color="auto"/>
            <w:bottom w:val="none" w:sz="0" w:space="0" w:color="auto"/>
            <w:right w:val="none" w:sz="0" w:space="0" w:color="auto"/>
          </w:divBdr>
        </w:div>
        <w:div w:id="1338774539">
          <w:marLeft w:val="0"/>
          <w:marRight w:val="0"/>
          <w:marTop w:val="0"/>
          <w:marBottom w:val="0"/>
          <w:divBdr>
            <w:top w:val="none" w:sz="0" w:space="0" w:color="auto"/>
            <w:left w:val="none" w:sz="0" w:space="0" w:color="auto"/>
            <w:bottom w:val="none" w:sz="0" w:space="0" w:color="auto"/>
            <w:right w:val="none" w:sz="0" w:space="0" w:color="auto"/>
          </w:divBdr>
        </w:div>
        <w:div w:id="1343436100">
          <w:marLeft w:val="0"/>
          <w:marRight w:val="0"/>
          <w:marTop w:val="0"/>
          <w:marBottom w:val="0"/>
          <w:divBdr>
            <w:top w:val="none" w:sz="0" w:space="0" w:color="auto"/>
            <w:left w:val="none" w:sz="0" w:space="0" w:color="auto"/>
            <w:bottom w:val="none" w:sz="0" w:space="0" w:color="auto"/>
            <w:right w:val="none" w:sz="0" w:space="0" w:color="auto"/>
          </w:divBdr>
        </w:div>
        <w:div w:id="1378432812">
          <w:marLeft w:val="0"/>
          <w:marRight w:val="0"/>
          <w:marTop w:val="0"/>
          <w:marBottom w:val="0"/>
          <w:divBdr>
            <w:top w:val="none" w:sz="0" w:space="0" w:color="auto"/>
            <w:left w:val="none" w:sz="0" w:space="0" w:color="auto"/>
            <w:bottom w:val="none" w:sz="0" w:space="0" w:color="auto"/>
            <w:right w:val="none" w:sz="0" w:space="0" w:color="auto"/>
          </w:divBdr>
        </w:div>
        <w:div w:id="1404840771">
          <w:marLeft w:val="0"/>
          <w:marRight w:val="0"/>
          <w:marTop w:val="0"/>
          <w:marBottom w:val="0"/>
          <w:divBdr>
            <w:top w:val="none" w:sz="0" w:space="0" w:color="auto"/>
            <w:left w:val="none" w:sz="0" w:space="0" w:color="auto"/>
            <w:bottom w:val="none" w:sz="0" w:space="0" w:color="auto"/>
            <w:right w:val="none" w:sz="0" w:space="0" w:color="auto"/>
          </w:divBdr>
        </w:div>
        <w:div w:id="1439714861">
          <w:marLeft w:val="0"/>
          <w:marRight w:val="0"/>
          <w:marTop w:val="0"/>
          <w:marBottom w:val="0"/>
          <w:divBdr>
            <w:top w:val="none" w:sz="0" w:space="0" w:color="auto"/>
            <w:left w:val="none" w:sz="0" w:space="0" w:color="auto"/>
            <w:bottom w:val="none" w:sz="0" w:space="0" w:color="auto"/>
            <w:right w:val="none" w:sz="0" w:space="0" w:color="auto"/>
          </w:divBdr>
        </w:div>
        <w:div w:id="1441796493">
          <w:marLeft w:val="0"/>
          <w:marRight w:val="0"/>
          <w:marTop w:val="0"/>
          <w:marBottom w:val="0"/>
          <w:divBdr>
            <w:top w:val="none" w:sz="0" w:space="0" w:color="auto"/>
            <w:left w:val="none" w:sz="0" w:space="0" w:color="auto"/>
            <w:bottom w:val="none" w:sz="0" w:space="0" w:color="auto"/>
            <w:right w:val="none" w:sz="0" w:space="0" w:color="auto"/>
          </w:divBdr>
        </w:div>
        <w:div w:id="1442722292">
          <w:marLeft w:val="0"/>
          <w:marRight w:val="0"/>
          <w:marTop w:val="0"/>
          <w:marBottom w:val="0"/>
          <w:divBdr>
            <w:top w:val="none" w:sz="0" w:space="0" w:color="auto"/>
            <w:left w:val="none" w:sz="0" w:space="0" w:color="auto"/>
            <w:bottom w:val="none" w:sz="0" w:space="0" w:color="auto"/>
            <w:right w:val="none" w:sz="0" w:space="0" w:color="auto"/>
          </w:divBdr>
        </w:div>
        <w:div w:id="1452550646">
          <w:marLeft w:val="0"/>
          <w:marRight w:val="0"/>
          <w:marTop w:val="0"/>
          <w:marBottom w:val="0"/>
          <w:divBdr>
            <w:top w:val="none" w:sz="0" w:space="0" w:color="auto"/>
            <w:left w:val="none" w:sz="0" w:space="0" w:color="auto"/>
            <w:bottom w:val="none" w:sz="0" w:space="0" w:color="auto"/>
            <w:right w:val="none" w:sz="0" w:space="0" w:color="auto"/>
          </w:divBdr>
        </w:div>
        <w:div w:id="1485580425">
          <w:marLeft w:val="0"/>
          <w:marRight w:val="0"/>
          <w:marTop w:val="0"/>
          <w:marBottom w:val="0"/>
          <w:divBdr>
            <w:top w:val="none" w:sz="0" w:space="0" w:color="auto"/>
            <w:left w:val="none" w:sz="0" w:space="0" w:color="auto"/>
            <w:bottom w:val="none" w:sz="0" w:space="0" w:color="auto"/>
            <w:right w:val="none" w:sz="0" w:space="0" w:color="auto"/>
          </w:divBdr>
        </w:div>
        <w:div w:id="1495143629">
          <w:marLeft w:val="0"/>
          <w:marRight w:val="0"/>
          <w:marTop w:val="0"/>
          <w:marBottom w:val="0"/>
          <w:divBdr>
            <w:top w:val="none" w:sz="0" w:space="0" w:color="auto"/>
            <w:left w:val="none" w:sz="0" w:space="0" w:color="auto"/>
            <w:bottom w:val="none" w:sz="0" w:space="0" w:color="auto"/>
            <w:right w:val="none" w:sz="0" w:space="0" w:color="auto"/>
          </w:divBdr>
        </w:div>
        <w:div w:id="1496994471">
          <w:marLeft w:val="0"/>
          <w:marRight w:val="0"/>
          <w:marTop w:val="0"/>
          <w:marBottom w:val="0"/>
          <w:divBdr>
            <w:top w:val="none" w:sz="0" w:space="0" w:color="auto"/>
            <w:left w:val="none" w:sz="0" w:space="0" w:color="auto"/>
            <w:bottom w:val="none" w:sz="0" w:space="0" w:color="auto"/>
            <w:right w:val="none" w:sz="0" w:space="0" w:color="auto"/>
          </w:divBdr>
        </w:div>
        <w:div w:id="1501235387">
          <w:marLeft w:val="0"/>
          <w:marRight w:val="0"/>
          <w:marTop w:val="0"/>
          <w:marBottom w:val="0"/>
          <w:divBdr>
            <w:top w:val="none" w:sz="0" w:space="0" w:color="auto"/>
            <w:left w:val="none" w:sz="0" w:space="0" w:color="auto"/>
            <w:bottom w:val="none" w:sz="0" w:space="0" w:color="auto"/>
            <w:right w:val="none" w:sz="0" w:space="0" w:color="auto"/>
          </w:divBdr>
        </w:div>
        <w:div w:id="1503157670">
          <w:marLeft w:val="0"/>
          <w:marRight w:val="0"/>
          <w:marTop w:val="0"/>
          <w:marBottom w:val="0"/>
          <w:divBdr>
            <w:top w:val="none" w:sz="0" w:space="0" w:color="auto"/>
            <w:left w:val="none" w:sz="0" w:space="0" w:color="auto"/>
            <w:bottom w:val="none" w:sz="0" w:space="0" w:color="auto"/>
            <w:right w:val="none" w:sz="0" w:space="0" w:color="auto"/>
          </w:divBdr>
        </w:div>
        <w:div w:id="1509711587">
          <w:marLeft w:val="0"/>
          <w:marRight w:val="0"/>
          <w:marTop w:val="0"/>
          <w:marBottom w:val="0"/>
          <w:divBdr>
            <w:top w:val="none" w:sz="0" w:space="0" w:color="auto"/>
            <w:left w:val="none" w:sz="0" w:space="0" w:color="auto"/>
            <w:bottom w:val="none" w:sz="0" w:space="0" w:color="auto"/>
            <w:right w:val="none" w:sz="0" w:space="0" w:color="auto"/>
          </w:divBdr>
        </w:div>
        <w:div w:id="1525434268">
          <w:marLeft w:val="0"/>
          <w:marRight w:val="0"/>
          <w:marTop w:val="0"/>
          <w:marBottom w:val="0"/>
          <w:divBdr>
            <w:top w:val="none" w:sz="0" w:space="0" w:color="auto"/>
            <w:left w:val="none" w:sz="0" w:space="0" w:color="auto"/>
            <w:bottom w:val="none" w:sz="0" w:space="0" w:color="auto"/>
            <w:right w:val="none" w:sz="0" w:space="0" w:color="auto"/>
          </w:divBdr>
        </w:div>
        <w:div w:id="1553494454">
          <w:marLeft w:val="0"/>
          <w:marRight w:val="0"/>
          <w:marTop w:val="0"/>
          <w:marBottom w:val="0"/>
          <w:divBdr>
            <w:top w:val="none" w:sz="0" w:space="0" w:color="auto"/>
            <w:left w:val="none" w:sz="0" w:space="0" w:color="auto"/>
            <w:bottom w:val="none" w:sz="0" w:space="0" w:color="auto"/>
            <w:right w:val="none" w:sz="0" w:space="0" w:color="auto"/>
          </w:divBdr>
        </w:div>
        <w:div w:id="1558466917">
          <w:marLeft w:val="0"/>
          <w:marRight w:val="0"/>
          <w:marTop w:val="0"/>
          <w:marBottom w:val="0"/>
          <w:divBdr>
            <w:top w:val="none" w:sz="0" w:space="0" w:color="auto"/>
            <w:left w:val="none" w:sz="0" w:space="0" w:color="auto"/>
            <w:bottom w:val="none" w:sz="0" w:space="0" w:color="auto"/>
            <w:right w:val="none" w:sz="0" w:space="0" w:color="auto"/>
          </w:divBdr>
        </w:div>
        <w:div w:id="1559588191">
          <w:marLeft w:val="0"/>
          <w:marRight w:val="0"/>
          <w:marTop w:val="0"/>
          <w:marBottom w:val="0"/>
          <w:divBdr>
            <w:top w:val="none" w:sz="0" w:space="0" w:color="auto"/>
            <w:left w:val="none" w:sz="0" w:space="0" w:color="auto"/>
            <w:bottom w:val="none" w:sz="0" w:space="0" w:color="auto"/>
            <w:right w:val="none" w:sz="0" w:space="0" w:color="auto"/>
          </w:divBdr>
        </w:div>
        <w:div w:id="1562786574">
          <w:marLeft w:val="0"/>
          <w:marRight w:val="0"/>
          <w:marTop w:val="0"/>
          <w:marBottom w:val="0"/>
          <w:divBdr>
            <w:top w:val="none" w:sz="0" w:space="0" w:color="auto"/>
            <w:left w:val="none" w:sz="0" w:space="0" w:color="auto"/>
            <w:bottom w:val="none" w:sz="0" w:space="0" w:color="auto"/>
            <w:right w:val="none" w:sz="0" w:space="0" w:color="auto"/>
          </w:divBdr>
        </w:div>
        <w:div w:id="1570269523">
          <w:marLeft w:val="0"/>
          <w:marRight w:val="0"/>
          <w:marTop w:val="0"/>
          <w:marBottom w:val="0"/>
          <w:divBdr>
            <w:top w:val="none" w:sz="0" w:space="0" w:color="auto"/>
            <w:left w:val="none" w:sz="0" w:space="0" w:color="auto"/>
            <w:bottom w:val="none" w:sz="0" w:space="0" w:color="auto"/>
            <w:right w:val="none" w:sz="0" w:space="0" w:color="auto"/>
          </w:divBdr>
        </w:div>
        <w:div w:id="1572274731">
          <w:marLeft w:val="0"/>
          <w:marRight w:val="0"/>
          <w:marTop w:val="0"/>
          <w:marBottom w:val="0"/>
          <w:divBdr>
            <w:top w:val="none" w:sz="0" w:space="0" w:color="auto"/>
            <w:left w:val="none" w:sz="0" w:space="0" w:color="auto"/>
            <w:bottom w:val="none" w:sz="0" w:space="0" w:color="auto"/>
            <w:right w:val="none" w:sz="0" w:space="0" w:color="auto"/>
          </w:divBdr>
        </w:div>
        <w:div w:id="1573612992">
          <w:marLeft w:val="0"/>
          <w:marRight w:val="0"/>
          <w:marTop w:val="0"/>
          <w:marBottom w:val="0"/>
          <w:divBdr>
            <w:top w:val="none" w:sz="0" w:space="0" w:color="auto"/>
            <w:left w:val="none" w:sz="0" w:space="0" w:color="auto"/>
            <w:bottom w:val="none" w:sz="0" w:space="0" w:color="auto"/>
            <w:right w:val="none" w:sz="0" w:space="0" w:color="auto"/>
          </w:divBdr>
        </w:div>
        <w:div w:id="1584140395">
          <w:marLeft w:val="0"/>
          <w:marRight w:val="0"/>
          <w:marTop w:val="0"/>
          <w:marBottom w:val="0"/>
          <w:divBdr>
            <w:top w:val="none" w:sz="0" w:space="0" w:color="auto"/>
            <w:left w:val="none" w:sz="0" w:space="0" w:color="auto"/>
            <w:bottom w:val="none" w:sz="0" w:space="0" w:color="auto"/>
            <w:right w:val="none" w:sz="0" w:space="0" w:color="auto"/>
          </w:divBdr>
        </w:div>
        <w:div w:id="1585264986">
          <w:marLeft w:val="0"/>
          <w:marRight w:val="0"/>
          <w:marTop w:val="0"/>
          <w:marBottom w:val="0"/>
          <w:divBdr>
            <w:top w:val="none" w:sz="0" w:space="0" w:color="auto"/>
            <w:left w:val="none" w:sz="0" w:space="0" w:color="auto"/>
            <w:bottom w:val="none" w:sz="0" w:space="0" w:color="auto"/>
            <w:right w:val="none" w:sz="0" w:space="0" w:color="auto"/>
          </w:divBdr>
        </w:div>
        <w:div w:id="1599946010">
          <w:marLeft w:val="0"/>
          <w:marRight w:val="0"/>
          <w:marTop w:val="0"/>
          <w:marBottom w:val="0"/>
          <w:divBdr>
            <w:top w:val="none" w:sz="0" w:space="0" w:color="auto"/>
            <w:left w:val="none" w:sz="0" w:space="0" w:color="auto"/>
            <w:bottom w:val="none" w:sz="0" w:space="0" w:color="auto"/>
            <w:right w:val="none" w:sz="0" w:space="0" w:color="auto"/>
          </w:divBdr>
        </w:div>
        <w:div w:id="1600602405">
          <w:marLeft w:val="0"/>
          <w:marRight w:val="0"/>
          <w:marTop w:val="0"/>
          <w:marBottom w:val="0"/>
          <w:divBdr>
            <w:top w:val="none" w:sz="0" w:space="0" w:color="auto"/>
            <w:left w:val="none" w:sz="0" w:space="0" w:color="auto"/>
            <w:bottom w:val="none" w:sz="0" w:space="0" w:color="auto"/>
            <w:right w:val="none" w:sz="0" w:space="0" w:color="auto"/>
          </w:divBdr>
        </w:div>
        <w:div w:id="1600673498">
          <w:marLeft w:val="0"/>
          <w:marRight w:val="0"/>
          <w:marTop w:val="0"/>
          <w:marBottom w:val="0"/>
          <w:divBdr>
            <w:top w:val="none" w:sz="0" w:space="0" w:color="auto"/>
            <w:left w:val="none" w:sz="0" w:space="0" w:color="auto"/>
            <w:bottom w:val="none" w:sz="0" w:space="0" w:color="auto"/>
            <w:right w:val="none" w:sz="0" w:space="0" w:color="auto"/>
          </w:divBdr>
        </w:div>
        <w:div w:id="1606229924">
          <w:marLeft w:val="0"/>
          <w:marRight w:val="0"/>
          <w:marTop w:val="0"/>
          <w:marBottom w:val="0"/>
          <w:divBdr>
            <w:top w:val="none" w:sz="0" w:space="0" w:color="auto"/>
            <w:left w:val="none" w:sz="0" w:space="0" w:color="auto"/>
            <w:bottom w:val="none" w:sz="0" w:space="0" w:color="auto"/>
            <w:right w:val="none" w:sz="0" w:space="0" w:color="auto"/>
          </w:divBdr>
        </w:div>
        <w:div w:id="1623003325">
          <w:marLeft w:val="0"/>
          <w:marRight w:val="0"/>
          <w:marTop w:val="0"/>
          <w:marBottom w:val="0"/>
          <w:divBdr>
            <w:top w:val="none" w:sz="0" w:space="0" w:color="auto"/>
            <w:left w:val="none" w:sz="0" w:space="0" w:color="auto"/>
            <w:bottom w:val="none" w:sz="0" w:space="0" w:color="auto"/>
            <w:right w:val="none" w:sz="0" w:space="0" w:color="auto"/>
          </w:divBdr>
        </w:div>
        <w:div w:id="1642733052">
          <w:marLeft w:val="0"/>
          <w:marRight w:val="0"/>
          <w:marTop w:val="0"/>
          <w:marBottom w:val="0"/>
          <w:divBdr>
            <w:top w:val="none" w:sz="0" w:space="0" w:color="auto"/>
            <w:left w:val="none" w:sz="0" w:space="0" w:color="auto"/>
            <w:bottom w:val="none" w:sz="0" w:space="0" w:color="auto"/>
            <w:right w:val="none" w:sz="0" w:space="0" w:color="auto"/>
          </w:divBdr>
        </w:div>
        <w:div w:id="1654526253">
          <w:marLeft w:val="0"/>
          <w:marRight w:val="0"/>
          <w:marTop w:val="0"/>
          <w:marBottom w:val="0"/>
          <w:divBdr>
            <w:top w:val="none" w:sz="0" w:space="0" w:color="auto"/>
            <w:left w:val="none" w:sz="0" w:space="0" w:color="auto"/>
            <w:bottom w:val="none" w:sz="0" w:space="0" w:color="auto"/>
            <w:right w:val="none" w:sz="0" w:space="0" w:color="auto"/>
          </w:divBdr>
        </w:div>
        <w:div w:id="1657565082">
          <w:marLeft w:val="0"/>
          <w:marRight w:val="0"/>
          <w:marTop w:val="0"/>
          <w:marBottom w:val="0"/>
          <w:divBdr>
            <w:top w:val="none" w:sz="0" w:space="0" w:color="auto"/>
            <w:left w:val="none" w:sz="0" w:space="0" w:color="auto"/>
            <w:bottom w:val="none" w:sz="0" w:space="0" w:color="auto"/>
            <w:right w:val="none" w:sz="0" w:space="0" w:color="auto"/>
          </w:divBdr>
        </w:div>
        <w:div w:id="1675567971">
          <w:marLeft w:val="0"/>
          <w:marRight w:val="0"/>
          <w:marTop w:val="0"/>
          <w:marBottom w:val="0"/>
          <w:divBdr>
            <w:top w:val="none" w:sz="0" w:space="0" w:color="auto"/>
            <w:left w:val="none" w:sz="0" w:space="0" w:color="auto"/>
            <w:bottom w:val="none" w:sz="0" w:space="0" w:color="auto"/>
            <w:right w:val="none" w:sz="0" w:space="0" w:color="auto"/>
          </w:divBdr>
        </w:div>
        <w:div w:id="1685472270">
          <w:marLeft w:val="0"/>
          <w:marRight w:val="0"/>
          <w:marTop w:val="0"/>
          <w:marBottom w:val="0"/>
          <w:divBdr>
            <w:top w:val="none" w:sz="0" w:space="0" w:color="auto"/>
            <w:left w:val="none" w:sz="0" w:space="0" w:color="auto"/>
            <w:bottom w:val="none" w:sz="0" w:space="0" w:color="auto"/>
            <w:right w:val="none" w:sz="0" w:space="0" w:color="auto"/>
          </w:divBdr>
        </w:div>
        <w:div w:id="1753696037">
          <w:marLeft w:val="0"/>
          <w:marRight w:val="0"/>
          <w:marTop w:val="0"/>
          <w:marBottom w:val="0"/>
          <w:divBdr>
            <w:top w:val="none" w:sz="0" w:space="0" w:color="auto"/>
            <w:left w:val="none" w:sz="0" w:space="0" w:color="auto"/>
            <w:bottom w:val="none" w:sz="0" w:space="0" w:color="auto"/>
            <w:right w:val="none" w:sz="0" w:space="0" w:color="auto"/>
          </w:divBdr>
        </w:div>
        <w:div w:id="1796679843">
          <w:marLeft w:val="0"/>
          <w:marRight w:val="0"/>
          <w:marTop w:val="0"/>
          <w:marBottom w:val="0"/>
          <w:divBdr>
            <w:top w:val="none" w:sz="0" w:space="0" w:color="auto"/>
            <w:left w:val="none" w:sz="0" w:space="0" w:color="auto"/>
            <w:bottom w:val="none" w:sz="0" w:space="0" w:color="auto"/>
            <w:right w:val="none" w:sz="0" w:space="0" w:color="auto"/>
          </w:divBdr>
        </w:div>
        <w:div w:id="1816217504">
          <w:marLeft w:val="0"/>
          <w:marRight w:val="0"/>
          <w:marTop w:val="0"/>
          <w:marBottom w:val="0"/>
          <w:divBdr>
            <w:top w:val="none" w:sz="0" w:space="0" w:color="auto"/>
            <w:left w:val="none" w:sz="0" w:space="0" w:color="auto"/>
            <w:bottom w:val="none" w:sz="0" w:space="0" w:color="auto"/>
            <w:right w:val="none" w:sz="0" w:space="0" w:color="auto"/>
          </w:divBdr>
        </w:div>
        <w:div w:id="1843007147">
          <w:marLeft w:val="0"/>
          <w:marRight w:val="0"/>
          <w:marTop w:val="0"/>
          <w:marBottom w:val="0"/>
          <w:divBdr>
            <w:top w:val="none" w:sz="0" w:space="0" w:color="auto"/>
            <w:left w:val="none" w:sz="0" w:space="0" w:color="auto"/>
            <w:bottom w:val="none" w:sz="0" w:space="0" w:color="auto"/>
            <w:right w:val="none" w:sz="0" w:space="0" w:color="auto"/>
          </w:divBdr>
        </w:div>
        <w:div w:id="1843739043">
          <w:marLeft w:val="0"/>
          <w:marRight w:val="0"/>
          <w:marTop w:val="0"/>
          <w:marBottom w:val="0"/>
          <w:divBdr>
            <w:top w:val="none" w:sz="0" w:space="0" w:color="auto"/>
            <w:left w:val="none" w:sz="0" w:space="0" w:color="auto"/>
            <w:bottom w:val="none" w:sz="0" w:space="0" w:color="auto"/>
            <w:right w:val="none" w:sz="0" w:space="0" w:color="auto"/>
          </w:divBdr>
        </w:div>
        <w:div w:id="1868103872">
          <w:marLeft w:val="0"/>
          <w:marRight w:val="0"/>
          <w:marTop w:val="0"/>
          <w:marBottom w:val="0"/>
          <w:divBdr>
            <w:top w:val="none" w:sz="0" w:space="0" w:color="auto"/>
            <w:left w:val="none" w:sz="0" w:space="0" w:color="auto"/>
            <w:bottom w:val="none" w:sz="0" w:space="0" w:color="auto"/>
            <w:right w:val="none" w:sz="0" w:space="0" w:color="auto"/>
          </w:divBdr>
        </w:div>
        <w:div w:id="1920213580">
          <w:marLeft w:val="0"/>
          <w:marRight w:val="0"/>
          <w:marTop w:val="0"/>
          <w:marBottom w:val="0"/>
          <w:divBdr>
            <w:top w:val="none" w:sz="0" w:space="0" w:color="auto"/>
            <w:left w:val="none" w:sz="0" w:space="0" w:color="auto"/>
            <w:bottom w:val="none" w:sz="0" w:space="0" w:color="auto"/>
            <w:right w:val="none" w:sz="0" w:space="0" w:color="auto"/>
          </w:divBdr>
        </w:div>
        <w:div w:id="1959405817">
          <w:marLeft w:val="0"/>
          <w:marRight w:val="0"/>
          <w:marTop w:val="0"/>
          <w:marBottom w:val="0"/>
          <w:divBdr>
            <w:top w:val="none" w:sz="0" w:space="0" w:color="auto"/>
            <w:left w:val="none" w:sz="0" w:space="0" w:color="auto"/>
            <w:bottom w:val="none" w:sz="0" w:space="0" w:color="auto"/>
            <w:right w:val="none" w:sz="0" w:space="0" w:color="auto"/>
          </w:divBdr>
        </w:div>
        <w:div w:id="1963682812">
          <w:marLeft w:val="0"/>
          <w:marRight w:val="0"/>
          <w:marTop w:val="0"/>
          <w:marBottom w:val="0"/>
          <w:divBdr>
            <w:top w:val="none" w:sz="0" w:space="0" w:color="auto"/>
            <w:left w:val="none" w:sz="0" w:space="0" w:color="auto"/>
            <w:bottom w:val="none" w:sz="0" w:space="0" w:color="auto"/>
            <w:right w:val="none" w:sz="0" w:space="0" w:color="auto"/>
          </w:divBdr>
        </w:div>
        <w:div w:id="1969626420">
          <w:marLeft w:val="0"/>
          <w:marRight w:val="0"/>
          <w:marTop w:val="0"/>
          <w:marBottom w:val="0"/>
          <w:divBdr>
            <w:top w:val="none" w:sz="0" w:space="0" w:color="auto"/>
            <w:left w:val="none" w:sz="0" w:space="0" w:color="auto"/>
            <w:bottom w:val="none" w:sz="0" w:space="0" w:color="auto"/>
            <w:right w:val="none" w:sz="0" w:space="0" w:color="auto"/>
          </w:divBdr>
        </w:div>
        <w:div w:id="1990742799">
          <w:marLeft w:val="0"/>
          <w:marRight w:val="0"/>
          <w:marTop w:val="0"/>
          <w:marBottom w:val="0"/>
          <w:divBdr>
            <w:top w:val="none" w:sz="0" w:space="0" w:color="auto"/>
            <w:left w:val="none" w:sz="0" w:space="0" w:color="auto"/>
            <w:bottom w:val="none" w:sz="0" w:space="0" w:color="auto"/>
            <w:right w:val="none" w:sz="0" w:space="0" w:color="auto"/>
          </w:divBdr>
        </w:div>
        <w:div w:id="1998799282">
          <w:marLeft w:val="0"/>
          <w:marRight w:val="0"/>
          <w:marTop w:val="0"/>
          <w:marBottom w:val="0"/>
          <w:divBdr>
            <w:top w:val="none" w:sz="0" w:space="0" w:color="auto"/>
            <w:left w:val="none" w:sz="0" w:space="0" w:color="auto"/>
            <w:bottom w:val="none" w:sz="0" w:space="0" w:color="auto"/>
            <w:right w:val="none" w:sz="0" w:space="0" w:color="auto"/>
          </w:divBdr>
        </w:div>
        <w:div w:id="2007584524">
          <w:marLeft w:val="0"/>
          <w:marRight w:val="0"/>
          <w:marTop w:val="0"/>
          <w:marBottom w:val="0"/>
          <w:divBdr>
            <w:top w:val="none" w:sz="0" w:space="0" w:color="auto"/>
            <w:left w:val="none" w:sz="0" w:space="0" w:color="auto"/>
            <w:bottom w:val="none" w:sz="0" w:space="0" w:color="auto"/>
            <w:right w:val="none" w:sz="0" w:space="0" w:color="auto"/>
          </w:divBdr>
        </w:div>
        <w:div w:id="2052803713">
          <w:marLeft w:val="0"/>
          <w:marRight w:val="0"/>
          <w:marTop w:val="0"/>
          <w:marBottom w:val="0"/>
          <w:divBdr>
            <w:top w:val="none" w:sz="0" w:space="0" w:color="auto"/>
            <w:left w:val="none" w:sz="0" w:space="0" w:color="auto"/>
            <w:bottom w:val="none" w:sz="0" w:space="0" w:color="auto"/>
            <w:right w:val="none" w:sz="0" w:space="0" w:color="auto"/>
          </w:divBdr>
        </w:div>
        <w:div w:id="21453486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ves.moussallam@ird.fr" TargetMode="Externa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9E4172-5754-40AD-A173-666AB79DF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29</Pages>
  <Words>36882</Words>
  <Characters>210233</Characters>
  <Application>Microsoft Office Word</Application>
  <DocSecurity>0</DocSecurity>
  <Lines>1751</Lines>
  <Paragraphs>493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246622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Yves</dc:creator>
  <cp:keywords/>
  <dc:description/>
  <cp:lastModifiedBy>Clive Oppenheimer</cp:lastModifiedBy>
  <cp:revision>2</cp:revision>
  <cp:lastPrinted>2013-12-06T11:11:00Z</cp:lastPrinted>
  <dcterms:created xsi:type="dcterms:W3CDTF">2019-05-30T13:49:00Z</dcterms:created>
  <dcterms:modified xsi:type="dcterms:W3CDTF">2019-05-30T13:49:00Z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zotero-version="5.0.56"&gt;&lt;session id="EzjgmWya"/&gt;&lt;style id="http://www.zotero.org/styles/earth-and-planetary-science-letters" hasBibliography="1" bibliographyStyleHasBeenSet="1"/&gt;&lt;prefs&gt;&lt;pref name="fieldType" value="Field"/&gt;&lt;pref nam</vt:lpwstr>
  </property>
  <property fmtid="{D5CDD505-2E9C-101B-9397-08002B2CF9AE}" pid="3" name="ZOTERO_PREF_2">
    <vt:lpwstr>e="automaticJournalAbbreviations" value="true"/&gt;&lt;pref name="dontAskDelayCitationUpdates" value="true"/&gt;&lt;/prefs&gt;&lt;/data&gt;</vt:lpwstr>
  </property>
</Properties>
</file>