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TIFF" ContentType="image/tiff"/>
  <Default Extension="tif" ContentType="image/t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D82D72" w14:textId="77777777" w:rsidR="00CC1D85" w:rsidRDefault="00CC1D85" w:rsidP="00CC1D85">
      <w:pPr>
        <w:pStyle w:val="BodyA"/>
        <w:rPr>
          <w:b/>
          <w:bCs/>
          <w:sz w:val="40"/>
          <w:szCs w:val="40"/>
        </w:rPr>
      </w:pPr>
      <w:r>
        <w:rPr>
          <w:b/>
          <w:bCs/>
          <w:sz w:val="40"/>
          <w:szCs w:val="40"/>
        </w:rPr>
        <w:t>Role of PROPELLER-DWI of the prostate in reducing distortion and artefact from total hip replacement metalwork</w:t>
      </w:r>
    </w:p>
    <w:p w14:paraId="7A54446E" w14:textId="77777777" w:rsidR="00CC1D85" w:rsidRDefault="00CC1D85" w:rsidP="00CC1D85">
      <w:pPr>
        <w:pStyle w:val="BodyA"/>
      </w:pPr>
    </w:p>
    <w:p w14:paraId="0DD21DE2" w14:textId="77777777" w:rsidR="00CC1D85" w:rsidRDefault="00CC1D85" w:rsidP="00CC1D85">
      <w:pPr>
        <w:pStyle w:val="BodyA"/>
        <w:outlineLvl w:val="0"/>
      </w:pPr>
      <w:r>
        <w:br/>
        <w:t>Marcin Czarniecki</w:t>
      </w:r>
      <w:r>
        <w:rPr>
          <w:vertAlign w:val="superscript"/>
        </w:rPr>
        <w:t>1,4</w:t>
      </w:r>
      <w:r>
        <w:t xml:space="preserve">, </w:t>
      </w:r>
      <w:proofErr w:type="spellStart"/>
      <w:r>
        <w:t>Iztok</w:t>
      </w:r>
      <w:proofErr w:type="spellEnd"/>
      <w:r>
        <w:t xml:space="preserve"> Caglic</w:t>
      </w:r>
      <w:r>
        <w:rPr>
          <w:vertAlign w:val="superscript"/>
        </w:rPr>
        <w:t>1</w:t>
      </w:r>
      <w:r>
        <w:rPr>
          <w:lang w:val="de-DE"/>
        </w:rPr>
        <w:t>, James Grist</w:t>
      </w:r>
      <w:r>
        <w:rPr>
          <w:vertAlign w:val="superscript"/>
        </w:rPr>
        <w:t>1</w:t>
      </w:r>
      <w:r>
        <w:t>, Andrew B. Gill</w:t>
      </w:r>
      <w:r>
        <w:rPr>
          <w:vertAlign w:val="superscript"/>
        </w:rPr>
        <w:t>1</w:t>
      </w:r>
      <w:r>
        <w:t xml:space="preserve">, </w:t>
      </w:r>
      <w:proofErr w:type="spellStart"/>
      <w:r>
        <w:t>Kamil</w:t>
      </w:r>
      <w:proofErr w:type="spellEnd"/>
      <w:r>
        <w:t xml:space="preserve"> Lorenc</w:t>
      </w:r>
      <w:r>
        <w:rPr>
          <w:vertAlign w:val="superscript"/>
        </w:rPr>
        <w:t>2</w:t>
      </w:r>
      <w:r>
        <w:t>, Rhys A. Slough</w:t>
      </w:r>
      <w:r>
        <w:rPr>
          <w:vertAlign w:val="superscript"/>
        </w:rPr>
        <w:t>1</w:t>
      </w:r>
      <w:r>
        <w:t>, Andrew N. Priest</w:t>
      </w:r>
      <w:r>
        <w:rPr>
          <w:vertAlign w:val="superscript"/>
        </w:rPr>
        <w:t>1</w:t>
      </w:r>
      <w:r>
        <w:t>, Tristan Barrett</w:t>
      </w:r>
      <w:r>
        <w:rPr>
          <w:vertAlign w:val="superscript"/>
        </w:rPr>
        <w:t>1,3</w:t>
      </w:r>
      <w:r>
        <w:t>.</w:t>
      </w:r>
      <w:r>
        <w:br/>
      </w:r>
      <w:r>
        <w:br/>
      </w:r>
      <w:r>
        <w:br/>
        <w:t xml:space="preserve">1) Department of Radiology, </w:t>
      </w:r>
      <w:proofErr w:type="spellStart"/>
      <w:r>
        <w:t>Addenbrooke’s</w:t>
      </w:r>
      <w:proofErr w:type="spellEnd"/>
      <w:r>
        <w:t xml:space="preserve"> Hospital and University of Cambridge, Ca</w:t>
      </w:r>
      <w:r>
        <w:t>m</w:t>
      </w:r>
      <w:r>
        <w:t>bridge, UK</w:t>
      </w:r>
    </w:p>
    <w:p w14:paraId="50D12C8F" w14:textId="77777777" w:rsidR="00CC1D85" w:rsidRDefault="00CC1D85" w:rsidP="00CC1D85">
      <w:pPr>
        <w:pStyle w:val="BodyA"/>
        <w:tabs>
          <w:tab w:val="left" w:pos="4962"/>
        </w:tabs>
        <w:spacing w:after="120"/>
      </w:pPr>
      <w:r>
        <w:t xml:space="preserve">2) </w:t>
      </w:r>
      <w:proofErr w:type="spellStart"/>
      <w:r>
        <w:t>Nalecz</w:t>
      </w:r>
      <w:proofErr w:type="spellEnd"/>
      <w:r>
        <w:t xml:space="preserve"> Institute of </w:t>
      </w:r>
      <w:proofErr w:type="spellStart"/>
      <w:r>
        <w:t>Biocybernetics</w:t>
      </w:r>
      <w:proofErr w:type="spellEnd"/>
      <w:r>
        <w:t xml:space="preserve"> and Biomedical Engineering Polish Academy of Sciences, Warsaw, Poland</w:t>
      </w:r>
      <w:r>
        <w:br/>
        <w:t xml:space="preserve">3) </w:t>
      </w:r>
      <w:proofErr w:type="spellStart"/>
      <w:r>
        <w:t>CamPARI</w:t>
      </w:r>
      <w:proofErr w:type="spellEnd"/>
      <w:r>
        <w:t xml:space="preserve"> Clinic, </w:t>
      </w:r>
      <w:proofErr w:type="spellStart"/>
      <w:r>
        <w:t>Addenbrooke’s</w:t>
      </w:r>
      <w:proofErr w:type="spellEnd"/>
      <w:r>
        <w:t xml:space="preserve"> Hospital and University of Cambridge, Cambridge, UK</w:t>
      </w:r>
    </w:p>
    <w:p w14:paraId="03A75267" w14:textId="77777777" w:rsidR="00CC1D85" w:rsidRDefault="00CC1D85" w:rsidP="00CC1D85">
      <w:pPr>
        <w:pStyle w:val="BodyA"/>
        <w:tabs>
          <w:tab w:val="left" w:pos="4962"/>
        </w:tabs>
        <w:spacing w:after="120"/>
      </w:pPr>
      <w:r>
        <w:t xml:space="preserve">4) Department of Radiology, Masovian </w:t>
      </w:r>
      <w:proofErr w:type="spellStart"/>
      <w:r>
        <w:t>Brodno</w:t>
      </w:r>
      <w:proofErr w:type="spellEnd"/>
      <w:r>
        <w:t xml:space="preserve"> Hospital, Warsaw, Poland</w:t>
      </w:r>
      <w:r>
        <w:br/>
      </w:r>
      <w:r>
        <w:br/>
      </w:r>
      <w:r>
        <w:br/>
      </w:r>
      <w:r>
        <w:rPr>
          <w:i/>
          <w:iCs/>
        </w:rPr>
        <w:t xml:space="preserve">Corresponding author: </w:t>
      </w:r>
      <w:r>
        <w:rPr>
          <w:i/>
          <w:iCs/>
        </w:rPr>
        <w:br/>
      </w:r>
      <w:r>
        <w:t xml:space="preserve">Marcin </w:t>
      </w:r>
      <w:proofErr w:type="spellStart"/>
      <w:r>
        <w:t>Czarniecki</w:t>
      </w:r>
      <w:proofErr w:type="spellEnd"/>
      <w:r>
        <w:rPr>
          <w:vertAlign w:val="superscript"/>
        </w:rPr>
        <w:t xml:space="preserve"> </w:t>
      </w:r>
      <w:r>
        <w:t>(email: marcin.czarniecki@gmail.com, phone: +48223265531</w:t>
      </w:r>
      <w:proofErr w:type="gramStart"/>
      <w:r>
        <w:t>)</w:t>
      </w:r>
      <w:proofErr w:type="gramEnd"/>
      <w:r>
        <w:br/>
        <w:t xml:space="preserve">Address: Masovian </w:t>
      </w:r>
      <w:proofErr w:type="spellStart"/>
      <w:r>
        <w:t>Brodno</w:t>
      </w:r>
      <w:proofErr w:type="spellEnd"/>
      <w:r>
        <w:t xml:space="preserve"> Hospital</w:t>
      </w:r>
    </w:p>
    <w:p w14:paraId="4510F4D6" w14:textId="77777777" w:rsidR="00CC1D85" w:rsidRDefault="00CC1D85" w:rsidP="00CC1D85">
      <w:pPr>
        <w:pStyle w:val="BodyA"/>
        <w:tabs>
          <w:tab w:val="left" w:pos="4962"/>
        </w:tabs>
        <w:spacing w:after="120"/>
      </w:pPr>
      <w:r>
        <w:t>Department of Radiology</w:t>
      </w:r>
    </w:p>
    <w:p w14:paraId="368D9128" w14:textId="77777777" w:rsidR="00CC1D85" w:rsidRDefault="00CC1D85" w:rsidP="00CC1D85">
      <w:pPr>
        <w:pStyle w:val="BodyA"/>
        <w:tabs>
          <w:tab w:val="left" w:pos="4962"/>
        </w:tabs>
        <w:spacing w:after="120"/>
      </w:pPr>
      <w:proofErr w:type="spellStart"/>
      <w:proofErr w:type="gramStart"/>
      <w:r>
        <w:t>Ul</w:t>
      </w:r>
      <w:proofErr w:type="spellEnd"/>
      <w:r>
        <w:t>.</w:t>
      </w:r>
      <w:proofErr w:type="gramEnd"/>
      <w:r>
        <w:t xml:space="preserve"> </w:t>
      </w:r>
      <w:proofErr w:type="spellStart"/>
      <w:r>
        <w:t>Kondratowicza</w:t>
      </w:r>
      <w:proofErr w:type="spellEnd"/>
      <w:r>
        <w:t xml:space="preserve"> 8</w:t>
      </w:r>
    </w:p>
    <w:p w14:paraId="70067615" w14:textId="77777777" w:rsidR="00CC1D85" w:rsidRPr="0064628A" w:rsidRDefault="00CC1D85" w:rsidP="00CC1D85">
      <w:pPr>
        <w:pStyle w:val="BodyA"/>
        <w:tabs>
          <w:tab w:val="left" w:pos="4962"/>
        </w:tabs>
        <w:spacing w:after="120"/>
      </w:pPr>
      <w:r w:rsidRPr="0064628A">
        <w:t xml:space="preserve">03-242 </w:t>
      </w:r>
      <w:r>
        <w:t>Warszawa</w:t>
      </w:r>
    </w:p>
    <w:p w14:paraId="42ECF991" w14:textId="77777777" w:rsidR="00CC1D85" w:rsidRDefault="00CC1D85" w:rsidP="00CC1D85">
      <w:pPr>
        <w:pStyle w:val="BodyA"/>
        <w:tabs>
          <w:tab w:val="left" w:pos="4962"/>
        </w:tabs>
        <w:spacing w:after="120"/>
      </w:pPr>
      <w:r>
        <w:t xml:space="preserve">  </w:t>
      </w:r>
    </w:p>
    <w:p w14:paraId="634E9D57" w14:textId="77777777" w:rsidR="00CC1D85" w:rsidRDefault="00CC1D85">
      <w:pPr>
        <w:rPr>
          <w:rFonts w:eastAsia="Calibri" w:cs="Calibri"/>
          <w:b/>
          <w:bCs/>
          <w:color w:val="000000"/>
          <w:u w:color="000000"/>
          <w:lang w:val="de-DE"/>
        </w:rPr>
      </w:pPr>
      <w:r>
        <w:rPr>
          <w:b/>
          <w:bCs/>
          <w:color w:val="000000"/>
          <w:u w:color="000000"/>
          <w:lang w:val="de-DE"/>
        </w:rPr>
        <w:br w:type="page"/>
      </w:r>
    </w:p>
    <w:p w14:paraId="23B102B6" w14:textId="38CB1E1A" w:rsidR="00D029E2" w:rsidRDefault="00E6205B" w:rsidP="00CC1D85">
      <w:pPr>
        <w:pStyle w:val="Heading"/>
        <w:rPr>
          <w:rFonts w:ascii="Times New Roman" w:eastAsia="Times New Roman" w:hAnsi="Times New Roman" w:cs="Times New Roman"/>
          <w:b/>
          <w:bCs/>
          <w:color w:val="000000"/>
          <w:sz w:val="24"/>
          <w:szCs w:val="24"/>
          <w:u w:color="000000"/>
          <w:lang w:val="de-DE"/>
        </w:rPr>
      </w:pPr>
      <w:r>
        <w:rPr>
          <w:rFonts w:ascii="Times New Roman" w:hAnsi="Times New Roman"/>
          <w:b/>
          <w:bCs/>
          <w:color w:val="000000"/>
          <w:sz w:val="24"/>
          <w:szCs w:val="24"/>
          <w:u w:color="000000"/>
          <w:lang w:val="de-DE"/>
        </w:rPr>
        <w:lastRenderedPageBreak/>
        <w:t>Abstract</w:t>
      </w:r>
    </w:p>
    <w:p w14:paraId="58C1CA25" w14:textId="77777777" w:rsidR="00D029E2" w:rsidRDefault="00D029E2" w:rsidP="00CC1D85">
      <w:pPr>
        <w:pStyle w:val="BodyA"/>
      </w:pPr>
    </w:p>
    <w:p w14:paraId="1D74D8F7" w14:textId="77777777" w:rsidR="00D029E2" w:rsidRDefault="00E6205B" w:rsidP="00CC1D85">
      <w:pPr>
        <w:pStyle w:val="Heading7"/>
        <w:rPr>
          <w:rFonts w:ascii="Times New Roman" w:eastAsia="Times New Roman" w:hAnsi="Times New Roman" w:cs="Times New Roman"/>
          <w:color w:val="000000"/>
          <w:u w:color="000000"/>
        </w:rPr>
      </w:pPr>
      <w:bookmarkStart w:id="0" w:name="_id13rqegi3hv"/>
      <w:bookmarkEnd w:id="0"/>
      <w:r>
        <w:rPr>
          <w:rFonts w:ascii="Times New Roman" w:hAnsi="Times New Roman"/>
          <w:color w:val="000000"/>
          <w:u w:color="000000"/>
        </w:rPr>
        <w:t xml:space="preserve">Objective: </w:t>
      </w:r>
    </w:p>
    <w:p w14:paraId="26B4484F" w14:textId="77777777" w:rsidR="00D029E2" w:rsidRDefault="00E6205B" w:rsidP="00CC1D85">
      <w:pPr>
        <w:pStyle w:val="BodyA"/>
      </w:pPr>
      <w:r>
        <w:t>To compare image quality, artefact, and distortion in standard echo-planar imaging (EPI) with periodically rotated overlapping parallel lines with enhanced reconstruction (PROPELLER) for prostate magnetic resonance imaging (MRI) diffusion-weighted imaging (DWI) in patients with previous total hip replacement (THR).</w:t>
      </w:r>
    </w:p>
    <w:p w14:paraId="6D46CA99" w14:textId="77777777" w:rsidR="00D029E2" w:rsidRDefault="00D029E2" w:rsidP="00CC1D85">
      <w:pPr>
        <w:pStyle w:val="BodyA"/>
      </w:pPr>
    </w:p>
    <w:p w14:paraId="4FD74FDC" w14:textId="77777777" w:rsidR="00D029E2" w:rsidRDefault="00E6205B" w:rsidP="00CC1D85">
      <w:pPr>
        <w:pStyle w:val="Heading7"/>
        <w:rPr>
          <w:rFonts w:ascii="Times New Roman" w:eastAsia="Times New Roman" w:hAnsi="Times New Roman" w:cs="Times New Roman"/>
          <w:color w:val="000000"/>
          <w:u w:color="000000"/>
        </w:rPr>
      </w:pPr>
      <w:bookmarkStart w:id="1" w:name="_x1so62fwmkwj"/>
      <w:bookmarkEnd w:id="1"/>
      <w:r>
        <w:rPr>
          <w:rFonts w:ascii="Times New Roman" w:hAnsi="Times New Roman"/>
          <w:color w:val="000000"/>
          <w:u w:color="000000"/>
        </w:rPr>
        <w:t>Methods:</w:t>
      </w:r>
    </w:p>
    <w:p w14:paraId="121F8391" w14:textId="166AD93D" w:rsidR="00D029E2" w:rsidRDefault="00E6205B" w:rsidP="00CC1D85">
      <w:pPr>
        <w:pStyle w:val="BodyA"/>
      </w:pPr>
      <w:r>
        <w:t>21 male subjects with a clinical suspicion for, or known prostate cancer and previous THR were scanned at 1.5 tesla using a phased-array body coil. DWI was obtained using single-shot EPI and PROPELLER techniques using fat saturation (PROPELLER-DWI-FS), and without (PROPELLER-DWI-NFS). Image quality (the overall impression of diagnostic quality) was compared to T</w:t>
      </w:r>
      <w:r>
        <w:rPr>
          <w:vertAlign w:val="subscript"/>
        </w:rPr>
        <w:t>2</w:t>
      </w:r>
      <w:r>
        <w:t>-weighted (T2WI) imaging using a 5-point Likert scale, with diffusion sequences additionally scored for artefact and distortion according to a 4-point scale, with artefact defined as the amount of prostate affected and distortion as the degree of warping of the organ. The T2W and DW image volumes were compared to produce quantitative distortion maps. A two-sample Wilcoxon test compared the qualitative scores, with inter-reader variability calculated using Cohen’s kappa.</w:t>
      </w:r>
    </w:p>
    <w:p w14:paraId="5E070094" w14:textId="77777777" w:rsidR="00D029E2" w:rsidRDefault="00D029E2" w:rsidP="00CC1D85">
      <w:pPr>
        <w:pStyle w:val="BodyA"/>
      </w:pPr>
    </w:p>
    <w:p w14:paraId="4DAE22BA" w14:textId="77777777" w:rsidR="00D029E2" w:rsidRDefault="00E6205B" w:rsidP="00CC1D85">
      <w:pPr>
        <w:pStyle w:val="Heading7"/>
        <w:rPr>
          <w:rFonts w:ascii="Times New Roman" w:eastAsia="Times New Roman" w:hAnsi="Times New Roman" w:cs="Times New Roman"/>
          <w:color w:val="000000"/>
          <w:u w:color="000000"/>
        </w:rPr>
      </w:pPr>
      <w:bookmarkStart w:id="2" w:name="_xfuva04thiw0"/>
      <w:bookmarkEnd w:id="2"/>
      <w:r>
        <w:rPr>
          <w:rFonts w:ascii="Times New Roman" w:hAnsi="Times New Roman"/>
          <w:color w:val="000000"/>
          <w:u w:color="000000"/>
        </w:rPr>
        <w:t>Results:</w:t>
      </w:r>
    </w:p>
    <w:p w14:paraId="2C77282A" w14:textId="3D11FFDC" w:rsidR="00D029E2" w:rsidRDefault="00E6205B" w:rsidP="00CC1D85">
      <w:pPr>
        <w:pStyle w:val="BodyA"/>
      </w:pPr>
      <w:r>
        <w:t>21 patients were included in the study, with an average age of 70.4 years and PSA 9.2ng/</w:t>
      </w:r>
      <w:proofErr w:type="spellStart"/>
      <w:r>
        <w:t>mL.</w:t>
      </w:r>
      <w:proofErr w:type="spellEnd"/>
      <w:r>
        <w:t xml:space="preserve"> Hip metalwork was present bilaterally in 3 patients, left-sided in 9, and right-sided in 9. </w:t>
      </w:r>
      <w:r>
        <w:rPr>
          <w:rFonts w:ascii="Arial Unicode MS" w:hAnsi="Arial Unicode MS"/>
        </w:rPr>
        <w:br/>
      </w:r>
      <w:r>
        <w:t>PROPELLER-DWI-FS significantly improved image quality (p&lt;0.01) and reduced distortion (p&lt;0.01) when compared to standard EP-DWI. Artefact was not shown to be significantly improved. The last 5 patients in the study were additionally imaged with PROPELLER-DWI-NFS, which resulted in a significant reduction in artefact compared to EP-DWI (p&lt;0.05). Quantitative distortion was significantly lower compared to EP-DWI for both PROPELLER with fat saturation (p&lt;0.01) and without fat saturation (p&lt;0.01).</w:t>
      </w:r>
    </w:p>
    <w:p w14:paraId="724CB0FE" w14:textId="77777777" w:rsidR="00D029E2" w:rsidRDefault="00D029E2" w:rsidP="00CC1D85">
      <w:pPr>
        <w:pStyle w:val="BodyA"/>
      </w:pPr>
    </w:p>
    <w:p w14:paraId="032EE308" w14:textId="77777777" w:rsidR="00D029E2" w:rsidRDefault="00E6205B" w:rsidP="00CC1D85">
      <w:pPr>
        <w:pStyle w:val="Heading7"/>
        <w:rPr>
          <w:rFonts w:ascii="Times New Roman" w:eastAsia="Times New Roman" w:hAnsi="Times New Roman" w:cs="Times New Roman"/>
          <w:color w:val="000000"/>
          <w:u w:color="000000"/>
        </w:rPr>
      </w:pPr>
      <w:bookmarkStart w:id="3" w:name="_pgecqm14mm"/>
      <w:bookmarkEnd w:id="3"/>
      <w:r>
        <w:rPr>
          <w:rFonts w:ascii="Times New Roman" w:hAnsi="Times New Roman"/>
          <w:color w:val="000000"/>
          <w:u w:color="000000"/>
        </w:rPr>
        <w:t>Conclusion:</w:t>
      </w:r>
    </w:p>
    <w:p w14:paraId="38C86CF8" w14:textId="77777777" w:rsidR="00D029E2" w:rsidRDefault="00E6205B" w:rsidP="00CC1D85">
      <w:pPr>
        <w:pStyle w:val="BodyA"/>
      </w:pPr>
      <w:r>
        <w:t xml:space="preserve">PROPELLER-DWI demonstrates better image quality and decreases both artefact and distortion compared to conventional echo planar sequences in patients with hip metalwork. </w:t>
      </w:r>
    </w:p>
    <w:p w14:paraId="7C092F5F" w14:textId="77777777" w:rsidR="00D029E2" w:rsidRDefault="00D029E2" w:rsidP="00CC1D85">
      <w:pPr>
        <w:pStyle w:val="BodyA"/>
      </w:pPr>
    </w:p>
    <w:p w14:paraId="076B5915" w14:textId="77777777" w:rsidR="00D029E2" w:rsidRDefault="00D029E2" w:rsidP="00CC1D85">
      <w:pPr>
        <w:pStyle w:val="BodyA"/>
      </w:pPr>
    </w:p>
    <w:p w14:paraId="3C4540FD" w14:textId="77777777" w:rsidR="00D029E2" w:rsidRDefault="00D029E2" w:rsidP="00CC1D85">
      <w:pPr>
        <w:pStyle w:val="BodyA"/>
      </w:pPr>
    </w:p>
    <w:p w14:paraId="47DAF2E4" w14:textId="77777777" w:rsidR="00D029E2" w:rsidRDefault="00D029E2" w:rsidP="00CC1D85">
      <w:pPr>
        <w:pStyle w:val="BodyA"/>
      </w:pPr>
    </w:p>
    <w:p w14:paraId="35A4EB85" w14:textId="77777777" w:rsidR="00D029E2" w:rsidRDefault="00D029E2" w:rsidP="00CC1D85">
      <w:pPr>
        <w:pStyle w:val="BodyA"/>
      </w:pPr>
    </w:p>
    <w:p w14:paraId="12EC2D3A" w14:textId="77777777" w:rsidR="00D029E2" w:rsidRDefault="00D029E2" w:rsidP="00CC1D85">
      <w:pPr>
        <w:pStyle w:val="BodyA"/>
      </w:pPr>
    </w:p>
    <w:p w14:paraId="098FD0BB" w14:textId="77777777" w:rsidR="00D029E2" w:rsidRDefault="00D029E2" w:rsidP="00CC1D85">
      <w:pPr>
        <w:pStyle w:val="BodyA"/>
      </w:pPr>
    </w:p>
    <w:p w14:paraId="6D47546C" w14:textId="77777777" w:rsidR="00D029E2" w:rsidRDefault="00D029E2" w:rsidP="00CC1D85">
      <w:pPr>
        <w:pStyle w:val="Heading"/>
        <w:rPr>
          <w:rFonts w:ascii="Times New Roman" w:eastAsia="Times New Roman" w:hAnsi="Times New Roman" w:cs="Times New Roman"/>
          <w:b/>
          <w:bCs/>
          <w:color w:val="000000"/>
          <w:sz w:val="24"/>
          <w:szCs w:val="24"/>
          <w:u w:color="000000"/>
        </w:rPr>
      </w:pPr>
      <w:bookmarkStart w:id="4" w:name="_bgf6jkf6hk5q"/>
      <w:bookmarkEnd w:id="4"/>
    </w:p>
    <w:p w14:paraId="647E9FCE" w14:textId="77777777" w:rsidR="00D029E2" w:rsidRDefault="00D029E2" w:rsidP="00CC1D85">
      <w:pPr>
        <w:pStyle w:val="BodyA"/>
      </w:pPr>
    </w:p>
    <w:p w14:paraId="68C58351" w14:textId="77777777" w:rsidR="00D029E2" w:rsidRDefault="00D029E2" w:rsidP="00CC1D85">
      <w:pPr>
        <w:pStyle w:val="BodyA"/>
      </w:pPr>
    </w:p>
    <w:p w14:paraId="7C4BA053" w14:textId="77777777" w:rsidR="00D029E2" w:rsidRDefault="00D029E2" w:rsidP="00CC1D85">
      <w:pPr>
        <w:pStyle w:val="BodyA"/>
      </w:pPr>
    </w:p>
    <w:p w14:paraId="5965FDEC" w14:textId="77777777" w:rsidR="00CC1D85" w:rsidRDefault="00CC1D85">
      <w:pPr>
        <w:rPr>
          <w:rFonts w:eastAsia="Calibri" w:cs="Calibri"/>
          <w:b/>
          <w:bCs/>
          <w:color w:val="000000"/>
          <w:u w:color="000000"/>
        </w:rPr>
      </w:pPr>
      <w:r>
        <w:rPr>
          <w:b/>
          <w:bCs/>
          <w:color w:val="000000"/>
          <w:u w:color="000000"/>
        </w:rPr>
        <w:br w:type="page"/>
      </w:r>
    </w:p>
    <w:p w14:paraId="7450F5FC" w14:textId="155E300C" w:rsidR="00D029E2" w:rsidRDefault="00E6205B" w:rsidP="00CC1D85">
      <w:pPr>
        <w:pStyle w:val="Heading"/>
        <w:rPr>
          <w:rFonts w:ascii="Times New Roman" w:eastAsia="Times New Roman" w:hAnsi="Times New Roman" w:cs="Times New Roman"/>
          <w:b/>
          <w:bCs/>
          <w:sz w:val="24"/>
          <w:szCs w:val="24"/>
        </w:rPr>
      </w:pPr>
      <w:r>
        <w:rPr>
          <w:rFonts w:ascii="Times New Roman" w:hAnsi="Times New Roman"/>
          <w:b/>
          <w:bCs/>
          <w:color w:val="000000"/>
          <w:sz w:val="24"/>
          <w:szCs w:val="24"/>
          <w:u w:color="000000"/>
        </w:rPr>
        <w:lastRenderedPageBreak/>
        <w:t>I</w:t>
      </w:r>
      <w:proofErr w:type="spellStart"/>
      <w:r>
        <w:rPr>
          <w:rFonts w:ascii="Times New Roman" w:hAnsi="Times New Roman"/>
          <w:b/>
          <w:bCs/>
          <w:color w:val="000000"/>
          <w:sz w:val="24"/>
          <w:szCs w:val="24"/>
          <w:u w:color="000000"/>
          <w:lang w:val="fr-FR"/>
        </w:rPr>
        <w:t>ntroduction</w:t>
      </w:r>
      <w:proofErr w:type="spellEnd"/>
      <w:r w:rsidR="00CC1D85">
        <w:rPr>
          <w:rFonts w:ascii="Times New Roman" w:hAnsi="Times New Roman"/>
          <w:b/>
          <w:bCs/>
          <w:color w:val="000000"/>
          <w:sz w:val="24"/>
          <w:szCs w:val="24"/>
          <w:u w:color="000000"/>
          <w:lang w:val="fr-FR"/>
        </w:rPr>
        <w:br/>
      </w:r>
    </w:p>
    <w:p w14:paraId="60F9C353" w14:textId="173A4CBF" w:rsidR="00D029E2" w:rsidRDefault="00E6205B" w:rsidP="00CC1D85">
      <w:pPr>
        <w:pStyle w:val="BodyA"/>
        <w:ind w:firstLine="720"/>
      </w:pPr>
      <w:r>
        <w:t xml:space="preserve">Multiparametric MRI with the inclusion of functional sequences has become a validated method for prostate lesion detection [1]. In particular, DWI has been shown to have an inverse correlation to </w:t>
      </w:r>
      <w:proofErr w:type="spellStart"/>
      <w:r>
        <w:t>tumour</w:t>
      </w:r>
      <w:proofErr w:type="spellEnd"/>
      <w:r>
        <w:t xml:space="preserve"> Gleason grade with the ability to discriminate between low-, intermediate, and high-risk prostate cancer [2–4]. Current reporting guidelines recommend DWI to be the key sequence for assessment of the peripheral zone, in which 75-80% of clinically significant prostate </w:t>
      </w:r>
      <w:proofErr w:type="spellStart"/>
      <w:r>
        <w:t>tumours</w:t>
      </w:r>
      <w:proofErr w:type="spellEnd"/>
      <w:r>
        <w:t xml:space="preserve"> are located [5,6].</w:t>
      </w:r>
      <w:r w:rsidR="00CC1D85">
        <w:br/>
      </w:r>
    </w:p>
    <w:p w14:paraId="68C72DE0" w14:textId="57AF8E48" w:rsidR="00D029E2" w:rsidRDefault="00E6205B" w:rsidP="00CC1D85">
      <w:pPr>
        <w:pStyle w:val="BodyA"/>
        <w:ind w:firstLine="720"/>
      </w:pPr>
      <w:r>
        <w:t xml:space="preserve">DWI commonly utilizes </w:t>
      </w:r>
      <w:proofErr w:type="spellStart"/>
      <w:r>
        <w:t>magnetisation</w:t>
      </w:r>
      <w:proofErr w:type="spellEnd"/>
      <w:r>
        <w:t xml:space="preserve"> preparation gradients to </w:t>
      </w:r>
      <w:proofErr w:type="spellStart"/>
      <w:r>
        <w:t>sensitise</w:t>
      </w:r>
      <w:proofErr w:type="spellEnd"/>
      <w:r>
        <w:t xml:space="preserve"> the NMR signal to water motion, followed by a rapid echo planar imaging (EPI) readout [</w:t>
      </w:r>
      <w:r w:rsidR="005F026A">
        <w:t>7</w:t>
      </w:r>
      <w:r>
        <w:t>]. However, the EPI method has limitations that can lead to numerous artefacts</w:t>
      </w:r>
      <w:r w:rsidR="005108FE">
        <w:t>. Namely, hip metalwork may distort the B0</w:t>
      </w:r>
      <w:r w:rsidR="00886688">
        <w:t>, which in</w:t>
      </w:r>
      <w:r w:rsidR="005108FE">
        <w:t xml:space="preserve"> turn, leads to signal drop out, due to the subsequent rapid T2* decay induced in local tissues surrounding the implant</w:t>
      </w:r>
      <w:r w:rsidR="00886688">
        <w:t xml:space="preserve"> as well as producing geometric distortion</w:t>
      </w:r>
      <w:r w:rsidR="005108FE">
        <w:t>. Furthermore, the B0 shift may induce a frequency shift in the water species, leading to nulling of signals by commonly used spectral-spatial excitation pulses with a narrow chemical shift bandwidth, usually by 2ppm or less.</w:t>
      </w:r>
      <w:r>
        <w:t xml:space="preserve">. In combination, these factors can lead to significant image distortion, which hinder clinical interpretation. </w:t>
      </w:r>
    </w:p>
    <w:p w14:paraId="3C37EBB4" w14:textId="37CB8F04" w:rsidR="00D029E2" w:rsidRDefault="00E6205B" w:rsidP="00CC1D85">
      <w:pPr>
        <w:pStyle w:val="BodyA"/>
        <w:ind w:firstLine="720"/>
        <w:rPr>
          <w:sz w:val="28"/>
          <w:szCs w:val="28"/>
          <w:shd w:val="clear" w:color="auto" w:fill="FFFFFF"/>
        </w:rPr>
      </w:pPr>
      <w:proofErr w:type="gramStart"/>
      <w:r>
        <w:t>Periodically rotated overlapping parallel lines with enhanced reconstruction (PROPELLER) combines a fast-spin echo (FSE) technique with radial sampling of k-space, producing a blade-like acquisition [</w:t>
      </w:r>
      <w:r w:rsidR="00886688">
        <w:t>13</w:t>
      </w:r>
      <w:r>
        <w:t>].</w:t>
      </w:r>
      <w:proofErr w:type="gramEnd"/>
      <w:r>
        <w:t xml:space="preserve"> Susceptibility effects primarily affect T</w:t>
      </w:r>
      <w:r>
        <w:rPr>
          <w:vertAlign w:val="subscript"/>
        </w:rPr>
        <w:t>2</w:t>
      </w:r>
      <w:r>
        <w:rPr>
          <w:vertAlign w:val="superscript"/>
        </w:rPr>
        <w:t>*</w:t>
      </w:r>
      <w:r>
        <w:t xml:space="preserve"> signal decay, by inducing local distortions in the static magnetic field. Therefore, with the use of a spin-echo pulse prior to each read out to refocus T</w:t>
      </w:r>
      <w:r>
        <w:rPr>
          <w:vertAlign w:val="subscript"/>
        </w:rPr>
        <w:t>2</w:t>
      </w:r>
      <w:r>
        <w:t xml:space="preserve"> whilst removing distorted T</w:t>
      </w:r>
      <w:r>
        <w:rPr>
          <w:vertAlign w:val="subscript"/>
        </w:rPr>
        <w:t>2</w:t>
      </w:r>
      <w:r>
        <w:rPr>
          <w:vertAlign w:val="superscript"/>
        </w:rPr>
        <w:t>*</w:t>
      </w:r>
      <w:r>
        <w:t xml:space="preserve"> signal components from the NMR signal, PROPELLER sequences may decrease susceptibility induced subsequent image distortion [</w:t>
      </w:r>
      <w:r w:rsidR="005F026A">
        <w:t>7</w:t>
      </w:r>
      <w:r w:rsidR="002254A7">
        <w:t>, 8</w:t>
      </w:r>
      <w:r>
        <w:t>]. Furthermore, a radial acquisition has the advantage of oversampling the central portion of k-space, allowing bulk motion artefacts to be corrected in the reconstruction process. This allows it to be used for DWI without the distortions commonly associated with EPI readouts, thus its application may be helpful in decreasing distortion from metallic implants. PROPELLER-DWI has been shown to be effective in decreasing motion artefact in the brain, head and neck, musculoskeletal, and body MRI [</w:t>
      </w:r>
      <w:r w:rsidR="002254A7">
        <w:t>8</w:t>
      </w:r>
      <w:r>
        <w:t>–1</w:t>
      </w:r>
      <w:r w:rsidR="00653346">
        <w:t>3</w:t>
      </w:r>
      <w:r>
        <w:t>]</w:t>
      </w:r>
      <w:r>
        <w:rPr>
          <w:shd w:val="clear" w:color="auto" w:fill="FFFFFF"/>
        </w:rPr>
        <w:t>. In prostate MRI, issues with motion artefact occur due to peristalsis or rectal spasm, but are less likely to deem a study uninterpretable when compared to metal artefacts which arise from metallic hip implants. The use of PROPELLER in diminishing metal artefact is not as well established, and was the primary purpose of this study.</w:t>
      </w:r>
      <w:r w:rsidR="00CC1D85">
        <w:rPr>
          <w:shd w:val="clear" w:color="auto" w:fill="FFFFFF"/>
        </w:rPr>
        <w:br/>
      </w:r>
    </w:p>
    <w:p w14:paraId="44773370" w14:textId="59F700E6" w:rsidR="00D029E2" w:rsidRDefault="00E6205B" w:rsidP="00CC1D85">
      <w:pPr>
        <w:pStyle w:val="BodyA"/>
        <w:ind w:firstLine="720"/>
      </w:pPr>
      <w:r>
        <w:t xml:space="preserve">Total hip replacement is a common </w:t>
      </w:r>
      <w:proofErr w:type="spellStart"/>
      <w:r>
        <w:t>orthopaedic</w:t>
      </w:r>
      <w:proofErr w:type="spellEnd"/>
      <w:r>
        <w:t xml:space="preserve"> operation in the developed world due to an ageing global population, with the rate predicted to double by 2035 [1</w:t>
      </w:r>
      <w:r w:rsidR="00653346">
        <w:t>4</w:t>
      </w:r>
      <w:r>
        <w:t>]. Multi-parametric MRI (</w:t>
      </w:r>
      <w:proofErr w:type="spellStart"/>
      <w:r>
        <w:t>mpMRI</w:t>
      </w:r>
      <w:proofErr w:type="spellEnd"/>
      <w:r>
        <w:t xml:space="preserve">) is increasingly being used to investigate suspected prostate cancer in this age group and therefore brings an increasing necessity for effective imaging techniques to help limit image distortion and artefact. </w:t>
      </w:r>
      <w:r>
        <w:rPr>
          <w:shd w:val="clear" w:color="auto" w:fill="FFFFFF"/>
        </w:rPr>
        <w:t>The application of PROPELLER imaging in prostate imaging has been explored previously for T</w:t>
      </w:r>
      <w:r>
        <w:rPr>
          <w:shd w:val="clear" w:color="auto" w:fill="FFFFFF"/>
          <w:vertAlign w:val="subscript"/>
        </w:rPr>
        <w:t>2</w:t>
      </w:r>
      <w:r>
        <w:rPr>
          <w:shd w:val="clear" w:color="auto" w:fill="FFFFFF"/>
        </w:rPr>
        <w:t>W image improvement, and in a limited setting relating to DWI [</w:t>
      </w:r>
      <w:r w:rsidR="005F026A">
        <w:rPr>
          <w:shd w:val="clear" w:color="auto" w:fill="FFFFFF"/>
        </w:rPr>
        <w:t>9</w:t>
      </w:r>
      <w:r>
        <w:rPr>
          <w:shd w:val="clear" w:color="auto" w:fill="FFFFFF"/>
        </w:rPr>
        <w:t>, 1</w:t>
      </w:r>
      <w:r w:rsidR="005F026A">
        <w:rPr>
          <w:shd w:val="clear" w:color="auto" w:fill="FFFFFF"/>
        </w:rPr>
        <w:t>0</w:t>
      </w:r>
      <w:r>
        <w:rPr>
          <w:shd w:val="clear" w:color="auto" w:fill="FFFFFF"/>
        </w:rPr>
        <w:t>], but there are no prior reports of DWI to reduce metalwork artefact.</w:t>
      </w:r>
      <w:bookmarkStart w:id="5" w:name="_j30posgrydx2"/>
      <w:bookmarkEnd w:id="5"/>
      <w:r>
        <w:t xml:space="preserve"> Therefore, in this study, we aimed to compare PROPELLER-DWI to standard echo planar (EP-DWI) sequences for the ability to improve image quality and reduce artefact and distortion in patients with hip metalwork.</w:t>
      </w:r>
    </w:p>
    <w:p w14:paraId="2BFD2389" w14:textId="77777777" w:rsidR="00D029E2" w:rsidRDefault="00E6205B" w:rsidP="00CC1D85">
      <w:pPr>
        <w:pStyle w:val="BodyA"/>
      </w:pPr>
      <w:r>
        <w:rPr>
          <w:rFonts w:ascii="Arial Unicode MS" w:hAnsi="Arial Unicode MS"/>
        </w:rPr>
        <w:br w:type="page"/>
      </w:r>
    </w:p>
    <w:p w14:paraId="2948FC10" w14:textId="77777777" w:rsidR="00D029E2" w:rsidRDefault="00E6205B" w:rsidP="00CC1D85">
      <w:pPr>
        <w:pStyle w:val="Heading"/>
        <w:rPr>
          <w:rFonts w:ascii="Times New Roman" w:eastAsia="Times New Roman" w:hAnsi="Times New Roman" w:cs="Times New Roman"/>
          <w:b/>
          <w:bCs/>
          <w:color w:val="000000"/>
          <w:sz w:val="24"/>
          <w:szCs w:val="24"/>
          <w:u w:color="000000"/>
        </w:rPr>
      </w:pPr>
      <w:r>
        <w:rPr>
          <w:rFonts w:ascii="Times New Roman" w:hAnsi="Times New Roman"/>
          <w:b/>
          <w:bCs/>
          <w:color w:val="000000"/>
          <w:sz w:val="24"/>
          <w:szCs w:val="24"/>
          <w:u w:color="000000"/>
        </w:rPr>
        <w:lastRenderedPageBreak/>
        <w:t>Materials and methods</w:t>
      </w:r>
    </w:p>
    <w:p w14:paraId="6FFABB9D" w14:textId="663E4C92" w:rsidR="00D029E2" w:rsidRDefault="00CC1D85" w:rsidP="00CC1D85">
      <w:pPr>
        <w:pStyle w:val="Heading7"/>
        <w:rPr>
          <w:rFonts w:ascii="Times New Roman" w:eastAsia="Times New Roman" w:hAnsi="Times New Roman" w:cs="Times New Roman"/>
          <w:color w:val="000000"/>
          <w:u w:color="000000"/>
        </w:rPr>
      </w:pPr>
      <w:bookmarkStart w:id="6" w:name="_ax1owtjfgkd9"/>
      <w:bookmarkEnd w:id="6"/>
      <w:r>
        <w:rPr>
          <w:rFonts w:ascii="Times New Roman" w:hAnsi="Times New Roman"/>
          <w:color w:val="000000"/>
          <w:u w:color="000000"/>
        </w:rPr>
        <w:br/>
      </w:r>
      <w:r w:rsidR="00E6205B">
        <w:rPr>
          <w:rFonts w:ascii="Times New Roman" w:hAnsi="Times New Roman"/>
          <w:color w:val="000000"/>
          <w:u w:color="000000"/>
        </w:rPr>
        <w:t>Study population</w:t>
      </w:r>
    </w:p>
    <w:p w14:paraId="00FC7305" w14:textId="77777777" w:rsidR="00D029E2" w:rsidRDefault="00E6205B" w:rsidP="00CC1D85">
      <w:pPr>
        <w:pStyle w:val="BodyA"/>
        <w:ind w:firstLine="720"/>
      </w:pPr>
      <w:r>
        <w:t xml:space="preserve">This single-institution retrospective study was approved by the institutional review board, with the need for informed consent for data analysis waived. 21 consecutive patients with previous THR who underwent 1.5T prostate MRI including EP-DWI and PROPELLER-DWI, were included and </w:t>
      </w:r>
      <w:proofErr w:type="spellStart"/>
      <w:r>
        <w:t>anonymised</w:t>
      </w:r>
      <w:proofErr w:type="spellEnd"/>
      <w:r>
        <w:t xml:space="preserve">. </w:t>
      </w:r>
    </w:p>
    <w:p w14:paraId="6FD53964" w14:textId="77777777" w:rsidR="00D029E2" w:rsidRDefault="00D029E2" w:rsidP="00CC1D85">
      <w:pPr>
        <w:pStyle w:val="Heading7"/>
        <w:rPr>
          <w:color w:val="000000"/>
          <w:u w:color="000000"/>
        </w:rPr>
      </w:pPr>
    </w:p>
    <w:p w14:paraId="6207A278" w14:textId="77777777" w:rsidR="00D029E2" w:rsidRDefault="00E6205B" w:rsidP="00CC1D85">
      <w:pPr>
        <w:pStyle w:val="Heading7"/>
        <w:rPr>
          <w:rFonts w:ascii="Times New Roman" w:eastAsia="Times New Roman" w:hAnsi="Times New Roman" w:cs="Times New Roman"/>
          <w:color w:val="000000"/>
          <w:u w:color="000000"/>
        </w:rPr>
      </w:pPr>
      <w:r>
        <w:rPr>
          <w:rFonts w:ascii="Times New Roman" w:hAnsi="Times New Roman"/>
          <w:color w:val="000000"/>
          <w:u w:color="000000"/>
        </w:rPr>
        <w:t>Image acquisition</w:t>
      </w:r>
    </w:p>
    <w:p w14:paraId="04D9E0B8" w14:textId="42DD5A37" w:rsidR="00C90C2B" w:rsidRDefault="00E6205B" w:rsidP="00CC1D85">
      <w:pPr>
        <w:pStyle w:val="BodyA"/>
        <w:ind w:firstLine="720"/>
      </w:pPr>
      <w:r>
        <w:t>Sequences were obtained on a 1.5T MR450 scanner (GE Healthcare, Waukesha, WI, USA) with a 16-channel cardiac phased array coil. All examinations included an axial Fast Spin-Echo T</w:t>
      </w:r>
      <w:r>
        <w:rPr>
          <w:vertAlign w:val="subscript"/>
        </w:rPr>
        <w:t>2</w:t>
      </w:r>
      <w:r>
        <w:t>WI sequence; repetition time (TR)/ echo time (TE) 5048/73ms, Field of View (FOV) 240cm, slice thickness/gap 4.5/0 mm, number of excitations (NEX) 2, matrix size 352x256, axial echo-planar diffusion-weighted imaging; TR/TE 3400/62ms, FOV 240mm, slice thickness/gap 4/0.5 mm, b-value 0, 1000 and axial PROPELLER-DWI with fat-saturation (PROPELLER-DWI-FS); TR/TE 5507/73, FOV 280mm, b-value 0, 800. All sequences were matched to T2WI in terms of slice thickness and orientation as per PI-RADS guidelines. 5 patients had an additional acquisition of PROPELLER-DWI without fat saturation (PROPELLER-DWI-NFS), TR/TE 5278/73.5, FOV 280mm (</w:t>
      </w:r>
      <w:r>
        <w:rPr>
          <w:b/>
          <w:bCs/>
          <w:lang w:val="fr-FR"/>
        </w:rPr>
        <w:t>Table 1</w:t>
      </w:r>
      <w:r>
        <w:t xml:space="preserve">). </w:t>
      </w:r>
      <w:r w:rsidR="0077338A">
        <w:t xml:space="preserve">PROPELLER </w:t>
      </w:r>
      <w:r w:rsidR="0046510C">
        <w:t xml:space="preserve">was </w:t>
      </w:r>
      <w:proofErr w:type="spellStart"/>
      <w:r w:rsidR="0046510C">
        <w:t>optimis</w:t>
      </w:r>
      <w:r w:rsidR="0077338A">
        <w:t>ed</w:t>
      </w:r>
      <w:proofErr w:type="spellEnd"/>
      <w:r w:rsidR="0077338A">
        <w:t xml:space="preserve"> by selecting a bandwidth to </w:t>
      </w:r>
      <w:proofErr w:type="spellStart"/>
      <w:r w:rsidR="0077338A">
        <w:t>minimise</w:t>
      </w:r>
      <w:proofErr w:type="spellEnd"/>
      <w:r w:rsidR="0077338A">
        <w:t xml:space="preserve"> TE, </w:t>
      </w:r>
      <w:r w:rsidR="00272B71">
        <w:t>with all using 2D acquisition. O</w:t>
      </w:r>
      <w:r w:rsidR="0077338A">
        <w:t xml:space="preserve">therwise minimal changes were possible due to manufacturers restrictions. </w:t>
      </w:r>
      <w:r w:rsidR="0046510C">
        <w:t xml:space="preserve">Slightly different FOV and b-value settings were used between EP-DWI and PROPELLER-DWI to </w:t>
      </w:r>
      <w:proofErr w:type="spellStart"/>
      <w:r w:rsidR="0046510C">
        <w:t>optimise</w:t>
      </w:r>
      <w:proofErr w:type="spellEnd"/>
      <w:r w:rsidR="0046510C">
        <w:t xml:space="preserve"> signal recoup. </w:t>
      </w:r>
      <w:r>
        <w:t xml:space="preserve">Standard axial T1WI, multi-planar T2WI and DCE imaging were also obtained, but were not </w:t>
      </w:r>
      <w:proofErr w:type="spellStart"/>
      <w:r>
        <w:t>analysed</w:t>
      </w:r>
      <w:proofErr w:type="spellEnd"/>
      <w:r>
        <w:t xml:space="preserve"> as part of this study.</w:t>
      </w:r>
      <w:r w:rsidR="00C90C2B">
        <w:t xml:space="preserve"> </w:t>
      </w:r>
    </w:p>
    <w:p w14:paraId="4971C3C0" w14:textId="2CD0EDC4" w:rsidR="00D029E2" w:rsidRDefault="00CC1D85" w:rsidP="00CC1D85">
      <w:pPr>
        <w:pStyle w:val="Heading3"/>
        <w:rPr>
          <w:rFonts w:ascii="Times New Roman" w:eastAsia="Times New Roman" w:hAnsi="Times New Roman" w:cs="Times New Roman"/>
          <w:i/>
          <w:iCs/>
          <w:color w:val="000000"/>
          <w:u w:color="000000"/>
        </w:rPr>
      </w:pPr>
      <w:bookmarkStart w:id="7" w:name="_xciviwk10edf"/>
      <w:bookmarkEnd w:id="7"/>
      <w:r>
        <w:rPr>
          <w:rFonts w:ascii="Times New Roman" w:hAnsi="Times New Roman"/>
          <w:i/>
          <w:iCs/>
          <w:color w:val="000000"/>
          <w:u w:color="000000"/>
        </w:rPr>
        <w:br/>
      </w:r>
      <w:r w:rsidR="00E6205B">
        <w:rPr>
          <w:rFonts w:ascii="Times New Roman" w:hAnsi="Times New Roman"/>
          <w:i/>
          <w:iCs/>
          <w:color w:val="000000"/>
          <w:u w:color="000000"/>
        </w:rPr>
        <w:t>Image analysis</w:t>
      </w:r>
    </w:p>
    <w:p w14:paraId="4AF75299" w14:textId="77777777" w:rsidR="00D029E2" w:rsidRDefault="00E6205B" w:rsidP="00CC1D85">
      <w:pPr>
        <w:pStyle w:val="BodyA"/>
        <w:ind w:firstLine="720"/>
      </w:pPr>
      <w:r>
        <w:t>The images were independently reviewed and scored by two board-certified radiologists (X.X. and X. X.), with 7 and 2 years of reporting prostate MRI, respectively. T</w:t>
      </w:r>
      <w:r>
        <w:rPr>
          <w:vertAlign w:val="subscript"/>
        </w:rPr>
        <w:t>2</w:t>
      </w:r>
      <w:r>
        <w:t>WI, EP-DWI, PROPELLER-DWI-FS, and PROPELLER-DWI-NFS were reviewed in separate sessions, at least two weeks apart, in a random order with the readers being blinded to clinical data and patient history.</w:t>
      </w:r>
    </w:p>
    <w:p w14:paraId="0D28862F" w14:textId="29E412E6" w:rsidR="00D029E2" w:rsidRDefault="00E6205B" w:rsidP="00CC1D85">
      <w:pPr>
        <w:pStyle w:val="BodyA"/>
        <w:ind w:firstLine="720"/>
      </w:pPr>
      <w:r>
        <w:t xml:space="preserve">The radiologists scored </w:t>
      </w:r>
      <w:bookmarkStart w:id="8" w:name="_Hlk504492664"/>
      <w:r>
        <w:t>T</w:t>
      </w:r>
      <w:r>
        <w:rPr>
          <w:vertAlign w:val="subscript"/>
        </w:rPr>
        <w:t>2</w:t>
      </w:r>
      <w:r>
        <w:t>WI</w:t>
      </w:r>
      <w:bookmarkEnd w:id="8"/>
      <w:r>
        <w:t>, EP-DWI and PROPELLER-DWI-FS and PROPELLER-DWI-NFS for quality according to a 5-point scale: 1, poor; 2, suboptimal; 3, adequate for diagnosis; 4, above average; 5, excellent. The perceived image quality was used to describe the diagnostic quality of the obtained images, scores 1-2 were considered non-diagnostic, and scores of ≥3 considered adequate for diagnosis. All diffusion sequences were then scored for artefact (</w:t>
      </w:r>
      <w:r>
        <w:rPr>
          <w:i/>
          <w:iCs/>
        </w:rPr>
        <w:t>e.g.</w:t>
      </w:r>
      <w:r>
        <w:t xml:space="preserve"> ghosting artefact, blurring, wrap or ring artefact) using a 4-point Likert scale [1]: 1, nil; 2, artefact visible in &lt;½ of prostate transversely (right to left) or longitudinally (superior-inferiorly); 3, artefact in &gt;½ of prostate transversely OR longitudinally; 4, artefact in &gt;½ of prostate transversely AND longitudinally. A 4-point Likert scale was also used to score distortion: 1, mild mismatch covering &lt;½ of the prostate with no warping; 2, involving &lt;½ prostate transversely or longitudinally; 3, warping in &gt;½ prostate transversely OR longitudinally; 4, warping in &gt;½ prostate transversely AND longitudinally.</w:t>
      </w:r>
      <w:r>
        <w:br/>
      </w:r>
    </w:p>
    <w:p w14:paraId="66B0814E" w14:textId="1A2BB079" w:rsidR="00D029E2" w:rsidRDefault="00E6205B" w:rsidP="00CC1D85">
      <w:pPr>
        <w:pStyle w:val="BodyA"/>
        <w:ind w:firstLine="720"/>
      </w:pPr>
      <w:r>
        <w:t>T</w:t>
      </w:r>
      <w:r>
        <w:rPr>
          <w:vertAlign w:val="subscript"/>
        </w:rPr>
        <w:t>2</w:t>
      </w:r>
      <w:r>
        <w:t xml:space="preserve">WI was used as the gold standard reference to assess distortion. </w:t>
      </w:r>
    </w:p>
    <w:p w14:paraId="1C5D6B13" w14:textId="77777777" w:rsidR="00D029E2" w:rsidRDefault="00D029E2" w:rsidP="00CC1D85">
      <w:pPr>
        <w:pStyle w:val="BodyA"/>
      </w:pPr>
    </w:p>
    <w:p w14:paraId="46E1744B" w14:textId="77777777" w:rsidR="00D029E2" w:rsidRDefault="00E6205B" w:rsidP="00CC1D85">
      <w:pPr>
        <w:pStyle w:val="BodyA"/>
      </w:pPr>
      <w:bookmarkStart w:id="9" w:name="_x5gmhu9xb5uc"/>
      <w:bookmarkEnd w:id="9"/>
      <w:r>
        <w:rPr>
          <w:i/>
          <w:iCs/>
        </w:rPr>
        <w:lastRenderedPageBreak/>
        <w:t>Outlining for quantitative analysis</w:t>
      </w:r>
    </w:p>
    <w:p w14:paraId="52374A85" w14:textId="7F86A24C" w:rsidR="00D029E2" w:rsidRDefault="00E6205B" w:rsidP="00CC1D85">
      <w:pPr>
        <w:pStyle w:val="BodyA"/>
        <w:ind w:firstLine="720"/>
      </w:pPr>
      <w:r>
        <w:t>Distortion in DWI images was evaluated relative to the T</w:t>
      </w:r>
      <w:r>
        <w:rPr>
          <w:vertAlign w:val="subscript"/>
        </w:rPr>
        <w:t>2</w:t>
      </w:r>
      <w:r>
        <w:t xml:space="preserve">WI ‘gold-standard’ image set using custom software written in MATLAB (Natick, MA) (version 2017a). Whole gland prostate outlining was performed by a single </w:t>
      </w:r>
      <w:proofErr w:type="spellStart"/>
      <w:r>
        <w:t>uroradiologist</w:t>
      </w:r>
      <w:proofErr w:type="spellEnd"/>
      <w:r>
        <w:t xml:space="preserve"> (X.X.). Outlines were first drawn on T</w:t>
      </w:r>
      <w:r>
        <w:rPr>
          <w:vertAlign w:val="subscript"/>
        </w:rPr>
        <w:t>2</w:t>
      </w:r>
      <w:r>
        <w:t>WI axial images, in a random patient order and blinded to the clinical information. Outlines were subsequently drawn on the relevant ADC maps in separate sittings for each of the DWI sequences, using the relevant T</w:t>
      </w:r>
      <w:r>
        <w:rPr>
          <w:vertAlign w:val="subscript"/>
        </w:rPr>
        <w:t>2</w:t>
      </w:r>
      <w:r>
        <w:t>WI axial images to aid anatomical localization, and to ensure equivalent slices were outlined. In all cases outlines could be determined on the relevant ADC maps, using T</w:t>
      </w:r>
      <w:r>
        <w:rPr>
          <w:vertAlign w:val="subscript"/>
        </w:rPr>
        <w:t>2</w:t>
      </w:r>
      <w:r>
        <w:t>WI as reference. A computational algorithm was then used to produce a measure of DW image distortion across the prostate, as previously described [17]. Briefly, a measure of the total mean distortion over the whole organ was formed by calculating the root-mean-square (</w:t>
      </w:r>
      <w:proofErr w:type="spellStart"/>
      <w:r>
        <w:t>r.m.s</w:t>
      </w:r>
      <w:proofErr w:type="spellEnd"/>
      <w:r>
        <w:t>.) value of the magnitude of a distortion vector summed over all slices and angles.</w:t>
      </w:r>
    </w:p>
    <w:p w14:paraId="2E32B206" w14:textId="77777777" w:rsidR="00D029E2" w:rsidRDefault="00D029E2" w:rsidP="00CC1D85">
      <w:pPr>
        <w:pStyle w:val="BodyA"/>
      </w:pPr>
    </w:p>
    <w:p w14:paraId="69E4649F" w14:textId="77777777" w:rsidR="00D029E2" w:rsidRDefault="00E6205B" w:rsidP="00CC1D85">
      <w:pPr>
        <w:pStyle w:val="Heading7"/>
        <w:rPr>
          <w:rFonts w:ascii="Times New Roman" w:eastAsia="Times New Roman" w:hAnsi="Times New Roman" w:cs="Times New Roman"/>
          <w:color w:val="000000"/>
          <w:u w:color="000000"/>
        </w:rPr>
      </w:pPr>
      <w:r>
        <w:rPr>
          <w:rFonts w:ascii="Times New Roman" w:hAnsi="Times New Roman"/>
          <w:color w:val="000000"/>
          <w:u w:color="000000"/>
        </w:rPr>
        <w:t>Statistical analysis</w:t>
      </w:r>
    </w:p>
    <w:p w14:paraId="79F51CCC" w14:textId="601B41BA" w:rsidR="00D029E2" w:rsidRDefault="00E6205B" w:rsidP="00CC1D85">
      <w:pPr>
        <w:pStyle w:val="BodyAA"/>
        <w:ind w:firstLine="720"/>
      </w:pPr>
      <w:r>
        <w:t>Statistical analysis was performed in R language and environment for statistical computing (v3.3.2; R Foundation, Vienna, Austria). Inter-reader agreement was computed as a Cohen’s weighted kappa (κ). Agreement was interpreted as: Poor (κ&lt;0.20); Fair (κ=0.21:0.40); Moderate (κ=0.41:0.60); Good (κ=0.61:0.80); and very good (κ=0.81:1.00) [18]. Image quality for T</w:t>
      </w:r>
      <w:r>
        <w:rPr>
          <w:vertAlign w:val="subscript"/>
        </w:rPr>
        <w:t>2</w:t>
      </w:r>
      <w:r>
        <w:t xml:space="preserve">WI, EP-DWI and PROPELLER-DWI were compared with a two-sample Wilcoxon test. </w:t>
      </w:r>
      <w:r w:rsidR="00B71C57">
        <w:t>Also,</w:t>
      </w:r>
      <w:r>
        <w:t xml:space="preserve"> image artefact and distortion for EP-DWI and PROPELLER-DWI were compared with the same statistical test. All these tests were accounted for multiple comparisons with Holm-Bonferroni correction. Subsequently EP-DWI, PROPELLER-DWI-FS and PROPELLER-DWI-NFS were compared with a Friedman test using post-hoc analysis [</w:t>
      </w:r>
      <w:r w:rsidR="00A41FC0">
        <w:t>20</w:t>
      </w:r>
      <w:r>
        <w:t>]. Root-mean-square value of the magnitude of distortion for EP-DWI, PROPELLER-DWI-FS and PROPELLER-DWI-NFS were compared using a two-sample Wilcoxon test.</w:t>
      </w:r>
    </w:p>
    <w:p w14:paraId="4B5EB3AC" w14:textId="77777777" w:rsidR="00D029E2" w:rsidRDefault="00D029E2" w:rsidP="00CC1D85">
      <w:pPr>
        <w:pStyle w:val="BodyA"/>
        <w:rPr>
          <w:rFonts w:ascii="Calibri" w:eastAsia="Calibri" w:hAnsi="Calibri" w:cs="Calibri"/>
        </w:rPr>
      </w:pPr>
    </w:p>
    <w:p w14:paraId="0B1FA72D" w14:textId="77777777" w:rsidR="00D029E2" w:rsidRDefault="00E6205B" w:rsidP="00CC1D85">
      <w:pPr>
        <w:pStyle w:val="BodyA"/>
      </w:pPr>
      <w:r>
        <w:rPr>
          <w:rFonts w:ascii="Arial Unicode MS" w:hAnsi="Arial Unicode MS"/>
        </w:rPr>
        <w:br w:type="page"/>
      </w:r>
    </w:p>
    <w:p w14:paraId="585D2D15" w14:textId="77777777" w:rsidR="00D029E2" w:rsidRDefault="00E6205B" w:rsidP="00CC1D85">
      <w:pPr>
        <w:pStyle w:val="Heading3"/>
        <w:rPr>
          <w:rFonts w:ascii="Times New Roman" w:eastAsia="Times New Roman" w:hAnsi="Times New Roman" w:cs="Times New Roman"/>
          <w:b/>
          <w:bCs/>
        </w:rPr>
      </w:pPr>
      <w:r>
        <w:rPr>
          <w:rFonts w:ascii="Times New Roman" w:hAnsi="Times New Roman"/>
          <w:b/>
          <w:bCs/>
          <w:color w:val="000000"/>
          <w:u w:color="000000"/>
        </w:rPr>
        <w:lastRenderedPageBreak/>
        <w:t>Results</w:t>
      </w:r>
    </w:p>
    <w:p w14:paraId="09976044" w14:textId="1BFF0BCB" w:rsidR="00D029E2" w:rsidRDefault="00E6205B" w:rsidP="00CC1D85">
      <w:pPr>
        <w:pStyle w:val="BodyA"/>
        <w:ind w:firstLine="720"/>
        <w:rPr>
          <w:rFonts w:ascii="Calibri Light" w:eastAsia="Calibri Light" w:hAnsi="Calibri Light" w:cs="Calibri Light"/>
          <w:sz w:val="21"/>
          <w:szCs w:val="21"/>
        </w:rPr>
      </w:pPr>
      <w:r>
        <w:t>21 patients were included in the study, with an average age of 70.4 years (range: 53-81) and PSA 9.2ng/mL (range: 2.3–25.1). All MRI studies included EPI and PROPELLER-DWI-FS, with 5 patients having additional PROPELLER-DWI-NFS. The indications for MRI were either primary detection (</w:t>
      </w:r>
      <w:r>
        <w:rPr>
          <w:i/>
          <w:iCs/>
        </w:rPr>
        <w:t>n</w:t>
      </w:r>
      <w:r>
        <w:rPr>
          <w:lang w:val="it-IT"/>
        </w:rPr>
        <w:t>=6), staging (</w:t>
      </w:r>
      <w:r>
        <w:rPr>
          <w:i/>
          <w:iCs/>
        </w:rPr>
        <w:t>n</w:t>
      </w:r>
      <w:r>
        <w:t>=3) or active surveillance (</w:t>
      </w:r>
      <w:r>
        <w:rPr>
          <w:i/>
          <w:iCs/>
        </w:rPr>
        <w:t>n</w:t>
      </w:r>
      <w:r>
        <w:t>=12). The final biopsy histopathological results were reported as: no cancer (</w:t>
      </w:r>
      <w:r>
        <w:rPr>
          <w:i/>
          <w:iCs/>
        </w:rPr>
        <w:t>n</w:t>
      </w:r>
      <w:r>
        <w:t xml:space="preserve"> =4), Gleason 3+3 (</w:t>
      </w:r>
      <w:r>
        <w:rPr>
          <w:i/>
          <w:iCs/>
        </w:rPr>
        <w:t>n</w:t>
      </w:r>
      <w:r>
        <w:t xml:space="preserve"> =8), 3+4 (</w:t>
      </w:r>
      <w:r>
        <w:rPr>
          <w:i/>
          <w:iCs/>
        </w:rPr>
        <w:t>n</w:t>
      </w:r>
      <w:r>
        <w:t xml:space="preserve"> =5), 4+3 (</w:t>
      </w:r>
      <w:r>
        <w:rPr>
          <w:i/>
          <w:iCs/>
        </w:rPr>
        <w:t>n</w:t>
      </w:r>
      <w:r>
        <w:t>=3), 4+5 (n=1). Hip metalwork was present bilaterally in 3 patients, on the left side in 9, and right side in 9. For the 5 patients with additional PROPELLER-DWI-NFS imaging metalwork was present bilaterally in 1, on the left side in 3, and right side in 1.</w:t>
      </w:r>
    </w:p>
    <w:p w14:paraId="0F54B7D2" w14:textId="77777777" w:rsidR="00D029E2" w:rsidRDefault="00D029E2" w:rsidP="00CC1D85">
      <w:pPr>
        <w:pStyle w:val="BodyA"/>
        <w:ind w:firstLine="720"/>
        <w:rPr>
          <w:rFonts w:ascii="Calibri Light" w:eastAsia="Calibri Light" w:hAnsi="Calibri Light" w:cs="Calibri Light"/>
          <w:sz w:val="21"/>
          <w:szCs w:val="21"/>
        </w:rPr>
      </w:pPr>
    </w:p>
    <w:p w14:paraId="401C9FB9" w14:textId="77777777" w:rsidR="00D029E2" w:rsidRDefault="00E6205B" w:rsidP="00CC1D85">
      <w:pPr>
        <w:pStyle w:val="BodyA"/>
        <w:rPr>
          <w:i/>
          <w:iCs/>
        </w:rPr>
      </w:pPr>
      <w:r>
        <w:rPr>
          <w:i/>
          <w:iCs/>
        </w:rPr>
        <w:t xml:space="preserve">T2-weighted Imaging </w:t>
      </w:r>
    </w:p>
    <w:p w14:paraId="25284B09" w14:textId="77777777" w:rsidR="00D029E2" w:rsidRDefault="00E6205B" w:rsidP="00CC1D85">
      <w:pPr>
        <w:pStyle w:val="BodyA"/>
        <w:ind w:firstLine="720"/>
      </w:pPr>
      <w:r>
        <w:t>There was no statistically significant difference in scoring for T</w:t>
      </w:r>
      <w:r>
        <w:rPr>
          <w:vertAlign w:val="subscript"/>
        </w:rPr>
        <w:t>2</w:t>
      </w:r>
      <w:r>
        <w:t xml:space="preserve">WI quality (score </w:t>
      </w:r>
      <w:r>
        <w:rPr>
          <w:rFonts w:ascii="Symbol" w:hAnsi="Symbol"/>
        </w:rPr>
        <w:t></w:t>
      </w:r>
      <w:r>
        <w:t xml:space="preserve"> SD), reader 1: 4.7/5 (</w:t>
      </w:r>
      <w:r>
        <w:rPr>
          <w:rFonts w:ascii="Symbol" w:hAnsi="Symbol"/>
        </w:rPr>
        <w:t></w:t>
      </w:r>
      <w:r>
        <w:t xml:space="preserve"> 0.6) and reader 2: 4.3 (</w:t>
      </w:r>
      <w:r>
        <w:rPr>
          <w:rFonts w:ascii="Symbol" w:hAnsi="Symbol"/>
        </w:rPr>
        <w:t></w:t>
      </w:r>
      <w:r>
        <w:t xml:space="preserve"> 0.9), </w:t>
      </w:r>
      <w:r>
        <w:rPr>
          <w:i/>
          <w:iCs/>
          <w:lang w:val="nl-NL"/>
        </w:rPr>
        <w:t xml:space="preserve">p </w:t>
      </w:r>
      <w:r>
        <w:t>= 0.18.</w:t>
      </w:r>
      <w:r>
        <w:rPr>
          <w:rFonts w:ascii="Calibri" w:eastAsia="Calibri" w:hAnsi="Calibri" w:cs="Calibri"/>
          <w:sz w:val="18"/>
          <w:szCs w:val="18"/>
        </w:rPr>
        <w:t xml:space="preserve"> </w:t>
      </w:r>
      <w:r>
        <w:t>EP-DWI image quality was scored as significantly lower than T</w:t>
      </w:r>
      <w:r>
        <w:rPr>
          <w:vertAlign w:val="subscript"/>
        </w:rPr>
        <w:t>2</w:t>
      </w:r>
      <w:r>
        <w:t>WI by both reader 1 1.6 (</w:t>
      </w:r>
      <w:r>
        <w:rPr>
          <w:rFonts w:ascii="Symbol" w:hAnsi="Symbol"/>
        </w:rPr>
        <w:t></w:t>
      </w:r>
      <w:r>
        <w:t xml:space="preserve"> 0.8), </w:t>
      </w:r>
      <w:r>
        <w:rPr>
          <w:i/>
          <w:iCs/>
        </w:rPr>
        <w:t>p</w:t>
      </w:r>
      <w:r>
        <w:t>&lt;0.01 and reader 2 1.6 (</w:t>
      </w:r>
      <w:r>
        <w:rPr>
          <w:rFonts w:ascii="Symbol" w:hAnsi="Symbol"/>
        </w:rPr>
        <w:t></w:t>
      </w:r>
      <w:r>
        <w:t xml:space="preserve"> 0.8), </w:t>
      </w:r>
      <w:r>
        <w:rPr>
          <w:i/>
          <w:iCs/>
        </w:rPr>
        <w:t>p</w:t>
      </w:r>
      <w:r>
        <w:t>&lt;0.01. Both readers also scored PROPELLER-DWI-FS on image quality as significantly lower than T</w:t>
      </w:r>
      <w:r>
        <w:rPr>
          <w:vertAlign w:val="subscript"/>
        </w:rPr>
        <w:t>2</w:t>
      </w:r>
      <w:r>
        <w:t>WI, reader 1: 2.5 (</w:t>
      </w:r>
      <w:r>
        <w:rPr>
          <w:rFonts w:ascii="Symbol" w:hAnsi="Symbol"/>
        </w:rPr>
        <w:t></w:t>
      </w:r>
      <w:r>
        <w:t xml:space="preserve"> 1.2), </w:t>
      </w:r>
      <w:r>
        <w:rPr>
          <w:i/>
          <w:iCs/>
        </w:rPr>
        <w:t>p</w:t>
      </w:r>
      <w:r>
        <w:t>&lt;0.01, reader 2: 2.6 (</w:t>
      </w:r>
      <w:r>
        <w:rPr>
          <w:rFonts w:ascii="Symbol" w:hAnsi="Symbol"/>
        </w:rPr>
        <w:t></w:t>
      </w:r>
      <w:r>
        <w:t xml:space="preserve"> 0.9), </w:t>
      </w:r>
      <w:r>
        <w:rPr>
          <w:i/>
          <w:iCs/>
        </w:rPr>
        <w:t>p</w:t>
      </w:r>
      <w:r>
        <w:t>&lt;0.01.</w:t>
      </w:r>
    </w:p>
    <w:p w14:paraId="15D34F0C" w14:textId="77777777" w:rsidR="00D029E2" w:rsidRDefault="00D029E2" w:rsidP="00CC1D85">
      <w:pPr>
        <w:pStyle w:val="Heading8"/>
        <w:rPr>
          <w:color w:val="000000"/>
          <w:u w:color="000000"/>
        </w:rPr>
      </w:pPr>
    </w:p>
    <w:p w14:paraId="668C2A5E" w14:textId="77777777" w:rsidR="00D029E2" w:rsidRDefault="00E6205B" w:rsidP="00CC1D85">
      <w:pPr>
        <w:pStyle w:val="Heading8"/>
        <w:rPr>
          <w:rFonts w:ascii="Times New Roman" w:eastAsia="Times New Roman" w:hAnsi="Times New Roman" w:cs="Times New Roman"/>
          <w:i/>
          <w:iCs/>
          <w:sz w:val="24"/>
          <w:szCs w:val="24"/>
        </w:rPr>
      </w:pPr>
      <w:r>
        <w:rPr>
          <w:rFonts w:ascii="Times New Roman" w:hAnsi="Times New Roman"/>
          <w:i/>
          <w:iCs/>
          <w:color w:val="000000"/>
          <w:sz w:val="24"/>
          <w:szCs w:val="24"/>
          <w:u w:color="000000"/>
        </w:rPr>
        <w:t>Propeller-DWI-FS vs. EP-DWI</w:t>
      </w:r>
      <w:r>
        <w:rPr>
          <w:rFonts w:ascii="Times New Roman" w:hAnsi="Times New Roman"/>
          <w:i/>
          <w:iCs/>
          <w:color w:val="000000"/>
          <w:sz w:val="24"/>
          <w:szCs w:val="24"/>
          <w:u w:color="000000"/>
        </w:rPr>
        <w:tab/>
      </w:r>
    </w:p>
    <w:p w14:paraId="2A423C08" w14:textId="2274300F" w:rsidR="00D029E2" w:rsidRDefault="00E6205B" w:rsidP="00CC1D85">
      <w:pPr>
        <w:pStyle w:val="BodyA"/>
        <w:ind w:firstLine="720"/>
      </w:pPr>
      <w:r>
        <w:t>PROPELLER-DWI-FS(</w:t>
      </w:r>
      <w:r>
        <w:rPr>
          <w:i/>
          <w:iCs/>
        </w:rPr>
        <w:t>n</w:t>
      </w:r>
      <w:r>
        <w:t xml:space="preserve">=21) exhibited significantly better image quality than EP-DWI for reader 1 (score </w:t>
      </w:r>
      <w:r>
        <w:rPr>
          <w:rFonts w:ascii="Symbol" w:hAnsi="Symbol"/>
        </w:rPr>
        <w:t></w:t>
      </w:r>
      <w:r>
        <w:t xml:space="preserve"> SD): 2.5 (</w:t>
      </w:r>
      <w:r>
        <w:rPr>
          <w:rFonts w:ascii="Symbol" w:hAnsi="Symbol"/>
        </w:rPr>
        <w:t></w:t>
      </w:r>
      <w:r>
        <w:t xml:space="preserve"> 1.2) vs. 1.6 (</w:t>
      </w:r>
      <w:r>
        <w:rPr>
          <w:rFonts w:ascii="Symbol" w:hAnsi="Symbol"/>
        </w:rPr>
        <w:t></w:t>
      </w:r>
      <w:r>
        <w:t xml:space="preserve"> 0.8)</w:t>
      </w:r>
      <w:r>
        <w:rPr>
          <w:shd w:val="clear" w:color="auto" w:fill="FFFFFF"/>
        </w:rPr>
        <w:t xml:space="preserve">, </w:t>
      </w:r>
      <w:r>
        <w:rPr>
          <w:i/>
          <w:iCs/>
          <w:lang w:val="nl-NL"/>
        </w:rPr>
        <w:t xml:space="preserve">p </w:t>
      </w:r>
      <w:r>
        <w:rPr>
          <w:i/>
          <w:iCs/>
        </w:rPr>
        <w:t>&lt;</w:t>
      </w:r>
      <w:r>
        <w:t xml:space="preserve"> 0.05 and reader 2: 2.6 (</w:t>
      </w:r>
      <w:r>
        <w:rPr>
          <w:rFonts w:ascii="Symbol" w:hAnsi="Symbol"/>
        </w:rPr>
        <w:t></w:t>
      </w:r>
      <w:r>
        <w:t xml:space="preserve"> 0.9) vs. 1.6 (</w:t>
      </w:r>
      <w:r>
        <w:rPr>
          <w:rFonts w:ascii="Symbol" w:hAnsi="Symbol"/>
        </w:rPr>
        <w:t></w:t>
      </w:r>
      <w:r>
        <w:t xml:space="preserve"> 0.8), </w:t>
      </w:r>
      <w:r>
        <w:rPr>
          <w:i/>
          <w:iCs/>
          <w:lang w:val="nl-NL"/>
        </w:rPr>
        <w:t xml:space="preserve">p </w:t>
      </w:r>
      <w:r>
        <w:rPr>
          <w:i/>
          <w:iCs/>
        </w:rPr>
        <w:t>&lt;</w:t>
      </w:r>
      <w:r>
        <w:t xml:space="preserve"> 0.01. Artefact was slightly decreased for PROPELLER compared to EP-DWI for reader 1: 2.9 (</w:t>
      </w:r>
      <w:r>
        <w:rPr>
          <w:rFonts w:ascii="Symbol" w:hAnsi="Symbol"/>
        </w:rPr>
        <w:t></w:t>
      </w:r>
      <w:r>
        <w:t xml:space="preserve"> 0.9) vs. 3.2 (</w:t>
      </w:r>
      <w:r>
        <w:rPr>
          <w:rFonts w:ascii="Symbol" w:hAnsi="Symbol"/>
        </w:rPr>
        <w:t></w:t>
      </w:r>
      <w:r>
        <w:t xml:space="preserve"> 0.9) and reader 2: 2.9 (</w:t>
      </w:r>
      <w:r>
        <w:rPr>
          <w:rFonts w:ascii="Symbol" w:hAnsi="Symbol"/>
        </w:rPr>
        <w:t></w:t>
      </w:r>
      <w:r>
        <w:rPr>
          <w:lang w:val="pt-PT"/>
        </w:rPr>
        <w:t xml:space="preserve"> 1.0) vs. 3.1 (</w:t>
      </w:r>
      <w:r>
        <w:rPr>
          <w:rFonts w:ascii="Symbol" w:hAnsi="Symbol"/>
        </w:rPr>
        <w:t></w:t>
      </w:r>
      <w:r>
        <w:t xml:space="preserve"> 1.1), however this difference was not statistically significant (</w:t>
      </w:r>
      <w:r>
        <w:rPr>
          <w:i/>
          <w:iCs/>
        </w:rPr>
        <w:t>p</w:t>
      </w:r>
      <w:r>
        <w:t xml:space="preserve">=0.36 and </w:t>
      </w:r>
      <w:r>
        <w:rPr>
          <w:i/>
          <w:iCs/>
        </w:rPr>
        <w:t>p</w:t>
      </w:r>
      <w:r>
        <w:t>=1.0, respectively). Distortion was shown to decrease significantly for PROPELLER-DWI-FS by both reader 1: 2.0 (</w:t>
      </w:r>
      <w:r>
        <w:rPr>
          <w:rFonts w:ascii="Symbol" w:hAnsi="Symbol"/>
        </w:rPr>
        <w:t></w:t>
      </w:r>
      <w:r>
        <w:t xml:space="preserve"> 0.8) vs 3.8 (</w:t>
      </w:r>
      <w:r>
        <w:rPr>
          <w:rFonts w:ascii="Symbol" w:hAnsi="Symbol"/>
        </w:rPr>
        <w:t></w:t>
      </w:r>
      <w:r>
        <w:t xml:space="preserve"> 0.6), </w:t>
      </w:r>
      <w:r>
        <w:rPr>
          <w:i/>
          <w:iCs/>
        </w:rPr>
        <w:t>p</w:t>
      </w:r>
      <w:r>
        <w:t>&lt;0.01 and reader 2: 1.4 (</w:t>
      </w:r>
      <w:r>
        <w:rPr>
          <w:rFonts w:ascii="Symbol" w:hAnsi="Symbol"/>
        </w:rPr>
        <w:t></w:t>
      </w:r>
      <w:r>
        <w:t xml:space="preserve"> 0.8) vs. 3.9 (</w:t>
      </w:r>
      <w:r>
        <w:rPr>
          <w:rFonts w:ascii="Symbol" w:hAnsi="Symbol"/>
        </w:rPr>
        <w:t></w:t>
      </w:r>
      <w:r>
        <w:t xml:space="preserve"> 0.4), </w:t>
      </w:r>
      <w:r>
        <w:rPr>
          <w:i/>
          <w:iCs/>
        </w:rPr>
        <w:t>p</w:t>
      </w:r>
      <w:r>
        <w:t xml:space="preserve">&lt;0.01. The results are </w:t>
      </w:r>
      <w:proofErr w:type="spellStart"/>
      <w:r>
        <w:t>summarised</w:t>
      </w:r>
      <w:proofErr w:type="spellEnd"/>
      <w:r>
        <w:t xml:space="preserve"> in </w:t>
      </w:r>
      <w:r>
        <w:rPr>
          <w:b/>
          <w:bCs/>
          <w:lang w:val="fr-FR"/>
        </w:rPr>
        <w:t>Table 2</w:t>
      </w:r>
      <w:r>
        <w:t>.</w:t>
      </w:r>
    </w:p>
    <w:p w14:paraId="4A05B741" w14:textId="77777777" w:rsidR="00D029E2" w:rsidRDefault="00D029E2" w:rsidP="00CC1D85">
      <w:pPr>
        <w:pStyle w:val="BodyA"/>
        <w:ind w:firstLine="720"/>
      </w:pPr>
    </w:p>
    <w:p w14:paraId="585402DE" w14:textId="77777777" w:rsidR="00D029E2" w:rsidRDefault="00E6205B" w:rsidP="00CC1D85">
      <w:pPr>
        <w:pStyle w:val="Heading8"/>
        <w:rPr>
          <w:rFonts w:ascii="Times New Roman" w:eastAsia="Times New Roman" w:hAnsi="Times New Roman" w:cs="Times New Roman"/>
          <w:i/>
          <w:iCs/>
          <w:color w:val="000000"/>
          <w:sz w:val="24"/>
          <w:szCs w:val="24"/>
          <w:u w:color="000000"/>
        </w:rPr>
      </w:pPr>
      <w:r>
        <w:rPr>
          <w:rFonts w:ascii="Times New Roman" w:hAnsi="Times New Roman"/>
          <w:i/>
          <w:iCs/>
          <w:color w:val="000000"/>
          <w:sz w:val="24"/>
          <w:szCs w:val="24"/>
          <w:u w:color="000000"/>
        </w:rPr>
        <w:t>Propeller-DWI-NFS vs. EP-DWI</w:t>
      </w:r>
    </w:p>
    <w:p w14:paraId="29FED8B7" w14:textId="77777777" w:rsidR="00D029E2" w:rsidRDefault="00E6205B" w:rsidP="00CC1D85">
      <w:pPr>
        <w:pStyle w:val="BodyA"/>
      </w:pPr>
      <w:r>
        <w:tab/>
        <w:t>PROPELLER-DWI-NFS (</w:t>
      </w:r>
      <w:r>
        <w:rPr>
          <w:i/>
          <w:iCs/>
        </w:rPr>
        <w:t>n</w:t>
      </w:r>
      <w:r>
        <w:t xml:space="preserve">=5) was found to have significantly better image quality (2.9 ± 0.7 vs. 1.7 ± </w:t>
      </w:r>
      <w:r>
        <w:rPr>
          <w:lang w:val="it-IT"/>
        </w:rPr>
        <w:t xml:space="preserve">0.9, </w:t>
      </w:r>
      <w:r>
        <w:rPr>
          <w:i/>
          <w:iCs/>
        </w:rPr>
        <w:t>p</w:t>
      </w:r>
      <w:r>
        <w:t>&lt;0.05), less artefact (1.5 ± 0.5 vs.</w:t>
      </w:r>
      <w:r>
        <w:rPr>
          <w:i/>
          <w:iCs/>
        </w:rPr>
        <w:t xml:space="preserve"> </w:t>
      </w:r>
      <w:r>
        <w:t xml:space="preserve">2.9 ± 1.0, </w:t>
      </w:r>
      <w:r>
        <w:rPr>
          <w:i/>
          <w:iCs/>
        </w:rPr>
        <w:t>p</w:t>
      </w:r>
      <w:r>
        <w:t xml:space="preserve">&lt;0.05), and </w:t>
      </w:r>
      <w:proofErr w:type="spellStart"/>
      <w:r>
        <w:rPr>
          <w:lang w:val="fr-FR"/>
        </w:rPr>
        <w:t>distortion</w:t>
      </w:r>
      <w:proofErr w:type="spellEnd"/>
      <w:r>
        <w:rPr>
          <w:lang w:val="fr-FR"/>
        </w:rPr>
        <w:t xml:space="preserve"> (1.0 </w:t>
      </w:r>
      <w:r>
        <w:t xml:space="preserve">± 0.0 vs. </w:t>
      </w:r>
      <w:r>
        <w:rPr>
          <w:shd w:val="clear" w:color="auto" w:fill="FFFFFF"/>
        </w:rPr>
        <w:t>3.6 ± 0.7,</w:t>
      </w:r>
      <w:r>
        <w:t xml:space="preserve"> </w:t>
      </w:r>
      <w:r>
        <w:rPr>
          <w:i/>
          <w:iCs/>
        </w:rPr>
        <w:t>p</w:t>
      </w:r>
      <w:r>
        <w:t xml:space="preserve">&lt;0.05) in comparison to EP-DWI. The results are </w:t>
      </w:r>
      <w:proofErr w:type="spellStart"/>
      <w:r>
        <w:t>summarised</w:t>
      </w:r>
      <w:proofErr w:type="spellEnd"/>
      <w:r>
        <w:t xml:space="preserve"> in </w:t>
      </w:r>
      <w:r>
        <w:rPr>
          <w:b/>
          <w:bCs/>
        </w:rPr>
        <w:t>Table 2.</w:t>
      </w:r>
    </w:p>
    <w:p w14:paraId="30CCA4B2" w14:textId="77777777" w:rsidR="00D029E2" w:rsidRDefault="00D029E2" w:rsidP="00CC1D85">
      <w:pPr>
        <w:pStyle w:val="BodyA"/>
      </w:pPr>
    </w:p>
    <w:p w14:paraId="35D70DB1" w14:textId="77777777" w:rsidR="00D029E2" w:rsidRDefault="00E6205B" w:rsidP="00CC1D85">
      <w:pPr>
        <w:pStyle w:val="Heading8"/>
        <w:rPr>
          <w:rFonts w:ascii="Times New Roman" w:eastAsia="Times New Roman" w:hAnsi="Times New Roman" w:cs="Times New Roman"/>
          <w:i/>
          <w:iCs/>
          <w:color w:val="000000"/>
          <w:sz w:val="24"/>
          <w:szCs w:val="24"/>
          <w:u w:color="000000"/>
        </w:rPr>
      </w:pPr>
      <w:r>
        <w:rPr>
          <w:rFonts w:ascii="Times New Roman" w:hAnsi="Times New Roman"/>
          <w:i/>
          <w:iCs/>
          <w:color w:val="000000"/>
          <w:sz w:val="24"/>
          <w:szCs w:val="24"/>
          <w:u w:color="000000"/>
        </w:rPr>
        <w:t>Propeller-DWI-NFS vs. Propeller-DWI-FS</w:t>
      </w:r>
    </w:p>
    <w:p w14:paraId="16350EA7" w14:textId="77777777" w:rsidR="00D029E2" w:rsidRDefault="00E6205B" w:rsidP="00CC1D85">
      <w:pPr>
        <w:pStyle w:val="BodyAA"/>
        <w:ind w:firstLine="720"/>
      </w:pPr>
      <w:r>
        <w:t>PROPELLER-DWI-NFS, compared to PROPELLER-DWI-FS, showed a non-significant improvement in image quality (2.9 ± 0.7 vs</w:t>
      </w:r>
      <w:r>
        <w:rPr>
          <w:i/>
          <w:iCs/>
        </w:rPr>
        <w:t xml:space="preserve">. </w:t>
      </w:r>
      <w:r>
        <w:t xml:space="preserve">2.5 ± 1.0 </w:t>
      </w:r>
      <w:r>
        <w:rPr>
          <w:i/>
          <w:iCs/>
        </w:rPr>
        <w:t>p=</w:t>
      </w:r>
      <w:r>
        <w:t>0.23). Distortion scores showed no significant difference (</w:t>
      </w:r>
      <w:r>
        <w:rPr>
          <w:shd w:val="clear" w:color="auto" w:fill="FFFFFF"/>
        </w:rPr>
        <w:t>1.0 ± 0.0 vs. 1.6 ± 0.8,</w:t>
      </w:r>
      <w:r>
        <w:rPr>
          <w:i/>
          <w:iCs/>
        </w:rPr>
        <w:t xml:space="preserve"> p=0.45)</w:t>
      </w:r>
      <w:r>
        <w:t xml:space="preserve">. Image artefact was shown to significantly decreased (1.5 ± 0.5 vs. 2.9 ± 0.9, </w:t>
      </w:r>
      <w:r>
        <w:rPr>
          <w:i/>
          <w:iCs/>
        </w:rPr>
        <w:t>p</w:t>
      </w:r>
      <w:r>
        <w:t xml:space="preserve">&lt;0.05), </w:t>
      </w:r>
      <w:r>
        <w:rPr>
          <w:b/>
          <w:bCs/>
          <w:lang w:val="fr-FR"/>
        </w:rPr>
        <w:t>Table 3</w:t>
      </w:r>
      <w:r>
        <w:t>.</w:t>
      </w:r>
    </w:p>
    <w:p w14:paraId="0C7FDDDC" w14:textId="77777777" w:rsidR="00D029E2" w:rsidRDefault="00D029E2" w:rsidP="00CC1D85">
      <w:pPr>
        <w:pStyle w:val="BodyAA"/>
        <w:ind w:firstLine="720"/>
      </w:pPr>
    </w:p>
    <w:p w14:paraId="206EF573" w14:textId="77777777" w:rsidR="00D029E2" w:rsidRDefault="00E6205B" w:rsidP="00CC1D85">
      <w:pPr>
        <w:pStyle w:val="Heading8"/>
        <w:rPr>
          <w:rFonts w:ascii="Times New Roman" w:eastAsia="Times New Roman" w:hAnsi="Times New Roman" w:cs="Times New Roman"/>
          <w:i/>
          <w:iCs/>
          <w:color w:val="000000"/>
          <w:sz w:val="24"/>
          <w:szCs w:val="24"/>
          <w:u w:color="000000"/>
        </w:rPr>
      </w:pPr>
      <w:r>
        <w:rPr>
          <w:rFonts w:ascii="Times New Roman" w:hAnsi="Times New Roman"/>
          <w:i/>
          <w:iCs/>
          <w:color w:val="000000"/>
          <w:sz w:val="24"/>
          <w:szCs w:val="24"/>
          <w:u w:color="000000"/>
        </w:rPr>
        <w:t>Inter-reader variability</w:t>
      </w:r>
    </w:p>
    <w:p w14:paraId="5BCAFCEA" w14:textId="77777777" w:rsidR="00D029E2" w:rsidRDefault="00E6205B" w:rsidP="00CC1D85">
      <w:pPr>
        <w:pStyle w:val="BodyA"/>
        <w:ind w:firstLine="720"/>
      </w:pPr>
      <w:r>
        <w:t>There was moderate agreement (κ= 0.53) between readers for T</w:t>
      </w:r>
      <w:r>
        <w:rPr>
          <w:vertAlign w:val="subscript"/>
        </w:rPr>
        <w:t>2</w:t>
      </w:r>
      <w:r>
        <w:t>WI quality and very good agreement (κ= 0.94) for T2WI artefact assessment. EP-DWI demonstrated very good agreement (κ= 0.82) for scoring artefact, with good agreement (κ= 0.73) agreement for image quality. PROPELLER-DWI-FS had good agreement for both image quality (κ= 0.75) and artefact (κ= 0.78). There was poor (κ= 0.20) and fair (κ= 0.30) agreement between the two readers for assessing distortion in EP-DWI and PROPELLER-DWI-FS, respectively. PROPELLER-DWI-NFS (</w:t>
      </w:r>
      <w:r>
        <w:rPr>
          <w:i/>
          <w:iCs/>
        </w:rPr>
        <w:t>n</w:t>
      </w:r>
      <w:r>
        <w:t xml:space="preserve">=5) had full agreement (κ=1.00) for the two readers assessing </w:t>
      </w:r>
      <w:r>
        <w:lastRenderedPageBreak/>
        <w:t xml:space="preserve">distortion, good agreement in artefact scoring (κ= 0.62), and poor agreement on quality (κ= -0.04). The reader scoring and inter-reader variability parameters are </w:t>
      </w:r>
      <w:proofErr w:type="spellStart"/>
      <w:r>
        <w:t>summarised</w:t>
      </w:r>
      <w:proofErr w:type="spellEnd"/>
      <w:r>
        <w:t xml:space="preserve"> in </w:t>
      </w:r>
      <w:r>
        <w:rPr>
          <w:b/>
          <w:bCs/>
        </w:rPr>
        <w:t>Tables 2 and 3</w:t>
      </w:r>
      <w:r>
        <w:t>.</w:t>
      </w:r>
    </w:p>
    <w:p w14:paraId="1555896F" w14:textId="77777777" w:rsidR="00D029E2" w:rsidRDefault="00D029E2" w:rsidP="00CC1D85">
      <w:pPr>
        <w:pStyle w:val="BodyA"/>
      </w:pPr>
      <w:bookmarkStart w:id="10" w:name="_qbw8yvcw2j5h"/>
      <w:bookmarkEnd w:id="10"/>
    </w:p>
    <w:p w14:paraId="6BCAA723" w14:textId="77777777" w:rsidR="00D029E2" w:rsidRDefault="00E6205B" w:rsidP="00CC1D85">
      <w:pPr>
        <w:pStyle w:val="Heading3"/>
        <w:rPr>
          <w:rFonts w:ascii="Times New Roman" w:eastAsia="Times New Roman" w:hAnsi="Times New Roman" w:cs="Times New Roman"/>
          <w:i/>
          <w:iCs/>
          <w:color w:val="000000"/>
          <w:u w:color="000000"/>
        </w:rPr>
      </w:pPr>
      <w:r>
        <w:rPr>
          <w:rFonts w:ascii="Times New Roman" w:hAnsi="Times New Roman"/>
          <w:i/>
          <w:iCs/>
          <w:color w:val="000000"/>
          <w:u w:color="000000"/>
        </w:rPr>
        <w:t>Quantitative analysis of artefact and distortion</w:t>
      </w:r>
    </w:p>
    <w:p w14:paraId="795C485E" w14:textId="77777777" w:rsidR="00D029E2" w:rsidRDefault="00E6205B" w:rsidP="00CC1D85">
      <w:pPr>
        <w:pStyle w:val="BodyA"/>
        <w:ind w:firstLine="720"/>
      </w:pPr>
      <w:r>
        <w:t>The root mean square resultant distortion for all (</w:t>
      </w:r>
      <w:r>
        <w:rPr>
          <w:i/>
          <w:iCs/>
        </w:rPr>
        <w:t>n</w:t>
      </w:r>
      <w:r>
        <w:t>=21) EP-DWI cases was 8.94 mm (range: 4.61–17.14 mm), PROPELLER-DWI-FS 3.70 mm (range: 1.95–6.24 mm) and 3.24 mm (range: 2.37–4.31 mm) for PROPELLER-NFS. The difference between root mean square resultant distortion between EP-DWI vs PROPELLER-DWI-FS and EP-DWI vs PROPELLER-DWI-NFS were found to be = significantly different (</w:t>
      </w:r>
      <w:r>
        <w:rPr>
          <w:i/>
          <w:iCs/>
        </w:rPr>
        <w:t>p</w:t>
      </w:r>
      <w:r>
        <w:t>&lt;0.01 in both cases). The root mean square resultant distortion for PROPELLER-DWI-FS vs PROPELLER-DWI-NFS was not found to be significantly different (</w:t>
      </w:r>
      <w:r>
        <w:rPr>
          <w:i/>
          <w:iCs/>
        </w:rPr>
        <w:t>p</w:t>
      </w:r>
      <w:r>
        <w:t xml:space="preserve"> = 1.0).  The individual results for all cases are listed in </w:t>
      </w:r>
      <w:r>
        <w:rPr>
          <w:b/>
          <w:bCs/>
        </w:rPr>
        <w:t>Table 4</w:t>
      </w:r>
      <w:r>
        <w:t>.</w:t>
      </w:r>
    </w:p>
    <w:p w14:paraId="645128B2" w14:textId="77777777" w:rsidR="00D029E2" w:rsidRDefault="00D029E2" w:rsidP="00CC1D85">
      <w:pPr>
        <w:pStyle w:val="BodyA"/>
        <w:rPr>
          <w:b/>
          <w:bCs/>
        </w:rPr>
      </w:pPr>
    </w:p>
    <w:p w14:paraId="189319E5" w14:textId="77777777" w:rsidR="00D029E2" w:rsidRDefault="00D029E2" w:rsidP="00CC1D85">
      <w:pPr>
        <w:pStyle w:val="BodyA"/>
        <w:rPr>
          <w:b/>
          <w:bCs/>
        </w:rPr>
      </w:pPr>
    </w:p>
    <w:p w14:paraId="5E5528E0" w14:textId="77777777" w:rsidR="00D029E2" w:rsidRDefault="00D029E2" w:rsidP="00CC1D85">
      <w:pPr>
        <w:pStyle w:val="BodyA"/>
        <w:rPr>
          <w:b/>
          <w:bCs/>
        </w:rPr>
      </w:pPr>
    </w:p>
    <w:p w14:paraId="040E0C8B" w14:textId="77777777" w:rsidR="00D029E2" w:rsidRDefault="00D029E2" w:rsidP="00CC1D85">
      <w:pPr>
        <w:pStyle w:val="BodyA"/>
        <w:rPr>
          <w:b/>
          <w:bCs/>
        </w:rPr>
      </w:pPr>
    </w:p>
    <w:p w14:paraId="2A03EAF1" w14:textId="77777777" w:rsidR="00D029E2" w:rsidRDefault="00D029E2" w:rsidP="00CC1D85">
      <w:pPr>
        <w:pStyle w:val="BodyA"/>
        <w:rPr>
          <w:b/>
          <w:bCs/>
        </w:rPr>
      </w:pPr>
    </w:p>
    <w:p w14:paraId="7358ED19" w14:textId="77777777" w:rsidR="00D029E2" w:rsidRDefault="00D029E2" w:rsidP="00CC1D85">
      <w:pPr>
        <w:pStyle w:val="BodyA"/>
        <w:rPr>
          <w:b/>
          <w:bCs/>
        </w:rPr>
      </w:pPr>
    </w:p>
    <w:p w14:paraId="358CD836" w14:textId="77777777" w:rsidR="00D029E2" w:rsidRDefault="00D029E2" w:rsidP="00CC1D85">
      <w:pPr>
        <w:pStyle w:val="BodyA"/>
        <w:rPr>
          <w:b/>
          <w:bCs/>
        </w:rPr>
      </w:pPr>
    </w:p>
    <w:p w14:paraId="774F5A78" w14:textId="77777777" w:rsidR="00D029E2" w:rsidRDefault="00D029E2" w:rsidP="00CC1D85">
      <w:pPr>
        <w:pStyle w:val="BodyA"/>
        <w:rPr>
          <w:b/>
          <w:bCs/>
        </w:rPr>
      </w:pPr>
    </w:p>
    <w:p w14:paraId="3A4E990B" w14:textId="77777777" w:rsidR="00D029E2" w:rsidRDefault="00D029E2" w:rsidP="00CC1D85">
      <w:pPr>
        <w:pStyle w:val="BodyA"/>
        <w:rPr>
          <w:b/>
          <w:bCs/>
        </w:rPr>
      </w:pPr>
    </w:p>
    <w:p w14:paraId="745200C0" w14:textId="77777777" w:rsidR="00D029E2" w:rsidRDefault="00D029E2" w:rsidP="00CC1D85">
      <w:pPr>
        <w:pStyle w:val="BodyA"/>
        <w:rPr>
          <w:b/>
          <w:bCs/>
        </w:rPr>
      </w:pPr>
    </w:p>
    <w:p w14:paraId="08F3CA14" w14:textId="77777777" w:rsidR="00D029E2" w:rsidRDefault="00D029E2" w:rsidP="00CC1D85">
      <w:pPr>
        <w:pStyle w:val="BodyA"/>
        <w:rPr>
          <w:b/>
          <w:bCs/>
        </w:rPr>
      </w:pPr>
    </w:p>
    <w:p w14:paraId="0B9C0C5A" w14:textId="77777777" w:rsidR="00D029E2" w:rsidRDefault="00D029E2" w:rsidP="00CC1D85">
      <w:pPr>
        <w:pStyle w:val="BodyA"/>
        <w:rPr>
          <w:b/>
          <w:bCs/>
        </w:rPr>
      </w:pPr>
    </w:p>
    <w:p w14:paraId="7C929D2D" w14:textId="77777777" w:rsidR="00D029E2" w:rsidRDefault="00D029E2" w:rsidP="00CC1D85">
      <w:pPr>
        <w:pStyle w:val="BodyA"/>
        <w:rPr>
          <w:b/>
          <w:bCs/>
        </w:rPr>
      </w:pPr>
    </w:p>
    <w:p w14:paraId="1FA4C84D" w14:textId="77777777" w:rsidR="00D029E2" w:rsidRDefault="00D029E2" w:rsidP="00CC1D85">
      <w:pPr>
        <w:pStyle w:val="BodyA"/>
        <w:rPr>
          <w:b/>
          <w:bCs/>
        </w:rPr>
      </w:pPr>
    </w:p>
    <w:p w14:paraId="0FA4FCAE" w14:textId="77777777" w:rsidR="00D029E2" w:rsidRDefault="00D029E2" w:rsidP="00CC1D85">
      <w:pPr>
        <w:pStyle w:val="BodyA"/>
      </w:pPr>
    </w:p>
    <w:p w14:paraId="477E565C" w14:textId="77777777" w:rsidR="00D029E2" w:rsidRDefault="00D029E2" w:rsidP="00CC1D85">
      <w:pPr>
        <w:pStyle w:val="BodyA"/>
      </w:pPr>
    </w:p>
    <w:p w14:paraId="54C3D545" w14:textId="77777777" w:rsidR="00D029E2" w:rsidRDefault="00D029E2" w:rsidP="00CC1D85">
      <w:pPr>
        <w:pStyle w:val="BodyA"/>
        <w:rPr>
          <w:b/>
          <w:bCs/>
        </w:rPr>
      </w:pPr>
    </w:p>
    <w:p w14:paraId="77D9ADB3" w14:textId="77777777" w:rsidR="00D029E2" w:rsidRDefault="00D029E2" w:rsidP="00CC1D85">
      <w:pPr>
        <w:pStyle w:val="BodyA"/>
      </w:pPr>
    </w:p>
    <w:p w14:paraId="74E9B2F8" w14:textId="77777777" w:rsidR="00D029E2" w:rsidRDefault="00D029E2" w:rsidP="00CC1D85">
      <w:pPr>
        <w:pStyle w:val="BodyA"/>
      </w:pPr>
    </w:p>
    <w:p w14:paraId="4483D98B" w14:textId="77777777" w:rsidR="00D029E2" w:rsidRDefault="00D029E2" w:rsidP="00CC1D85">
      <w:pPr>
        <w:pStyle w:val="BodyA"/>
      </w:pPr>
    </w:p>
    <w:p w14:paraId="113D704E" w14:textId="77777777" w:rsidR="00D029E2" w:rsidRDefault="00D029E2" w:rsidP="00CC1D85">
      <w:pPr>
        <w:pStyle w:val="BodyA"/>
      </w:pPr>
    </w:p>
    <w:p w14:paraId="7D0A2CC2" w14:textId="77777777" w:rsidR="00D029E2" w:rsidRDefault="00D029E2" w:rsidP="00CC1D85">
      <w:pPr>
        <w:pStyle w:val="BodyA"/>
      </w:pPr>
    </w:p>
    <w:p w14:paraId="120D8C6D" w14:textId="77777777" w:rsidR="00CC1D85" w:rsidRDefault="00CC1D85">
      <w:pPr>
        <w:rPr>
          <w:rFonts w:eastAsia="Calibri" w:cs="Calibri"/>
          <w:b/>
          <w:bCs/>
          <w:color w:val="000000"/>
          <w:u w:color="000000"/>
        </w:rPr>
      </w:pPr>
      <w:r>
        <w:rPr>
          <w:b/>
          <w:bCs/>
          <w:color w:val="000000"/>
          <w:u w:color="000000"/>
        </w:rPr>
        <w:br w:type="page"/>
      </w:r>
    </w:p>
    <w:p w14:paraId="0A64192C" w14:textId="7F0C6B1B" w:rsidR="00D029E2" w:rsidRDefault="00E6205B" w:rsidP="00CC1D85">
      <w:pPr>
        <w:pStyle w:val="Heading"/>
        <w:rPr>
          <w:rFonts w:ascii="Times New Roman" w:eastAsia="Times New Roman" w:hAnsi="Times New Roman" w:cs="Times New Roman"/>
          <w:b/>
          <w:bCs/>
          <w:sz w:val="24"/>
          <w:szCs w:val="24"/>
        </w:rPr>
      </w:pPr>
      <w:r>
        <w:rPr>
          <w:rFonts w:ascii="Times New Roman" w:hAnsi="Times New Roman"/>
          <w:b/>
          <w:bCs/>
          <w:color w:val="000000"/>
          <w:sz w:val="24"/>
          <w:szCs w:val="24"/>
          <w:u w:color="000000"/>
        </w:rPr>
        <w:lastRenderedPageBreak/>
        <w:t>Discussion</w:t>
      </w:r>
      <w:r w:rsidR="00CC1D85">
        <w:rPr>
          <w:rFonts w:ascii="Times New Roman" w:hAnsi="Times New Roman"/>
          <w:b/>
          <w:bCs/>
          <w:color w:val="000000"/>
          <w:sz w:val="24"/>
          <w:szCs w:val="24"/>
          <w:u w:color="000000"/>
        </w:rPr>
        <w:br/>
      </w:r>
    </w:p>
    <w:p w14:paraId="3D2668DA" w14:textId="08877C46" w:rsidR="00D029E2" w:rsidRDefault="00E6205B" w:rsidP="00CC1D85">
      <w:pPr>
        <w:pStyle w:val="BodyA"/>
        <w:ind w:firstLine="720"/>
      </w:pPr>
      <w:r>
        <w:t>PROPELLER imaging allows for FSE radial acquisition of k-space, leading to a decrease in artefact and distortion, and is theoretically advantageous for limiting susceptibility artefact induced by metalwork. Our study has shown that PROPELLER significantly improved imaging quality of DWI and reduced distortion from metallic implants compared to standard EP-DWI in patients with hip metalwork, with a significant reduction in artefact achieved by acquiring PROPELLER-DWI-NFS.</w:t>
      </w:r>
      <w:r>
        <w:rPr>
          <w:rFonts w:ascii="Arial Unicode MS" w:hAnsi="Arial Unicode MS"/>
        </w:rPr>
        <w:br/>
      </w:r>
      <w:r>
        <w:t xml:space="preserve"> </w:t>
      </w:r>
      <w:r>
        <w:tab/>
        <w:t>Previous studies utilizing PROPELLER imaging in the pelvis are limited, but its use has been shown to be effective in diminishing motion correction in anatomical regions outside of the prostate, including the male and female pelvis [1</w:t>
      </w:r>
      <w:r w:rsidR="00653346">
        <w:t>6</w:t>
      </w:r>
      <w:r>
        <w:t>,2</w:t>
      </w:r>
      <w:r w:rsidR="00653346">
        <w:t>0</w:t>
      </w:r>
      <w:r>
        <w:t>]. A similar feasibility study performed by Deng et al in the abdomen was able to show that PROPELLER-DWI acquisition improved image quality, decreased artefact and reduced geometric distortion, but study was based on a small patient group, and partly on phantoms [1</w:t>
      </w:r>
      <w:r w:rsidR="00653346">
        <w:t>0</w:t>
      </w:r>
      <w:r>
        <w:t>]. In prostate MRI, PROPELLER has been verified as a viable technique for T</w:t>
      </w:r>
      <w:r>
        <w:rPr>
          <w:vertAlign w:val="subscript"/>
        </w:rPr>
        <w:t>2</w:t>
      </w:r>
      <w:r>
        <w:t xml:space="preserve"> weighted imaging in patients, but not for DWI, which is the key sequence for </w:t>
      </w:r>
      <w:proofErr w:type="spellStart"/>
      <w:r>
        <w:t>tumour</w:t>
      </w:r>
      <w:proofErr w:type="spellEnd"/>
      <w:r>
        <w:t xml:space="preserve"> detection in the peripheral zone [1</w:t>
      </w:r>
      <w:r w:rsidR="00886688">
        <w:t>5</w:t>
      </w:r>
      <w:r>
        <w:t>]. A previous study on five healthy subjects by Roberts et al highlighted the potential benefit of PROPELLER DWI for prostate conspicuity by reducing artefacts associated with magnetic field inhomogeneities [1</w:t>
      </w:r>
      <w:r w:rsidR="00653346">
        <w:t>6</w:t>
      </w:r>
      <w:r>
        <w:t>].  None of these previous studies assessed artefact reduction from metalwork, which was our primary purpose. Our study further confirmed previous results using a cohort of THR patients which was not studied before, with image distortion significantly improving, and a trend towards producing better quality images with less artefact. These qualitative results were also confirmed by quantitative assessment of the degree of distortion and supports earlier exploratory work in this area [1</w:t>
      </w:r>
      <w:r w:rsidR="00886688">
        <w:t>7</w:t>
      </w:r>
      <w:r>
        <w:t>]. These findings can be attributed to PROPELLER’s unique radial k-space acquisition sequencing, which diminishes artefact in the phase-encoding direction. It should be noted than DW-PROPELLER is a proprietary method for implementing a FSE-based diffusion-weighted sequence, the fact that PROPELLER is FSE-based sequence, as opposed to EPI-based, leads to reduced metal susceptibility artefact. Other manufacturers offer similar, Cartesian diffusion-weighted TSE (DW-TSE or DW-HASTE) and the findings would be expected to pertain to Cartesian as well as radial acquisitions.</w:t>
      </w:r>
    </w:p>
    <w:p w14:paraId="0591520F" w14:textId="6CD59694" w:rsidR="00D029E2" w:rsidRDefault="00E6205B" w:rsidP="00CC1D85">
      <w:pPr>
        <w:pStyle w:val="BodyA"/>
        <w:ind w:firstLine="720"/>
      </w:pPr>
      <w:r>
        <w:t xml:space="preserve">In the subgroup of patients undergoing PROPELLER-DWI-NFS image acquisition, there was a statistically significant improvement in scores for all three categories of image quality, artefact, and distortion. </w:t>
      </w:r>
      <w:bookmarkStart w:id="11" w:name="_Hlk504983054"/>
      <w:r>
        <w:t>Although the sample size is small, this suggests that acquisition of PROPELLER without fat saturation may further improve results</w:t>
      </w:r>
      <w:r w:rsidR="00F9564F">
        <w:t>.</w:t>
      </w:r>
      <w:bookmarkStart w:id="12" w:name="_Hlk505253258"/>
      <w:r w:rsidR="00F9564F">
        <w:t xml:space="preserve"> </w:t>
      </w:r>
      <w:r w:rsidR="00F54134">
        <w:t xml:space="preserve">It is </w:t>
      </w:r>
      <w:proofErr w:type="spellStart"/>
      <w:r w:rsidR="00F54134">
        <w:t>hypothesised</w:t>
      </w:r>
      <w:proofErr w:type="spellEnd"/>
      <w:r w:rsidR="00F54134">
        <w:t xml:space="preserve"> that the added fat-saturation pulse causes an additional</w:t>
      </w:r>
      <w:r w:rsidR="00F9564F">
        <w:t xml:space="preserve"> signal </w:t>
      </w:r>
      <w:r w:rsidR="00F54134">
        <w:t xml:space="preserve">drop-out in regions </w:t>
      </w:r>
      <w:r w:rsidR="00F9564F">
        <w:t>of off-resonance</w:t>
      </w:r>
      <w:r w:rsidR="00F54134">
        <w:t xml:space="preserve"> that may be produced in areas adjacent to the hip implant.</w:t>
      </w:r>
      <w:bookmarkEnd w:id="11"/>
      <w:bookmarkEnd w:id="12"/>
    </w:p>
    <w:p w14:paraId="3305BB47" w14:textId="2EEA515B" w:rsidR="00D029E2" w:rsidRDefault="00E6205B" w:rsidP="00CC1D85">
      <w:pPr>
        <w:pStyle w:val="BodyA"/>
        <w:ind w:firstLine="720"/>
      </w:pPr>
      <w:r>
        <w:t xml:space="preserve">The inter-reader variability remained good or very good in categories of assessing image quality and artefact, with the one exception being the interpretation of image distortion. </w:t>
      </w:r>
      <w:bookmarkStart w:id="13" w:name="_Hlk504492517"/>
      <w:r>
        <w:t xml:space="preserve">This may be explained by a difficulty in distinguishing artefact from distortion, as well as for image quality; the parameters are not necessarily mutually exclusive, potentially making the distinction more subjective and experience dependent. For this reason, the use of a quantifiable method of measuring distortion as outlined in this article and by </w:t>
      </w:r>
      <w:r w:rsidR="00BD3FD1">
        <w:t xml:space="preserve">Gill </w:t>
      </w:r>
      <w:r>
        <w:t xml:space="preserve">et al therefore may be useful in future studies to measure image distortion and to verify quality improvement. </w:t>
      </w:r>
      <w:bookmarkEnd w:id="13"/>
      <w:r>
        <w:t>Using this method, we clearly demonstrated an improvement in distortion when comparing EP-DWI to PROPELLER-DWI images.</w:t>
      </w:r>
    </w:p>
    <w:p w14:paraId="7DEE649C" w14:textId="77777777" w:rsidR="00D029E2" w:rsidRDefault="00E6205B" w:rsidP="00CC1D85">
      <w:pPr>
        <w:pStyle w:val="BodyA"/>
        <w:ind w:firstLine="720"/>
      </w:pPr>
      <w:r>
        <w:lastRenderedPageBreak/>
        <w:t>Our study has a number of limitations including its retrospective nature and limited sample size, in particular for the comparison of PROPELLER images with and without fat saturation which was performed in only 5 cases. The patient population was heterogeneous in terms of THR side, however the majority (18/21) were unilateral in nature. Although all patients had THR, the model and type of metalwork was also not correlated, and the results are not necessarily applicable to patients with other pelvic metalwork such as hip resurfacing, dynamic hip screws or fixation plates. Additionally, the different appearance of the DWI sequences meant blinding of these were not possible, which may have influenced scoring. Separate reading sessions avoided any bias relating to scoring the DWI sequences in direct opposition. We also did not evaluate or compare quantitative ADC values between the different sequences. It is likely however that these would give differing results due to the image distortion.</w:t>
      </w:r>
    </w:p>
    <w:p w14:paraId="3D96C25D" w14:textId="1F387282" w:rsidR="00D029E2" w:rsidRDefault="00E6205B" w:rsidP="00CC1D85">
      <w:pPr>
        <w:pStyle w:val="BodyA"/>
        <w:ind w:firstLine="720"/>
      </w:pPr>
      <w:r>
        <w:t xml:space="preserve">Although the routine use of PROPELLER is not currently recommended for general prostate DWI, its application in the subpopulation of patients following total hip replacement may be warranted. Pelvic imaging in these patients is often non-diagnostic in current clinical practice using EP-DWI, whilst the use of PROPELLER-DWI has been shown to increase image quality and decrease artefact and distortion. As noted in previous studies by Froehlich et al and </w:t>
      </w:r>
      <w:proofErr w:type="spellStart"/>
      <w:r>
        <w:t>Rosenkrantz</w:t>
      </w:r>
      <w:proofErr w:type="spellEnd"/>
      <w:r>
        <w:t xml:space="preserve"> et al this may be of importance for </w:t>
      </w:r>
      <w:proofErr w:type="spellStart"/>
      <w:r>
        <w:t>tumour</w:t>
      </w:r>
      <w:proofErr w:type="spellEnd"/>
      <w:r>
        <w:t xml:space="preserve"> diagnosis, as previous studies have shown a significant decrease in contrast [2</w:t>
      </w:r>
      <w:r w:rsidR="00886688">
        <w:t>0</w:t>
      </w:r>
      <w:r>
        <w:t xml:space="preserve">]. In this study, we did not assess lesion conspicuity but this could be examined in future work. </w:t>
      </w:r>
    </w:p>
    <w:p w14:paraId="5BAB2FD7" w14:textId="77777777" w:rsidR="00D029E2" w:rsidRDefault="00D029E2" w:rsidP="00CC1D85">
      <w:pPr>
        <w:pStyle w:val="BodyA"/>
        <w:ind w:firstLine="720"/>
      </w:pPr>
    </w:p>
    <w:p w14:paraId="1BFC925E" w14:textId="1A75E47F" w:rsidR="00D029E2" w:rsidRDefault="00E6205B" w:rsidP="00CC1D85">
      <w:pPr>
        <w:pStyle w:val="Heading"/>
      </w:pPr>
      <w:bookmarkStart w:id="14" w:name="_jse89b434r9f"/>
      <w:bookmarkEnd w:id="14"/>
      <w:r>
        <w:rPr>
          <w:rFonts w:ascii="Times New Roman" w:hAnsi="Times New Roman"/>
          <w:b/>
          <w:bCs/>
          <w:color w:val="000000"/>
          <w:sz w:val="24"/>
          <w:szCs w:val="24"/>
          <w:u w:color="000000"/>
        </w:rPr>
        <w:t>C</w:t>
      </w:r>
      <w:r>
        <w:rPr>
          <w:rFonts w:ascii="Times New Roman" w:hAnsi="Times New Roman"/>
          <w:b/>
          <w:bCs/>
          <w:color w:val="000000"/>
          <w:sz w:val="24"/>
          <w:szCs w:val="24"/>
          <w:u w:color="000000"/>
          <w:lang w:val="it-IT"/>
        </w:rPr>
        <w:t>onclusion</w:t>
      </w:r>
    </w:p>
    <w:p w14:paraId="4387D832" w14:textId="0A52FA0C" w:rsidR="00D029E2" w:rsidRDefault="00E6205B" w:rsidP="00CC1D85">
      <w:pPr>
        <w:pStyle w:val="BodyA"/>
        <w:ind w:firstLine="720"/>
      </w:pPr>
      <w:r>
        <w:t>Image acquisition using the PROPELLER technique helps provide images of improved quality, with decreased artefact and distortion when compared to the standard echo-planar DWI acquisition in patients following total hip replacement.</w:t>
      </w:r>
    </w:p>
    <w:p w14:paraId="406A7A76" w14:textId="328E49C4" w:rsidR="00951268" w:rsidRPr="00951268" w:rsidRDefault="00951268" w:rsidP="00951268">
      <w:pPr>
        <w:pStyle w:val="BodyA"/>
        <w:rPr>
          <w:b/>
        </w:rPr>
      </w:pPr>
      <w:r>
        <w:br/>
      </w:r>
      <w:bookmarkStart w:id="15" w:name="_GoBack"/>
      <w:r w:rsidRPr="00951268">
        <w:rPr>
          <w:b/>
        </w:rPr>
        <w:t xml:space="preserve">Acknowledgements </w:t>
      </w:r>
    </w:p>
    <w:p w14:paraId="7B387A17" w14:textId="4FE8D709" w:rsidR="00D029E2" w:rsidRDefault="00951268" w:rsidP="00CC1D85">
      <w:pPr>
        <w:pStyle w:val="BodyA"/>
        <w:ind w:firstLine="720"/>
      </w:pPr>
      <w:r w:rsidRPr="00951268">
        <w:t>The authors acknowledge research support from National Institute of Health Research Cambridge Biomedical Research Centre, Cancer Research UK (CRUK), CRUK Cambridge Centre, CRUK and the Engineering and Physical Sciences Research Council (EPSRC) Imaging Centre in Cambridge and Manchester, and the Cambridge Experimental Cancer Medicine Centre (ECMC).</w:t>
      </w:r>
    </w:p>
    <w:bookmarkEnd w:id="15"/>
    <w:p w14:paraId="40B0C5E8" w14:textId="77777777" w:rsidR="00D029E2" w:rsidRDefault="00D029E2" w:rsidP="00CC1D85">
      <w:pPr>
        <w:pStyle w:val="BodyA"/>
        <w:ind w:firstLine="720"/>
      </w:pPr>
    </w:p>
    <w:p w14:paraId="58A5315E" w14:textId="77777777" w:rsidR="00D029E2" w:rsidRDefault="00D029E2" w:rsidP="00CC1D85">
      <w:pPr>
        <w:pStyle w:val="BodyA"/>
        <w:ind w:firstLine="720"/>
      </w:pPr>
    </w:p>
    <w:p w14:paraId="5463C60E" w14:textId="77777777" w:rsidR="00D029E2" w:rsidRDefault="00D029E2" w:rsidP="00CC1D85">
      <w:pPr>
        <w:pStyle w:val="BodyA"/>
        <w:ind w:firstLine="720"/>
      </w:pPr>
    </w:p>
    <w:p w14:paraId="12B1D7F0" w14:textId="77777777" w:rsidR="00D029E2" w:rsidRDefault="00D029E2" w:rsidP="00CC1D85">
      <w:pPr>
        <w:pStyle w:val="BodyA"/>
        <w:ind w:firstLine="720"/>
      </w:pPr>
    </w:p>
    <w:p w14:paraId="4BB5C54A" w14:textId="77777777" w:rsidR="00D029E2" w:rsidRDefault="00D029E2" w:rsidP="00CC1D85">
      <w:pPr>
        <w:pStyle w:val="BodyA"/>
        <w:ind w:firstLine="720"/>
      </w:pPr>
    </w:p>
    <w:p w14:paraId="175E7D14" w14:textId="77777777" w:rsidR="00D029E2" w:rsidRDefault="00D029E2" w:rsidP="00CC1D85">
      <w:pPr>
        <w:pStyle w:val="BodyA"/>
        <w:ind w:firstLine="720"/>
      </w:pPr>
    </w:p>
    <w:p w14:paraId="1EF12FE6" w14:textId="77777777" w:rsidR="00D029E2" w:rsidRDefault="00D029E2" w:rsidP="00CC1D85">
      <w:pPr>
        <w:pStyle w:val="BodyA"/>
        <w:ind w:firstLine="720"/>
      </w:pPr>
    </w:p>
    <w:p w14:paraId="663FCCA4" w14:textId="77777777" w:rsidR="00CC1D85" w:rsidRDefault="00CC1D85" w:rsidP="00CC1D85">
      <w:pPr>
        <w:rPr>
          <w:rFonts w:ascii="Calibri" w:eastAsia="Calibri" w:hAnsi="Calibri" w:cs="Calibri"/>
          <w:b/>
          <w:color w:val="000000"/>
          <w:sz w:val="32"/>
          <w:szCs w:val="32"/>
          <w:u w:color="000000"/>
          <w:lang w:val="fr-FR"/>
        </w:rPr>
      </w:pPr>
      <w:r>
        <w:rPr>
          <w:b/>
          <w:color w:val="000000"/>
          <w:u w:color="000000"/>
          <w:lang w:val="fr-FR"/>
        </w:rPr>
        <w:br w:type="page"/>
      </w:r>
    </w:p>
    <w:p w14:paraId="25C756E9" w14:textId="614319C0" w:rsidR="00D029E2" w:rsidRPr="00CC1D85" w:rsidRDefault="00E6205B" w:rsidP="00CC1D85">
      <w:pPr>
        <w:pStyle w:val="Heading"/>
        <w:rPr>
          <w:b/>
          <w:color w:val="000000"/>
          <w:u w:color="000000"/>
          <w:lang w:val="fr-FR"/>
        </w:rPr>
      </w:pPr>
      <w:proofErr w:type="spellStart"/>
      <w:r w:rsidRPr="00CC1D85">
        <w:rPr>
          <w:b/>
          <w:color w:val="000000"/>
          <w:u w:color="000000"/>
          <w:lang w:val="fr-FR"/>
        </w:rPr>
        <w:lastRenderedPageBreak/>
        <w:t>References</w:t>
      </w:r>
      <w:proofErr w:type="spellEnd"/>
    </w:p>
    <w:p w14:paraId="6B5DDFA4" w14:textId="77777777" w:rsidR="00D029E2" w:rsidRDefault="00D029E2" w:rsidP="00CC1D85">
      <w:pPr>
        <w:pStyle w:val="BodyA"/>
      </w:pPr>
    </w:p>
    <w:p w14:paraId="0B597CDC" w14:textId="77777777" w:rsidR="00D029E2" w:rsidRDefault="00E6205B" w:rsidP="00CC1D85">
      <w:pPr>
        <w:pStyle w:val="BodyA"/>
        <w:widowControl w:val="0"/>
        <w:ind w:left="640" w:hanging="640"/>
      </w:pPr>
      <w:r>
        <w:t>[1]</w:t>
      </w:r>
      <w:r>
        <w:tab/>
        <w:t>H.U. Ahmed, A. El-</w:t>
      </w:r>
      <w:proofErr w:type="spellStart"/>
      <w:r>
        <w:t>Shater</w:t>
      </w:r>
      <w:proofErr w:type="spellEnd"/>
      <w:r>
        <w:t xml:space="preserve"> </w:t>
      </w:r>
      <w:proofErr w:type="spellStart"/>
      <w:r>
        <w:t>Bosaily</w:t>
      </w:r>
      <w:proofErr w:type="spellEnd"/>
      <w:r>
        <w:t xml:space="preserve">, L.C. Brown, R. Gabe, R. Kaplan, M.K. Parmar, Y. </w:t>
      </w:r>
      <w:proofErr w:type="spellStart"/>
      <w:r>
        <w:t>Collaco-Moraes</w:t>
      </w:r>
      <w:proofErr w:type="spellEnd"/>
      <w:r>
        <w:t xml:space="preserve">, K. Ward, R.G. </w:t>
      </w:r>
      <w:proofErr w:type="spellStart"/>
      <w:r>
        <w:t>Hindley</w:t>
      </w:r>
      <w:proofErr w:type="spellEnd"/>
      <w:r>
        <w:t xml:space="preserve">, A. Freeman, A.P. Kirkham, R. </w:t>
      </w:r>
      <w:proofErr w:type="spellStart"/>
      <w:r>
        <w:t>Oldroyd</w:t>
      </w:r>
      <w:proofErr w:type="spellEnd"/>
      <w:r>
        <w:t xml:space="preserve">, C. Parker, M. </w:t>
      </w:r>
      <w:proofErr w:type="spellStart"/>
      <w:r>
        <w:t>Emberton</w:t>
      </w:r>
      <w:proofErr w:type="spellEnd"/>
      <w:r>
        <w:t>, Diagnostic accuracy of multi-parametric MRI and TRUS biopsy in prostate cancer (PROMIS): a paired validating confirmatory study, Lancet. (2017). doi:10.1016/S0140-6736(16)32401-1.</w:t>
      </w:r>
    </w:p>
    <w:p w14:paraId="0317B527" w14:textId="77777777" w:rsidR="00D029E2" w:rsidRDefault="00E6205B" w:rsidP="00CC1D85">
      <w:pPr>
        <w:pStyle w:val="BodyA"/>
        <w:widowControl w:val="0"/>
        <w:ind w:left="640" w:hanging="640"/>
      </w:pPr>
      <w:r>
        <w:rPr>
          <w:lang w:val="pt-PT"/>
        </w:rPr>
        <w:t>[2]</w:t>
      </w:r>
      <w:r>
        <w:rPr>
          <w:lang w:val="pt-PT"/>
        </w:rPr>
        <w:tab/>
        <w:t>T. Hambrock, D.M. Somford, H.J. Huisman, I.M. van Oort, J.A. Witjes, C. a Hulsbergen-van de Kaa, T. Scheenen, J.O. Barentsz, Relationship between apparent diffusion coefficients at 3.0-T MR imaging and Gleason grade in peripheral zone prostate cancer., Radiology. 259 (2011) 453</w:t>
      </w:r>
      <w:r>
        <w:t>–</w:t>
      </w:r>
      <w:r>
        <w:rPr>
          <w:lang w:val="pt-PT"/>
        </w:rPr>
        <w:t>461. doi:10.1148/radiol.11091409.</w:t>
      </w:r>
    </w:p>
    <w:p w14:paraId="3F8D599B" w14:textId="77777777" w:rsidR="00D029E2" w:rsidRDefault="00E6205B" w:rsidP="00CC1D85">
      <w:pPr>
        <w:pStyle w:val="BodyA"/>
        <w:widowControl w:val="0"/>
        <w:ind w:left="640" w:hanging="640"/>
      </w:pPr>
      <w:r>
        <w:t>[3]</w:t>
      </w:r>
      <w:r>
        <w:tab/>
        <w:t xml:space="preserve">O.F. </w:t>
      </w:r>
      <w:proofErr w:type="spellStart"/>
      <w:r>
        <w:t>Donati</w:t>
      </w:r>
      <w:proofErr w:type="spellEnd"/>
      <w:r>
        <w:t xml:space="preserve">, Y. </w:t>
      </w:r>
      <w:proofErr w:type="spellStart"/>
      <w:r>
        <w:t>Mazaheri</w:t>
      </w:r>
      <w:proofErr w:type="spellEnd"/>
      <w:r>
        <w:t xml:space="preserve">, A. </w:t>
      </w:r>
      <w:proofErr w:type="spellStart"/>
      <w:r>
        <w:t>Afaq</w:t>
      </w:r>
      <w:proofErr w:type="spellEnd"/>
      <w:r>
        <w:t xml:space="preserve">, H.A. Vargas, J. Zheng, C.S. Moskowitz, H. </w:t>
      </w:r>
      <w:proofErr w:type="spellStart"/>
      <w:r>
        <w:t>Hricak</w:t>
      </w:r>
      <w:proofErr w:type="spellEnd"/>
      <w:r>
        <w:t>, O. Akin, Prostate cancer aggressiveness: assessment with whole-lesion histogram analysis of the apparent diffusion coefficient., Radiology. 271 (2014) 143–52. doi:10.1148/radiol.13130973.</w:t>
      </w:r>
    </w:p>
    <w:p w14:paraId="2CB3713E" w14:textId="77777777" w:rsidR="00D029E2" w:rsidRDefault="00E6205B" w:rsidP="00CC1D85">
      <w:pPr>
        <w:pStyle w:val="BodyA"/>
        <w:widowControl w:val="0"/>
        <w:ind w:left="640" w:hanging="640"/>
      </w:pPr>
      <w:r>
        <w:t>[4]</w:t>
      </w:r>
      <w:r>
        <w:tab/>
        <w:t xml:space="preserve">T. Barrett, A.N. Priest, E.M. Lawrence, D.A. Goldman, A.Y. Warren, V.J. </w:t>
      </w:r>
      <w:proofErr w:type="spellStart"/>
      <w:r>
        <w:t>Gnanapragasam</w:t>
      </w:r>
      <w:proofErr w:type="spellEnd"/>
      <w:r>
        <w:t xml:space="preserve">, E. Sala, F.A. Gallagher, Ratio of tumor to normal prostate tissue apparent diffusion coefficient as a method for quantifying DWI of the prostate, Am. J. </w:t>
      </w:r>
      <w:proofErr w:type="spellStart"/>
      <w:r>
        <w:t>Roentgenol</w:t>
      </w:r>
      <w:proofErr w:type="spellEnd"/>
      <w:r>
        <w:t>. 205 (2015) W585–W593. doi:10.2214/AJR.15.14338.</w:t>
      </w:r>
    </w:p>
    <w:p w14:paraId="7B0C3182" w14:textId="77777777" w:rsidR="00D029E2" w:rsidRDefault="00E6205B" w:rsidP="00CC1D85">
      <w:pPr>
        <w:pStyle w:val="BodyA"/>
        <w:widowControl w:val="0"/>
        <w:ind w:left="640" w:hanging="640"/>
      </w:pPr>
      <w:r>
        <w:t>[5]</w:t>
      </w:r>
      <w:r>
        <w:tab/>
        <w:t xml:space="preserve">J.J. Lee, I.-C. Thomas, R. </w:t>
      </w:r>
      <w:proofErr w:type="spellStart"/>
      <w:r>
        <w:t>Nolley</w:t>
      </w:r>
      <w:proofErr w:type="spellEnd"/>
      <w:r>
        <w:t xml:space="preserve">, M. Ferrari, J.D. Brooks, J.T. </w:t>
      </w:r>
      <w:proofErr w:type="spellStart"/>
      <w:r>
        <w:t>Leppert</w:t>
      </w:r>
      <w:proofErr w:type="spellEnd"/>
      <w:r>
        <w:t>, Biologic differences between peripheral and transition zone prostate cancer., Prostate. 75 (2015) 183–</w:t>
      </w:r>
      <w:r>
        <w:rPr>
          <w:lang w:val="pt-PT"/>
        </w:rPr>
        <w:t>90. doi:10.1002/pros.22903.</w:t>
      </w:r>
    </w:p>
    <w:p w14:paraId="1DD44E33" w14:textId="77777777" w:rsidR="00D029E2" w:rsidRDefault="00E6205B" w:rsidP="00CC1D85">
      <w:pPr>
        <w:pStyle w:val="BodyA"/>
        <w:widowControl w:val="0"/>
        <w:ind w:left="640" w:hanging="640"/>
      </w:pPr>
      <w:r>
        <w:t>[6]</w:t>
      </w:r>
      <w:r>
        <w:tab/>
        <w:t xml:space="preserve">T. Barrett, B. Turkbey, P.L. Choyke, PI-RADS version 2: what you need to know, </w:t>
      </w:r>
      <w:proofErr w:type="spellStart"/>
      <w:r>
        <w:t>Clin</w:t>
      </w:r>
      <w:proofErr w:type="spellEnd"/>
      <w:r>
        <w:t xml:space="preserve">. </w:t>
      </w:r>
      <w:proofErr w:type="spellStart"/>
      <w:r>
        <w:t>Radiol</w:t>
      </w:r>
      <w:proofErr w:type="spellEnd"/>
      <w:r>
        <w:t xml:space="preserve">. </w:t>
      </w:r>
      <w:proofErr w:type="gramStart"/>
      <w:r>
        <w:t>(2015). doi:10.1016/j.crad.2015.06.093.</w:t>
      </w:r>
      <w:proofErr w:type="gramEnd"/>
      <w:r>
        <w:br/>
      </w:r>
    </w:p>
    <w:p w14:paraId="1C86B584" w14:textId="4E530066" w:rsidR="00D029E2" w:rsidRDefault="005F026A" w:rsidP="00CC1D85">
      <w:pPr>
        <w:pStyle w:val="BodyA"/>
        <w:widowControl w:val="0"/>
        <w:ind w:left="630" w:hanging="630"/>
      </w:pPr>
      <w:r w:rsidDel="005F026A">
        <w:t xml:space="preserve"> </w:t>
      </w:r>
      <w:r w:rsidR="00E6205B">
        <w:t>[</w:t>
      </w:r>
      <w:r w:rsidR="002254A7">
        <w:t>7</w:t>
      </w:r>
      <w:r w:rsidR="00E6205B">
        <w:t>]</w:t>
      </w:r>
      <w:r w:rsidR="00E6205B">
        <w:tab/>
      </w:r>
      <w:r w:rsidR="00EA2282">
        <w:t xml:space="preserve">D. Le </w:t>
      </w:r>
      <w:proofErr w:type="spellStart"/>
      <w:r w:rsidR="00E6205B">
        <w:t>Bihan</w:t>
      </w:r>
      <w:proofErr w:type="spellEnd"/>
      <w:r w:rsidR="00E6205B">
        <w:t xml:space="preserve">, C. </w:t>
      </w:r>
      <w:proofErr w:type="spellStart"/>
      <w:r w:rsidR="00E6205B">
        <w:t>Poupon</w:t>
      </w:r>
      <w:proofErr w:type="spellEnd"/>
      <w:r w:rsidR="00E6205B">
        <w:t xml:space="preserve">, A. </w:t>
      </w:r>
      <w:proofErr w:type="spellStart"/>
      <w:r w:rsidR="00E6205B">
        <w:t>Amadon</w:t>
      </w:r>
      <w:proofErr w:type="spellEnd"/>
      <w:r w:rsidR="00E6205B">
        <w:t xml:space="preserve">, F. </w:t>
      </w:r>
      <w:proofErr w:type="spellStart"/>
      <w:r w:rsidR="00E6205B">
        <w:t>Lethimonnier</w:t>
      </w:r>
      <w:proofErr w:type="spellEnd"/>
      <w:r w:rsidR="00E6205B">
        <w:t xml:space="preserve">, Artifacts and pitfalls in diffusion MRI, J. </w:t>
      </w:r>
      <w:proofErr w:type="spellStart"/>
      <w:r w:rsidR="00E6205B">
        <w:t>Magn</w:t>
      </w:r>
      <w:proofErr w:type="spellEnd"/>
      <w:r w:rsidR="00E6205B">
        <w:t xml:space="preserve">. </w:t>
      </w:r>
      <w:proofErr w:type="spellStart"/>
      <w:r w:rsidR="00E6205B">
        <w:t>Reson</w:t>
      </w:r>
      <w:proofErr w:type="spellEnd"/>
      <w:r w:rsidR="00E6205B">
        <w:t xml:space="preserve">. Imaging. (2006). doi:10.1002/jmri.20683. </w:t>
      </w:r>
    </w:p>
    <w:p w14:paraId="718EEDAB" w14:textId="1BFF85BB" w:rsidR="00430517" w:rsidRDefault="00430517" w:rsidP="00CC1D85">
      <w:pPr>
        <w:pStyle w:val="BodyA"/>
        <w:widowControl w:val="0"/>
        <w:ind w:left="630" w:hanging="630"/>
      </w:pPr>
      <w:r>
        <w:t>[8]</w:t>
      </w:r>
      <w:r>
        <w:tab/>
        <w:t xml:space="preserve">K.P. Forbes, J.G. Pipe, C.R. Bird, J.E. </w:t>
      </w:r>
      <w:proofErr w:type="spellStart"/>
      <w:r>
        <w:t>Heiserman</w:t>
      </w:r>
      <w:proofErr w:type="spellEnd"/>
      <w:r>
        <w:t xml:space="preserve">, PROPELLER MRI: clinical testing of a novel technique for quantification and compensation of head motion., J. </w:t>
      </w:r>
      <w:proofErr w:type="spellStart"/>
      <w:r>
        <w:t>Magn</w:t>
      </w:r>
      <w:proofErr w:type="spellEnd"/>
      <w:r>
        <w:t xml:space="preserve">. </w:t>
      </w:r>
      <w:proofErr w:type="spellStart"/>
      <w:r>
        <w:t>Reson</w:t>
      </w:r>
      <w:proofErr w:type="spellEnd"/>
      <w:r>
        <w:t>. Imaging. 14 (2001) 215–222. doi:10.1002/jmri.1176.</w:t>
      </w:r>
    </w:p>
    <w:p w14:paraId="73B7E9BD" w14:textId="77777777" w:rsidR="00430517" w:rsidRDefault="00430517" w:rsidP="00CC1D85">
      <w:pPr>
        <w:pStyle w:val="BodyA"/>
        <w:widowControl w:val="0"/>
        <w:ind w:left="630" w:hanging="630"/>
      </w:pPr>
    </w:p>
    <w:p w14:paraId="76EE39A7" w14:textId="1FB28ABC" w:rsidR="00D029E2" w:rsidRDefault="00E6205B" w:rsidP="00CC1D85">
      <w:pPr>
        <w:pStyle w:val="BodyA"/>
        <w:widowControl w:val="0"/>
        <w:ind w:left="640" w:hanging="640"/>
      </w:pPr>
      <w:r>
        <w:rPr>
          <w:lang w:val="de-DE"/>
        </w:rPr>
        <w:t>[</w:t>
      </w:r>
      <w:r w:rsidR="00430517">
        <w:rPr>
          <w:lang w:val="de-DE"/>
        </w:rPr>
        <w:t>9</w:t>
      </w:r>
      <w:r>
        <w:rPr>
          <w:lang w:val="de-DE"/>
        </w:rPr>
        <w:t>]</w:t>
      </w:r>
      <w:r>
        <w:rPr>
          <w:lang w:val="de-DE"/>
        </w:rPr>
        <w:tab/>
        <w:t>C.-J. Juan, H.-C. Chang, C.-J. Hsueh, H.-S. Liu, Y.-C. Huang, H. Chung, C.-Y. Chen, H.-W. Kao, G.-S. Huang, Salivary Glands</w:t>
      </w:r>
      <w:r>
        <w:rPr>
          <w:lang w:val="fr-FR"/>
        </w:rPr>
        <w:t> </w:t>
      </w:r>
      <w:r>
        <w:t>: Echo-Planar versus PROPELLER Diffusion- weighted MR Imaging for Assessment of ADCs, Radiology. 253 (2009) 144. doi:10.1148/radiol.2531082228/-/DC1.</w:t>
      </w:r>
    </w:p>
    <w:p w14:paraId="2C26BE6B" w14:textId="1F8111CF" w:rsidR="00D029E2" w:rsidRDefault="00E6205B" w:rsidP="00CC1D85">
      <w:pPr>
        <w:pStyle w:val="BodyA"/>
        <w:widowControl w:val="0"/>
        <w:ind w:left="640" w:hanging="640"/>
      </w:pPr>
      <w:r>
        <w:t>[</w:t>
      </w:r>
      <w:r w:rsidR="00430517">
        <w:t>10</w:t>
      </w:r>
      <w:r>
        <w:t>]</w:t>
      </w:r>
      <w:r>
        <w:tab/>
        <w:t xml:space="preserve">J. Deng, F.H. Miller, R. Salem, R. </w:t>
      </w:r>
      <w:proofErr w:type="spellStart"/>
      <w:r>
        <w:t>Omary</w:t>
      </w:r>
      <w:proofErr w:type="spellEnd"/>
      <w:r>
        <w:t xml:space="preserve">, A.C. Larson, </w:t>
      </w:r>
      <w:proofErr w:type="spellStart"/>
      <w:r>
        <w:t>Multishot</w:t>
      </w:r>
      <w:proofErr w:type="spellEnd"/>
      <w:r>
        <w:t xml:space="preserve"> diffusion-weighted PROPELLER magnetic resonance imaging of the abdomen., Invest. </w:t>
      </w:r>
      <w:proofErr w:type="spellStart"/>
      <w:r>
        <w:t>Radiol</w:t>
      </w:r>
      <w:proofErr w:type="spellEnd"/>
      <w:r>
        <w:t>. 41 (2006) 769–775. doi:10.1097/01.rli.0000236808.84746.95.</w:t>
      </w:r>
    </w:p>
    <w:p w14:paraId="6563E75C" w14:textId="3594FEED" w:rsidR="00D029E2" w:rsidRDefault="00E6205B" w:rsidP="00CC1D85">
      <w:pPr>
        <w:pStyle w:val="BodyA"/>
        <w:widowControl w:val="0"/>
        <w:ind w:left="640" w:hanging="640"/>
      </w:pPr>
      <w:r>
        <w:t>[1</w:t>
      </w:r>
      <w:r w:rsidR="00DA6496">
        <w:t>1</w:t>
      </w:r>
      <w:r>
        <w:t>]</w:t>
      </w:r>
      <w:r>
        <w:tab/>
        <w:t xml:space="preserve">B.F. Lane, F.Q. </w:t>
      </w:r>
      <w:proofErr w:type="spellStart"/>
      <w:r>
        <w:t>Vandermeer</w:t>
      </w:r>
      <w:proofErr w:type="spellEnd"/>
      <w:r>
        <w:t xml:space="preserve">, R.C. Oz, E.W. Irwin, A.B. McMillan, J.J. Wong-You-Cheong, Comparison of Sagittal T2-Weighted BLADE and Fast Spin-Echo MRI of the Female Pelvis for Motion Artifact and Lesion Detection, Am. J. </w:t>
      </w:r>
      <w:proofErr w:type="spellStart"/>
      <w:r>
        <w:t>Roentgenol</w:t>
      </w:r>
      <w:proofErr w:type="spellEnd"/>
      <w:r>
        <w:t>. 197 (2011) W307–W313. doi:10.2214/AJR.10.5918.</w:t>
      </w:r>
    </w:p>
    <w:p w14:paraId="44AFA21E" w14:textId="3004A3F0" w:rsidR="00D029E2" w:rsidRDefault="00E6205B" w:rsidP="00CC1D85">
      <w:pPr>
        <w:pStyle w:val="BodyA"/>
        <w:widowControl w:val="0"/>
        <w:ind w:left="640" w:hanging="640"/>
      </w:pPr>
      <w:r>
        <w:t>[1</w:t>
      </w:r>
      <w:r w:rsidR="00DA6496">
        <w:t>2</w:t>
      </w:r>
      <w:r>
        <w:t>]</w:t>
      </w:r>
      <w:r>
        <w:tab/>
        <w:t xml:space="preserve">K. </w:t>
      </w:r>
      <w:proofErr w:type="spellStart"/>
      <w:r>
        <w:t>Nagatomo</w:t>
      </w:r>
      <w:proofErr w:type="spellEnd"/>
      <w:r>
        <w:t xml:space="preserve">, H. </w:t>
      </w:r>
      <w:proofErr w:type="spellStart"/>
      <w:r>
        <w:t>Yabuuchi</w:t>
      </w:r>
      <w:proofErr w:type="spellEnd"/>
      <w:r>
        <w:t xml:space="preserve">, Y. Yamasaki, H. Narita, S. </w:t>
      </w:r>
      <w:proofErr w:type="spellStart"/>
      <w:r>
        <w:t>Kumazawa</w:t>
      </w:r>
      <w:proofErr w:type="spellEnd"/>
      <w:r>
        <w:t xml:space="preserve">, T. Kojima, N. Sakai, M. Masaki, H. Kimura, Efficacy of periodically rotated overlapping parallel lines with enhanced reconstruction (PROPELLER) for shoulder magnetic resonance (MR) imaging, Eur. J. </w:t>
      </w:r>
      <w:proofErr w:type="spellStart"/>
      <w:r>
        <w:t>Radiol</w:t>
      </w:r>
      <w:proofErr w:type="spellEnd"/>
      <w:r>
        <w:t>. 85 (2016) 1735–1743. doi:10.1016/j.ejrad.2016.07.008.</w:t>
      </w:r>
    </w:p>
    <w:p w14:paraId="7B8ABA6F" w14:textId="05DFB0FD" w:rsidR="005F026A" w:rsidRDefault="005F026A" w:rsidP="00CC1D85">
      <w:pPr>
        <w:pStyle w:val="BodyA"/>
        <w:widowControl w:val="0"/>
        <w:ind w:left="640" w:hanging="640"/>
      </w:pPr>
      <w:r>
        <w:lastRenderedPageBreak/>
        <w:t>[</w:t>
      </w:r>
      <w:r w:rsidR="00DA6496">
        <w:t>13</w:t>
      </w:r>
      <w:r>
        <w:t>]</w:t>
      </w:r>
      <w:r>
        <w:tab/>
        <w:t xml:space="preserve">J.G. Pipe, Motion correction with PROPELLER MRI: Application to head motion and free-breathing cardiac imaging, </w:t>
      </w:r>
      <w:proofErr w:type="spellStart"/>
      <w:r>
        <w:t>Magn</w:t>
      </w:r>
      <w:proofErr w:type="spellEnd"/>
      <w:r>
        <w:t xml:space="preserve">. </w:t>
      </w:r>
      <w:proofErr w:type="spellStart"/>
      <w:r>
        <w:t>Reson</w:t>
      </w:r>
      <w:proofErr w:type="spellEnd"/>
      <w:r>
        <w:t xml:space="preserve">. Med. 42 (1999) 963–969. </w:t>
      </w:r>
      <w:proofErr w:type="spellStart"/>
      <w:proofErr w:type="gramStart"/>
      <w:r>
        <w:t>doi</w:t>
      </w:r>
      <w:proofErr w:type="spellEnd"/>
      <w:proofErr w:type="gramEnd"/>
      <w:r>
        <w:t>: 10.1002/(SICI)1522-2594(199911)42:5&lt;963::AID-MRM17&gt;3.0.CO;2-L</w:t>
      </w:r>
    </w:p>
    <w:p w14:paraId="6D5F328C" w14:textId="77777777" w:rsidR="00653346" w:rsidRDefault="00E6205B" w:rsidP="00CC1D85">
      <w:pPr>
        <w:pStyle w:val="BodyA"/>
        <w:widowControl w:val="0"/>
        <w:ind w:left="640" w:hanging="640"/>
      </w:pPr>
      <w:r>
        <w:t>[1</w:t>
      </w:r>
      <w:r w:rsidR="00DA6496">
        <w:t>4</w:t>
      </w:r>
      <w:r>
        <w:t>]</w:t>
      </w:r>
      <w:r>
        <w:tab/>
        <w:t>National Joint Registry for England Wales and Northern Ireland, 13th Annual Report, 2016. http://www.njrcentre.org.uk/njrcentre/Portals/0/Documents/England/Reports/13th Annual Report/07950 NJR Annual Report 2016 ONLINE REPORT.pdf</w:t>
      </w:r>
      <w:r w:rsidR="002254A7">
        <w:t>.</w:t>
      </w:r>
    </w:p>
    <w:p w14:paraId="79935380" w14:textId="1FADE60D" w:rsidR="00D029E2" w:rsidRDefault="00E6205B" w:rsidP="00CC1D85">
      <w:pPr>
        <w:pStyle w:val="BodyA"/>
        <w:widowControl w:val="0"/>
        <w:ind w:left="640" w:hanging="640"/>
      </w:pPr>
      <w:r>
        <w:t>[</w:t>
      </w:r>
      <w:r w:rsidR="005F026A">
        <w:t>1</w:t>
      </w:r>
      <w:r w:rsidR="00DA6496">
        <w:t>5</w:t>
      </w:r>
      <w:r>
        <w:t>]</w:t>
      </w:r>
      <w:r>
        <w:tab/>
        <w:t xml:space="preserve">A.B. </w:t>
      </w:r>
      <w:proofErr w:type="spellStart"/>
      <w:r>
        <w:t>Rosenkrantz</w:t>
      </w:r>
      <w:proofErr w:type="spellEnd"/>
      <w:r>
        <w:t xml:space="preserve">, G.L. Bennett, A. </w:t>
      </w:r>
      <w:proofErr w:type="spellStart"/>
      <w:r>
        <w:t>Doshi</w:t>
      </w:r>
      <w:proofErr w:type="spellEnd"/>
      <w:r>
        <w:t xml:space="preserve">, F.M. Deng, J.S. Babb, S.S. </w:t>
      </w:r>
      <w:proofErr w:type="spellStart"/>
      <w:r>
        <w:t>Taneja</w:t>
      </w:r>
      <w:proofErr w:type="spellEnd"/>
      <w:r>
        <w:t xml:space="preserve">, T2-weighted imaging of the prostate: Impact of the BLADE technique on image quality and tumor assessment, </w:t>
      </w:r>
      <w:proofErr w:type="spellStart"/>
      <w:r>
        <w:t>Abdom</w:t>
      </w:r>
      <w:proofErr w:type="spellEnd"/>
      <w:r>
        <w:t>. Imaging. 40 (2014) 552–559. doi:10.1007/s00261-014-0225-7.</w:t>
      </w:r>
    </w:p>
    <w:p w14:paraId="23F760A5" w14:textId="3E712DE1" w:rsidR="00D029E2" w:rsidRDefault="00E6205B" w:rsidP="00CC1D85">
      <w:pPr>
        <w:pStyle w:val="BodyA"/>
        <w:widowControl w:val="0"/>
        <w:ind w:left="640" w:hanging="640"/>
      </w:pPr>
      <w:r>
        <w:t>[1</w:t>
      </w:r>
      <w:r w:rsidR="00DA6496">
        <w:t>6</w:t>
      </w:r>
      <w:r>
        <w:t>]</w:t>
      </w:r>
      <w:r>
        <w:tab/>
        <w:t xml:space="preserve">T.P. Roberts, M. Haider, Diffusion weighted imaging of the Prostate Gland in the Face of Magnetic Susceptibility Differences – Parallel EPI and PROPELLER FSE approaches, Proc. Intl. Soc. Mag. </w:t>
      </w:r>
      <w:proofErr w:type="spellStart"/>
      <w:r>
        <w:t>Reson</w:t>
      </w:r>
      <w:proofErr w:type="spellEnd"/>
      <w:r>
        <w:t>. Med. 11 (2004) 946.</w:t>
      </w:r>
    </w:p>
    <w:p w14:paraId="64435941" w14:textId="16F9DB98" w:rsidR="00D029E2" w:rsidRDefault="00E6205B" w:rsidP="00CC1D85">
      <w:pPr>
        <w:pStyle w:val="BodyA"/>
        <w:widowControl w:val="0"/>
        <w:ind w:left="640" w:hanging="640"/>
      </w:pPr>
      <w:r>
        <w:t>[1</w:t>
      </w:r>
      <w:r w:rsidR="00DA6496">
        <w:t>7</w:t>
      </w:r>
      <w:r>
        <w:t>]</w:t>
      </w:r>
      <w:r>
        <w:tab/>
      </w:r>
      <w:r w:rsidR="00CA0904">
        <w:t>A.B. Gill, M. Czarniecki, F.A. Gallagher, T. Barrett, A method for mapping and quantifying whole organ diffusion-weighted image distortion in MR imaging of the prostate, Sci. Rep. 7 (2017) 12727. doi:10.1038/s41598-017-13097-6.</w:t>
      </w:r>
    </w:p>
    <w:p w14:paraId="06C3FF1D" w14:textId="0A6A1B4E" w:rsidR="00D029E2" w:rsidRDefault="00E6205B" w:rsidP="00CC1D85">
      <w:pPr>
        <w:pStyle w:val="BodyA"/>
        <w:widowControl w:val="0"/>
        <w:ind w:left="640" w:hanging="640"/>
      </w:pPr>
      <w:r>
        <w:rPr>
          <w:lang w:val="pt-PT"/>
        </w:rPr>
        <w:t>[1</w:t>
      </w:r>
      <w:r w:rsidR="00653346">
        <w:rPr>
          <w:lang w:val="pt-PT"/>
        </w:rPr>
        <w:t>8</w:t>
      </w:r>
      <w:r>
        <w:rPr>
          <w:lang w:val="pt-PT"/>
        </w:rPr>
        <w:t>]</w:t>
      </w:r>
      <w:r>
        <w:rPr>
          <w:lang w:val="pt-PT"/>
        </w:rPr>
        <w:tab/>
        <w:t>J. Cohen, Weighted kappa: nominal scale agreement with provision for scaled disagreement or partial credit., Psychol. Bull. 70 (1968) 213</w:t>
      </w:r>
      <w:r>
        <w:t>–220. doi:10.1037/h0026256.</w:t>
      </w:r>
    </w:p>
    <w:p w14:paraId="281EAF9D" w14:textId="23A644F2" w:rsidR="00D029E2" w:rsidRDefault="00E6205B" w:rsidP="00CC1D85">
      <w:pPr>
        <w:pStyle w:val="BodyA"/>
        <w:widowControl w:val="0"/>
        <w:ind w:left="640" w:hanging="640"/>
      </w:pPr>
      <w:r>
        <w:rPr>
          <w:lang w:val="pt-PT"/>
        </w:rPr>
        <w:t>[</w:t>
      </w:r>
      <w:r w:rsidR="002254A7">
        <w:rPr>
          <w:lang w:val="pt-PT"/>
        </w:rPr>
        <w:t>1</w:t>
      </w:r>
      <w:r w:rsidR="00653346">
        <w:rPr>
          <w:lang w:val="pt-PT"/>
        </w:rPr>
        <w:t>9</w:t>
      </w:r>
      <w:r>
        <w:rPr>
          <w:lang w:val="pt-PT"/>
        </w:rPr>
        <w:t>]</w:t>
      </w:r>
      <w:r>
        <w:rPr>
          <w:lang w:val="pt-PT"/>
        </w:rPr>
        <w:tab/>
        <w:t>T. Galili, Post hoc analysis for Friedman</w:t>
      </w:r>
      <w:r>
        <w:t>’s Test (R code), R-Statistics Blogs. (2010). https://www.r-statistics.com/2010/02/post-hoc-analysis-for-friedmans-test-r-code/ (accessed February 6, 2017).</w:t>
      </w:r>
    </w:p>
    <w:p w14:paraId="3C43D6BA" w14:textId="3F10712F" w:rsidR="00CC1D85" w:rsidRDefault="00E6205B" w:rsidP="00CC1D85">
      <w:pPr>
        <w:pStyle w:val="BodyA"/>
        <w:widowControl w:val="0"/>
        <w:ind w:left="640" w:hanging="640"/>
      </w:pPr>
      <w:r>
        <w:t>[</w:t>
      </w:r>
      <w:r w:rsidR="00653346">
        <w:t>20</w:t>
      </w:r>
      <w:r>
        <w:t>]</w:t>
      </w:r>
      <w:r>
        <w:tab/>
        <w:t xml:space="preserve">J.M. Froehlich, T. </w:t>
      </w:r>
      <w:proofErr w:type="spellStart"/>
      <w:r>
        <w:t>Metens</w:t>
      </w:r>
      <w:proofErr w:type="spellEnd"/>
      <w:r>
        <w:t xml:space="preserve">, B. </w:t>
      </w:r>
      <w:proofErr w:type="spellStart"/>
      <w:r>
        <w:t>Chilla</w:t>
      </w:r>
      <w:proofErr w:type="spellEnd"/>
      <w:r>
        <w:t xml:space="preserve">, N. Hauser, M. </w:t>
      </w:r>
      <w:proofErr w:type="spellStart"/>
      <w:r>
        <w:t>Klarhoefer</w:t>
      </w:r>
      <w:proofErr w:type="spellEnd"/>
      <w:r>
        <w:t xml:space="preserve">, R.A. </w:t>
      </w:r>
      <w:proofErr w:type="spellStart"/>
      <w:r>
        <w:t>Kubik-Huch</w:t>
      </w:r>
      <w:proofErr w:type="spellEnd"/>
      <w:r>
        <w:t xml:space="preserve">, Should less motion sensitive T2-weighted BLADE TSE replace Cartesian TSE for female pelvic MRI?, Insights Imaging. 3 (2012) 611–618. </w:t>
      </w:r>
      <w:proofErr w:type="gramStart"/>
      <w:r>
        <w:t>doi:</w:t>
      </w:r>
      <w:proofErr w:type="gramEnd"/>
      <w:r>
        <w:t>10.1007/s13244-012-0193-9.</w:t>
      </w:r>
    </w:p>
    <w:p w14:paraId="74D2E181" w14:textId="77777777" w:rsidR="00CC1D85" w:rsidRDefault="00CC1D85">
      <w:pPr>
        <w:rPr>
          <w:rFonts w:cs="Arial Unicode MS"/>
          <w:color w:val="000000"/>
          <w:u w:color="000000"/>
        </w:rPr>
      </w:pPr>
      <w:r>
        <w:br w:type="page"/>
      </w:r>
    </w:p>
    <w:p w14:paraId="08A998AB" w14:textId="77777777" w:rsidR="00951268" w:rsidRDefault="00951268" w:rsidP="00951268">
      <w:pPr>
        <w:pStyle w:val="Body"/>
        <w:spacing w:line="276" w:lineRule="auto"/>
        <w:rPr>
          <w:b/>
          <w:bCs/>
        </w:rPr>
      </w:pPr>
      <w:r>
        <w:rPr>
          <w:noProof/>
          <w:lang w:val="en-GB" w:eastAsia="en-GB"/>
        </w:rPr>
        <w:lastRenderedPageBreak/>
        <w:drawing>
          <wp:inline distT="0" distB="0" distL="0" distR="0" wp14:anchorId="688EF110" wp14:editId="4EC2D378">
            <wp:extent cx="6419850" cy="6419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OXPLOT.TIFF"/>
                    <pic:cNvPicPr/>
                  </pic:nvPicPr>
                  <pic:blipFill>
                    <a:blip r:embed="rId8">
                      <a:extLst>
                        <a:ext uri="{28A0092B-C50C-407E-A947-70E740481C1C}">
                          <a14:useLocalDpi xmlns:a14="http://schemas.microsoft.com/office/drawing/2010/main" val="0"/>
                        </a:ext>
                      </a:extLst>
                    </a:blip>
                    <a:stretch>
                      <a:fillRect/>
                    </a:stretch>
                  </pic:blipFill>
                  <pic:spPr>
                    <a:xfrm>
                      <a:off x="0" y="0"/>
                      <a:ext cx="6419850" cy="6419850"/>
                    </a:xfrm>
                    <a:prstGeom prst="rect">
                      <a:avLst/>
                    </a:prstGeom>
                  </pic:spPr>
                </pic:pic>
              </a:graphicData>
            </a:graphic>
          </wp:inline>
        </w:drawing>
      </w:r>
      <w:r w:rsidRPr="009D0295">
        <w:rPr>
          <w:b/>
          <w:bCs/>
        </w:rPr>
        <w:t xml:space="preserve"> </w:t>
      </w:r>
    </w:p>
    <w:p w14:paraId="6D528AEC" w14:textId="77777777" w:rsidR="00951268" w:rsidRDefault="00951268" w:rsidP="00951268">
      <w:pPr>
        <w:pStyle w:val="Body"/>
        <w:spacing w:line="276" w:lineRule="auto"/>
        <w:rPr>
          <w:b/>
          <w:bCs/>
        </w:rPr>
      </w:pPr>
    </w:p>
    <w:p w14:paraId="12A85F6C" w14:textId="77777777" w:rsidR="00951268" w:rsidRDefault="00951268" w:rsidP="00951268">
      <w:pPr>
        <w:pStyle w:val="Body"/>
        <w:spacing w:line="276" w:lineRule="auto"/>
        <w:rPr>
          <w:b/>
          <w:bCs/>
        </w:rPr>
      </w:pPr>
    </w:p>
    <w:p w14:paraId="6061640F" w14:textId="77777777" w:rsidR="00951268" w:rsidRDefault="00951268" w:rsidP="00951268">
      <w:pPr>
        <w:pStyle w:val="Body"/>
        <w:spacing w:line="276" w:lineRule="auto"/>
      </w:pPr>
      <w:proofErr w:type="gramStart"/>
      <w:r>
        <w:rPr>
          <w:b/>
          <w:bCs/>
        </w:rPr>
        <w:t>Figure 1.</w:t>
      </w:r>
      <w:proofErr w:type="gramEnd"/>
      <w:r>
        <w:rPr>
          <w:b/>
          <w:bCs/>
        </w:rPr>
        <w:t xml:space="preserve"> </w:t>
      </w:r>
      <w:r>
        <w:t>Box plot of measured values as the root mean square (</w:t>
      </w:r>
      <w:proofErr w:type="spellStart"/>
      <w:r>
        <w:t>r.m.s</w:t>
      </w:r>
      <w:proofErr w:type="spellEnd"/>
      <w:r>
        <w:t>) of resultant distortion (mm) between EP-DWI (DWI), PROPELLER-DWI-FS (PROPELLER DWI with fat saturation) and PROPELLER-DWI-NFS (PROPELLER DWI without fat saturation)</w:t>
      </w:r>
    </w:p>
    <w:p w14:paraId="13488BA3" w14:textId="77777777" w:rsidR="00951268" w:rsidRDefault="00951268" w:rsidP="00951268"/>
    <w:p w14:paraId="6121AD2D" w14:textId="77777777" w:rsidR="00951268" w:rsidRDefault="00951268" w:rsidP="00951268"/>
    <w:p w14:paraId="63FD83B1" w14:textId="77777777" w:rsidR="00951268" w:rsidRDefault="00951268" w:rsidP="00951268"/>
    <w:p w14:paraId="0FB2102B" w14:textId="77777777" w:rsidR="00951268" w:rsidRDefault="00951268" w:rsidP="00951268"/>
    <w:p w14:paraId="3D23068E" w14:textId="77777777" w:rsidR="00951268" w:rsidRDefault="00951268" w:rsidP="00951268"/>
    <w:p w14:paraId="03BF53A0" w14:textId="77777777" w:rsidR="00951268" w:rsidRDefault="00951268" w:rsidP="00951268"/>
    <w:p w14:paraId="5DF7D307" w14:textId="77777777" w:rsidR="00951268" w:rsidRDefault="00951268" w:rsidP="00951268"/>
    <w:p w14:paraId="07678C56" w14:textId="77777777" w:rsidR="00951268" w:rsidRDefault="00951268" w:rsidP="00951268"/>
    <w:p w14:paraId="2A7F7C16" w14:textId="77777777" w:rsidR="00951268" w:rsidRDefault="00951268" w:rsidP="00951268">
      <w:pPr>
        <w:pStyle w:val="Body"/>
        <w:spacing w:line="276" w:lineRule="auto"/>
      </w:pPr>
      <w:r>
        <w:rPr>
          <w:noProof/>
          <w:lang w:val="en-GB" w:eastAsia="en-GB"/>
        </w:rPr>
        <w:drawing>
          <wp:inline distT="0" distB="0" distL="0" distR="0" wp14:anchorId="23378893" wp14:editId="247F2B0C">
            <wp:extent cx="6486525" cy="4762500"/>
            <wp:effectExtent l="0" t="0" r="0" b="0"/>
            <wp:docPr id="1073741826" name="officeArt object" descr="Screen Shot 2017-10-08 at 11.15.50 PM.png"/>
            <wp:cNvGraphicFramePr/>
            <a:graphic xmlns:a="http://schemas.openxmlformats.org/drawingml/2006/main">
              <a:graphicData uri="http://schemas.openxmlformats.org/drawingml/2006/picture">
                <pic:pic xmlns:pic="http://schemas.openxmlformats.org/drawingml/2006/picture">
                  <pic:nvPicPr>
                    <pic:cNvPr id="1073741826" name="Screen Shot 2017-10-08 at 11.15.50 PM.png" descr="Screen Shot 2017-10-08 at 11.15.50 PM.png"/>
                    <pic:cNvPicPr>
                      <a:picLocks noChangeAspect="1"/>
                    </pic:cNvPicPr>
                  </pic:nvPicPr>
                  <pic:blipFill>
                    <a:blip r:embed="rId9">
                      <a:extLst/>
                    </a:blip>
                    <a:stretch>
                      <a:fillRect/>
                    </a:stretch>
                  </pic:blipFill>
                  <pic:spPr>
                    <a:xfrm>
                      <a:off x="0" y="0"/>
                      <a:ext cx="6487595" cy="4763286"/>
                    </a:xfrm>
                    <a:prstGeom prst="rect">
                      <a:avLst/>
                    </a:prstGeom>
                    <a:ln w="12700" cap="flat">
                      <a:noFill/>
                      <a:miter lim="400000"/>
                    </a:ln>
                    <a:effectLst/>
                  </pic:spPr>
                </pic:pic>
              </a:graphicData>
            </a:graphic>
          </wp:inline>
        </w:drawing>
      </w:r>
    </w:p>
    <w:p w14:paraId="77C81E59" w14:textId="77777777" w:rsidR="00951268" w:rsidRDefault="00951268" w:rsidP="00951268">
      <w:pPr>
        <w:pStyle w:val="Body"/>
        <w:spacing w:line="276" w:lineRule="auto"/>
        <w:rPr>
          <w:b/>
          <w:bCs/>
        </w:rPr>
      </w:pPr>
    </w:p>
    <w:p w14:paraId="53412BAD" w14:textId="77777777" w:rsidR="00951268" w:rsidRDefault="00951268" w:rsidP="00951268">
      <w:pPr>
        <w:pStyle w:val="Body"/>
        <w:spacing w:line="276" w:lineRule="auto"/>
        <w:rPr>
          <w:b/>
          <w:bCs/>
        </w:rPr>
      </w:pPr>
    </w:p>
    <w:p w14:paraId="0635628B" w14:textId="77777777" w:rsidR="00951268" w:rsidRDefault="00951268" w:rsidP="00951268">
      <w:pPr>
        <w:pStyle w:val="Body"/>
        <w:spacing w:line="276" w:lineRule="auto"/>
      </w:pPr>
      <w:proofErr w:type="gramStart"/>
      <w:r>
        <w:rPr>
          <w:b/>
          <w:bCs/>
        </w:rPr>
        <w:t>Figure 2.</w:t>
      </w:r>
      <w:proofErr w:type="gramEnd"/>
      <w:r>
        <w:rPr>
          <w:b/>
          <w:bCs/>
        </w:rPr>
        <w:t xml:space="preserve"> </w:t>
      </w:r>
      <w:r>
        <w:t>Example volume distortion maps for quantitative analysis of DWI.</w:t>
      </w:r>
      <w:r>
        <w:rPr>
          <w:rFonts w:ascii="Arial Unicode MS" w:hAnsi="Arial Unicode MS"/>
        </w:rPr>
        <w:br/>
      </w:r>
      <w:proofErr w:type="gramStart"/>
      <w:r>
        <w:t>74-year old patient with left THR, PSA 5.21ng/ml, on active surveillance for Gleason 3+3 disease.</w:t>
      </w:r>
      <w:proofErr w:type="gramEnd"/>
      <w:r>
        <w:t xml:space="preserve"> No lesion on MRI. A, C, E: ADC maps from different DWI acquisitions. B, D, F: Respective quantitative distortion maps. A: ADC map from EP-DWI shows significant warping and distortion, confirmed on quantitative distortion map (B). C: ADC map from PROPELLER-DWI-FS shows mild ring artefact, but little distortion of outline (D). E: ADC map from PROPELLER-DWI-NFS has little artefact or distortion (F). (Blue regions in distortion maps correspond to ‘recesses’ in the DWI volume compared to the T2W volume; red areas correspond to ‘bulges’. The vector tree shown in B, D &amp; F shows the displacement of individual slice centroids with respect to the T2W image volume.)</w:t>
      </w:r>
    </w:p>
    <w:p w14:paraId="4912280A" w14:textId="77777777" w:rsidR="00951268" w:rsidRDefault="00951268" w:rsidP="00951268"/>
    <w:p w14:paraId="5896F4A7" w14:textId="77777777" w:rsidR="00951268" w:rsidRDefault="00951268" w:rsidP="00951268">
      <w:pPr>
        <w:pStyle w:val="Body"/>
        <w:spacing w:line="276" w:lineRule="auto"/>
      </w:pPr>
      <w:r>
        <w:rPr>
          <w:noProof/>
          <w:lang w:val="en-GB" w:eastAsia="en-GB"/>
        </w:rPr>
        <w:drawing>
          <wp:inline distT="0" distB="0" distL="0" distR="0" wp14:anchorId="3DA33550" wp14:editId="3941229E">
            <wp:extent cx="6505575" cy="2752725"/>
            <wp:effectExtent l="0" t="0" r="9525" b="9525"/>
            <wp:docPr id="1073741827" name="officeArt object" descr="Figure 1.tif"/>
            <wp:cNvGraphicFramePr/>
            <a:graphic xmlns:a="http://schemas.openxmlformats.org/drawingml/2006/main">
              <a:graphicData uri="http://schemas.openxmlformats.org/drawingml/2006/picture">
                <pic:pic xmlns:pic="http://schemas.openxmlformats.org/drawingml/2006/picture">
                  <pic:nvPicPr>
                    <pic:cNvPr id="1073741827" name="Figure 1.tif" descr="Figure 1.tif"/>
                    <pic:cNvPicPr>
                      <a:picLocks noChangeAspect="1"/>
                    </pic:cNvPicPr>
                  </pic:nvPicPr>
                  <pic:blipFill>
                    <a:blip r:embed="rId10">
                      <a:extLst/>
                    </a:blip>
                    <a:stretch>
                      <a:fillRect/>
                    </a:stretch>
                  </pic:blipFill>
                  <pic:spPr>
                    <a:xfrm>
                      <a:off x="0" y="0"/>
                      <a:ext cx="6505575" cy="2752725"/>
                    </a:xfrm>
                    <a:prstGeom prst="rect">
                      <a:avLst/>
                    </a:prstGeom>
                    <a:ln w="12700" cap="flat">
                      <a:noFill/>
                      <a:miter lim="400000"/>
                    </a:ln>
                    <a:effectLst/>
                  </pic:spPr>
                </pic:pic>
              </a:graphicData>
            </a:graphic>
          </wp:inline>
        </w:drawing>
      </w:r>
    </w:p>
    <w:p w14:paraId="32348F86" w14:textId="77777777" w:rsidR="00951268" w:rsidRDefault="00951268" w:rsidP="00951268">
      <w:pPr>
        <w:pStyle w:val="Body"/>
        <w:spacing w:line="276" w:lineRule="auto"/>
        <w:rPr>
          <w:b/>
          <w:bCs/>
        </w:rPr>
      </w:pPr>
    </w:p>
    <w:p w14:paraId="2572CDE4" w14:textId="77777777" w:rsidR="00951268" w:rsidRDefault="00951268" w:rsidP="00951268">
      <w:pPr>
        <w:pStyle w:val="Body"/>
        <w:spacing w:line="276" w:lineRule="auto"/>
        <w:rPr>
          <w:b/>
          <w:bCs/>
        </w:rPr>
      </w:pPr>
    </w:p>
    <w:p w14:paraId="40515EDF" w14:textId="77777777" w:rsidR="00951268" w:rsidRDefault="00951268" w:rsidP="00951268">
      <w:pPr>
        <w:pStyle w:val="Body"/>
        <w:spacing w:line="276" w:lineRule="auto"/>
      </w:pPr>
      <w:proofErr w:type="gramStart"/>
      <w:r>
        <w:rPr>
          <w:b/>
          <w:bCs/>
        </w:rPr>
        <w:t>Figure 3.</w:t>
      </w:r>
      <w:proofErr w:type="gramEnd"/>
      <w:r>
        <w:rPr>
          <w:b/>
          <w:bCs/>
        </w:rPr>
        <w:t xml:space="preserve"> </w:t>
      </w:r>
      <w:proofErr w:type="gramStart"/>
      <w:r>
        <w:t>Reduced distortion on PROPELLER DWI.</w:t>
      </w:r>
      <w:proofErr w:type="gramEnd"/>
    </w:p>
    <w:p w14:paraId="0CB16FF3" w14:textId="77777777" w:rsidR="00951268" w:rsidRDefault="00951268" w:rsidP="00951268">
      <w:pPr>
        <w:pStyle w:val="Body"/>
        <w:spacing w:line="276" w:lineRule="auto"/>
      </w:pPr>
      <w:r>
        <w:t>A, B: 74-year old patient, PSA 7.3 ng/ml. A: T2 weighted image shows a large 25x15 mm anterior midline TZ lesion (*). B: ADC map from EP-DWI shows restricted diffusion, but warping and distortion due to right THR makes direct matching challenging. C: ADC map from PROPELLER-DWI-FS shows no distortion and good correlation of restricted diffusion compared to T</w:t>
      </w:r>
      <w:r>
        <w:rPr>
          <w:vertAlign w:val="subscript"/>
        </w:rPr>
        <w:t>2</w:t>
      </w:r>
      <w:r>
        <w:t xml:space="preserve"> lesion; </w:t>
      </w:r>
      <w:proofErr w:type="spellStart"/>
      <w:r>
        <w:t>transperineal</w:t>
      </w:r>
      <w:proofErr w:type="spellEnd"/>
      <w:r>
        <w:t xml:space="preserve"> biopsy in this region demonstrated Gleason 3+4 disease.</w:t>
      </w:r>
    </w:p>
    <w:p w14:paraId="0E207614" w14:textId="77777777" w:rsidR="00951268" w:rsidRDefault="00951268" w:rsidP="00951268">
      <w:pPr>
        <w:pStyle w:val="Body"/>
        <w:spacing w:line="276" w:lineRule="auto"/>
        <w:rPr>
          <w:b/>
          <w:bCs/>
        </w:rPr>
      </w:pPr>
    </w:p>
    <w:p w14:paraId="0E5E849B" w14:textId="77777777" w:rsidR="00951268" w:rsidRDefault="00951268" w:rsidP="00951268">
      <w:pPr>
        <w:rPr>
          <w:rFonts w:cs="Arial Unicode MS"/>
          <w:b/>
          <w:bCs/>
          <w:color w:val="000000"/>
          <w:u w:color="000000"/>
        </w:rPr>
      </w:pPr>
      <w:r>
        <w:rPr>
          <w:b/>
          <w:bCs/>
        </w:rPr>
        <w:br w:type="page"/>
      </w:r>
    </w:p>
    <w:p w14:paraId="5B11EFA5" w14:textId="77777777" w:rsidR="00951268" w:rsidRDefault="00951268" w:rsidP="00951268">
      <w:pPr>
        <w:pStyle w:val="Body"/>
      </w:pPr>
      <w:bookmarkStart w:id="16" w:name="_nhad2qzjr60"/>
      <w:bookmarkEnd w:id="16"/>
      <w:r>
        <w:rPr>
          <w:noProof/>
          <w:lang w:val="en-GB" w:eastAsia="en-GB"/>
        </w:rPr>
        <w:lastRenderedPageBreak/>
        <w:drawing>
          <wp:inline distT="0" distB="0" distL="0" distR="0" wp14:anchorId="12D9D819" wp14:editId="4A44029C">
            <wp:extent cx="6648450" cy="2647950"/>
            <wp:effectExtent l="0" t="0" r="0" b="0"/>
            <wp:docPr id="1073741828" name="officeArt object" descr="Figure 2.tif"/>
            <wp:cNvGraphicFramePr/>
            <a:graphic xmlns:a="http://schemas.openxmlformats.org/drawingml/2006/main">
              <a:graphicData uri="http://schemas.openxmlformats.org/drawingml/2006/picture">
                <pic:pic xmlns:pic="http://schemas.openxmlformats.org/drawingml/2006/picture">
                  <pic:nvPicPr>
                    <pic:cNvPr id="1073741828" name="Figure 2.tif" descr="Figure 2.tif"/>
                    <pic:cNvPicPr>
                      <a:picLocks noChangeAspect="1"/>
                    </pic:cNvPicPr>
                  </pic:nvPicPr>
                  <pic:blipFill>
                    <a:blip r:embed="rId11">
                      <a:extLst/>
                    </a:blip>
                    <a:stretch>
                      <a:fillRect/>
                    </a:stretch>
                  </pic:blipFill>
                  <pic:spPr>
                    <a:xfrm>
                      <a:off x="0" y="0"/>
                      <a:ext cx="6648450" cy="2647950"/>
                    </a:xfrm>
                    <a:prstGeom prst="rect">
                      <a:avLst/>
                    </a:prstGeom>
                    <a:ln w="12700" cap="flat">
                      <a:noFill/>
                      <a:miter lim="400000"/>
                    </a:ln>
                    <a:effectLst/>
                  </pic:spPr>
                </pic:pic>
              </a:graphicData>
            </a:graphic>
          </wp:inline>
        </w:drawing>
      </w:r>
    </w:p>
    <w:p w14:paraId="5A2375C4" w14:textId="77777777" w:rsidR="00951268" w:rsidRDefault="00951268" w:rsidP="00951268">
      <w:pPr>
        <w:pStyle w:val="Body"/>
        <w:spacing w:line="276" w:lineRule="auto"/>
        <w:rPr>
          <w:b/>
          <w:bCs/>
          <w:lang w:val="it-IT"/>
        </w:rPr>
      </w:pPr>
    </w:p>
    <w:p w14:paraId="1D69BE77" w14:textId="77777777" w:rsidR="00951268" w:rsidRDefault="00951268" w:rsidP="00951268">
      <w:pPr>
        <w:pStyle w:val="Body"/>
        <w:spacing w:line="276" w:lineRule="auto"/>
        <w:rPr>
          <w:b/>
          <w:bCs/>
          <w:lang w:val="it-IT"/>
        </w:rPr>
      </w:pPr>
    </w:p>
    <w:p w14:paraId="7CBCA209" w14:textId="77777777" w:rsidR="00951268" w:rsidRDefault="00951268" w:rsidP="00951268">
      <w:pPr>
        <w:pStyle w:val="Body"/>
        <w:spacing w:line="276" w:lineRule="auto"/>
      </w:pPr>
      <w:r>
        <w:rPr>
          <w:b/>
          <w:bCs/>
          <w:lang w:val="it-IT"/>
        </w:rPr>
        <w:t xml:space="preserve">Figure 4. </w:t>
      </w:r>
      <w:proofErr w:type="gramStart"/>
      <w:r>
        <w:t>Improved lesion assessment with PROPELLER-DWI-FS.</w:t>
      </w:r>
      <w:proofErr w:type="gramEnd"/>
    </w:p>
    <w:p w14:paraId="6BA1260F" w14:textId="77777777" w:rsidR="00951268" w:rsidRDefault="00951268" w:rsidP="00951268">
      <w:pPr>
        <w:pStyle w:val="Body"/>
        <w:spacing w:line="276" w:lineRule="auto"/>
        <w:rPr>
          <w:b/>
          <w:bCs/>
        </w:rPr>
      </w:pPr>
      <w:proofErr w:type="gramStart"/>
      <w:r>
        <w:t>72-year-old patient, PSA 14.1 ng/ml.</w:t>
      </w:r>
      <w:proofErr w:type="gramEnd"/>
      <w:r>
        <w:t xml:space="preserve"> A: T</w:t>
      </w:r>
      <w:r>
        <w:rPr>
          <w:vertAlign w:val="subscript"/>
        </w:rPr>
        <w:t>2</w:t>
      </w:r>
      <w:r>
        <w:t xml:space="preserve"> weighted image shows a 10 mm area of focal low signal in the right mid/apex PZ (arrow). B: ADC map from EP-DWI in this region is not diagnostic due to warping from right THR. C: ADC map from PROPELLER-DWI-FS with no distortion shows focal restriction in this lesion (arrow) consistent with a high probability lesion; subsequent targeted biopsy confirmed Gleason 3+4 disease in 30% of cores.</w:t>
      </w:r>
    </w:p>
    <w:p w14:paraId="203DF1C8" w14:textId="77777777" w:rsidR="00951268" w:rsidRDefault="00951268" w:rsidP="00951268">
      <w:pPr>
        <w:pStyle w:val="Body"/>
        <w:rPr>
          <w:b/>
          <w:bCs/>
        </w:rPr>
      </w:pPr>
    </w:p>
    <w:p w14:paraId="03714187" w14:textId="77777777" w:rsidR="00951268" w:rsidRDefault="00951268" w:rsidP="00951268">
      <w:pPr>
        <w:pStyle w:val="Body"/>
        <w:rPr>
          <w:rFonts w:ascii="Calibri" w:eastAsia="Calibri" w:hAnsi="Calibri" w:cs="Calibri"/>
          <w:sz w:val="32"/>
          <w:szCs w:val="32"/>
        </w:rPr>
      </w:pPr>
      <w:r>
        <w:rPr>
          <w:rFonts w:ascii="Calibri" w:eastAsia="Calibri" w:hAnsi="Calibri" w:cs="Calibri"/>
          <w:noProof/>
          <w:sz w:val="32"/>
          <w:szCs w:val="32"/>
          <w:lang w:val="en-GB" w:eastAsia="en-GB"/>
        </w:rPr>
        <w:lastRenderedPageBreak/>
        <w:drawing>
          <wp:inline distT="0" distB="0" distL="0" distR="0" wp14:anchorId="2E24F81C" wp14:editId="5B4F110D">
            <wp:extent cx="6648450" cy="5372100"/>
            <wp:effectExtent l="0" t="0" r="0" b="0"/>
            <wp:docPr id="1073741829" name="officeArt object" descr="Figure 3.tif"/>
            <wp:cNvGraphicFramePr/>
            <a:graphic xmlns:a="http://schemas.openxmlformats.org/drawingml/2006/main">
              <a:graphicData uri="http://schemas.openxmlformats.org/drawingml/2006/picture">
                <pic:pic xmlns:pic="http://schemas.openxmlformats.org/drawingml/2006/picture">
                  <pic:nvPicPr>
                    <pic:cNvPr id="1073741829" name="Figure 3.tif" descr="Figure 3.tif"/>
                    <pic:cNvPicPr>
                      <a:picLocks noChangeAspect="1"/>
                    </pic:cNvPicPr>
                  </pic:nvPicPr>
                  <pic:blipFill>
                    <a:blip r:embed="rId12">
                      <a:extLst/>
                    </a:blip>
                    <a:stretch>
                      <a:fillRect/>
                    </a:stretch>
                  </pic:blipFill>
                  <pic:spPr>
                    <a:xfrm>
                      <a:off x="0" y="0"/>
                      <a:ext cx="6648450" cy="5372100"/>
                    </a:xfrm>
                    <a:prstGeom prst="rect">
                      <a:avLst/>
                    </a:prstGeom>
                    <a:ln w="12700" cap="flat">
                      <a:noFill/>
                      <a:miter lim="400000"/>
                    </a:ln>
                    <a:effectLst/>
                  </pic:spPr>
                </pic:pic>
              </a:graphicData>
            </a:graphic>
          </wp:inline>
        </w:drawing>
      </w:r>
    </w:p>
    <w:p w14:paraId="2AEB908A" w14:textId="77777777" w:rsidR="00951268" w:rsidRDefault="00951268" w:rsidP="00951268">
      <w:pPr>
        <w:pStyle w:val="Body"/>
        <w:rPr>
          <w:b/>
          <w:bCs/>
          <w:lang w:val="it-IT"/>
        </w:rPr>
      </w:pPr>
    </w:p>
    <w:p w14:paraId="2A14D653" w14:textId="77777777" w:rsidR="00951268" w:rsidRDefault="00951268" w:rsidP="00951268">
      <w:pPr>
        <w:pStyle w:val="Body"/>
        <w:rPr>
          <w:b/>
          <w:bCs/>
          <w:lang w:val="it-IT"/>
        </w:rPr>
      </w:pPr>
    </w:p>
    <w:p w14:paraId="7C6EFFF8" w14:textId="77777777" w:rsidR="00951268" w:rsidRDefault="00951268" w:rsidP="00951268">
      <w:pPr>
        <w:pStyle w:val="Body"/>
      </w:pPr>
      <w:r>
        <w:rPr>
          <w:b/>
          <w:bCs/>
          <w:lang w:val="it-IT"/>
        </w:rPr>
        <w:t xml:space="preserve">Figure 5. </w:t>
      </w:r>
      <w:r>
        <w:t>Reduced artefact at non-fat saturated PROPELLER DWI</w:t>
      </w:r>
    </w:p>
    <w:p w14:paraId="495EDAC8" w14:textId="77777777" w:rsidR="00951268" w:rsidRDefault="00951268" w:rsidP="00951268">
      <w:pPr>
        <w:pStyle w:val="Body"/>
      </w:pPr>
      <w:proofErr w:type="gramStart"/>
      <w:r>
        <w:t>72-year-old patient on active surveillance for Gleason 3+3 disease.</w:t>
      </w:r>
      <w:proofErr w:type="gramEnd"/>
      <w:r>
        <w:t xml:space="preserve"> A: T</w:t>
      </w:r>
      <w:r>
        <w:rPr>
          <w:vertAlign w:val="subscript"/>
        </w:rPr>
        <w:t>2</w:t>
      </w:r>
      <w:r>
        <w:t xml:space="preserve"> image at the base shows artefact form left THR not extending to prostate. B: ADC map from EP-DWI shows artefact involving more than half the prostate in the transverse and longitudinal planes and significant distortion. C: ADC map from PROPELLER-DWI-FS shows ring artefact over the prostate but no distortion of outline. D: ADC map from PROPELLER-DWI-</w:t>
      </w:r>
      <w:proofErr w:type="spellStart"/>
      <w:r>
        <w:t>NFShas</w:t>
      </w:r>
      <w:proofErr w:type="spellEnd"/>
      <w:r>
        <w:t xml:space="preserve"> only mild artefact or distortion at the same level.</w:t>
      </w:r>
    </w:p>
    <w:p w14:paraId="56FC1714" w14:textId="77777777" w:rsidR="00951268" w:rsidRDefault="00951268" w:rsidP="00951268">
      <w:pPr>
        <w:rPr>
          <w:rFonts w:cs="Arial Unicode MS"/>
          <w:color w:val="000000"/>
          <w:u w:color="000000"/>
        </w:rPr>
      </w:pPr>
      <w:r>
        <w:br w:type="page"/>
      </w:r>
    </w:p>
    <w:p w14:paraId="200E2DBD" w14:textId="77777777" w:rsidR="00951268" w:rsidRDefault="00951268" w:rsidP="00951268">
      <w:pPr>
        <w:pStyle w:val="Body"/>
        <w:spacing w:line="276" w:lineRule="auto"/>
      </w:pPr>
    </w:p>
    <w:p w14:paraId="5AFD6C79" w14:textId="77777777" w:rsidR="00951268" w:rsidRDefault="00951268" w:rsidP="00951268">
      <w:pPr>
        <w:pStyle w:val="Body"/>
        <w:spacing w:line="276" w:lineRule="auto"/>
      </w:pPr>
    </w:p>
    <w:p w14:paraId="47373C5E" w14:textId="77777777" w:rsidR="00951268" w:rsidRDefault="00951268" w:rsidP="00951268">
      <w:pPr>
        <w:pStyle w:val="Body"/>
        <w:spacing w:line="276" w:lineRule="auto"/>
      </w:pPr>
      <w:proofErr w:type="gramStart"/>
      <w:r>
        <w:rPr>
          <w:b/>
          <w:bCs/>
        </w:rPr>
        <w:t>Table 1.</w:t>
      </w:r>
      <w:proofErr w:type="gramEnd"/>
      <w:r>
        <w:t xml:space="preserve"> Magnetic resonance imaging (MRI) protocols</w:t>
      </w:r>
    </w:p>
    <w:p w14:paraId="2D13B6E5" w14:textId="77777777" w:rsidR="00951268" w:rsidRDefault="00951268" w:rsidP="00951268">
      <w:pPr>
        <w:pStyle w:val="Body"/>
        <w:spacing w:line="276" w:lineRule="auto"/>
      </w:pPr>
    </w:p>
    <w:tbl>
      <w:tblPr>
        <w:tblW w:w="948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2467"/>
        <w:gridCol w:w="1625"/>
        <w:gridCol w:w="1835"/>
        <w:gridCol w:w="1625"/>
        <w:gridCol w:w="1928"/>
      </w:tblGrid>
      <w:tr w:rsidR="00951268" w14:paraId="306BE973" w14:textId="77777777" w:rsidTr="00134BD5">
        <w:trPr>
          <w:trHeight w:val="263"/>
        </w:trPr>
        <w:tc>
          <w:tcPr>
            <w:tcW w:w="2467" w:type="dxa"/>
            <w:tcBorders>
              <w:top w:val="single" w:sz="18" w:space="0" w:color="000000"/>
              <w:left w:val="nil"/>
              <w:bottom w:val="nil"/>
              <w:right w:val="nil"/>
            </w:tcBorders>
            <w:shd w:val="clear" w:color="auto" w:fill="FFFFFF"/>
            <w:tcMar>
              <w:top w:w="80" w:type="dxa"/>
              <w:left w:w="80" w:type="dxa"/>
              <w:bottom w:w="80" w:type="dxa"/>
              <w:right w:w="80" w:type="dxa"/>
            </w:tcMar>
            <w:vAlign w:val="bottom"/>
          </w:tcPr>
          <w:p w14:paraId="685C3360" w14:textId="77777777" w:rsidR="00951268" w:rsidRDefault="00951268" w:rsidP="00134BD5">
            <w:pPr>
              <w:pStyle w:val="Body"/>
            </w:pPr>
            <w:r>
              <w:rPr>
                <w:rFonts w:ascii="Calibri" w:eastAsia="Calibri" w:hAnsi="Calibri" w:cs="Calibri"/>
                <w:sz w:val="22"/>
                <w:szCs w:val="22"/>
              </w:rPr>
              <w:t>Sequence name</w:t>
            </w:r>
          </w:p>
        </w:tc>
        <w:tc>
          <w:tcPr>
            <w:tcW w:w="1625" w:type="dxa"/>
            <w:tcBorders>
              <w:top w:val="single" w:sz="18" w:space="0" w:color="000000"/>
              <w:left w:val="nil"/>
              <w:bottom w:val="nil"/>
              <w:right w:val="nil"/>
            </w:tcBorders>
            <w:shd w:val="clear" w:color="auto" w:fill="FFFFFF"/>
            <w:tcMar>
              <w:top w:w="80" w:type="dxa"/>
              <w:left w:w="80" w:type="dxa"/>
              <w:bottom w:w="80" w:type="dxa"/>
              <w:right w:w="80" w:type="dxa"/>
            </w:tcMar>
            <w:vAlign w:val="bottom"/>
          </w:tcPr>
          <w:p w14:paraId="342BCEF4" w14:textId="77777777" w:rsidR="00951268" w:rsidRDefault="00951268" w:rsidP="00134BD5"/>
        </w:tc>
        <w:tc>
          <w:tcPr>
            <w:tcW w:w="1835" w:type="dxa"/>
            <w:tcBorders>
              <w:top w:val="single" w:sz="18" w:space="0" w:color="000000"/>
              <w:left w:val="nil"/>
              <w:bottom w:val="nil"/>
              <w:right w:val="nil"/>
            </w:tcBorders>
            <w:shd w:val="clear" w:color="auto" w:fill="FFFFFF"/>
            <w:tcMar>
              <w:top w:w="80" w:type="dxa"/>
              <w:left w:w="80" w:type="dxa"/>
              <w:bottom w:w="80" w:type="dxa"/>
              <w:right w:w="80" w:type="dxa"/>
            </w:tcMar>
            <w:vAlign w:val="bottom"/>
          </w:tcPr>
          <w:p w14:paraId="0FAF41C2" w14:textId="77777777" w:rsidR="00951268" w:rsidRDefault="00951268" w:rsidP="00134BD5"/>
        </w:tc>
        <w:tc>
          <w:tcPr>
            <w:tcW w:w="1625" w:type="dxa"/>
            <w:tcBorders>
              <w:top w:val="single" w:sz="18" w:space="0" w:color="000000"/>
              <w:left w:val="nil"/>
              <w:bottom w:val="nil"/>
              <w:right w:val="nil"/>
            </w:tcBorders>
            <w:shd w:val="clear" w:color="auto" w:fill="FFFFFF"/>
            <w:tcMar>
              <w:top w:w="80" w:type="dxa"/>
              <w:left w:w="80" w:type="dxa"/>
              <w:bottom w:w="80" w:type="dxa"/>
              <w:right w:w="80" w:type="dxa"/>
            </w:tcMar>
          </w:tcPr>
          <w:p w14:paraId="517A5E28" w14:textId="77777777" w:rsidR="00951268" w:rsidRDefault="00951268" w:rsidP="00134BD5"/>
        </w:tc>
        <w:tc>
          <w:tcPr>
            <w:tcW w:w="1928" w:type="dxa"/>
            <w:tcBorders>
              <w:top w:val="single" w:sz="18" w:space="0" w:color="000000"/>
              <w:left w:val="nil"/>
              <w:bottom w:val="nil"/>
              <w:right w:val="nil"/>
            </w:tcBorders>
            <w:shd w:val="clear" w:color="auto" w:fill="FFFFFF"/>
            <w:tcMar>
              <w:top w:w="80" w:type="dxa"/>
              <w:left w:w="80" w:type="dxa"/>
              <w:bottom w:w="80" w:type="dxa"/>
              <w:right w:w="80" w:type="dxa"/>
            </w:tcMar>
            <w:vAlign w:val="bottom"/>
          </w:tcPr>
          <w:p w14:paraId="5E7B0496" w14:textId="77777777" w:rsidR="00951268" w:rsidRDefault="00951268" w:rsidP="00134BD5"/>
        </w:tc>
      </w:tr>
      <w:tr w:rsidR="00951268" w14:paraId="4B1B6CD1" w14:textId="77777777" w:rsidTr="00134BD5">
        <w:trPr>
          <w:trHeight w:val="975"/>
        </w:trPr>
        <w:tc>
          <w:tcPr>
            <w:tcW w:w="2467" w:type="dxa"/>
            <w:tcBorders>
              <w:top w:val="nil"/>
              <w:left w:val="nil"/>
              <w:bottom w:val="single" w:sz="12" w:space="0" w:color="000000"/>
              <w:right w:val="nil"/>
            </w:tcBorders>
            <w:shd w:val="clear" w:color="auto" w:fill="FFFFFF"/>
            <w:tcMar>
              <w:top w:w="80" w:type="dxa"/>
              <w:left w:w="80" w:type="dxa"/>
              <w:bottom w:w="80" w:type="dxa"/>
              <w:right w:w="80" w:type="dxa"/>
            </w:tcMar>
            <w:vAlign w:val="bottom"/>
          </w:tcPr>
          <w:p w14:paraId="36E7BD64" w14:textId="77777777" w:rsidR="00951268" w:rsidRDefault="00951268" w:rsidP="00134BD5"/>
        </w:tc>
        <w:tc>
          <w:tcPr>
            <w:tcW w:w="1625" w:type="dxa"/>
            <w:tcBorders>
              <w:top w:val="nil"/>
              <w:left w:val="nil"/>
              <w:bottom w:val="single" w:sz="12" w:space="0" w:color="000000"/>
              <w:right w:val="nil"/>
            </w:tcBorders>
            <w:shd w:val="clear" w:color="auto" w:fill="FFFFFF"/>
            <w:tcMar>
              <w:top w:w="80" w:type="dxa"/>
              <w:left w:w="80" w:type="dxa"/>
              <w:bottom w:w="80" w:type="dxa"/>
              <w:right w:w="80" w:type="dxa"/>
            </w:tcMar>
            <w:vAlign w:val="bottom"/>
          </w:tcPr>
          <w:p w14:paraId="73596C48" w14:textId="77777777" w:rsidR="00951268" w:rsidRDefault="00951268" w:rsidP="00134BD5">
            <w:pPr>
              <w:pStyle w:val="Body"/>
            </w:pPr>
            <w:r>
              <w:rPr>
                <w:rFonts w:ascii="Calibri" w:eastAsia="Calibri" w:hAnsi="Calibri" w:cs="Calibri"/>
                <w:sz w:val="22"/>
                <w:szCs w:val="22"/>
              </w:rPr>
              <w:t>Fast Spin-Echo T2-Weighted imaging</w:t>
            </w:r>
          </w:p>
        </w:tc>
        <w:tc>
          <w:tcPr>
            <w:tcW w:w="1835" w:type="dxa"/>
            <w:tcBorders>
              <w:top w:val="nil"/>
              <w:left w:val="nil"/>
              <w:bottom w:val="single" w:sz="12" w:space="0" w:color="000000"/>
              <w:right w:val="nil"/>
            </w:tcBorders>
            <w:shd w:val="clear" w:color="auto" w:fill="FFFFFF"/>
            <w:tcMar>
              <w:top w:w="80" w:type="dxa"/>
              <w:left w:w="80" w:type="dxa"/>
              <w:bottom w:w="80" w:type="dxa"/>
              <w:right w:w="80" w:type="dxa"/>
            </w:tcMar>
            <w:vAlign w:val="bottom"/>
          </w:tcPr>
          <w:p w14:paraId="489C06E2" w14:textId="77777777" w:rsidR="00951268" w:rsidRDefault="00951268" w:rsidP="00134BD5">
            <w:pPr>
              <w:pStyle w:val="Body"/>
            </w:pPr>
            <w:r>
              <w:rPr>
                <w:rFonts w:ascii="Calibri" w:eastAsia="Calibri" w:hAnsi="Calibri" w:cs="Calibri"/>
                <w:sz w:val="22"/>
                <w:szCs w:val="22"/>
              </w:rPr>
              <w:t>Echo Planar Diffusion-Weighted imaging</w:t>
            </w:r>
          </w:p>
        </w:tc>
        <w:tc>
          <w:tcPr>
            <w:tcW w:w="1625" w:type="dxa"/>
            <w:tcBorders>
              <w:top w:val="nil"/>
              <w:left w:val="nil"/>
              <w:bottom w:val="single" w:sz="12" w:space="0" w:color="000000"/>
              <w:right w:val="nil"/>
            </w:tcBorders>
            <w:shd w:val="clear" w:color="auto" w:fill="FFFFFF"/>
            <w:tcMar>
              <w:top w:w="80" w:type="dxa"/>
              <w:left w:w="80" w:type="dxa"/>
              <w:bottom w:w="80" w:type="dxa"/>
              <w:right w:w="80" w:type="dxa"/>
            </w:tcMar>
          </w:tcPr>
          <w:p w14:paraId="24C0E831" w14:textId="77777777" w:rsidR="00951268" w:rsidRDefault="00951268" w:rsidP="00134BD5">
            <w:pPr>
              <w:pStyle w:val="Body"/>
            </w:pPr>
            <w:r>
              <w:rPr>
                <w:rFonts w:ascii="Calibri" w:eastAsia="Calibri" w:hAnsi="Calibri" w:cs="Calibri"/>
                <w:sz w:val="22"/>
                <w:szCs w:val="22"/>
              </w:rPr>
              <w:t>PROPELLER DWI</w:t>
            </w:r>
          </w:p>
        </w:tc>
        <w:tc>
          <w:tcPr>
            <w:tcW w:w="1928" w:type="dxa"/>
            <w:tcBorders>
              <w:top w:val="nil"/>
              <w:left w:val="nil"/>
              <w:bottom w:val="single" w:sz="12" w:space="0" w:color="000000"/>
              <w:right w:val="nil"/>
            </w:tcBorders>
            <w:shd w:val="clear" w:color="auto" w:fill="FFFFFF"/>
            <w:tcMar>
              <w:top w:w="80" w:type="dxa"/>
              <w:left w:w="80" w:type="dxa"/>
              <w:bottom w:w="80" w:type="dxa"/>
              <w:right w:w="80" w:type="dxa"/>
            </w:tcMar>
            <w:vAlign w:val="bottom"/>
          </w:tcPr>
          <w:p w14:paraId="17985C58" w14:textId="77777777" w:rsidR="00951268" w:rsidRDefault="00951268" w:rsidP="00134BD5">
            <w:pPr>
              <w:pStyle w:val="Body"/>
            </w:pPr>
            <w:r>
              <w:rPr>
                <w:rFonts w:ascii="Calibri" w:eastAsia="Calibri" w:hAnsi="Calibri" w:cs="Calibri"/>
                <w:sz w:val="22"/>
                <w:szCs w:val="22"/>
              </w:rPr>
              <w:t>PROPELLER DWI (without fat saturation)</w:t>
            </w:r>
          </w:p>
        </w:tc>
      </w:tr>
      <w:tr w:rsidR="00951268" w14:paraId="4B56F734" w14:textId="77777777" w:rsidTr="00134BD5">
        <w:trPr>
          <w:trHeight w:val="255"/>
        </w:trPr>
        <w:tc>
          <w:tcPr>
            <w:tcW w:w="2467"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762A6763" w14:textId="77777777" w:rsidR="00951268" w:rsidRDefault="00951268" w:rsidP="00134BD5">
            <w:pPr>
              <w:pStyle w:val="Body"/>
            </w:pPr>
            <w:r>
              <w:rPr>
                <w:rFonts w:ascii="Calibri" w:eastAsia="Calibri" w:hAnsi="Calibri" w:cs="Calibri"/>
                <w:sz w:val="22"/>
                <w:szCs w:val="22"/>
              </w:rPr>
              <w:t>TR/TE (</w:t>
            </w:r>
            <w:proofErr w:type="spellStart"/>
            <w:r>
              <w:rPr>
                <w:rFonts w:ascii="Calibri" w:eastAsia="Calibri" w:hAnsi="Calibri" w:cs="Calibri"/>
                <w:sz w:val="22"/>
                <w:szCs w:val="22"/>
              </w:rPr>
              <w:t>ms</w:t>
            </w:r>
            <w:proofErr w:type="spellEnd"/>
            <w:r>
              <w:rPr>
                <w:rFonts w:ascii="Calibri" w:eastAsia="Calibri" w:hAnsi="Calibri" w:cs="Calibri"/>
                <w:sz w:val="22"/>
                <w:szCs w:val="22"/>
              </w:rPr>
              <w:t>)</w:t>
            </w:r>
          </w:p>
        </w:tc>
        <w:tc>
          <w:tcPr>
            <w:tcW w:w="1625"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53CD3C85" w14:textId="77777777" w:rsidR="00951268" w:rsidRDefault="00951268" w:rsidP="00134BD5">
            <w:pPr>
              <w:pStyle w:val="Body"/>
              <w:jc w:val="right"/>
            </w:pPr>
            <w:r>
              <w:rPr>
                <w:rFonts w:ascii="Calibri" w:eastAsia="Calibri" w:hAnsi="Calibri" w:cs="Calibri"/>
                <w:sz w:val="22"/>
                <w:szCs w:val="22"/>
              </w:rPr>
              <w:t>5048/73</w:t>
            </w:r>
          </w:p>
        </w:tc>
        <w:tc>
          <w:tcPr>
            <w:tcW w:w="1835"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0397A864" w14:textId="77777777" w:rsidR="00951268" w:rsidRDefault="00951268" w:rsidP="00134BD5">
            <w:pPr>
              <w:pStyle w:val="Body"/>
              <w:jc w:val="right"/>
            </w:pPr>
            <w:r>
              <w:rPr>
                <w:rFonts w:ascii="Calibri" w:eastAsia="Calibri" w:hAnsi="Calibri" w:cs="Calibri"/>
                <w:sz w:val="22"/>
                <w:szCs w:val="22"/>
              </w:rPr>
              <w:t>3400/62</w:t>
            </w:r>
          </w:p>
        </w:tc>
        <w:tc>
          <w:tcPr>
            <w:tcW w:w="1625"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6C23B148" w14:textId="77777777" w:rsidR="00951268" w:rsidRDefault="00951268" w:rsidP="00134BD5">
            <w:pPr>
              <w:pStyle w:val="Body"/>
              <w:jc w:val="right"/>
            </w:pPr>
            <w:r>
              <w:rPr>
                <w:rFonts w:ascii="Calibri" w:eastAsia="Calibri" w:hAnsi="Calibri" w:cs="Calibri"/>
                <w:sz w:val="22"/>
                <w:szCs w:val="22"/>
              </w:rPr>
              <w:t>5507/73</w:t>
            </w:r>
          </w:p>
        </w:tc>
        <w:tc>
          <w:tcPr>
            <w:tcW w:w="1928"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305516C3" w14:textId="77777777" w:rsidR="00951268" w:rsidRDefault="00951268" w:rsidP="00134BD5">
            <w:pPr>
              <w:pStyle w:val="Body"/>
              <w:jc w:val="right"/>
            </w:pPr>
            <w:r>
              <w:rPr>
                <w:rFonts w:ascii="Calibri" w:eastAsia="Calibri" w:hAnsi="Calibri" w:cs="Calibri"/>
                <w:sz w:val="22"/>
                <w:szCs w:val="22"/>
              </w:rPr>
              <w:t>5278/73</w:t>
            </w:r>
          </w:p>
        </w:tc>
      </w:tr>
      <w:tr w:rsidR="00951268" w14:paraId="1FB7D4BA" w14:textId="77777777" w:rsidTr="00134BD5">
        <w:trPr>
          <w:trHeight w:val="240"/>
        </w:trPr>
        <w:tc>
          <w:tcPr>
            <w:tcW w:w="2467" w:type="dxa"/>
            <w:tcBorders>
              <w:top w:val="nil"/>
              <w:left w:val="nil"/>
              <w:bottom w:val="nil"/>
              <w:right w:val="nil"/>
            </w:tcBorders>
            <w:shd w:val="clear" w:color="auto" w:fill="FFFFFF"/>
            <w:tcMar>
              <w:top w:w="80" w:type="dxa"/>
              <w:left w:w="80" w:type="dxa"/>
              <w:bottom w:w="80" w:type="dxa"/>
              <w:right w:w="80" w:type="dxa"/>
            </w:tcMar>
            <w:vAlign w:val="bottom"/>
          </w:tcPr>
          <w:p w14:paraId="625660DA" w14:textId="77777777" w:rsidR="00951268" w:rsidRDefault="00951268" w:rsidP="00134BD5">
            <w:pPr>
              <w:pStyle w:val="Body"/>
            </w:pPr>
            <w:r>
              <w:rPr>
                <w:rFonts w:ascii="Calibri" w:eastAsia="Calibri" w:hAnsi="Calibri" w:cs="Calibri"/>
                <w:sz w:val="22"/>
                <w:szCs w:val="22"/>
              </w:rPr>
              <w:t>FOV (cm)</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26CE78AB" w14:textId="77777777" w:rsidR="00951268" w:rsidRDefault="00951268" w:rsidP="00134BD5">
            <w:pPr>
              <w:pStyle w:val="Body"/>
              <w:jc w:val="right"/>
            </w:pPr>
            <w:r>
              <w:rPr>
                <w:rFonts w:ascii="Calibri" w:eastAsia="Calibri" w:hAnsi="Calibri" w:cs="Calibri"/>
                <w:sz w:val="22"/>
                <w:szCs w:val="22"/>
              </w:rPr>
              <w:t>240</w:t>
            </w:r>
          </w:p>
        </w:tc>
        <w:tc>
          <w:tcPr>
            <w:tcW w:w="1835" w:type="dxa"/>
            <w:tcBorders>
              <w:top w:val="nil"/>
              <w:left w:val="nil"/>
              <w:bottom w:val="nil"/>
              <w:right w:val="nil"/>
            </w:tcBorders>
            <w:shd w:val="clear" w:color="auto" w:fill="FFFFFF"/>
            <w:tcMar>
              <w:top w:w="80" w:type="dxa"/>
              <w:left w:w="80" w:type="dxa"/>
              <w:bottom w:w="80" w:type="dxa"/>
              <w:right w:w="80" w:type="dxa"/>
            </w:tcMar>
            <w:vAlign w:val="bottom"/>
          </w:tcPr>
          <w:p w14:paraId="59F7FA0F" w14:textId="77777777" w:rsidR="00951268" w:rsidRDefault="00951268" w:rsidP="00134BD5">
            <w:pPr>
              <w:pStyle w:val="Body"/>
              <w:jc w:val="right"/>
            </w:pPr>
            <w:r>
              <w:rPr>
                <w:rFonts w:ascii="Calibri" w:eastAsia="Calibri" w:hAnsi="Calibri" w:cs="Calibri"/>
                <w:sz w:val="22"/>
                <w:szCs w:val="22"/>
              </w:rPr>
              <w:t>240</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1940E54C" w14:textId="77777777" w:rsidR="00951268" w:rsidRDefault="00951268" w:rsidP="00134BD5">
            <w:pPr>
              <w:pStyle w:val="Body"/>
              <w:jc w:val="right"/>
            </w:pPr>
            <w:r>
              <w:rPr>
                <w:rFonts w:ascii="Calibri" w:eastAsia="Calibri" w:hAnsi="Calibri" w:cs="Calibri"/>
                <w:sz w:val="22"/>
                <w:szCs w:val="22"/>
              </w:rPr>
              <w:t>280</w:t>
            </w:r>
          </w:p>
        </w:tc>
        <w:tc>
          <w:tcPr>
            <w:tcW w:w="1928" w:type="dxa"/>
            <w:tcBorders>
              <w:top w:val="nil"/>
              <w:left w:val="nil"/>
              <w:bottom w:val="nil"/>
              <w:right w:val="nil"/>
            </w:tcBorders>
            <w:shd w:val="clear" w:color="auto" w:fill="FFFFFF"/>
            <w:tcMar>
              <w:top w:w="80" w:type="dxa"/>
              <w:left w:w="80" w:type="dxa"/>
              <w:bottom w:w="80" w:type="dxa"/>
              <w:right w:w="80" w:type="dxa"/>
            </w:tcMar>
            <w:vAlign w:val="bottom"/>
          </w:tcPr>
          <w:p w14:paraId="69A951E6" w14:textId="77777777" w:rsidR="00951268" w:rsidRDefault="00951268" w:rsidP="00134BD5">
            <w:pPr>
              <w:pStyle w:val="Body"/>
              <w:jc w:val="right"/>
            </w:pPr>
            <w:r>
              <w:rPr>
                <w:rFonts w:ascii="Calibri" w:eastAsia="Calibri" w:hAnsi="Calibri" w:cs="Calibri"/>
                <w:sz w:val="22"/>
                <w:szCs w:val="22"/>
              </w:rPr>
              <w:t>280</w:t>
            </w:r>
          </w:p>
        </w:tc>
      </w:tr>
      <w:tr w:rsidR="00951268" w14:paraId="3C1769A4" w14:textId="77777777" w:rsidTr="00134BD5">
        <w:trPr>
          <w:trHeight w:val="240"/>
        </w:trPr>
        <w:tc>
          <w:tcPr>
            <w:tcW w:w="2467" w:type="dxa"/>
            <w:tcBorders>
              <w:top w:val="nil"/>
              <w:left w:val="nil"/>
              <w:bottom w:val="nil"/>
              <w:right w:val="nil"/>
            </w:tcBorders>
            <w:shd w:val="clear" w:color="auto" w:fill="FFFFFF"/>
            <w:tcMar>
              <w:top w:w="80" w:type="dxa"/>
              <w:left w:w="80" w:type="dxa"/>
              <w:bottom w:w="80" w:type="dxa"/>
              <w:right w:w="80" w:type="dxa"/>
            </w:tcMar>
            <w:vAlign w:val="bottom"/>
          </w:tcPr>
          <w:p w14:paraId="6A6893D2" w14:textId="77777777" w:rsidR="00951268" w:rsidRDefault="00951268" w:rsidP="00134BD5">
            <w:pPr>
              <w:pStyle w:val="Body"/>
            </w:pPr>
            <w:r>
              <w:rPr>
                <w:rFonts w:ascii="Calibri" w:eastAsia="Calibri" w:hAnsi="Calibri" w:cs="Calibri"/>
                <w:sz w:val="22"/>
                <w:szCs w:val="22"/>
              </w:rPr>
              <w:t>b-values</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48FBDE98" w14:textId="77777777" w:rsidR="00951268" w:rsidRDefault="00951268" w:rsidP="00134BD5">
            <w:pPr>
              <w:pStyle w:val="Body"/>
              <w:jc w:val="right"/>
            </w:pPr>
            <w:r>
              <w:rPr>
                <w:rFonts w:ascii="Calibri" w:eastAsia="Calibri" w:hAnsi="Calibri" w:cs="Calibri"/>
                <w:sz w:val="22"/>
                <w:szCs w:val="22"/>
              </w:rPr>
              <w:t>N/A</w:t>
            </w:r>
          </w:p>
        </w:tc>
        <w:tc>
          <w:tcPr>
            <w:tcW w:w="1835" w:type="dxa"/>
            <w:tcBorders>
              <w:top w:val="nil"/>
              <w:left w:val="nil"/>
              <w:bottom w:val="nil"/>
              <w:right w:val="nil"/>
            </w:tcBorders>
            <w:shd w:val="clear" w:color="auto" w:fill="FFFFFF"/>
            <w:tcMar>
              <w:top w:w="80" w:type="dxa"/>
              <w:left w:w="80" w:type="dxa"/>
              <w:bottom w:w="80" w:type="dxa"/>
              <w:right w:w="80" w:type="dxa"/>
            </w:tcMar>
            <w:vAlign w:val="bottom"/>
          </w:tcPr>
          <w:p w14:paraId="01973800" w14:textId="77777777" w:rsidR="00951268" w:rsidRDefault="00951268" w:rsidP="00134BD5">
            <w:pPr>
              <w:pStyle w:val="Body"/>
              <w:jc w:val="right"/>
            </w:pPr>
            <w:r>
              <w:rPr>
                <w:rFonts w:ascii="Calibri" w:eastAsia="Calibri" w:hAnsi="Calibri" w:cs="Calibri"/>
                <w:sz w:val="22"/>
                <w:szCs w:val="22"/>
              </w:rPr>
              <w:t>0, 1000</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214C161E" w14:textId="77777777" w:rsidR="00951268" w:rsidRDefault="00951268" w:rsidP="00134BD5">
            <w:pPr>
              <w:pStyle w:val="Body"/>
              <w:jc w:val="right"/>
            </w:pPr>
            <w:r>
              <w:rPr>
                <w:rFonts w:ascii="Calibri" w:eastAsia="Calibri" w:hAnsi="Calibri" w:cs="Calibri"/>
                <w:sz w:val="22"/>
                <w:szCs w:val="22"/>
              </w:rPr>
              <w:t>0, 800</w:t>
            </w:r>
          </w:p>
        </w:tc>
        <w:tc>
          <w:tcPr>
            <w:tcW w:w="1928" w:type="dxa"/>
            <w:tcBorders>
              <w:top w:val="nil"/>
              <w:left w:val="nil"/>
              <w:bottom w:val="nil"/>
              <w:right w:val="nil"/>
            </w:tcBorders>
            <w:shd w:val="clear" w:color="auto" w:fill="FFFFFF"/>
            <w:tcMar>
              <w:top w:w="80" w:type="dxa"/>
              <w:left w:w="80" w:type="dxa"/>
              <w:bottom w:w="80" w:type="dxa"/>
              <w:right w:w="80" w:type="dxa"/>
            </w:tcMar>
            <w:vAlign w:val="bottom"/>
          </w:tcPr>
          <w:p w14:paraId="7EF946A0" w14:textId="77777777" w:rsidR="00951268" w:rsidRDefault="00951268" w:rsidP="00134BD5">
            <w:pPr>
              <w:pStyle w:val="Body"/>
              <w:jc w:val="right"/>
            </w:pPr>
            <w:r>
              <w:rPr>
                <w:rFonts w:ascii="Calibri" w:eastAsia="Calibri" w:hAnsi="Calibri" w:cs="Calibri"/>
                <w:sz w:val="22"/>
                <w:szCs w:val="22"/>
              </w:rPr>
              <w:t>0, 800</w:t>
            </w:r>
          </w:p>
        </w:tc>
      </w:tr>
      <w:tr w:rsidR="00951268" w14:paraId="783C79B2" w14:textId="77777777" w:rsidTr="00134BD5">
        <w:trPr>
          <w:trHeight w:val="720"/>
        </w:trPr>
        <w:tc>
          <w:tcPr>
            <w:tcW w:w="2467" w:type="dxa"/>
            <w:tcBorders>
              <w:top w:val="nil"/>
              <w:left w:val="nil"/>
              <w:bottom w:val="nil"/>
              <w:right w:val="nil"/>
            </w:tcBorders>
            <w:shd w:val="clear" w:color="auto" w:fill="FFFFFF"/>
            <w:tcMar>
              <w:top w:w="80" w:type="dxa"/>
              <w:left w:w="80" w:type="dxa"/>
              <w:bottom w:w="80" w:type="dxa"/>
              <w:right w:w="80" w:type="dxa"/>
            </w:tcMar>
            <w:vAlign w:val="bottom"/>
          </w:tcPr>
          <w:p w14:paraId="693C7DE2" w14:textId="77777777" w:rsidR="00951268" w:rsidRDefault="00951268" w:rsidP="00134BD5">
            <w:pPr>
              <w:pStyle w:val="Body"/>
            </w:pPr>
            <w:r>
              <w:rPr>
                <w:rFonts w:ascii="Calibri" w:eastAsia="Calibri" w:hAnsi="Calibri" w:cs="Calibri"/>
                <w:sz w:val="22"/>
                <w:szCs w:val="22"/>
              </w:rPr>
              <w:t>Fat suppression</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50B647FA" w14:textId="77777777" w:rsidR="00951268" w:rsidRDefault="00951268" w:rsidP="00134BD5">
            <w:pPr>
              <w:pStyle w:val="Body"/>
              <w:jc w:val="right"/>
            </w:pPr>
            <w:r>
              <w:rPr>
                <w:rFonts w:ascii="Calibri" w:eastAsia="Calibri" w:hAnsi="Calibri" w:cs="Calibri"/>
                <w:sz w:val="22"/>
                <w:szCs w:val="22"/>
              </w:rPr>
              <w:t>No</w:t>
            </w:r>
          </w:p>
        </w:tc>
        <w:tc>
          <w:tcPr>
            <w:tcW w:w="1835" w:type="dxa"/>
            <w:tcBorders>
              <w:top w:val="nil"/>
              <w:left w:val="nil"/>
              <w:bottom w:val="nil"/>
              <w:right w:val="nil"/>
            </w:tcBorders>
            <w:shd w:val="clear" w:color="auto" w:fill="FFFFFF"/>
            <w:tcMar>
              <w:top w:w="80" w:type="dxa"/>
              <w:left w:w="80" w:type="dxa"/>
              <w:bottom w:w="80" w:type="dxa"/>
              <w:right w:w="80" w:type="dxa"/>
            </w:tcMar>
            <w:vAlign w:val="bottom"/>
          </w:tcPr>
          <w:p w14:paraId="7BF42BD7" w14:textId="77777777" w:rsidR="00951268" w:rsidRDefault="00951268" w:rsidP="00134BD5">
            <w:pPr>
              <w:pStyle w:val="Body"/>
              <w:jc w:val="right"/>
            </w:pPr>
            <w:r>
              <w:rPr>
                <w:rFonts w:ascii="Calibri" w:eastAsia="Calibri" w:hAnsi="Calibri" w:cs="Calibri"/>
                <w:sz w:val="22"/>
                <w:szCs w:val="22"/>
              </w:rPr>
              <w:t>No (spectral spatial excitation)</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6142D821" w14:textId="77777777" w:rsidR="00951268" w:rsidRDefault="00951268" w:rsidP="00134BD5">
            <w:pPr>
              <w:pStyle w:val="Body"/>
              <w:jc w:val="right"/>
            </w:pPr>
            <w:r>
              <w:rPr>
                <w:rFonts w:ascii="Calibri" w:eastAsia="Calibri" w:hAnsi="Calibri" w:cs="Calibri"/>
                <w:sz w:val="22"/>
                <w:szCs w:val="22"/>
              </w:rPr>
              <w:t>Yes</w:t>
            </w:r>
          </w:p>
        </w:tc>
        <w:tc>
          <w:tcPr>
            <w:tcW w:w="1928" w:type="dxa"/>
            <w:tcBorders>
              <w:top w:val="nil"/>
              <w:left w:val="nil"/>
              <w:bottom w:val="nil"/>
              <w:right w:val="nil"/>
            </w:tcBorders>
            <w:shd w:val="clear" w:color="auto" w:fill="FFFFFF"/>
            <w:tcMar>
              <w:top w:w="80" w:type="dxa"/>
              <w:left w:w="80" w:type="dxa"/>
              <w:bottom w:w="80" w:type="dxa"/>
              <w:right w:w="80" w:type="dxa"/>
            </w:tcMar>
            <w:vAlign w:val="bottom"/>
          </w:tcPr>
          <w:p w14:paraId="5C6A61F2" w14:textId="77777777" w:rsidR="00951268" w:rsidRDefault="00951268" w:rsidP="00134BD5">
            <w:pPr>
              <w:pStyle w:val="Body"/>
              <w:jc w:val="right"/>
            </w:pPr>
            <w:r>
              <w:rPr>
                <w:rFonts w:ascii="Calibri" w:eastAsia="Calibri" w:hAnsi="Calibri" w:cs="Calibri"/>
                <w:sz w:val="22"/>
                <w:szCs w:val="22"/>
              </w:rPr>
              <w:t>No</w:t>
            </w:r>
          </w:p>
        </w:tc>
      </w:tr>
      <w:tr w:rsidR="00951268" w14:paraId="7CD497C0" w14:textId="77777777" w:rsidTr="00134BD5">
        <w:trPr>
          <w:trHeight w:val="240"/>
        </w:trPr>
        <w:tc>
          <w:tcPr>
            <w:tcW w:w="2467" w:type="dxa"/>
            <w:tcBorders>
              <w:top w:val="nil"/>
              <w:left w:val="nil"/>
              <w:bottom w:val="nil"/>
              <w:right w:val="nil"/>
            </w:tcBorders>
            <w:shd w:val="clear" w:color="auto" w:fill="FFFFFF"/>
            <w:tcMar>
              <w:top w:w="80" w:type="dxa"/>
              <w:left w:w="80" w:type="dxa"/>
              <w:bottom w:w="80" w:type="dxa"/>
              <w:right w:w="80" w:type="dxa"/>
            </w:tcMar>
            <w:vAlign w:val="bottom"/>
          </w:tcPr>
          <w:p w14:paraId="43159A60" w14:textId="77777777" w:rsidR="00951268" w:rsidRDefault="00951268" w:rsidP="00134BD5">
            <w:pPr>
              <w:pStyle w:val="Body"/>
            </w:pPr>
            <w:r>
              <w:rPr>
                <w:rFonts w:ascii="Calibri" w:eastAsia="Calibri" w:hAnsi="Calibri" w:cs="Calibri"/>
                <w:sz w:val="22"/>
                <w:szCs w:val="22"/>
              </w:rPr>
              <w:t>Echo-train length</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2ED02054" w14:textId="77777777" w:rsidR="00951268" w:rsidRDefault="00951268" w:rsidP="00134BD5">
            <w:pPr>
              <w:pStyle w:val="Body"/>
              <w:jc w:val="right"/>
            </w:pPr>
            <w:r>
              <w:rPr>
                <w:rFonts w:ascii="Calibri" w:eastAsia="Calibri" w:hAnsi="Calibri" w:cs="Calibri"/>
                <w:sz w:val="22"/>
                <w:szCs w:val="22"/>
              </w:rPr>
              <w:t>16</w:t>
            </w:r>
          </w:p>
        </w:tc>
        <w:tc>
          <w:tcPr>
            <w:tcW w:w="1835" w:type="dxa"/>
            <w:tcBorders>
              <w:top w:val="nil"/>
              <w:left w:val="nil"/>
              <w:bottom w:val="nil"/>
              <w:right w:val="nil"/>
            </w:tcBorders>
            <w:shd w:val="clear" w:color="auto" w:fill="FFFFFF"/>
            <w:tcMar>
              <w:top w:w="80" w:type="dxa"/>
              <w:left w:w="80" w:type="dxa"/>
              <w:bottom w:w="80" w:type="dxa"/>
              <w:right w:w="80" w:type="dxa"/>
            </w:tcMar>
            <w:vAlign w:val="bottom"/>
          </w:tcPr>
          <w:p w14:paraId="01750CFD" w14:textId="77777777" w:rsidR="00951268" w:rsidRDefault="00951268" w:rsidP="00134BD5">
            <w:pPr>
              <w:pStyle w:val="Body"/>
              <w:jc w:val="right"/>
            </w:pPr>
            <w:r>
              <w:rPr>
                <w:rFonts w:ascii="Calibri" w:eastAsia="Calibri" w:hAnsi="Calibri" w:cs="Calibri"/>
                <w:sz w:val="22"/>
                <w:szCs w:val="22"/>
              </w:rPr>
              <w:t>Single shot</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027FEA8E" w14:textId="77777777" w:rsidR="00951268" w:rsidRDefault="00951268" w:rsidP="00134BD5">
            <w:pPr>
              <w:pStyle w:val="Body"/>
              <w:jc w:val="right"/>
            </w:pPr>
            <w:r>
              <w:rPr>
                <w:rFonts w:ascii="Calibri" w:eastAsia="Calibri" w:hAnsi="Calibri" w:cs="Calibri"/>
                <w:sz w:val="22"/>
                <w:szCs w:val="22"/>
              </w:rPr>
              <w:t>16</w:t>
            </w:r>
          </w:p>
        </w:tc>
        <w:tc>
          <w:tcPr>
            <w:tcW w:w="1928" w:type="dxa"/>
            <w:tcBorders>
              <w:top w:val="nil"/>
              <w:left w:val="nil"/>
              <w:bottom w:val="nil"/>
              <w:right w:val="nil"/>
            </w:tcBorders>
            <w:shd w:val="clear" w:color="auto" w:fill="FFFFFF"/>
            <w:tcMar>
              <w:top w:w="80" w:type="dxa"/>
              <w:left w:w="80" w:type="dxa"/>
              <w:bottom w:w="80" w:type="dxa"/>
              <w:right w:w="80" w:type="dxa"/>
            </w:tcMar>
            <w:vAlign w:val="bottom"/>
          </w:tcPr>
          <w:p w14:paraId="0055F640" w14:textId="77777777" w:rsidR="00951268" w:rsidRDefault="00951268" w:rsidP="00134BD5">
            <w:pPr>
              <w:pStyle w:val="Body"/>
              <w:jc w:val="right"/>
            </w:pPr>
            <w:r>
              <w:rPr>
                <w:rFonts w:ascii="Calibri" w:eastAsia="Calibri" w:hAnsi="Calibri" w:cs="Calibri"/>
                <w:sz w:val="22"/>
                <w:szCs w:val="22"/>
              </w:rPr>
              <w:t>16</w:t>
            </w:r>
          </w:p>
        </w:tc>
      </w:tr>
      <w:tr w:rsidR="00951268" w14:paraId="60DC24F5" w14:textId="77777777" w:rsidTr="00134BD5">
        <w:trPr>
          <w:trHeight w:val="240"/>
        </w:trPr>
        <w:tc>
          <w:tcPr>
            <w:tcW w:w="2467" w:type="dxa"/>
            <w:tcBorders>
              <w:top w:val="nil"/>
              <w:left w:val="nil"/>
              <w:bottom w:val="nil"/>
              <w:right w:val="nil"/>
            </w:tcBorders>
            <w:shd w:val="clear" w:color="auto" w:fill="FFFFFF"/>
            <w:tcMar>
              <w:top w:w="80" w:type="dxa"/>
              <w:left w:w="80" w:type="dxa"/>
              <w:bottom w:w="80" w:type="dxa"/>
              <w:right w:w="80" w:type="dxa"/>
            </w:tcMar>
            <w:vAlign w:val="bottom"/>
          </w:tcPr>
          <w:p w14:paraId="02CE8F8B" w14:textId="77777777" w:rsidR="00951268" w:rsidRDefault="00951268" w:rsidP="00134BD5">
            <w:pPr>
              <w:pStyle w:val="Body"/>
            </w:pPr>
            <w:r>
              <w:rPr>
                <w:rFonts w:ascii="Calibri" w:eastAsia="Calibri" w:hAnsi="Calibri" w:cs="Calibri"/>
                <w:sz w:val="22"/>
                <w:szCs w:val="22"/>
              </w:rPr>
              <w:t>Number of excitations</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496583D0" w14:textId="77777777" w:rsidR="00951268" w:rsidRDefault="00951268" w:rsidP="00134BD5">
            <w:pPr>
              <w:pStyle w:val="Body"/>
              <w:jc w:val="right"/>
            </w:pPr>
            <w:r>
              <w:rPr>
                <w:rFonts w:ascii="Calibri" w:eastAsia="Calibri" w:hAnsi="Calibri" w:cs="Calibri"/>
                <w:sz w:val="22"/>
                <w:szCs w:val="22"/>
              </w:rPr>
              <w:t>2</w:t>
            </w:r>
          </w:p>
        </w:tc>
        <w:tc>
          <w:tcPr>
            <w:tcW w:w="1835" w:type="dxa"/>
            <w:tcBorders>
              <w:top w:val="nil"/>
              <w:left w:val="nil"/>
              <w:bottom w:val="nil"/>
              <w:right w:val="nil"/>
            </w:tcBorders>
            <w:shd w:val="clear" w:color="auto" w:fill="FFFFFF"/>
            <w:tcMar>
              <w:top w:w="80" w:type="dxa"/>
              <w:left w:w="80" w:type="dxa"/>
              <w:bottom w:w="80" w:type="dxa"/>
              <w:right w:w="80" w:type="dxa"/>
            </w:tcMar>
            <w:vAlign w:val="bottom"/>
          </w:tcPr>
          <w:p w14:paraId="567EA4DF" w14:textId="77777777" w:rsidR="00951268" w:rsidRDefault="00951268" w:rsidP="00134BD5">
            <w:pPr>
              <w:pStyle w:val="Body"/>
              <w:jc w:val="right"/>
            </w:pPr>
            <w:r>
              <w:rPr>
                <w:rFonts w:ascii="Calibri" w:eastAsia="Calibri" w:hAnsi="Calibri" w:cs="Calibri"/>
                <w:sz w:val="22"/>
                <w:szCs w:val="22"/>
              </w:rPr>
              <w:t>6</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5387D57A" w14:textId="77777777" w:rsidR="00951268" w:rsidRDefault="00951268" w:rsidP="00134BD5">
            <w:pPr>
              <w:pStyle w:val="Body"/>
              <w:jc w:val="right"/>
            </w:pPr>
            <w:r>
              <w:rPr>
                <w:rFonts w:ascii="Calibri" w:eastAsia="Calibri" w:hAnsi="Calibri" w:cs="Calibri"/>
                <w:sz w:val="22"/>
                <w:szCs w:val="22"/>
              </w:rPr>
              <w:t>2</w:t>
            </w:r>
          </w:p>
        </w:tc>
        <w:tc>
          <w:tcPr>
            <w:tcW w:w="1928" w:type="dxa"/>
            <w:tcBorders>
              <w:top w:val="nil"/>
              <w:left w:val="nil"/>
              <w:bottom w:val="nil"/>
              <w:right w:val="nil"/>
            </w:tcBorders>
            <w:shd w:val="clear" w:color="auto" w:fill="FFFFFF"/>
            <w:tcMar>
              <w:top w:w="80" w:type="dxa"/>
              <w:left w:w="80" w:type="dxa"/>
              <w:bottom w:w="80" w:type="dxa"/>
              <w:right w:w="80" w:type="dxa"/>
            </w:tcMar>
            <w:vAlign w:val="bottom"/>
          </w:tcPr>
          <w:p w14:paraId="1D159AB0" w14:textId="77777777" w:rsidR="00951268" w:rsidRDefault="00951268" w:rsidP="00134BD5">
            <w:pPr>
              <w:pStyle w:val="Body"/>
              <w:jc w:val="right"/>
            </w:pPr>
            <w:r>
              <w:rPr>
                <w:rFonts w:ascii="Calibri" w:eastAsia="Calibri" w:hAnsi="Calibri" w:cs="Calibri"/>
                <w:sz w:val="22"/>
                <w:szCs w:val="22"/>
              </w:rPr>
              <w:t>2.5</w:t>
            </w:r>
          </w:p>
        </w:tc>
      </w:tr>
      <w:tr w:rsidR="00951268" w14:paraId="16E7B0B4" w14:textId="77777777" w:rsidTr="00134BD5">
        <w:trPr>
          <w:trHeight w:val="240"/>
        </w:trPr>
        <w:tc>
          <w:tcPr>
            <w:tcW w:w="2467" w:type="dxa"/>
            <w:tcBorders>
              <w:top w:val="nil"/>
              <w:left w:val="nil"/>
              <w:bottom w:val="nil"/>
              <w:right w:val="nil"/>
            </w:tcBorders>
            <w:shd w:val="clear" w:color="auto" w:fill="FFFFFF"/>
            <w:tcMar>
              <w:top w:w="80" w:type="dxa"/>
              <w:left w:w="80" w:type="dxa"/>
              <w:bottom w:w="80" w:type="dxa"/>
              <w:right w:w="80" w:type="dxa"/>
            </w:tcMar>
            <w:vAlign w:val="bottom"/>
          </w:tcPr>
          <w:p w14:paraId="7882AEBB" w14:textId="77777777" w:rsidR="00951268" w:rsidRDefault="00951268" w:rsidP="00134BD5">
            <w:pPr>
              <w:pStyle w:val="Body"/>
            </w:pPr>
            <w:r>
              <w:rPr>
                <w:rFonts w:ascii="Calibri" w:eastAsia="Calibri" w:hAnsi="Calibri" w:cs="Calibri"/>
                <w:sz w:val="22"/>
                <w:szCs w:val="22"/>
              </w:rPr>
              <w:t>Acquisition Matrix</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48763312" w14:textId="77777777" w:rsidR="00951268" w:rsidRDefault="00951268" w:rsidP="00134BD5">
            <w:pPr>
              <w:pStyle w:val="Body"/>
              <w:jc w:val="right"/>
            </w:pPr>
            <w:r>
              <w:rPr>
                <w:rFonts w:ascii="Calibri" w:eastAsia="Calibri" w:hAnsi="Calibri" w:cs="Calibri"/>
                <w:sz w:val="22"/>
                <w:szCs w:val="22"/>
              </w:rPr>
              <w:t>352x256</w:t>
            </w:r>
          </w:p>
        </w:tc>
        <w:tc>
          <w:tcPr>
            <w:tcW w:w="1835" w:type="dxa"/>
            <w:tcBorders>
              <w:top w:val="nil"/>
              <w:left w:val="nil"/>
              <w:bottom w:val="nil"/>
              <w:right w:val="nil"/>
            </w:tcBorders>
            <w:shd w:val="clear" w:color="auto" w:fill="FFFFFF"/>
            <w:tcMar>
              <w:top w:w="80" w:type="dxa"/>
              <w:left w:w="80" w:type="dxa"/>
              <w:bottom w:w="80" w:type="dxa"/>
              <w:right w:w="80" w:type="dxa"/>
            </w:tcMar>
            <w:vAlign w:val="bottom"/>
          </w:tcPr>
          <w:p w14:paraId="79920C08" w14:textId="77777777" w:rsidR="00951268" w:rsidRDefault="00951268" w:rsidP="00134BD5">
            <w:pPr>
              <w:pStyle w:val="Body"/>
              <w:jc w:val="right"/>
            </w:pPr>
            <w:r>
              <w:rPr>
                <w:rFonts w:ascii="Calibri" w:eastAsia="Calibri" w:hAnsi="Calibri" w:cs="Calibri"/>
                <w:sz w:val="22"/>
                <w:szCs w:val="22"/>
              </w:rPr>
              <w:t>128x128</w:t>
            </w:r>
          </w:p>
        </w:tc>
        <w:tc>
          <w:tcPr>
            <w:tcW w:w="1625" w:type="dxa"/>
            <w:tcBorders>
              <w:top w:val="nil"/>
              <w:left w:val="nil"/>
              <w:bottom w:val="nil"/>
              <w:right w:val="nil"/>
            </w:tcBorders>
            <w:shd w:val="clear" w:color="auto" w:fill="FFFFFF"/>
            <w:tcMar>
              <w:top w:w="80" w:type="dxa"/>
              <w:left w:w="80" w:type="dxa"/>
              <w:bottom w:w="80" w:type="dxa"/>
              <w:right w:w="80" w:type="dxa"/>
            </w:tcMar>
            <w:vAlign w:val="bottom"/>
          </w:tcPr>
          <w:p w14:paraId="72E48E95" w14:textId="77777777" w:rsidR="00951268" w:rsidRDefault="00951268" w:rsidP="00134BD5">
            <w:pPr>
              <w:pStyle w:val="Body"/>
              <w:jc w:val="right"/>
            </w:pPr>
            <w:r>
              <w:rPr>
                <w:rFonts w:ascii="Calibri" w:eastAsia="Calibri" w:hAnsi="Calibri" w:cs="Calibri"/>
                <w:sz w:val="22"/>
                <w:szCs w:val="22"/>
              </w:rPr>
              <w:t>128x128</w:t>
            </w:r>
          </w:p>
        </w:tc>
        <w:tc>
          <w:tcPr>
            <w:tcW w:w="1928" w:type="dxa"/>
            <w:tcBorders>
              <w:top w:val="nil"/>
              <w:left w:val="nil"/>
              <w:bottom w:val="nil"/>
              <w:right w:val="nil"/>
            </w:tcBorders>
            <w:shd w:val="clear" w:color="auto" w:fill="FFFFFF"/>
            <w:tcMar>
              <w:top w:w="80" w:type="dxa"/>
              <w:left w:w="80" w:type="dxa"/>
              <w:bottom w:w="80" w:type="dxa"/>
              <w:right w:w="80" w:type="dxa"/>
            </w:tcMar>
            <w:vAlign w:val="bottom"/>
          </w:tcPr>
          <w:p w14:paraId="453ED7C0" w14:textId="77777777" w:rsidR="00951268" w:rsidRDefault="00951268" w:rsidP="00134BD5">
            <w:pPr>
              <w:pStyle w:val="Body"/>
              <w:jc w:val="right"/>
            </w:pPr>
            <w:r>
              <w:rPr>
                <w:rFonts w:ascii="Calibri" w:eastAsia="Calibri" w:hAnsi="Calibri" w:cs="Calibri"/>
                <w:sz w:val="22"/>
                <w:szCs w:val="22"/>
              </w:rPr>
              <w:t>128x128</w:t>
            </w:r>
          </w:p>
        </w:tc>
      </w:tr>
      <w:tr w:rsidR="00951268" w14:paraId="7DD1BC8C" w14:textId="77777777" w:rsidTr="00134BD5">
        <w:trPr>
          <w:trHeight w:val="503"/>
        </w:trPr>
        <w:tc>
          <w:tcPr>
            <w:tcW w:w="2467" w:type="dxa"/>
            <w:tcBorders>
              <w:top w:val="nil"/>
              <w:left w:val="nil"/>
              <w:bottom w:val="single" w:sz="18" w:space="0" w:color="000000"/>
              <w:right w:val="nil"/>
            </w:tcBorders>
            <w:shd w:val="clear" w:color="auto" w:fill="FFFFFF"/>
            <w:tcMar>
              <w:top w:w="80" w:type="dxa"/>
              <w:left w:w="80" w:type="dxa"/>
              <w:bottom w:w="80" w:type="dxa"/>
              <w:right w:w="80" w:type="dxa"/>
            </w:tcMar>
            <w:vAlign w:val="bottom"/>
          </w:tcPr>
          <w:p w14:paraId="51729599" w14:textId="77777777" w:rsidR="00951268" w:rsidRDefault="00951268" w:rsidP="00134BD5">
            <w:pPr>
              <w:pStyle w:val="Body"/>
            </w:pPr>
            <w:r>
              <w:rPr>
                <w:rFonts w:ascii="Calibri" w:eastAsia="Calibri" w:hAnsi="Calibri" w:cs="Calibri"/>
                <w:sz w:val="22"/>
                <w:szCs w:val="22"/>
              </w:rPr>
              <w:t>Acquisition time (mean)</w:t>
            </w:r>
          </w:p>
        </w:tc>
        <w:tc>
          <w:tcPr>
            <w:tcW w:w="1625" w:type="dxa"/>
            <w:tcBorders>
              <w:top w:val="nil"/>
              <w:left w:val="nil"/>
              <w:bottom w:val="single" w:sz="18" w:space="0" w:color="000000"/>
              <w:right w:val="nil"/>
            </w:tcBorders>
            <w:shd w:val="clear" w:color="auto" w:fill="FFFFFF"/>
            <w:tcMar>
              <w:top w:w="80" w:type="dxa"/>
              <w:left w:w="80" w:type="dxa"/>
              <w:bottom w:w="80" w:type="dxa"/>
              <w:right w:w="80" w:type="dxa"/>
            </w:tcMar>
            <w:vAlign w:val="bottom"/>
          </w:tcPr>
          <w:p w14:paraId="33E1EEDE" w14:textId="77777777" w:rsidR="00951268" w:rsidRDefault="00951268" w:rsidP="00134BD5">
            <w:pPr>
              <w:pStyle w:val="Body"/>
              <w:jc w:val="right"/>
            </w:pPr>
            <w:r>
              <w:rPr>
                <w:rFonts w:ascii="Calibri" w:eastAsia="Calibri" w:hAnsi="Calibri" w:cs="Calibri"/>
                <w:sz w:val="22"/>
                <w:szCs w:val="22"/>
              </w:rPr>
              <w:t>5:59</w:t>
            </w:r>
          </w:p>
        </w:tc>
        <w:tc>
          <w:tcPr>
            <w:tcW w:w="1835" w:type="dxa"/>
            <w:tcBorders>
              <w:top w:val="nil"/>
              <w:left w:val="nil"/>
              <w:bottom w:val="single" w:sz="18" w:space="0" w:color="000000"/>
              <w:right w:val="nil"/>
            </w:tcBorders>
            <w:shd w:val="clear" w:color="auto" w:fill="FFFFFF"/>
            <w:tcMar>
              <w:top w:w="80" w:type="dxa"/>
              <w:left w:w="80" w:type="dxa"/>
              <w:bottom w:w="80" w:type="dxa"/>
              <w:right w:w="80" w:type="dxa"/>
            </w:tcMar>
            <w:vAlign w:val="bottom"/>
          </w:tcPr>
          <w:p w14:paraId="7D957DC8" w14:textId="77777777" w:rsidR="00951268" w:rsidRDefault="00951268" w:rsidP="00134BD5">
            <w:pPr>
              <w:pStyle w:val="Body"/>
              <w:jc w:val="right"/>
            </w:pPr>
            <w:r>
              <w:rPr>
                <w:rFonts w:ascii="Calibri" w:eastAsia="Calibri" w:hAnsi="Calibri" w:cs="Calibri"/>
                <w:sz w:val="22"/>
                <w:szCs w:val="22"/>
              </w:rPr>
              <w:t>2:58</w:t>
            </w:r>
          </w:p>
        </w:tc>
        <w:tc>
          <w:tcPr>
            <w:tcW w:w="1625" w:type="dxa"/>
            <w:tcBorders>
              <w:top w:val="nil"/>
              <w:left w:val="nil"/>
              <w:bottom w:val="single" w:sz="18" w:space="0" w:color="000000"/>
              <w:right w:val="nil"/>
            </w:tcBorders>
            <w:shd w:val="clear" w:color="auto" w:fill="FFFFFF"/>
            <w:tcMar>
              <w:top w:w="80" w:type="dxa"/>
              <w:left w:w="80" w:type="dxa"/>
              <w:bottom w:w="80" w:type="dxa"/>
              <w:right w:w="80" w:type="dxa"/>
            </w:tcMar>
            <w:vAlign w:val="bottom"/>
          </w:tcPr>
          <w:p w14:paraId="6B075844" w14:textId="77777777" w:rsidR="00951268" w:rsidRDefault="00951268" w:rsidP="00134BD5">
            <w:pPr>
              <w:pStyle w:val="Body"/>
              <w:jc w:val="right"/>
            </w:pPr>
            <w:r>
              <w:rPr>
                <w:rFonts w:ascii="Calibri" w:eastAsia="Calibri" w:hAnsi="Calibri" w:cs="Calibri"/>
                <w:sz w:val="22"/>
                <w:szCs w:val="22"/>
              </w:rPr>
              <w:t>6:46</w:t>
            </w:r>
          </w:p>
        </w:tc>
        <w:tc>
          <w:tcPr>
            <w:tcW w:w="1928" w:type="dxa"/>
            <w:tcBorders>
              <w:top w:val="nil"/>
              <w:left w:val="nil"/>
              <w:bottom w:val="single" w:sz="18" w:space="0" w:color="000000"/>
              <w:right w:val="nil"/>
            </w:tcBorders>
            <w:shd w:val="clear" w:color="auto" w:fill="FFFFFF"/>
            <w:tcMar>
              <w:top w:w="80" w:type="dxa"/>
              <w:left w:w="80" w:type="dxa"/>
              <w:bottom w:w="80" w:type="dxa"/>
              <w:right w:w="80" w:type="dxa"/>
            </w:tcMar>
            <w:vAlign w:val="bottom"/>
          </w:tcPr>
          <w:p w14:paraId="13D2173A" w14:textId="77777777" w:rsidR="00951268" w:rsidRDefault="00951268" w:rsidP="00134BD5">
            <w:pPr>
              <w:pStyle w:val="Body"/>
              <w:jc w:val="right"/>
            </w:pPr>
            <w:r>
              <w:rPr>
                <w:rFonts w:ascii="Calibri" w:eastAsia="Calibri" w:hAnsi="Calibri" w:cs="Calibri"/>
                <w:sz w:val="22"/>
                <w:szCs w:val="22"/>
              </w:rPr>
              <w:t>5:46</w:t>
            </w:r>
          </w:p>
        </w:tc>
      </w:tr>
    </w:tbl>
    <w:p w14:paraId="723B34B4" w14:textId="77777777" w:rsidR="00951268" w:rsidRDefault="00951268" w:rsidP="00951268"/>
    <w:p w14:paraId="6461C22B" w14:textId="77777777" w:rsidR="00951268" w:rsidRDefault="00951268" w:rsidP="00951268">
      <w:pPr>
        <w:pStyle w:val="Body"/>
        <w:spacing w:line="276" w:lineRule="auto"/>
        <w:rPr>
          <w:b/>
          <w:bCs/>
        </w:rPr>
      </w:pPr>
    </w:p>
    <w:p w14:paraId="1562D14D" w14:textId="77777777" w:rsidR="00951268" w:rsidRDefault="00951268" w:rsidP="00951268">
      <w:pPr>
        <w:pStyle w:val="Body"/>
        <w:spacing w:line="276" w:lineRule="auto"/>
        <w:rPr>
          <w:b/>
          <w:bCs/>
        </w:rPr>
      </w:pPr>
    </w:p>
    <w:p w14:paraId="0B043D1C" w14:textId="77777777" w:rsidR="00951268" w:rsidRDefault="00951268" w:rsidP="00951268">
      <w:pPr>
        <w:pStyle w:val="Body"/>
        <w:spacing w:line="276" w:lineRule="auto"/>
        <w:rPr>
          <w:b/>
          <w:bCs/>
        </w:rPr>
      </w:pPr>
    </w:p>
    <w:p w14:paraId="3CA90F3F" w14:textId="77777777" w:rsidR="00951268" w:rsidRDefault="00951268" w:rsidP="00951268">
      <w:pPr>
        <w:pStyle w:val="Body"/>
        <w:spacing w:line="276" w:lineRule="auto"/>
        <w:rPr>
          <w:b/>
          <w:bCs/>
        </w:rPr>
      </w:pPr>
    </w:p>
    <w:p w14:paraId="3CBAC6F1" w14:textId="77777777" w:rsidR="00951268" w:rsidRDefault="00951268" w:rsidP="00951268">
      <w:pPr>
        <w:pStyle w:val="Body"/>
        <w:spacing w:line="276" w:lineRule="auto"/>
        <w:rPr>
          <w:b/>
          <w:bCs/>
        </w:rPr>
      </w:pPr>
    </w:p>
    <w:p w14:paraId="646EEA55" w14:textId="77777777" w:rsidR="00951268" w:rsidRDefault="00951268" w:rsidP="00951268">
      <w:pPr>
        <w:pStyle w:val="Body"/>
        <w:spacing w:line="276" w:lineRule="auto"/>
        <w:rPr>
          <w:b/>
          <w:bCs/>
        </w:rPr>
      </w:pPr>
    </w:p>
    <w:p w14:paraId="0E20B678" w14:textId="77777777" w:rsidR="00951268" w:rsidRDefault="00951268" w:rsidP="00951268">
      <w:pPr>
        <w:pStyle w:val="Body"/>
        <w:spacing w:line="276" w:lineRule="auto"/>
        <w:rPr>
          <w:b/>
          <w:bCs/>
        </w:rPr>
      </w:pPr>
    </w:p>
    <w:p w14:paraId="1804C92D" w14:textId="77777777" w:rsidR="00951268" w:rsidRDefault="00951268" w:rsidP="00951268">
      <w:pPr>
        <w:pStyle w:val="Body"/>
        <w:spacing w:line="276" w:lineRule="auto"/>
        <w:rPr>
          <w:b/>
          <w:bCs/>
        </w:rPr>
      </w:pPr>
    </w:p>
    <w:p w14:paraId="0AA683F0" w14:textId="77777777" w:rsidR="00951268" w:rsidRDefault="00951268" w:rsidP="00951268">
      <w:pPr>
        <w:pStyle w:val="Body"/>
        <w:spacing w:line="276" w:lineRule="auto"/>
        <w:rPr>
          <w:b/>
          <w:bCs/>
        </w:rPr>
      </w:pPr>
    </w:p>
    <w:p w14:paraId="312057B2" w14:textId="77777777" w:rsidR="00951268" w:rsidRDefault="00951268" w:rsidP="00951268">
      <w:pPr>
        <w:pStyle w:val="Body"/>
        <w:spacing w:line="276" w:lineRule="auto"/>
        <w:rPr>
          <w:b/>
          <w:bCs/>
        </w:rPr>
      </w:pPr>
    </w:p>
    <w:p w14:paraId="40D10268" w14:textId="77777777" w:rsidR="00951268" w:rsidRDefault="00951268" w:rsidP="00951268">
      <w:pPr>
        <w:pStyle w:val="Body"/>
        <w:spacing w:line="276" w:lineRule="auto"/>
        <w:rPr>
          <w:b/>
          <w:bCs/>
        </w:rPr>
      </w:pPr>
    </w:p>
    <w:p w14:paraId="2D563935" w14:textId="77777777" w:rsidR="00951268" w:rsidRDefault="00951268" w:rsidP="00951268">
      <w:pPr>
        <w:pStyle w:val="Body"/>
        <w:spacing w:line="276" w:lineRule="auto"/>
        <w:rPr>
          <w:b/>
          <w:bCs/>
        </w:rPr>
      </w:pPr>
    </w:p>
    <w:p w14:paraId="5FDD6F88" w14:textId="77777777" w:rsidR="00951268" w:rsidRDefault="00951268" w:rsidP="00951268">
      <w:pPr>
        <w:pStyle w:val="Body"/>
        <w:spacing w:line="276" w:lineRule="auto"/>
        <w:rPr>
          <w:b/>
          <w:bCs/>
        </w:rPr>
      </w:pPr>
    </w:p>
    <w:p w14:paraId="4D0CA6F9" w14:textId="77777777" w:rsidR="00951268" w:rsidRDefault="00951268" w:rsidP="00951268">
      <w:pPr>
        <w:pStyle w:val="Body"/>
        <w:spacing w:line="276" w:lineRule="auto"/>
        <w:rPr>
          <w:b/>
          <w:bCs/>
        </w:rPr>
      </w:pPr>
    </w:p>
    <w:p w14:paraId="796E6DE1" w14:textId="77777777" w:rsidR="00951268" w:rsidRDefault="00951268" w:rsidP="00951268">
      <w:pPr>
        <w:pStyle w:val="Body"/>
        <w:spacing w:line="276" w:lineRule="auto"/>
        <w:rPr>
          <w:b/>
          <w:bCs/>
        </w:rPr>
      </w:pPr>
    </w:p>
    <w:p w14:paraId="1C7A3F43" w14:textId="77777777" w:rsidR="00951268" w:rsidRDefault="00951268" w:rsidP="00951268">
      <w:pPr>
        <w:pStyle w:val="Body"/>
        <w:spacing w:line="276" w:lineRule="auto"/>
        <w:rPr>
          <w:b/>
          <w:bCs/>
        </w:rPr>
      </w:pPr>
    </w:p>
    <w:p w14:paraId="18D99DD2" w14:textId="77777777" w:rsidR="00951268" w:rsidRDefault="00951268" w:rsidP="00951268">
      <w:pPr>
        <w:pStyle w:val="Body"/>
        <w:spacing w:line="276" w:lineRule="auto"/>
        <w:rPr>
          <w:b/>
          <w:bCs/>
        </w:rPr>
      </w:pPr>
    </w:p>
    <w:p w14:paraId="6F8848C5" w14:textId="77777777" w:rsidR="00951268" w:rsidRDefault="00951268" w:rsidP="00951268">
      <w:pPr>
        <w:pStyle w:val="Body"/>
        <w:spacing w:line="276" w:lineRule="auto"/>
      </w:pPr>
      <w:proofErr w:type="gramStart"/>
      <w:r>
        <w:rPr>
          <w:b/>
          <w:bCs/>
        </w:rPr>
        <w:lastRenderedPageBreak/>
        <w:t>Table 2.</w:t>
      </w:r>
      <w:proofErr w:type="gramEnd"/>
      <w:r>
        <w:t xml:space="preserve"> Reader scoring</w:t>
      </w:r>
    </w:p>
    <w:p w14:paraId="5A5C9258" w14:textId="77777777" w:rsidR="00951268" w:rsidRDefault="00951268" w:rsidP="00951268">
      <w:pPr>
        <w:pStyle w:val="Body"/>
        <w:spacing w:line="276" w:lineRule="auto"/>
      </w:pPr>
    </w:p>
    <w:tbl>
      <w:tblPr>
        <w:tblW w:w="10530"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2473"/>
        <w:gridCol w:w="1847"/>
        <w:gridCol w:w="1350"/>
        <w:gridCol w:w="2340"/>
        <w:gridCol w:w="2520"/>
      </w:tblGrid>
      <w:tr w:rsidR="00951268" w14:paraId="2E494821" w14:textId="77777777" w:rsidTr="00134BD5">
        <w:trPr>
          <w:trHeight w:val="280"/>
        </w:trPr>
        <w:tc>
          <w:tcPr>
            <w:tcW w:w="2473" w:type="dxa"/>
            <w:tcBorders>
              <w:top w:val="single" w:sz="18" w:space="0" w:color="000000"/>
              <w:left w:val="nil"/>
              <w:bottom w:val="nil"/>
              <w:right w:val="nil"/>
            </w:tcBorders>
            <w:shd w:val="clear" w:color="auto" w:fill="FFFFFF"/>
            <w:tcMar>
              <w:top w:w="80" w:type="dxa"/>
              <w:left w:w="80" w:type="dxa"/>
              <w:bottom w:w="80" w:type="dxa"/>
              <w:right w:w="80" w:type="dxa"/>
            </w:tcMar>
          </w:tcPr>
          <w:p w14:paraId="2C671FA6" w14:textId="77777777" w:rsidR="00951268" w:rsidRDefault="00951268" w:rsidP="00134BD5">
            <w:pPr>
              <w:pStyle w:val="Body"/>
            </w:pPr>
            <w:r>
              <w:rPr>
                <w:rFonts w:ascii="Calibri" w:eastAsia="Calibri" w:hAnsi="Calibri" w:cs="Calibri"/>
              </w:rPr>
              <w:t> </w:t>
            </w:r>
          </w:p>
        </w:tc>
        <w:tc>
          <w:tcPr>
            <w:tcW w:w="8057" w:type="dxa"/>
            <w:gridSpan w:val="4"/>
            <w:tcBorders>
              <w:top w:val="single" w:sz="18" w:space="0" w:color="000000"/>
              <w:left w:val="nil"/>
              <w:bottom w:val="single" w:sz="12" w:space="0" w:color="000000"/>
              <w:right w:val="nil"/>
            </w:tcBorders>
            <w:shd w:val="clear" w:color="auto" w:fill="FFFFFF"/>
            <w:tcMar>
              <w:top w:w="80" w:type="dxa"/>
              <w:left w:w="80" w:type="dxa"/>
              <w:bottom w:w="80" w:type="dxa"/>
              <w:right w:w="80" w:type="dxa"/>
            </w:tcMar>
          </w:tcPr>
          <w:p w14:paraId="0B35E971" w14:textId="77777777" w:rsidR="00951268" w:rsidRDefault="00951268" w:rsidP="00134BD5">
            <w:pPr>
              <w:pStyle w:val="Body"/>
            </w:pPr>
            <w:r>
              <w:rPr>
                <w:b/>
                <w:bCs/>
                <w:sz w:val="22"/>
                <w:szCs w:val="22"/>
              </w:rPr>
              <w:t>Reader 1 (mean ± SD)</w:t>
            </w:r>
          </w:p>
        </w:tc>
      </w:tr>
      <w:tr w:rsidR="00951268" w14:paraId="50E1B5AA" w14:textId="77777777" w:rsidTr="00134BD5">
        <w:trPr>
          <w:trHeight w:val="178"/>
        </w:trPr>
        <w:tc>
          <w:tcPr>
            <w:tcW w:w="2473" w:type="dxa"/>
            <w:tcBorders>
              <w:top w:val="nil"/>
              <w:left w:val="nil"/>
              <w:bottom w:val="nil"/>
              <w:right w:val="nil"/>
            </w:tcBorders>
            <w:shd w:val="clear" w:color="auto" w:fill="FFFFFF"/>
            <w:tcMar>
              <w:top w:w="80" w:type="dxa"/>
              <w:left w:w="80" w:type="dxa"/>
              <w:bottom w:w="80" w:type="dxa"/>
              <w:right w:w="80" w:type="dxa"/>
            </w:tcMar>
          </w:tcPr>
          <w:p w14:paraId="4C60D6AE" w14:textId="77777777" w:rsidR="00951268" w:rsidRDefault="00951268" w:rsidP="00134BD5">
            <w:pPr>
              <w:pStyle w:val="Body"/>
            </w:pPr>
            <w:r>
              <w:rPr>
                <w:rFonts w:ascii="Calibri" w:eastAsia="Calibri" w:hAnsi="Calibri" w:cs="Calibri"/>
              </w:rPr>
              <w:t> </w:t>
            </w:r>
          </w:p>
        </w:tc>
        <w:tc>
          <w:tcPr>
            <w:tcW w:w="1847" w:type="dxa"/>
            <w:tcBorders>
              <w:top w:val="single" w:sz="12" w:space="0" w:color="000000"/>
              <w:left w:val="nil"/>
              <w:bottom w:val="single" w:sz="18" w:space="0" w:color="000000"/>
              <w:right w:val="nil"/>
            </w:tcBorders>
            <w:shd w:val="clear" w:color="auto" w:fill="FFFFFF"/>
            <w:tcMar>
              <w:top w:w="80" w:type="dxa"/>
              <w:left w:w="80" w:type="dxa"/>
              <w:bottom w:w="80" w:type="dxa"/>
              <w:right w:w="80" w:type="dxa"/>
            </w:tcMar>
          </w:tcPr>
          <w:p w14:paraId="3A18AFFF" w14:textId="77777777" w:rsidR="00951268" w:rsidRDefault="00951268" w:rsidP="00134BD5">
            <w:pPr>
              <w:pStyle w:val="Body"/>
              <w:jc w:val="right"/>
            </w:pPr>
            <w:r>
              <w:rPr>
                <w:sz w:val="22"/>
                <w:szCs w:val="22"/>
              </w:rPr>
              <w:t>T</w:t>
            </w:r>
            <w:r>
              <w:rPr>
                <w:sz w:val="22"/>
                <w:szCs w:val="22"/>
                <w:vertAlign w:val="subscript"/>
              </w:rPr>
              <w:t>2</w:t>
            </w:r>
            <w:r>
              <w:rPr>
                <w:sz w:val="22"/>
                <w:szCs w:val="22"/>
              </w:rPr>
              <w:t>WI</w:t>
            </w:r>
          </w:p>
        </w:tc>
        <w:tc>
          <w:tcPr>
            <w:tcW w:w="1350" w:type="dxa"/>
            <w:tcBorders>
              <w:top w:val="single" w:sz="12" w:space="0" w:color="000000"/>
              <w:left w:val="nil"/>
              <w:bottom w:val="single" w:sz="18" w:space="0" w:color="000000"/>
              <w:right w:val="nil"/>
            </w:tcBorders>
            <w:shd w:val="clear" w:color="auto" w:fill="FFFFFF"/>
            <w:tcMar>
              <w:top w:w="80" w:type="dxa"/>
              <w:left w:w="80" w:type="dxa"/>
              <w:bottom w:w="80" w:type="dxa"/>
              <w:right w:w="80" w:type="dxa"/>
            </w:tcMar>
          </w:tcPr>
          <w:p w14:paraId="60249ADB" w14:textId="77777777" w:rsidR="00951268" w:rsidRDefault="00951268" w:rsidP="00134BD5">
            <w:pPr>
              <w:pStyle w:val="Body"/>
              <w:jc w:val="right"/>
            </w:pPr>
            <w:r>
              <w:rPr>
                <w:sz w:val="22"/>
                <w:szCs w:val="22"/>
              </w:rPr>
              <w:t>EP-DWI</w:t>
            </w:r>
          </w:p>
        </w:tc>
        <w:tc>
          <w:tcPr>
            <w:tcW w:w="2340" w:type="dxa"/>
            <w:tcBorders>
              <w:top w:val="single" w:sz="12" w:space="0" w:color="000000"/>
              <w:left w:val="nil"/>
              <w:bottom w:val="single" w:sz="18" w:space="0" w:color="000000"/>
              <w:right w:val="nil"/>
            </w:tcBorders>
            <w:shd w:val="clear" w:color="auto" w:fill="FFFFFF"/>
            <w:tcMar>
              <w:top w:w="80" w:type="dxa"/>
              <w:left w:w="80" w:type="dxa"/>
              <w:bottom w:w="80" w:type="dxa"/>
              <w:right w:w="80" w:type="dxa"/>
            </w:tcMar>
          </w:tcPr>
          <w:p w14:paraId="7755BFDD" w14:textId="77777777" w:rsidR="00951268" w:rsidRDefault="00951268" w:rsidP="00134BD5">
            <w:pPr>
              <w:pStyle w:val="Body"/>
              <w:jc w:val="right"/>
            </w:pPr>
            <w:r>
              <w:rPr>
                <w:sz w:val="22"/>
                <w:szCs w:val="22"/>
              </w:rPr>
              <w:t>PROPELLER-DWI-FS</w:t>
            </w:r>
          </w:p>
        </w:tc>
        <w:tc>
          <w:tcPr>
            <w:tcW w:w="2520" w:type="dxa"/>
            <w:tcBorders>
              <w:top w:val="single" w:sz="12" w:space="0" w:color="000000"/>
              <w:left w:val="nil"/>
              <w:bottom w:val="single" w:sz="18" w:space="0" w:color="000000"/>
              <w:right w:val="nil"/>
            </w:tcBorders>
            <w:shd w:val="clear" w:color="auto" w:fill="FFFFFF"/>
            <w:tcMar>
              <w:top w:w="80" w:type="dxa"/>
              <w:left w:w="80" w:type="dxa"/>
              <w:bottom w:w="80" w:type="dxa"/>
              <w:right w:w="80" w:type="dxa"/>
            </w:tcMar>
          </w:tcPr>
          <w:p w14:paraId="2FAE683D" w14:textId="77777777" w:rsidR="00951268" w:rsidRDefault="00951268" w:rsidP="00134BD5">
            <w:pPr>
              <w:pStyle w:val="Body"/>
              <w:jc w:val="right"/>
            </w:pPr>
            <w:r>
              <w:rPr>
                <w:sz w:val="22"/>
                <w:szCs w:val="22"/>
              </w:rPr>
              <w:t>PROPELLER-DWI-NFS</w:t>
            </w:r>
          </w:p>
        </w:tc>
      </w:tr>
      <w:tr w:rsidR="00951268" w14:paraId="14600CC8" w14:textId="77777777" w:rsidTr="00134BD5">
        <w:trPr>
          <w:trHeight w:val="445"/>
        </w:trPr>
        <w:tc>
          <w:tcPr>
            <w:tcW w:w="2473" w:type="dxa"/>
            <w:tcBorders>
              <w:top w:val="nil"/>
              <w:left w:val="nil"/>
              <w:bottom w:val="nil"/>
              <w:right w:val="nil"/>
            </w:tcBorders>
            <w:shd w:val="clear" w:color="auto" w:fill="FFFFFF"/>
            <w:tcMar>
              <w:top w:w="80" w:type="dxa"/>
              <w:left w:w="80" w:type="dxa"/>
              <w:bottom w:w="80" w:type="dxa"/>
              <w:right w:w="80" w:type="dxa"/>
            </w:tcMar>
          </w:tcPr>
          <w:p w14:paraId="7E031BDD" w14:textId="77777777" w:rsidR="00951268" w:rsidRDefault="00951268" w:rsidP="00134BD5">
            <w:pPr>
              <w:pStyle w:val="Body"/>
            </w:pPr>
            <w:r>
              <w:rPr>
                <w:b/>
                <w:bCs/>
                <w:sz w:val="22"/>
                <w:szCs w:val="22"/>
              </w:rPr>
              <w:t>All patients (</w:t>
            </w:r>
            <w:r>
              <w:rPr>
                <w:b/>
                <w:bCs/>
                <w:i/>
                <w:iCs/>
                <w:sz w:val="22"/>
                <w:szCs w:val="22"/>
              </w:rPr>
              <w:t>n</w:t>
            </w:r>
            <w:r>
              <w:rPr>
                <w:b/>
                <w:bCs/>
                <w:sz w:val="22"/>
                <w:szCs w:val="22"/>
              </w:rPr>
              <w:t>=21)</w:t>
            </w:r>
          </w:p>
        </w:tc>
        <w:tc>
          <w:tcPr>
            <w:tcW w:w="1847" w:type="dxa"/>
            <w:tcBorders>
              <w:top w:val="single" w:sz="18" w:space="0" w:color="000000"/>
              <w:left w:val="nil"/>
              <w:bottom w:val="nil"/>
              <w:right w:val="nil"/>
            </w:tcBorders>
            <w:shd w:val="clear" w:color="auto" w:fill="FFFFFF"/>
            <w:tcMar>
              <w:top w:w="80" w:type="dxa"/>
              <w:left w:w="80" w:type="dxa"/>
              <w:bottom w:w="80" w:type="dxa"/>
              <w:right w:w="80" w:type="dxa"/>
            </w:tcMar>
          </w:tcPr>
          <w:p w14:paraId="5850D6B5" w14:textId="77777777" w:rsidR="00951268" w:rsidRDefault="00951268" w:rsidP="00134BD5">
            <w:pPr>
              <w:pStyle w:val="Body"/>
            </w:pPr>
            <w:r>
              <w:rPr>
                <w:rFonts w:ascii="Calibri" w:eastAsia="Calibri" w:hAnsi="Calibri" w:cs="Calibri"/>
              </w:rPr>
              <w:t> </w:t>
            </w:r>
          </w:p>
        </w:tc>
        <w:tc>
          <w:tcPr>
            <w:tcW w:w="1350" w:type="dxa"/>
            <w:tcBorders>
              <w:top w:val="single" w:sz="18" w:space="0" w:color="000000"/>
              <w:left w:val="nil"/>
              <w:bottom w:val="nil"/>
              <w:right w:val="nil"/>
            </w:tcBorders>
            <w:shd w:val="clear" w:color="auto" w:fill="FFFFFF"/>
            <w:tcMar>
              <w:top w:w="80" w:type="dxa"/>
              <w:left w:w="80" w:type="dxa"/>
              <w:bottom w:w="80" w:type="dxa"/>
              <w:right w:w="80" w:type="dxa"/>
            </w:tcMar>
          </w:tcPr>
          <w:p w14:paraId="3049CD79" w14:textId="77777777" w:rsidR="00951268" w:rsidRDefault="00951268" w:rsidP="00134BD5">
            <w:pPr>
              <w:pStyle w:val="Body"/>
            </w:pPr>
            <w:r>
              <w:rPr>
                <w:rFonts w:ascii="Calibri" w:eastAsia="Calibri" w:hAnsi="Calibri" w:cs="Calibri"/>
              </w:rPr>
              <w:t> </w:t>
            </w:r>
          </w:p>
        </w:tc>
        <w:tc>
          <w:tcPr>
            <w:tcW w:w="2340" w:type="dxa"/>
            <w:tcBorders>
              <w:top w:val="single" w:sz="18" w:space="0" w:color="000000"/>
              <w:left w:val="nil"/>
              <w:bottom w:val="nil"/>
              <w:right w:val="nil"/>
            </w:tcBorders>
            <w:shd w:val="clear" w:color="auto" w:fill="FFFFFF"/>
            <w:tcMar>
              <w:top w:w="80" w:type="dxa"/>
              <w:left w:w="80" w:type="dxa"/>
              <w:bottom w:w="80" w:type="dxa"/>
              <w:right w:w="80" w:type="dxa"/>
            </w:tcMar>
          </w:tcPr>
          <w:p w14:paraId="1A5C6E21" w14:textId="77777777" w:rsidR="00951268" w:rsidRDefault="00951268" w:rsidP="00134BD5">
            <w:pPr>
              <w:pStyle w:val="Body"/>
            </w:pPr>
            <w:r>
              <w:rPr>
                <w:rFonts w:ascii="Calibri" w:eastAsia="Calibri" w:hAnsi="Calibri" w:cs="Calibri"/>
              </w:rPr>
              <w:t> </w:t>
            </w:r>
          </w:p>
        </w:tc>
        <w:tc>
          <w:tcPr>
            <w:tcW w:w="2520" w:type="dxa"/>
            <w:tcBorders>
              <w:top w:val="single" w:sz="18" w:space="0" w:color="000000"/>
              <w:left w:val="nil"/>
              <w:bottom w:val="nil"/>
              <w:right w:val="nil"/>
            </w:tcBorders>
            <w:shd w:val="clear" w:color="auto" w:fill="FFFFFF"/>
            <w:tcMar>
              <w:top w:w="80" w:type="dxa"/>
              <w:left w:w="80" w:type="dxa"/>
              <w:bottom w:w="80" w:type="dxa"/>
              <w:right w:w="80" w:type="dxa"/>
            </w:tcMar>
          </w:tcPr>
          <w:p w14:paraId="66F9B34A" w14:textId="77777777" w:rsidR="00951268" w:rsidRDefault="00951268" w:rsidP="00134BD5">
            <w:pPr>
              <w:pStyle w:val="Body"/>
            </w:pPr>
            <w:r>
              <w:rPr>
                <w:rFonts w:ascii="Calibri" w:eastAsia="Calibri" w:hAnsi="Calibri" w:cs="Calibri"/>
              </w:rPr>
              <w:t> </w:t>
            </w:r>
          </w:p>
        </w:tc>
      </w:tr>
      <w:tr w:rsidR="00951268" w14:paraId="5B5C74B7" w14:textId="77777777" w:rsidTr="00134BD5">
        <w:trPr>
          <w:trHeight w:val="300"/>
        </w:trPr>
        <w:tc>
          <w:tcPr>
            <w:tcW w:w="2473" w:type="dxa"/>
            <w:tcBorders>
              <w:top w:val="nil"/>
              <w:left w:val="nil"/>
              <w:bottom w:val="nil"/>
              <w:right w:val="nil"/>
            </w:tcBorders>
            <w:shd w:val="clear" w:color="auto" w:fill="FFFFFF"/>
            <w:tcMar>
              <w:top w:w="80" w:type="dxa"/>
              <w:left w:w="80" w:type="dxa"/>
              <w:bottom w:w="80" w:type="dxa"/>
              <w:right w:w="80" w:type="dxa"/>
            </w:tcMar>
          </w:tcPr>
          <w:p w14:paraId="43D7018A" w14:textId="77777777" w:rsidR="00951268" w:rsidRDefault="00951268" w:rsidP="00134BD5">
            <w:pPr>
              <w:pStyle w:val="Body"/>
              <w:jc w:val="right"/>
            </w:pPr>
            <w:r>
              <w:rPr>
                <w:sz w:val="22"/>
                <w:szCs w:val="22"/>
              </w:rPr>
              <w:t>Quality</w:t>
            </w:r>
          </w:p>
        </w:tc>
        <w:tc>
          <w:tcPr>
            <w:tcW w:w="1847" w:type="dxa"/>
            <w:tcBorders>
              <w:top w:val="nil"/>
              <w:left w:val="nil"/>
              <w:bottom w:val="nil"/>
              <w:right w:val="nil"/>
            </w:tcBorders>
            <w:shd w:val="clear" w:color="auto" w:fill="FFFFFF"/>
            <w:tcMar>
              <w:top w:w="80" w:type="dxa"/>
              <w:left w:w="80" w:type="dxa"/>
              <w:bottom w:w="80" w:type="dxa"/>
              <w:right w:w="80" w:type="dxa"/>
            </w:tcMar>
          </w:tcPr>
          <w:p w14:paraId="2A62DD68" w14:textId="77777777" w:rsidR="00951268" w:rsidRDefault="00951268" w:rsidP="00134BD5">
            <w:pPr>
              <w:pStyle w:val="Body"/>
              <w:jc w:val="right"/>
            </w:pPr>
            <w:r>
              <w:rPr>
                <w:sz w:val="22"/>
                <w:szCs w:val="22"/>
              </w:rPr>
              <w:t>4.7 ± 0.6</w:t>
            </w:r>
          </w:p>
        </w:tc>
        <w:tc>
          <w:tcPr>
            <w:tcW w:w="1350" w:type="dxa"/>
            <w:tcBorders>
              <w:top w:val="nil"/>
              <w:left w:val="nil"/>
              <w:bottom w:val="nil"/>
              <w:right w:val="nil"/>
            </w:tcBorders>
            <w:shd w:val="clear" w:color="auto" w:fill="FFFFFF"/>
            <w:tcMar>
              <w:top w:w="80" w:type="dxa"/>
              <w:left w:w="80" w:type="dxa"/>
              <w:bottom w:w="80" w:type="dxa"/>
              <w:right w:w="80" w:type="dxa"/>
            </w:tcMar>
          </w:tcPr>
          <w:p w14:paraId="2DD4A331" w14:textId="77777777" w:rsidR="00951268" w:rsidRDefault="00951268" w:rsidP="00134BD5">
            <w:pPr>
              <w:pStyle w:val="Body"/>
              <w:jc w:val="right"/>
            </w:pPr>
            <w:r>
              <w:rPr>
                <w:sz w:val="22"/>
                <w:szCs w:val="22"/>
              </w:rPr>
              <w:t>1.6 ± 0.8</w:t>
            </w:r>
          </w:p>
        </w:tc>
        <w:tc>
          <w:tcPr>
            <w:tcW w:w="2340" w:type="dxa"/>
            <w:tcBorders>
              <w:top w:val="nil"/>
              <w:left w:val="nil"/>
              <w:bottom w:val="nil"/>
              <w:right w:val="nil"/>
            </w:tcBorders>
            <w:shd w:val="clear" w:color="auto" w:fill="FFFFFF"/>
            <w:tcMar>
              <w:top w:w="80" w:type="dxa"/>
              <w:left w:w="80" w:type="dxa"/>
              <w:bottom w:w="80" w:type="dxa"/>
              <w:right w:w="80" w:type="dxa"/>
            </w:tcMar>
          </w:tcPr>
          <w:p w14:paraId="5185626C" w14:textId="77777777" w:rsidR="00951268" w:rsidRDefault="00951268" w:rsidP="00134BD5">
            <w:pPr>
              <w:pStyle w:val="Body"/>
              <w:jc w:val="right"/>
            </w:pPr>
            <w:r>
              <w:rPr>
                <w:sz w:val="22"/>
                <w:szCs w:val="22"/>
              </w:rPr>
              <w:t>2.5 ± 1.2†</w:t>
            </w:r>
          </w:p>
        </w:tc>
        <w:tc>
          <w:tcPr>
            <w:tcW w:w="2520" w:type="dxa"/>
            <w:tcBorders>
              <w:top w:val="nil"/>
              <w:left w:val="nil"/>
              <w:bottom w:val="nil"/>
              <w:right w:val="nil"/>
            </w:tcBorders>
            <w:shd w:val="clear" w:color="auto" w:fill="FFFFFF"/>
            <w:tcMar>
              <w:top w:w="80" w:type="dxa"/>
              <w:left w:w="80" w:type="dxa"/>
              <w:bottom w:w="80" w:type="dxa"/>
              <w:right w:w="80" w:type="dxa"/>
            </w:tcMar>
          </w:tcPr>
          <w:p w14:paraId="051D97FD" w14:textId="77777777" w:rsidR="00951268" w:rsidRDefault="00951268" w:rsidP="00134BD5">
            <w:pPr>
              <w:pStyle w:val="Body"/>
            </w:pPr>
            <w:r>
              <w:rPr>
                <w:rFonts w:ascii="Calibri" w:eastAsia="Calibri" w:hAnsi="Calibri" w:cs="Calibri"/>
              </w:rPr>
              <w:t> </w:t>
            </w:r>
          </w:p>
        </w:tc>
      </w:tr>
      <w:tr w:rsidR="00951268" w14:paraId="0867DC3D" w14:textId="77777777" w:rsidTr="00134BD5">
        <w:trPr>
          <w:trHeight w:val="300"/>
        </w:trPr>
        <w:tc>
          <w:tcPr>
            <w:tcW w:w="2473" w:type="dxa"/>
            <w:tcBorders>
              <w:top w:val="nil"/>
              <w:left w:val="nil"/>
              <w:bottom w:val="nil"/>
              <w:right w:val="nil"/>
            </w:tcBorders>
            <w:shd w:val="clear" w:color="auto" w:fill="FFFFFF"/>
            <w:tcMar>
              <w:top w:w="80" w:type="dxa"/>
              <w:left w:w="80" w:type="dxa"/>
              <w:bottom w:w="80" w:type="dxa"/>
              <w:right w:w="80" w:type="dxa"/>
            </w:tcMar>
          </w:tcPr>
          <w:p w14:paraId="04F665FA" w14:textId="77777777" w:rsidR="00951268" w:rsidRDefault="00951268" w:rsidP="00134BD5">
            <w:pPr>
              <w:pStyle w:val="Body"/>
              <w:jc w:val="right"/>
            </w:pPr>
            <w:r>
              <w:rPr>
                <w:sz w:val="22"/>
                <w:szCs w:val="22"/>
              </w:rPr>
              <w:t>Artefact</w:t>
            </w:r>
          </w:p>
        </w:tc>
        <w:tc>
          <w:tcPr>
            <w:tcW w:w="1847" w:type="dxa"/>
            <w:tcBorders>
              <w:top w:val="nil"/>
              <w:left w:val="nil"/>
              <w:bottom w:val="nil"/>
              <w:right w:val="nil"/>
            </w:tcBorders>
            <w:shd w:val="clear" w:color="auto" w:fill="FFFFFF"/>
            <w:tcMar>
              <w:top w:w="80" w:type="dxa"/>
              <w:left w:w="80" w:type="dxa"/>
              <w:bottom w:w="80" w:type="dxa"/>
              <w:right w:w="80" w:type="dxa"/>
            </w:tcMar>
          </w:tcPr>
          <w:p w14:paraId="7BB2E4F5" w14:textId="77777777" w:rsidR="00951268" w:rsidRDefault="00951268" w:rsidP="00134BD5">
            <w:pPr>
              <w:pStyle w:val="Body"/>
              <w:jc w:val="right"/>
            </w:pPr>
            <w:r>
              <w:rPr>
                <w:sz w:val="22"/>
                <w:szCs w:val="22"/>
              </w:rPr>
              <w:t>1.4 ± 0.7</w:t>
            </w:r>
          </w:p>
        </w:tc>
        <w:tc>
          <w:tcPr>
            <w:tcW w:w="1350" w:type="dxa"/>
            <w:tcBorders>
              <w:top w:val="nil"/>
              <w:left w:val="nil"/>
              <w:bottom w:val="nil"/>
              <w:right w:val="nil"/>
            </w:tcBorders>
            <w:shd w:val="clear" w:color="auto" w:fill="FFFFFF"/>
            <w:tcMar>
              <w:top w:w="80" w:type="dxa"/>
              <w:left w:w="80" w:type="dxa"/>
              <w:bottom w:w="80" w:type="dxa"/>
              <w:right w:w="80" w:type="dxa"/>
            </w:tcMar>
          </w:tcPr>
          <w:p w14:paraId="1906939A" w14:textId="77777777" w:rsidR="00951268" w:rsidRDefault="00951268" w:rsidP="00134BD5">
            <w:pPr>
              <w:pStyle w:val="Body"/>
              <w:jc w:val="right"/>
            </w:pPr>
            <w:r>
              <w:rPr>
                <w:sz w:val="22"/>
                <w:szCs w:val="22"/>
              </w:rPr>
              <w:t>3.2 ± 0.9</w:t>
            </w:r>
          </w:p>
        </w:tc>
        <w:tc>
          <w:tcPr>
            <w:tcW w:w="2340" w:type="dxa"/>
            <w:tcBorders>
              <w:top w:val="nil"/>
              <w:left w:val="nil"/>
              <w:bottom w:val="nil"/>
              <w:right w:val="nil"/>
            </w:tcBorders>
            <w:shd w:val="clear" w:color="auto" w:fill="FFFFFF"/>
            <w:tcMar>
              <w:top w:w="80" w:type="dxa"/>
              <w:left w:w="80" w:type="dxa"/>
              <w:bottom w:w="80" w:type="dxa"/>
              <w:right w:w="80" w:type="dxa"/>
            </w:tcMar>
          </w:tcPr>
          <w:p w14:paraId="2C593385" w14:textId="77777777" w:rsidR="00951268" w:rsidRDefault="00951268" w:rsidP="00134BD5">
            <w:pPr>
              <w:pStyle w:val="Body"/>
              <w:jc w:val="right"/>
            </w:pPr>
            <w:r>
              <w:rPr>
                <w:sz w:val="22"/>
                <w:szCs w:val="22"/>
              </w:rPr>
              <w:t>2.9 ± 0.9†</w:t>
            </w:r>
          </w:p>
        </w:tc>
        <w:tc>
          <w:tcPr>
            <w:tcW w:w="2520" w:type="dxa"/>
            <w:tcBorders>
              <w:top w:val="nil"/>
              <w:left w:val="nil"/>
              <w:bottom w:val="nil"/>
              <w:right w:val="nil"/>
            </w:tcBorders>
            <w:shd w:val="clear" w:color="auto" w:fill="FFFFFF"/>
            <w:tcMar>
              <w:top w:w="80" w:type="dxa"/>
              <w:left w:w="80" w:type="dxa"/>
              <w:bottom w:w="80" w:type="dxa"/>
              <w:right w:w="80" w:type="dxa"/>
            </w:tcMar>
          </w:tcPr>
          <w:p w14:paraId="751A2E1C" w14:textId="77777777" w:rsidR="00951268" w:rsidRDefault="00951268" w:rsidP="00134BD5">
            <w:pPr>
              <w:pStyle w:val="Body"/>
            </w:pPr>
            <w:r>
              <w:rPr>
                <w:rFonts w:ascii="Calibri" w:eastAsia="Calibri" w:hAnsi="Calibri" w:cs="Calibri"/>
              </w:rPr>
              <w:t> </w:t>
            </w:r>
          </w:p>
        </w:tc>
      </w:tr>
      <w:tr w:rsidR="00951268" w14:paraId="09EB6382" w14:textId="77777777" w:rsidTr="00134BD5">
        <w:trPr>
          <w:trHeight w:val="371"/>
        </w:trPr>
        <w:tc>
          <w:tcPr>
            <w:tcW w:w="2473" w:type="dxa"/>
            <w:tcBorders>
              <w:top w:val="nil"/>
              <w:left w:val="nil"/>
              <w:bottom w:val="nil"/>
              <w:right w:val="nil"/>
            </w:tcBorders>
            <w:shd w:val="clear" w:color="auto" w:fill="FFFFFF"/>
            <w:tcMar>
              <w:top w:w="80" w:type="dxa"/>
              <w:left w:w="80" w:type="dxa"/>
              <w:bottom w:w="80" w:type="dxa"/>
              <w:right w:w="80" w:type="dxa"/>
            </w:tcMar>
          </w:tcPr>
          <w:p w14:paraId="1378D193" w14:textId="77777777" w:rsidR="00951268" w:rsidRDefault="00951268" w:rsidP="00134BD5">
            <w:pPr>
              <w:pStyle w:val="Body"/>
              <w:jc w:val="right"/>
            </w:pPr>
            <w:r>
              <w:rPr>
                <w:sz w:val="22"/>
                <w:szCs w:val="22"/>
              </w:rPr>
              <w:t>Distortion</w:t>
            </w:r>
          </w:p>
        </w:tc>
        <w:tc>
          <w:tcPr>
            <w:tcW w:w="1847" w:type="dxa"/>
            <w:tcBorders>
              <w:top w:val="nil"/>
              <w:left w:val="nil"/>
              <w:bottom w:val="nil"/>
              <w:right w:val="nil"/>
            </w:tcBorders>
            <w:shd w:val="clear" w:color="auto" w:fill="FFFFFF"/>
            <w:tcMar>
              <w:top w:w="80" w:type="dxa"/>
              <w:left w:w="80" w:type="dxa"/>
              <w:bottom w:w="80" w:type="dxa"/>
              <w:right w:w="80" w:type="dxa"/>
            </w:tcMar>
          </w:tcPr>
          <w:p w14:paraId="1D0CBDD6" w14:textId="77777777" w:rsidR="00951268" w:rsidRDefault="00951268" w:rsidP="00134BD5">
            <w:pPr>
              <w:pStyle w:val="Body"/>
            </w:pPr>
            <w:r>
              <w:rPr>
                <w:rFonts w:ascii="Calibri" w:eastAsia="Calibri" w:hAnsi="Calibri" w:cs="Calibri"/>
              </w:rPr>
              <w:t> </w:t>
            </w:r>
          </w:p>
        </w:tc>
        <w:tc>
          <w:tcPr>
            <w:tcW w:w="1350" w:type="dxa"/>
            <w:tcBorders>
              <w:top w:val="nil"/>
              <w:left w:val="nil"/>
              <w:bottom w:val="nil"/>
              <w:right w:val="nil"/>
            </w:tcBorders>
            <w:shd w:val="clear" w:color="auto" w:fill="FFFFFF"/>
            <w:tcMar>
              <w:top w:w="80" w:type="dxa"/>
              <w:left w:w="80" w:type="dxa"/>
              <w:bottom w:w="80" w:type="dxa"/>
              <w:right w:w="80" w:type="dxa"/>
            </w:tcMar>
          </w:tcPr>
          <w:p w14:paraId="0CDB6E85" w14:textId="77777777" w:rsidR="00951268" w:rsidRDefault="00951268" w:rsidP="00134BD5">
            <w:pPr>
              <w:pStyle w:val="Body"/>
              <w:jc w:val="right"/>
            </w:pPr>
            <w:r>
              <w:rPr>
                <w:sz w:val="22"/>
                <w:szCs w:val="22"/>
              </w:rPr>
              <w:t>3.8 ± 0.6</w:t>
            </w:r>
          </w:p>
        </w:tc>
        <w:tc>
          <w:tcPr>
            <w:tcW w:w="2340" w:type="dxa"/>
            <w:tcBorders>
              <w:top w:val="nil"/>
              <w:left w:val="nil"/>
              <w:bottom w:val="nil"/>
              <w:right w:val="nil"/>
            </w:tcBorders>
            <w:shd w:val="clear" w:color="auto" w:fill="FFFFFF"/>
            <w:tcMar>
              <w:top w:w="80" w:type="dxa"/>
              <w:left w:w="80" w:type="dxa"/>
              <w:bottom w:w="80" w:type="dxa"/>
              <w:right w:w="80" w:type="dxa"/>
            </w:tcMar>
          </w:tcPr>
          <w:p w14:paraId="592BAB7F" w14:textId="77777777" w:rsidR="00951268" w:rsidRDefault="00951268" w:rsidP="00134BD5">
            <w:pPr>
              <w:pStyle w:val="Body"/>
              <w:jc w:val="right"/>
            </w:pPr>
            <w:r>
              <w:rPr>
                <w:sz w:val="22"/>
                <w:szCs w:val="22"/>
              </w:rPr>
              <w:t>2.0 ± 0.8†</w:t>
            </w:r>
          </w:p>
        </w:tc>
        <w:tc>
          <w:tcPr>
            <w:tcW w:w="2520" w:type="dxa"/>
            <w:tcBorders>
              <w:top w:val="nil"/>
              <w:left w:val="nil"/>
              <w:bottom w:val="nil"/>
              <w:right w:val="nil"/>
            </w:tcBorders>
            <w:shd w:val="clear" w:color="auto" w:fill="FFFFFF"/>
            <w:tcMar>
              <w:top w:w="80" w:type="dxa"/>
              <w:left w:w="80" w:type="dxa"/>
              <w:bottom w:w="80" w:type="dxa"/>
              <w:right w:w="80" w:type="dxa"/>
            </w:tcMar>
          </w:tcPr>
          <w:p w14:paraId="7B5F1667" w14:textId="77777777" w:rsidR="00951268" w:rsidRDefault="00951268" w:rsidP="00134BD5">
            <w:pPr>
              <w:pStyle w:val="Body"/>
            </w:pPr>
            <w:r>
              <w:rPr>
                <w:rFonts w:ascii="Calibri" w:eastAsia="Calibri" w:hAnsi="Calibri" w:cs="Calibri"/>
              </w:rPr>
              <w:t> </w:t>
            </w:r>
          </w:p>
        </w:tc>
      </w:tr>
      <w:tr w:rsidR="00951268" w14:paraId="2C8B97EC" w14:textId="77777777" w:rsidTr="00134BD5">
        <w:trPr>
          <w:trHeight w:val="640"/>
        </w:trPr>
        <w:tc>
          <w:tcPr>
            <w:tcW w:w="2473" w:type="dxa"/>
            <w:tcBorders>
              <w:top w:val="nil"/>
              <w:left w:val="nil"/>
              <w:bottom w:val="nil"/>
              <w:right w:val="nil"/>
            </w:tcBorders>
            <w:shd w:val="clear" w:color="auto" w:fill="FFFFFF"/>
            <w:tcMar>
              <w:top w:w="80" w:type="dxa"/>
              <w:left w:w="80" w:type="dxa"/>
              <w:bottom w:w="80" w:type="dxa"/>
              <w:right w:w="80" w:type="dxa"/>
            </w:tcMar>
          </w:tcPr>
          <w:p w14:paraId="26552FE5" w14:textId="77777777" w:rsidR="00951268" w:rsidRDefault="00951268" w:rsidP="00134BD5">
            <w:pPr>
              <w:pStyle w:val="Body"/>
            </w:pPr>
            <w:r>
              <w:rPr>
                <w:b/>
                <w:bCs/>
                <w:sz w:val="22"/>
                <w:szCs w:val="22"/>
              </w:rPr>
              <w:t>Propeller-DWI-FS vs. EP-DWI (</w:t>
            </w:r>
            <w:r>
              <w:rPr>
                <w:b/>
                <w:bCs/>
                <w:i/>
                <w:iCs/>
                <w:sz w:val="22"/>
                <w:szCs w:val="22"/>
              </w:rPr>
              <w:t>n</w:t>
            </w:r>
            <w:r>
              <w:rPr>
                <w:b/>
                <w:bCs/>
                <w:sz w:val="22"/>
                <w:szCs w:val="22"/>
              </w:rPr>
              <w:t>=5)</w:t>
            </w:r>
          </w:p>
        </w:tc>
        <w:tc>
          <w:tcPr>
            <w:tcW w:w="1847" w:type="dxa"/>
            <w:tcBorders>
              <w:top w:val="nil"/>
              <w:left w:val="nil"/>
              <w:bottom w:val="nil"/>
              <w:right w:val="nil"/>
            </w:tcBorders>
            <w:shd w:val="clear" w:color="auto" w:fill="FFFFFF"/>
            <w:tcMar>
              <w:top w:w="80" w:type="dxa"/>
              <w:left w:w="80" w:type="dxa"/>
              <w:bottom w:w="80" w:type="dxa"/>
              <w:right w:w="80" w:type="dxa"/>
            </w:tcMar>
          </w:tcPr>
          <w:p w14:paraId="2D1B2A7A" w14:textId="77777777" w:rsidR="00951268" w:rsidRDefault="00951268" w:rsidP="00134BD5">
            <w:pPr>
              <w:pStyle w:val="Body"/>
            </w:pPr>
            <w:r>
              <w:rPr>
                <w:rFonts w:ascii="Calibri" w:eastAsia="Calibri" w:hAnsi="Calibri" w:cs="Calibri"/>
              </w:rPr>
              <w:t> </w:t>
            </w:r>
          </w:p>
        </w:tc>
        <w:tc>
          <w:tcPr>
            <w:tcW w:w="1350" w:type="dxa"/>
            <w:tcBorders>
              <w:top w:val="nil"/>
              <w:left w:val="nil"/>
              <w:bottom w:val="nil"/>
              <w:right w:val="nil"/>
            </w:tcBorders>
            <w:shd w:val="clear" w:color="auto" w:fill="FFFFFF"/>
            <w:tcMar>
              <w:top w:w="80" w:type="dxa"/>
              <w:left w:w="80" w:type="dxa"/>
              <w:bottom w:w="80" w:type="dxa"/>
              <w:right w:w="80" w:type="dxa"/>
            </w:tcMar>
          </w:tcPr>
          <w:p w14:paraId="06394C56" w14:textId="77777777" w:rsidR="00951268" w:rsidRDefault="00951268" w:rsidP="00134BD5">
            <w:pPr>
              <w:pStyle w:val="Body"/>
            </w:pPr>
            <w:r>
              <w:rPr>
                <w:rFonts w:ascii="Calibri" w:eastAsia="Calibri" w:hAnsi="Calibri" w:cs="Calibri"/>
              </w:rPr>
              <w:t> </w:t>
            </w:r>
          </w:p>
        </w:tc>
        <w:tc>
          <w:tcPr>
            <w:tcW w:w="2340" w:type="dxa"/>
            <w:tcBorders>
              <w:top w:val="nil"/>
              <w:left w:val="nil"/>
              <w:bottom w:val="nil"/>
              <w:right w:val="nil"/>
            </w:tcBorders>
            <w:shd w:val="clear" w:color="auto" w:fill="FFFFFF"/>
            <w:tcMar>
              <w:top w:w="80" w:type="dxa"/>
              <w:left w:w="80" w:type="dxa"/>
              <w:bottom w:w="80" w:type="dxa"/>
              <w:right w:w="80" w:type="dxa"/>
            </w:tcMar>
          </w:tcPr>
          <w:p w14:paraId="5F3233B1" w14:textId="77777777" w:rsidR="00951268" w:rsidRDefault="00951268" w:rsidP="00134BD5">
            <w:pPr>
              <w:pStyle w:val="Body"/>
            </w:pPr>
            <w:r>
              <w:rPr>
                <w:rFonts w:ascii="Calibri" w:eastAsia="Calibri" w:hAnsi="Calibri" w:cs="Calibri"/>
              </w:rPr>
              <w:t> </w:t>
            </w:r>
          </w:p>
        </w:tc>
        <w:tc>
          <w:tcPr>
            <w:tcW w:w="2520" w:type="dxa"/>
            <w:tcBorders>
              <w:top w:val="nil"/>
              <w:left w:val="nil"/>
              <w:bottom w:val="nil"/>
              <w:right w:val="nil"/>
            </w:tcBorders>
            <w:shd w:val="clear" w:color="auto" w:fill="FFFFFF"/>
            <w:tcMar>
              <w:top w:w="80" w:type="dxa"/>
              <w:left w:w="80" w:type="dxa"/>
              <w:bottom w:w="80" w:type="dxa"/>
              <w:right w:w="80" w:type="dxa"/>
            </w:tcMar>
          </w:tcPr>
          <w:p w14:paraId="23F5ECD6" w14:textId="77777777" w:rsidR="00951268" w:rsidRDefault="00951268" w:rsidP="00134BD5">
            <w:pPr>
              <w:pStyle w:val="Body"/>
            </w:pPr>
            <w:r>
              <w:rPr>
                <w:rFonts w:ascii="Calibri" w:eastAsia="Calibri" w:hAnsi="Calibri" w:cs="Calibri"/>
              </w:rPr>
              <w:t> </w:t>
            </w:r>
          </w:p>
        </w:tc>
      </w:tr>
      <w:tr w:rsidR="00951268" w14:paraId="0C8891F4" w14:textId="77777777" w:rsidTr="00134BD5">
        <w:trPr>
          <w:trHeight w:val="251"/>
        </w:trPr>
        <w:tc>
          <w:tcPr>
            <w:tcW w:w="2473" w:type="dxa"/>
            <w:tcBorders>
              <w:top w:val="nil"/>
              <w:left w:val="nil"/>
              <w:bottom w:val="nil"/>
              <w:right w:val="nil"/>
            </w:tcBorders>
            <w:shd w:val="clear" w:color="auto" w:fill="FFFFFF"/>
            <w:tcMar>
              <w:top w:w="80" w:type="dxa"/>
              <w:left w:w="80" w:type="dxa"/>
              <w:bottom w:w="80" w:type="dxa"/>
              <w:right w:w="80" w:type="dxa"/>
            </w:tcMar>
          </w:tcPr>
          <w:p w14:paraId="02500BD5" w14:textId="77777777" w:rsidR="00951268" w:rsidRDefault="00951268" w:rsidP="00134BD5">
            <w:pPr>
              <w:pStyle w:val="Body"/>
              <w:jc w:val="right"/>
            </w:pPr>
            <w:r>
              <w:rPr>
                <w:sz w:val="22"/>
                <w:szCs w:val="22"/>
              </w:rPr>
              <w:t>Quality</w:t>
            </w:r>
          </w:p>
        </w:tc>
        <w:tc>
          <w:tcPr>
            <w:tcW w:w="1847" w:type="dxa"/>
            <w:tcBorders>
              <w:top w:val="nil"/>
              <w:left w:val="nil"/>
              <w:bottom w:val="nil"/>
              <w:right w:val="nil"/>
            </w:tcBorders>
            <w:shd w:val="clear" w:color="auto" w:fill="FFFFFF"/>
            <w:tcMar>
              <w:top w:w="80" w:type="dxa"/>
              <w:left w:w="80" w:type="dxa"/>
              <w:bottom w:w="80" w:type="dxa"/>
              <w:right w:w="80" w:type="dxa"/>
            </w:tcMar>
          </w:tcPr>
          <w:p w14:paraId="53E2AEB6" w14:textId="77777777" w:rsidR="00951268" w:rsidRDefault="00951268" w:rsidP="00134BD5">
            <w:pPr>
              <w:pStyle w:val="Body"/>
              <w:jc w:val="right"/>
            </w:pPr>
            <w:r>
              <w:rPr>
                <w:sz w:val="22"/>
                <w:szCs w:val="22"/>
              </w:rPr>
              <w:t>5.0 ± 0.0</w:t>
            </w:r>
          </w:p>
        </w:tc>
        <w:tc>
          <w:tcPr>
            <w:tcW w:w="1350" w:type="dxa"/>
            <w:tcBorders>
              <w:top w:val="nil"/>
              <w:left w:val="nil"/>
              <w:bottom w:val="nil"/>
              <w:right w:val="nil"/>
            </w:tcBorders>
            <w:shd w:val="clear" w:color="auto" w:fill="FFFFFF"/>
            <w:tcMar>
              <w:top w:w="80" w:type="dxa"/>
              <w:left w:w="80" w:type="dxa"/>
              <w:bottom w:w="80" w:type="dxa"/>
              <w:right w:w="80" w:type="dxa"/>
            </w:tcMar>
          </w:tcPr>
          <w:p w14:paraId="3A556F23" w14:textId="77777777" w:rsidR="00951268" w:rsidRDefault="00951268" w:rsidP="00134BD5">
            <w:pPr>
              <w:pStyle w:val="Body"/>
              <w:jc w:val="right"/>
            </w:pPr>
            <w:r>
              <w:rPr>
                <w:sz w:val="22"/>
                <w:szCs w:val="22"/>
              </w:rPr>
              <w:t>1.4 ± 0.9</w:t>
            </w:r>
          </w:p>
        </w:tc>
        <w:tc>
          <w:tcPr>
            <w:tcW w:w="2340" w:type="dxa"/>
            <w:tcBorders>
              <w:top w:val="nil"/>
              <w:left w:val="nil"/>
              <w:bottom w:val="nil"/>
              <w:right w:val="nil"/>
            </w:tcBorders>
            <w:shd w:val="clear" w:color="auto" w:fill="FFFFFF"/>
            <w:tcMar>
              <w:top w:w="80" w:type="dxa"/>
              <w:left w:w="80" w:type="dxa"/>
              <w:bottom w:w="80" w:type="dxa"/>
              <w:right w:w="80" w:type="dxa"/>
            </w:tcMar>
          </w:tcPr>
          <w:p w14:paraId="7A955539" w14:textId="77777777" w:rsidR="00951268" w:rsidRDefault="00951268" w:rsidP="00134BD5">
            <w:pPr>
              <w:pStyle w:val="Body"/>
              <w:jc w:val="right"/>
            </w:pPr>
            <w:r>
              <w:rPr>
                <w:sz w:val="22"/>
                <w:szCs w:val="22"/>
              </w:rPr>
              <w:t>2.8 ± 1.4</w:t>
            </w:r>
          </w:p>
        </w:tc>
        <w:tc>
          <w:tcPr>
            <w:tcW w:w="2520" w:type="dxa"/>
            <w:tcBorders>
              <w:top w:val="nil"/>
              <w:left w:val="nil"/>
              <w:bottom w:val="nil"/>
              <w:right w:val="nil"/>
            </w:tcBorders>
            <w:shd w:val="clear" w:color="auto" w:fill="FFFFFF"/>
            <w:tcMar>
              <w:top w:w="80" w:type="dxa"/>
              <w:left w:w="80" w:type="dxa"/>
              <w:bottom w:w="80" w:type="dxa"/>
              <w:right w:w="80" w:type="dxa"/>
            </w:tcMar>
          </w:tcPr>
          <w:p w14:paraId="4DF35ECC" w14:textId="77777777" w:rsidR="00951268" w:rsidRDefault="00951268" w:rsidP="00134BD5">
            <w:pPr>
              <w:pStyle w:val="Body"/>
              <w:jc w:val="right"/>
            </w:pPr>
            <w:r>
              <w:rPr>
                <w:sz w:val="22"/>
                <w:szCs w:val="22"/>
              </w:rPr>
              <w:t>3.8 ± 0.9†</w:t>
            </w:r>
          </w:p>
        </w:tc>
      </w:tr>
      <w:tr w:rsidR="00951268" w14:paraId="564A092E" w14:textId="77777777" w:rsidTr="00134BD5">
        <w:trPr>
          <w:trHeight w:val="251"/>
        </w:trPr>
        <w:tc>
          <w:tcPr>
            <w:tcW w:w="2473" w:type="dxa"/>
            <w:tcBorders>
              <w:top w:val="nil"/>
              <w:left w:val="nil"/>
              <w:bottom w:val="nil"/>
              <w:right w:val="nil"/>
            </w:tcBorders>
            <w:shd w:val="clear" w:color="auto" w:fill="FFFFFF"/>
            <w:tcMar>
              <w:top w:w="80" w:type="dxa"/>
              <w:left w:w="80" w:type="dxa"/>
              <w:bottom w:w="80" w:type="dxa"/>
              <w:right w:w="80" w:type="dxa"/>
            </w:tcMar>
          </w:tcPr>
          <w:p w14:paraId="6E53E8F2" w14:textId="77777777" w:rsidR="00951268" w:rsidRDefault="00951268" w:rsidP="00134BD5">
            <w:pPr>
              <w:pStyle w:val="Body"/>
              <w:jc w:val="right"/>
            </w:pPr>
            <w:r>
              <w:rPr>
                <w:sz w:val="22"/>
                <w:szCs w:val="22"/>
              </w:rPr>
              <w:t>Artefact</w:t>
            </w:r>
          </w:p>
        </w:tc>
        <w:tc>
          <w:tcPr>
            <w:tcW w:w="1847" w:type="dxa"/>
            <w:tcBorders>
              <w:top w:val="nil"/>
              <w:left w:val="nil"/>
              <w:bottom w:val="nil"/>
              <w:right w:val="nil"/>
            </w:tcBorders>
            <w:shd w:val="clear" w:color="auto" w:fill="FFFFFF"/>
            <w:tcMar>
              <w:top w:w="80" w:type="dxa"/>
              <w:left w:w="80" w:type="dxa"/>
              <w:bottom w:w="80" w:type="dxa"/>
              <w:right w:w="80" w:type="dxa"/>
            </w:tcMar>
          </w:tcPr>
          <w:p w14:paraId="241C8BAB" w14:textId="77777777" w:rsidR="00951268" w:rsidRDefault="00951268" w:rsidP="00134BD5">
            <w:pPr>
              <w:pStyle w:val="Body"/>
              <w:jc w:val="right"/>
            </w:pPr>
            <w:r>
              <w:rPr>
                <w:sz w:val="22"/>
                <w:szCs w:val="22"/>
              </w:rPr>
              <w:t>1.4 ± 0.6</w:t>
            </w:r>
          </w:p>
        </w:tc>
        <w:tc>
          <w:tcPr>
            <w:tcW w:w="1350" w:type="dxa"/>
            <w:tcBorders>
              <w:top w:val="nil"/>
              <w:left w:val="nil"/>
              <w:bottom w:val="nil"/>
              <w:right w:val="nil"/>
            </w:tcBorders>
            <w:shd w:val="clear" w:color="auto" w:fill="FFFFFF"/>
            <w:tcMar>
              <w:top w:w="80" w:type="dxa"/>
              <w:left w:w="80" w:type="dxa"/>
              <w:bottom w:w="80" w:type="dxa"/>
              <w:right w:w="80" w:type="dxa"/>
            </w:tcMar>
          </w:tcPr>
          <w:p w14:paraId="7626ED6B" w14:textId="77777777" w:rsidR="00951268" w:rsidRDefault="00951268" w:rsidP="00134BD5">
            <w:pPr>
              <w:pStyle w:val="Body"/>
              <w:jc w:val="right"/>
            </w:pPr>
            <w:r>
              <w:rPr>
                <w:sz w:val="22"/>
                <w:szCs w:val="22"/>
              </w:rPr>
              <w:t>3.2 ± 0.9</w:t>
            </w:r>
          </w:p>
        </w:tc>
        <w:tc>
          <w:tcPr>
            <w:tcW w:w="2340" w:type="dxa"/>
            <w:tcBorders>
              <w:top w:val="nil"/>
              <w:left w:val="nil"/>
              <w:bottom w:val="nil"/>
              <w:right w:val="nil"/>
            </w:tcBorders>
            <w:shd w:val="clear" w:color="auto" w:fill="FFFFFF"/>
            <w:tcMar>
              <w:top w:w="80" w:type="dxa"/>
              <w:left w:w="80" w:type="dxa"/>
              <w:bottom w:w="80" w:type="dxa"/>
              <w:right w:w="80" w:type="dxa"/>
            </w:tcMar>
          </w:tcPr>
          <w:p w14:paraId="4E6F1AF4" w14:textId="77777777" w:rsidR="00951268" w:rsidRDefault="00951268" w:rsidP="00134BD5">
            <w:pPr>
              <w:pStyle w:val="Body"/>
              <w:jc w:val="right"/>
            </w:pPr>
            <w:r>
              <w:rPr>
                <w:sz w:val="22"/>
                <w:szCs w:val="22"/>
              </w:rPr>
              <w:t>2.6 ± 0.9</w:t>
            </w:r>
          </w:p>
        </w:tc>
        <w:tc>
          <w:tcPr>
            <w:tcW w:w="2520" w:type="dxa"/>
            <w:tcBorders>
              <w:top w:val="nil"/>
              <w:left w:val="nil"/>
              <w:bottom w:val="nil"/>
              <w:right w:val="nil"/>
            </w:tcBorders>
            <w:shd w:val="clear" w:color="auto" w:fill="FFFFFF"/>
            <w:tcMar>
              <w:top w:w="80" w:type="dxa"/>
              <w:left w:w="80" w:type="dxa"/>
              <w:bottom w:w="80" w:type="dxa"/>
              <w:right w:w="80" w:type="dxa"/>
            </w:tcMar>
          </w:tcPr>
          <w:p w14:paraId="1769F0DD" w14:textId="77777777" w:rsidR="00951268" w:rsidRDefault="00951268" w:rsidP="00134BD5">
            <w:pPr>
              <w:pStyle w:val="Body"/>
              <w:jc w:val="right"/>
            </w:pPr>
            <w:r>
              <w:rPr>
                <w:sz w:val="22"/>
                <w:szCs w:val="22"/>
              </w:rPr>
              <w:t>1.4 ± 0.6†‡</w:t>
            </w:r>
          </w:p>
        </w:tc>
      </w:tr>
      <w:tr w:rsidR="00951268" w14:paraId="10175D79" w14:textId="77777777" w:rsidTr="00134BD5">
        <w:trPr>
          <w:trHeight w:val="290"/>
        </w:trPr>
        <w:tc>
          <w:tcPr>
            <w:tcW w:w="2473" w:type="dxa"/>
            <w:tcBorders>
              <w:top w:val="nil"/>
              <w:left w:val="nil"/>
              <w:bottom w:val="nil"/>
              <w:right w:val="nil"/>
            </w:tcBorders>
            <w:shd w:val="clear" w:color="auto" w:fill="FFFFFF"/>
            <w:tcMar>
              <w:top w:w="80" w:type="dxa"/>
              <w:left w:w="80" w:type="dxa"/>
              <w:bottom w:w="80" w:type="dxa"/>
              <w:right w:w="80" w:type="dxa"/>
            </w:tcMar>
          </w:tcPr>
          <w:p w14:paraId="714EFAB5" w14:textId="77777777" w:rsidR="00951268" w:rsidRDefault="00951268" w:rsidP="00134BD5">
            <w:pPr>
              <w:pStyle w:val="Body"/>
              <w:jc w:val="right"/>
            </w:pPr>
            <w:r>
              <w:rPr>
                <w:sz w:val="22"/>
                <w:szCs w:val="22"/>
              </w:rPr>
              <w:t>Distortion</w:t>
            </w:r>
          </w:p>
        </w:tc>
        <w:tc>
          <w:tcPr>
            <w:tcW w:w="1847" w:type="dxa"/>
            <w:tcBorders>
              <w:top w:val="nil"/>
              <w:left w:val="nil"/>
              <w:bottom w:val="nil"/>
              <w:right w:val="nil"/>
            </w:tcBorders>
            <w:shd w:val="clear" w:color="auto" w:fill="FFFFFF"/>
            <w:tcMar>
              <w:top w:w="80" w:type="dxa"/>
              <w:left w:w="80" w:type="dxa"/>
              <w:bottom w:w="80" w:type="dxa"/>
              <w:right w:w="80" w:type="dxa"/>
            </w:tcMar>
          </w:tcPr>
          <w:p w14:paraId="7DF4D927" w14:textId="77777777" w:rsidR="00951268" w:rsidRDefault="00951268" w:rsidP="00134BD5">
            <w:pPr>
              <w:pStyle w:val="Body"/>
            </w:pPr>
            <w:r>
              <w:rPr>
                <w:rFonts w:ascii="Calibri" w:eastAsia="Calibri" w:hAnsi="Calibri" w:cs="Calibri"/>
              </w:rPr>
              <w:t> </w:t>
            </w:r>
          </w:p>
        </w:tc>
        <w:tc>
          <w:tcPr>
            <w:tcW w:w="1350" w:type="dxa"/>
            <w:tcBorders>
              <w:top w:val="nil"/>
              <w:left w:val="nil"/>
              <w:bottom w:val="nil"/>
              <w:right w:val="nil"/>
            </w:tcBorders>
            <w:shd w:val="clear" w:color="auto" w:fill="FFFFFF"/>
            <w:tcMar>
              <w:top w:w="80" w:type="dxa"/>
              <w:left w:w="80" w:type="dxa"/>
              <w:bottom w:w="80" w:type="dxa"/>
              <w:right w:w="80" w:type="dxa"/>
            </w:tcMar>
          </w:tcPr>
          <w:p w14:paraId="353BA07C" w14:textId="77777777" w:rsidR="00951268" w:rsidRDefault="00951268" w:rsidP="00134BD5">
            <w:pPr>
              <w:pStyle w:val="Body"/>
              <w:jc w:val="right"/>
            </w:pPr>
            <w:r>
              <w:rPr>
                <w:sz w:val="22"/>
                <w:szCs w:val="22"/>
              </w:rPr>
              <w:t>3.6 ± 0.9</w:t>
            </w:r>
          </w:p>
        </w:tc>
        <w:tc>
          <w:tcPr>
            <w:tcW w:w="2340" w:type="dxa"/>
            <w:tcBorders>
              <w:top w:val="nil"/>
              <w:left w:val="nil"/>
              <w:bottom w:val="nil"/>
              <w:right w:val="nil"/>
            </w:tcBorders>
            <w:shd w:val="clear" w:color="auto" w:fill="FFFFFF"/>
            <w:tcMar>
              <w:top w:w="80" w:type="dxa"/>
              <w:left w:w="80" w:type="dxa"/>
              <w:bottom w:w="80" w:type="dxa"/>
              <w:right w:w="80" w:type="dxa"/>
            </w:tcMar>
          </w:tcPr>
          <w:p w14:paraId="4B887D81" w14:textId="77777777" w:rsidR="00951268" w:rsidRDefault="00951268" w:rsidP="00134BD5">
            <w:pPr>
              <w:pStyle w:val="Body"/>
              <w:jc w:val="right"/>
            </w:pPr>
            <w:r>
              <w:rPr>
                <w:sz w:val="22"/>
                <w:szCs w:val="22"/>
              </w:rPr>
              <w:t>1.6 ± 0.9</w:t>
            </w:r>
          </w:p>
        </w:tc>
        <w:tc>
          <w:tcPr>
            <w:tcW w:w="2520" w:type="dxa"/>
            <w:tcBorders>
              <w:top w:val="nil"/>
              <w:left w:val="nil"/>
              <w:bottom w:val="nil"/>
              <w:right w:val="nil"/>
            </w:tcBorders>
            <w:shd w:val="clear" w:color="auto" w:fill="FFFFFF"/>
            <w:tcMar>
              <w:top w:w="80" w:type="dxa"/>
              <w:left w:w="80" w:type="dxa"/>
              <w:bottom w:w="80" w:type="dxa"/>
              <w:right w:w="80" w:type="dxa"/>
            </w:tcMar>
          </w:tcPr>
          <w:p w14:paraId="4E438A24" w14:textId="77777777" w:rsidR="00951268" w:rsidRDefault="00951268" w:rsidP="00134BD5">
            <w:pPr>
              <w:pStyle w:val="Body"/>
              <w:jc w:val="right"/>
            </w:pPr>
            <w:r>
              <w:rPr>
                <w:sz w:val="22"/>
                <w:szCs w:val="22"/>
              </w:rPr>
              <w:t>1.0 ± 0.0†</w:t>
            </w:r>
          </w:p>
        </w:tc>
      </w:tr>
      <w:tr w:rsidR="00951268" w14:paraId="38544EF0" w14:textId="77777777" w:rsidTr="00134BD5">
        <w:trPr>
          <w:trHeight w:val="290"/>
        </w:trPr>
        <w:tc>
          <w:tcPr>
            <w:tcW w:w="2473" w:type="dxa"/>
            <w:tcBorders>
              <w:top w:val="nil"/>
              <w:left w:val="nil"/>
              <w:bottom w:val="nil"/>
              <w:right w:val="nil"/>
            </w:tcBorders>
            <w:shd w:val="clear" w:color="auto" w:fill="auto"/>
            <w:tcMar>
              <w:top w:w="80" w:type="dxa"/>
              <w:left w:w="80" w:type="dxa"/>
              <w:bottom w:w="80" w:type="dxa"/>
              <w:right w:w="80" w:type="dxa"/>
            </w:tcMar>
          </w:tcPr>
          <w:p w14:paraId="6B69AEFD" w14:textId="77777777" w:rsidR="00951268" w:rsidRDefault="00951268" w:rsidP="00134BD5">
            <w:pPr>
              <w:pStyle w:val="Body"/>
            </w:pPr>
            <w:r>
              <w:rPr>
                <w:rFonts w:ascii="Calibri" w:eastAsia="Calibri" w:hAnsi="Calibri" w:cs="Calibri"/>
              </w:rPr>
              <w:t> </w:t>
            </w:r>
          </w:p>
        </w:tc>
        <w:tc>
          <w:tcPr>
            <w:tcW w:w="8057" w:type="dxa"/>
            <w:gridSpan w:val="4"/>
            <w:tcBorders>
              <w:top w:val="nil"/>
              <w:left w:val="nil"/>
              <w:bottom w:val="single" w:sz="4" w:space="0" w:color="000000"/>
              <w:right w:val="nil"/>
            </w:tcBorders>
            <w:shd w:val="clear" w:color="auto" w:fill="FFFFFF"/>
            <w:tcMar>
              <w:top w:w="80" w:type="dxa"/>
              <w:left w:w="80" w:type="dxa"/>
              <w:bottom w:w="80" w:type="dxa"/>
              <w:right w:w="80" w:type="dxa"/>
            </w:tcMar>
          </w:tcPr>
          <w:p w14:paraId="506B1D6A" w14:textId="77777777" w:rsidR="00951268" w:rsidRDefault="00951268" w:rsidP="00134BD5">
            <w:pPr>
              <w:pStyle w:val="Body"/>
            </w:pPr>
            <w:r>
              <w:rPr>
                <w:b/>
                <w:bCs/>
                <w:sz w:val="22"/>
                <w:szCs w:val="22"/>
              </w:rPr>
              <w:t>Reader 2 (mean ± SD)</w:t>
            </w:r>
          </w:p>
        </w:tc>
      </w:tr>
      <w:tr w:rsidR="00951268" w14:paraId="220331B6" w14:textId="77777777" w:rsidTr="00134BD5">
        <w:trPr>
          <w:trHeight w:val="252"/>
        </w:trPr>
        <w:tc>
          <w:tcPr>
            <w:tcW w:w="2473" w:type="dxa"/>
            <w:tcBorders>
              <w:top w:val="nil"/>
              <w:left w:val="nil"/>
              <w:bottom w:val="nil"/>
              <w:right w:val="nil"/>
            </w:tcBorders>
            <w:shd w:val="clear" w:color="auto" w:fill="auto"/>
            <w:tcMar>
              <w:top w:w="80" w:type="dxa"/>
              <w:left w:w="80" w:type="dxa"/>
              <w:bottom w:w="80" w:type="dxa"/>
              <w:right w:w="80" w:type="dxa"/>
            </w:tcMar>
          </w:tcPr>
          <w:p w14:paraId="15652874" w14:textId="77777777" w:rsidR="00951268" w:rsidRDefault="00951268" w:rsidP="00134BD5"/>
        </w:tc>
        <w:tc>
          <w:tcPr>
            <w:tcW w:w="1847" w:type="dxa"/>
            <w:tcBorders>
              <w:top w:val="single" w:sz="4" w:space="0" w:color="000000"/>
              <w:left w:val="nil"/>
              <w:bottom w:val="single" w:sz="18" w:space="0" w:color="000000"/>
              <w:right w:val="nil"/>
            </w:tcBorders>
            <w:shd w:val="clear" w:color="auto" w:fill="FFFFFF"/>
            <w:tcMar>
              <w:top w:w="80" w:type="dxa"/>
              <w:left w:w="80" w:type="dxa"/>
              <w:bottom w:w="80" w:type="dxa"/>
              <w:right w:w="80" w:type="dxa"/>
            </w:tcMar>
          </w:tcPr>
          <w:p w14:paraId="64CDA6C1" w14:textId="77777777" w:rsidR="00951268" w:rsidRDefault="00951268" w:rsidP="00134BD5">
            <w:pPr>
              <w:pStyle w:val="Body"/>
              <w:jc w:val="right"/>
            </w:pPr>
            <w:r>
              <w:rPr>
                <w:sz w:val="22"/>
                <w:szCs w:val="22"/>
              </w:rPr>
              <w:t>T</w:t>
            </w:r>
            <w:r>
              <w:rPr>
                <w:sz w:val="22"/>
                <w:szCs w:val="22"/>
                <w:vertAlign w:val="subscript"/>
              </w:rPr>
              <w:t>2</w:t>
            </w:r>
            <w:r>
              <w:rPr>
                <w:sz w:val="22"/>
                <w:szCs w:val="22"/>
              </w:rPr>
              <w:t>WI</w:t>
            </w:r>
          </w:p>
        </w:tc>
        <w:tc>
          <w:tcPr>
            <w:tcW w:w="1350" w:type="dxa"/>
            <w:tcBorders>
              <w:top w:val="single" w:sz="4" w:space="0" w:color="000000"/>
              <w:left w:val="nil"/>
              <w:bottom w:val="single" w:sz="18" w:space="0" w:color="000000"/>
              <w:right w:val="nil"/>
            </w:tcBorders>
            <w:shd w:val="clear" w:color="auto" w:fill="FFFFFF"/>
            <w:tcMar>
              <w:top w:w="80" w:type="dxa"/>
              <w:left w:w="80" w:type="dxa"/>
              <w:bottom w:w="80" w:type="dxa"/>
              <w:right w:w="80" w:type="dxa"/>
            </w:tcMar>
          </w:tcPr>
          <w:p w14:paraId="4083384B" w14:textId="77777777" w:rsidR="00951268" w:rsidRDefault="00951268" w:rsidP="00134BD5">
            <w:pPr>
              <w:pStyle w:val="Body"/>
              <w:jc w:val="right"/>
            </w:pPr>
            <w:r>
              <w:rPr>
                <w:sz w:val="22"/>
                <w:szCs w:val="22"/>
              </w:rPr>
              <w:t>EP-DWI</w:t>
            </w:r>
          </w:p>
        </w:tc>
        <w:tc>
          <w:tcPr>
            <w:tcW w:w="2340" w:type="dxa"/>
            <w:tcBorders>
              <w:top w:val="single" w:sz="4" w:space="0" w:color="000000"/>
              <w:left w:val="nil"/>
              <w:bottom w:val="single" w:sz="18" w:space="0" w:color="000000"/>
              <w:right w:val="nil"/>
            </w:tcBorders>
            <w:shd w:val="clear" w:color="auto" w:fill="FFFFFF"/>
            <w:tcMar>
              <w:top w:w="80" w:type="dxa"/>
              <w:left w:w="80" w:type="dxa"/>
              <w:bottom w:w="80" w:type="dxa"/>
              <w:right w:w="80" w:type="dxa"/>
            </w:tcMar>
          </w:tcPr>
          <w:p w14:paraId="05136A98" w14:textId="77777777" w:rsidR="00951268" w:rsidRDefault="00951268" w:rsidP="00134BD5">
            <w:pPr>
              <w:pStyle w:val="Body"/>
              <w:jc w:val="right"/>
            </w:pPr>
            <w:r>
              <w:rPr>
                <w:sz w:val="22"/>
                <w:szCs w:val="22"/>
              </w:rPr>
              <w:t>PROPELLER-DWI-FS</w:t>
            </w:r>
          </w:p>
        </w:tc>
        <w:tc>
          <w:tcPr>
            <w:tcW w:w="2520" w:type="dxa"/>
            <w:tcBorders>
              <w:top w:val="single" w:sz="4" w:space="0" w:color="000000"/>
              <w:left w:val="nil"/>
              <w:bottom w:val="single" w:sz="18" w:space="0" w:color="000000"/>
              <w:right w:val="nil"/>
            </w:tcBorders>
            <w:shd w:val="clear" w:color="auto" w:fill="FFFFFF"/>
            <w:tcMar>
              <w:top w:w="80" w:type="dxa"/>
              <w:left w:w="80" w:type="dxa"/>
              <w:bottom w:w="80" w:type="dxa"/>
              <w:right w:w="80" w:type="dxa"/>
            </w:tcMar>
          </w:tcPr>
          <w:p w14:paraId="54ECF86C" w14:textId="77777777" w:rsidR="00951268" w:rsidRDefault="00951268" w:rsidP="00134BD5">
            <w:pPr>
              <w:pStyle w:val="Body"/>
              <w:jc w:val="right"/>
            </w:pPr>
            <w:r>
              <w:rPr>
                <w:sz w:val="22"/>
                <w:szCs w:val="22"/>
              </w:rPr>
              <w:t>PROPELLER-DWI-NFS</w:t>
            </w:r>
          </w:p>
        </w:tc>
      </w:tr>
      <w:tr w:rsidR="00951268" w14:paraId="1B2AA599" w14:textId="77777777" w:rsidTr="00134BD5">
        <w:trPr>
          <w:trHeight w:val="298"/>
        </w:trPr>
        <w:tc>
          <w:tcPr>
            <w:tcW w:w="2473" w:type="dxa"/>
            <w:tcBorders>
              <w:top w:val="nil"/>
              <w:left w:val="nil"/>
              <w:bottom w:val="nil"/>
              <w:right w:val="nil"/>
            </w:tcBorders>
            <w:shd w:val="clear" w:color="auto" w:fill="FFFFFF"/>
            <w:tcMar>
              <w:top w:w="80" w:type="dxa"/>
              <w:left w:w="80" w:type="dxa"/>
              <w:bottom w:w="80" w:type="dxa"/>
              <w:right w:w="80" w:type="dxa"/>
            </w:tcMar>
          </w:tcPr>
          <w:p w14:paraId="6F96CADC" w14:textId="77777777" w:rsidR="00951268" w:rsidRDefault="00951268" w:rsidP="00134BD5">
            <w:pPr>
              <w:pStyle w:val="Body"/>
            </w:pPr>
            <w:r>
              <w:rPr>
                <w:rFonts w:ascii="Calibri" w:eastAsia="Calibri" w:hAnsi="Calibri" w:cs="Calibri"/>
              </w:rPr>
              <w:t> </w:t>
            </w:r>
            <w:r>
              <w:rPr>
                <w:b/>
                <w:bCs/>
                <w:sz w:val="22"/>
                <w:szCs w:val="22"/>
              </w:rPr>
              <w:t>All patients (</w:t>
            </w:r>
            <w:r>
              <w:rPr>
                <w:b/>
                <w:bCs/>
                <w:i/>
                <w:iCs/>
                <w:sz w:val="22"/>
                <w:szCs w:val="22"/>
              </w:rPr>
              <w:t>n</w:t>
            </w:r>
            <w:r>
              <w:rPr>
                <w:b/>
                <w:bCs/>
                <w:sz w:val="22"/>
                <w:szCs w:val="22"/>
              </w:rPr>
              <w:t>=21)</w:t>
            </w:r>
          </w:p>
        </w:tc>
        <w:tc>
          <w:tcPr>
            <w:tcW w:w="1847" w:type="dxa"/>
            <w:tcBorders>
              <w:top w:val="single" w:sz="18" w:space="0" w:color="000000"/>
              <w:left w:val="nil"/>
              <w:bottom w:val="nil"/>
              <w:right w:val="nil"/>
            </w:tcBorders>
            <w:shd w:val="clear" w:color="auto" w:fill="FFFFFF"/>
            <w:tcMar>
              <w:top w:w="80" w:type="dxa"/>
              <w:left w:w="80" w:type="dxa"/>
              <w:bottom w:w="80" w:type="dxa"/>
              <w:right w:w="80" w:type="dxa"/>
            </w:tcMar>
          </w:tcPr>
          <w:p w14:paraId="06F15F86" w14:textId="77777777" w:rsidR="00951268" w:rsidRDefault="00951268" w:rsidP="00134BD5">
            <w:pPr>
              <w:pStyle w:val="Body"/>
            </w:pPr>
            <w:r>
              <w:rPr>
                <w:rFonts w:ascii="Calibri" w:eastAsia="Calibri" w:hAnsi="Calibri" w:cs="Calibri"/>
              </w:rPr>
              <w:t> </w:t>
            </w:r>
          </w:p>
        </w:tc>
        <w:tc>
          <w:tcPr>
            <w:tcW w:w="1350" w:type="dxa"/>
            <w:tcBorders>
              <w:top w:val="single" w:sz="18" w:space="0" w:color="000000"/>
              <w:left w:val="nil"/>
              <w:bottom w:val="nil"/>
              <w:right w:val="nil"/>
            </w:tcBorders>
            <w:shd w:val="clear" w:color="auto" w:fill="FFFFFF"/>
            <w:tcMar>
              <w:top w:w="80" w:type="dxa"/>
              <w:left w:w="80" w:type="dxa"/>
              <w:bottom w:w="80" w:type="dxa"/>
              <w:right w:w="80" w:type="dxa"/>
            </w:tcMar>
          </w:tcPr>
          <w:p w14:paraId="74EA460F" w14:textId="77777777" w:rsidR="00951268" w:rsidRDefault="00951268" w:rsidP="00134BD5">
            <w:pPr>
              <w:pStyle w:val="Body"/>
            </w:pPr>
            <w:r>
              <w:rPr>
                <w:rFonts w:ascii="Calibri" w:eastAsia="Calibri" w:hAnsi="Calibri" w:cs="Calibri"/>
              </w:rPr>
              <w:t> </w:t>
            </w:r>
          </w:p>
        </w:tc>
        <w:tc>
          <w:tcPr>
            <w:tcW w:w="2340" w:type="dxa"/>
            <w:tcBorders>
              <w:top w:val="single" w:sz="18" w:space="0" w:color="000000"/>
              <w:left w:val="nil"/>
              <w:bottom w:val="nil"/>
              <w:right w:val="nil"/>
            </w:tcBorders>
            <w:shd w:val="clear" w:color="auto" w:fill="FFFFFF"/>
            <w:tcMar>
              <w:top w:w="80" w:type="dxa"/>
              <w:left w:w="80" w:type="dxa"/>
              <w:bottom w:w="80" w:type="dxa"/>
              <w:right w:w="80" w:type="dxa"/>
            </w:tcMar>
          </w:tcPr>
          <w:p w14:paraId="5A8E97FF" w14:textId="77777777" w:rsidR="00951268" w:rsidRDefault="00951268" w:rsidP="00134BD5">
            <w:pPr>
              <w:pStyle w:val="Body"/>
            </w:pPr>
            <w:r>
              <w:rPr>
                <w:rFonts w:ascii="Calibri" w:eastAsia="Calibri" w:hAnsi="Calibri" w:cs="Calibri"/>
              </w:rPr>
              <w:t> </w:t>
            </w:r>
          </w:p>
        </w:tc>
        <w:tc>
          <w:tcPr>
            <w:tcW w:w="2520" w:type="dxa"/>
            <w:tcBorders>
              <w:top w:val="single" w:sz="18" w:space="0" w:color="000000"/>
              <w:left w:val="nil"/>
              <w:bottom w:val="nil"/>
              <w:right w:val="nil"/>
            </w:tcBorders>
            <w:shd w:val="clear" w:color="auto" w:fill="FFFFFF"/>
            <w:tcMar>
              <w:top w:w="80" w:type="dxa"/>
              <w:left w:w="80" w:type="dxa"/>
              <w:bottom w:w="80" w:type="dxa"/>
              <w:right w:w="80" w:type="dxa"/>
            </w:tcMar>
          </w:tcPr>
          <w:p w14:paraId="2B69F6B7" w14:textId="77777777" w:rsidR="00951268" w:rsidRDefault="00951268" w:rsidP="00134BD5">
            <w:pPr>
              <w:pStyle w:val="Body"/>
            </w:pPr>
            <w:r>
              <w:rPr>
                <w:rFonts w:ascii="Calibri" w:eastAsia="Calibri" w:hAnsi="Calibri" w:cs="Calibri"/>
              </w:rPr>
              <w:t> </w:t>
            </w:r>
          </w:p>
        </w:tc>
      </w:tr>
      <w:tr w:rsidR="00951268" w14:paraId="5B7A76E1" w14:textId="77777777" w:rsidTr="00134BD5">
        <w:trPr>
          <w:trHeight w:val="145"/>
        </w:trPr>
        <w:tc>
          <w:tcPr>
            <w:tcW w:w="2473" w:type="dxa"/>
            <w:tcBorders>
              <w:top w:val="nil"/>
              <w:left w:val="nil"/>
              <w:bottom w:val="nil"/>
              <w:right w:val="nil"/>
            </w:tcBorders>
            <w:shd w:val="clear" w:color="auto" w:fill="FFFFFF"/>
            <w:tcMar>
              <w:top w:w="80" w:type="dxa"/>
              <w:left w:w="80" w:type="dxa"/>
              <w:bottom w:w="80" w:type="dxa"/>
              <w:right w:w="80" w:type="dxa"/>
            </w:tcMar>
          </w:tcPr>
          <w:p w14:paraId="4E1F8D43" w14:textId="77777777" w:rsidR="00951268" w:rsidRDefault="00951268" w:rsidP="00134BD5">
            <w:pPr>
              <w:pStyle w:val="Body"/>
              <w:jc w:val="right"/>
            </w:pPr>
            <w:r>
              <w:rPr>
                <w:sz w:val="22"/>
                <w:szCs w:val="22"/>
              </w:rPr>
              <w:t>Quality</w:t>
            </w:r>
          </w:p>
        </w:tc>
        <w:tc>
          <w:tcPr>
            <w:tcW w:w="1847" w:type="dxa"/>
            <w:tcBorders>
              <w:top w:val="nil"/>
              <w:left w:val="nil"/>
              <w:bottom w:val="nil"/>
              <w:right w:val="nil"/>
            </w:tcBorders>
            <w:shd w:val="clear" w:color="auto" w:fill="FFFFFF"/>
            <w:tcMar>
              <w:top w:w="80" w:type="dxa"/>
              <w:left w:w="80" w:type="dxa"/>
              <w:bottom w:w="80" w:type="dxa"/>
              <w:right w:w="80" w:type="dxa"/>
            </w:tcMar>
          </w:tcPr>
          <w:p w14:paraId="2B7B2366" w14:textId="77777777" w:rsidR="00951268" w:rsidRDefault="00951268" w:rsidP="00134BD5">
            <w:pPr>
              <w:pStyle w:val="Body"/>
              <w:jc w:val="right"/>
            </w:pPr>
            <w:r>
              <w:rPr>
                <w:sz w:val="22"/>
                <w:szCs w:val="22"/>
              </w:rPr>
              <w:t>4.3 ± 0.9</w:t>
            </w:r>
          </w:p>
        </w:tc>
        <w:tc>
          <w:tcPr>
            <w:tcW w:w="1350" w:type="dxa"/>
            <w:tcBorders>
              <w:top w:val="nil"/>
              <w:left w:val="nil"/>
              <w:bottom w:val="nil"/>
              <w:right w:val="nil"/>
            </w:tcBorders>
            <w:shd w:val="clear" w:color="auto" w:fill="FFFFFF"/>
            <w:tcMar>
              <w:top w:w="80" w:type="dxa"/>
              <w:left w:w="80" w:type="dxa"/>
              <w:bottom w:w="80" w:type="dxa"/>
              <w:right w:w="80" w:type="dxa"/>
            </w:tcMar>
          </w:tcPr>
          <w:p w14:paraId="2E09D4A6" w14:textId="77777777" w:rsidR="00951268" w:rsidRDefault="00951268" w:rsidP="00134BD5">
            <w:pPr>
              <w:pStyle w:val="Body"/>
              <w:jc w:val="right"/>
            </w:pPr>
            <w:r>
              <w:rPr>
                <w:sz w:val="22"/>
                <w:szCs w:val="22"/>
              </w:rPr>
              <w:t>1.6 ± 0.8</w:t>
            </w:r>
          </w:p>
        </w:tc>
        <w:tc>
          <w:tcPr>
            <w:tcW w:w="2340" w:type="dxa"/>
            <w:tcBorders>
              <w:top w:val="nil"/>
              <w:left w:val="nil"/>
              <w:bottom w:val="nil"/>
              <w:right w:val="nil"/>
            </w:tcBorders>
            <w:shd w:val="clear" w:color="auto" w:fill="FFFFFF"/>
            <w:tcMar>
              <w:top w:w="80" w:type="dxa"/>
              <w:left w:w="80" w:type="dxa"/>
              <w:bottom w:w="80" w:type="dxa"/>
              <w:right w:w="80" w:type="dxa"/>
            </w:tcMar>
          </w:tcPr>
          <w:p w14:paraId="4A2FC0EA" w14:textId="77777777" w:rsidR="00951268" w:rsidRDefault="00951268" w:rsidP="00134BD5">
            <w:pPr>
              <w:pStyle w:val="Body"/>
              <w:jc w:val="right"/>
            </w:pPr>
            <w:r>
              <w:rPr>
                <w:sz w:val="22"/>
                <w:szCs w:val="22"/>
              </w:rPr>
              <w:t>2.6 ± 0.9†</w:t>
            </w:r>
          </w:p>
        </w:tc>
        <w:tc>
          <w:tcPr>
            <w:tcW w:w="2520" w:type="dxa"/>
            <w:tcBorders>
              <w:top w:val="nil"/>
              <w:left w:val="nil"/>
              <w:bottom w:val="nil"/>
              <w:right w:val="nil"/>
            </w:tcBorders>
            <w:shd w:val="clear" w:color="auto" w:fill="FFFFFF"/>
            <w:tcMar>
              <w:top w:w="80" w:type="dxa"/>
              <w:left w:w="80" w:type="dxa"/>
              <w:bottom w:w="80" w:type="dxa"/>
              <w:right w:w="80" w:type="dxa"/>
            </w:tcMar>
          </w:tcPr>
          <w:p w14:paraId="2508BE55" w14:textId="77777777" w:rsidR="00951268" w:rsidRDefault="00951268" w:rsidP="00134BD5">
            <w:pPr>
              <w:pStyle w:val="Body"/>
            </w:pPr>
            <w:r>
              <w:rPr>
                <w:rFonts w:ascii="Calibri" w:eastAsia="Calibri" w:hAnsi="Calibri" w:cs="Calibri"/>
              </w:rPr>
              <w:t> </w:t>
            </w:r>
          </w:p>
        </w:tc>
      </w:tr>
      <w:tr w:rsidR="00951268" w14:paraId="79CAC836" w14:textId="77777777" w:rsidTr="00134BD5">
        <w:trPr>
          <w:trHeight w:val="20"/>
        </w:trPr>
        <w:tc>
          <w:tcPr>
            <w:tcW w:w="2473" w:type="dxa"/>
            <w:tcBorders>
              <w:top w:val="nil"/>
              <w:left w:val="nil"/>
              <w:bottom w:val="nil"/>
              <w:right w:val="nil"/>
            </w:tcBorders>
            <w:shd w:val="clear" w:color="auto" w:fill="FFFFFF"/>
            <w:tcMar>
              <w:top w:w="80" w:type="dxa"/>
              <w:left w:w="80" w:type="dxa"/>
              <w:bottom w:w="80" w:type="dxa"/>
              <w:right w:w="80" w:type="dxa"/>
            </w:tcMar>
          </w:tcPr>
          <w:p w14:paraId="042F71D4" w14:textId="77777777" w:rsidR="00951268" w:rsidRDefault="00951268" w:rsidP="00134BD5">
            <w:pPr>
              <w:pStyle w:val="Body"/>
              <w:jc w:val="right"/>
            </w:pPr>
            <w:r>
              <w:rPr>
                <w:sz w:val="22"/>
                <w:szCs w:val="22"/>
              </w:rPr>
              <w:t>Artefact</w:t>
            </w:r>
          </w:p>
        </w:tc>
        <w:tc>
          <w:tcPr>
            <w:tcW w:w="1847" w:type="dxa"/>
            <w:tcBorders>
              <w:top w:val="nil"/>
              <w:left w:val="nil"/>
              <w:bottom w:val="nil"/>
              <w:right w:val="nil"/>
            </w:tcBorders>
            <w:shd w:val="clear" w:color="auto" w:fill="FFFFFF"/>
            <w:tcMar>
              <w:top w:w="80" w:type="dxa"/>
              <w:left w:w="80" w:type="dxa"/>
              <w:bottom w:w="80" w:type="dxa"/>
              <w:right w:w="80" w:type="dxa"/>
            </w:tcMar>
          </w:tcPr>
          <w:p w14:paraId="2B2E8E8F" w14:textId="77777777" w:rsidR="00951268" w:rsidRDefault="00951268" w:rsidP="00134BD5">
            <w:pPr>
              <w:pStyle w:val="Body"/>
              <w:jc w:val="right"/>
            </w:pPr>
            <w:r>
              <w:rPr>
                <w:sz w:val="22"/>
                <w:szCs w:val="22"/>
              </w:rPr>
              <w:t>1.0 ± 0.0</w:t>
            </w:r>
          </w:p>
        </w:tc>
        <w:tc>
          <w:tcPr>
            <w:tcW w:w="1350" w:type="dxa"/>
            <w:tcBorders>
              <w:top w:val="nil"/>
              <w:left w:val="nil"/>
              <w:bottom w:val="nil"/>
              <w:right w:val="nil"/>
            </w:tcBorders>
            <w:shd w:val="clear" w:color="auto" w:fill="FFFFFF"/>
            <w:tcMar>
              <w:top w:w="80" w:type="dxa"/>
              <w:left w:w="80" w:type="dxa"/>
              <w:bottom w:w="80" w:type="dxa"/>
              <w:right w:w="80" w:type="dxa"/>
            </w:tcMar>
          </w:tcPr>
          <w:p w14:paraId="341FD4CC" w14:textId="77777777" w:rsidR="00951268" w:rsidRDefault="00951268" w:rsidP="00134BD5">
            <w:pPr>
              <w:pStyle w:val="Body"/>
              <w:jc w:val="right"/>
            </w:pPr>
            <w:r>
              <w:rPr>
                <w:sz w:val="22"/>
                <w:szCs w:val="22"/>
              </w:rPr>
              <w:t>3.1 ± 1.1</w:t>
            </w:r>
          </w:p>
        </w:tc>
        <w:tc>
          <w:tcPr>
            <w:tcW w:w="2340" w:type="dxa"/>
            <w:tcBorders>
              <w:top w:val="nil"/>
              <w:left w:val="nil"/>
              <w:bottom w:val="nil"/>
              <w:right w:val="nil"/>
            </w:tcBorders>
            <w:shd w:val="clear" w:color="auto" w:fill="FFFFFF"/>
            <w:tcMar>
              <w:top w:w="80" w:type="dxa"/>
              <w:left w:w="80" w:type="dxa"/>
              <w:bottom w:w="80" w:type="dxa"/>
              <w:right w:w="80" w:type="dxa"/>
            </w:tcMar>
          </w:tcPr>
          <w:p w14:paraId="44336F93" w14:textId="77777777" w:rsidR="00951268" w:rsidRDefault="00951268" w:rsidP="00134BD5">
            <w:pPr>
              <w:pStyle w:val="Body"/>
              <w:jc w:val="right"/>
            </w:pPr>
            <w:r>
              <w:rPr>
                <w:sz w:val="22"/>
                <w:szCs w:val="22"/>
              </w:rPr>
              <w:t>2.9 ± 1.0</w:t>
            </w:r>
          </w:p>
        </w:tc>
        <w:tc>
          <w:tcPr>
            <w:tcW w:w="2520" w:type="dxa"/>
            <w:tcBorders>
              <w:top w:val="nil"/>
              <w:left w:val="nil"/>
              <w:bottom w:val="nil"/>
              <w:right w:val="nil"/>
            </w:tcBorders>
            <w:shd w:val="clear" w:color="auto" w:fill="FFFFFF"/>
            <w:tcMar>
              <w:top w:w="80" w:type="dxa"/>
              <w:left w:w="80" w:type="dxa"/>
              <w:bottom w:w="80" w:type="dxa"/>
              <w:right w:w="80" w:type="dxa"/>
            </w:tcMar>
          </w:tcPr>
          <w:p w14:paraId="044C2F9A" w14:textId="77777777" w:rsidR="00951268" w:rsidRDefault="00951268" w:rsidP="00134BD5">
            <w:pPr>
              <w:pStyle w:val="Body"/>
            </w:pPr>
            <w:r>
              <w:rPr>
                <w:rFonts w:ascii="Calibri" w:eastAsia="Calibri" w:hAnsi="Calibri" w:cs="Calibri"/>
              </w:rPr>
              <w:t> </w:t>
            </w:r>
          </w:p>
        </w:tc>
      </w:tr>
      <w:tr w:rsidR="00951268" w14:paraId="2170DEE9" w14:textId="77777777" w:rsidTr="00134BD5">
        <w:trPr>
          <w:trHeight w:val="20"/>
        </w:trPr>
        <w:tc>
          <w:tcPr>
            <w:tcW w:w="2473" w:type="dxa"/>
            <w:tcBorders>
              <w:top w:val="nil"/>
              <w:left w:val="nil"/>
              <w:bottom w:val="nil"/>
              <w:right w:val="nil"/>
            </w:tcBorders>
            <w:shd w:val="clear" w:color="auto" w:fill="FFFFFF"/>
            <w:tcMar>
              <w:top w:w="80" w:type="dxa"/>
              <w:left w:w="80" w:type="dxa"/>
              <w:bottom w:w="80" w:type="dxa"/>
              <w:right w:w="80" w:type="dxa"/>
            </w:tcMar>
          </w:tcPr>
          <w:p w14:paraId="736FB254" w14:textId="77777777" w:rsidR="00951268" w:rsidRDefault="00951268" w:rsidP="00134BD5">
            <w:pPr>
              <w:pStyle w:val="Body"/>
              <w:jc w:val="right"/>
            </w:pPr>
            <w:r>
              <w:rPr>
                <w:sz w:val="22"/>
                <w:szCs w:val="22"/>
              </w:rPr>
              <w:t>Distortion</w:t>
            </w:r>
          </w:p>
        </w:tc>
        <w:tc>
          <w:tcPr>
            <w:tcW w:w="1847" w:type="dxa"/>
            <w:tcBorders>
              <w:top w:val="nil"/>
              <w:left w:val="nil"/>
              <w:bottom w:val="nil"/>
              <w:right w:val="nil"/>
            </w:tcBorders>
            <w:shd w:val="clear" w:color="auto" w:fill="FFFFFF"/>
            <w:tcMar>
              <w:top w:w="80" w:type="dxa"/>
              <w:left w:w="80" w:type="dxa"/>
              <w:bottom w:w="80" w:type="dxa"/>
              <w:right w:w="80" w:type="dxa"/>
            </w:tcMar>
          </w:tcPr>
          <w:p w14:paraId="1F194451" w14:textId="77777777" w:rsidR="00951268" w:rsidRDefault="00951268" w:rsidP="00134BD5">
            <w:pPr>
              <w:pStyle w:val="Body"/>
            </w:pPr>
            <w:r>
              <w:rPr>
                <w:rFonts w:ascii="Calibri" w:eastAsia="Calibri" w:hAnsi="Calibri" w:cs="Calibri"/>
              </w:rPr>
              <w:t> </w:t>
            </w:r>
          </w:p>
        </w:tc>
        <w:tc>
          <w:tcPr>
            <w:tcW w:w="1350" w:type="dxa"/>
            <w:tcBorders>
              <w:top w:val="nil"/>
              <w:left w:val="nil"/>
              <w:bottom w:val="nil"/>
              <w:right w:val="nil"/>
            </w:tcBorders>
            <w:shd w:val="clear" w:color="auto" w:fill="FFFFFF"/>
            <w:tcMar>
              <w:top w:w="80" w:type="dxa"/>
              <w:left w:w="80" w:type="dxa"/>
              <w:bottom w:w="80" w:type="dxa"/>
              <w:right w:w="80" w:type="dxa"/>
            </w:tcMar>
          </w:tcPr>
          <w:p w14:paraId="275E9E62" w14:textId="77777777" w:rsidR="00951268" w:rsidRDefault="00951268" w:rsidP="00134BD5">
            <w:pPr>
              <w:pStyle w:val="Body"/>
              <w:jc w:val="right"/>
            </w:pPr>
            <w:r>
              <w:rPr>
                <w:sz w:val="22"/>
                <w:szCs w:val="22"/>
              </w:rPr>
              <w:t>3.9 ± 0.4</w:t>
            </w:r>
          </w:p>
        </w:tc>
        <w:tc>
          <w:tcPr>
            <w:tcW w:w="2340" w:type="dxa"/>
            <w:tcBorders>
              <w:top w:val="nil"/>
              <w:left w:val="nil"/>
              <w:bottom w:val="nil"/>
              <w:right w:val="nil"/>
            </w:tcBorders>
            <w:shd w:val="clear" w:color="auto" w:fill="FFFFFF"/>
            <w:tcMar>
              <w:top w:w="80" w:type="dxa"/>
              <w:left w:w="80" w:type="dxa"/>
              <w:bottom w:w="80" w:type="dxa"/>
              <w:right w:w="80" w:type="dxa"/>
            </w:tcMar>
          </w:tcPr>
          <w:p w14:paraId="73EEEFF6" w14:textId="77777777" w:rsidR="00951268" w:rsidRDefault="00951268" w:rsidP="00134BD5">
            <w:pPr>
              <w:pStyle w:val="Body"/>
              <w:jc w:val="right"/>
            </w:pPr>
            <w:r>
              <w:rPr>
                <w:sz w:val="22"/>
                <w:szCs w:val="22"/>
              </w:rPr>
              <w:t>1.4 ± 0.8†</w:t>
            </w:r>
          </w:p>
        </w:tc>
        <w:tc>
          <w:tcPr>
            <w:tcW w:w="2520" w:type="dxa"/>
            <w:tcBorders>
              <w:top w:val="nil"/>
              <w:left w:val="nil"/>
              <w:bottom w:val="nil"/>
              <w:right w:val="nil"/>
            </w:tcBorders>
            <w:shd w:val="clear" w:color="auto" w:fill="FFFFFF"/>
            <w:tcMar>
              <w:top w:w="80" w:type="dxa"/>
              <w:left w:w="80" w:type="dxa"/>
              <w:bottom w:w="80" w:type="dxa"/>
              <w:right w:w="80" w:type="dxa"/>
            </w:tcMar>
          </w:tcPr>
          <w:p w14:paraId="3078B2D2" w14:textId="77777777" w:rsidR="00951268" w:rsidRDefault="00951268" w:rsidP="00134BD5">
            <w:pPr>
              <w:pStyle w:val="Body"/>
            </w:pPr>
            <w:r>
              <w:rPr>
                <w:rFonts w:ascii="Calibri" w:eastAsia="Calibri" w:hAnsi="Calibri" w:cs="Calibri"/>
              </w:rPr>
              <w:t> </w:t>
            </w:r>
          </w:p>
        </w:tc>
      </w:tr>
      <w:tr w:rsidR="00951268" w14:paraId="42AFB7BD" w14:textId="77777777" w:rsidTr="00134BD5">
        <w:trPr>
          <w:trHeight w:val="640"/>
        </w:trPr>
        <w:tc>
          <w:tcPr>
            <w:tcW w:w="2473" w:type="dxa"/>
            <w:tcBorders>
              <w:top w:val="nil"/>
              <w:left w:val="nil"/>
              <w:bottom w:val="nil"/>
              <w:right w:val="nil"/>
            </w:tcBorders>
            <w:shd w:val="clear" w:color="auto" w:fill="FFFFFF"/>
            <w:tcMar>
              <w:top w:w="80" w:type="dxa"/>
              <w:left w:w="80" w:type="dxa"/>
              <w:bottom w:w="80" w:type="dxa"/>
              <w:right w:w="80" w:type="dxa"/>
            </w:tcMar>
          </w:tcPr>
          <w:p w14:paraId="0224421A" w14:textId="77777777" w:rsidR="00951268" w:rsidRDefault="00951268" w:rsidP="00134BD5">
            <w:pPr>
              <w:pStyle w:val="Body"/>
            </w:pPr>
            <w:r>
              <w:rPr>
                <w:b/>
                <w:bCs/>
                <w:sz w:val="22"/>
                <w:szCs w:val="22"/>
              </w:rPr>
              <w:t>Propeller-DWI-FS vs. EP-DWI (</w:t>
            </w:r>
            <w:r>
              <w:rPr>
                <w:b/>
                <w:bCs/>
                <w:i/>
                <w:iCs/>
                <w:sz w:val="22"/>
                <w:szCs w:val="22"/>
              </w:rPr>
              <w:t>n</w:t>
            </w:r>
            <w:r>
              <w:rPr>
                <w:b/>
                <w:bCs/>
                <w:sz w:val="22"/>
                <w:szCs w:val="22"/>
              </w:rPr>
              <w:t>=5)</w:t>
            </w:r>
          </w:p>
        </w:tc>
        <w:tc>
          <w:tcPr>
            <w:tcW w:w="1847" w:type="dxa"/>
            <w:tcBorders>
              <w:top w:val="nil"/>
              <w:left w:val="nil"/>
              <w:bottom w:val="nil"/>
              <w:right w:val="nil"/>
            </w:tcBorders>
            <w:shd w:val="clear" w:color="auto" w:fill="FFFFFF"/>
            <w:tcMar>
              <w:top w:w="80" w:type="dxa"/>
              <w:left w:w="80" w:type="dxa"/>
              <w:bottom w:w="80" w:type="dxa"/>
              <w:right w:w="80" w:type="dxa"/>
            </w:tcMar>
          </w:tcPr>
          <w:p w14:paraId="44088E6D" w14:textId="77777777" w:rsidR="00951268" w:rsidRDefault="00951268" w:rsidP="00134BD5">
            <w:pPr>
              <w:pStyle w:val="Body"/>
            </w:pPr>
            <w:r>
              <w:rPr>
                <w:rFonts w:ascii="Calibri" w:eastAsia="Calibri" w:hAnsi="Calibri" w:cs="Calibri"/>
              </w:rPr>
              <w:t> </w:t>
            </w:r>
          </w:p>
        </w:tc>
        <w:tc>
          <w:tcPr>
            <w:tcW w:w="1350" w:type="dxa"/>
            <w:tcBorders>
              <w:top w:val="nil"/>
              <w:left w:val="nil"/>
              <w:bottom w:val="nil"/>
              <w:right w:val="nil"/>
            </w:tcBorders>
            <w:shd w:val="clear" w:color="auto" w:fill="FFFFFF"/>
            <w:tcMar>
              <w:top w:w="80" w:type="dxa"/>
              <w:left w:w="80" w:type="dxa"/>
              <w:bottom w:w="80" w:type="dxa"/>
              <w:right w:w="80" w:type="dxa"/>
            </w:tcMar>
          </w:tcPr>
          <w:p w14:paraId="174CC12C" w14:textId="77777777" w:rsidR="00951268" w:rsidRDefault="00951268" w:rsidP="00134BD5">
            <w:pPr>
              <w:pStyle w:val="Body"/>
            </w:pPr>
            <w:r>
              <w:t> </w:t>
            </w:r>
          </w:p>
        </w:tc>
        <w:tc>
          <w:tcPr>
            <w:tcW w:w="2340" w:type="dxa"/>
            <w:tcBorders>
              <w:top w:val="nil"/>
              <w:left w:val="nil"/>
              <w:bottom w:val="nil"/>
              <w:right w:val="nil"/>
            </w:tcBorders>
            <w:shd w:val="clear" w:color="auto" w:fill="FFFFFF"/>
            <w:tcMar>
              <w:top w:w="80" w:type="dxa"/>
              <w:left w:w="80" w:type="dxa"/>
              <w:bottom w:w="80" w:type="dxa"/>
              <w:right w:w="80" w:type="dxa"/>
            </w:tcMar>
          </w:tcPr>
          <w:p w14:paraId="769B69BB" w14:textId="77777777" w:rsidR="00951268" w:rsidRDefault="00951268" w:rsidP="00134BD5">
            <w:pPr>
              <w:pStyle w:val="Body"/>
            </w:pPr>
            <w:r>
              <w:rPr>
                <w:rFonts w:ascii="Calibri" w:eastAsia="Calibri" w:hAnsi="Calibri" w:cs="Calibri"/>
              </w:rPr>
              <w:t> </w:t>
            </w:r>
          </w:p>
        </w:tc>
        <w:tc>
          <w:tcPr>
            <w:tcW w:w="2520" w:type="dxa"/>
            <w:tcBorders>
              <w:top w:val="nil"/>
              <w:left w:val="nil"/>
              <w:bottom w:val="nil"/>
              <w:right w:val="nil"/>
            </w:tcBorders>
            <w:shd w:val="clear" w:color="auto" w:fill="FFFFFF"/>
            <w:tcMar>
              <w:top w:w="80" w:type="dxa"/>
              <w:left w:w="80" w:type="dxa"/>
              <w:bottom w:w="80" w:type="dxa"/>
              <w:right w:w="80" w:type="dxa"/>
            </w:tcMar>
          </w:tcPr>
          <w:p w14:paraId="43342657" w14:textId="77777777" w:rsidR="00951268" w:rsidRDefault="00951268" w:rsidP="00134BD5">
            <w:pPr>
              <w:pStyle w:val="Body"/>
            </w:pPr>
            <w:r>
              <w:rPr>
                <w:rFonts w:ascii="Calibri" w:eastAsia="Calibri" w:hAnsi="Calibri" w:cs="Calibri"/>
              </w:rPr>
              <w:t> </w:t>
            </w:r>
          </w:p>
        </w:tc>
      </w:tr>
      <w:tr w:rsidR="00951268" w14:paraId="5A31095A" w14:textId="77777777" w:rsidTr="00134BD5">
        <w:trPr>
          <w:trHeight w:val="251"/>
        </w:trPr>
        <w:tc>
          <w:tcPr>
            <w:tcW w:w="2473" w:type="dxa"/>
            <w:tcBorders>
              <w:top w:val="nil"/>
              <w:left w:val="nil"/>
              <w:bottom w:val="nil"/>
              <w:right w:val="nil"/>
            </w:tcBorders>
            <w:shd w:val="clear" w:color="auto" w:fill="FFFFFF"/>
            <w:tcMar>
              <w:top w:w="80" w:type="dxa"/>
              <w:left w:w="80" w:type="dxa"/>
              <w:bottom w:w="80" w:type="dxa"/>
              <w:right w:w="80" w:type="dxa"/>
            </w:tcMar>
          </w:tcPr>
          <w:p w14:paraId="6A28A938" w14:textId="77777777" w:rsidR="00951268" w:rsidRDefault="00951268" w:rsidP="00134BD5">
            <w:pPr>
              <w:pStyle w:val="Body"/>
              <w:jc w:val="right"/>
            </w:pPr>
            <w:r>
              <w:rPr>
                <w:sz w:val="22"/>
                <w:szCs w:val="22"/>
              </w:rPr>
              <w:t>Quality</w:t>
            </w:r>
          </w:p>
        </w:tc>
        <w:tc>
          <w:tcPr>
            <w:tcW w:w="1847" w:type="dxa"/>
            <w:tcBorders>
              <w:top w:val="nil"/>
              <w:left w:val="nil"/>
              <w:bottom w:val="nil"/>
              <w:right w:val="nil"/>
            </w:tcBorders>
            <w:shd w:val="clear" w:color="auto" w:fill="FFFFFF"/>
            <w:tcMar>
              <w:top w:w="80" w:type="dxa"/>
              <w:left w:w="80" w:type="dxa"/>
              <w:bottom w:w="80" w:type="dxa"/>
              <w:right w:w="80" w:type="dxa"/>
            </w:tcMar>
          </w:tcPr>
          <w:p w14:paraId="34F0C833" w14:textId="77777777" w:rsidR="00951268" w:rsidRDefault="00951268" w:rsidP="00134BD5">
            <w:pPr>
              <w:pStyle w:val="Body"/>
              <w:jc w:val="right"/>
            </w:pPr>
            <w:r>
              <w:rPr>
                <w:sz w:val="22"/>
                <w:szCs w:val="22"/>
              </w:rPr>
              <w:t>4.0 ± 0.0</w:t>
            </w:r>
          </w:p>
        </w:tc>
        <w:tc>
          <w:tcPr>
            <w:tcW w:w="1350" w:type="dxa"/>
            <w:tcBorders>
              <w:top w:val="nil"/>
              <w:left w:val="nil"/>
              <w:bottom w:val="nil"/>
              <w:right w:val="nil"/>
            </w:tcBorders>
            <w:shd w:val="clear" w:color="auto" w:fill="FFFFFF"/>
            <w:tcMar>
              <w:top w:w="80" w:type="dxa"/>
              <w:left w:w="80" w:type="dxa"/>
              <w:bottom w:w="80" w:type="dxa"/>
              <w:right w:w="80" w:type="dxa"/>
            </w:tcMar>
          </w:tcPr>
          <w:p w14:paraId="143D13DD" w14:textId="77777777" w:rsidR="00951268" w:rsidRDefault="00951268" w:rsidP="00134BD5">
            <w:pPr>
              <w:pStyle w:val="Body"/>
              <w:jc w:val="right"/>
            </w:pPr>
            <w:r>
              <w:rPr>
                <w:sz w:val="22"/>
                <w:szCs w:val="22"/>
              </w:rPr>
              <w:t>1.4 ± 0.6</w:t>
            </w:r>
          </w:p>
        </w:tc>
        <w:tc>
          <w:tcPr>
            <w:tcW w:w="2340" w:type="dxa"/>
            <w:tcBorders>
              <w:top w:val="nil"/>
              <w:left w:val="nil"/>
              <w:bottom w:val="nil"/>
              <w:right w:val="nil"/>
            </w:tcBorders>
            <w:shd w:val="clear" w:color="auto" w:fill="FFFFFF"/>
            <w:tcMar>
              <w:top w:w="80" w:type="dxa"/>
              <w:left w:w="80" w:type="dxa"/>
              <w:bottom w:w="80" w:type="dxa"/>
              <w:right w:w="80" w:type="dxa"/>
            </w:tcMar>
          </w:tcPr>
          <w:p w14:paraId="062FB5C5" w14:textId="77777777" w:rsidR="00951268" w:rsidRDefault="00951268" w:rsidP="00134BD5">
            <w:pPr>
              <w:pStyle w:val="Body"/>
              <w:jc w:val="right"/>
            </w:pPr>
            <w:r>
              <w:rPr>
                <w:sz w:val="22"/>
                <w:szCs w:val="22"/>
              </w:rPr>
              <w:t>2.6 ± 0.6</w:t>
            </w:r>
          </w:p>
        </w:tc>
        <w:tc>
          <w:tcPr>
            <w:tcW w:w="2520" w:type="dxa"/>
            <w:tcBorders>
              <w:top w:val="nil"/>
              <w:left w:val="nil"/>
              <w:bottom w:val="nil"/>
              <w:right w:val="nil"/>
            </w:tcBorders>
            <w:shd w:val="clear" w:color="auto" w:fill="FFFFFF"/>
            <w:tcMar>
              <w:top w:w="80" w:type="dxa"/>
              <w:left w:w="80" w:type="dxa"/>
              <w:bottom w:w="80" w:type="dxa"/>
              <w:right w:w="80" w:type="dxa"/>
            </w:tcMar>
          </w:tcPr>
          <w:p w14:paraId="6F5CE7AF" w14:textId="77777777" w:rsidR="00951268" w:rsidRDefault="00951268" w:rsidP="00134BD5">
            <w:pPr>
              <w:pStyle w:val="Body"/>
              <w:jc w:val="right"/>
            </w:pPr>
            <w:r>
              <w:rPr>
                <w:sz w:val="22"/>
                <w:szCs w:val="22"/>
              </w:rPr>
              <w:t>3 ± 0.7†</w:t>
            </w:r>
          </w:p>
        </w:tc>
      </w:tr>
      <w:tr w:rsidR="00951268" w14:paraId="689FDA0D" w14:textId="77777777" w:rsidTr="00134BD5">
        <w:trPr>
          <w:trHeight w:val="251"/>
        </w:trPr>
        <w:tc>
          <w:tcPr>
            <w:tcW w:w="2473" w:type="dxa"/>
            <w:tcBorders>
              <w:top w:val="nil"/>
              <w:left w:val="nil"/>
              <w:bottom w:val="nil"/>
              <w:right w:val="nil"/>
            </w:tcBorders>
            <w:shd w:val="clear" w:color="auto" w:fill="FFFFFF"/>
            <w:tcMar>
              <w:top w:w="80" w:type="dxa"/>
              <w:left w:w="80" w:type="dxa"/>
              <w:bottom w:w="80" w:type="dxa"/>
              <w:right w:w="80" w:type="dxa"/>
            </w:tcMar>
          </w:tcPr>
          <w:p w14:paraId="2640A760" w14:textId="77777777" w:rsidR="00951268" w:rsidRDefault="00951268" w:rsidP="00134BD5">
            <w:pPr>
              <w:pStyle w:val="Body"/>
              <w:jc w:val="right"/>
            </w:pPr>
            <w:r>
              <w:rPr>
                <w:sz w:val="22"/>
                <w:szCs w:val="22"/>
              </w:rPr>
              <w:t>Artefact</w:t>
            </w:r>
          </w:p>
        </w:tc>
        <w:tc>
          <w:tcPr>
            <w:tcW w:w="1847" w:type="dxa"/>
            <w:tcBorders>
              <w:top w:val="nil"/>
              <w:left w:val="nil"/>
              <w:bottom w:val="nil"/>
              <w:right w:val="nil"/>
            </w:tcBorders>
            <w:shd w:val="clear" w:color="auto" w:fill="FFFFFF"/>
            <w:tcMar>
              <w:top w:w="80" w:type="dxa"/>
              <w:left w:w="80" w:type="dxa"/>
              <w:bottom w:w="80" w:type="dxa"/>
              <w:right w:w="80" w:type="dxa"/>
            </w:tcMar>
          </w:tcPr>
          <w:p w14:paraId="1961D403" w14:textId="77777777" w:rsidR="00951268" w:rsidRDefault="00951268" w:rsidP="00134BD5">
            <w:pPr>
              <w:pStyle w:val="Body"/>
              <w:jc w:val="right"/>
            </w:pPr>
            <w:r>
              <w:rPr>
                <w:sz w:val="22"/>
                <w:szCs w:val="22"/>
              </w:rPr>
              <w:t>1.0 ± 0.0</w:t>
            </w:r>
          </w:p>
        </w:tc>
        <w:tc>
          <w:tcPr>
            <w:tcW w:w="1350" w:type="dxa"/>
            <w:tcBorders>
              <w:top w:val="nil"/>
              <w:left w:val="nil"/>
              <w:bottom w:val="nil"/>
              <w:right w:val="nil"/>
            </w:tcBorders>
            <w:shd w:val="clear" w:color="auto" w:fill="FFFFFF"/>
            <w:tcMar>
              <w:top w:w="80" w:type="dxa"/>
              <w:left w:w="80" w:type="dxa"/>
              <w:bottom w:w="80" w:type="dxa"/>
              <w:right w:w="80" w:type="dxa"/>
            </w:tcMar>
          </w:tcPr>
          <w:p w14:paraId="590F2B2A" w14:textId="77777777" w:rsidR="00951268" w:rsidRDefault="00951268" w:rsidP="00134BD5">
            <w:pPr>
              <w:pStyle w:val="Body"/>
              <w:jc w:val="right"/>
            </w:pPr>
            <w:r>
              <w:rPr>
                <w:sz w:val="22"/>
                <w:szCs w:val="22"/>
              </w:rPr>
              <w:t>3.0 ± 1.0</w:t>
            </w:r>
          </w:p>
        </w:tc>
        <w:tc>
          <w:tcPr>
            <w:tcW w:w="2340" w:type="dxa"/>
            <w:tcBorders>
              <w:top w:val="nil"/>
              <w:left w:val="nil"/>
              <w:bottom w:val="nil"/>
              <w:right w:val="nil"/>
            </w:tcBorders>
            <w:shd w:val="clear" w:color="auto" w:fill="FFFFFF"/>
            <w:tcMar>
              <w:top w:w="80" w:type="dxa"/>
              <w:left w:w="80" w:type="dxa"/>
              <w:bottom w:w="80" w:type="dxa"/>
              <w:right w:w="80" w:type="dxa"/>
            </w:tcMar>
          </w:tcPr>
          <w:p w14:paraId="35F7CD50" w14:textId="77777777" w:rsidR="00951268" w:rsidRDefault="00951268" w:rsidP="00134BD5">
            <w:pPr>
              <w:pStyle w:val="Body"/>
              <w:jc w:val="right"/>
            </w:pPr>
            <w:r>
              <w:rPr>
                <w:sz w:val="22"/>
                <w:szCs w:val="22"/>
              </w:rPr>
              <w:t>2.8 ± 1.1</w:t>
            </w:r>
          </w:p>
        </w:tc>
        <w:tc>
          <w:tcPr>
            <w:tcW w:w="2520" w:type="dxa"/>
            <w:tcBorders>
              <w:top w:val="nil"/>
              <w:left w:val="nil"/>
              <w:bottom w:val="nil"/>
              <w:right w:val="nil"/>
            </w:tcBorders>
            <w:shd w:val="clear" w:color="auto" w:fill="FFFFFF"/>
            <w:tcMar>
              <w:top w:w="80" w:type="dxa"/>
              <w:left w:w="80" w:type="dxa"/>
              <w:bottom w:w="80" w:type="dxa"/>
              <w:right w:w="80" w:type="dxa"/>
            </w:tcMar>
          </w:tcPr>
          <w:p w14:paraId="7E8C54D8" w14:textId="77777777" w:rsidR="00951268" w:rsidRDefault="00951268" w:rsidP="00134BD5">
            <w:pPr>
              <w:pStyle w:val="Body"/>
              <w:jc w:val="right"/>
            </w:pPr>
            <w:r>
              <w:rPr>
                <w:sz w:val="22"/>
                <w:szCs w:val="22"/>
              </w:rPr>
              <w:t>1.6 ± 0.6 ‡</w:t>
            </w:r>
          </w:p>
        </w:tc>
      </w:tr>
      <w:tr w:rsidR="00951268" w14:paraId="42EC032C" w14:textId="77777777" w:rsidTr="00134BD5">
        <w:trPr>
          <w:trHeight w:val="313"/>
        </w:trPr>
        <w:tc>
          <w:tcPr>
            <w:tcW w:w="2473" w:type="dxa"/>
            <w:tcBorders>
              <w:top w:val="nil"/>
              <w:left w:val="nil"/>
              <w:bottom w:val="single" w:sz="18" w:space="0" w:color="000000"/>
              <w:right w:val="nil"/>
            </w:tcBorders>
            <w:shd w:val="clear" w:color="auto" w:fill="FFFFFF"/>
            <w:tcMar>
              <w:top w:w="80" w:type="dxa"/>
              <w:left w:w="80" w:type="dxa"/>
              <w:bottom w:w="80" w:type="dxa"/>
              <w:right w:w="80" w:type="dxa"/>
            </w:tcMar>
          </w:tcPr>
          <w:p w14:paraId="577D2107" w14:textId="77777777" w:rsidR="00951268" w:rsidRDefault="00951268" w:rsidP="00134BD5">
            <w:pPr>
              <w:pStyle w:val="Body"/>
              <w:jc w:val="right"/>
            </w:pPr>
            <w:r>
              <w:rPr>
                <w:sz w:val="22"/>
                <w:szCs w:val="22"/>
              </w:rPr>
              <w:t>Distortion</w:t>
            </w:r>
          </w:p>
        </w:tc>
        <w:tc>
          <w:tcPr>
            <w:tcW w:w="1847" w:type="dxa"/>
            <w:tcBorders>
              <w:top w:val="nil"/>
              <w:left w:val="nil"/>
              <w:bottom w:val="single" w:sz="18" w:space="0" w:color="000000"/>
              <w:right w:val="nil"/>
            </w:tcBorders>
            <w:shd w:val="clear" w:color="auto" w:fill="FFFFFF"/>
            <w:tcMar>
              <w:top w:w="80" w:type="dxa"/>
              <w:left w:w="80" w:type="dxa"/>
              <w:bottom w:w="80" w:type="dxa"/>
              <w:right w:w="80" w:type="dxa"/>
            </w:tcMar>
          </w:tcPr>
          <w:p w14:paraId="7668F07E" w14:textId="77777777" w:rsidR="00951268" w:rsidRDefault="00951268" w:rsidP="00134BD5">
            <w:pPr>
              <w:pStyle w:val="Body"/>
            </w:pPr>
            <w:r>
              <w:rPr>
                <w:rFonts w:ascii="Calibri" w:eastAsia="Calibri" w:hAnsi="Calibri" w:cs="Calibri"/>
              </w:rPr>
              <w:t> </w:t>
            </w:r>
          </w:p>
        </w:tc>
        <w:tc>
          <w:tcPr>
            <w:tcW w:w="1350" w:type="dxa"/>
            <w:tcBorders>
              <w:top w:val="nil"/>
              <w:left w:val="nil"/>
              <w:bottom w:val="single" w:sz="18" w:space="0" w:color="000000"/>
              <w:right w:val="nil"/>
            </w:tcBorders>
            <w:shd w:val="clear" w:color="auto" w:fill="FFFFFF"/>
            <w:tcMar>
              <w:top w:w="80" w:type="dxa"/>
              <w:left w:w="80" w:type="dxa"/>
              <w:bottom w:w="80" w:type="dxa"/>
              <w:right w:w="80" w:type="dxa"/>
            </w:tcMar>
          </w:tcPr>
          <w:p w14:paraId="32DF01A4" w14:textId="77777777" w:rsidR="00951268" w:rsidRDefault="00951268" w:rsidP="00134BD5">
            <w:pPr>
              <w:pStyle w:val="Body"/>
              <w:jc w:val="right"/>
            </w:pPr>
            <w:r>
              <w:rPr>
                <w:sz w:val="22"/>
                <w:szCs w:val="22"/>
              </w:rPr>
              <w:t>4.0 ± 1.0</w:t>
            </w:r>
          </w:p>
        </w:tc>
        <w:tc>
          <w:tcPr>
            <w:tcW w:w="2340" w:type="dxa"/>
            <w:tcBorders>
              <w:top w:val="nil"/>
              <w:left w:val="nil"/>
              <w:bottom w:val="single" w:sz="18" w:space="0" w:color="000000"/>
              <w:right w:val="nil"/>
            </w:tcBorders>
            <w:shd w:val="clear" w:color="auto" w:fill="FFFFFF"/>
            <w:tcMar>
              <w:top w:w="80" w:type="dxa"/>
              <w:left w:w="80" w:type="dxa"/>
              <w:bottom w:w="80" w:type="dxa"/>
              <w:right w:w="80" w:type="dxa"/>
            </w:tcMar>
          </w:tcPr>
          <w:p w14:paraId="304ED1C3" w14:textId="77777777" w:rsidR="00951268" w:rsidRDefault="00951268" w:rsidP="00134BD5">
            <w:pPr>
              <w:pStyle w:val="Body"/>
              <w:jc w:val="right"/>
            </w:pPr>
            <w:r>
              <w:rPr>
                <w:sz w:val="22"/>
                <w:szCs w:val="22"/>
              </w:rPr>
              <w:t>1.0 ± 0.0</w:t>
            </w:r>
          </w:p>
        </w:tc>
        <w:tc>
          <w:tcPr>
            <w:tcW w:w="2520" w:type="dxa"/>
            <w:tcBorders>
              <w:top w:val="nil"/>
              <w:left w:val="nil"/>
              <w:bottom w:val="single" w:sz="18" w:space="0" w:color="000000"/>
              <w:right w:val="nil"/>
            </w:tcBorders>
            <w:shd w:val="clear" w:color="auto" w:fill="FFFFFF"/>
            <w:tcMar>
              <w:top w:w="80" w:type="dxa"/>
              <w:left w:w="80" w:type="dxa"/>
              <w:bottom w:w="80" w:type="dxa"/>
              <w:right w:w="80" w:type="dxa"/>
            </w:tcMar>
          </w:tcPr>
          <w:p w14:paraId="5AD1EFDE" w14:textId="77777777" w:rsidR="00951268" w:rsidRDefault="00951268" w:rsidP="00134BD5">
            <w:pPr>
              <w:pStyle w:val="Body"/>
              <w:jc w:val="right"/>
            </w:pPr>
            <w:r>
              <w:rPr>
                <w:sz w:val="22"/>
                <w:szCs w:val="22"/>
              </w:rPr>
              <w:t>1.0 ± 0.0†</w:t>
            </w:r>
          </w:p>
        </w:tc>
      </w:tr>
      <w:tr w:rsidR="00951268" w14:paraId="588B0F37" w14:textId="77777777" w:rsidTr="00134BD5">
        <w:trPr>
          <w:trHeight w:val="281"/>
        </w:trPr>
        <w:tc>
          <w:tcPr>
            <w:tcW w:w="10530" w:type="dxa"/>
            <w:gridSpan w:val="5"/>
            <w:tcBorders>
              <w:top w:val="single" w:sz="18" w:space="0" w:color="000000"/>
              <w:left w:val="nil"/>
              <w:bottom w:val="nil"/>
              <w:right w:val="nil"/>
            </w:tcBorders>
            <w:shd w:val="clear" w:color="auto" w:fill="FFFFFF"/>
            <w:tcMar>
              <w:top w:w="80" w:type="dxa"/>
              <w:left w:w="80" w:type="dxa"/>
              <w:bottom w:w="80" w:type="dxa"/>
              <w:right w:w="80" w:type="dxa"/>
            </w:tcMar>
          </w:tcPr>
          <w:p w14:paraId="73427B8F" w14:textId="77777777" w:rsidR="00951268" w:rsidRDefault="00951268" w:rsidP="00134BD5">
            <w:pPr>
              <w:pStyle w:val="Body"/>
            </w:pPr>
            <w:r>
              <w:rPr>
                <w:rFonts w:ascii="Calibri" w:eastAsia="Calibri" w:hAnsi="Calibri" w:cs="Calibri"/>
                <w:sz w:val="22"/>
                <w:szCs w:val="22"/>
              </w:rPr>
              <w:t>† Statistically significant when compared to EP-DWI using a two-sample Wilcoxon score test</w:t>
            </w:r>
          </w:p>
        </w:tc>
      </w:tr>
      <w:tr w:rsidR="00951268" w14:paraId="23A4698A" w14:textId="77777777" w:rsidTr="00134BD5">
        <w:trPr>
          <w:trHeight w:val="980"/>
        </w:trPr>
        <w:tc>
          <w:tcPr>
            <w:tcW w:w="10530" w:type="dxa"/>
            <w:gridSpan w:val="5"/>
            <w:tcBorders>
              <w:top w:val="nil"/>
              <w:left w:val="nil"/>
              <w:bottom w:val="nil"/>
              <w:right w:val="nil"/>
            </w:tcBorders>
            <w:shd w:val="clear" w:color="auto" w:fill="FFFFFF"/>
            <w:tcMar>
              <w:top w:w="80" w:type="dxa"/>
              <w:left w:w="80" w:type="dxa"/>
              <w:bottom w:w="80" w:type="dxa"/>
              <w:right w:w="80" w:type="dxa"/>
            </w:tcMar>
          </w:tcPr>
          <w:p w14:paraId="69D38AF8" w14:textId="77777777" w:rsidR="00951268" w:rsidRDefault="00951268" w:rsidP="00134BD5">
            <w:pPr>
              <w:pStyle w:val="Body"/>
              <w:rPr>
                <w:rFonts w:ascii="Calibri" w:eastAsia="Calibri" w:hAnsi="Calibri" w:cs="Calibri"/>
                <w:sz w:val="22"/>
                <w:szCs w:val="22"/>
              </w:rPr>
            </w:pPr>
            <w:r>
              <w:rPr>
                <w:rFonts w:ascii="Calibri" w:eastAsia="Calibri" w:hAnsi="Calibri" w:cs="Calibri"/>
                <w:sz w:val="22"/>
                <w:szCs w:val="22"/>
              </w:rPr>
              <w:t>‡ Statistically significant when compared to PROPELLER-DWI-FS using a two-sample Wilcoxon score test</w:t>
            </w:r>
          </w:p>
          <w:p w14:paraId="73872BB3" w14:textId="77777777" w:rsidR="00951268" w:rsidRDefault="00951268" w:rsidP="00134BD5">
            <w:pPr>
              <w:pStyle w:val="Body"/>
            </w:pPr>
            <w:r>
              <w:rPr>
                <w:rFonts w:ascii="Calibri" w:eastAsia="Calibri" w:hAnsi="Calibri" w:cs="Calibri"/>
                <w:sz w:val="22"/>
                <w:szCs w:val="22"/>
              </w:rPr>
              <w:t>Note: Statistical tests in the table were not corrected for multiple comparisons, due to the small population that was studied.</w:t>
            </w:r>
          </w:p>
        </w:tc>
      </w:tr>
    </w:tbl>
    <w:p w14:paraId="7571A22E" w14:textId="77777777" w:rsidR="00951268" w:rsidRDefault="00951268" w:rsidP="00951268">
      <w:pPr>
        <w:pStyle w:val="Body"/>
        <w:widowControl w:val="0"/>
      </w:pPr>
    </w:p>
    <w:p w14:paraId="2367B0C1" w14:textId="77777777" w:rsidR="00951268" w:rsidRDefault="00951268" w:rsidP="00951268">
      <w:pPr>
        <w:pStyle w:val="Body"/>
        <w:spacing w:line="276" w:lineRule="auto"/>
      </w:pPr>
    </w:p>
    <w:p w14:paraId="5BF4A11F" w14:textId="77777777" w:rsidR="00951268" w:rsidRDefault="00951268" w:rsidP="00951268">
      <w:pPr>
        <w:pStyle w:val="Body"/>
        <w:spacing w:line="276" w:lineRule="auto"/>
      </w:pPr>
      <w:r>
        <w:rPr>
          <w:b/>
          <w:bCs/>
          <w:lang w:val="fr-FR"/>
        </w:rPr>
        <w:lastRenderedPageBreak/>
        <w:t>Table 3</w:t>
      </w:r>
      <w:r>
        <w:t xml:space="preserve">. Inter reader variability (Cohen’s kappa) </w:t>
      </w:r>
    </w:p>
    <w:p w14:paraId="52D60744" w14:textId="77777777" w:rsidR="00951268" w:rsidRDefault="00951268" w:rsidP="00951268">
      <w:pPr>
        <w:pStyle w:val="Body"/>
        <w:spacing w:line="276" w:lineRule="auto"/>
      </w:pPr>
    </w:p>
    <w:tbl>
      <w:tblPr>
        <w:tblW w:w="10340" w:type="dxa"/>
        <w:tblInd w:w="16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2680"/>
        <w:gridCol w:w="2380"/>
        <w:gridCol w:w="2050"/>
        <w:gridCol w:w="3230"/>
      </w:tblGrid>
      <w:tr w:rsidR="00951268" w14:paraId="0C7000BB" w14:textId="77777777" w:rsidTr="00134BD5">
        <w:trPr>
          <w:trHeight w:val="199"/>
        </w:trPr>
        <w:tc>
          <w:tcPr>
            <w:tcW w:w="2680" w:type="dxa"/>
            <w:tcBorders>
              <w:top w:val="single" w:sz="18" w:space="0" w:color="000000"/>
              <w:left w:val="nil"/>
              <w:bottom w:val="single" w:sz="12" w:space="0" w:color="000000"/>
              <w:right w:val="nil"/>
            </w:tcBorders>
            <w:shd w:val="clear" w:color="auto" w:fill="FFFFFF"/>
            <w:tcMar>
              <w:top w:w="80" w:type="dxa"/>
              <w:left w:w="80" w:type="dxa"/>
              <w:bottom w:w="80" w:type="dxa"/>
              <w:right w:w="80" w:type="dxa"/>
            </w:tcMar>
            <w:vAlign w:val="bottom"/>
          </w:tcPr>
          <w:p w14:paraId="77E18FD8" w14:textId="77777777" w:rsidR="00951268" w:rsidRDefault="00951268" w:rsidP="00134BD5">
            <w:pPr>
              <w:pStyle w:val="Body"/>
            </w:pPr>
            <w:r>
              <w:rPr>
                <w:rFonts w:ascii="Calibri" w:eastAsia="Calibri" w:hAnsi="Calibri" w:cs="Calibri"/>
                <w:sz w:val="22"/>
                <w:szCs w:val="22"/>
              </w:rPr>
              <w:t>Scoring (kappa ± 95% CI)</w:t>
            </w:r>
          </w:p>
        </w:tc>
        <w:tc>
          <w:tcPr>
            <w:tcW w:w="2380" w:type="dxa"/>
            <w:vMerge w:val="restart"/>
            <w:tcBorders>
              <w:top w:val="single" w:sz="18" w:space="0" w:color="000000"/>
              <w:left w:val="nil"/>
              <w:bottom w:val="single" w:sz="12" w:space="0" w:color="000000"/>
              <w:right w:val="nil"/>
            </w:tcBorders>
            <w:shd w:val="clear" w:color="auto" w:fill="auto"/>
            <w:tcMar>
              <w:top w:w="80" w:type="dxa"/>
              <w:left w:w="80" w:type="dxa"/>
              <w:bottom w:w="80" w:type="dxa"/>
              <w:right w:w="80" w:type="dxa"/>
            </w:tcMar>
            <w:vAlign w:val="bottom"/>
          </w:tcPr>
          <w:p w14:paraId="23585100" w14:textId="77777777" w:rsidR="00951268" w:rsidRDefault="00951268" w:rsidP="00134BD5">
            <w:pPr>
              <w:pStyle w:val="Body"/>
              <w:rPr>
                <w:rFonts w:ascii="Calibri" w:eastAsia="Calibri" w:hAnsi="Calibri" w:cs="Calibri"/>
                <w:sz w:val="22"/>
                <w:szCs w:val="22"/>
              </w:rPr>
            </w:pPr>
            <w:r>
              <w:rPr>
                <w:rFonts w:ascii="Calibri" w:eastAsia="Calibri" w:hAnsi="Calibri" w:cs="Calibri"/>
                <w:sz w:val="22"/>
                <w:szCs w:val="22"/>
              </w:rPr>
              <w:t>EP-DWI</w:t>
            </w:r>
          </w:p>
          <w:p w14:paraId="0E282653" w14:textId="77777777" w:rsidR="00951268" w:rsidRDefault="00951268" w:rsidP="00134BD5">
            <w:pPr>
              <w:pStyle w:val="Body"/>
            </w:pPr>
            <w:r>
              <w:rPr>
                <w:rFonts w:ascii="Calibri" w:eastAsia="Calibri" w:hAnsi="Calibri" w:cs="Calibri"/>
                <w:i/>
                <w:iCs/>
                <w:sz w:val="22"/>
                <w:szCs w:val="22"/>
              </w:rPr>
              <w:t>n</w:t>
            </w:r>
            <w:r>
              <w:rPr>
                <w:rFonts w:ascii="Calibri" w:eastAsia="Calibri" w:hAnsi="Calibri" w:cs="Calibri"/>
                <w:sz w:val="22"/>
                <w:szCs w:val="22"/>
              </w:rPr>
              <w:t>=21</w:t>
            </w:r>
          </w:p>
        </w:tc>
        <w:tc>
          <w:tcPr>
            <w:tcW w:w="2050" w:type="dxa"/>
            <w:vMerge w:val="restart"/>
            <w:tcBorders>
              <w:top w:val="single" w:sz="18" w:space="0" w:color="000000"/>
              <w:left w:val="nil"/>
              <w:bottom w:val="single" w:sz="12" w:space="0" w:color="000000"/>
              <w:right w:val="nil"/>
            </w:tcBorders>
            <w:shd w:val="clear" w:color="auto" w:fill="FFFFFF"/>
            <w:tcMar>
              <w:top w:w="80" w:type="dxa"/>
              <w:left w:w="80" w:type="dxa"/>
              <w:bottom w:w="80" w:type="dxa"/>
              <w:right w:w="80" w:type="dxa"/>
            </w:tcMar>
            <w:vAlign w:val="bottom"/>
          </w:tcPr>
          <w:p w14:paraId="3552EFE8" w14:textId="77777777" w:rsidR="00951268" w:rsidRDefault="00951268" w:rsidP="00134BD5">
            <w:pPr>
              <w:pStyle w:val="Body"/>
              <w:rPr>
                <w:rFonts w:ascii="Calibri" w:eastAsia="Calibri" w:hAnsi="Calibri" w:cs="Calibri"/>
                <w:sz w:val="22"/>
                <w:szCs w:val="22"/>
              </w:rPr>
            </w:pPr>
            <w:r>
              <w:rPr>
                <w:rFonts w:ascii="Calibri" w:eastAsia="Calibri" w:hAnsi="Calibri" w:cs="Calibri"/>
                <w:sz w:val="22"/>
                <w:szCs w:val="22"/>
              </w:rPr>
              <w:t>PROPELLER-DWI-FS</w:t>
            </w:r>
          </w:p>
          <w:p w14:paraId="49CA6222" w14:textId="77777777" w:rsidR="00951268" w:rsidRDefault="00951268" w:rsidP="00134BD5">
            <w:pPr>
              <w:pStyle w:val="Body"/>
            </w:pPr>
            <w:r>
              <w:rPr>
                <w:rFonts w:ascii="Calibri" w:eastAsia="Calibri" w:hAnsi="Calibri" w:cs="Calibri"/>
                <w:i/>
                <w:iCs/>
                <w:sz w:val="22"/>
                <w:szCs w:val="22"/>
              </w:rPr>
              <w:t>n</w:t>
            </w:r>
            <w:r>
              <w:rPr>
                <w:rFonts w:ascii="Calibri" w:eastAsia="Calibri" w:hAnsi="Calibri" w:cs="Calibri"/>
                <w:sz w:val="22"/>
                <w:szCs w:val="22"/>
              </w:rPr>
              <w:t>=21</w:t>
            </w:r>
          </w:p>
        </w:tc>
        <w:tc>
          <w:tcPr>
            <w:tcW w:w="3230" w:type="dxa"/>
            <w:vMerge w:val="restart"/>
            <w:tcBorders>
              <w:top w:val="single" w:sz="18" w:space="0" w:color="000000"/>
              <w:left w:val="nil"/>
              <w:bottom w:val="single" w:sz="12" w:space="0" w:color="000000"/>
              <w:right w:val="nil"/>
            </w:tcBorders>
            <w:shd w:val="clear" w:color="auto" w:fill="FFFFFF"/>
            <w:tcMar>
              <w:top w:w="80" w:type="dxa"/>
              <w:left w:w="80" w:type="dxa"/>
              <w:bottom w:w="80" w:type="dxa"/>
              <w:right w:w="80" w:type="dxa"/>
            </w:tcMar>
            <w:vAlign w:val="bottom"/>
          </w:tcPr>
          <w:p w14:paraId="74239DCC" w14:textId="77777777" w:rsidR="00951268" w:rsidRDefault="00951268" w:rsidP="00134BD5">
            <w:pPr>
              <w:pStyle w:val="Body"/>
              <w:rPr>
                <w:rFonts w:ascii="Calibri" w:eastAsia="Calibri" w:hAnsi="Calibri" w:cs="Calibri"/>
                <w:sz w:val="22"/>
                <w:szCs w:val="22"/>
              </w:rPr>
            </w:pPr>
            <w:r>
              <w:rPr>
                <w:rFonts w:ascii="Calibri" w:eastAsia="Calibri" w:hAnsi="Calibri" w:cs="Calibri"/>
                <w:sz w:val="22"/>
                <w:szCs w:val="22"/>
              </w:rPr>
              <w:t>PROPELLER-DWI-NFS</w:t>
            </w:r>
          </w:p>
          <w:p w14:paraId="15698715" w14:textId="77777777" w:rsidR="00951268" w:rsidRDefault="00951268" w:rsidP="00134BD5">
            <w:pPr>
              <w:pStyle w:val="Body"/>
            </w:pPr>
            <w:r>
              <w:rPr>
                <w:rFonts w:ascii="Calibri" w:eastAsia="Calibri" w:hAnsi="Calibri" w:cs="Calibri"/>
                <w:i/>
                <w:iCs/>
                <w:sz w:val="22"/>
                <w:szCs w:val="22"/>
              </w:rPr>
              <w:t>n</w:t>
            </w:r>
            <w:r>
              <w:rPr>
                <w:rFonts w:ascii="Calibri" w:eastAsia="Calibri" w:hAnsi="Calibri" w:cs="Calibri"/>
                <w:sz w:val="22"/>
                <w:szCs w:val="22"/>
              </w:rPr>
              <w:t>=5</w:t>
            </w:r>
          </w:p>
        </w:tc>
      </w:tr>
      <w:tr w:rsidR="00951268" w14:paraId="7A67CC42" w14:textId="77777777" w:rsidTr="00134BD5">
        <w:trPr>
          <w:trHeight w:val="255"/>
        </w:trPr>
        <w:tc>
          <w:tcPr>
            <w:tcW w:w="2680"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3FD8C014" w14:textId="77777777" w:rsidR="00951268" w:rsidRDefault="00951268" w:rsidP="00134BD5">
            <w:pPr>
              <w:pStyle w:val="Body"/>
            </w:pPr>
            <w:r>
              <w:rPr>
                <w:rFonts w:ascii="Calibri" w:eastAsia="Calibri" w:hAnsi="Calibri" w:cs="Calibri"/>
                <w:sz w:val="22"/>
                <w:szCs w:val="22"/>
              </w:rPr>
              <w:t> </w:t>
            </w:r>
          </w:p>
        </w:tc>
        <w:tc>
          <w:tcPr>
            <w:tcW w:w="2380" w:type="dxa"/>
            <w:vMerge/>
            <w:tcBorders>
              <w:top w:val="single" w:sz="18" w:space="0" w:color="000000"/>
              <w:left w:val="nil"/>
              <w:bottom w:val="single" w:sz="12" w:space="0" w:color="000000"/>
              <w:right w:val="nil"/>
            </w:tcBorders>
            <w:shd w:val="clear" w:color="auto" w:fill="auto"/>
          </w:tcPr>
          <w:p w14:paraId="794D974E" w14:textId="77777777" w:rsidR="00951268" w:rsidRDefault="00951268" w:rsidP="00134BD5"/>
        </w:tc>
        <w:tc>
          <w:tcPr>
            <w:tcW w:w="2050" w:type="dxa"/>
            <w:vMerge/>
            <w:tcBorders>
              <w:top w:val="single" w:sz="18" w:space="0" w:color="000000"/>
              <w:left w:val="nil"/>
              <w:bottom w:val="single" w:sz="12" w:space="0" w:color="000000"/>
              <w:right w:val="nil"/>
            </w:tcBorders>
            <w:shd w:val="clear" w:color="auto" w:fill="FFFFFF"/>
          </w:tcPr>
          <w:p w14:paraId="30B27596" w14:textId="77777777" w:rsidR="00951268" w:rsidRDefault="00951268" w:rsidP="00134BD5"/>
        </w:tc>
        <w:tc>
          <w:tcPr>
            <w:tcW w:w="3230" w:type="dxa"/>
            <w:vMerge/>
            <w:tcBorders>
              <w:top w:val="single" w:sz="18" w:space="0" w:color="000000"/>
              <w:left w:val="nil"/>
              <w:bottom w:val="single" w:sz="12" w:space="0" w:color="000000"/>
              <w:right w:val="nil"/>
            </w:tcBorders>
            <w:shd w:val="clear" w:color="auto" w:fill="FFFFFF"/>
          </w:tcPr>
          <w:p w14:paraId="4955C4B2" w14:textId="77777777" w:rsidR="00951268" w:rsidRDefault="00951268" w:rsidP="00134BD5"/>
        </w:tc>
      </w:tr>
      <w:tr w:rsidR="00951268" w14:paraId="59470559" w14:textId="77777777" w:rsidTr="00134BD5">
        <w:trPr>
          <w:trHeight w:val="20"/>
        </w:trPr>
        <w:tc>
          <w:tcPr>
            <w:tcW w:w="2680" w:type="dxa"/>
            <w:tcBorders>
              <w:top w:val="nil"/>
              <w:left w:val="nil"/>
              <w:bottom w:val="single" w:sz="12" w:space="0" w:color="000000"/>
              <w:right w:val="nil"/>
            </w:tcBorders>
            <w:shd w:val="clear" w:color="auto" w:fill="FFFFFF"/>
            <w:tcMar>
              <w:top w:w="80" w:type="dxa"/>
              <w:left w:w="80" w:type="dxa"/>
              <w:bottom w:w="80" w:type="dxa"/>
              <w:right w:w="80" w:type="dxa"/>
            </w:tcMar>
            <w:vAlign w:val="bottom"/>
          </w:tcPr>
          <w:p w14:paraId="7B13F9E2" w14:textId="77777777" w:rsidR="00951268" w:rsidRDefault="00951268" w:rsidP="00134BD5">
            <w:pPr>
              <w:pStyle w:val="Body"/>
            </w:pPr>
            <w:r>
              <w:rPr>
                <w:rFonts w:ascii="Calibri" w:eastAsia="Calibri" w:hAnsi="Calibri" w:cs="Calibri"/>
                <w:sz w:val="22"/>
                <w:szCs w:val="22"/>
              </w:rPr>
              <w:t> </w:t>
            </w:r>
          </w:p>
        </w:tc>
        <w:tc>
          <w:tcPr>
            <w:tcW w:w="2380" w:type="dxa"/>
            <w:vMerge/>
            <w:tcBorders>
              <w:top w:val="single" w:sz="18" w:space="0" w:color="000000"/>
              <w:left w:val="nil"/>
              <w:bottom w:val="single" w:sz="12" w:space="0" w:color="000000"/>
              <w:right w:val="nil"/>
            </w:tcBorders>
            <w:shd w:val="clear" w:color="auto" w:fill="auto"/>
          </w:tcPr>
          <w:p w14:paraId="48664152" w14:textId="77777777" w:rsidR="00951268" w:rsidRDefault="00951268" w:rsidP="00134BD5"/>
        </w:tc>
        <w:tc>
          <w:tcPr>
            <w:tcW w:w="2050" w:type="dxa"/>
            <w:vMerge/>
            <w:tcBorders>
              <w:top w:val="single" w:sz="18" w:space="0" w:color="000000"/>
              <w:left w:val="nil"/>
              <w:bottom w:val="single" w:sz="12" w:space="0" w:color="000000"/>
              <w:right w:val="nil"/>
            </w:tcBorders>
            <w:shd w:val="clear" w:color="auto" w:fill="FFFFFF"/>
          </w:tcPr>
          <w:p w14:paraId="15E4C820" w14:textId="77777777" w:rsidR="00951268" w:rsidRDefault="00951268" w:rsidP="00134BD5"/>
        </w:tc>
        <w:tc>
          <w:tcPr>
            <w:tcW w:w="3230" w:type="dxa"/>
            <w:vMerge/>
            <w:tcBorders>
              <w:top w:val="single" w:sz="18" w:space="0" w:color="000000"/>
              <w:left w:val="nil"/>
              <w:bottom w:val="single" w:sz="12" w:space="0" w:color="000000"/>
              <w:right w:val="nil"/>
            </w:tcBorders>
            <w:shd w:val="clear" w:color="auto" w:fill="FFFFFF"/>
          </w:tcPr>
          <w:p w14:paraId="04DE253B" w14:textId="77777777" w:rsidR="00951268" w:rsidRDefault="00951268" w:rsidP="00134BD5"/>
        </w:tc>
      </w:tr>
      <w:tr w:rsidR="00951268" w14:paraId="28C535ED" w14:textId="77777777" w:rsidTr="00134BD5">
        <w:trPr>
          <w:trHeight w:val="30"/>
        </w:trPr>
        <w:tc>
          <w:tcPr>
            <w:tcW w:w="2680"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14A51B06" w14:textId="77777777" w:rsidR="00951268" w:rsidRDefault="00951268" w:rsidP="00134BD5">
            <w:pPr>
              <w:pStyle w:val="Body"/>
            </w:pPr>
            <w:r>
              <w:rPr>
                <w:rFonts w:ascii="Calibri" w:eastAsia="Calibri" w:hAnsi="Calibri" w:cs="Calibri"/>
                <w:sz w:val="22"/>
                <w:szCs w:val="22"/>
              </w:rPr>
              <w:t> </w:t>
            </w:r>
          </w:p>
        </w:tc>
        <w:tc>
          <w:tcPr>
            <w:tcW w:w="2380"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1D0A7A0B" w14:textId="77777777" w:rsidR="00951268" w:rsidRDefault="00951268" w:rsidP="00134BD5">
            <w:pPr>
              <w:pStyle w:val="Body"/>
            </w:pPr>
            <w:r>
              <w:rPr>
                <w:rFonts w:ascii="Calibri" w:eastAsia="Calibri" w:hAnsi="Calibri" w:cs="Calibri"/>
                <w:sz w:val="22"/>
                <w:szCs w:val="22"/>
              </w:rPr>
              <w:t> </w:t>
            </w:r>
          </w:p>
        </w:tc>
        <w:tc>
          <w:tcPr>
            <w:tcW w:w="2050"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35F8A8B3" w14:textId="77777777" w:rsidR="00951268" w:rsidRDefault="00951268" w:rsidP="00134BD5">
            <w:pPr>
              <w:pStyle w:val="Body"/>
            </w:pPr>
            <w:r>
              <w:rPr>
                <w:rFonts w:ascii="Calibri" w:eastAsia="Calibri" w:hAnsi="Calibri" w:cs="Calibri"/>
                <w:sz w:val="22"/>
                <w:szCs w:val="22"/>
              </w:rPr>
              <w:t> </w:t>
            </w:r>
          </w:p>
        </w:tc>
        <w:tc>
          <w:tcPr>
            <w:tcW w:w="3230"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1F6CB76B" w14:textId="77777777" w:rsidR="00951268" w:rsidRDefault="00951268" w:rsidP="00134BD5">
            <w:pPr>
              <w:pStyle w:val="Body"/>
            </w:pPr>
            <w:r>
              <w:rPr>
                <w:rFonts w:ascii="Calibri" w:eastAsia="Calibri" w:hAnsi="Calibri" w:cs="Calibri"/>
                <w:sz w:val="22"/>
                <w:szCs w:val="22"/>
              </w:rPr>
              <w:t> </w:t>
            </w:r>
          </w:p>
        </w:tc>
      </w:tr>
      <w:tr w:rsidR="00951268" w14:paraId="487C972D" w14:textId="77777777" w:rsidTr="00134BD5">
        <w:trPr>
          <w:trHeight w:val="20"/>
        </w:trPr>
        <w:tc>
          <w:tcPr>
            <w:tcW w:w="2680" w:type="dxa"/>
            <w:tcBorders>
              <w:top w:val="nil"/>
              <w:left w:val="nil"/>
              <w:bottom w:val="nil"/>
              <w:right w:val="nil"/>
            </w:tcBorders>
            <w:shd w:val="clear" w:color="auto" w:fill="FFFFFF"/>
            <w:tcMar>
              <w:top w:w="80" w:type="dxa"/>
              <w:left w:w="80" w:type="dxa"/>
              <w:bottom w:w="80" w:type="dxa"/>
              <w:right w:w="80" w:type="dxa"/>
            </w:tcMar>
            <w:vAlign w:val="bottom"/>
          </w:tcPr>
          <w:p w14:paraId="30B28576" w14:textId="77777777" w:rsidR="00951268" w:rsidRDefault="00951268" w:rsidP="00134BD5">
            <w:pPr>
              <w:pStyle w:val="Body"/>
            </w:pPr>
            <w:r>
              <w:rPr>
                <w:rFonts w:ascii="Calibri" w:eastAsia="Calibri" w:hAnsi="Calibri" w:cs="Calibri"/>
                <w:sz w:val="22"/>
                <w:szCs w:val="22"/>
              </w:rPr>
              <w:t>Quality</w:t>
            </w:r>
          </w:p>
        </w:tc>
        <w:tc>
          <w:tcPr>
            <w:tcW w:w="2380" w:type="dxa"/>
            <w:tcBorders>
              <w:top w:val="nil"/>
              <w:left w:val="nil"/>
              <w:bottom w:val="nil"/>
              <w:right w:val="nil"/>
            </w:tcBorders>
            <w:shd w:val="clear" w:color="auto" w:fill="FFFFFF"/>
            <w:tcMar>
              <w:top w:w="80" w:type="dxa"/>
              <w:left w:w="80" w:type="dxa"/>
              <w:bottom w:w="80" w:type="dxa"/>
              <w:right w:w="80" w:type="dxa"/>
            </w:tcMar>
            <w:vAlign w:val="bottom"/>
          </w:tcPr>
          <w:p w14:paraId="4BB6DAD4" w14:textId="77777777" w:rsidR="00951268" w:rsidRDefault="00951268" w:rsidP="00134BD5">
            <w:pPr>
              <w:pStyle w:val="Body"/>
            </w:pPr>
            <w:r>
              <w:rPr>
                <w:rFonts w:ascii="Calibri" w:eastAsia="Calibri" w:hAnsi="Calibri" w:cs="Calibri"/>
                <w:sz w:val="22"/>
                <w:szCs w:val="22"/>
              </w:rPr>
              <w:t>0.73 (0.40 - 1.1)</w:t>
            </w:r>
          </w:p>
        </w:tc>
        <w:tc>
          <w:tcPr>
            <w:tcW w:w="2050" w:type="dxa"/>
            <w:tcBorders>
              <w:top w:val="nil"/>
              <w:left w:val="nil"/>
              <w:bottom w:val="nil"/>
              <w:right w:val="nil"/>
            </w:tcBorders>
            <w:shd w:val="clear" w:color="auto" w:fill="FFFFFF"/>
            <w:tcMar>
              <w:top w:w="80" w:type="dxa"/>
              <w:left w:w="80" w:type="dxa"/>
              <w:bottom w:w="80" w:type="dxa"/>
              <w:right w:w="80" w:type="dxa"/>
            </w:tcMar>
            <w:vAlign w:val="bottom"/>
          </w:tcPr>
          <w:p w14:paraId="40F5E47C" w14:textId="77777777" w:rsidR="00951268" w:rsidRDefault="00951268" w:rsidP="00134BD5">
            <w:pPr>
              <w:pStyle w:val="Body"/>
            </w:pPr>
            <w:r>
              <w:rPr>
                <w:rFonts w:ascii="Calibri" w:eastAsia="Calibri" w:hAnsi="Calibri" w:cs="Calibri"/>
                <w:sz w:val="22"/>
                <w:szCs w:val="22"/>
              </w:rPr>
              <w:t>0.75 (0.63 - 0.87)</w:t>
            </w:r>
          </w:p>
        </w:tc>
        <w:tc>
          <w:tcPr>
            <w:tcW w:w="3230" w:type="dxa"/>
            <w:tcBorders>
              <w:top w:val="nil"/>
              <w:left w:val="nil"/>
              <w:bottom w:val="nil"/>
              <w:right w:val="nil"/>
            </w:tcBorders>
            <w:shd w:val="clear" w:color="auto" w:fill="FFFFFF"/>
            <w:tcMar>
              <w:top w:w="80" w:type="dxa"/>
              <w:left w:w="80" w:type="dxa"/>
              <w:bottom w:w="80" w:type="dxa"/>
              <w:right w:w="80" w:type="dxa"/>
            </w:tcMar>
            <w:vAlign w:val="bottom"/>
          </w:tcPr>
          <w:p w14:paraId="344B5159" w14:textId="77777777" w:rsidR="00951268" w:rsidRDefault="00951268" w:rsidP="00134BD5">
            <w:pPr>
              <w:pStyle w:val="Body"/>
            </w:pPr>
            <w:r>
              <w:rPr>
                <w:rFonts w:ascii="Calibri" w:eastAsia="Calibri" w:hAnsi="Calibri" w:cs="Calibri"/>
                <w:sz w:val="22"/>
                <w:szCs w:val="22"/>
              </w:rPr>
              <w:t>-0.040 (-1.22 - 0.417)</w:t>
            </w:r>
          </w:p>
        </w:tc>
      </w:tr>
      <w:tr w:rsidR="00951268" w14:paraId="4A5F481D" w14:textId="77777777" w:rsidTr="00134BD5">
        <w:trPr>
          <w:trHeight w:val="500"/>
        </w:trPr>
        <w:tc>
          <w:tcPr>
            <w:tcW w:w="2680" w:type="dxa"/>
            <w:tcBorders>
              <w:top w:val="nil"/>
              <w:left w:val="nil"/>
              <w:bottom w:val="nil"/>
              <w:right w:val="nil"/>
            </w:tcBorders>
            <w:shd w:val="clear" w:color="auto" w:fill="FFFFFF"/>
            <w:tcMar>
              <w:top w:w="80" w:type="dxa"/>
              <w:left w:w="80" w:type="dxa"/>
              <w:bottom w:w="80" w:type="dxa"/>
              <w:right w:w="80" w:type="dxa"/>
            </w:tcMar>
            <w:vAlign w:val="bottom"/>
          </w:tcPr>
          <w:p w14:paraId="6EC07D00" w14:textId="77777777" w:rsidR="00951268" w:rsidRDefault="00951268" w:rsidP="00134BD5">
            <w:pPr>
              <w:pStyle w:val="Body"/>
            </w:pPr>
            <w:r>
              <w:rPr>
                <w:rFonts w:ascii="Calibri" w:eastAsia="Calibri" w:hAnsi="Calibri" w:cs="Calibri"/>
                <w:sz w:val="22"/>
                <w:szCs w:val="22"/>
              </w:rPr>
              <w:t>Artefact</w:t>
            </w:r>
          </w:p>
        </w:tc>
        <w:tc>
          <w:tcPr>
            <w:tcW w:w="2380" w:type="dxa"/>
            <w:tcBorders>
              <w:top w:val="nil"/>
              <w:left w:val="nil"/>
              <w:bottom w:val="nil"/>
              <w:right w:val="nil"/>
            </w:tcBorders>
            <w:shd w:val="clear" w:color="auto" w:fill="FFFFFF"/>
            <w:tcMar>
              <w:top w:w="80" w:type="dxa"/>
              <w:left w:w="80" w:type="dxa"/>
              <w:bottom w:w="80" w:type="dxa"/>
              <w:right w:w="80" w:type="dxa"/>
            </w:tcMar>
            <w:vAlign w:val="bottom"/>
          </w:tcPr>
          <w:p w14:paraId="6988592A" w14:textId="77777777" w:rsidR="00951268" w:rsidRDefault="00951268" w:rsidP="00134BD5">
            <w:pPr>
              <w:pStyle w:val="Body"/>
            </w:pPr>
            <w:r>
              <w:rPr>
                <w:rFonts w:ascii="Calibri" w:eastAsia="Calibri" w:hAnsi="Calibri" w:cs="Calibri"/>
                <w:sz w:val="22"/>
                <w:szCs w:val="22"/>
              </w:rPr>
              <w:t>0.82 (0.70 - 0.94)</w:t>
            </w:r>
          </w:p>
        </w:tc>
        <w:tc>
          <w:tcPr>
            <w:tcW w:w="2050" w:type="dxa"/>
            <w:tcBorders>
              <w:top w:val="nil"/>
              <w:left w:val="nil"/>
              <w:bottom w:val="nil"/>
              <w:right w:val="nil"/>
            </w:tcBorders>
            <w:shd w:val="clear" w:color="auto" w:fill="FFFFFF"/>
            <w:tcMar>
              <w:top w:w="80" w:type="dxa"/>
              <w:left w:w="80" w:type="dxa"/>
              <w:bottom w:w="80" w:type="dxa"/>
              <w:right w:w="80" w:type="dxa"/>
            </w:tcMar>
            <w:vAlign w:val="bottom"/>
          </w:tcPr>
          <w:p w14:paraId="2ED19D51" w14:textId="77777777" w:rsidR="00951268" w:rsidRDefault="00951268" w:rsidP="00134BD5">
            <w:pPr>
              <w:pStyle w:val="Body"/>
            </w:pPr>
            <w:r>
              <w:rPr>
                <w:rFonts w:ascii="Calibri" w:eastAsia="Calibri" w:hAnsi="Calibri" w:cs="Calibri"/>
                <w:sz w:val="22"/>
                <w:szCs w:val="22"/>
              </w:rPr>
              <w:t>0.78 (0.62 - 0.94)</w:t>
            </w:r>
          </w:p>
        </w:tc>
        <w:tc>
          <w:tcPr>
            <w:tcW w:w="3230" w:type="dxa"/>
            <w:tcBorders>
              <w:top w:val="nil"/>
              <w:left w:val="nil"/>
              <w:bottom w:val="nil"/>
              <w:right w:val="nil"/>
            </w:tcBorders>
            <w:shd w:val="clear" w:color="auto" w:fill="FFFFFF"/>
            <w:tcMar>
              <w:top w:w="80" w:type="dxa"/>
              <w:left w:w="80" w:type="dxa"/>
              <w:bottom w:w="80" w:type="dxa"/>
              <w:right w:w="80" w:type="dxa"/>
            </w:tcMar>
            <w:vAlign w:val="bottom"/>
          </w:tcPr>
          <w:p w14:paraId="3A8CE5F9" w14:textId="77777777" w:rsidR="00951268" w:rsidRDefault="00951268" w:rsidP="00134BD5">
            <w:pPr>
              <w:pStyle w:val="Body"/>
            </w:pPr>
            <w:r>
              <w:rPr>
                <w:rFonts w:ascii="Calibri" w:eastAsia="Calibri" w:hAnsi="Calibri" w:cs="Calibri"/>
                <w:sz w:val="22"/>
                <w:szCs w:val="22"/>
              </w:rPr>
              <w:t>0.62 (-0.007 - 1.2)</w:t>
            </w:r>
          </w:p>
        </w:tc>
      </w:tr>
      <w:tr w:rsidR="00951268" w14:paraId="32146251" w14:textId="77777777" w:rsidTr="00134BD5">
        <w:trPr>
          <w:trHeight w:val="513"/>
        </w:trPr>
        <w:tc>
          <w:tcPr>
            <w:tcW w:w="2680" w:type="dxa"/>
            <w:tcBorders>
              <w:top w:val="nil"/>
              <w:left w:val="nil"/>
              <w:bottom w:val="single" w:sz="18" w:space="0" w:color="000000"/>
              <w:right w:val="nil"/>
            </w:tcBorders>
            <w:shd w:val="clear" w:color="auto" w:fill="FFFFFF"/>
            <w:tcMar>
              <w:top w:w="80" w:type="dxa"/>
              <w:left w:w="80" w:type="dxa"/>
              <w:bottom w:w="80" w:type="dxa"/>
              <w:right w:w="80" w:type="dxa"/>
            </w:tcMar>
            <w:vAlign w:val="bottom"/>
          </w:tcPr>
          <w:p w14:paraId="445E6564" w14:textId="77777777" w:rsidR="00951268" w:rsidRDefault="00951268" w:rsidP="00134BD5">
            <w:pPr>
              <w:pStyle w:val="Body"/>
            </w:pPr>
            <w:r>
              <w:rPr>
                <w:rFonts w:ascii="Calibri" w:eastAsia="Calibri" w:hAnsi="Calibri" w:cs="Calibri"/>
                <w:sz w:val="22"/>
                <w:szCs w:val="22"/>
              </w:rPr>
              <w:t>Distortion</w:t>
            </w:r>
          </w:p>
        </w:tc>
        <w:tc>
          <w:tcPr>
            <w:tcW w:w="2380" w:type="dxa"/>
            <w:tcBorders>
              <w:top w:val="nil"/>
              <w:left w:val="nil"/>
              <w:bottom w:val="single" w:sz="18" w:space="0" w:color="000000"/>
              <w:right w:val="nil"/>
            </w:tcBorders>
            <w:shd w:val="clear" w:color="auto" w:fill="FFFFFF"/>
            <w:tcMar>
              <w:top w:w="80" w:type="dxa"/>
              <w:left w:w="80" w:type="dxa"/>
              <w:bottom w:w="80" w:type="dxa"/>
              <w:right w:w="80" w:type="dxa"/>
            </w:tcMar>
            <w:vAlign w:val="bottom"/>
          </w:tcPr>
          <w:p w14:paraId="74647388" w14:textId="77777777" w:rsidR="00951268" w:rsidRDefault="00951268" w:rsidP="00134BD5">
            <w:pPr>
              <w:pStyle w:val="Body"/>
            </w:pPr>
            <w:r>
              <w:rPr>
                <w:rFonts w:ascii="Calibri" w:eastAsia="Calibri" w:hAnsi="Calibri" w:cs="Calibri"/>
                <w:sz w:val="22"/>
                <w:szCs w:val="22"/>
              </w:rPr>
              <w:t>0.20 (-0.37 - 0.02)</w:t>
            </w:r>
          </w:p>
        </w:tc>
        <w:tc>
          <w:tcPr>
            <w:tcW w:w="2050" w:type="dxa"/>
            <w:tcBorders>
              <w:top w:val="nil"/>
              <w:left w:val="nil"/>
              <w:bottom w:val="single" w:sz="18" w:space="0" w:color="000000"/>
              <w:right w:val="nil"/>
            </w:tcBorders>
            <w:shd w:val="clear" w:color="auto" w:fill="FFFFFF"/>
            <w:tcMar>
              <w:top w:w="80" w:type="dxa"/>
              <w:left w:w="80" w:type="dxa"/>
              <w:bottom w:w="80" w:type="dxa"/>
              <w:right w:w="80" w:type="dxa"/>
            </w:tcMar>
            <w:vAlign w:val="bottom"/>
          </w:tcPr>
          <w:p w14:paraId="4CB1302D" w14:textId="77777777" w:rsidR="00951268" w:rsidRDefault="00951268" w:rsidP="00134BD5">
            <w:pPr>
              <w:pStyle w:val="Body"/>
            </w:pPr>
            <w:r>
              <w:rPr>
                <w:rFonts w:ascii="Calibri" w:eastAsia="Calibri" w:hAnsi="Calibri" w:cs="Calibri"/>
                <w:sz w:val="22"/>
                <w:szCs w:val="22"/>
              </w:rPr>
              <w:t>0.30 (-0.02 - 0.63) †</w:t>
            </w:r>
          </w:p>
        </w:tc>
        <w:tc>
          <w:tcPr>
            <w:tcW w:w="3230" w:type="dxa"/>
            <w:tcBorders>
              <w:top w:val="nil"/>
              <w:left w:val="nil"/>
              <w:bottom w:val="single" w:sz="18" w:space="0" w:color="000000"/>
              <w:right w:val="nil"/>
            </w:tcBorders>
            <w:shd w:val="clear" w:color="auto" w:fill="FFFFFF"/>
            <w:tcMar>
              <w:top w:w="80" w:type="dxa"/>
              <w:left w:w="80" w:type="dxa"/>
              <w:bottom w:w="80" w:type="dxa"/>
              <w:right w:w="80" w:type="dxa"/>
            </w:tcMar>
            <w:vAlign w:val="bottom"/>
          </w:tcPr>
          <w:p w14:paraId="44920D48" w14:textId="77777777" w:rsidR="00951268" w:rsidRDefault="00951268" w:rsidP="00134BD5">
            <w:pPr>
              <w:pStyle w:val="Body"/>
            </w:pPr>
            <w:r>
              <w:rPr>
                <w:rFonts w:ascii="Calibri" w:eastAsia="Calibri" w:hAnsi="Calibri" w:cs="Calibri"/>
                <w:sz w:val="22"/>
                <w:szCs w:val="22"/>
              </w:rPr>
              <w:t>1.0 (1.0 - 1.0)</w:t>
            </w:r>
          </w:p>
        </w:tc>
      </w:tr>
      <w:tr w:rsidR="00951268" w14:paraId="23423254" w14:textId="77777777" w:rsidTr="00134BD5">
        <w:trPr>
          <w:trHeight w:val="273"/>
        </w:trPr>
        <w:tc>
          <w:tcPr>
            <w:tcW w:w="10340" w:type="dxa"/>
            <w:gridSpan w:val="4"/>
            <w:tcBorders>
              <w:top w:val="single" w:sz="18" w:space="0" w:color="000000"/>
              <w:left w:val="nil"/>
              <w:bottom w:val="nil"/>
              <w:right w:val="nil"/>
            </w:tcBorders>
            <w:shd w:val="clear" w:color="auto" w:fill="FFFFFF"/>
            <w:tcMar>
              <w:top w:w="80" w:type="dxa"/>
              <w:left w:w="80" w:type="dxa"/>
              <w:bottom w:w="80" w:type="dxa"/>
              <w:right w:w="80" w:type="dxa"/>
            </w:tcMar>
            <w:vAlign w:val="bottom"/>
          </w:tcPr>
          <w:p w14:paraId="530C8B20" w14:textId="77777777" w:rsidR="00951268" w:rsidRDefault="00951268" w:rsidP="00134BD5">
            <w:pPr>
              <w:pStyle w:val="Body"/>
            </w:pPr>
            <w:r>
              <w:rPr>
                <w:rFonts w:ascii="Calibri" w:eastAsia="Calibri" w:hAnsi="Calibri" w:cs="Calibri"/>
                <w:sz w:val="22"/>
                <w:szCs w:val="22"/>
              </w:rPr>
              <w:t xml:space="preserve">† </w:t>
            </w:r>
            <w:proofErr w:type="spellStart"/>
            <w:r>
              <w:rPr>
                <w:rFonts w:ascii="Calibri" w:eastAsia="Calibri" w:hAnsi="Calibri" w:cs="Calibri"/>
                <w:sz w:val="22"/>
                <w:szCs w:val="22"/>
              </w:rPr>
              <w:t>Interreader</w:t>
            </w:r>
            <w:proofErr w:type="spellEnd"/>
            <w:r>
              <w:rPr>
                <w:rFonts w:ascii="Calibri" w:eastAsia="Calibri" w:hAnsi="Calibri" w:cs="Calibri"/>
                <w:sz w:val="22"/>
                <w:szCs w:val="22"/>
              </w:rPr>
              <w:t xml:space="preserve"> variability is statistically significant</w:t>
            </w:r>
          </w:p>
        </w:tc>
      </w:tr>
    </w:tbl>
    <w:p w14:paraId="3D9182FA" w14:textId="77777777" w:rsidR="00951268" w:rsidRDefault="00951268" w:rsidP="00951268"/>
    <w:p w14:paraId="125A8F15" w14:textId="77777777" w:rsidR="00951268" w:rsidRDefault="00951268" w:rsidP="00951268">
      <w:pPr>
        <w:pStyle w:val="Body"/>
        <w:spacing w:line="276" w:lineRule="auto"/>
        <w:rPr>
          <w:b/>
          <w:bCs/>
        </w:rPr>
      </w:pPr>
    </w:p>
    <w:p w14:paraId="372FDF70" w14:textId="77777777" w:rsidR="00951268" w:rsidRDefault="00951268" w:rsidP="00951268">
      <w:pPr>
        <w:pStyle w:val="Body"/>
        <w:spacing w:line="276" w:lineRule="auto"/>
        <w:rPr>
          <w:b/>
          <w:bCs/>
        </w:rPr>
      </w:pPr>
    </w:p>
    <w:p w14:paraId="429B981D" w14:textId="77777777" w:rsidR="00951268" w:rsidRDefault="00951268" w:rsidP="00951268">
      <w:pPr>
        <w:pStyle w:val="Body"/>
        <w:spacing w:line="276" w:lineRule="auto"/>
        <w:rPr>
          <w:b/>
          <w:bCs/>
        </w:rPr>
      </w:pPr>
    </w:p>
    <w:p w14:paraId="662774DD" w14:textId="77777777" w:rsidR="00951268" w:rsidRDefault="00951268" w:rsidP="00951268">
      <w:pPr>
        <w:pStyle w:val="Body"/>
        <w:spacing w:line="276" w:lineRule="auto"/>
        <w:rPr>
          <w:b/>
          <w:bCs/>
        </w:rPr>
      </w:pPr>
    </w:p>
    <w:p w14:paraId="12BB2472" w14:textId="77777777" w:rsidR="00951268" w:rsidRDefault="00951268" w:rsidP="00951268">
      <w:pPr>
        <w:pStyle w:val="Body"/>
        <w:spacing w:line="276" w:lineRule="auto"/>
        <w:rPr>
          <w:b/>
          <w:bCs/>
        </w:rPr>
      </w:pPr>
    </w:p>
    <w:p w14:paraId="3071DAF1" w14:textId="77777777" w:rsidR="00951268" w:rsidRDefault="00951268" w:rsidP="00951268">
      <w:pPr>
        <w:pStyle w:val="Body"/>
        <w:spacing w:line="276" w:lineRule="auto"/>
        <w:rPr>
          <w:b/>
          <w:bCs/>
        </w:rPr>
      </w:pPr>
    </w:p>
    <w:p w14:paraId="1AE92BDD" w14:textId="77777777" w:rsidR="00951268" w:rsidRDefault="00951268" w:rsidP="00951268">
      <w:pPr>
        <w:pStyle w:val="Body"/>
        <w:spacing w:line="276" w:lineRule="auto"/>
        <w:rPr>
          <w:b/>
          <w:bCs/>
        </w:rPr>
      </w:pPr>
    </w:p>
    <w:p w14:paraId="7E448EBB" w14:textId="77777777" w:rsidR="00951268" w:rsidRDefault="00951268" w:rsidP="00951268">
      <w:pPr>
        <w:pStyle w:val="Body"/>
        <w:spacing w:line="276" w:lineRule="auto"/>
        <w:rPr>
          <w:b/>
          <w:bCs/>
        </w:rPr>
      </w:pPr>
    </w:p>
    <w:p w14:paraId="272486C8" w14:textId="77777777" w:rsidR="00951268" w:rsidRDefault="00951268" w:rsidP="00951268">
      <w:pPr>
        <w:pStyle w:val="Body"/>
        <w:spacing w:line="276" w:lineRule="auto"/>
        <w:rPr>
          <w:b/>
          <w:bCs/>
        </w:rPr>
      </w:pPr>
    </w:p>
    <w:p w14:paraId="3F53813F" w14:textId="77777777" w:rsidR="00951268" w:rsidRDefault="00951268" w:rsidP="00951268">
      <w:pPr>
        <w:pStyle w:val="Body"/>
        <w:spacing w:line="276" w:lineRule="auto"/>
        <w:rPr>
          <w:b/>
          <w:bCs/>
        </w:rPr>
      </w:pPr>
    </w:p>
    <w:p w14:paraId="01921885" w14:textId="77777777" w:rsidR="00951268" w:rsidRDefault="00951268" w:rsidP="00951268">
      <w:pPr>
        <w:pStyle w:val="Body"/>
        <w:spacing w:line="276" w:lineRule="auto"/>
        <w:rPr>
          <w:b/>
          <w:bCs/>
        </w:rPr>
      </w:pPr>
    </w:p>
    <w:p w14:paraId="5CC3567E" w14:textId="77777777" w:rsidR="00951268" w:rsidRDefault="00951268" w:rsidP="00951268">
      <w:pPr>
        <w:pStyle w:val="Body"/>
        <w:spacing w:line="276" w:lineRule="auto"/>
        <w:rPr>
          <w:b/>
          <w:bCs/>
        </w:rPr>
      </w:pPr>
    </w:p>
    <w:p w14:paraId="4CDA181C" w14:textId="77777777" w:rsidR="00951268" w:rsidRDefault="00951268" w:rsidP="00951268">
      <w:pPr>
        <w:pStyle w:val="Body"/>
        <w:spacing w:line="276" w:lineRule="auto"/>
        <w:rPr>
          <w:b/>
          <w:bCs/>
        </w:rPr>
      </w:pPr>
    </w:p>
    <w:p w14:paraId="65DBC489" w14:textId="77777777" w:rsidR="00951268" w:rsidRDefault="00951268" w:rsidP="00951268">
      <w:pPr>
        <w:pStyle w:val="Body"/>
        <w:spacing w:line="276" w:lineRule="auto"/>
        <w:rPr>
          <w:b/>
          <w:bCs/>
        </w:rPr>
      </w:pPr>
    </w:p>
    <w:p w14:paraId="3B0F97DB" w14:textId="77777777" w:rsidR="00951268" w:rsidRDefault="00951268" w:rsidP="00951268">
      <w:pPr>
        <w:pStyle w:val="Body"/>
        <w:spacing w:line="276" w:lineRule="auto"/>
        <w:rPr>
          <w:b/>
          <w:bCs/>
        </w:rPr>
      </w:pPr>
    </w:p>
    <w:p w14:paraId="60418F76" w14:textId="77777777" w:rsidR="00951268" w:rsidRDefault="00951268" w:rsidP="00951268">
      <w:pPr>
        <w:pStyle w:val="Body"/>
        <w:spacing w:line="276" w:lineRule="auto"/>
        <w:rPr>
          <w:b/>
          <w:bCs/>
        </w:rPr>
      </w:pPr>
    </w:p>
    <w:p w14:paraId="4E299914" w14:textId="77777777" w:rsidR="00951268" w:rsidRDefault="00951268" w:rsidP="00951268">
      <w:pPr>
        <w:pStyle w:val="Body"/>
        <w:spacing w:line="276" w:lineRule="auto"/>
        <w:rPr>
          <w:b/>
          <w:bCs/>
        </w:rPr>
      </w:pPr>
    </w:p>
    <w:p w14:paraId="2CE26DBB" w14:textId="77777777" w:rsidR="00951268" w:rsidRDefault="00951268" w:rsidP="00951268">
      <w:pPr>
        <w:pStyle w:val="Body"/>
        <w:spacing w:line="276" w:lineRule="auto"/>
        <w:rPr>
          <w:b/>
          <w:bCs/>
        </w:rPr>
      </w:pPr>
    </w:p>
    <w:p w14:paraId="05987422" w14:textId="77777777" w:rsidR="00951268" w:rsidRDefault="00951268" w:rsidP="00951268">
      <w:pPr>
        <w:pStyle w:val="Body"/>
        <w:spacing w:line="276" w:lineRule="auto"/>
        <w:rPr>
          <w:b/>
          <w:bCs/>
        </w:rPr>
      </w:pPr>
    </w:p>
    <w:p w14:paraId="44ABDD9F" w14:textId="77777777" w:rsidR="00951268" w:rsidRDefault="00951268" w:rsidP="00951268">
      <w:pPr>
        <w:pStyle w:val="Body"/>
        <w:spacing w:line="276" w:lineRule="auto"/>
        <w:rPr>
          <w:b/>
          <w:bCs/>
        </w:rPr>
      </w:pPr>
    </w:p>
    <w:p w14:paraId="1061E91E" w14:textId="77777777" w:rsidR="00951268" w:rsidRDefault="00951268" w:rsidP="00951268">
      <w:pPr>
        <w:pStyle w:val="Body"/>
        <w:spacing w:line="276" w:lineRule="auto"/>
        <w:rPr>
          <w:b/>
          <w:bCs/>
        </w:rPr>
      </w:pPr>
    </w:p>
    <w:p w14:paraId="1738DAE6" w14:textId="77777777" w:rsidR="00951268" w:rsidRDefault="00951268" w:rsidP="00951268">
      <w:pPr>
        <w:pStyle w:val="Body"/>
        <w:spacing w:line="276" w:lineRule="auto"/>
        <w:rPr>
          <w:b/>
          <w:bCs/>
        </w:rPr>
      </w:pPr>
    </w:p>
    <w:p w14:paraId="7B326977" w14:textId="77777777" w:rsidR="00951268" w:rsidRDefault="00951268" w:rsidP="00951268">
      <w:pPr>
        <w:pStyle w:val="Body"/>
        <w:spacing w:line="276" w:lineRule="auto"/>
        <w:rPr>
          <w:b/>
          <w:bCs/>
        </w:rPr>
      </w:pPr>
    </w:p>
    <w:p w14:paraId="5804F81C" w14:textId="77777777" w:rsidR="00951268" w:rsidRDefault="00951268" w:rsidP="00951268">
      <w:pPr>
        <w:pStyle w:val="Body"/>
        <w:spacing w:line="276" w:lineRule="auto"/>
        <w:rPr>
          <w:b/>
          <w:bCs/>
        </w:rPr>
      </w:pPr>
    </w:p>
    <w:p w14:paraId="51AF2A01" w14:textId="77777777" w:rsidR="00951268" w:rsidRDefault="00951268" w:rsidP="00951268">
      <w:pPr>
        <w:pStyle w:val="Body"/>
        <w:spacing w:line="276" w:lineRule="auto"/>
        <w:rPr>
          <w:b/>
          <w:bCs/>
        </w:rPr>
      </w:pPr>
    </w:p>
    <w:p w14:paraId="47EB4E6A" w14:textId="77777777" w:rsidR="00951268" w:rsidRDefault="00951268" w:rsidP="00951268">
      <w:pPr>
        <w:pStyle w:val="Body"/>
        <w:spacing w:line="276" w:lineRule="auto"/>
        <w:rPr>
          <w:b/>
          <w:bCs/>
        </w:rPr>
      </w:pPr>
    </w:p>
    <w:p w14:paraId="292C217C" w14:textId="77777777" w:rsidR="00951268" w:rsidRDefault="00951268" w:rsidP="00951268">
      <w:pPr>
        <w:pStyle w:val="Body"/>
        <w:spacing w:line="276" w:lineRule="auto"/>
      </w:pPr>
      <w:proofErr w:type="gramStart"/>
      <w:r>
        <w:rPr>
          <w:b/>
          <w:bCs/>
        </w:rPr>
        <w:t>Table 4.</w:t>
      </w:r>
      <w:proofErr w:type="gramEnd"/>
      <w:r>
        <w:t xml:space="preserve"> Root mean square distortion (mm) of prostate attained using computational algorithm</w:t>
      </w:r>
    </w:p>
    <w:tbl>
      <w:tblPr>
        <w:tblW w:w="7155"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215"/>
        <w:gridCol w:w="1170"/>
        <w:gridCol w:w="2070"/>
        <w:gridCol w:w="2700"/>
      </w:tblGrid>
      <w:tr w:rsidR="00951268" w14:paraId="0AD11894" w14:textId="77777777" w:rsidTr="00134BD5">
        <w:trPr>
          <w:trHeight w:val="278"/>
        </w:trPr>
        <w:tc>
          <w:tcPr>
            <w:tcW w:w="1215" w:type="dxa"/>
            <w:tcBorders>
              <w:top w:val="single" w:sz="18" w:space="0" w:color="000000"/>
              <w:left w:val="nil"/>
              <w:bottom w:val="single" w:sz="12" w:space="0" w:color="000000"/>
              <w:right w:val="nil"/>
            </w:tcBorders>
            <w:shd w:val="clear" w:color="auto" w:fill="auto"/>
            <w:tcMar>
              <w:top w:w="80" w:type="dxa"/>
              <w:left w:w="80" w:type="dxa"/>
              <w:bottom w:w="80" w:type="dxa"/>
              <w:right w:w="80" w:type="dxa"/>
            </w:tcMar>
            <w:vAlign w:val="center"/>
          </w:tcPr>
          <w:p w14:paraId="1D0D57E2" w14:textId="77777777" w:rsidR="00951268" w:rsidRDefault="00951268" w:rsidP="00134BD5">
            <w:pPr>
              <w:pStyle w:val="Body"/>
            </w:pPr>
            <w:r>
              <w:rPr>
                <w:rFonts w:ascii="Calibri" w:eastAsia="Calibri" w:hAnsi="Calibri" w:cs="Calibri"/>
                <w:sz w:val="22"/>
                <w:szCs w:val="22"/>
              </w:rPr>
              <w:t>Case</w:t>
            </w:r>
          </w:p>
        </w:tc>
        <w:tc>
          <w:tcPr>
            <w:tcW w:w="1170" w:type="dxa"/>
            <w:tcBorders>
              <w:top w:val="single" w:sz="18" w:space="0" w:color="000000"/>
              <w:left w:val="nil"/>
              <w:bottom w:val="single" w:sz="12" w:space="0" w:color="000000"/>
              <w:right w:val="nil"/>
            </w:tcBorders>
            <w:shd w:val="clear" w:color="auto" w:fill="FFFFFF"/>
            <w:tcMar>
              <w:top w:w="80" w:type="dxa"/>
              <w:left w:w="80" w:type="dxa"/>
              <w:bottom w:w="80" w:type="dxa"/>
              <w:right w:w="80" w:type="dxa"/>
            </w:tcMar>
            <w:vAlign w:val="bottom"/>
          </w:tcPr>
          <w:p w14:paraId="23F137AB" w14:textId="77777777" w:rsidR="00951268" w:rsidRDefault="00951268" w:rsidP="00134BD5">
            <w:pPr>
              <w:pStyle w:val="Body"/>
              <w:jc w:val="right"/>
            </w:pPr>
            <w:r>
              <w:rPr>
                <w:rFonts w:ascii="Calibri" w:eastAsia="Calibri" w:hAnsi="Calibri" w:cs="Calibri"/>
                <w:sz w:val="22"/>
                <w:szCs w:val="22"/>
              </w:rPr>
              <w:t>EP-DWI</w:t>
            </w:r>
          </w:p>
        </w:tc>
        <w:tc>
          <w:tcPr>
            <w:tcW w:w="2070" w:type="dxa"/>
            <w:tcBorders>
              <w:top w:val="single" w:sz="18" w:space="0" w:color="000000"/>
              <w:left w:val="nil"/>
              <w:bottom w:val="single" w:sz="12" w:space="0" w:color="000000"/>
              <w:right w:val="nil"/>
            </w:tcBorders>
            <w:shd w:val="clear" w:color="auto" w:fill="FFFFFF"/>
            <w:tcMar>
              <w:top w:w="80" w:type="dxa"/>
              <w:left w:w="80" w:type="dxa"/>
              <w:bottom w:w="80" w:type="dxa"/>
              <w:right w:w="80" w:type="dxa"/>
            </w:tcMar>
            <w:vAlign w:val="bottom"/>
          </w:tcPr>
          <w:p w14:paraId="77F1684B" w14:textId="77777777" w:rsidR="00951268" w:rsidRDefault="00951268" w:rsidP="00134BD5">
            <w:pPr>
              <w:pStyle w:val="Body"/>
              <w:jc w:val="right"/>
            </w:pPr>
            <w:r>
              <w:rPr>
                <w:rFonts w:ascii="Calibri" w:eastAsia="Calibri" w:hAnsi="Calibri" w:cs="Calibri"/>
                <w:sz w:val="22"/>
                <w:szCs w:val="22"/>
              </w:rPr>
              <w:t>PROPELLER-DWI</w:t>
            </w:r>
          </w:p>
        </w:tc>
        <w:tc>
          <w:tcPr>
            <w:tcW w:w="2700" w:type="dxa"/>
            <w:tcBorders>
              <w:top w:val="single" w:sz="18" w:space="0" w:color="000000"/>
              <w:left w:val="nil"/>
              <w:bottom w:val="single" w:sz="12" w:space="0" w:color="000000"/>
              <w:right w:val="nil"/>
            </w:tcBorders>
            <w:shd w:val="clear" w:color="auto" w:fill="FFFFFF"/>
            <w:tcMar>
              <w:top w:w="80" w:type="dxa"/>
              <w:left w:w="80" w:type="dxa"/>
              <w:bottom w:w="80" w:type="dxa"/>
              <w:right w:w="80" w:type="dxa"/>
            </w:tcMar>
            <w:vAlign w:val="bottom"/>
          </w:tcPr>
          <w:p w14:paraId="033B08E6" w14:textId="77777777" w:rsidR="00951268" w:rsidRDefault="00951268" w:rsidP="00134BD5">
            <w:pPr>
              <w:pStyle w:val="Body"/>
              <w:jc w:val="right"/>
            </w:pPr>
            <w:r>
              <w:rPr>
                <w:rFonts w:ascii="Calibri" w:eastAsia="Calibri" w:hAnsi="Calibri" w:cs="Calibri"/>
                <w:sz w:val="22"/>
                <w:szCs w:val="22"/>
              </w:rPr>
              <w:t>PROPELLER-DWI-NFS</w:t>
            </w:r>
          </w:p>
        </w:tc>
      </w:tr>
      <w:tr w:rsidR="00951268" w14:paraId="01C8ABE3" w14:textId="77777777" w:rsidTr="00134BD5">
        <w:trPr>
          <w:trHeight w:val="255"/>
        </w:trPr>
        <w:tc>
          <w:tcPr>
            <w:tcW w:w="1215" w:type="dxa"/>
            <w:tcBorders>
              <w:top w:val="single" w:sz="12" w:space="0" w:color="000000"/>
              <w:left w:val="nil"/>
              <w:bottom w:val="nil"/>
              <w:right w:val="nil"/>
            </w:tcBorders>
            <w:shd w:val="clear" w:color="auto" w:fill="auto"/>
            <w:tcMar>
              <w:top w:w="80" w:type="dxa"/>
              <w:left w:w="80" w:type="dxa"/>
              <w:bottom w:w="80" w:type="dxa"/>
              <w:right w:w="80" w:type="dxa"/>
            </w:tcMar>
            <w:vAlign w:val="center"/>
          </w:tcPr>
          <w:p w14:paraId="12A8A203" w14:textId="77777777" w:rsidR="00951268" w:rsidRDefault="00951268" w:rsidP="00134BD5">
            <w:pPr>
              <w:pStyle w:val="Body"/>
            </w:pPr>
            <w:r>
              <w:rPr>
                <w:rFonts w:ascii="Calibri" w:eastAsia="Calibri" w:hAnsi="Calibri" w:cs="Calibri"/>
                <w:sz w:val="22"/>
                <w:szCs w:val="22"/>
              </w:rPr>
              <w:t>1</w:t>
            </w:r>
          </w:p>
        </w:tc>
        <w:tc>
          <w:tcPr>
            <w:tcW w:w="1170"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6A5C190E" w14:textId="77777777" w:rsidR="00951268" w:rsidRDefault="00951268" w:rsidP="00134BD5">
            <w:pPr>
              <w:pStyle w:val="Body"/>
              <w:jc w:val="right"/>
            </w:pPr>
            <w:r>
              <w:rPr>
                <w:rFonts w:ascii="Calibri" w:eastAsia="Calibri" w:hAnsi="Calibri" w:cs="Calibri"/>
                <w:sz w:val="22"/>
                <w:szCs w:val="22"/>
              </w:rPr>
              <w:t>6.79</w:t>
            </w:r>
          </w:p>
        </w:tc>
        <w:tc>
          <w:tcPr>
            <w:tcW w:w="2070" w:type="dxa"/>
            <w:tcBorders>
              <w:top w:val="single" w:sz="12" w:space="0" w:color="000000"/>
              <w:left w:val="nil"/>
              <w:bottom w:val="nil"/>
              <w:right w:val="nil"/>
            </w:tcBorders>
            <w:shd w:val="clear" w:color="auto" w:fill="FFFFFF"/>
            <w:tcMar>
              <w:top w:w="80" w:type="dxa"/>
              <w:left w:w="80" w:type="dxa"/>
              <w:bottom w:w="80" w:type="dxa"/>
              <w:right w:w="80" w:type="dxa"/>
            </w:tcMar>
            <w:vAlign w:val="bottom"/>
          </w:tcPr>
          <w:p w14:paraId="6A3A2615" w14:textId="77777777" w:rsidR="00951268" w:rsidRDefault="00951268" w:rsidP="00134BD5">
            <w:pPr>
              <w:pStyle w:val="Body"/>
              <w:jc w:val="right"/>
            </w:pPr>
            <w:r>
              <w:rPr>
                <w:rFonts w:ascii="Calibri" w:eastAsia="Calibri" w:hAnsi="Calibri" w:cs="Calibri"/>
                <w:sz w:val="22"/>
                <w:szCs w:val="22"/>
              </w:rPr>
              <w:t>3.01</w:t>
            </w:r>
          </w:p>
        </w:tc>
        <w:tc>
          <w:tcPr>
            <w:tcW w:w="2700" w:type="dxa"/>
            <w:tcBorders>
              <w:top w:val="single" w:sz="12" w:space="0" w:color="000000"/>
              <w:left w:val="nil"/>
              <w:bottom w:val="nil"/>
              <w:right w:val="nil"/>
            </w:tcBorders>
            <w:shd w:val="clear" w:color="auto" w:fill="auto"/>
            <w:tcMar>
              <w:top w:w="80" w:type="dxa"/>
              <w:left w:w="80" w:type="dxa"/>
              <w:bottom w:w="80" w:type="dxa"/>
              <w:right w:w="80" w:type="dxa"/>
            </w:tcMar>
            <w:vAlign w:val="bottom"/>
          </w:tcPr>
          <w:p w14:paraId="53D3DCC1" w14:textId="77777777" w:rsidR="00951268" w:rsidRDefault="00951268" w:rsidP="00134BD5">
            <w:pPr>
              <w:pStyle w:val="Body"/>
              <w:jc w:val="right"/>
            </w:pPr>
            <w:r>
              <w:rPr>
                <w:rFonts w:ascii="Calibri" w:eastAsia="Calibri" w:hAnsi="Calibri" w:cs="Calibri"/>
                <w:sz w:val="22"/>
                <w:szCs w:val="22"/>
              </w:rPr>
              <w:t>-</w:t>
            </w:r>
          </w:p>
        </w:tc>
      </w:tr>
      <w:tr w:rsidR="00951268" w14:paraId="16FCE7AF"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0A76D9CB" w14:textId="77777777" w:rsidR="00951268" w:rsidRDefault="00951268" w:rsidP="00134BD5">
            <w:pPr>
              <w:pStyle w:val="Body"/>
            </w:pPr>
            <w:r>
              <w:rPr>
                <w:rFonts w:ascii="Calibri" w:eastAsia="Calibri" w:hAnsi="Calibri" w:cs="Calibri"/>
                <w:sz w:val="22"/>
                <w:szCs w:val="22"/>
              </w:rPr>
              <w:t>2</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0C8DE850" w14:textId="77777777" w:rsidR="00951268" w:rsidRDefault="00951268" w:rsidP="00134BD5">
            <w:pPr>
              <w:pStyle w:val="Body"/>
              <w:jc w:val="right"/>
            </w:pPr>
            <w:r>
              <w:rPr>
                <w:rFonts w:ascii="Calibri" w:eastAsia="Calibri" w:hAnsi="Calibri" w:cs="Calibri"/>
                <w:sz w:val="22"/>
                <w:szCs w:val="22"/>
              </w:rPr>
              <w:t>12.42</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3B160BF0" w14:textId="77777777" w:rsidR="00951268" w:rsidRDefault="00951268" w:rsidP="00134BD5">
            <w:pPr>
              <w:pStyle w:val="Body"/>
              <w:jc w:val="right"/>
            </w:pPr>
            <w:r>
              <w:rPr>
                <w:rFonts w:ascii="Calibri" w:eastAsia="Calibri" w:hAnsi="Calibri" w:cs="Calibri"/>
                <w:sz w:val="22"/>
                <w:szCs w:val="22"/>
              </w:rPr>
              <w:t>4.49</w:t>
            </w:r>
          </w:p>
        </w:tc>
        <w:tc>
          <w:tcPr>
            <w:tcW w:w="2700" w:type="dxa"/>
            <w:tcBorders>
              <w:top w:val="nil"/>
              <w:left w:val="nil"/>
              <w:bottom w:val="nil"/>
              <w:right w:val="nil"/>
            </w:tcBorders>
            <w:shd w:val="clear" w:color="auto" w:fill="auto"/>
            <w:tcMar>
              <w:top w:w="80" w:type="dxa"/>
              <w:left w:w="80" w:type="dxa"/>
              <w:bottom w:w="80" w:type="dxa"/>
              <w:right w:w="80" w:type="dxa"/>
            </w:tcMar>
            <w:vAlign w:val="bottom"/>
          </w:tcPr>
          <w:p w14:paraId="57D4BA53" w14:textId="77777777" w:rsidR="00951268" w:rsidRDefault="00951268" w:rsidP="00134BD5">
            <w:pPr>
              <w:pStyle w:val="Body"/>
              <w:jc w:val="right"/>
            </w:pPr>
            <w:r>
              <w:rPr>
                <w:rFonts w:ascii="Calibri" w:eastAsia="Calibri" w:hAnsi="Calibri" w:cs="Calibri"/>
                <w:sz w:val="22"/>
                <w:szCs w:val="22"/>
              </w:rPr>
              <w:t>-</w:t>
            </w:r>
          </w:p>
        </w:tc>
      </w:tr>
      <w:tr w:rsidR="00951268" w14:paraId="683D5672"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7F50DCC4" w14:textId="77777777" w:rsidR="00951268" w:rsidRDefault="00951268" w:rsidP="00134BD5">
            <w:pPr>
              <w:pStyle w:val="Body"/>
            </w:pPr>
            <w:r>
              <w:rPr>
                <w:rFonts w:ascii="Calibri" w:eastAsia="Calibri" w:hAnsi="Calibri" w:cs="Calibri"/>
                <w:sz w:val="22"/>
                <w:szCs w:val="22"/>
              </w:rPr>
              <w:t>3</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5C32543F" w14:textId="77777777" w:rsidR="00951268" w:rsidRDefault="00951268" w:rsidP="00134BD5">
            <w:pPr>
              <w:pStyle w:val="Body"/>
              <w:jc w:val="right"/>
            </w:pPr>
            <w:r>
              <w:rPr>
                <w:rFonts w:ascii="Calibri" w:eastAsia="Calibri" w:hAnsi="Calibri" w:cs="Calibri"/>
                <w:sz w:val="22"/>
                <w:szCs w:val="22"/>
              </w:rPr>
              <w:t>8.62</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11D6D745" w14:textId="77777777" w:rsidR="00951268" w:rsidRDefault="00951268" w:rsidP="00134BD5">
            <w:pPr>
              <w:pStyle w:val="Body"/>
              <w:jc w:val="right"/>
            </w:pPr>
            <w:r>
              <w:rPr>
                <w:rFonts w:ascii="Calibri" w:eastAsia="Calibri" w:hAnsi="Calibri" w:cs="Calibri"/>
                <w:sz w:val="22"/>
                <w:szCs w:val="22"/>
              </w:rPr>
              <w:t>4.02</w:t>
            </w:r>
          </w:p>
        </w:tc>
        <w:tc>
          <w:tcPr>
            <w:tcW w:w="2700" w:type="dxa"/>
            <w:tcBorders>
              <w:top w:val="nil"/>
              <w:left w:val="nil"/>
              <w:bottom w:val="nil"/>
              <w:right w:val="nil"/>
            </w:tcBorders>
            <w:shd w:val="clear" w:color="auto" w:fill="auto"/>
            <w:tcMar>
              <w:top w:w="80" w:type="dxa"/>
              <w:left w:w="80" w:type="dxa"/>
              <w:bottom w:w="80" w:type="dxa"/>
              <w:right w:w="80" w:type="dxa"/>
            </w:tcMar>
            <w:vAlign w:val="bottom"/>
          </w:tcPr>
          <w:p w14:paraId="7A0D387F" w14:textId="77777777" w:rsidR="00951268" w:rsidRDefault="00951268" w:rsidP="00134BD5">
            <w:pPr>
              <w:pStyle w:val="Body"/>
              <w:jc w:val="right"/>
            </w:pPr>
            <w:r>
              <w:rPr>
                <w:rFonts w:ascii="Calibri" w:eastAsia="Calibri" w:hAnsi="Calibri" w:cs="Calibri"/>
                <w:sz w:val="22"/>
                <w:szCs w:val="22"/>
              </w:rPr>
              <w:t>-</w:t>
            </w:r>
          </w:p>
        </w:tc>
      </w:tr>
      <w:tr w:rsidR="00951268" w14:paraId="34F66144"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142A4C6D" w14:textId="77777777" w:rsidR="00951268" w:rsidRDefault="00951268" w:rsidP="00134BD5">
            <w:pPr>
              <w:pStyle w:val="Body"/>
            </w:pPr>
            <w:r>
              <w:rPr>
                <w:rFonts w:ascii="Calibri" w:eastAsia="Calibri" w:hAnsi="Calibri" w:cs="Calibri"/>
                <w:sz w:val="22"/>
                <w:szCs w:val="22"/>
              </w:rPr>
              <w:t>4</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35C2B27D" w14:textId="77777777" w:rsidR="00951268" w:rsidRDefault="00951268" w:rsidP="00134BD5">
            <w:pPr>
              <w:pStyle w:val="Body"/>
              <w:jc w:val="right"/>
            </w:pPr>
            <w:r>
              <w:rPr>
                <w:rFonts w:ascii="Calibri" w:eastAsia="Calibri" w:hAnsi="Calibri" w:cs="Calibri"/>
                <w:sz w:val="22"/>
                <w:szCs w:val="22"/>
              </w:rPr>
              <w:t>4.22</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0946246E" w14:textId="77777777" w:rsidR="00951268" w:rsidRDefault="00951268" w:rsidP="00134BD5">
            <w:pPr>
              <w:pStyle w:val="Body"/>
              <w:jc w:val="right"/>
            </w:pPr>
            <w:r>
              <w:rPr>
                <w:rFonts w:ascii="Calibri" w:eastAsia="Calibri" w:hAnsi="Calibri" w:cs="Calibri"/>
                <w:sz w:val="22"/>
                <w:szCs w:val="22"/>
              </w:rPr>
              <w:t>2.78</w:t>
            </w:r>
          </w:p>
        </w:tc>
        <w:tc>
          <w:tcPr>
            <w:tcW w:w="2700" w:type="dxa"/>
            <w:tcBorders>
              <w:top w:val="nil"/>
              <w:left w:val="nil"/>
              <w:bottom w:val="nil"/>
              <w:right w:val="nil"/>
            </w:tcBorders>
            <w:shd w:val="clear" w:color="auto" w:fill="auto"/>
            <w:tcMar>
              <w:top w:w="80" w:type="dxa"/>
              <w:left w:w="80" w:type="dxa"/>
              <w:bottom w:w="80" w:type="dxa"/>
              <w:right w:w="80" w:type="dxa"/>
            </w:tcMar>
            <w:vAlign w:val="bottom"/>
          </w:tcPr>
          <w:p w14:paraId="62F03A38" w14:textId="77777777" w:rsidR="00951268" w:rsidRDefault="00951268" w:rsidP="00134BD5">
            <w:pPr>
              <w:pStyle w:val="Body"/>
              <w:jc w:val="right"/>
            </w:pPr>
            <w:r>
              <w:rPr>
                <w:rFonts w:ascii="Calibri" w:eastAsia="Calibri" w:hAnsi="Calibri" w:cs="Calibri"/>
                <w:sz w:val="22"/>
                <w:szCs w:val="22"/>
              </w:rPr>
              <w:t>-</w:t>
            </w:r>
          </w:p>
        </w:tc>
      </w:tr>
      <w:tr w:rsidR="00951268" w14:paraId="2092B514"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6AFE4F42" w14:textId="77777777" w:rsidR="00951268" w:rsidRDefault="00951268" w:rsidP="00134BD5">
            <w:pPr>
              <w:pStyle w:val="Body"/>
            </w:pPr>
            <w:r>
              <w:rPr>
                <w:rFonts w:ascii="Calibri" w:eastAsia="Calibri" w:hAnsi="Calibri" w:cs="Calibri"/>
                <w:sz w:val="22"/>
                <w:szCs w:val="22"/>
              </w:rPr>
              <w:t>5</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393383D9" w14:textId="77777777" w:rsidR="00951268" w:rsidRDefault="00951268" w:rsidP="00134BD5">
            <w:pPr>
              <w:pStyle w:val="Body"/>
              <w:jc w:val="right"/>
            </w:pPr>
            <w:r>
              <w:rPr>
                <w:rFonts w:ascii="Calibri" w:eastAsia="Calibri" w:hAnsi="Calibri" w:cs="Calibri"/>
                <w:sz w:val="22"/>
                <w:szCs w:val="22"/>
              </w:rPr>
              <w:t>4.64</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0855F2D4" w14:textId="77777777" w:rsidR="00951268" w:rsidRDefault="00951268" w:rsidP="00134BD5">
            <w:pPr>
              <w:pStyle w:val="Body"/>
              <w:jc w:val="right"/>
            </w:pPr>
            <w:r>
              <w:rPr>
                <w:rFonts w:ascii="Calibri" w:eastAsia="Calibri" w:hAnsi="Calibri" w:cs="Calibri"/>
                <w:sz w:val="22"/>
                <w:szCs w:val="22"/>
              </w:rPr>
              <w:t>1.84</w:t>
            </w:r>
          </w:p>
        </w:tc>
        <w:tc>
          <w:tcPr>
            <w:tcW w:w="2700" w:type="dxa"/>
            <w:tcBorders>
              <w:top w:val="nil"/>
              <w:left w:val="nil"/>
              <w:bottom w:val="nil"/>
              <w:right w:val="nil"/>
            </w:tcBorders>
            <w:shd w:val="clear" w:color="auto" w:fill="auto"/>
            <w:tcMar>
              <w:top w:w="80" w:type="dxa"/>
              <w:left w:w="80" w:type="dxa"/>
              <w:bottom w:w="80" w:type="dxa"/>
              <w:right w:w="80" w:type="dxa"/>
            </w:tcMar>
            <w:vAlign w:val="bottom"/>
          </w:tcPr>
          <w:p w14:paraId="64515E12" w14:textId="77777777" w:rsidR="00951268" w:rsidRDefault="00951268" w:rsidP="00134BD5">
            <w:pPr>
              <w:pStyle w:val="Body"/>
              <w:jc w:val="right"/>
            </w:pPr>
            <w:r>
              <w:rPr>
                <w:rFonts w:ascii="Calibri" w:eastAsia="Calibri" w:hAnsi="Calibri" w:cs="Calibri"/>
                <w:sz w:val="22"/>
                <w:szCs w:val="22"/>
              </w:rPr>
              <w:t>-</w:t>
            </w:r>
          </w:p>
        </w:tc>
      </w:tr>
      <w:tr w:rsidR="00951268" w14:paraId="4D79BD70"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37398041" w14:textId="77777777" w:rsidR="00951268" w:rsidRDefault="00951268" w:rsidP="00134BD5">
            <w:pPr>
              <w:pStyle w:val="Body"/>
            </w:pPr>
            <w:r>
              <w:rPr>
                <w:rFonts w:ascii="Calibri" w:eastAsia="Calibri" w:hAnsi="Calibri" w:cs="Calibri"/>
                <w:sz w:val="22"/>
                <w:szCs w:val="22"/>
              </w:rPr>
              <w:t>6</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33FA1C19" w14:textId="77777777" w:rsidR="00951268" w:rsidRDefault="00951268" w:rsidP="00134BD5">
            <w:pPr>
              <w:pStyle w:val="Body"/>
              <w:jc w:val="right"/>
            </w:pPr>
            <w:r>
              <w:rPr>
                <w:rFonts w:ascii="Calibri" w:eastAsia="Calibri" w:hAnsi="Calibri" w:cs="Calibri"/>
                <w:sz w:val="22"/>
                <w:szCs w:val="22"/>
              </w:rPr>
              <w:t>14.21</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1D14C6CC" w14:textId="77777777" w:rsidR="00951268" w:rsidRDefault="00951268" w:rsidP="00134BD5">
            <w:pPr>
              <w:pStyle w:val="Body"/>
              <w:jc w:val="right"/>
            </w:pPr>
            <w:r>
              <w:rPr>
                <w:rFonts w:ascii="Calibri" w:eastAsia="Calibri" w:hAnsi="Calibri" w:cs="Calibri"/>
                <w:sz w:val="22"/>
                <w:szCs w:val="22"/>
              </w:rPr>
              <w:t>2.85</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411B402C" w14:textId="77777777" w:rsidR="00951268" w:rsidRDefault="00951268" w:rsidP="00134BD5">
            <w:pPr>
              <w:pStyle w:val="Body"/>
              <w:jc w:val="right"/>
            </w:pPr>
            <w:r>
              <w:rPr>
                <w:rFonts w:ascii="Calibri" w:eastAsia="Calibri" w:hAnsi="Calibri" w:cs="Calibri"/>
                <w:sz w:val="22"/>
                <w:szCs w:val="22"/>
              </w:rPr>
              <w:t>-</w:t>
            </w:r>
          </w:p>
        </w:tc>
      </w:tr>
      <w:tr w:rsidR="00951268" w14:paraId="3BF10BD8"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52654947" w14:textId="77777777" w:rsidR="00951268" w:rsidRDefault="00951268" w:rsidP="00134BD5">
            <w:pPr>
              <w:pStyle w:val="Body"/>
            </w:pPr>
            <w:r>
              <w:rPr>
                <w:rFonts w:ascii="Calibri" w:eastAsia="Calibri" w:hAnsi="Calibri" w:cs="Calibri"/>
                <w:sz w:val="22"/>
                <w:szCs w:val="22"/>
              </w:rPr>
              <w:t>7</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12B90F99" w14:textId="77777777" w:rsidR="00951268" w:rsidRDefault="00951268" w:rsidP="00134BD5">
            <w:pPr>
              <w:pStyle w:val="Body"/>
              <w:jc w:val="right"/>
            </w:pPr>
            <w:r>
              <w:rPr>
                <w:rFonts w:ascii="Calibri" w:eastAsia="Calibri" w:hAnsi="Calibri" w:cs="Calibri"/>
                <w:sz w:val="22"/>
                <w:szCs w:val="22"/>
              </w:rPr>
              <w:t>16.49</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60981C26" w14:textId="77777777" w:rsidR="00951268" w:rsidRDefault="00951268" w:rsidP="00134BD5">
            <w:pPr>
              <w:pStyle w:val="Body"/>
              <w:jc w:val="right"/>
            </w:pPr>
            <w:r>
              <w:rPr>
                <w:rFonts w:ascii="Calibri" w:eastAsia="Calibri" w:hAnsi="Calibri" w:cs="Calibri"/>
                <w:sz w:val="22"/>
                <w:szCs w:val="22"/>
              </w:rPr>
              <w:t>3.58</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467CC727" w14:textId="77777777" w:rsidR="00951268" w:rsidRDefault="00951268" w:rsidP="00134BD5">
            <w:pPr>
              <w:pStyle w:val="Body"/>
              <w:jc w:val="right"/>
            </w:pPr>
            <w:r>
              <w:rPr>
                <w:rFonts w:ascii="Calibri" w:eastAsia="Calibri" w:hAnsi="Calibri" w:cs="Calibri"/>
                <w:sz w:val="22"/>
                <w:szCs w:val="22"/>
              </w:rPr>
              <w:t>-</w:t>
            </w:r>
          </w:p>
        </w:tc>
      </w:tr>
      <w:tr w:rsidR="00951268" w14:paraId="4DB76768"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29602DCB" w14:textId="77777777" w:rsidR="00951268" w:rsidRDefault="00951268" w:rsidP="00134BD5">
            <w:pPr>
              <w:pStyle w:val="Body"/>
            </w:pPr>
            <w:r>
              <w:rPr>
                <w:rFonts w:ascii="Calibri" w:eastAsia="Calibri" w:hAnsi="Calibri" w:cs="Calibri"/>
                <w:sz w:val="22"/>
                <w:szCs w:val="22"/>
              </w:rPr>
              <w:t>8</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69C993CB" w14:textId="77777777" w:rsidR="00951268" w:rsidRDefault="00951268" w:rsidP="00134BD5">
            <w:pPr>
              <w:pStyle w:val="Body"/>
              <w:jc w:val="right"/>
            </w:pPr>
            <w:r>
              <w:rPr>
                <w:rFonts w:ascii="Calibri" w:eastAsia="Calibri" w:hAnsi="Calibri" w:cs="Calibri"/>
                <w:sz w:val="22"/>
                <w:szCs w:val="22"/>
              </w:rPr>
              <w:t>4.61</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7537C4C9" w14:textId="77777777" w:rsidR="00951268" w:rsidRDefault="00951268" w:rsidP="00134BD5">
            <w:pPr>
              <w:pStyle w:val="Body"/>
              <w:jc w:val="right"/>
            </w:pPr>
            <w:r>
              <w:rPr>
                <w:rFonts w:ascii="Calibri" w:eastAsia="Calibri" w:hAnsi="Calibri" w:cs="Calibri"/>
                <w:sz w:val="22"/>
                <w:szCs w:val="22"/>
              </w:rPr>
              <w:t>1.95</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77853E64" w14:textId="77777777" w:rsidR="00951268" w:rsidRDefault="00951268" w:rsidP="00134BD5">
            <w:pPr>
              <w:pStyle w:val="Body"/>
              <w:jc w:val="right"/>
            </w:pPr>
            <w:r>
              <w:rPr>
                <w:rFonts w:ascii="Calibri" w:eastAsia="Calibri" w:hAnsi="Calibri" w:cs="Calibri"/>
                <w:sz w:val="22"/>
                <w:szCs w:val="22"/>
              </w:rPr>
              <w:t>-</w:t>
            </w:r>
          </w:p>
        </w:tc>
      </w:tr>
      <w:tr w:rsidR="00951268" w14:paraId="7A94C817"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1006DBF9" w14:textId="77777777" w:rsidR="00951268" w:rsidRDefault="00951268" w:rsidP="00134BD5">
            <w:pPr>
              <w:pStyle w:val="Body"/>
            </w:pPr>
            <w:r>
              <w:rPr>
                <w:rFonts w:ascii="Calibri" w:eastAsia="Calibri" w:hAnsi="Calibri" w:cs="Calibri"/>
                <w:sz w:val="22"/>
                <w:szCs w:val="22"/>
              </w:rPr>
              <w:t>9</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7231951A" w14:textId="77777777" w:rsidR="00951268" w:rsidRDefault="00951268" w:rsidP="00134BD5">
            <w:pPr>
              <w:pStyle w:val="Body"/>
              <w:jc w:val="right"/>
            </w:pPr>
            <w:r>
              <w:rPr>
                <w:rFonts w:ascii="Calibri" w:eastAsia="Calibri" w:hAnsi="Calibri" w:cs="Calibri"/>
                <w:sz w:val="22"/>
                <w:szCs w:val="22"/>
              </w:rPr>
              <w:t>4.62</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733208BE" w14:textId="77777777" w:rsidR="00951268" w:rsidRDefault="00951268" w:rsidP="00134BD5">
            <w:pPr>
              <w:pStyle w:val="Body"/>
              <w:jc w:val="right"/>
            </w:pPr>
            <w:r>
              <w:rPr>
                <w:rFonts w:ascii="Calibri" w:eastAsia="Calibri" w:hAnsi="Calibri" w:cs="Calibri"/>
                <w:sz w:val="22"/>
                <w:szCs w:val="22"/>
              </w:rPr>
              <w:t>4.10</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61865C6E" w14:textId="77777777" w:rsidR="00951268" w:rsidRDefault="00951268" w:rsidP="00134BD5">
            <w:pPr>
              <w:pStyle w:val="Body"/>
              <w:jc w:val="right"/>
            </w:pPr>
            <w:r>
              <w:rPr>
                <w:rFonts w:ascii="Calibri" w:eastAsia="Calibri" w:hAnsi="Calibri" w:cs="Calibri"/>
                <w:sz w:val="22"/>
                <w:szCs w:val="22"/>
              </w:rPr>
              <w:t>-</w:t>
            </w:r>
          </w:p>
        </w:tc>
      </w:tr>
      <w:tr w:rsidR="00951268" w14:paraId="1F49DFEF"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38CD1C48" w14:textId="77777777" w:rsidR="00951268" w:rsidRDefault="00951268" w:rsidP="00134BD5">
            <w:pPr>
              <w:pStyle w:val="Body"/>
            </w:pPr>
            <w:r>
              <w:rPr>
                <w:rFonts w:ascii="Calibri" w:eastAsia="Calibri" w:hAnsi="Calibri" w:cs="Calibri"/>
                <w:sz w:val="22"/>
                <w:szCs w:val="22"/>
              </w:rPr>
              <w:t>10</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2FC2CEA6" w14:textId="77777777" w:rsidR="00951268" w:rsidRDefault="00951268" w:rsidP="00134BD5">
            <w:pPr>
              <w:pStyle w:val="Body"/>
              <w:jc w:val="right"/>
            </w:pPr>
            <w:r>
              <w:rPr>
                <w:rFonts w:ascii="Calibri" w:eastAsia="Calibri" w:hAnsi="Calibri" w:cs="Calibri"/>
                <w:sz w:val="22"/>
                <w:szCs w:val="22"/>
              </w:rPr>
              <w:t>4.88</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5F7E7DA3" w14:textId="77777777" w:rsidR="00951268" w:rsidRDefault="00951268" w:rsidP="00134BD5">
            <w:pPr>
              <w:pStyle w:val="Body"/>
              <w:jc w:val="right"/>
            </w:pPr>
            <w:r>
              <w:rPr>
                <w:rFonts w:ascii="Calibri" w:eastAsia="Calibri" w:hAnsi="Calibri" w:cs="Calibri"/>
                <w:sz w:val="22"/>
                <w:szCs w:val="22"/>
              </w:rPr>
              <w:t>4.13</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12A6AD0F" w14:textId="77777777" w:rsidR="00951268" w:rsidRDefault="00951268" w:rsidP="00134BD5">
            <w:pPr>
              <w:pStyle w:val="Body"/>
              <w:jc w:val="right"/>
            </w:pPr>
            <w:r>
              <w:rPr>
                <w:rFonts w:ascii="Calibri" w:eastAsia="Calibri" w:hAnsi="Calibri" w:cs="Calibri"/>
                <w:sz w:val="22"/>
                <w:szCs w:val="22"/>
              </w:rPr>
              <w:t>-</w:t>
            </w:r>
          </w:p>
        </w:tc>
      </w:tr>
      <w:tr w:rsidR="00951268" w14:paraId="512D936F"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7020923D" w14:textId="77777777" w:rsidR="00951268" w:rsidRDefault="00951268" w:rsidP="00134BD5">
            <w:pPr>
              <w:pStyle w:val="Body"/>
            </w:pPr>
            <w:r>
              <w:rPr>
                <w:rFonts w:ascii="Calibri" w:eastAsia="Calibri" w:hAnsi="Calibri" w:cs="Calibri"/>
                <w:sz w:val="22"/>
                <w:szCs w:val="22"/>
              </w:rPr>
              <w:t>11</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2C9713C4" w14:textId="77777777" w:rsidR="00951268" w:rsidRDefault="00951268" w:rsidP="00134BD5">
            <w:pPr>
              <w:pStyle w:val="Body"/>
              <w:jc w:val="right"/>
            </w:pPr>
            <w:r>
              <w:rPr>
                <w:rFonts w:ascii="Calibri" w:eastAsia="Calibri" w:hAnsi="Calibri" w:cs="Calibri"/>
                <w:sz w:val="22"/>
                <w:szCs w:val="22"/>
              </w:rPr>
              <w:t>13.68</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3ADE055E" w14:textId="77777777" w:rsidR="00951268" w:rsidRDefault="00951268" w:rsidP="00134BD5">
            <w:pPr>
              <w:pStyle w:val="Body"/>
              <w:jc w:val="right"/>
            </w:pPr>
            <w:r>
              <w:rPr>
                <w:rFonts w:ascii="Calibri" w:eastAsia="Calibri" w:hAnsi="Calibri" w:cs="Calibri"/>
                <w:sz w:val="22"/>
                <w:szCs w:val="22"/>
              </w:rPr>
              <w:t>6.24</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7280C5B5" w14:textId="77777777" w:rsidR="00951268" w:rsidRDefault="00951268" w:rsidP="00134BD5">
            <w:pPr>
              <w:pStyle w:val="Body"/>
              <w:jc w:val="right"/>
            </w:pPr>
            <w:r>
              <w:rPr>
                <w:rFonts w:ascii="Calibri" w:eastAsia="Calibri" w:hAnsi="Calibri" w:cs="Calibri"/>
                <w:sz w:val="22"/>
                <w:szCs w:val="22"/>
              </w:rPr>
              <w:t>-</w:t>
            </w:r>
          </w:p>
        </w:tc>
      </w:tr>
      <w:tr w:rsidR="00951268" w14:paraId="2760920E"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5C7DEBB4" w14:textId="77777777" w:rsidR="00951268" w:rsidRDefault="00951268" w:rsidP="00134BD5">
            <w:pPr>
              <w:pStyle w:val="Body"/>
            </w:pPr>
            <w:r>
              <w:rPr>
                <w:rFonts w:ascii="Calibri" w:eastAsia="Calibri" w:hAnsi="Calibri" w:cs="Calibri"/>
                <w:sz w:val="22"/>
                <w:szCs w:val="22"/>
              </w:rPr>
              <w:t>12</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65C8452F" w14:textId="77777777" w:rsidR="00951268" w:rsidRDefault="00951268" w:rsidP="00134BD5">
            <w:pPr>
              <w:pStyle w:val="Body"/>
              <w:jc w:val="right"/>
            </w:pPr>
            <w:r>
              <w:rPr>
                <w:rFonts w:ascii="Calibri" w:eastAsia="Calibri" w:hAnsi="Calibri" w:cs="Calibri"/>
                <w:sz w:val="22"/>
                <w:szCs w:val="22"/>
              </w:rPr>
              <w:t>4.21</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4F131263" w14:textId="77777777" w:rsidR="00951268" w:rsidRDefault="00951268" w:rsidP="00134BD5">
            <w:pPr>
              <w:pStyle w:val="Body"/>
              <w:jc w:val="right"/>
            </w:pPr>
            <w:r>
              <w:rPr>
                <w:rFonts w:ascii="Calibri" w:eastAsia="Calibri" w:hAnsi="Calibri" w:cs="Calibri"/>
                <w:sz w:val="22"/>
                <w:szCs w:val="22"/>
              </w:rPr>
              <w:t>3.71</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29B5328A" w14:textId="77777777" w:rsidR="00951268" w:rsidRDefault="00951268" w:rsidP="00134BD5">
            <w:pPr>
              <w:pStyle w:val="Body"/>
              <w:jc w:val="right"/>
            </w:pPr>
            <w:r>
              <w:rPr>
                <w:rFonts w:ascii="Calibri" w:eastAsia="Calibri" w:hAnsi="Calibri" w:cs="Calibri"/>
                <w:sz w:val="22"/>
                <w:szCs w:val="22"/>
              </w:rPr>
              <w:t>-</w:t>
            </w:r>
          </w:p>
        </w:tc>
      </w:tr>
      <w:tr w:rsidR="00951268" w14:paraId="0AA63E62"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3ECFE639" w14:textId="77777777" w:rsidR="00951268" w:rsidRDefault="00951268" w:rsidP="00134BD5">
            <w:pPr>
              <w:pStyle w:val="Body"/>
            </w:pPr>
            <w:r>
              <w:rPr>
                <w:rFonts w:ascii="Calibri" w:eastAsia="Calibri" w:hAnsi="Calibri" w:cs="Calibri"/>
                <w:sz w:val="22"/>
                <w:szCs w:val="22"/>
              </w:rPr>
              <w:t>13</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48BFE8F4" w14:textId="77777777" w:rsidR="00951268" w:rsidRDefault="00951268" w:rsidP="00134BD5">
            <w:pPr>
              <w:pStyle w:val="Body"/>
              <w:jc w:val="right"/>
            </w:pPr>
            <w:r>
              <w:rPr>
                <w:rFonts w:ascii="Calibri" w:eastAsia="Calibri" w:hAnsi="Calibri" w:cs="Calibri"/>
                <w:sz w:val="22"/>
                <w:szCs w:val="22"/>
              </w:rPr>
              <w:t>11.36</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0558C717" w14:textId="77777777" w:rsidR="00951268" w:rsidRDefault="00951268" w:rsidP="00134BD5">
            <w:pPr>
              <w:pStyle w:val="Body"/>
              <w:jc w:val="right"/>
            </w:pPr>
            <w:r>
              <w:rPr>
                <w:rFonts w:ascii="Calibri" w:eastAsia="Calibri" w:hAnsi="Calibri" w:cs="Calibri"/>
                <w:sz w:val="22"/>
                <w:szCs w:val="22"/>
              </w:rPr>
              <w:t>2.91</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39DA66CB" w14:textId="77777777" w:rsidR="00951268" w:rsidRDefault="00951268" w:rsidP="00134BD5">
            <w:pPr>
              <w:pStyle w:val="Body"/>
              <w:jc w:val="right"/>
            </w:pPr>
            <w:r>
              <w:rPr>
                <w:rFonts w:ascii="Calibri" w:eastAsia="Calibri" w:hAnsi="Calibri" w:cs="Calibri"/>
                <w:sz w:val="22"/>
                <w:szCs w:val="22"/>
              </w:rPr>
              <w:t>-</w:t>
            </w:r>
          </w:p>
        </w:tc>
      </w:tr>
      <w:tr w:rsidR="00951268" w14:paraId="3BA1885A"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26B3F7C4" w14:textId="77777777" w:rsidR="00951268" w:rsidRDefault="00951268" w:rsidP="00134BD5">
            <w:pPr>
              <w:pStyle w:val="Body"/>
            </w:pPr>
            <w:r>
              <w:rPr>
                <w:rFonts w:ascii="Calibri" w:eastAsia="Calibri" w:hAnsi="Calibri" w:cs="Calibri"/>
                <w:sz w:val="22"/>
                <w:szCs w:val="22"/>
              </w:rPr>
              <w:t>14</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6134DC97" w14:textId="77777777" w:rsidR="00951268" w:rsidRDefault="00951268" w:rsidP="00134BD5">
            <w:pPr>
              <w:pStyle w:val="Body"/>
              <w:jc w:val="right"/>
            </w:pPr>
            <w:r>
              <w:rPr>
                <w:rFonts w:ascii="Calibri" w:eastAsia="Calibri" w:hAnsi="Calibri" w:cs="Calibri"/>
                <w:sz w:val="22"/>
                <w:szCs w:val="22"/>
              </w:rPr>
              <w:t>17.14</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43FF6426" w14:textId="77777777" w:rsidR="00951268" w:rsidRDefault="00951268" w:rsidP="00134BD5">
            <w:pPr>
              <w:pStyle w:val="Body"/>
              <w:jc w:val="right"/>
            </w:pPr>
            <w:r>
              <w:rPr>
                <w:rFonts w:ascii="Calibri" w:eastAsia="Calibri" w:hAnsi="Calibri" w:cs="Calibri"/>
                <w:sz w:val="22"/>
                <w:szCs w:val="22"/>
              </w:rPr>
              <w:t>5.55</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37B1D0BC" w14:textId="77777777" w:rsidR="00951268" w:rsidRDefault="00951268" w:rsidP="00134BD5">
            <w:pPr>
              <w:pStyle w:val="Body"/>
              <w:jc w:val="right"/>
            </w:pPr>
            <w:r>
              <w:rPr>
                <w:rFonts w:ascii="Calibri" w:eastAsia="Calibri" w:hAnsi="Calibri" w:cs="Calibri"/>
                <w:sz w:val="22"/>
                <w:szCs w:val="22"/>
              </w:rPr>
              <w:t>-</w:t>
            </w:r>
          </w:p>
        </w:tc>
      </w:tr>
      <w:tr w:rsidR="00951268" w14:paraId="217F90A0"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3EF8A62F" w14:textId="77777777" w:rsidR="00951268" w:rsidRDefault="00951268" w:rsidP="00134BD5">
            <w:pPr>
              <w:pStyle w:val="Body"/>
            </w:pPr>
            <w:r>
              <w:rPr>
                <w:rFonts w:ascii="Calibri" w:eastAsia="Calibri" w:hAnsi="Calibri" w:cs="Calibri"/>
                <w:sz w:val="22"/>
                <w:szCs w:val="22"/>
              </w:rPr>
              <w:t>15</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640C2978" w14:textId="77777777" w:rsidR="00951268" w:rsidRDefault="00951268" w:rsidP="00134BD5">
            <w:pPr>
              <w:pStyle w:val="Body"/>
              <w:jc w:val="right"/>
            </w:pPr>
            <w:r>
              <w:rPr>
                <w:rFonts w:ascii="Calibri" w:eastAsia="Calibri" w:hAnsi="Calibri" w:cs="Calibri"/>
                <w:sz w:val="22"/>
                <w:szCs w:val="22"/>
              </w:rPr>
              <w:t>7.25</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419FDCFA" w14:textId="77777777" w:rsidR="00951268" w:rsidRDefault="00951268" w:rsidP="00134BD5">
            <w:pPr>
              <w:pStyle w:val="Body"/>
              <w:jc w:val="right"/>
            </w:pPr>
            <w:r>
              <w:rPr>
                <w:rFonts w:ascii="Calibri" w:eastAsia="Calibri" w:hAnsi="Calibri" w:cs="Calibri"/>
                <w:sz w:val="22"/>
                <w:szCs w:val="22"/>
              </w:rPr>
              <w:t>5.65</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2CED2A61" w14:textId="77777777" w:rsidR="00951268" w:rsidRDefault="00951268" w:rsidP="00134BD5">
            <w:pPr>
              <w:pStyle w:val="Body"/>
              <w:jc w:val="right"/>
            </w:pPr>
            <w:r>
              <w:rPr>
                <w:rFonts w:ascii="Calibri" w:eastAsia="Calibri" w:hAnsi="Calibri" w:cs="Calibri"/>
                <w:sz w:val="22"/>
                <w:szCs w:val="22"/>
              </w:rPr>
              <w:t>-</w:t>
            </w:r>
          </w:p>
        </w:tc>
      </w:tr>
      <w:tr w:rsidR="00951268" w14:paraId="304D1F10"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35DC053F" w14:textId="77777777" w:rsidR="00951268" w:rsidRDefault="00951268" w:rsidP="00134BD5">
            <w:pPr>
              <w:pStyle w:val="Body"/>
            </w:pPr>
            <w:r>
              <w:rPr>
                <w:rFonts w:ascii="Calibri" w:eastAsia="Calibri" w:hAnsi="Calibri" w:cs="Calibri"/>
                <w:sz w:val="22"/>
                <w:szCs w:val="22"/>
              </w:rPr>
              <w:t>16</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54C2016D" w14:textId="77777777" w:rsidR="00951268" w:rsidRDefault="00951268" w:rsidP="00134BD5">
            <w:pPr>
              <w:pStyle w:val="Body"/>
              <w:jc w:val="right"/>
            </w:pPr>
            <w:r>
              <w:rPr>
                <w:rFonts w:ascii="Calibri" w:eastAsia="Calibri" w:hAnsi="Calibri" w:cs="Calibri"/>
                <w:sz w:val="22"/>
                <w:szCs w:val="22"/>
              </w:rPr>
              <w:t>6.42</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31BD8DA3" w14:textId="77777777" w:rsidR="00951268" w:rsidRDefault="00951268" w:rsidP="00134BD5">
            <w:pPr>
              <w:pStyle w:val="Body"/>
              <w:jc w:val="right"/>
            </w:pPr>
            <w:r>
              <w:rPr>
                <w:rFonts w:ascii="Calibri" w:eastAsia="Calibri" w:hAnsi="Calibri" w:cs="Calibri"/>
                <w:sz w:val="22"/>
                <w:szCs w:val="22"/>
              </w:rPr>
              <w:t>3.59</w:t>
            </w:r>
          </w:p>
        </w:tc>
        <w:tc>
          <w:tcPr>
            <w:tcW w:w="2700" w:type="dxa"/>
            <w:tcBorders>
              <w:top w:val="nil"/>
              <w:left w:val="nil"/>
              <w:bottom w:val="nil"/>
              <w:right w:val="nil"/>
            </w:tcBorders>
            <w:shd w:val="clear" w:color="auto" w:fill="auto"/>
            <w:tcMar>
              <w:top w:w="80" w:type="dxa"/>
              <w:left w:w="80" w:type="dxa"/>
              <w:bottom w:w="80" w:type="dxa"/>
              <w:right w:w="80" w:type="dxa"/>
            </w:tcMar>
            <w:vAlign w:val="bottom"/>
          </w:tcPr>
          <w:p w14:paraId="4FEF744A" w14:textId="77777777" w:rsidR="00951268" w:rsidRDefault="00951268" w:rsidP="00134BD5">
            <w:pPr>
              <w:pStyle w:val="Body"/>
              <w:jc w:val="right"/>
            </w:pPr>
            <w:r>
              <w:rPr>
                <w:rFonts w:ascii="Calibri" w:eastAsia="Calibri" w:hAnsi="Calibri" w:cs="Calibri"/>
                <w:sz w:val="22"/>
                <w:szCs w:val="22"/>
              </w:rPr>
              <w:t>-</w:t>
            </w:r>
          </w:p>
        </w:tc>
      </w:tr>
      <w:tr w:rsidR="00951268" w14:paraId="45CE115D"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19AD7D09" w14:textId="77777777" w:rsidR="00951268" w:rsidRDefault="00951268" w:rsidP="00134BD5">
            <w:pPr>
              <w:pStyle w:val="Body"/>
            </w:pPr>
            <w:r>
              <w:rPr>
                <w:rFonts w:ascii="Calibri" w:eastAsia="Calibri" w:hAnsi="Calibri" w:cs="Calibri"/>
                <w:sz w:val="22"/>
                <w:szCs w:val="22"/>
              </w:rPr>
              <w:t>17</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2FA27C0A" w14:textId="77777777" w:rsidR="00951268" w:rsidRDefault="00951268" w:rsidP="00134BD5">
            <w:pPr>
              <w:pStyle w:val="Body"/>
              <w:jc w:val="right"/>
            </w:pPr>
            <w:r>
              <w:rPr>
                <w:rFonts w:ascii="Calibri" w:eastAsia="Calibri" w:hAnsi="Calibri" w:cs="Calibri"/>
                <w:sz w:val="22"/>
                <w:szCs w:val="22"/>
              </w:rPr>
              <w:t>4.92</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077D6733" w14:textId="77777777" w:rsidR="00951268" w:rsidRDefault="00951268" w:rsidP="00134BD5">
            <w:pPr>
              <w:pStyle w:val="Body"/>
              <w:jc w:val="right"/>
            </w:pPr>
            <w:r>
              <w:rPr>
                <w:rFonts w:ascii="Calibri" w:eastAsia="Calibri" w:hAnsi="Calibri" w:cs="Calibri"/>
                <w:sz w:val="22"/>
                <w:szCs w:val="22"/>
              </w:rPr>
              <w:t>4.22</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70ECC1A7" w14:textId="77777777" w:rsidR="00951268" w:rsidRDefault="00951268" w:rsidP="00134BD5">
            <w:pPr>
              <w:pStyle w:val="Body"/>
              <w:jc w:val="right"/>
            </w:pPr>
            <w:r>
              <w:rPr>
                <w:rFonts w:ascii="Calibri" w:eastAsia="Calibri" w:hAnsi="Calibri" w:cs="Calibri"/>
                <w:sz w:val="22"/>
                <w:szCs w:val="22"/>
              </w:rPr>
              <w:t>3.49</w:t>
            </w:r>
          </w:p>
        </w:tc>
      </w:tr>
      <w:tr w:rsidR="00951268" w14:paraId="05726091"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0D7CF3A1" w14:textId="77777777" w:rsidR="00951268" w:rsidRDefault="00951268" w:rsidP="00134BD5">
            <w:pPr>
              <w:pStyle w:val="Body"/>
            </w:pPr>
            <w:r>
              <w:rPr>
                <w:rFonts w:ascii="Calibri" w:eastAsia="Calibri" w:hAnsi="Calibri" w:cs="Calibri"/>
                <w:sz w:val="22"/>
                <w:szCs w:val="22"/>
              </w:rPr>
              <w:t>18</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0D9B2EF9" w14:textId="77777777" w:rsidR="00951268" w:rsidRDefault="00951268" w:rsidP="00134BD5">
            <w:pPr>
              <w:pStyle w:val="Body"/>
              <w:jc w:val="right"/>
            </w:pPr>
            <w:r>
              <w:rPr>
                <w:rFonts w:ascii="Calibri" w:eastAsia="Calibri" w:hAnsi="Calibri" w:cs="Calibri"/>
                <w:sz w:val="22"/>
                <w:szCs w:val="22"/>
              </w:rPr>
              <w:t>10.31</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1565C4E0" w14:textId="77777777" w:rsidR="00951268" w:rsidRDefault="00951268" w:rsidP="00134BD5">
            <w:pPr>
              <w:pStyle w:val="Body"/>
              <w:jc w:val="right"/>
            </w:pPr>
            <w:r>
              <w:rPr>
                <w:rFonts w:ascii="Calibri" w:eastAsia="Calibri" w:hAnsi="Calibri" w:cs="Calibri"/>
                <w:sz w:val="22"/>
                <w:szCs w:val="22"/>
              </w:rPr>
              <w:t>3.38</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7C3E849C" w14:textId="77777777" w:rsidR="00951268" w:rsidRDefault="00951268" w:rsidP="00134BD5">
            <w:pPr>
              <w:pStyle w:val="Body"/>
              <w:jc w:val="right"/>
            </w:pPr>
            <w:r>
              <w:rPr>
                <w:rFonts w:ascii="Calibri" w:eastAsia="Calibri" w:hAnsi="Calibri" w:cs="Calibri"/>
                <w:sz w:val="22"/>
                <w:szCs w:val="22"/>
              </w:rPr>
              <w:t>2.37</w:t>
            </w:r>
          </w:p>
        </w:tc>
      </w:tr>
      <w:tr w:rsidR="00951268" w14:paraId="13BD8507"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0FEF52F3" w14:textId="77777777" w:rsidR="00951268" w:rsidRDefault="00951268" w:rsidP="00134BD5">
            <w:pPr>
              <w:pStyle w:val="Body"/>
            </w:pPr>
            <w:r>
              <w:rPr>
                <w:rFonts w:ascii="Calibri" w:eastAsia="Calibri" w:hAnsi="Calibri" w:cs="Calibri"/>
                <w:sz w:val="22"/>
                <w:szCs w:val="22"/>
              </w:rPr>
              <w:t>19</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6B4DF790" w14:textId="77777777" w:rsidR="00951268" w:rsidRDefault="00951268" w:rsidP="00134BD5">
            <w:pPr>
              <w:pStyle w:val="Body"/>
              <w:jc w:val="right"/>
            </w:pPr>
            <w:r>
              <w:rPr>
                <w:rFonts w:ascii="Calibri" w:eastAsia="Calibri" w:hAnsi="Calibri" w:cs="Calibri"/>
                <w:sz w:val="22"/>
                <w:szCs w:val="22"/>
              </w:rPr>
              <w:t>12.79</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291F2D80" w14:textId="77777777" w:rsidR="00951268" w:rsidRDefault="00951268" w:rsidP="00134BD5">
            <w:pPr>
              <w:pStyle w:val="Body"/>
              <w:jc w:val="right"/>
            </w:pPr>
            <w:r>
              <w:rPr>
                <w:rFonts w:ascii="Calibri" w:eastAsia="Calibri" w:hAnsi="Calibri" w:cs="Calibri"/>
                <w:sz w:val="22"/>
                <w:szCs w:val="22"/>
              </w:rPr>
              <w:t>2.92</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2C21476A" w14:textId="77777777" w:rsidR="00951268" w:rsidRDefault="00951268" w:rsidP="00134BD5">
            <w:pPr>
              <w:pStyle w:val="Body"/>
              <w:jc w:val="right"/>
            </w:pPr>
            <w:r>
              <w:rPr>
                <w:rFonts w:ascii="Calibri" w:eastAsia="Calibri" w:hAnsi="Calibri" w:cs="Calibri"/>
                <w:sz w:val="22"/>
                <w:szCs w:val="22"/>
              </w:rPr>
              <w:t>4.31</w:t>
            </w:r>
          </w:p>
        </w:tc>
      </w:tr>
      <w:tr w:rsidR="00951268" w14:paraId="2653844D" w14:textId="77777777" w:rsidTr="00134BD5">
        <w:trPr>
          <w:trHeight w:val="240"/>
        </w:trPr>
        <w:tc>
          <w:tcPr>
            <w:tcW w:w="1215" w:type="dxa"/>
            <w:tcBorders>
              <w:top w:val="nil"/>
              <w:left w:val="nil"/>
              <w:bottom w:val="nil"/>
              <w:right w:val="nil"/>
            </w:tcBorders>
            <w:shd w:val="clear" w:color="auto" w:fill="auto"/>
            <w:tcMar>
              <w:top w:w="80" w:type="dxa"/>
              <w:left w:w="80" w:type="dxa"/>
              <w:bottom w:w="80" w:type="dxa"/>
              <w:right w:w="80" w:type="dxa"/>
            </w:tcMar>
            <w:vAlign w:val="center"/>
          </w:tcPr>
          <w:p w14:paraId="68A51703" w14:textId="77777777" w:rsidR="00951268" w:rsidRDefault="00951268" w:rsidP="00134BD5">
            <w:pPr>
              <w:pStyle w:val="Body"/>
            </w:pPr>
            <w:r>
              <w:rPr>
                <w:rFonts w:ascii="Calibri" w:eastAsia="Calibri" w:hAnsi="Calibri" w:cs="Calibri"/>
                <w:sz w:val="22"/>
                <w:szCs w:val="22"/>
              </w:rPr>
              <w:t>20</w:t>
            </w:r>
          </w:p>
        </w:tc>
        <w:tc>
          <w:tcPr>
            <w:tcW w:w="1170" w:type="dxa"/>
            <w:tcBorders>
              <w:top w:val="nil"/>
              <w:left w:val="nil"/>
              <w:bottom w:val="nil"/>
              <w:right w:val="nil"/>
            </w:tcBorders>
            <w:shd w:val="clear" w:color="auto" w:fill="FFFFFF"/>
            <w:tcMar>
              <w:top w:w="80" w:type="dxa"/>
              <w:left w:w="80" w:type="dxa"/>
              <w:bottom w:w="80" w:type="dxa"/>
              <w:right w:w="80" w:type="dxa"/>
            </w:tcMar>
            <w:vAlign w:val="bottom"/>
          </w:tcPr>
          <w:p w14:paraId="2070B425" w14:textId="77777777" w:rsidR="00951268" w:rsidRDefault="00951268" w:rsidP="00134BD5">
            <w:pPr>
              <w:pStyle w:val="Body"/>
              <w:jc w:val="right"/>
            </w:pPr>
            <w:r>
              <w:rPr>
                <w:rFonts w:ascii="Calibri" w:eastAsia="Calibri" w:hAnsi="Calibri" w:cs="Calibri"/>
                <w:sz w:val="22"/>
                <w:szCs w:val="22"/>
              </w:rPr>
              <w:t>8.99</w:t>
            </w:r>
          </w:p>
        </w:tc>
        <w:tc>
          <w:tcPr>
            <w:tcW w:w="2070" w:type="dxa"/>
            <w:tcBorders>
              <w:top w:val="nil"/>
              <w:left w:val="nil"/>
              <w:bottom w:val="nil"/>
              <w:right w:val="nil"/>
            </w:tcBorders>
            <w:shd w:val="clear" w:color="auto" w:fill="FFFFFF"/>
            <w:tcMar>
              <w:top w:w="80" w:type="dxa"/>
              <w:left w:w="80" w:type="dxa"/>
              <w:bottom w:w="80" w:type="dxa"/>
              <w:right w:w="80" w:type="dxa"/>
            </w:tcMar>
            <w:vAlign w:val="bottom"/>
          </w:tcPr>
          <w:p w14:paraId="1EBBB20E" w14:textId="77777777" w:rsidR="00951268" w:rsidRDefault="00951268" w:rsidP="00134BD5">
            <w:pPr>
              <w:pStyle w:val="Body"/>
              <w:jc w:val="right"/>
            </w:pPr>
            <w:r>
              <w:rPr>
                <w:rFonts w:ascii="Calibri" w:eastAsia="Calibri" w:hAnsi="Calibri" w:cs="Calibri"/>
                <w:sz w:val="22"/>
                <w:szCs w:val="22"/>
              </w:rPr>
              <w:t>3.92</w:t>
            </w:r>
          </w:p>
        </w:tc>
        <w:tc>
          <w:tcPr>
            <w:tcW w:w="2700" w:type="dxa"/>
            <w:tcBorders>
              <w:top w:val="nil"/>
              <w:left w:val="nil"/>
              <w:bottom w:val="nil"/>
              <w:right w:val="nil"/>
            </w:tcBorders>
            <w:shd w:val="clear" w:color="auto" w:fill="FFFFFF"/>
            <w:tcMar>
              <w:top w:w="80" w:type="dxa"/>
              <w:left w:w="80" w:type="dxa"/>
              <w:bottom w:w="80" w:type="dxa"/>
              <w:right w:w="80" w:type="dxa"/>
            </w:tcMar>
            <w:vAlign w:val="bottom"/>
          </w:tcPr>
          <w:p w14:paraId="21AA88EC" w14:textId="77777777" w:rsidR="00951268" w:rsidRDefault="00951268" w:rsidP="00134BD5">
            <w:pPr>
              <w:pStyle w:val="Body"/>
              <w:jc w:val="right"/>
            </w:pPr>
            <w:r>
              <w:rPr>
                <w:rFonts w:ascii="Calibri" w:eastAsia="Calibri" w:hAnsi="Calibri" w:cs="Calibri"/>
                <w:sz w:val="22"/>
                <w:szCs w:val="22"/>
              </w:rPr>
              <w:t>2.91</w:t>
            </w:r>
          </w:p>
        </w:tc>
      </w:tr>
      <w:tr w:rsidR="00951268" w14:paraId="07BFEC0B" w14:textId="77777777" w:rsidTr="00134BD5">
        <w:trPr>
          <w:trHeight w:val="255"/>
        </w:trPr>
        <w:tc>
          <w:tcPr>
            <w:tcW w:w="1215" w:type="dxa"/>
            <w:tcBorders>
              <w:top w:val="nil"/>
              <w:left w:val="nil"/>
              <w:bottom w:val="single" w:sz="12" w:space="0" w:color="000000"/>
              <w:right w:val="nil"/>
            </w:tcBorders>
            <w:shd w:val="clear" w:color="auto" w:fill="auto"/>
            <w:tcMar>
              <w:top w:w="80" w:type="dxa"/>
              <w:left w:w="80" w:type="dxa"/>
              <w:bottom w:w="80" w:type="dxa"/>
              <w:right w:w="80" w:type="dxa"/>
            </w:tcMar>
            <w:vAlign w:val="center"/>
          </w:tcPr>
          <w:p w14:paraId="6D074B25" w14:textId="77777777" w:rsidR="00951268" w:rsidRDefault="00951268" w:rsidP="00134BD5">
            <w:pPr>
              <w:pStyle w:val="Body"/>
            </w:pPr>
            <w:r>
              <w:rPr>
                <w:rFonts w:ascii="Calibri" w:eastAsia="Calibri" w:hAnsi="Calibri" w:cs="Calibri"/>
                <w:sz w:val="22"/>
                <w:szCs w:val="22"/>
              </w:rPr>
              <w:t>21</w:t>
            </w:r>
          </w:p>
        </w:tc>
        <w:tc>
          <w:tcPr>
            <w:tcW w:w="1170" w:type="dxa"/>
            <w:tcBorders>
              <w:top w:val="nil"/>
              <w:left w:val="nil"/>
              <w:bottom w:val="single" w:sz="12" w:space="0" w:color="000000"/>
              <w:right w:val="nil"/>
            </w:tcBorders>
            <w:shd w:val="clear" w:color="auto" w:fill="FFFFFF"/>
            <w:tcMar>
              <w:top w:w="80" w:type="dxa"/>
              <w:left w:w="80" w:type="dxa"/>
              <w:bottom w:w="80" w:type="dxa"/>
              <w:right w:w="80" w:type="dxa"/>
            </w:tcMar>
            <w:vAlign w:val="bottom"/>
          </w:tcPr>
          <w:p w14:paraId="4BDACE17" w14:textId="77777777" w:rsidR="00951268" w:rsidRDefault="00951268" w:rsidP="00134BD5">
            <w:pPr>
              <w:pStyle w:val="Body"/>
              <w:jc w:val="right"/>
            </w:pPr>
            <w:r>
              <w:rPr>
                <w:rFonts w:ascii="Calibri" w:eastAsia="Calibri" w:hAnsi="Calibri" w:cs="Calibri"/>
                <w:sz w:val="22"/>
                <w:szCs w:val="22"/>
              </w:rPr>
              <w:t>9.16</w:t>
            </w:r>
          </w:p>
        </w:tc>
        <w:tc>
          <w:tcPr>
            <w:tcW w:w="2070" w:type="dxa"/>
            <w:tcBorders>
              <w:top w:val="nil"/>
              <w:left w:val="nil"/>
              <w:bottom w:val="single" w:sz="12" w:space="0" w:color="000000"/>
              <w:right w:val="nil"/>
            </w:tcBorders>
            <w:shd w:val="clear" w:color="auto" w:fill="FFFFFF"/>
            <w:tcMar>
              <w:top w:w="80" w:type="dxa"/>
              <w:left w:w="80" w:type="dxa"/>
              <w:bottom w:w="80" w:type="dxa"/>
              <w:right w:w="80" w:type="dxa"/>
            </w:tcMar>
            <w:vAlign w:val="bottom"/>
          </w:tcPr>
          <w:p w14:paraId="242127BE" w14:textId="77777777" w:rsidR="00951268" w:rsidRDefault="00951268" w:rsidP="00134BD5">
            <w:pPr>
              <w:pStyle w:val="Body"/>
              <w:jc w:val="right"/>
            </w:pPr>
            <w:r>
              <w:rPr>
                <w:rFonts w:ascii="Calibri" w:eastAsia="Calibri" w:hAnsi="Calibri" w:cs="Calibri"/>
                <w:sz w:val="22"/>
                <w:szCs w:val="22"/>
              </w:rPr>
              <w:t>2.92</w:t>
            </w:r>
          </w:p>
        </w:tc>
        <w:tc>
          <w:tcPr>
            <w:tcW w:w="2700" w:type="dxa"/>
            <w:tcBorders>
              <w:top w:val="nil"/>
              <w:left w:val="nil"/>
              <w:bottom w:val="single" w:sz="12" w:space="0" w:color="000000"/>
              <w:right w:val="nil"/>
            </w:tcBorders>
            <w:shd w:val="clear" w:color="auto" w:fill="FFFFFF"/>
            <w:tcMar>
              <w:top w:w="80" w:type="dxa"/>
              <w:left w:w="80" w:type="dxa"/>
              <w:bottom w:w="80" w:type="dxa"/>
              <w:right w:w="80" w:type="dxa"/>
            </w:tcMar>
            <w:vAlign w:val="bottom"/>
          </w:tcPr>
          <w:p w14:paraId="26FE6045" w14:textId="77777777" w:rsidR="00951268" w:rsidRDefault="00951268" w:rsidP="00134BD5">
            <w:pPr>
              <w:pStyle w:val="Body"/>
              <w:jc w:val="right"/>
            </w:pPr>
            <w:r>
              <w:rPr>
                <w:rFonts w:ascii="Calibri" w:eastAsia="Calibri" w:hAnsi="Calibri" w:cs="Calibri"/>
                <w:sz w:val="22"/>
                <w:szCs w:val="22"/>
              </w:rPr>
              <w:t>3.12</w:t>
            </w:r>
          </w:p>
        </w:tc>
      </w:tr>
      <w:tr w:rsidR="00951268" w14:paraId="57BD65D1" w14:textId="77777777" w:rsidTr="00134BD5">
        <w:trPr>
          <w:trHeight w:val="518"/>
        </w:trPr>
        <w:tc>
          <w:tcPr>
            <w:tcW w:w="1215" w:type="dxa"/>
            <w:tcBorders>
              <w:top w:val="single" w:sz="12" w:space="0" w:color="000000"/>
              <w:left w:val="nil"/>
              <w:bottom w:val="single" w:sz="18" w:space="0" w:color="000000"/>
              <w:right w:val="nil"/>
            </w:tcBorders>
            <w:shd w:val="clear" w:color="auto" w:fill="auto"/>
            <w:tcMar>
              <w:top w:w="80" w:type="dxa"/>
              <w:left w:w="80" w:type="dxa"/>
              <w:bottom w:w="80" w:type="dxa"/>
              <w:right w:w="80" w:type="dxa"/>
            </w:tcMar>
            <w:vAlign w:val="center"/>
          </w:tcPr>
          <w:p w14:paraId="68CF2594" w14:textId="77777777" w:rsidR="00951268" w:rsidRDefault="00951268" w:rsidP="00134BD5">
            <w:pPr>
              <w:pStyle w:val="Body"/>
            </w:pPr>
            <w:r>
              <w:rPr>
                <w:rFonts w:ascii="Calibri" w:eastAsia="Calibri" w:hAnsi="Calibri" w:cs="Calibri"/>
                <w:sz w:val="22"/>
                <w:szCs w:val="22"/>
              </w:rPr>
              <w:t>Group mean</w:t>
            </w:r>
          </w:p>
        </w:tc>
        <w:tc>
          <w:tcPr>
            <w:tcW w:w="1170" w:type="dxa"/>
            <w:tcBorders>
              <w:top w:val="single" w:sz="12" w:space="0" w:color="000000"/>
              <w:left w:val="nil"/>
              <w:bottom w:val="single" w:sz="18" w:space="0" w:color="000000"/>
              <w:right w:val="nil"/>
            </w:tcBorders>
            <w:shd w:val="clear" w:color="auto" w:fill="FFFFFF"/>
            <w:tcMar>
              <w:top w:w="80" w:type="dxa"/>
              <w:left w:w="80" w:type="dxa"/>
              <w:bottom w:w="80" w:type="dxa"/>
              <w:right w:w="80" w:type="dxa"/>
            </w:tcMar>
            <w:vAlign w:val="bottom"/>
          </w:tcPr>
          <w:p w14:paraId="6DE198D2" w14:textId="77777777" w:rsidR="00951268" w:rsidRDefault="00951268" w:rsidP="00134BD5">
            <w:pPr>
              <w:pStyle w:val="Body"/>
              <w:jc w:val="right"/>
            </w:pPr>
            <w:r>
              <w:rPr>
                <w:rFonts w:ascii="Calibri" w:eastAsia="Calibri" w:hAnsi="Calibri" w:cs="Calibri"/>
                <w:sz w:val="22"/>
                <w:szCs w:val="22"/>
              </w:rPr>
              <w:t>8.94</w:t>
            </w:r>
          </w:p>
        </w:tc>
        <w:tc>
          <w:tcPr>
            <w:tcW w:w="2070" w:type="dxa"/>
            <w:tcBorders>
              <w:top w:val="single" w:sz="12" w:space="0" w:color="000000"/>
              <w:left w:val="nil"/>
              <w:bottom w:val="single" w:sz="18" w:space="0" w:color="000000"/>
              <w:right w:val="nil"/>
            </w:tcBorders>
            <w:shd w:val="clear" w:color="auto" w:fill="FFFFFF"/>
            <w:tcMar>
              <w:top w:w="80" w:type="dxa"/>
              <w:left w:w="80" w:type="dxa"/>
              <w:bottom w:w="80" w:type="dxa"/>
              <w:right w:w="80" w:type="dxa"/>
            </w:tcMar>
            <w:vAlign w:val="bottom"/>
          </w:tcPr>
          <w:p w14:paraId="02B0AC60" w14:textId="77777777" w:rsidR="00951268" w:rsidRDefault="00951268" w:rsidP="00134BD5">
            <w:pPr>
              <w:pStyle w:val="Body"/>
              <w:jc w:val="right"/>
            </w:pPr>
            <w:r>
              <w:rPr>
                <w:rFonts w:ascii="Calibri" w:eastAsia="Calibri" w:hAnsi="Calibri" w:cs="Calibri"/>
                <w:sz w:val="22"/>
                <w:szCs w:val="22"/>
              </w:rPr>
              <w:t>3.70</w:t>
            </w:r>
          </w:p>
        </w:tc>
        <w:tc>
          <w:tcPr>
            <w:tcW w:w="2700" w:type="dxa"/>
            <w:tcBorders>
              <w:top w:val="single" w:sz="12" w:space="0" w:color="000000"/>
              <w:left w:val="nil"/>
              <w:bottom w:val="single" w:sz="18" w:space="0" w:color="000000"/>
              <w:right w:val="nil"/>
            </w:tcBorders>
            <w:shd w:val="clear" w:color="auto" w:fill="FFFFFF"/>
            <w:tcMar>
              <w:top w:w="80" w:type="dxa"/>
              <w:left w:w="80" w:type="dxa"/>
              <w:bottom w:w="80" w:type="dxa"/>
              <w:right w:w="80" w:type="dxa"/>
            </w:tcMar>
            <w:vAlign w:val="bottom"/>
          </w:tcPr>
          <w:p w14:paraId="4ED18A8F" w14:textId="77777777" w:rsidR="00951268" w:rsidRDefault="00951268" w:rsidP="00134BD5">
            <w:pPr>
              <w:pStyle w:val="Body"/>
              <w:jc w:val="right"/>
            </w:pPr>
            <w:r>
              <w:rPr>
                <w:rFonts w:ascii="Calibri" w:eastAsia="Calibri" w:hAnsi="Calibri" w:cs="Calibri"/>
                <w:sz w:val="22"/>
                <w:szCs w:val="22"/>
              </w:rPr>
              <w:t>3.24</w:t>
            </w:r>
          </w:p>
        </w:tc>
      </w:tr>
    </w:tbl>
    <w:p w14:paraId="17F7F9EA" w14:textId="77777777" w:rsidR="00951268" w:rsidRDefault="00951268" w:rsidP="00951268">
      <w:pPr>
        <w:pStyle w:val="Body"/>
        <w:widowControl w:val="0"/>
      </w:pPr>
    </w:p>
    <w:p w14:paraId="1F3B4A92" w14:textId="77777777" w:rsidR="00951268" w:rsidRDefault="00951268" w:rsidP="00951268">
      <w:pPr>
        <w:pStyle w:val="Body"/>
        <w:spacing w:line="480" w:lineRule="auto"/>
        <w:ind w:firstLine="720"/>
      </w:pPr>
    </w:p>
    <w:p w14:paraId="40A87E3C" w14:textId="77777777" w:rsidR="00951268" w:rsidRDefault="00951268" w:rsidP="00951268"/>
    <w:p w14:paraId="1AFF8A4F" w14:textId="77777777" w:rsidR="00951268" w:rsidRDefault="00951268" w:rsidP="00951268">
      <w:pPr>
        <w:pStyle w:val="Body"/>
      </w:pPr>
    </w:p>
    <w:p w14:paraId="5869A940" w14:textId="77777777" w:rsidR="00951268" w:rsidRDefault="00951268" w:rsidP="00951268"/>
    <w:p w14:paraId="01694889" w14:textId="77777777" w:rsidR="00D029E2" w:rsidRDefault="00D029E2" w:rsidP="00CC1D85">
      <w:pPr>
        <w:pStyle w:val="BodyA"/>
        <w:widowControl w:val="0"/>
        <w:ind w:left="640" w:hanging="640"/>
      </w:pPr>
    </w:p>
    <w:sectPr w:rsidR="00D029E2">
      <w:headerReference w:type="default" r:id="rId13"/>
      <w:footerReference w:type="default" r:id="rId14"/>
      <w:pgSz w:w="12240" w:h="15840"/>
      <w:pgMar w:top="1440" w:right="1440" w:bottom="1440" w:left="1440" w:header="0" w:footer="720" w:gutter="0"/>
      <w:pgNumType w:start="1"/>
      <w:cols w:space="72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7691744F" w15:done="0"/>
  <w15:commentEx w15:paraId="7B3B1E37" w15:done="0"/>
  <w15:commentEx w15:paraId="042E20C5" w15:done="0"/>
  <w15:commentEx w15:paraId="40592165" w15:done="0"/>
  <w15:commentEx w15:paraId="13EBA4B0" w15:done="0"/>
  <w15:commentEx w15:paraId="3F5F3DC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691744F" w16cid:durableId="1E51081D"/>
  <w16cid:commentId w16cid:paraId="7B3B1E37" w16cid:durableId="1E510B07"/>
  <w16cid:commentId w16cid:paraId="042E20C5" w16cid:durableId="1E510C52"/>
  <w16cid:commentId w16cid:paraId="40592165" w16cid:durableId="1E510C60"/>
  <w16cid:commentId w16cid:paraId="13EBA4B0" w16cid:durableId="1E510B91"/>
  <w16cid:commentId w16cid:paraId="3F5F3DCD" w16cid:durableId="1E50F505"/>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A339CC" w14:textId="77777777" w:rsidR="00503687" w:rsidRDefault="00503687">
      <w:r>
        <w:separator/>
      </w:r>
    </w:p>
  </w:endnote>
  <w:endnote w:type="continuationSeparator" w:id="0">
    <w:p w14:paraId="5B4CFC05" w14:textId="77777777" w:rsidR="00503687" w:rsidRDefault="005036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Helvetica Neue">
    <w:altName w:val="Arial"/>
    <w:charset w:val="00"/>
    <w:family w:val="roman"/>
    <w:pitch w:val="default"/>
  </w:font>
  <w:font w:name="Segoe UI">
    <w:panose1 w:val="020B0502040204020203"/>
    <w:charset w:val="00"/>
    <w:family w:val="swiss"/>
    <w:pitch w:val="variable"/>
    <w:sig w:usb0="E10022FF" w:usb1="C000E47F" w:usb2="00000029" w:usb3="00000000" w:csb0="000001D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8D2554" w14:textId="77777777" w:rsidR="00D029E2" w:rsidRDefault="00D029E2">
    <w:pPr>
      <w:pStyle w:val="Header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DBA5DC1" w14:textId="77777777" w:rsidR="00503687" w:rsidRDefault="00503687">
      <w:r>
        <w:separator/>
      </w:r>
    </w:p>
  </w:footnote>
  <w:footnote w:type="continuationSeparator" w:id="0">
    <w:p w14:paraId="79596932" w14:textId="77777777" w:rsidR="00503687" w:rsidRDefault="005036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CEC457" w14:textId="77777777" w:rsidR="00D029E2" w:rsidRDefault="00D029E2">
    <w:pPr>
      <w:pStyle w:val="HeaderFooter"/>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Czarniecki, Marcin (NIH/NCI) [F]">
    <w15:presenceInfo w15:providerId="AD" w15:userId="S-1-5-21-12604286-656692736-1848903544-85818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29E2"/>
    <w:rsid w:val="00052DC5"/>
    <w:rsid w:val="001E2675"/>
    <w:rsid w:val="002254A7"/>
    <w:rsid w:val="00272B71"/>
    <w:rsid w:val="00312927"/>
    <w:rsid w:val="00430517"/>
    <w:rsid w:val="0046510C"/>
    <w:rsid w:val="004E1922"/>
    <w:rsid w:val="00503687"/>
    <w:rsid w:val="005108FE"/>
    <w:rsid w:val="005F026A"/>
    <w:rsid w:val="00653346"/>
    <w:rsid w:val="0077338A"/>
    <w:rsid w:val="00853B84"/>
    <w:rsid w:val="00886688"/>
    <w:rsid w:val="008F3BA2"/>
    <w:rsid w:val="00951268"/>
    <w:rsid w:val="00A41FC0"/>
    <w:rsid w:val="00B71C57"/>
    <w:rsid w:val="00BD3FD1"/>
    <w:rsid w:val="00C90C2B"/>
    <w:rsid w:val="00CA0904"/>
    <w:rsid w:val="00CC1D85"/>
    <w:rsid w:val="00D029E2"/>
    <w:rsid w:val="00DA6496"/>
    <w:rsid w:val="00E6205B"/>
    <w:rsid w:val="00EA2282"/>
    <w:rsid w:val="00EF5BDB"/>
    <w:rsid w:val="00F54134"/>
    <w:rsid w:val="00F956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93B9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paragraph" w:styleId="Heading3">
    <w:name w:val="heading 3"/>
    <w:next w:val="BodyA"/>
    <w:pPr>
      <w:keepNext/>
      <w:keepLines/>
      <w:spacing w:before="40"/>
      <w:outlineLvl w:val="2"/>
    </w:pPr>
    <w:rPr>
      <w:rFonts w:ascii="Calibri" w:eastAsia="Calibri" w:hAnsi="Calibri" w:cs="Calibri"/>
      <w:color w:val="1E4D78"/>
      <w:sz w:val="24"/>
      <w:szCs w:val="24"/>
      <w:u w:color="1E4D78"/>
    </w:rPr>
  </w:style>
  <w:style w:type="paragraph" w:styleId="Heading7">
    <w:name w:val="heading 7"/>
    <w:next w:val="BodyA"/>
    <w:pPr>
      <w:keepNext/>
      <w:keepLines/>
      <w:spacing w:before="40"/>
      <w:outlineLvl w:val="6"/>
    </w:pPr>
    <w:rPr>
      <w:rFonts w:ascii="Calibri Light" w:eastAsia="Calibri Light" w:hAnsi="Calibri Light" w:cs="Calibri Light"/>
      <w:i/>
      <w:iCs/>
      <w:color w:val="1F4D78"/>
      <w:sz w:val="24"/>
      <w:szCs w:val="24"/>
      <w:u w:color="1F4D78"/>
    </w:rPr>
  </w:style>
  <w:style w:type="paragraph" w:styleId="Heading8">
    <w:name w:val="heading 8"/>
    <w:next w:val="BodyA"/>
    <w:pPr>
      <w:keepNext/>
      <w:keepLines/>
      <w:spacing w:before="40"/>
      <w:outlineLvl w:val="7"/>
    </w:pPr>
    <w:rPr>
      <w:rFonts w:ascii="Calibri Light" w:eastAsia="Calibri Light" w:hAnsi="Calibri Light" w:cs="Calibri Light"/>
      <w:color w:val="272727"/>
      <w:sz w:val="21"/>
      <w:szCs w:val="21"/>
      <w:u w:color="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Heading">
    <w:name w:val="Heading"/>
    <w:next w:val="BodyA"/>
    <w:pPr>
      <w:keepNext/>
      <w:keepLines/>
      <w:spacing w:before="240"/>
      <w:outlineLvl w:val="0"/>
    </w:pPr>
    <w:rPr>
      <w:rFonts w:ascii="Calibri" w:eastAsia="Calibri" w:hAnsi="Calibri" w:cs="Calibri"/>
      <w:color w:val="2E75B5"/>
      <w:sz w:val="32"/>
      <w:szCs w:val="32"/>
      <w:u w:color="2E75B5"/>
    </w:rPr>
  </w:style>
  <w:style w:type="paragraph" w:customStyle="1" w:styleId="BodyA">
    <w:name w:val="Body A"/>
    <w:rPr>
      <w:rFonts w:cs="Arial Unicode MS"/>
      <w:color w:val="000000"/>
      <w:sz w:val="24"/>
      <w:szCs w:val="24"/>
      <w:u w:color="000000"/>
    </w:rPr>
  </w:style>
  <w:style w:type="paragraph" w:customStyle="1" w:styleId="Default">
    <w:name w:val="Default"/>
    <w:rPr>
      <w:rFonts w:ascii="Helvetica Neue" w:eastAsia="Helvetica Neue" w:hAnsi="Helvetica Neue" w:cs="Helvetica Neue"/>
      <w:color w:val="000000"/>
      <w:sz w:val="22"/>
      <w:szCs w:val="22"/>
    </w:rPr>
  </w:style>
  <w:style w:type="paragraph" w:customStyle="1" w:styleId="BodyAA">
    <w:name w:val="Body A A"/>
    <w:rPr>
      <w:rFonts w:cs="Arial Unicode MS"/>
      <w:color w:val="000000"/>
      <w:sz w:val="24"/>
      <w:szCs w:val="24"/>
      <w:u w:color="000000"/>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A09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0904"/>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EF5BDB"/>
    <w:rPr>
      <w:b/>
      <w:bCs/>
    </w:rPr>
  </w:style>
  <w:style w:type="character" w:customStyle="1" w:styleId="CommentSubjectChar">
    <w:name w:val="Comment Subject Char"/>
    <w:basedOn w:val="CommentTextChar"/>
    <w:link w:val="CommentSubject"/>
    <w:uiPriority w:val="99"/>
    <w:semiHidden/>
    <w:rsid w:val="00EF5BDB"/>
    <w:rPr>
      <w:b/>
      <w:bCs/>
    </w:rPr>
  </w:style>
  <w:style w:type="paragraph" w:customStyle="1" w:styleId="Body">
    <w:name w:val="Body"/>
    <w:rsid w:val="00951268"/>
    <w:rPr>
      <w:rFonts w:cs="Arial Unicode MS"/>
      <w:color w:val="000000"/>
      <w:sz w:val="24"/>
      <w:szCs w:val="24"/>
      <w:u w:color="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rPr>
  </w:style>
  <w:style w:type="paragraph" w:styleId="Heading3">
    <w:name w:val="heading 3"/>
    <w:next w:val="BodyA"/>
    <w:pPr>
      <w:keepNext/>
      <w:keepLines/>
      <w:spacing w:before="40"/>
      <w:outlineLvl w:val="2"/>
    </w:pPr>
    <w:rPr>
      <w:rFonts w:ascii="Calibri" w:eastAsia="Calibri" w:hAnsi="Calibri" w:cs="Calibri"/>
      <w:color w:val="1E4D78"/>
      <w:sz w:val="24"/>
      <w:szCs w:val="24"/>
      <w:u w:color="1E4D78"/>
    </w:rPr>
  </w:style>
  <w:style w:type="paragraph" w:styleId="Heading7">
    <w:name w:val="heading 7"/>
    <w:next w:val="BodyA"/>
    <w:pPr>
      <w:keepNext/>
      <w:keepLines/>
      <w:spacing w:before="40"/>
      <w:outlineLvl w:val="6"/>
    </w:pPr>
    <w:rPr>
      <w:rFonts w:ascii="Calibri Light" w:eastAsia="Calibri Light" w:hAnsi="Calibri Light" w:cs="Calibri Light"/>
      <w:i/>
      <w:iCs/>
      <w:color w:val="1F4D78"/>
      <w:sz w:val="24"/>
      <w:szCs w:val="24"/>
      <w:u w:color="1F4D78"/>
    </w:rPr>
  </w:style>
  <w:style w:type="paragraph" w:styleId="Heading8">
    <w:name w:val="heading 8"/>
    <w:next w:val="BodyA"/>
    <w:pPr>
      <w:keepNext/>
      <w:keepLines/>
      <w:spacing w:before="40"/>
      <w:outlineLvl w:val="7"/>
    </w:pPr>
    <w:rPr>
      <w:rFonts w:ascii="Calibri Light" w:eastAsia="Calibri Light" w:hAnsi="Calibri Light" w:cs="Calibri Light"/>
      <w:color w:val="272727"/>
      <w:sz w:val="21"/>
      <w:szCs w:val="21"/>
      <w:u w:color="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Heading">
    <w:name w:val="Heading"/>
    <w:next w:val="BodyA"/>
    <w:pPr>
      <w:keepNext/>
      <w:keepLines/>
      <w:spacing w:before="240"/>
      <w:outlineLvl w:val="0"/>
    </w:pPr>
    <w:rPr>
      <w:rFonts w:ascii="Calibri" w:eastAsia="Calibri" w:hAnsi="Calibri" w:cs="Calibri"/>
      <w:color w:val="2E75B5"/>
      <w:sz w:val="32"/>
      <w:szCs w:val="32"/>
      <w:u w:color="2E75B5"/>
    </w:rPr>
  </w:style>
  <w:style w:type="paragraph" w:customStyle="1" w:styleId="BodyA">
    <w:name w:val="Body A"/>
    <w:rPr>
      <w:rFonts w:cs="Arial Unicode MS"/>
      <w:color w:val="000000"/>
      <w:sz w:val="24"/>
      <w:szCs w:val="24"/>
      <w:u w:color="000000"/>
    </w:rPr>
  </w:style>
  <w:style w:type="paragraph" w:customStyle="1" w:styleId="Default">
    <w:name w:val="Default"/>
    <w:rPr>
      <w:rFonts w:ascii="Helvetica Neue" w:eastAsia="Helvetica Neue" w:hAnsi="Helvetica Neue" w:cs="Helvetica Neue"/>
      <w:color w:val="000000"/>
      <w:sz w:val="22"/>
      <w:szCs w:val="22"/>
    </w:rPr>
  </w:style>
  <w:style w:type="paragraph" w:customStyle="1" w:styleId="BodyAA">
    <w:name w:val="Body A A"/>
    <w:rPr>
      <w:rFonts w:cs="Arial Unicode MS"/>
      <w:color w:val="000000"/>
      <w:sz w:val="24"/>
      <w:szCs w:val="24"/>
      <w:u w:color="000000"/>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CA09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0904"/>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EF5BDB"/>
    <w:rPr>
      <w:b/>
      <w:bCs/>
    </w:rPr>
  </w:style>
  <w:style w:type="character" w:customStyle="1" w:styleId="CommentSubjectChar">
    <w:name w:val="Comment Subject Char"/>
    <w:basedOn w:val="CommentTextChar"/>
    <w:link w:val="CommentSubject"/>
    <w:uiPriority w:val="99"/>
    <w:semiHidden/>
    <w:rsid w:val="00EF5BDB"/>
    <w:rPr>
      <w:b/>
      <w:bCs/>
    </w:rPr>
  </w:style>
  <w:style w:type="paragraph" w:customStyle="1" w:styleId="Body">
    <w:name w:val="Body"/>
    <w:rsid w:val="00951268"/>
    <w:rPr>
      <w:rFonts w:cs="Arial Unicode MS"/>
      <w:color w:val="000000"/>
      <w:sz w:val="24"/>
      <w:szCs w:val="24"/>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header" Target="header1.xml"/><Relationship Id="rId18" Type="http://schemas.microsoft.com/office/2011/relationships/people" Target="peop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5.tif"/><Relationship Id="rId17" Type="http://schemas.microsoft.com/office/2011/relationships/commentsExtended" Target="commentsExtended.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tif"/><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C12718-CB17-4B2D-B4D7-A32185FB4F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20</Pages>
  <Words>4755</Words>
  <Characters>27104</Characters>
  <Application>Microsoft Office Word</Application>
  <DocSecurity>0</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Czarniecki, Marcin (NIH/NCI) [F]</dc:creator>
  <cp:lastModifiedBy>Tristan</cp:lastModifiedBy>
  <cp:revision>2</cp:revision>
  <dcterms:created xsi:type="dcterms:W3CDTF">2018-03-15T15:12:00Z</dcterms:created>
  <dcterms:modified xsi:type="dcterms:W3CDTF">2018-03-15T15:12:00Z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16th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http://www.zotero.org/styles/european-journal-of-radiology</vt:lpwstr>
  </property>
  <property fmtid="{D5CDD505-2E9C-101B-9397-08002B2CF9AE}" pid="13" name="Mendeley Recent Style Name 5_1">
    <vt:lpwstr>European Journal of Radiology</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http://www.zotero.org/styles/national-library-of-medicine</vt:lpwstr>
  </property>
  <property fmtid="{D5CDD505-2E9C-101B-9397-08002B2CF9AE}" pid="21" name="Mendeley Recent Style Name 9_1">
    <vt:lpwstr>National Library of Medicine</vt:lpwstr>
  </property>
  <property fmtid="{D5CDD505-2E9C-101B-9397-08002B2CF9AE}" pid="22" name="Mendeley Document_1">
    <vt:lpwstr>True</vt:lpwstr>
  </property>
  <property fmtid="{D5CDD505-2E9C-101B-9397-08002B2CF9AE}" pid="23" name="Mendeley Unique User Id_1">
    <vt:lpwstr>1a7869d2-21e5-3f36-801f-09c9e6c77964</vt:lpwstr>
  </property>
  <property fmtid="{D5CDD505-2E9C-101B-9397-08002B2CF9AE}" pid="24" name="Mendeley Citation Style_1">
    <vt:lpwstr>http://www.zotero.org/styles/national-library-of-medicine</vt:lpwstr>
  </property>
</Properties>
</file>