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W w:w="88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8850"/>
      </w:tblGrid>
      <w:tr w:rsidR="00A00BC7" w:rsidRPr="00A00BC7" w14:paraId="01B2E462" w14:textId="77777777" w:rsidTr="00115C81">
        <w:trPr>
          <w:trHeight w:val="1266"/>
        </w:trPr>
        <w:tc>
          <w:tcPr>
            <w:tcW w:w="8854" w:type="dxa"/>
            <w:tcBorders>
              <w:top w:val="nil"/>
              <w:left w:val="nil"/>
              <w:bottom w:val="nil"/>
              <w:right w:val="nil"/>
            </w:tcBorders>
            <w:vAlign w:val="center"/>
            <w:hideMark/>
          </w:tcPr>
          <w:p w14:paraId="074874BB" w14:textId="6CD03322" w:rsidR="00115C81" w:rsidRPr="00A00BC7" w:rsidRDefault="00F5225F" w:rsidP="00E634C6">
            <w:pPr>
              <w:pStyle w:val="Heading1"/>
              <w:numPr>
                <w:ilvl w:val="0"/>
                <w:numId w:val="0"/>
              </w:numPr>
              <w:spacing w:line="400" w:lineRule="exact"/>
              <w:ind w:left="357" w:hanging="357"/>
              <w:jc w:val="center"/>
              <w:rPr>
                <w:rFonts w:ascii="Arial" w:hAnsi="Arial" w:cs="Arial"/>
                <w:b w:val="0"/>
                <w:sz w:val="34"/>
                <w:szCs w:val="34"/>
                <w:lang w:bidi="en-US"/>
              </w:rPr>
            </w:pPr>
            <w:bookmarkStart w:id="0" w:name="_GoBack"/>
            <w:bookmarkEnd w:id="0"/>
            <w:r w:rsidRPr="00A00BC7">
              <w:rPr>
                <w:rFonts w:ascii="Arial" w:hAnsi="Arial" w:cs="Arial"/>
                <w:b w:val="0"/>
                <w:sz w:val="34"/>
                <w:szCs w:val="34"/>
                <w:lang w:bidi="en-US"/>
              </w:rPr>
              <w:t xml:space="preserve">Deploying gas power with CCS: The role of operational flexibility, merit order and </w:t>
            </w:r>
            <w:r w:rsidR="00E634C6" w:rsidRPr="00A00BC7">
              <w:rPr>
                <w:rFonts w:ascii="Arial" w:hAnsi="Arial" w:cs="Arial"/>
                <w:b w:val="0"/>
                <w:sz w:val="34"/>
                <w:szCs w:val="34"/>
                <w:lang w:bidi="en-US"/>
              </w:rPr>
              <w:t xml:space="preserve">the </w:t>
            </w:r>
            <w:r w:rsidRPr="00A00BC7">
              <w:rPr>
                <w:rFonts w:ascii="Arial" w:hAnsi="Arial" w:cs="Arial"/>
                <w:b w:val="0"/>
                <w:sz w:val="34"/>
                <w:szCs w:val="34"/>
                <w:lang w:bidi="en-US"/>
              </w:rPr>
              <w:t xml:space="preserve">future energy </w:t>
            </w:r>
            <w:r w:rsidR="00E634C6" w:rsidRPr="00A00BC7">
              <w:rPr>
                <w:rFonts w:ascii="Arial" w:hAnsi="Arial" w:cs="Arial"/>
                <w:b w:val="0"/>
                <w:sz w:val="34"/>
                <w:szCs w:val="34"/>
                <w:lang w:bidi="en-US"/>
              </w:rPr>
              <w:t>system</w:t>
            </w:r>
          </w:p>
        </w:tc>
      </w:tr>
      <w:tr w:rsidR="00A00BC7" w:rsidRPr="00A00BC7" w14:paraId="06A66127" w14:textId="77777777" w:rsidTr="00115C81">
        <w:trPr>
          <w:trHeight w:val="762"/>
        </w:trPr>
        <w:tc>
          <w:tcPr>
            <w:tcW w:w="8854" w:type="dxa"/>
            <w:tcBorders>
              <w:top w:val="nil"/>
              <w:left w:val="nil"/>
              <w:bottom w:val="nil"/>
              <w:right w:val="nil"/>
            </w:tcBorders>
            <w:vAlign w:val="center"/>
            <w:hideMark/>
          </w:tcPr>
          <w:p w14:paraId="46F02ACA" w14:textId="630A5C5B" w:rsidR="00115C81" w:rsidRPr="00A00BC7" w:rsidRDefault="00F06541" w:rsidP="005F12A5">
            <w:pPr>
              <w:pStyle w:val="Heading2"/>
              <w:numPr>
                <w:ilvl w:val="0"/>
                <w:numId w:val="0"/>
              </w:numPr>
              <w:jc w:val="center"/>
              <w:rPr>
                <w:rFonts w:ascii="Arial" w:hAnsi="Arial" w:cs="Arial"/>
                <w:b w:val="0"/>
                <w:sz w:val="24"/>
                <w:szCs w:val="24"/>
                <w:lang w:val="de-DE" w:eastAsia="en-US" w:bidi="en-US"/>
              </w:rPr>
            </w:pPr>
            <w:r w:rsidRPr="00A00BC7">
              <w:rPr>
                <w:rFonts w:ascii="Arial" w:hAnsi="Arial" w:cs="Arial"/>
                <w:b w:val="0"/>
                <w:sz w:val="24"/>
                <w:szCs w:val="24"/>
                <w:lang w:val="de-DE" w:eastAsia="en-US" w:bidi="en-US"/>
              </w:rPr>
              <w:t>Matthias A.</w:t>
            </w:r>
            <w:r w:rsidR="00115C81" w:rsidRPr="00A00BC7">
              <w:rPr>
                <w:rFonts w:ascii="Arial" w:hAnsi="Arial" w:cs="Arial"/>
                <w:b w:val="0"/>
                <w:sz w:val="24"/>
                <w:szCs w:val="24"/>
                <w:lang w:val="de-DE" w:eastAsia="en-US" w:bidi="en-US"/>
              </w:rPr>
              <w:t xml:space="preserve"> </w:t>
            </w:r>
            <w:r w:rsidRPr="00A00BC7">
              <w:rPr>
                <w:rFonts w:ascii="Arial" w:hAnsi="Arial" w:cs="Arial"/>
                <w:b w:val="0"/>
                <w:sz w:val="24"/>
                <w:szCs w:val="24"/>
                <w:lang w:val="de-DE" w:eastAsia="en-US" w:bidi="en-US"/>
              </w:rPr>
              <w:t>SCHNELLMANN</w:t>
            </w:r>
            <w:r w:rsidR="00C127B8" w:rsidRPr="00A00BC7">
              <w:rPr>
                <w:rFonts w:ascii="Arial" w:hAnsi="Arial" w:cs="Arial"/>
                <w:b w:val="0"/>
                <w:sz w:val="24"/>
                <w:szCs w:val="24"/>
                <w:lang w:val="de-DE" w:eastAsia="en-US" w:bidi="en-US"/>
              </w:rPr>
              <w:t>*</w:t>
            </w:r>
            <w:r w:rsidR="00115C81" w:rsidRPr="00A00BC7">
              <w:rPr>
                <w:rFonts w:ascii="Arial" w:hAnsi="Arial" w:cs="Arial"/>
                <w:b w:val="0"/>
                <w:sz w:val="24"/>
                <w:szCs w:val="24"/>
                <w:vertAlign w:val="superscript"/>
                <w:lang w:val="de-DE" w:eastAsia="en-US" w:bidi="en-US"/>
              </w:rPr>
              <w:t>1</w:t>
            </w:r>
            <w:r w:rsidR="00D7448C" w:rsidRPr="00A00BC7">
              <w:rPr>
                <w:rFonts w:ascii="Arial" w:hAnsi="Arial" w:cs="Arial"/>
                <w:b w:val="0"/>
                <w:sz w:val="24"/>
                <w:szCs w:val="24"/>
                <w:lang w:val="de-DE" w:eastAsia="en-US" w:bidi="en-US"/>
              </w:rPr>
              <w:t xml:space="preserve">, </w:t>
            </w:r>
            <w:r w:rsidR="005F12A5" w:rsidRPr="00A00BC7">
              <w:rPr>
                <w:rFonts w:ascii="Arial" w:hAnsi="Arial" w:cs="Arial"/>
                <w:b w:val="0"/>
                <w:sz w:val="24"/>
                <w:szCs w:val="24"/>
                <w:lang w:val="de-DE" w:eastAsia="en-US" w:bidi="en-US"/>
              </w:rPr>
              <w:t>Chi Kong CHYONG</w:t>
            </w:r>
            <w:r w:rsidR="005F12A5" w:rsidRPr="00A00BC7">
              <w:rPr>
                <w:rFonts w:ascii="Arial" w:hAnsi="Arial" w:cs="Arial"/>
                <w:b w:val="0"/>
                <w:sz w:val="24"/>
                <w:szCs w:val="24"/>
                <w:vertAlign w:val="superscript"/>
                <w:lang w:val="de-DE" w:eastAsia="en-US" w:bidi="en-US"/>
              </w:rPr>
              <w:t>2</w:t>
            </w:r>
            <w:r w:rsidR="005F12A5" w:rsidRPr="00A00BC7">
              <w:rPr>
                <w:rFonts w:ascii="Arial" w:hAnsi="Arial" w:cs="Arial"/>
                <w:b w:val="0"/>
                <w:sz w:val="24"/>
                <w:szCs w:val="24"/>
                <w:lang w:val="de-DE" w:eastAsia="en-US" w:bidi="en-US"/>
              </w:rPr>
              <w:t>,</w:t>
            </w:r>
            <w:r w:rsidR="005F12A5" w:rsidRPr="00A00BC7">
              <w:rPr>
                <w:rFonts w:ascii="Arial" w:hAnsi="Arial" w:cs="Arial"/>
                <w:b w:val="0"/>
                <w:sz w:val="24"/>
                <w:szCs w:val="24"/>
                <w:vertAlign w:val="superscript"/>
                <w:lang w:val="de-DE" w:eastAsia="en-US" w:bidi="en-US"/>
              </w:rPr>
              <w:t xml:space="preserve"> </w:t>
            </w:r>
            <w:r w:rsidR="007B61C3" w:rsidRPr="00A00BC7">
              <w:rPr>
                <w:rFonts w:ascii="Arial" w:hAnsi="Arial" w:cs="Arial"/>
                <w:b w:val="0"/>
                <w:sz w:val="24"/>
                <w:szCs w:val="24"/>
                <w:lang w:val="de-DE" w:eastAsia="en-US" w:bidi="en-US"/>
              </w:rPr>
              <w:t xml:space="preserve">David </w:t>
            </w:r>
            <w:r w:rsidR="00F5225F" w:rsidRPr="00A00BC7">
              <w:rPr>
                <w:rFonts w:ascii="Arial" w:hAnsi="Arial" w:cs="Arial"/>
                <w:b w:val="0"/>
                <w:sz w:val="24"/>
                <w:szCs w:val="24"/>
                <w:lang w:val="de-DE" w:eastAsia="en-US" w:bidi="en-US"/>
              </w:rPr>
              <w:t xml:space="preserve">M. </w:t>
            </w:r>
            <w:r w:rsidR="007B61C3" w:rsidRPr="00A00BC7">
              <w:rPr>
                <w:rFonts w:ascii="Arial" w:hAnsi="Arial" w:cs="Arial"/>
                <w:b w:val="0"/>
                <w:sz w:val="24"/>
                <w:szCs w:val="24"/>
                <w:lang w:val="de-DE" w:eastAsia="en-US" w:bidi="en-US"/>
              </w:rPr>
              <w:t>REINER</w:t>
            </w:r>
            <w:r w:rsidR="007B61C3" w:rsidRPr="00A00BC7">
              <w:rPr>
                <w:rFonts w:ascii="Arial" w:hAnsi="Arial" w:cs="Arial"/>
                <w:b w:val="0"/>
                <w:sz w:val="24"/>
                <w:szCs w:val="24"/>
                <w:vertAlign w:val="superscript"/>
                <w:lang w:val="de-DE" w:eastAsia="en-US" w:bidi="en-US"/>
              </w:rPr>
              <w:t>2</w:t>
            </w:r>
            <w:r w:rsidR="00651588" w:rsidRPr="00A00BC7">
              <w:rPr>
                <w:rFonts w:ascii="Arial" w:hAnsi="Arial" w:cs="Arial"/>
                <w:b w:val="0"/>
                <w:sz w:val="24"/>
                <w:szCs w:val="24"/>
                <w:lang w:val="de-DE" w:eastAsia="en-US" w:bidi="en-US"/>
              </w:rPr>
              <w:t xml:space="preserve">, </w:t>
            </w:r>
            <w:r w:rsidR="007B61C3" w:rsidRPr="00A00BC7">
              <w:rPr>
                <w:rFonts w:ascii="Arial" w:hAnsi="Arial" w:cs="Arial"/>
                <w:b w:val="0"/>
                <w:sz w:val="24"/>
                <w:szCs w:val="24"/>
                <w:lang w:val="de-DE" w:eastAsia="en-US" w:bidi="en-US"/>
              </w:rPr>
              <w:t>Stuart A</w:t>
            </w:r>
            <w:r w:rsidR="00651588" w:rsidRPr="00A00BC7">
              <w:rPr>
                <w:rFonts w:ascii="Arial" w:hAnsi="Arial" w:cs="Arial"/>
                <w:b w:val="0"/>
                <w:sz w:val="24"/>
                <w:szCs w:val="24"/>
                <w:lang w:val="de-DE" w:eastAsia="en-US" w:bidi="en-US"/>
              </w:rPr>
              <w:t>. S</w:t>
            </w:r>
            <w:r w:rsidR="007B61C3" w:rsidRPr="00A00BC7">
              <w:rPr>
                <w:rFonts w:ascii="Arial" w:hAnsi="Arial" w:cs="Arial"/>
                <w:b w:val="0"/>
                <w:sz w:val="24"/>
                <w:szCs w:val="24"/>
                <w:lang w:val="de-DE" w:eastAsia="en-US" w:bidi="en-US"/>
              </w:rPr>
              <w:t>COTT</w:t>
            </w:r>
            <w:r w:rsidRPr="00A00BC7">
              <w:rPr>
                <w:rFonts w:ascii="Arial" w:hAnsi="Arial" w:cs="Arial"/>
                <w:b w:val="0"/>
                <w:sz w:val="24"/>
                <w:szCs w:val="24"/>
                <w:vertAlign w:val="superscript"/>
                <w:lang w:val="de-DE" w:eastAsia="en-US" w:bidi="en-US"/>
              </w:rPr>
              <w:t>1</w:t>
            </w:r>
          </w:p>
        </w:tc>
      </w:tr>
      <w:tr w:rsidR="00A00BC7" w:rsidRPr="00A00BC7" w14:paraId="2142CB12" w14:textId="77777777" w:rsidTr="00115C81">
        <w:trPr>
          <w:trHeight w:val="814"/>
        </w:trPr>
        <w:tc>
          <w:tcPr>
            <w:tcW w:w="8854" w:type="dxa"/>
            <w:tcBorders>
              <w:top w:val="nil"/>
              <w:left w:val="nil"/>
              <w:bottom w:val="nil"/>
              <w:right w:val="nil"/>
            </w:tcBorders>
            <w:vAlign w:val="center"/>
          </w:tcPr>
          <w:p w14:paraId="37E9D083" w14:textId="1E2335F2" w:rsidR="00115C81" w:rsidRPr="00A00BC7" w:rsidRDefault="00115C81">
            <w:pPr>
              <w:pStyle w:val="Heading3"/>
              <w:numPr>
                <w:ilvl w:val="0"/>
                <w:numId w:val="0"/>
              </w:numPr>
              <w:jc w:val="center"/>
              <w:rPr>
                <w:rFonts w:ascii="Arial" w:hAnsi="Arial" w:cs="Arial"/>
                <w:b w:val="0"/>
                <w:sz w:val="22"/>
                <w:lang w:eastAsia="en-US" w:bidi="en-US"/>
              </w:rPr>
            </w:pPr>
            <w:r w:rsidRPr="00A00BC7">
              <w:rPr>
                <w:rFonts w:ascii="Arial" w:hAnsi="Arial" w:cs="Arial"/>
                <w:b w:val="0"/>
                <w:sz w:val="22"/>
                <w:vertAlign w:val="superscript"/>
                <w:lang w:eastAsia="en-US" w:bidi="en-US"/>
              </w:rPr>
              <w:t>1</w:t>
            </w:r>
            <w:r w:rsidR="00F1204F" w:rsidRPr="00A00BC7">
              <w:rPr>
                <w:rFonts w:ascii="Arial" w:hAnsi="Arial" w:cs="Arial"/>
                <w:b w:val="0"/>
                <w:sz w:val="22"/>
                <w:vertAlign w:val="superscript"/>
                <w:lang w:eastAsia="en-US" w:bidi="en-US"/>
              </w:rPr>
              <w:t xml:space="preserve"> </w:t>
            </w:r>
            <w:r w:rsidRPr="00A00BC7">
              <w:rPr>
                <w:rFonts w:ascii="Arial" w:hAnsi="Arial" w:cs="Arial"/>
                <w:b w:val="0"/>
                <w:sz w:val="22"/>
                <w:lang w:eastAsia="en-US" w:bidi="en-US"/>
              </w:rPr>
              <w:t xml:space="preserve">Department of </w:t>
            </w:r>
            <w:r w:rsidR="007B61C3" w:rsidRPr="00A00BC7">
              <w:rPr>
                <w:rFonts w:ascii="Arial" w:hAnsi="Arial" w:cs="Arial"/>
                <w:b w:val="0"/>
                <w:sz w:val="22"/>
                <w:lang w:eastAsia="en-US" w:bidi="en-US"/>
              </w:rPr>
              <w:t>E</w:t>
            </w:r>
            <w:r w:rsidRPr="00A00BC7">
              <w:rPr>
                <w:rFonts w:ascii="Arial" w:hAnsi="Arial" w:cs="Arial"/>
                <w:b w:val="0"/>
                <w:sz w:val="22"/>
                <w:lang w:eastAsia="en-US" w:bidi="en-US"/>
              </w:rPr>
              <w:t xml:space="preserve">ngineering, University of Cambridge, </w:t>
            </w:r>
            <w:r w:rsidR="007B61C3" w:rsidRPr="00A00BC7">
              <w:rPr>
                <w:rFonts w:ascii="Arial" w:hAnsi="Arial" w:cs="Arial"/>
                <w:b w:val="0"/>
                <w:sz w:val="22"/>
                <w:lang w:eastAsia="en-US" w:bidi="en-US"/>
              </w:rPr>
              <w:t xml:space="preserve">Trumpington Street, </w:t>
            </w:r>
            <w:r w:rsidRPr="00A00BC7">
              <w:rPr>
                <w:rFonts w:ascii="Arial" w:hAnsi="Arial" w:cs="Arial"/>
                <w:b w:val="0"/>
                <w:sz w:val="22"/>
                <w:lang w:eastAsia="en-US" w:bidi="en-US"/>
              </w:rPr>
              <w:t>Cambridge, CB</w:t>
            </w:r>
            <w:r w:rsidR="007B61C3" w:rsidRPr="00A00BC7">
              <w:rPr>
                <w:rFonts w:ascii="Arial" w:hAnsi="Arial" w:cs="Arial"/>
                <w:b w:val="0"/>
                <w:sz w:val="22"/>
                <w:lang w:eastAsia="en-US" w:bidi="en-US"/>
              </w:rPr>
              <w:t>2</w:t>
            </w:r>
            <w:r w:rsidRPr="00A00BC7">
              <w:rPr>
                <w:rFonts w:ascii="Arial" w:hAnsi="Arial" w:cs="Arial"/>
                <w:b w:val="0"/>
                <w:sz w:val="22"/>
                <w:lang w:eastAsia="en-US" w:bidi="en-US"/>
              </w:rPr>
              <w:t xml:space="preserve"> </w:t>
            </w:r>
            <w:r w:rsidR="007B61C3" w:rsidRPr="00A00BC7">
              <w:rPr>
                <w:rFonts w:ascii="Arial" w:hAnsi="Arial" w:cs="Arial"/>
                <w:b w:val="0"/>
                <w:sz w:val="22"/>
                <w:lang w:eastAsia="en-US" w:bidi="en-US"/>
              </w:rPr>
              <w:t>1PZ</w:t>
            </w:r>
            <w:r w:rsidRPr="00A00BC7">
              <w:rPr>
                <w:rFonts w:ascii="Arial" w:hAnsi="Arial" w:cs="Arial"/>
                <w:b w:val="0"/>
                <w:sz w:val="22"/>
                <w:lang w:eastAsia="en-US" w:bidi="en-US"/>
              </w:rPr>
              <w:t>, United Kingdom.</w:t>
            </w:r>
          </w:p>
          <w:p w14:paraId="08CAF41E" w14:textId="47D94B92" w:rsidR="00115C81" w:rsidRPr="00A00BC7" w:rsidRDefault="007B61C3" w:rsidP="00C127B8">
            <w:pPr>
              <w:pStyle w:val="Heading3"/>
              <w:numPr>
                <w:ilvl w:val="0"/>
                <w:numId w:val="0"/>
              </w:numPr>
              <w:jc w:val="center"/>
              <w:rPr>
                <w:rFonts w:ascii="Arial" w:hAnsi="Arial" w:cs="Arial"/>
                <w:b w:val="0"/>
                <w:sz w:val="22"/>
                <w:lang w:eastAsia="en-US" w:bidi="en-US"/>
              </w:rPr>
            </w:pPr>
            <w:r w:rsidRPr="00A00BC7">
              <w:rPr>
                <w:rFonts w:ascii="Arial" w:hAnsi="Arial" w:cs="Arial"/>
                <w:b w:val="0"/>
                <w:sz w:val="22"/>
                <w:shd w:val="clear" w:color="auto" w:fill="FFFFFF"/>
                <w:vertAlign w:val="superscript"/>
              </w:rPr>
              <w:t>2</w:t>
            </w:r>
            <w:r w:rsidR="00F1204F" w:rsidRPr="00A00BC7">
              <w:rPr>
                <w:rFonts w:ascii="Arial" w:hAnsi="Arial" w:cs="Arial"/>
                <w:b w:val="0"/>
                <w:sz w:val="22"/>
                <w:shd w:val="clear" w:color="auto" w:fill="FFFFFF"/>
                <w:vertAlign w:val="superscript"/>
              </w:rPr>
              <w:t xml:space="preserve"> </w:t>
            </w:r>
            <w:r w:rsidRPr="00A00BC7">
              <w:rPr>
                <w:rFonts w:ascii="Arial" w:hAnsi="Arial" w:cs="Arial"/>
                <w:b w:val="0"/>
                <w:sz w:val="22"/>
                <w:shd w:val="clear" w:color="auto" w:fill="FFFFFF"/>
              </w:rPr>
              <w:t>Energy Policy Research Group</w:t>
            </w:r>
            <w:r w:rsidR="00C127B8" w:rsidRPr="00A00BC7">
              <w:rPr>
                <w:rFonts w:ascii="Arial" w:hAnsi="Arial" w:cs="Arial"/>
                <w:b w:val="0"/>
                <w:sz w:val="22"/>
                <w:shd w:val="clear" w:color="auto" w:fill="FFFFFF"/>
              </w:rPr>
              <w:t xml:space="preserve">, </w:t>
            </w:r>
            <w:r w:rsidRPr="00A00BC7">
              <w:rPr>
                <w:rFonts w:ascii="Arial" w:hAnsi="Arial" w:cs="Arial"/>
                <w:b w:val="0"/>
                <w:sz w:val="22"/>
                <w:shd w:val="clear" w:color="auto" w:fill="FFFFFF"/>
              </w:rPr>
              <w:t>Judge Business School, University of Cambridge, Trumpington Street, Cambridge, CB2 1AG, United Kingdom</w:t>
            </w:r>
            <w:r w:rsidR="00C127B8" w:rsidRPr="00A00BC7">
              <w:rPr>
                <w:rFonts w:ascii="Arial" w:hAnsi="Arial" w:cs="Arial"/>
                <w:b w:val="0"/>
                <w:sz w:val="22"/>
                <w:shd w:val="clear" w:color="auto" w:fill="FFFFFF"/>
              </w:rPr>
              <w:t>.</w:t>
            </w:r>
          </w:p>
          <w:p w14:paraId="6D03D639" w14:textId="77777777" w:rsidR="00115C81" w:rsidRPr="00A00BC7" w:rsidRDefault="00115C81">
            <w:pPr>
              <w:rPr>
                <w:lang w:eastAsia="en-US" w:bidi="en-US"/>
              </w:rPr>
            </w:pPr>
          </w:p>
          <w:p w14:paraId="473E32CE" w14:textId="3C25AB8B" w:rsidR="00115C81" w:rsidRPr="00A00BC7" w:rsidRDefault="00115C81">
            <w:pPr>
              <w:pStyle w:val="Heading3"/>
              <w:numPr>
                <w:ilvl w:val="0"/>
                <w:numId w:val="0"/>
              </w:numPr>
              <w:jc w:val="center"/>
              <w:rPr>
                <w:rFonts w:ascii="Arial" w:hAnsi="Arial" w:cs="Arial"/>
                <w:sz w:val="22"/>
                <w:lang w:eastAsia="en-US" w:bidi="en-US"/>
              </w:rPr>
            </w:pPr>
            <w:r w:rsidRPr="00A00BC7">
              <w:rPr>
                <w:rFonts w:ascii="Arial" w:hAnsi="Arial" w:cs="Arial"/>
                <w:sz w:val="22"/>
                <w:lang w:eastAsia="en-US" w:bidi="en-US"/>
              </w:rPr>
              <w:t xml:space="preserve">*Corresponding Author, </w:t>
            </w:r>
            <w:hyperlink r:id="rId7" w:history="1">
              <w:r w:rsidR="007D0BC3" w:rsidRPr="00A00BC7">
                <w:rPr>
                  <w:rStyle w:val="Hyperlink"/>
                  <w:rFonts w:ascii="Arial" w:hAnsi="Arial" w:cs="Arial"/>
                  <w:color w:val="auto"/>
                  <w:sz w:val="22"/>
                  <w:lang w:eastAsia="en-US" w:bidi="en-US"/>
                </w:rPr>
                <w:t>mas227@cam.ac.uk</w:t>
              </w:r>
            </w:hyperlink>
            <w:r w:rsidR="007D0BC3" w:rsidRPr="00A00BC7">
              <w:rPr>
                <w:rFonts w:ascii="Arial" w:hAnsi="Arial" w:cs="Arial"/>
                <w:sz w:val="22"/>
                <w:lang w:eastAsia="en-US" w:bidi="en-US"/>
              </w:rPr>
              <w:t xml:space="preserve">, +44 (0) 1223 </w:t>
            </w:r>
            <w:r w:rsidR="007B61C3" w:rsidRPr="00A00BC7">
              <w:rPr>
                <w:rFonts w:ascii="Arial" w:hAnsi="Arial" w:cs="Arial"/>
                <w:sz w:val="22"/>
                <w:lang w:eastAsia="en-US" w:bidi="en-US"/>
              </w:rPr>
              <w:t>748595</w:t>
            </w:r>
          </w:p>
          <w:p w14:paraId="382FEA78" w14:textId="77777777" w:rsidR="00115C81" w:rsidRPr="00A00BC7" w:rsidRDefault="00115C81">
            <w:pPr>
              <w:rPr>
                <w:lang w:eastAsia="en-US" w:bidi="en-US"/>
              </w:rPr>
            </w:pPr>
          </w:p>
        </w:tc>
      </w:tr>
    </w:tbl>
    <w:p w14:paraId="1A754456" w14:textId="77777777" w:rsidR="00115C81" w:rsidRPr="00A00BC7" w:rsidRDefault="00115C81" w:rsidP="00115C81">
      <w:pPr>
        <w:pStyle w:val="Heading1"/>
        <w:numPr>
          <w:ilvl w:val="0"/>
          <w:numId w:val="0"/>
        </w:numPr>
        <w:ind w:left="357" w:hanging="357"/>
      </w:pPr>
      <w:r w:rsidRPr="00A00BC7">
        <w:t>Abstract</w:t>
      </w:r>
    </w:p>
    <w:p w14:paraId="45C536EF" w14:textId="1B85A5E2" w:rsidR="00826846" w:rsidRPr="00A00BC7" w:rsidRDefault="00EF1906" w:rsidP="00826846">
      <w:r w:rsidRPr="00A00BC7">
        <w:t xml:space="preserve">Combined cycle gas turbine </w:t>
      </w:r>
      <w:r w:rsidR="0015698A" w:rsidRPr="00A00BC7">
        <w:t xml:space="preserve">(CCGT) </w:t>
      </w:r>
      <w:r w:rsidRPr="00A00BC7">
        <w:t xml:space="preserve">power plants are an important part of many electricity systems.  By fitting </w:t>
      </w:r>
      <w:r w:rsidR="00F73FDD" w:rsidRPr="00A00BC7">
        <w:t>them</w:t>
      </w:r>
      <w:r w:rsidRPr="00A00BC7">
        <w:t xml:space="preserve"> with carbon capture the</w:t>
      </w:r>
      <w:r w:rsidR="00F73FDD" w:rsidRPr="00A00BC7">
        <w:t>ir</w:t>
      </w:r>
      <w:r w:rsidRPr="00A00BC7">
        <w:t xml:space="preserve"> </w:t>
      </w:r>
      <w:r w:rsidR="00CC19E1" w:rsidRPr="00A00BC7">
        <w:t>CO</w:t>
      </w:r>
      <w:r w:rsidR="00CC19E1" w:rsidRPr="00A00BC7">
        <w:rPr>
          <w:vertAlign w:val="subscript"/>
        </w:rPr>
        <w:t>2</w:t>
      </w:r>
      <w:r w:rsidR="00CC19E1" w:rsidRPr="00A00BC7">
        <w:t xml:space="preserve"> emissions</w:t>
      </w:r>
      <w:r w:rsidR="00F73FDD" w:rsidRPr="00A00BC7">
        <w:t xml:space="preserve"> could</w:t>
      </w:r>
      <w:r w:rsidRPr="00A00BC7">
        <w:t xml:space="preserve"> be virtually eliminated.  We evaluate </w:t>
      </w:r>
      <w:r w:rsidR="0015698A" w:rsidRPr="00A00BC7">
        <w:t>CCGT</w:t>
      </w:r>
      <w:r w:rsidRPr="00A00BC7">
        <w:t xml:space="preserve"> plants with different variations of post combustion capture using amine solvents</w:t>
      </w:r>
      <w:r w:rsidR="00B03714" w:rsidRPr="00A00BC7">
        <w:t>,</w:t>
      </w:r>
      <w:r w:rsidRPr="00A00BC7">
        <w:t xml:space="preserve"> cover</w:t>
      </w:r>
      <w:r w:rsidR="00B03714" w:rsidRPr="00A00BC7">
        <w:t>ing</w:t>
      </w:r>
      <w:r w:rsidR="00072C61" w:rsidRPr="00A00BC7">
        <w:t xml:space="preserve"> </w:t>
      </w:r>
      <w:r w:rsidR="00B20CBB" w:rsidRPr="00A00BC7">
        <w:t>a</w:t>
      </w:r>
      <w:r w:rsidRPr="00A00BC7">
        <w:t xml:space="preserve"> </w:t>
      </w:r>
      <w:r w:rsidR="0015698A" w:rsidRPr="00A00BC7">
        <w:t xml:space="preserve">range of </w:t>
      </w:r>
      <w:r w:rsidRPr="00A00BC7">
        <w:t xml:space="preserve">options, including solvent storage, partial capture and shifting the energy penalty in time.  </w:t>
      </w:r>
      <w:r w:rsidR="0089677B" w:rsidRPr="00A00BC7">
        <w:t xml:space="preserve">The analysis is based on the </w:t>
      </w:r>
      <w:r w:rsidR="00B20CBB" w:rsidRPr="00A00BC7">
        <w:t xml:space="preserve">UK </w:t>
      </w:r>
      <w:r w:rsidR="0089677B" w:rsidRPr="00A00BC7">
        <w:t xml:space="preserve">electricity system in 2025.  </w:t>
      </w:r>
      <w:r w:rsidR="00B166F4" w:rsidRPr="00A00BC7">
        <w:t>T</w:t>
      </w:r>
      <w:r w:rsidRPr="00A00BC7">
        <w:t>he behaviour of</w:t>
      </w:r>
      <w:r w:rsidR="00046A62" w:rsidRPr="00A00BC7">
        <w:t xml:space="preserve"> individual CCGT plants is </w:t>
      </w:r>
      <w:r w:rsidR="00B166F4" w:rsidRPr="00A00BC7">
        <w:t xml:space="preserve">governed by the plant’s </w:t>
      </w:r>
      <w:r w:rsidR="00EE7FE7" w:rsidRPr="00A00BC7">
        <w:t>place</w:t>
      </w:r>
      <w:r w:rsidR="00046A62" w:rsidRPr="00A00BC7">
        <w:t xml:space="preserve"> in the merit order</w:t>
      </w:r>
      <w:r w:rsidRPr="00A00BC7">
        <w:t xml:space="preserve"> </w:t>
      </w:r>
      <w:r w:rsidR="00B166F4" w:rsidRPr="00A00BC7">
        <w:t xml:space="preserve">and to a lesser extent </w:t>
      </w:r>
      <w:r w:rsidR="0021150B" w:rsidRPr="00A00BC7">
        <w:t>by</w:t>
      </w:r>
      <w:r w:rsidR="00B166F4" w:rsidRPr="00A00BC7">
        <w:t xml:space="preserve"> </w:t>
      </w:r>
      <w:r w:rsidR="00CC19E1" w:rsidRPr="00A00BC7">
        <w:t>CO</w:t>
      </w:r>
      <w:r w:rsidR="00CC19E1" w:rsidRPr="00A00BC7">
        <w:rPr>
          <w:vertAlign w:val="subscript"/>
        </w:rPr>
        <w:t>2</w:t>
      </w:r>
      <w:r w:rsidR="00CC19E1" w:rsidRPr="00A00BC7">
        <w:t xml:space="preserve"> </w:t>
      </w:r>
      <w:r w:rsidR="00B166F4" w:rsidRPr="00A00BC7">
        <w:t>reduction target</w:t>
      </w:r>
      <w:r w:rsidR="00CC19E1" w:rsidRPr="00A00BC7">
        <w:t>s</w:t>
      </w:r>
      <w:r w:rsidR="00B166F4" w:rsidRPr="00A00BC7">
        <w:t xml:space="preserve"> for the electricity system.  </w:t>
      </w:r>
      <w:r w:rsidR="00BF3270" w:rsidRPr="00A00BC7">
        <w:t>In the UK</w:t>
      </w:r>
      <w:r w:rsidR="00B03714" w:rsidRPr="00A00BC7">
        <w:t>,</w:t>
      </w:r>
      <w:r w:rsidR="00BF3270" w:rsidRPr="00A00BC7">
        <w:t xml:space="preserve"> CCGT plants buil</w:t>
      </w:r>
      <w:r w:rsidR="00F73FDD" w:rsidRPr="00A00BC7">
        <w:t>t from 2016 onwards will emit ~</w:t>
      </w:r>
      <w:r w:rsidR="00BF3270" w:rsidRPr="00A00BC7">
        <w:t>90% of the CO</w:t>
      </w:r>
      <w:r w:rsidR="00BF3270" w:rsidRPr="00A00BC7">
        <w:rPr>
          <w:vertAlign w:val="subscript"/>
        </w:rPr>
        <w:t>2</w:t>
      </w:r>
      <w:r w:rsidR="00BF3270" w:rsidRPr="00A00BC7">
        <w:t xml:space="preserve"> emissions of the whole CCGT fleet in 2025.  </w:t>
      </w:r>
      <w:r w:rsidR="00046A62" w:rsidRPr="00A00BC7">
        <w:t xml:space="preserve">The typical ‘base case’ </w:t>
      </w:r>
      <w:r w:rsidR="00F73FDD" w:rsidRPr="00A00BC7">
        <w:t xml:space="preserve">CCGT plant with capture </w:t>
      </w:r>
      <w:r w:rsidR="00046A62" w:rsidRPr="00A00BC7">
        <w:t>is designed to capture 90% of the CO</w:t>
      </w:r>
      <w:r w:rsidR="00046A62" w:rsidRPr="00A00BC7">
        <w:rPr>
          <w:vertAlign w:val="subscript"/>
        </w:rPr>
        <w:t>2</w:t>
      </w:r>
      <w:r w:rsidR="00046A62" w:rsidRPr="00A00BC7">
        <w:t xml:space="preserve"> emissions and to operate dynamically with the power plant.  Downsizing the capture facility could be attractive for </w:t>
      </w:r>
      <w:r w:rsidR="00EE7FE7" w:rsidRPr="00A00BC7">
        <w:t xml:space="preserve">low-merit </w:t>
      </w:r>
      <w:r w:rsidR="00046A62" w:rsidRPr="00A00BC7">
        <w:t>plants</w:t>
      </w:r>
      <w:r w:rsidR="00EE7FE7" w:rsidRPr="00A00BC7">
        <w:t xml:space="preserve">, </w:t>
      </w:r>
      <w:r w:rsidR="00EE7FE7" w:rsidRPr="00A00BC7">
        <w:rPr>
          <w:i/>
        </w:rPr>
        <w:t>i.e.</w:t>
      </w:r>
      <w:r w:rsidR="00EE7FE7" w:rsidRPr="00A00BC7">
        <w:t xml:space="preserve"> plants with high short-run marginal costs</w:t>
      </w:r>
      <w:r w:rsidR="00046A62" w:rsidRPr="00A00BC7">
        <w:t xml:space="preserve">.  </w:t>
      </w:r>
      <w:r w:rsidR="00DD3BEC" w:rsidRPr="00A00BC7">
        <w:t xml:space="preserve">Solvent storage enables electricity generation to be decoupled in time from the energy penalty associated with carbon capture.  </w:t>
      </w:r>
      <w:r w:rsidR="00046A62" w:rsidRPr="00A00BC7">
        <w:t xml:space="preserve">Beyond a few minutes of </w:t>
      </w:r>
      <w:r w:rsidR="00F73FDD" w:rsidRPr="00A00BC7">
        <w:t xml:space="preserve">solvent </w:t>
      </w:r>
      <w:r w:rsidR="00046A62" w:rsidRPr="00A00BC7">
        <w:t xml:space="preserve">storage, substantial tanks would be needed.  </w:t>
      </w:r>
      <w:r w:rsidR="00182EF2" w:rsidRPr="00A00BC7">
        <w:t xml:space="preserve">If solvent storage is to play an important role, it will require definitions of ‘capture ready’ to be expanded to ensure sufficient land </w:t>
      </w:r>
      <w:r w:rsidR="00B20CBB" w:rsidRPr="00A00BC7">
        <w:t>is</w:t>
      </w:r>
      <w:r w:rsidR="00182EF2" w:rsidRPr="00A00BC7">
        <w:t xml:space="preserve"> available.</w:t>
      </w:r>
    </w:p>
    <w:p w14:paraId="359EA183" w14:textId="77777777" w:rsidR="008E0D66" w:rsidRPr="00A00BC7" w:rsidRDefault="00115C81" w:rsidP="00115C81">
      <w:pPr>
        <w:pStyle w:val="Heading1"/>
        <w:numPr>
          <w:ilvl w:val="0"/>
          <w:numId w:val="0"/>
        </w:numPr>
        <w:rPr>
          <w:rFonts w:ascii="Arial" w:hAnsi="Arial" w:cs="Arial"/>
          <w:b w:val="0"/>
          <w:sz w:val="22"/>
        </w:rPr>
      </w:pPr>
      <w:r w:rsidRPr="00A00BC7">
        <w:t>Keywords:</w:t>
      </w:r>
      <w:r w:rsidR="00FD42F9" w:rsidRPr="00A00BC7">
        <w:t xml:space="preserve"> </w:t>
      </w:r>
      <w:r w:rsidR="00B03714" w:rsidRPr="00A00BC7">
        <w:rPr>
          <w:rFonts w:ascii="Arial" w:hAnsi="Arial" w:cs="Arial"/>
          <w:b w:val="0"/>
          <w:sz w:val="22"/>
        </w:rPr>
        <w:t>Carbon capture and storage; Flexibility;</w:t>
      </w:r>
      <w:r w:rsidR="007B61C3" w:rsidRPr="00A00BC7">
        <w:rPr>
          <w:rFonts w:ascii="Arial" w:hAnsi="Arial" w:cs="Arial"/>
          <w:b w:val="0"/>
          <w:sz w:val="22"/>
        </w:rPr>
        <w:t xml:space="preserve"> </w:t>
      </w:r>
      <w:r w:rsidR="0015698A" w:rsidRPr="00A00BC7">
        <w:rPr>
          <w:rFonts w:ascii="Arial" w:hAnsi="Arial" w:cs="Arial"/>
          <w:b w:val="0"/>
          <w:sz w:val="22"/>
        </w:rPr>
        <w:t>Combined cycle gas turbine (</w:t>
      </w:r>
      <w:r w:rsidR="007B61C3" w:rsidRPr="00A00BC7">
        <w:rPr>
          <w:rFonts w:ascii="Arial" w:hAnsi="Arial" w:cs="Arial"/>
          <w:b w:val="0"/>
          <w:sz w:val="22"/>
        </w:rPr>
        <w:t>CCGT</w:t>
      </w:r>
      <w:r w:rsidR="0015698A" w:rsidRPr="00A00BC7">
        <w:rPr>
          <w:rFonts w:ascii="Arial" w:hAnsi="Arial" w:cs="Arial"/>
          <w:b w:val="0"/>
          <w:sz w:val="22"/>
        </w:rPr>
        <w:t>)</w:t>
      </w:r>
      <w:r w:rsidR="00B03714" w:rsidRPr="00A00BC7">
        <w:rPr>
          <w:rFonts w:ascii="Arial" w:hAnsi="Arial" w:cs="Arial"/>
          <w:b w:val="0"/>
          <w:sz w:val="22"/>
        </w:rPr>
        <w:t xml:space="preserve">; </w:t>
      </w:r>
      <w:r w:rsidR="0015698A" w:rsidRPr="00A00BC7">
        <w:rPr>
          <w:rFonts w:ascii="Arial" w:hAnsi="Arial" w:cs="Arial"/>
          <w:b w:val="0"/>
          <w:sz w:val="22"/>
        </w:rPr>
        <w:t>P</w:t>
      </w:r>
      <w:r w:rsidR="007B61C3" w:rsidRPr="00A00BC7">
        <w:rPr>
          <w:rFonts w:ascii="Arial" w:hAnsi="Arial" w:cs="Arial"/>
          <w:b w:val="0"/>
          <w:sz w:val="22"/>
        </w:rPr>
        <w:t>ower plant</w:t>
      </w:r>
      <w:r w:rsidR="0015698A" w:rsidRPr="00A00BC7">
        <w:rPr>
          <w:rFonts w:ascii="Arial" w:hAnsi="Arial" w:cs="Arial"/>
          <w:b w:val="0"/>
          <w:sz w:val="22"/>
        </w:rPr>
        <w:t>s</w:t>
      </w:r>
      <w:r w:rsidR="00B03714" w:rsidRPr="00A00BC7">
        <w:rPr>
          <w:rFonts w:ascii="Arial" w:hAnsi="Arial" w:cs="Arial"/>
          <w:b w:val="0"/>
          <w:sz w:val="22"/>
        </w:rPr>
        <w:t>;</w:t>
      </w:r>
      <w:r w:rsidR="007B61C3" w:rsidRPr="00A00BC7">
        <w:rPr>
          <w:rFonts w:ascii="Arial" w:hAnsi="Arial" w:cs="Arial"/>
          <w:b w:val="0"/>
          <w:sz w:val="22"/>
        </w:rPr>
        <w:t xml:space="preserve"> Electricity </w:t>
      </w:r>
      <w:r w:rsidR="00B03714" w:rsidRPr="00A00BC7">
        <w:rPr>
          <w:rFonts w:ascii="Arial" w:hAnsi="Arial" w:cs="Arial"/>
          <w:b w:val="0"/>
          <w:sz w:val="22"/>
        </w:rPr>
        <w:t>system;</w:t>
      </w:r>
      <w:r w:rsidR="007B61C3" w:rsidRPr="00A00BC7">
        <w:rPr>
          <w:rFonts w:ascii="Arial" w:hAnsi="Arial" w:cs="Arial"/>
          <w:b w:val="0"/>
          <w:sz w:val="22"/>
        </w:rPr>
        <w:t xml:space="preserve"> Amine solvents</w:t>
      </w:r>
    </w:p>
    <w:p w14:paraId="1DBAC3F4" w14:textId="77777777" w:rsidR="008E0D66" w:rsidRPr="00A00BC7" w:rsidRDefault="008E0D66" w:rsidP="00115C81">
      <w:pPr>
        <w:pStyle w:val="Heading1"/>
        <w:numPr>
          <w:ilvl w:val="0"/>
          <w:numId w:val="0"/>
        </w:numPr>
        <w:rPr>
          <w:rFonts w:ascii="Arial" w:hAnsi="Arial" w:cs="Arial"/>
          <w:b w:val="0"/>
          <w:sz w:val="22"/>
        </w:rPr>
      </w:pPr>
    </w:p>
    <w:p w14:paraId="70A4A5AB" w14:textId="715717D1" w:rsidR="00115C81" w:rsidRPr="00A00BC7" w:rsidRDefault="008E0D66" w:rsidP="00115C81">
      <w:pPr>
        <w:pStyle w:val="Heading1"/>
        <w:numPr>
          <w:ilvl w:val="0"/>
          <w:numId w:val="0"/>
        </w:numPr>
        <w:rPr>
          <w:b w:val="0"/>
          <w:sz w:val="24"/>
        </w:rPr>
      </w:pPr>
      <w:r w:rsidRPr="00A00BC7">
        <w:rPr>
          <w:rFonts w:ascii="Arial" w:hAnsi="Arial" w:cs="Arial"/>
          <w:b w:val="0"/>
          <w:sz w:val="22"/>
        </w:rPr>
        <w:t>JEL: L94, Q4</w:t>
      </w:r>
      <w:r w:rsidR="00115C81" w:rsidRPr="00A00BC7">
        <w:rPr>
          <w:b w:val="0"/>
          <w:bCs w:val="0"/>
          <w:lang w:bidi="en-US"/>
        </w:rPr>
        <w:br w:type="page"/>
      </w:r>
    </w:p>
    <w:p w14:paraId="777483AF" w14:textId="77777777" w:rsidR="00115C81" w:rsidRPr="00A00BC7" w:rsidRDefault="00115C81" w:rsidP="007B61C3">
      <w:pPr>
        <w:pStyle w:val="Heading1"/>
        <w:ind w:left="284" w:hanging="284"/>
      </w:pPr>
      <w:r w:rsidRPr="00A00BC7">
        <w:lastRenderedPageBreak/>
        <w:t>Introduction</w:t>
      </w:r>
    </w:p>
    <w:p w14:paraId="3EDCBE61" w14:textId="448FFEC4" w:rsidR="007B61C3" w:rsidRPr="00A00BC7" w:rsidRDefault="007B61C3" w:rsidP="007B61C3">
      <w:r w:rsidRPr="00A00BC7">
        <w:t>An increasing share of electricity supply is being met by renewable capacity, posing challenges for the power grid since wind and solar resources vary in time and space and their power output is difficult to predict.</w:t>
      </w:r>
      <w:r w:rsidR="0013163A" w:rsidRPr="00A00BC7">
        <w:t xml:space="preserve"> </w:t>
      </w:r>
      <w:r w:rsidRPr="00A00BC7">
        <w:t xml:space="preserve"> To compensate for that variability, electricity systems </w:t>
      </w:r>
      <w:r w:rsidR="00956E20" w:rsidRPr="00A00BC7">
        <w:t xml:space="preserve">will </w:t>
      </w:r>
      <w:r w:rsidRPr="00A00BC7">
        <w:t xml:space="preserve">require thermal power plants to be more flexible than previously, adjusting their power output more frequently, and over greater ranges to respond to large and sudden changes in power output from renewables. </w:t>
      </w:r>
      <w:r w:rsidR="00AF72C3" w:rsidRPr="00A00BC7">
        <w:t xml:space="preserve"> </w:t>
      </w:r>
      <w:r w:rsidRPr="00A00BC7">
        <w:t>Flexible thermal generators</w:t>
      </w:r>
      <w:r w:rsidR="00602D9C" w:rsidRPr="00A00BC7">
        <w:t>, primarily combined cycle gas turbine</w:t>
      </w:r>
      <w:r w:rsidR="001179CA" w:rsidRPr="00A00BC7">
        <w:t xml:space="preserve"> (CCGT)</w:t>
      </w:r>
      <w:r w:rsidR="00602D9C" w:rsidRPr="00A00BC7">
        <w:t xml:space="preserve"> power plants,</w:t>
      </w:r>
      <w:r w:rsidRPr="00A00BC7">
        <w:t xml:space="preserve"> ensure that the supply and demand of electricity remains balanced and thus provide valuable balancing services for electricity systems.</w:t>
      </w:r>
      <w:r w:rsidR="008C537C" w:rsidRPr="00A00BC7">
        <w:t xml:space="preserve"> </w:t>
      </w:r>
      <w:r w:rsidR="004D135E" w:rsidRPr="00A00BC7">
        <w:t xml:space="preserve"> Although the utiliz</w:t>
      </w:r>
      <w:r w:rsidRPr="00A00BC7">
        <w:t>ation of these plants will decrease, they will continue to be</w:t>
      </w:r>
      <w:r w:rsidR="0089212A" w:rsidRPr="00A00BC7">
        <w:t xml:space="preserve"> one of</w:t>
      </w:r>
      <w:r w:rsidRPr="00A00BC7">
        <w:t xml:space="preserve"> the last major source</w:t>
      </w:r>
      <w:r w:rsidR="0089212A" w:rsidRPr="00A00BC7">
        <w:t>s</w:t>
      </w:r>
      <w:r w:rsidRPr="00A00BC7">
        <w:t xml:space="preserve"> of CO</w:t>
      </w:r>
      <w:r w:rsidRPr="00A00BC7">
        <w:rPr>
          <w:vertAlign w:val="subscript"/>
        </w:rPr>
        <w:t>2</w:t>
      </w:r>
      <w:r w:rsidRPr="00A00BC7">
        <w:t xml:space="preserve"> emissions on the grid</w:t>
      </w:r>
      <w:r w:rsidR="00BB7932" w:rsidRPr="00A00BC7">
        <w:t xml:space="preserve"> in decarboniz</w:t>
      </w:r>
      <w:r w:rsidR="00956E20" w:rsidRPr="00A00BC7">
        <w:t>ed energy systems</w:t>
      </w:r>
      <w:r w:rsidR="000D03AE" w:rsidRPr="00A00BC7">
        <w:t xml:space="preserve"> </w:t>
      </w:r>
      <w:r w:rsidR="000D03AE" w:rsidRPr="00A00BC7">
        <w:fldChar w:fldCharType="begin" w:fldLock="1"/>
      </w:r>
      <w:r w:rsidR="00BF011D" w:rsidRPr="00A00BC7">
        <w:instrText>ADDIN CSL_CITATION {"citationItems":[{"id":"ITEM-1","itemData":{"author":[{"dropping-particle":"","family":"Committee on Climate Change","given":"","non-dropping-particle":"","parse-names":false,"suffix":""}],"id":"ITEM-1","issued":{"date-parts":[["2017"]]},"title":"Meeting Carbon Budgets: Closing the policy gap 2017 Report to Parliament Committee on Climate Change","type":"report"},"uris":["http://www.mendeley.com/documents/?uuid=6f0d816c-17cc-33d8-836f-0ea94ed8eac1"]}],"mendeley":{"formattedCitation":"[1]","plainTextFormattedCitation":"[1]","previouslyFormattedCitation":"[1]"},"properties":{"noteIndex":0},"schema":"https://github.com/citation-style-language/schema/raw/master/csl-citation.json"}</w:instrText>
      </w:r>
      <w:r w:rsidR="000D03AE" w:rsidRPr="00A00BC7">
        <w:fldChar w:fldCharType="separate"/>
      </w:r>
      <w:r w:rsidR="000D03AE" w:rsidRPr="00A00BC7">
        <w:rPr>
          <w:noProof/>
        </w:rPr>
        <w:t>[1]</w:t>
      </w:r>
      <w:r w:rsidR="000D03AE" w:rsidRPr="00A00BC7">
        <w:fldChar w:fldCharType="end"/>
      </w:r>
      <w:r w:rsidRPr="00A00BC7">
        <w:t>.</w:t>
      </w:r>
    </w:p>
    <w:p w14:paraId="2CD7C9D2" w14:textId="77777777" w:rsidR="007B61C3" w:rsidRPr="00A00BC7" w:rsidRDefault="007B61C3" w:rsidP="007B61C3"/>
    <w:p w14:paraId="73406123" w14:textId="00688792" w:rsidR="00CB15D4" w:rsidRPr="00A00BC7" w:rsidRDefault="007B61C3" w:rsidP="0076550F">
      <w:r w:rsidRPr="00A00BC7">
        <w:t>Many of these thermal power plants could be fitted with carbon capture an</w:t>
      </w:r>
      <w:r w:rsidR="000F4E01" w:rsidRPr="00A00BC7">
        <w:t>d storage (CCS) technologies</w:t>
      </w:r>
      <w:r w:rsidR="00D81290" w:rsidRPr="00A00BC7">
        <w:t xml:space="preserve"> </w:t>
      </w:r>
      <w:r w:rsidR="00D81290" w:rsidRPr="00A00BC7">
        <w:fldChar w:fldCharType="begin" w:fldLock="1"/>
      </w:r>
      <w:r w:rsidR="009D51AE" w:rsidRPr="00A00BC7">
        <w:instrText>ADDIN CSL_CITATION {"citationItems":[{"id":"ITEM-1","itemData":{"DOI":"10.1039/C7EE02342A","ISSN":"1754-5692","abstract":"Carbon capture and storage (CCS) is broadly recognised as having the potential to play a key in meeting climate change targets, delivering low carbon power, decarbonising industry and, more recently, its ability to facilitate the net removal of CO2 from the atmosphere. However, despite this broad consensus and technical maturity, CCS has not yet been deployed on a scale commensurate with the ambitions articulated a decade ago. Thus, in this paper we review the current state-of-the-art of CO2 capture, transport, utilisation and storage from a multi-scale perspective, moving from the global to molecular length scales. In light of the COP21 commitments to limit warming to less than 2\u000eC, we extend the remit of this study to include the key negative emissions technologies (NETs) of bioenergy and CCS (BECCS) and direct air capture (DAC). Cognisant of the non-technical barriers to deploying CCS, we capitalise on recent experience from the UK’s CCS commercialisation programme and consider the commercial and political economy barriers to the large-scale deployment of CCS. In all areas, we focus on identifying and clearly articulating the key research challenges that could usefully be addressed by the academic community in the coming decade.","author":[{"dropping-particle":"","family":"Bui","given":"Mai","non-dropping-particle":"","parse-names":false,"suffix":""},{"dropping-particle":"","family":"Adjiman, Claire","given":"S.","non-dropping-particle":"","parse-names":false,"suffix":""},{"dropping-particle":"","family":"Bardow","given":"Andre","non-dropping-particle":"","parse-names":false,"suffix":""},{"dropping-particle":"","family":"Anthony, Edward","given":"J.","non-dropping-particle":"","parse-names":false,"suffix":""},{"dropping-particle":"","family":"Boston","given":"Andy","non-dropping-particle":"","parse-names":false,"suffix":""},{"dropping-particle":"","family":"Brown","given":"Solomon","non-dropping-particle":"","parse-names":false,"suffix":""},{"dropping-particle":"","family":"Fennell","given":"Paul","non-dropping-particle":"","parse-names":false,"suffix":""},{"dropping-particle":"","family":"Fuss","given":"Sabine","non-dropping-particle":"","parse-names":false,"suffix":""},{"dropping-particle":"","family":"Galindo","given":"Amparo","non-dropping-particle":"","parse-names":false,"suffix":""},{"dropping-particle":"","family":"Hacket, Leigh","given":"A.","non-dropping-particle":"","parse-names":false,"suffix":""},{"dropping-particle":"","family":"Herzog","given":"Howard J.","non-dropping-particle":"","parse-names":false,"suffix":""},{"dropping-particle":"","family":"Jackson","given":"George","non-dropping-particle":"","parse-names":false,"suffix":""},{"dropping-particle":"","family":"Kemper","given":"Jasmin","non-dropping-particle":"","parse-names":false,"suffix":""},{"dropping-particle":"","family":"Krevor","given":"Samuel C. M.","non-dropping-particle":"","parse-names":false,"suffix":""},{"dropping-particle":"","family":"Maitland","given":"Geoffrey C.","non-dropping-particle":"","parse-names":false,"suffix":""},{"dropping-particle":"","family":"Matuszewski","given":"Michael","non-dropping-particle":"","parse-names":false,"suffix":""},{"dropping-particle":"","family":"Petit","given":"Camille","non-dropping-particle":"","parse-names":false,"suffix":""},{"dropping-particle":"","family":"Puxty","given":"Graeme","non-dropping-particle":"","parse-names":false,"suffix":""},{"dropping-particle":"","family":"Reimer","given":"Jeffrey","non-dropping-particle":"","parse-names":false,"suffix":""},{"dropping-particle":"","family":"Reiner","given":"David M.","non-dropping-particle":"","parse-names":false,"suffix":""},{"dropping-particle":"","family":"Rubin","given":"Edward S.","non-dropping-particle":"","parse-names":false,"suffix":""},{"dropping-particle":"","family":"Scott, Stuart","given":"A.","non-dropping-particle":"","parse-names":false,"suffix":""},{"dropping-particle":"","family":"Shah","given":"Nilay","non-dropping-particle":"","parse-names":false,"suffix":""},{"dropping-particle":"","family":"Smit","given":"Berend","non-dropping-particle":"","parse-names":false,"suffix":""},{"dropping-particle":"","family":"Trusler","given":"J.P. Martin","non-dropping-particle":"","parse-names":false,"suffix":""},{"dropping-particle":"","family":"Webley","given":"Paul","non-dropping-particle":"","parse-names":false,"suffix":""},{"dropping-particle":"","family":"Wilcox","given":"Jennifer","non-dropping-particle":"","parse-names":false,"suffix":""},{"dropping-particle":"","family":"MacDowell","given":"Niall","non-dropping-particle":"","parse-names":false,"suffix":""}],"container-title":"Energy &amp; Environmental Science (Submitted)","id":"ITEM-1","issued":{"date-parts":[["2017"]]},"title":"Carbon capture and storage (CCS): The way forward","type":"article-journal"},"uris":["http://www.mendeley.com/documents/?uuid=992195b6-801d-4934-81de-11d2bff0452d"]}],"mendeley":{"formattedCitation":"[2]","plainTextFormattedCitation":"[2]","previouslyFormattedCitation":"[2]"},"properties":{"noteIndex":0},"schema":"https://github.com/citation-style-language/schema/raw/master/csl-citation.json"}</w:instrText>
      </w:r>
      <w:r w:rsidR="00D81290" w:rsidRPr="00A00BC7">
        <w:fldChar w:fldCharType="separate"/>
      </w:r>
      <w:r w:rsidR="000D03AE" w:rsidRPr="00A00BC7">
        <w:rPr>
          <w:noProof/>
        </w:rPr>
        <w:t>[2]</w:t>
      </w:r>
      <w:r w:rsidR="00D81290" w:rsidRPr="00A00BC7">
        <w:fldChar w:fldCharType="end"/>
      </w:r>
      <w:r w:rsidR="000F4E01" w:rsidRPr="00A00BC7">
        <w:t xml:space="preserve"> – a step that could virtually</w:t>
      </w:r>
      <w:r w:rsidRPr="00A00BC7">
        <w:t xml:space="preserve"> </w:t>
      </w:r>
      <w:r w:rsidR="00F669FC" w:rsidRPr="00A00BC7">
        <w:t>eliminate</w:t>
      </w:r>
      <w:r w:rsidRPr="00A00BC7">
        <w:t xml:space="preserve"> the </w:t>
      </w:r>
      <w:r w:rsidR="00F669FC" w:rsidRPr="00A00BC7">
        <w:t>CO</w:t>
      </w:r>
      <w:r w:rsidR="00F669FC" w:rsidRPr="00A00BC7">
        <w:rPr>
          <w:vertAlign w:val="subscript"/>
        </w:rPr>
        <w:t>2</w:t>
      </w:r>
      <w:r w:rsidR="00F669FC" w:rsidRPr="00A00BC7">
        <w:t xml:space="preserve"> emissions</w:t>
      </w:r>
      <w:r w:rsidRPr="00A00BC7">
        <w:t xml:space="preserve"> associated with the generation of electricity</w:t>
      </w:r>
      <w:r w:rsidR="00D81290" w:rsidRPr="00A00BC7">
        <w:t xml:space="preserve">, while still providing dispatchable power in a flexible manner </w:t>
      </w:r>
      <w:r w:rsidR="00D81290" w:rsidRPr="00A00BC7">
        <w:fldChar w:fldCharType="begin" w:fldLock="1"/>
      </w:r>
      <w:r w:rsidR="00537230" w:rsidRPr="00A00BC7">
        <w:instrText xml:space="preserve">ADDIN CSL_CITATION {"citationItems":[{"id":"ITEM-1","itemData":{"author":[{"dropping-particle":"","family":"Dowell","given":"Niall.","non-dropping-particle":"Mac","parse-names":false,"suffix":""},{"dropping-particle":"","family":"Heuberger","given":"Clara","non-dropping-particle":"","parse-names":false,"suffix":""}],"id":"ITEM-1","issued":{"date-parts":[["2017"]]},"publisher-place":"International Energy Agency Greenhouse Gas Program","title":"Valuing Flexibility in CCS Power Plants","type":"report"},"uris":["http://www.mendeley.com/documents/?uuid=128a8379-7357-36a5-af62-4cd21549339c"]},{"id":"ITEM-2","itemData":{"abstract":"The Energy Research Partnership is a high-level forum bringing together key stakeholders and funders of energy research, development, demonstration and deployment in Government, industry and academia, plus other interested bodies, to identify and work together towards shared goals. The Partnership has been designed to give strategic direction to UK energy innovation, seeking to influence the development of new technologies and enabling timely, focussed investments to be made. It does this by (i) influencing members in their respective individual roles and capacities and (ii) communicating views more widely to other stakeholders and decision makers as appropriate. ERP's remit covers the whole energy system, including supply (nuclear, fossil fuels, renewables), infrastructure, and the demand side (built environment, energy efficiency, transport).","author":[{"dropping-particle":"","family":"Energy Research Partnership","given":"","non-dropping-particle":"","parse-names":false,"suffix":""}],"id":"ITEM-2","issued":{"date-parts":[["2015"]]},"title":"Managing Flexibility Whilst Decarbonising the GB Electricity System","type":"report"},"uris":["http://www.mendeley.com/documents/?uuid=119d336f-1770-354c-8fe1-0f90fec3fadb"]},{"id":"ITEM-3","itemData":{"DOI":"10.1016/j.eneco.2014.10.022","abstract":"JEL classification: C61 C63 Q40 Keywords: Electricity Power plant fleet optimization Renewable energy Flexibility Market design By 2050, the European Union aims to reduce greenhouse gases by more than 80%. The EU member states have therefore declared to strongly increase the share of renewable energy sources (RES-E) in the next decades. Given a large deployment of wind and solar capacities, there are two major impacts on electricity systems: First, the electricity system must be flexible enough to cope with the volatile RES-E generation, i.e., ramp up supply or ramp down demand on short notice. Second, sufficient backup capacities are needed during times with low feed-in from wind and solar capacities. This paper analyzes whether there is a need for additional incentive mechanisms for flexibility in electricity markets with a high share of renewables. For this purpose, we simulate the development of the European electricity markets up to the year 2050 using a linear investment and dispatch optimization model. Flexibility requirements are implemented in the model via ramping constraints and provision of balancing power. We found that an increase in fluctuating renewables has a tremendous impact on the volatility of the residual load and consequently on the flexibility requirements. However, any market design that incentivizes investments in least (total system) cost generation investment does not need additional incentives for flexibility. The main trigger for investing in flexible resources is the achievable full load hours and the need for backup capacity. In a competitive market, the cost-efficient technologies that are most likely to be installed, i.e., gas-fired power plants or flexible CCS plants, provide flexibility as a by-product. Under the condition of system adequacy, flexibility never poses a challenge in a cost-minimal capacity mix. Therefore, any market design incentivizing investments in efficient generation thus provides flexibility as an inevi complement.","author":[{"dropping-particle":"","family":"Bertsch","given":"Joachim","non-dropping-particle":"","parse-names":false,"suffix":""},{"dropping-particle":"","family":"Growitsch","given":"Christian","non-dropping-particle":"","parse-names":false,"suffix":""},{"dropping-particle":"","family":"Lorenczik","given":"Stefan","non-dropping-particle":"","parse-names":false,"suffix":""},{"dropping-particle":"","family":"Nagl","given":"Stephan","non-dropping-particle":"","parse-names":false,"suffix":""}],"container-title":"Energy Economics","id":"ITEM-3","issued":{"date-parts":[["2016"]]},"page":"118-131","title":"Flexibility in Europe's power </w:instrText>
      </w:r>
      <w:r w:rsidR="00537230" w:rsidRPr="00A00BC7">
        <w:rPr>
          <w:rFonts w:hint="eastAsia"/>
        </w:rPr>
        <w:instrText xml:space="preserve">sector-An additional requirement or an automatic complement? </w:instrText>
      </w:r>
      <w:r w:rsidR="00537230" w:rsidRPr="00A00BC7">
        <w:rPr>
          <w:rFonts w:hint="eastAsia"/>
        </w:rPr>
        <w:instrText>☆</w:instrText>
      </w:r>
      <w:r w:rsidR="00537230" w:rsidRPr="00A00BC7">
        <w:rPr>
          <w:rFonts w:hint="eastAsia"/>
        </w:rPr>
        <w:instrText>","type":"article-journal","volume":"53"},"uris":["http://www.mendeley.com/documents/?uuid=d8ebd4d5-6f0d-35b9-b37b-027541af08e4"]},{"id":"ITEM-4","itemData":{"DOI":"10.1016/j.ijggc.2016.01.043"</w:instrText>
      </w:r>
      <w:r w:rsidR="00537230" w:rsidRPr="00A00BC7">
        <w:instrText>,"ISBN":"5434148045","ISSN":"17505836","author":[{"dropping-particle":"","family":"Dowell","given":"N.","non-dropping-particle":"Mac","parse-names":false,"suffix":""},{"dropping-particle":"","family":"Staffell","given":"I.","non-dropping-particle":"","parse-names":false,"suffix":""}],"container-title":"International Journal of Greenhouse Gas Control","id":"ITEM-4","issued":{"date-parts":[["2016"]]},"page":"327-344","title":"The role of flexible CCS in the UK's future energy system","type":"article-journal","volume":"48"},"uris":["http://www.mendeley.com/documents/?uuid=5297162c-51a1-47f2-89ba-4a43cb3b33f5"]}],"mendeley":{"formattedCitation":"[3–6]","plainTextFormattedCitation":"[3–6]","previouslyFormattedCitation":"[3–6]"},"properties":{"noteIndex":0},"schema":"https://github.com/citation-style-language/schema/raw/master/csl-citation.json"}</w:instrText>
      </w:r>
      <w:r w:rsidR="00D81290" w:rsidRPr="00A00BC7">
        <w:fldChar w:fldCharType="separate"/>
      </w:r>
      <w:r w:rsidR="000D03AE" w:rsidRPr="00A00BC7">
        <w:rPr>
          <w:noProof/>
        </w:rPr>
        <w:t>[3–6]</w:t>
      </w:r>
      <w:r w:rsidR="00D81290" w:rsidRPr="00A00BC7">
        <w:fldChar w:fldCharType="end"/>
      </w:r>
      <w:r w:rsidR="00D81290" w:rsidRPr="00A00BC7">
        <w:t>.</w:t>
      </w:r>
      <w:r w:rsidRPr="00A00BC7">
        <w:t xml:space="preserve"> </w:t>
      </w:r>
      <w:r w:rsidR="000F4E01" w:rsidRPr="00A00BC7">
        <w:t xml:space="preserve"> </w:t>
      </w:r>
      <w:r w:rsidRPr="00A00BC7">
        <w:t>It comes, however, with an energy penalty.</w:t>
      </w:r>
      <w:r w:rsidR="000028C6" w:rsidRPr="00A00BC7">
        <w:t xml:space="preserve">  </w:t>
      </w:r>
      <w:r w:rsidRPr="00A00BC7">
        <w:t xml:space="preserve">This, along </w:t>
      </w:r>
      <w:r w:rsidR="000028C6" w:rsidRPr="00A00BC7">
        <w:t xml:space="preserve">with the additional equipment required and the </w:t>
      </w:r>
      <w:r w:rsidRPr="00A00BC7">
        <w:t xml:space="preserve">adjustments that must be made to the design of the power plant adds cost. </w:t>
      </w:r>
      <w:r w:rsidR="0013163A" w:rsidRPr="00A00BC7">
        <w:t xml:space="preserve"> </w:t>
      </w:r>
      <w:r w:rsidRPr="00A00BC7">
        <w:t xml:space="preserve">There are however opportunities for </w:t>
      </w:r>
      <w:r w:rsidR="000028C6" w:rsidRPr="00A00BC7">
        <w:t xml:space="preserve">capital </w:t>
      </w:r>
      <w:r w:rsidRPr="00A00BC7">
        <w:t xml:space="preserve">cost reductions and maximisation of the revenue they generate through technology modifications, and adjustments in power plant operating methodology. </w:t>
      </w:r>
      <w:r w:rsidR="00AF72C3" w:rsidRPr="00A00BC7">
        <w:t xml:space="preserve"> </w:t>
      </w:r>
      <w:r w:rsidR="00F638F1" w:rsidRPr="00A00BC7">
        <w:t>Reduction</w:t>
      </w:r>
      <w:r w:rsidR="00694425" w:rsidRPr="00A00BC7">
        <w:t xml:space="preserve"> of the capital cost, as well as increased flexibility, could significantly increase the attractiveness of thermal power plant</w:t>
      </w:r>
      <w:r w:rsidR="00F638F1" w:rsidRPr="00A00BC7">
        <w:t>s</w:t>
      </w:r>
      <w:r w:rsidR="00694425" w:rsidRPr="00A00BC7">
        <w:t xml:space="preserve"> with CCS for deployment in a future electricity system </w:t>
      </w:r>
      <w:r w:rsidR="00694425" w:rsidRPr="00A00BC7">
        <w:fldChar w:fldCharType="begin" w:fldLock="1"/>
      </w:r>
      <w:r w:rsidR="00BF011D" w:rsidRPr="00A00BC7">
        <w:instrText>ADDIN CSL_CITATION {"citationItems":[{"id":"ITEM-1","itemData":{"DOI":"10.1016/j.ijggc.2018.03.016","ISSN":"17505836","author":[{"dropping-particle":"","family":"Schnellmann","given":"Matthias A.","non-dropping-particle":"","parse-names":false,"suffix":""},{"dropping-particle":"","family":"Heuberger","given":"Clara F.","non-dropping-particle":"","parse-names":false,"suffix":""},{"dropping-particle":"","family":"Scott","given":"Stuart A.","non-dropping-particle":"","parse-names":false,"suffix":""},{"dropping-particle":"","family":"Dennis","given":"John S.","non-dropping-particle":"","parse-names":false,"suffix":""},{"dropping-particle":"","family":"Dowell","given":"Niall","non-dropping-particle":"Mac","parse-names":false,"suffix":""}],"container-title":"International Journal of Greenhouse Gas Control","id":"ITEM-1","issue":"March","issued":{"date-parts":[["2018"]]},"page":"1-15","publisher":"Elsevier","title":"Quantifying the role and value of chemical looping combustion in future electricity systems via a retrosynthetic approach","type":"article-journal","volume":"73"},"uris":["http://www.mendeley.com/documents/?uuid=0a3c9dff-ce25-43b2-9e46-b0e7977c6148"]}],"mendeley":{"formattedCitation":"[7]","plainTextFormattedCitation":"[7]","previouslyFormattedCitation":"[7]"},"properties":{"noteIndex":0},"schema":"https://github.com/citation-style-language/schema/raw/master/csl-citation.json"}</w:instrText>
      </w:r>
      <w:r w:rsidR="00694425" w:rsidRPr="00A00BC7">
        <w:fldChar w:fldCharType="separate"/>
      </w:r>
      <w:r w:rsidR="000D03AE" w:rsidRPr="00A00BC7">
        <w:rPr>
          <w:noProof/>
        </w:rPr>
        <w:t>[7]</w:t>
      </w:r>
      <w:r w:rsidR="00694425" w:rsidRPr="00A00BC7">
        <w:fldChar w:fldCharType="end"/>
      </w:r>
      <w:r w:rsidR="00694425" w:rsidRPr="00A00BC7">
        <w:t>.</w:t>
      </w:r>
      <w:r w:rsidR="00021A0E" w:rsidRPr="00A00BC7">
        <w:t xml:space="preserve">  A key question for technology developers is to understand how flexibility in the design and operation of new power plants with CCS or CCS-retrofits</w:t>
      </w:r>
      <w:r w:rsidR="00956E20" w:rsidRPr="00A00BC7">
        <w:t xml:space="preserve"> </w:t>
      </w:r>
      <w:r w:rsidR="00956E20" w:rsidRPr="00A00BC7">
        <w:fldChar w:fldCharType="begin" w:fldLock="1"/>
      </w:r>
      <w:r w:rsidR="00BF011D" w:rsidRPr="00A00BC7">
        <w:instrText>ADDIN CSL_CITATION {"citationItems":[{"id":"ITEM-1","itemData":{"DOI":"10.1007/s11027-011-9327-5","ISSN":"1381-2386","author":[{"dropping-particle":"","family":"Chalmers","given":"Hannah","non-dropping-particle":"","parse-names":false,"suffix":""},{"dropping-particle":"","family":"Gibbins","given":"Jon","non-dropping-particle":"","parse-names":false,"suffix":""},{"dropping-particle":"","family":"Leach","given":"Matt","non-dropping-particle":"","parse-names":false,"suffix":""}],"container-title":"Mitigation and Adaptation Strategies for Global Change","id":"ITEM-1","issue":"6","issued":{"date-parts":[["2012","8","20"]]},"page":"621-649","publisher":"Springer Netherlands","title":"Valuing power plant flexibility with CCS: the case of post-combustion capture retrofits","type":"article-journal","volume":"17"},"uris":["http://www.mendeley.com/documents/?uuid=eaa1c8c4-1c0e-30fa-bd6c-034b19c3e3a4"]}],"mendeley":{"formattedCitation":"[8]","plainTextFormattedCitation":"[8]","previouslyFormattedCitation":"[8]"},"properties":{"noteIndex":0},"schema":"https://github.com/citation-style-language/schema/raw/master/csl-citation.json"}</w:instrText>
      </w:r>
      <w:r w:rsidR="00956E20" w:rsidRPr="00A00BC7">
        <w:fldChar w:fldCharType="separate"/>
      </w:r>
      <w:r w:rsidR="000D03AE" w:rsidRPr="00A00BC7">
        <w:rPr>
          <w:noProof/>
        </w:rPr>
        <w:t>[8]</w:t>
      </w:r>
      <w:r w:rsidR="00956E20" w:rsidRPr="00A00BC7">
        <w:fldChar w:fldCharType="end"/>
      </w:r>
      <w:r w:rsidR="00021A0E" w:rsidRPr="00A00BC7">
        <w:t xml:space="preserve"> can be exploited to maximise earned revenue and thus be able to attract interest and investment.</w:t>
      </w:r>
    </w:p>
    <w:p w14:paraId="66FC5BB7" w14:textId="77777777" w:rsidR="00C05F87" w:rsidRPr="00A00BC7" w:rsidRDefault="00C05F87" w:rsidP="0076550F"/>
    <w:p w14:paraId="5E18BA01" w14:textId="4237B7E1" w:rsidR="00204522" w:rsidRPr="00A00BC7" w:rsidRDefault="000028C6" w:rsidP="0076550F">
      <w:r w:rsidRPr="00A00BC7">
        <w:t>Currently, the most industrially relevant method of carbon capture is post combustion capture of CO</w:t>
      </w:r>
      <w:r w:rsidRPr="00A00BC7">
        <w:rPr>
          <w:vertAlign w:val="subscript"/>
        </w:rPr>
        <w:t>2</w:t>
      </w:r>
      <w:r w:rsidRPr="00A00BC7">
        <w:t xml:space="preserve"> using amine solvents.</w:t>
      </w:r>
      <w:r w:rsidR="00754804" w:rsidRPr="00A00BC7">
        <w:t xml:space="preserve">  This involves chemical absorption of CO</w:t>
      </w:r>
      <w:r w:rsidR="00754804" w:rsidRPr="00A00BC7">
        <w:rPr>
          <w:vertAlign w:val="subscript"/>
        </w:rPr>
        <w:t xml:space="preserve">2 </w:t>
      </w:r>
      <w:r w:rsidR="00754804" w:rsidRPr="00A00BC7">
        <w:t>into an amine solvent in the ‘absorber’ and subsequent regeneration in the ‘</w:t>
      </w:r>
      <w:r w:rsidR="002F0B73" w:rsidRPr="00A00BC7">
        <w:t>regenerator’</w:t>
      </w:r>
      <w:r w:rsidR="00754804" w:rsidRPr="00A00BC7">
        <w:t xml:space="preserve"> by increasing the temperature.  The regeneration releases high-purity CO</w:t>
      </w:r>
      <w:r w:rsidR="00754804" w:rsidRPr="00A00BC7">
        <w:rPr>
          <w:vertAlign w:val="subscript"/>
        </w:rPr>
        <w:t>2</w:t>
      </w:r>
      <w:r w:rsidR="00754804" w:rsidRPr="00A00BC7">
        <w:t xml:space="preserve">, which is </w:t>
      </w:r>
      <w:r w:rsidR="00F638F1" w:rsidRPr="00A00BC7">
        <w:t xml:space="preserve">then </w:t>
      </w:r>
      <w:r w:rsidR="00754804" w:rsidRPr="00A00BC7">
        <w:t>compressed, ready for sequestration</w:t>
      </w:r>
      <w:r w:rsidR="00B3524A" w:rsidRPr="00A00BC7">
        <w:t xml:space="preserve"> underground</w:t>
      </w:r>
      <w:r w:rsidR="00754804" w:rsidRPr="00A00BC7">
        <w:t>.</w:t>
      </w:r>
    </w:p>
    <w:p w14:paraId="454E3F89" w14:textId="77777777" w:rsidR="00204522" w:rsidRPr="00A00BC7" w:rsidRDefault="00204522" w:rsidP="0076550F"/>
    <w:p w14:paraId="1EFF2378" w14:textId="0042F219" w:rsidR="00C35232" w:rsidRPr="00A00BC7" w:rsidRDefault="009E0D6F" w:rsidP="00D02EC3">
      <w:r w:rsidRPr="00A00BC7">
        <w:t>To date</w:t>
      </w:r>
      <w:r w:rsidR="00C72DAB" w:rsidRPr="00A00BC7">
        <w:t>, most studies</w:t>
      </w:r>
      <w:r w:rsidRPr="00A00BC7">
        <w:t xml:space="preserve"> </w:t>
      </w:r>
      <w:r w:rsidR="00C35232" w:rsidRPr="00A00BC7">
        <w:t>ha</w:t>
      </w:r>
      <w:r w:rsidR="00C72DAB" w:rsidRPr="00A00BC7">
        <w:t>ve</w:t>
      </w:r>
      <w:r w:rsidR="00C35232" w:rsidRPr="00A00BC7">
        <w:t xml:space="preserve"> analysed capture technologies for the case of steady-state operation.  Due to the increasing importance of flexible operation of power plants, in this paper, w</w:t>
      </w:r>
      <w:r w:rsidR="00741666" w:rsidRPr="00A00BC7">
        <w:t xml:space="preserve">e evaluate </w:t>
      </w:r>
      <w:r w:rsidR="00D02EC3" w:rsidRPr="00A00BC7">
        <w:t xml:space="preserve">the flexibility in design and operation of </w:t>
      </w:r>
      <w:r w:rsidR="00741666" w:rsidRPr="00A00BC7">
        <w:t>combined cycle gas turbine (CCGT) power plants with different variations of post combustion capture of CO</w:t>
      </w:r>
      <w:r w:rsidR="00741666" w:rsidRPr="00A00BC7">
        <w:rPr>
          <w:vertAlign w:val="subscript"/>
        </w:rPr>
        <w:t>2</w:t>
      </w:r>
      <w:r w:rsidR="00741666" w:rsidRPr="00A00BC7">
        <w:t xml:space="preserve"> using amine solvents</w:t>
      </w:r>
      <w:r w:rsidR="00C35232" w:rsidRPr="00A00BC7">
        <w:t xml:space="preserve">. </w:t>
      </w:r>
      <w:r w:rsidR="0066768C" w:rsidRPr="00A00BC7">
        <w:t>We offer</w:t>
      </w:r>
      <w:r w:rsidR="00C35232" w:rsidRPr="00A00BC7">
        <w:t xml:space="preserve"> a technical evaluation, focusing particularly on the impact that </w:t>
      </w:r>
      <w:r w:rsidR="00F54D65" w:rsidRPr="00A00BC7">
        <w:t>flexibility in design and operation</w:t>
      </w:r>
      <w:r w:rsidR="00C35232" w:rsidRPr="00A00BC7">
        <w:t xml:space="preserve"> ha</w:t>
      </w:r>
      <w:r w:rsidR="00F54D65" w:rsidRPr="00A00BC7">
        <w:t>s</w:t>
      </w:r>
      <w:r w:rsidR="00C35232" w:rsidRPr="00A00BC7">
        <w:t xml:space="preserve"> on the rate of CO</w:t>
      </w:r>
      <w:r w:rsidR="00C35232" w:rsidRPr="00A00BC7">
        <w:rPr>
          <w:vertAlign w:val="subscript"/>
        </w:rPr>
        <w:t>2</w:t>
      </w:r>
      <w:r w:rsidR="00C35232" w:rsidRPr="00A00BC7">
        <w:t xml:space="preserve"> capture.</w:t>
      </w:r>
      <w:r w:rsidR="00F54D65" w:rsidRPr="00A00BC7">
        <w:t xml:space="preserve">  A full economic analysis </w:t>
      </w:r>
      <w:r w:rsidR="0066768C" w:rsidRPr="00A00BC7">
        <w:t xml:space="preserve">would be </w:t>
      </w:r>
      <w:r w:rsidR="00F54D65" w:rsidRPr="00A00BC7">
        <w:t>required to identify the most favourable option.</w:t>
      </w:r>
    </w:p>
    <w:p w14:paraId="302FB205" w14:textId="77777777" w:rsidR="00C35232" w:rsidRPr="00A00BC7" w:rsidRDefault="00C35232" w:rsidP="00D02EC3"/>
    <w:p w14:paraId="395D5F20" w14:textId="3D006FBC" w:rsidR="00D02EC3" w:rsidRPr="00A00BC7" w:rsidRDefault="00D02EC3" w:rsidP="00D02EC3">
      <w:r w:rsidRPr="00A00BC7">
        <w:t>We cover the full range of technological and a selection of operational options</w:t>
      </w:r>
      <w:r w:rsidR="00F45A2C" w:rsidRPr="00A00BC7">
        <w:t xml:space="preserve">, beginning </w:t>
      </w:r>
      <w:r w:rsidRPr="00A00BC7">
        <w:t xml:space="preserve">with the most </w:t>
      </w:r>
      <w:r w:rsidR="00C35232" w:rsidRPr="00A00BC7">
        <w:t>straightforward</w:t>
      </w:r>
      <w:r w:rsidRPr="00A00BC7">
        <w:t xml:space="preserve"> configuration, which </w:t>
      </w:r>
      <w:r w:rsidR="00F45A2C" w:rsidRPr="00A00BC7">
        <w:t xml:space="preserve">we define as the ‘base case’.  In this </w:t>
      </w:r>
      <w:r w:rsidR="00DD0979" w:rsidRPr="00A00BC7">
        <w:t xml:space="preserve">‘base case’ </w:t>
      </w:r>
      <w:r w:rsidR="00F45A2C" w:rsidRPr="00A00BC7">
        <w:t>configuration</w:t>
      </w:r>
      <w:r w:rsidRPr="00A00BC7">
        <w:t xml:space="preserve"> the capture facility </w:t>
      </w:r>
      <w:r w:rsidR="00BB206F" w:rsidRPr="00A00BC7">
        <w:t xml:space="preserve">is sized to </w:t>
      </w:r>
      <w:r w:rsidRPr="00A00BC7">
        <w:t>capture 90% of the CO</w:t>
      </w:r>
      <w:r w:rsidRPr="00A00BC7">
        <w:rPr>
          <w:vertAlign w:val="subscript"/>
        </w:rPr>
        <w:t>2</w:t>
      </w:r>
      <w:r w:rsidRPr="00A00BC7">
        <w:t xml:space="preserve"> emissions at peak </w:t>
      </w:r>
      <w:r w:rsidRPr="00A00BC7">
        <w:lastRenderedPageBreak/>
        <w:t xml:space="preserve">power output and to operate dynamically with the power plant.  The </w:t>
      </w:r>
      <w:r w:rsidR="00A87A15" w:rsidRPr="00A00BC7">
        <w:t>net</w:t>
      </w:r>
      <w:r w:rsidRPr="00A00BC7">
        <w:t xml:space="preserve"> capacity</w:t>
      </w:r>
      <w:r w:rsidR="00A87A15" w:rsidRPr="00A00BC7">
        <w:t xml:space="preserve">, </w:t>
      </w:r>
      <w:r w:rsidR="00A87A15" w:rsidRPr="00A00BC7">
        <w:rPr>
          <w:i/>
        </w:rPr>
        <w:t>i.e.</w:t>
      </w:r>
      <w:r w:rsidR="00A87A15" w:rsidRPr="00A00BC7">
        <w:t xml:space="preserve"> the electrical output to the grid,</w:t>
      </w:r>
      <w:r w:rsidRPr="00A00BC7">
        <w:t xml:space="preserve"> </w:t>
      </w:r>
      <w:r w:rsidR="00A87A15" w:rsidRPr="00A00BC7">
        <w:t>will be smaller</w:t>
      </w:r>
      <w:r w:rsidRPr="00A00BC7">
        <w:t>, compared to a</w:t>
      </w:r>
      <w:r w:rsidR="00A87A15" w:rsidRPr="00A00BC7">
        <w:t>n equivalent</w:t>
      </w:r>
      <w:r w:rsidRPr="00A00BC7">
        <w:t xml:space="preserve"> plant without CCS, </w:t>
      </w:r>
      <w:r w:rsidR="001B01B1" w:rsidRPr="00A00BC7">
        <w:t xml:space="preserve">due </w:t>
      </w:r>
      <w:r w:rsidRPr="00A00BC7">
        <w:t xml:space="preserve">to the energy penalty associated with carbon capture </w:t>
      </w:r>
      <w:r w:rsidRPr="00A00BC7">
        <w:fldChar w:fldCharType="begin" w:fldLock="1"/>
      </w:r>
      <w:r w:rsidR="00BF011D" w:rsidRPr="00A00BC7">
        <w:instrText>ADDIN CSL_CITATION {"citationItems":[{"id":"ITEM-1","itemData":{"author":[{"dropping-particle":"","family":"NETL","given":"","non-dropping-particle":"","parse-names":false,"suffix":""}],"id":"ITEM-1","issued":{"date-parts":[["2015"]]},"title":"Cost and Performance Baseline for Fossil Energy Plants Volume 1a: Bituminous Coal (PC) and Natural Gas to Electricity Revision 3 OFFICE OF FOSSIL ENERGY","type":"report"},"uris":["http://www.mendeley.com/documents/?uuid=dd74d345-e217-3b71-acbf-a055b2e97b79"]},{"id":"ITEM-2","itemData":{"author":[{"dropping-particle":"","family":"BEIS","given":"","non-dropping-particle":"","parse-names":false,"suffix":""}],"id":"ITEM-2","issued":{"date-parts":[["2018"]]},"publisher-place":"London","title":"Assessing the Cost Reduction Potential and Competitiveness of Novel (Next Generation) UK Carbon Capture Technology Benchmarking State-of-the-art and Next Generation Technologies","type":"report"},"uris":["http://www.mendeley.com/documents/?uuid=b4d7353f-9559-3a4c-a852-f3ad991931c2"]}],"mendeley":{"formattedCitation":"[9,10]","plainTextFormattedCitation":"[9,10]","previouslyFormattedCitation":"[9,10]"},"properties":{"noteIndex":0},"schema":"https://github.com/citation-style-language/schema/raw/master/csl-citation.json"}</w:instrText>
      </w:r>
      <w:r w:rsidRPr="00A00BC7">
        <w:fldChar w:fldCharType="separate"/>
      </w:r>
      <w:r w:rsidR="000D03AE" w:rsidRPr="00A00BC7">
        <w:rPr>
          <w:noProof/>
        </w:rPr>
        <w:t>[9,10]</w:t>
      </w:r>
      <w:r w:rsidRPr="00A00BC7">
        <w:fldChar w:fldCharType="end"/>
      </w:r>
      <w:r w:rsidRPr="00A00BC7">
        <w:t xml:space="preserve">.  Research has shown that the addition of carbon capture does not significantly affect the </w:t>
      </w:r>
      <w:r w:rsidR="00BB206F" w:rsidRPr="00A00BC7">
        <w:t xml:space="preserve">ramp rates and </w:t>
      </w:r>
      <w:r w:rsidR="0045114D" w:rsidRPr="00A00BC7">
        <w:t xml:space="preserve">raises </w:t>
      </w:r>
      <w:r w:rsidR="00BB206F" w:rsidRPr="00A00BC7">
        <w:t>the level of minimum stable generation</w:t>
      </w:r>
      <w:r w:rsidR="0045114D" w:rsidRPr="00A00BC7">
        <w:t xml:space="preserve"> only by </w:t>
      </w:r>
      <w:r w:rsidR="00A87A15" w:rsidRPr="00A00BC7">
        <w:t xml:space="preserve">a </w:t>
      </w:r>
      <w:r w:rsidR="0045114D" w:rsidRPr="00A00BC7">
        <w:t>small amount</w:t>
      </w:r>
      <w:r w:rsidRPr="00A00BC7">
        <w:t xml:space="preserve"> </w:t>
      </w:r>
      <w:r w:rsidRPr="00A00BC7">
        <w:fldChar w:fldCharType="begin" w:fldLock="1"/>
      </w:r>
      <w:r w:rsidR="00BF011D" w:rsidRPr="00A00BC7">
        <w:instrText>ADDIN CSL_CITATION {"citationItems":[{"id":"ITEM-1","itemData":{"DOI":"10.1016/j.egypro.2013.06.157","abstract":"Most assessments available in the literature have assumed that power plants with carbon capture and storage (CCS) will operate at base load. It is now becoming clear that in many cases CCS plants will need to be able to operate flexibly because of the variability of electricity demand, increased use of variable renewable energy sources and poor flexibility of other technologies such as nuclear. This paper summarizes the results of a study carried out by Foster Wheeler for the IEA Greenhouse Gas R&amp;D Programme with the purpose of evaluating and proposing strategies for improving the operating flexibility of power plants with CCS. 1. Background Power plants built in the 1990s and early years of the new millennium have been typically designed for base load operation, favouring higher efficiency and lower capital costs, with the main objective of minimizing the cost of electricity production. Nowadays, existing and new power plants must face the challenges of the liberalized electricity market, predictability issues regarding renewable sources and the requirement to cover intermediate and peak load constraints, to be able to respond to the variation of the electricity demand. Therefore, not only must conventional natural gas combined-cycle plants be designed for flexible operation, but also coal-fired power plants are now generally required to operate in the mid-merit market. With this premise, IEA Greenhouse Gas R&amp;D Programme (IEA GHG) commissioned Foster Wheeler to perform a study that assesses the potential flexibility of power plants with CCS [1]. The following coal-and natural-gas-fired power plants with the leading CO 2 capture technologies were considered:","author":[{"dropping-particle":"","family":"Domenichini","given":"Rosa","non-dropping-particle":"","parse-names":false,"suffix":""},{"dropping-particle":"","family":"Mancuso","given":"Luca","non-dropping-particle":"","parse-names":false,"suffix":""},{"dropping-particle":"","family":"Ferrari","given":"Noemi","non-dropping-particle":"","parse-names":false,"suffix":""},{"dropping-particle":"","family":"Davison","given":"John","non-dropping-particle":"","parse-names":false,"suffix":""}],"container-title":"Energy Procedia","id":"ITEM-1","issued":{"date-parts":[["2013"]]},"page":"2727-2737","title":"Operating Flexibility of Power Plants with Carbon Capture and Storage (CCS) Selection and/or peer-review under responsibility of GHGT","type":"article-journal","volume":"37"},"uris":["http://www.mendeley.com/documents/?uuid=1c3a0486-465d-3a22-8cd4-94c665f84a9f"]},{"id":"ITEM-2","itemData":{"DOI":"10.1016/j.ijggc.2017.05.011","ISSN":"17505836","abstract":"The present work aims to study the transient performance of a commercial-scale natural gas combined cycle (NGCC) power plant with post-combustion CO2capture (PCC) system via linked dynamic process simulation models. The simulations represent real-like operation of the integrated plant during load change transient events with closed-loop controllers. The focus of the study was the dynamic interaction between the power plant and the PCC unit, and the performance evaluation of decentralized control structures. A 613 MW three-pressure reheat NGCC with PCC using aqueous MEA was designed, including PCC process scale-up. Detailed dynamic process models of the power plant and the post-combustion unit were developed, and their validity was deemed sufficient for the purpose of application. Dynamic simulations of three gas turbine load-change ramp rates (2%/min, 5%/min and 10%/min) showed that the total stabilization times of the power plant's main process variables are shorter (10–30 min) than for the PCC unit (1–4 h). A dynamic interaction between the NGCC and the PCC unit is found in the steam extraction to feed the reboiler duty of the PCC unit. The transient performance of five decentralized PCC plant control structures under load change was analyzed. When controlling the CO2capture rate, the power plant performs in a more efficient manner at steady-state part load; however, the PCC unit experiences longer stabilization times of the main process variables during load changes, compared with control structures without CO2capture rate being controlled. Control of L/G ratio of the absorber columns leads to similar part load steady-state performance and significantly faster stabilization times of the power plant and PCC unit's main process variables. It is concluded that adding the PCC unit to the NGCC does not significantly affect the practical load-following capability of the integrated plant in a day-ahead power market, but selection of a suitable control structure is required for efficient operation of the process under steady-state and transient conditions.","author":[{"dropping-particle":"","family":"M. Montañés","given":"Rubén","non-dropping-particle":"","parse-names":false,"suffix":""},{"dropping-particle":"","family":"GarÐarsdóttir","given":"Stefanía","non-dropping-particle":"","parse-names":false,"suffix":""},{"dropping-particle":"","family":"Normann","given":"Fredrik","non-dropping-particle":"","parse-names":false,"suffix":""},{"dropping-particle":"","family":"Johnsson","given":"Filip","non-dropping-particle":"","parse-names":false,"suffix":""},{"dropping-particle":"","family":"Nord","given":"Lars O.","non-dropping-particle":"","parse-names":false,"suffix":""}],"container-title":"International Journal of Greenhouse Gas Control","id":"ITEM-2","issue":"June","issued":{"date-parts":[["2017"]]},"page":"158-174","publisher":"Elsevier","title":"Demonstrating load-change transient performance of a commercial-scale natural gas combined cycle power plant with post-combustion CO2capture","type":"article-journal","volume":"63"},"uris":["http://www.mendeley.com/documents/?uuid=c19edf92-f53d-4011-ad46-c9cd3fa75622"]}],"mendeley":{"formattedCitation":"[11,12]","plainTextFormattedCitation":"[11,12]","previouslyFormattedCitation":"[11,12]"},"properties":{"noteIndex":0},"schema":"https://github.com/citation-style-language/schema/raw/master/csl-citation.json"}</w:instrText>
      </w:r>
      <w:r w:rsidRPr="00A00BC7">
        <w:fldChar w:fldCharType="separate"/>
      </w:r>
      <w:r w:rsidR="000D03AE" w:rsidRPr="00A00BC7">
        <w:rPr>
          <w:noProof/>
        </w:rPr>
        <w:t>[11,12]</w:t>
      </w:r>
      <w:r w:rsidRPr="00A00BC7">
        <w:fldChar w:fldCharType="end"/>
      </w:r>
      <w:r w:rsidR="00F45A2C" w:rsidRPr="00A00BC7">
        <w:t>.</w:t>
      </w:r>
      <w:r w:rsidR="005A54A4" w:rsidRPr="00A00BC7">
        <w:t xml:space="preserve"> Capture rates greater than 90% are possible and may be economically attractive under certain circumstances.</w:t>
      </w:r>
      <w:r w:rsidR="00B6338C" w:rsidRPr="00A00BC7">
        <w:t xml:space="preserve">  Rubin </w:t>
      </w:r>
      <w:r w:rsidR="00B6338C" w:rsidRPr="00A00BC7">
        <w:rPr>
          <w:i/>
        </w:rPr>
        <w:t>et al.</w:t>
      </w:r>
      <w:r w:rsidR="00B6338C" w:rsidRPr="00A00BC7">
        <w:t xml:space="preserve"> </w:t>
      </w:r>
      <w:r w:rsidR="00B6338C" w:rsidRPr="00A00BC7">
        <w:fldChar w:fldCharType="begin" w:fldLock="1"/>
      </w:r>
      <w:r w:rsidR="00B6338C" w:rsidRPr="00A00BC7">
        <w:instrText>ADDIN CSL_CITATION {"citationItems":[{"id":"ITEM-1","itemData":{"DOI":"10.1016/j.ijggc.2015.05.018","ISSN":"1750-5836","author":[{"dropping-particle":"","family":"Rubin","given":"Edward S","non-dropping-particle":"","parse-names":false,"suffix":""},{"dropping-particle":"","family":"Davison","given":"John E","non-dropping-particle":"","parse-names":false,"suffix":""},{"dropping-particle":"","family":"Herzog","given":"Howard J","non-dropping-particle":"","parse-names":false,"suffix":""}],"container-title":"International Journal of Greenhouse Gas Control","id":"ITEM-1","issued":{"date-parts":[["2015"]]},"page":"378-400","publisher":"Elsevier Ltd","title":"The cost of CO2 capture and storage","type":"article-journal","volume":"40"},"uris":["http://www.mendeley.com/documents/?uuid=7fbf6ec8-b2b4-46f8-a31d-70934df7cbdd"]}],"mendeley":{"formattedCitation":"[13]","plainTextFormattedCitation":"[13]","previouslyFormattedCitation":"[13]"},"properties":{"noteIndex":0},"schema":"https://github.com/citation-style-language/schema/raw/master/csl-citation.json"}</w:instrText>
      </w:r>
      <w:r w:rsidR="00B6338C" w:rsidRPr="00A00BC7">
        <w:fldChar w:fldCharType="separate"/>
      </w:r>
      <w:r w:rsidR="00B6338C" w:rsidRPr="00A00BC7">
        <w:rPr>
          <w:noProof/>
        </w:rPr>
        <w:t>[13]</w:t>
      </w:r>
      <w:r w:rsidR="00B6338C" w:rsidRPr="00A00BC7">
        <w:fldChar w:fldCharType="end"/>
      </w:r>
      <w:r w:rsidR="00B6338C" w:rsidRPr="00A00BC7">
        <w:t xml:space="preserve"> consider cases of capture rates as high as 98%.</w:t>
      </w:r>
    </w:p>
    <w:p w14:paraId="74DA3253" w14:textId="77777777" w:rsidR="00D02EC3" w:rsidRPr="00A00BC7" w:rsidRDefault="00D02EC3" w:rsidP="00D02EC3"/>
    <w:p w14:paraId="045613D7" w14:textId="6895F172" w:rsidR="00D02EC3" w:rsidRPr="00A00BC7" w:rsidRDefault="00F45A2C" w:rsidP="00D02EC3">
      <w:r w:rsidRPr="00A00BC7">
        <w:t xml:space="preserve">A number of </w:t>
      </w:r>
      <w:r w:rsidR="00D02EC3" w:rsidRPr="00A00BC7">
        <w:t xml:space="preserve">opportunities </w:t>
      </w:r>
      <w:r w:rsidRPr="00A00BC7">
        <w:t xml:space="preserve">are available </w:t>
      </w:r>
      <w:r w:rsidR="00D02EC3" w:rsidRPr="00A00BC7">
        <w:t>to diverge from this ‘base case’</w:t>
      </w:r>
      <w:r w:rsidRPr="00A00BC7">
        <w:t>.</w:t>
      </w:r>
      <w:r w:rsidR="00797191" w:rsidRPr="00A00BC7">
        <w:t xml:space="preserve">  </w:t>
      </w:r>
      <w:r w:rsidR="00A229C6" w:rsidRPr="00A00BC7">
        <w:t>T</w:t>
      </w:r>
      <w:r w:rsidR="00797191" w:rsidRPr="00A00BC7">
        <w:t xml:space="preserve">he </w:t>
      </w:r>
      <w:r w:rsidR="005723FA" w:rsidRPr="00A00BC7">
        <w:t xml:space="preserve">vast </w:t>
      </w:r>
      <w:r w:rsidR="00797191" w:rsidRPr="00A00BC7">
        <w:t>majority of the energy penalty</w:t>
      </w:r>
      <w:r w:rsidR="00A229C6" w:rsidRPr="00A00BC7">
        <w:t xml:space="preserve"> associated with capturing CO</w:t>
      </w:r>
      <w:r w:rsidR="00A229C6" w:rsidRPr="00A00BC7">
        <w:rPr>
          <w:vertAlign w:val="subscript"/>
        </w:rPr>
        <w:t>2</w:t>
      </w:r>
      <w:r w:rsidR="00797191" w:rsidRPr="00A00BC7">
        <w:t xml:space="preserve"> is incurred when the </w:t>
      </w:r>
      <w:r w:rsidR="00A87A15" w:rsidRPr="00A00BC7">
        <w:t xml:space="preserve">rich </w:t>
      </w:r>
      <w:r w:rsidR="00797191" w:rsidRPr="00A00BC7">
        <w:t>solvent i</w:t>
      </w:r>
      <w:r w:rsidR="00A229C6" w:rsidRPr="00A00BC7">
        <w:t>s regenerated.  Therefore the penalty can be shifted</w:t>
      </w:r>
      <w:r w:rsidRPr="00A00BC7">
        <w:t xml:space="preserve"> </w:t>
      </w:r>
      <w:r w:rsidR="00A229C6" w:rsidRPr="00A00BC7">
        <w:t xml:space="preserve">in time </w:t>
      </w:r>
      <w:r w:rsidRPr="00A00BC7">
        <w:t>by storing CO</w:t>
      </w:r>
      <w:r w:rsidRPr="00A00BC7">
        <w:rPr>
          <w:vertAlign w:val="subscript"/>
        </w:rPr>
        <w:t>2</w:t>
      </w:r>
      <w:r w:rsidRPr="00A00BC7">
        <w:t xml:space="preserve">-rich solvent and regenerating </w:t>
      </w:r>
      <w:r w:rsidR="00797191" w:rsidRPr="00A00BC7">
        <w:t xml:space="preserve">it </w:t>
      </w:r>
      <w:r w:rsidRPr="00A00BC7">
        <w:t xml:space="preserve">at a later time.  A limited amount of storage is accessible by altering the lean loading of the solvent </w:t>
      </w:r>
      <w:r w:rsidRPr="00A00BC7">
        <w:fldChar w:fldCharType="begin" w:fldLock="1"/>
      </w:r>
      <w:r w:rsidR="00B6338C" w:rsidRPr="00A00BC7">
        <w:instrText>ADDIN CSL_CITATION {"citationItems":[{"id":"ITEM-1","itemData":{"DOI":"10.1016/J.COMPCHEMENG.2015.01.006","ISSN":"0098-1354","abstract":"In this work, we present a model of a super-critical coal-fired power plant integrated with an amine-based CO2 capture process. We use this model to solve a multi-period dynamic optimisation problem aimed at decoupling the operation of the power plant from the efficiency penalty imposed by the CO2 capture plant, thus providing the power plant sufficient flexibility to exploit price variation within an electricity market. We evaluate four distinct scenarios: load following, solvent storage, exhaust gas by-pass and time-varying solvent regeneration. The objective is to maximise the decarbonised power plant's short run marginal cost profitability. It is found that while the solvent storage option provides a marginal improvement of 4% in comparison to the load following scenario, the exhaust gas bypass scenario results in a profit reduction of 17% whereas the time-varying solvent regeneration option increases the profitability of the power plant by 16% in comparison to the reference scenario.","author":[{"dropping-particle":"","family":"Dowell","given":"N.","non-dropping-particle":"Mac","parse-names":false,"suffix":""},{"dropping-particle":"","family":"Shah","given":"N.","non-dropping-particle":"","parse-names":false,"suffix":""}],"container-title":"Computers &amp; Chemical Engineering","id":"ITEM-1","issued":{"date-parts":[["2015","3","4"]]},"page":"169-183","publisher":"Pergamon","title":"The multi-period optimisation of an amine-based CO2 capture process integrated with a super-critical coal-fired power station for flexible operation","type":"article-journal","volume":"74"},"uris":["http://www.mendeley.com/documents/?uuid=1899ef10-ea7a-3348-80f5-fc4845f50696"]}],"mendeley":{"formattedCitation":"[14]","plainTextFormattedCitation":"[14]","previouslyFormattedCitation":"[14]"},"properties":{"noteIndex":0},"schema":"https://github.com/citation-style-language/schema/raw/master/csl-citation.json"}</w:instrText>
      </w:r>
      <w:r w:rsidRPr="00A00BC7">
        <w:fldChar w:fldCharType="separate"/>
      </w:r>
      <w:r w:rsidR="00B6338C" w:rsidRPr="00A00BC7">
        <w:rPr>
          <w:noProof/>
        </w:rPr>
        <w:t>[14]</w:t>
      </w:r>
      <w:r w:rsidRPr="00A00BC7">
        <w:fldChar w:fldCharType="end"/>
      </w:r>
      <w:r w:rsidRPr="00A00BC7">
        <w:t>, but generally the addition of rich and lean solvent storage tanks</w:t>
      </w:r>
      <w:r w:rsidR="00A87A15" w:rsidRPr="00A00BC7">
        <w:t xml:space="preserve"> is required</w:t>
      </w:r>
      <w:r w:rsidRPr="00A00BC7">
        <w:t>.  Access to storage increases the options for independently altering the capacity of particular units</w:t>
      </w:r>
      <w:r w:rsidR="00A87A15" w:rsidRPr="00A00BC7">
        <w:t xml:space="preserve"> of the capture facility</w:t>
      </w:r>
      <w:r w:rsidRPr="00A00BC7">
        <w:t xml:space="preserve">, </w:t>
      </w:r>
      <w:r w:rsidRPr="00A00BC7">
        <w:rPr>
          <w:i/>
        </w:rPr>
        <w:t>e.g.</w:t>
      </w:r>
      <w:r w:rsidRPr="00A00BC7">
        <w:t xml:space="preserve"> the stripper.  The energy penalty can be avoided altogether by by-passing the capture unit and venting the flue gas </w:t>
      </w:r>
      <w:r w:rsidRPr="00A00BC7">
        <w:fldChar w:fldCharType="begin" w:fldLock="1"/>
      </w:r>
      <w:r w:rsidR="00B6338C" w:rsidRPr="00A00BC7">
        <w:instrText>ADDIN CSL_CITATION {"citationItems":[{"id":"ITEM-1","itemData":{"DOI":"10.1016/j.ijggc.2014.06.003","abstract":"Keywords: Carbon capture and storage Carbon capture and sequestration Flexible CCS Solvent storage Flue gas bypass Price taker model a b s t r a c t We performed a study to determine whether flue gas bypass and solvent storage can increase the profitability of a power plant equipped with post-combustion carbon capture technology. By increasing flexibility, these technologies allow increased output when electric energy prices are high. We used the Integrated Environmental Control Model to characterize cost and operational parameters of a pulverized coal (PC) plant with both amine and ammonia carbon-capture systems, as well as a natural gas combined cycle plant with amine capture. We constructed profit-maximization operating models with both perfect and imperfect information about electric energy prices in a large electricity market in the Eastern United States. We optimized the size of the regenerator and solvent storage vessels to maximize profitability. Results indicate that the profitability benefits of flexible CCS range from 0 to 35%. Most of the potential benefit is capital savings from allowing the regenerator to be undersized. The benefits of flexible CCS were found to decline with increasing CO 2 prices, with steady-state units preferable above a CO 2 emissions price of $40/tonne. Flexible CCS was never optimal when the overall plant was profitable. While flexible CCS can boost profitability under policies that force plants with CCS to be built even where they are not profitable, it is less relevant under market-based policies that incentivize CCS through CO 2 prices.","author":[{"dropping-particle":"","family":"Oates","given":"David Luke","non-dropping-particle":"","parse-names":false,"suffix":""},{"dropping-particle":"","family":"Versteeg","given":"Peter","non-dropping-particle":"","parse-names":false,"suffix":""},{"dropping-particle":"","family":"Hittinger","given":"Eric","non-dropping-particle":"","parse-names":false,"suffix":""},{"dropping-particle":"","family":"Jaramillo","given":"Paulina","non-dropping-particle":"","parse-names":false,"suffix":""}],"container-title":"International Journal of Greenhouse Gas Control","id":"ITEM-1","issued":{"date-parts":[["2014"]]},"page":"279-288","title":"Profitability of CCS with flue gas bypass and solvent storage","type":"article-journal","volume":"27"},"uris":["http://www.mendeley.com/documents/?uuid=4b0efa1c-d0b8-3bc5-9cf1-8667d4e956b4"]},{"id":"ITEM-2","itemData":{"DOI":"10.1021/es202164h","abstract":"Carbon capture and storage (CCS) can significantly reduce the amount of CO 2 emitted from coal-fired power plants but its operation significantly reduces the plant's net electrical output and decreases profits, especially during times of high electricity prices. An amine-based CCS system can be modified adding amine-storage to allow postponing 92% of all its energy consumption to times of lower electricity prices, and in this way has the potential to effectively reduce the cost of CO 2 capture by reducing the costs of the forgone electricity sales. However adding amine-storage to a CCS system implies a significant capital cost that will be outweighed by the price-arbitrage revenue only if the difference between low and high electricity prices is substantial. In this paper we find a threshold for the variability in electricity prices that make the benefits from electricity price arbitrage outweigh the capital costs of amine-storage. We then look at wholesale electricity markets in the Eastern Interconnect of the United States to determine profitability of amine-storage systems in this region. Using hourly electricity price data from years 2007 and 2008 we find that amine storage may be cost-effective in areas with high price variability. 1. INTRODUCTION Carbon capture and storage (CCS) can significantly reduce the amount of CO 2 emitted from coal-fired power plants, but its high capital and operating costs are an important barrier. In this paper we analyze one alternative to reduce operating costs of amine-based CCS systems. CCS involves the capture and compression of CO 2 to high pressures, transportation to a storage site, and injection into a suitable geologic reservoir. 1 The most mature postcombustion capture technologies to date involve chemical absorption of CO 2 from exhaust gases. Amines are likely to be the most cost-effective sorbents and are closer to large-scale commercial application than other alternatives. 2 In an amine-based CCS system, a continuous scrubbing system with aqueous monoethanol amine (amine) is used to separate CO 2 from the flue gas stream. The system consists of two main elements: an absorber where CO 2 is removed, and a regenerator where CO 2 is released and the original sorbent is recovered. Providing energy for sorbent regeneration using heat from the steam cycle significantly reduces the plant's net efficiency and net electricity output. 3 Estimates for the reduction in a coal plant's electrical output (energy penalty)…","author":[{"dropping-particle":"","family":"Patiño-Echeverri","given":"Dalia","non-dropping-particle":"","parse-names":false,"suffix":""},{"dropping-particle":"","family":"Hoppock","given":"David C","non-dropping-particle":"","parse-names":false,"suffix":""}],"container-title":"Environmental Science &amp; Technology","id":"ITEM-2","issued":{"date-parts":[["2012"]]},"page":"1243-1252","title":"Reducing the Energy Penalty Costs of Postcombustion CCS Systems with Amine-Storage","type":"article-journal","volume":"46"},"uris":["http://www.mendeley.com/documents/?uuid=575a1231-b56a-3d88-8eec-6a104fef72ae"]},{"id":"ITEM-3","itemData":{"DOI":"10.1016/J.IJGGC.2016.09.018","ISSN":"1750-5836","abstract":"Thermal power plants are increasingly required to balance power grids by compensating for the intermittent electricity supply from renewable energy resources. As CO2 capture and storage is integrated with both coal- and gas-fired power plants, it is vital that the emission mitigation technology does not compromise their ability to provide this high-value service. Therefore, developing optimal process operation strategies is vital to maximise both the value provided by and the profitability of these important assets. In this work, we present models of coal- and gas-fired power plants, integrated with a post-combustion CO2 capture process using a 30wt% monoethanolamine (MEA) solvent. With the aim to decoupling the power and capture plants in order to facilitate profit maximising behaviour, a multi-period dynamic optimisation problem was formulated and solved using these models. Four distinct scenarios were evaluated: load following, solvent storage, exhaust gas by-pass and variable solvent regeneration (VSR). It was found that for both coal- and gas-fired power plants, the VSR strategy is consistently the most profitable option. The performance of the exhaust by-pass scenario is a strong function of the carbon prices and is only selected at very low carbon prices. The viability of the solvent storage strategy was found to be a strong function of the capital cost associated with the solvent storage infrastructure. When the cost of the solvent tanks has been paid off, then the solvent storage scenario is 3.3% and 8% more profitable than the baseline for the pulverised coal and gas-fired power plants, respectively. Sensitivity analyses showed that, for all strategies, the flexibility benefit declined with reduced carbon and fuel prices, while a “peakier” electricity market, characteristic of one with significant quantities of intermittent renewables deployment, more significantly rewarded flexible operation.","author":[{"dropping-particle":"","family":"Mechleri","given":"Evgenia","non-dropping-particle":"","parse-names":false,"suffix":""},{"dropping-particle":"","family":"Fennell","given":"Paul S.","non-dropping-particle":"","parse-names":false,"suffix":""},{"dropping-particle":"Mac","family":"Dowell","given":"Niall","non-dropping-particle":"","parse-names":false,"suffix":""}],"container-title":"International Journal of Greenhouse Gas Control","id":"ITEM-3","issued":{"date-parts":[["2017","4","1"]]},"page":"24-39","publisher":"Elsevier","title":"Optimisation and evaluation of flexible operation strategies for coal- and gas-CCS power stations with a multi-period design approach","type":"article-journal","volume":"59"},"uris":["http://www.mendeley.com/documents/?uuid=3d85b58d-9e06-317f-b029-6e4067e727f0"]},{"id":"ITEM-4","itemData":{"DOI":"10.1016/j.egypro.2009.02.222","abstract":"While capture of carbon dioxide from coal-fired power plants has important potential for abating climate change, capturing nearly all of the emissions, or full capture, currently has a significant impact on plant technology, performance, and economics. Capturing only part of the emissions, or partial capture, can take advantage of technological differences that result in a reduction of capital investment and improved plant performance. By reducing technical and economic disincentives for first movers, partial capture can serve as an important near-term strategy to meet electrical demand while expediting widespread deployment of full capture.","author":[{"dropping-particle":"","family":"Hildebrand","given":"Ashleigh N","non-dropping-particle":"","parse-names":false,"suffix":""},{"dropping-particle":"","family":"Herzog","given":"Howard J","non-dropping-particle":"","parse-names":false,"suffix":""}],"container-title":"Energy Procedia","id":"ITEM-4","issued":{"date-parts":[["2008"]]},"page":"4135-4142","title":"Optimization of Carbon Capture Percentage for Technical and Economic Impact of Near-Term CCS Implementation at Coal-Fired Power Plants","type":"article-journal","volume":"1"},"uris":["http://www.mendeley.com/documents/?uuid=78e0691e-5ba5-3b01-a263-91a348832257"]},{"id":"ITEM-5","itemData":{"DOI":"10.1016/J.IJGGC.2016.01.027","ISSN":"1750-5836","abstract":"Flexibility in power plants with amine based carbon dioxide (CO2) capture is widely recognised as a way of improving power plant revenues. Despite the prior art, its value as a way to improve power plant revenues is still unclear. Most studies are based on simplifying assumptions about the capabilities of power plants to operate at part load and to regenerate additional solvent after interim storage of solvent. This work addresses this gap by examining the operational flexibility of supercritical coal power plants with amine based CO2 capture, using a rigorous fully integrated model. The part-load performance with capture and with additional solvent regeneration, of two coal-fired supercritical power plant configurations designed for base load operation with capture, and with the ability to fully bypass capture, is reported. With advanced integration options configuration, including boiler sliding pressure control, uncontrolled steam extraction with a floating crossover pressure, constant stripper pressure operation and compressor inlet guide vanes, a significant reduction of the electricity output penalty at part load is observed. For instance at 50% fuel input and 90% capture, the electricity output penalty reduces from 458kWh/tCO2 (with conventional integration options) to 345kWh/tCO2 (with advanced integration options), compared to a reduction from 361kWh/tCO2 to 342kWh/tCO2 at 100% fuel input and 90% capture. However, advanced integration options allow for additional solvent regeneration to a lower magnitude than conventional integration options. The latter can maintain CO2 flow export within 10% of maximum flow across 30–78% of MCR (maximum continuous rating). For this configuration, one hour of interim solvent storage at 100% MCR is evaluated to be optimally regenerated in 4h at 55% MCR, and 3h at 30% MCR, providing rigorously validated useful guidelines for the increasing number of techno-economic studies on power plant flexibility, and CO2 flow profiles for further studies on integrated CO2 networks.","author":[{"dropping-particle":"","family":"Sanchez Fernandez","given":"E.","non-dropping-particle":"","parse-names":false,"suffix":""},{"dropping-particle":"","family":"Sanchez del Rio","given":"M.","non-dropping-particle":"","parse-names":false,"suffix":""},{"dropping-particle":"","family":"Chalmers","given":"H.","non-dropping-particle":"","parse-names":false,"suffix":""},{"dropping-particle":"","family":"Khakharia","given":"P.","non-dropping-particle":"","parse-names":false,"suffix":""},{"dropping-particle":"","family":"Goetheer","given":"E.L.V.","non-dropping-particle":"","parse-names":false,"suffix":""},{"dropping-particle":"","family":"Gibbins","given":"J.","non-dropping-particle":"","parse-names":false,"suffix":""},{"dropping-particle":"","family":"Lucquiaud","given":"M.","non-dropping-particle":"","parse-names":false,"suffix":""}],"container-title":"International Journal of Greenhouse Gas Control","id":"ITEM-5","issued":{"date-parts":[["2016","5","1"]]},"page":"275-289","publisher":"Elsevier","title":"Operational flexibility options in power plants with integrated post-combustion capture","type":"article-journal","volume":"48"},"uris":["http://www.mendeley.com/documents/?uuid=f0e3bdc1-7da7-3c12-97e5-2694792ce1ec"]}],"mendeley":{"formattedCitation":"[15–19]","plainTextFormattedCitation":"[15–19]","previouslyFormattedCitation":"[15–19]"},"properties":{"noteIndex":0},"schema":"https://github.com/citation-style-language/schema/raw/master/csl-citation.json"}</w:instrText>
      </w:r>
      <w:r w:rsidRPr="00A00BC7">
        <w:fldChar w:fldCharType="separate"/>
      </w:r>
      <w:r w:rsidR="00B6338C" w:rsidRPr="00A00BC7">
        <w:rPr>
          <w:noProof/>
        </w:rPr>
        <w:t>[15–19]</w:t>
      </w:r>
      <w:r w:rsidRPr="00A00BC7">
        <w:fldChar w:fldCharType="end"/>
      </w:r>
      <w:r w:rsidRPr="00A00BC7">
        <w:t xml:space="preserve">.  Accessing </w:t>
      </w:r>
      <w:r w:rsidR="008A5EB8" w:rsidRPr="00A00BC7">
        <w:t>all these</w:t>
      </w:r>
      <w:r w:rsidRPr="00A00BC7">
        <w:t xml:space="preserve"> opportunities is based on operational decisions and </w:t>
      </w:r>
      <w:r w:rsidR="00D02EC3" w:rsidRPr="00A00BC7">
        <w:t>three major design decisions:</w:t>
      </w:r>
    </w:p>
    <w:p w14:paraId="7543DD98" w14:textId="043EC94C" w:rsidR="00D02EC3" w:rsidRPr="00A00BC7" w:rsidRDefault="00D02EC3" w:rsidP="00D02EC3">
      <w:pPr>
        <w:pStyle w:val="ListParagraph"/>
        <w:numPr>
          <w:ilvl w:val="0"/>
          <w:numId w:val="28"/>
        </w:numPr>
      </w:pPr>
      <w:r w:rsidRPr="00A00BC7">
        <w:rPr>
          <w:b/>
        </w:rPr>
        <w:t>Capacity of the absorber</w:t>
      </w:r>
      <w:r w:rsidRPr="00A00BC7">
        <w:t xml:space="preserve"> to process flue gas.  Surplus flue gas </w:t>
      </w:r>
      <w:r w:rsidR="00F45A2C" w:rsidRPr="00A00BC7">
        <w:t>must be</w:t>
      </w:r>
      <w:r w:rsidRPr="00A00BC7">
        <w:t xml:space="preserve"> vented.</w:t>
      </w:r>
    </w:p>
    <w:p w14:paraId="4798FCCA" w14:textId="2C0485EA" w:rsidR="00D02EC3" w:rsidRPr="00A00BC7" w:rsidRDefault="00D02EC3" w:rsidP="00D02EC3">
      <w:pPr>
        <w:pStyle w:val="ListParagraph"/>
        <w:numPr>
          <w:ilvl w:val="0"/>
          <w:numId w:val="28"/>
        </w:numPr>
      </w:pPr>
      <w:r w:rsidRPr="00A00BC7">
        <w:rPr>
          <w:b/>
        </w:rPr>
        <w:t>Capacity to store CO</w:t>
      </w:r>
      <w:r w:rsidRPr="00A00BC7">
        <w:rPr>
          <w:b/>
          <w:vertAlign w:val="subscript"/>
        </w:rPr>
        <w:t>2</w:t>
      </w:r>
      <w:r w:rsidRPr="00A00BC7">
        <w:rPr>
          <w:b/>
        </w:rPr>
        <w:t xml:space="preserve"> as rich solvent</w:t>
      </w:r>
      <w:r w:rsidRPr="00A00BC7">
        <w:t>, enabling electricity generation to be decoupled from the energy penalty associated with capturing the CO</w:t>
      </w:r>
      <w:r w:rsidRPr="00A00BC7">
        <w:rPr>
          <w:vertAlign w:val="subscript"/>
        </w:rPr>
        <w:t>2</w:t>
      </w:r>
      <w:r w:rsidRPr="00A00BC7">
        <w:t xml:space="preserve">.  This can be done by (i) varying the lean loading of the solvent or (ii) adding rich and lean solvent storage tanks.  When storage capacity is exhausted, the power </w:t>
      </w:r>
      <w:r w:rsidR="005723FA" w:rsidRPr="00A00BC7">
        <w:t>output to the grid</w:t>
      </w:r>
      <w:r w:rsidRPr="00A00BC7">
        <w:t xml:space="preserve"> must be </w:t>
      </w:r>
      <w:r w:rsidR="005723FA" w:rsidRPr="00A00BC7">
        <w:t>decreased</w:t>
      </w:r>
      <w:r w:rsidRPr="00A00BC7">
        <w:t xml:space="preserve"> or flue gas must be vented.</w:t>
      </w:r>
    </w:p>
    <w:p w14:paraId="0EA8AE31" w14:textId="5DC4A4DE" w:rsidR="00D02EC3" w:rsidRPr="00A00BC7" w:rsidRDefault="00D02EC3" w:rsidP="00D02EC3">
      <w:pPr>
        <w:pStyle w:val="ListParagraph"/>
        <w:numPr>
          <w:ilvl w:val="0"/>
          <w:numId w:val="28"/>
        </w:numPr>
      </w:pPr>
      <w:r w:rsidRPr="00A00BC7">
        <w:rPr>
          <w:b/>
        </w:rPr>
        <w:t>Capacity of the regenerator and compressor</w:t>
      </w:r>
      <w:r w:rsidRPr="00A00BC7">
        <w:t xml:space="preserve">, </w:t>
      </w:r>
      <w:r w:rsidR="002569AC" w:rsidRPr="00A00BC7">
        <w:t>affecting</w:t>
      </w:r>
      <w:r w:rsidRPr="00A00BC7">
        <w:t xml:space="preserve"> the rate at which </w:t>
      </w:r>
      <w:r w:rsidR="002569AC" w:rsidRPr="00A00BC7">
        <w:t>CO</w:t>
      </w:r>
      <w:r w:rsidR="002569AC" w:rsidRPr="00A00BC7">
        <w:rPr>
          <w:vertAlign w:val="subscript"/>
        </w:rPr>
        <w:t>2</w:t>
      </w:r>
      <w:r w:rsidR="002569AC" w:rsidRPr="00A00BC7">
        <w:t>-r</w:t>
      </w:r>
      <w:r w:rsidRPr="00A00BC7">
        <w:t>ich</w:t>
      </w:r>
      <w:r w:rsidR="002569AC" w:rsidRPr="00A00BC7">
        <w:t xml:space="preserve"> solvent</w:t>
      </w:r>
      <w:r w:rsidRPr="00A00BC7">
        <w:t xml:space="preserve"> can be regenerated.  </w:t>
      </w:r>
      <w:r w:rsidR="00F45A2C" w:rsidRPr="00A00BC7">
        <w:t>The size of the regenerator and compressor must be matched since storage of large volumes of CO</w:t>
      </w:r>
      <w:r w:rsidR="00F45A2C" w:rsidRPr="00A00BC7">
        <w:rPr>
          <w:vertAlign w:val="subscript"/>
        </w:rPr>
        <w:t>2</w:t>
      </w:r>
      <w:r w:rsidR="00F45A2C" w:rsidRPr="00A00BC7">
        <w:t xml:space="preserve"> gas at low pressure is not practical, due to high capital cost.  </w:t>
      </w:r>
      <w:r w:rsidR="005723FA" w:rsidRPr="00A00BC7">
        <w:t>If storage is utiliz</w:t>
      </w:r>
      <w:r w:rsidRPr="00A00BC7">
        <w:t xml:space="preserve">ed, the size of the regenerator is not dictated by the size of the absorber.  </w:t>
      </w:r>
    </w:p>
    <w:p w14:paraId="782F4279" w14:textId="4A5842AA" w:rsidR="00D02EC3" w:rsidRPr="00A00BC7" w:rsidRDefault="00D02EC3" w:rsidP="00D02EC3">
      <w:r w:rsidRPr="00A00BC7">
        <w:t xml:space="preserve">A </w:t>
      </w:r>
      <w:r w:rsidR="00F45A2C" w:rsidRPr="00A00BC7">
        <w:t xml:space="preserve">simple </w:t>
      </w:r>
      <w:r w:rsidRPr="00A00BC7">
        <w:t xml:space="preserve">schematic diagram of post combustion capture is shown in </w:t>
      </w:r>
      <w:r w:rsidRPr="00A00BC7">
        <w:fldChar w:fldCharType="begin"/>
      </w:r>
      <w:r w:rsidRPr="00A00BC7">
        <w:instrText xml:space="preserve"> REF _Ref526178274 \h  \* MERGEFORMAT </w:instrText>
      </w:r>
      <w:r w:rsidRPr="00A00BC7">
        <w:fldChar w:fldCharType="separate"/>
      </w:r>
      <w:r w:rsidR="00F35DC8" w:rsidRPr="00A00BC7">
        <w:t xml:space="preserve">Figure </w:t>
      </w:r>
      <w:r w:rsidR="00F35DC8" w:rsidRPr="00A00BC7">
        <w:rPr>
          <w:noProof/>
        </w:rPr>
        <w:t>1</w:t>
      </w:r>
      <w:r w:rsidRPr="00A00BC7">
        <w:fldChar w:fldCharType="end"/>
      </w:r>
      <w:r w:rsidRPr="00A00BC7">
        <w:t>.</w:t>
      </w:r>
      <w:r w:rsidR="00F45A2C" w:rsidRPr="00A00BC7">
        <w:t xml:space="preserve">  The</w:t>
      </w:r>
      <w:r w:rsidRPr="00A00BC7">
        <w:t xml:space="preserve"> un</w:t>
      </w:r>
      <w:r w:rsidR="00F45A2C" w:rsidRPr="00A00BC7">
        <w:t>it</w:t>
      </w:r>
      <w:r w:rsidR="00C62FD5" w:rsidRPr="00A00BC7">
        <w:t xml:space="preserve"> operations </w:t>
      </w:r>
      <w:r w:rsidR="00F45A2C" w:rsidRPr="00A00BC7">
        <w:t>affected</w:t>
      </w:r>
      <w:r w:rsidRPr="00A00BC7">
        <w:t xml:space="preserve"> by decisions 1 to 3 are highlighted.</w:t>
      </w:r>
    </w:p>
    <w:p w14:paraId="02E840C5" w14:textId="77777777" w:rsidR="007C029F" w:rsidRPr="00A00BC7" w:rsidRDefault="007C029F" w:rsidP="00D02EC3"/>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242"/>
      </w:tblGrid>
      <w:tr w:rsidR="00A00BC7" w:rsidRPr="00A00BC7" w14:paraId="117FD6E0" w14:textId="77777777" w:rsidTr="001C37E9">
        <w:tc>
          <w:tcPr>
            <w:tcW w:w="9016" w:type="dxa"/>
          </w:tcPr>
          <w:p w14:paraId="48161065" w14:textId="2F421F47" w:rsidR="00D02EC3" w:rsidRPr="00A00BC7" w:rsidRDefault="000C52F2" w:rsidP="001C37E9">
            <w:r w:rsidRPr="00A00BC7">
              <w:rPr>
                <w:noProof/>
                <w:lang w:eastAsia="en-GB"/>
              </w:rPr>
              <w:lastRenderedPageBreak/>
              <w:drawing>
                <wp:anchor distT="0" distB="0" distL="114300" distR="114300" simplePos="0" relativeHeight="251675648" behindDoc="1" locked="0" layoutInCell="1" allowOverlap="1" wp14:anchorId="3771DCF1" wp14:editId="0B538820">
                  <wp:simplePos x="0" y="0"/>
                  <wp:positionH relativeFrom="column">
                    <wp:posOffset>0</wp:posOffset>
                  </wp:positionH>
                  <wp:positionV relativeFrom="paragraph">
                    <wp:posOffset>-2889250</wp:posOffset>
                  </wp:positionV>
                  <wp:extent cx="5724525" cy="3048000"/>
                  <wp:effectExtent l="0" t="0" r="9525" b="0"/>
                  <wp:wrapTight wrapText="bothSides">
                    <wp:wrapPolygon edited="0">
                      <wp:start x="6541" y="0"/>
                      <wp:lineTo x="5966" y="1215"/>
                      <wp:lineTo x="5822" y="1620"/>
                      <wp:lineTo x="5822" y="2295"/>
                      <wp:lineTo x="5032" y="3645"/>
                      <wp:lineTo x="4888" y="4050"/>
                      <wp:lineTo x="4888" y="10935"/>
                      <wp:lineTo x="0" y="10935"/>
                      <wp:lineTo x="0" y="13365"/>
                      <wp:lineTo x="5822" y="15255"/>
                      <wp:lineTo x="5822" y="16740"/>
                      <wp:lineTo x="6685" y="17415"/>
                      <wp:lineTo x="8482" y="17415"/>
                      <wp:lineTo x="7691" y="17955"/>
                      <wp:lineTo x="7547" y="18360"/>
                      <wp:lineTo x="7547" y="21330"/>
                      <wp:lineTo x="9991" y="21330"/>
                      <wp:lineTo x="10063" y="18495"/>
                      <wp:lineTo x="9848" y="17955"/>
                      <wp:lineTo x="9057" y="17415"/>
                      <wp:lineTo x="9991" y="17415"/>
                      <wp:lineTo x="13010" y="15795"/>
                      <wp:lineTo x="13010" y="15255"/>
                      <wp:lineTo x="13370" y="15255"/>
                      <wp:lineTo x="14017" y="13770"/>
                      <wp:lineTo x="13945" y="13095"/>
                      <wp:lineTo x="21564" y="12825"/>
                      <wp:lineTo x="21564" y="11475"/>
                      <wp:lineTo x="21492" y="10530"/>
                      <wp:lineTo x="14807" y="8775"/>
                      <wp:lineTo x="14879" y="2160"/>
                      <wp:lineTo x="11501" y="0"/>
                      <wp:lineTo x="6541" y="0"/>
                    </wp:wrapPolygon>
                  </wp:wrapTight>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724525" cy="3048000"/>
                          </a:xfrm>
                          <a:prstGeom prst="rect">
                            <a:avLst/>
                          </a:prstGeom>
                          <a:noFill/>
                          <a:ln>
                            <a:noFill/>
                          </a:ln>
                        </pic:spPr>
                      </pic:pic>
                    </a:graphicData>
                  </a:graphic>
                  <wp14:sizeRelH relativeFrom="page">
                    <wp14:pctWidth>0</wp14:pctWidth>
                  </wp14:sizeRelH>
                  <wp14:sizeRelV relativeFrom="page">
                    <wp14:pctHeight>0</wp14:pctHeight>
                  </wp14:sizeRelV>
                </wp:anchor>
              </w:drawing>
            </w:r>
          </w:p>
        </w:tc>
      </w:tr>
      <w:tr w:rsidR="00A00BC7" w:rsidRPr="00A00BC7" w14:paraId="2099A092" w14:textId="77777777" w:rsidTr="00F90B3D">
        <w:tc>
          <w:tcPr>
            <w:tcW w:w="9016" w:type="dxa"/>
            <w:vAlign w:val="center"/>
          </w:tcPr>
          <w:p w14:paraId="7062FD3A" w14:textId="048BCEAA" w:rsidR="00D02EC3" w:rsidRPr="00A00BC7" w:rsidRDefault="00D02EC3" w:rsidP="00E62E20">
            <w:pPr>
              <w:pStyle w:val="Caption"/>
              <w:jc w:val="center"/>
              <w:rPr>
                <w:b w:val="0"/>
              </w:rPr>
            </w:pPr>
            <w:bookmarkStart w:id="1" w:name="_Ref526178274"/>
            <w:r w:rsidRPr="00A00BC7">
              <w:rPr>
                <w:b w:val="0"/>
              </w:rPr>
              <w:t xml:space="preserve">Figure </w:t>
            </w:r>
            <w:r w:rsidRPr="00A00BC7">
              <w:rPr>
                <w:b w:val="0"/>
              </w:rPr>
              <w:fldChar w:fldCharType="begin"/>
            </w:r>
            <w:r w:rsidRPr="00A00BC7">
              <w:rPr>
                <w:b w:val="0"/>
              </w:rPr>
              <w:instrText xml:space="preserve"> SEQ Figure \* ARABIC </w:instrText>
            </w:r>
            <w:r w:rsidRPr="00A00BC7">
              <w:rPr>
                <w:b w:val="0"/>
              </w:rPr>
              <w:fldChar w:fldCharType="separate"/>
            </w:r>
            <w:r w:rsidR="00F35DC8" w:rsidRPr="00A00BC7">
              <w:rPr>
                <w:b w:val="0"/>
                <w:noProof/>
              </w:rPr>
              <w:t>1</w:t>
            </w:r>
            <w:r w:rsidRPr="00A00BC7">
              <w:rPr>
                <w:b w:val="0"/>
              </w:rPr>
              <w:fldChar w:fldCharType="end"/>
            </w:r>
            <w:bookmarkEnd w:id="1"/>
            <w:r w:rsidRPr="00A00BC7">
              <w:rPr>
                <w:b w:val="0"/>
              </w:rPr>
              <w:t xml:space="preserve">. Schematic diagram of a </w:t>
            </w:r>
            <w:r w:rsidR="002F185D" w:rsidRPr="00A00BC7">
              <w:rPr>
                <w:b w:val="0"/>
              </w:rPr>
              <w:t xml:space="preserve">power plant with a </w:t>
            </w:r>
            <w:r w:rsidRPr="00A00BC7">
              <w:rPr>
                <w:b w:val="0"/>
              </w:rPr>
              <w:t>post combustion capture facility.</w:t>
            </w:r>
            <w:r w:rsidR="00CB581E" w:rsidRPr="00A00BC7">
              <w:rPr>
                <w:b w:val="0"/>
              </w:rPr>
              <w:t xml:space="preserve">  The un</w:t>
            </w:r>
            <w:r w:rsidR="00E62E20" w:rsidRPr="00A00BC7">
              <w:rPr>
                <w:b w:val="0"/>
              </w:rPr>
              <w:t>its affected by design decision</w:t>
            </w:r>
            <w:r w:rsidR="00CB581E" w:rsidRPr="00A00BC7">
              <w:rPr>
                <w:b w:val="0"/>
              </w:rPr>
              <w:t xml:space="preserve"> 1</w:t>
            </w:r>
            <w:r w:rsidR="00E62E20" w:rsidRPr="00A00BC7">
              <w:rPr>
                <w:b w:val="0"/>
              </w:rPr>
              <w:t>, 2 and 3 are the absorber</w:t>
            </w:r>
            <w:r w:rsidR="00D31263" w:rsidRPr="00A00BC7">
              <w:rPr>
                <w:b w:val="0"/>
              </w:rPr>
              <w:t xml:space="preserve"> (</w:t>
            </w:r>
            <w:r w:rsidR="00082849" w:rsidRPr="00A00BC7">
              <w:rPr>
                <w:b w:val="0"/>
                <w:noProof/>
                <w:lang w:eastAsia="en-GB"/>
              </w:rPr>
              <mc:AlternateContent>
                <mc:Choice Requires="wps">
                  <w:drawing>
                    <wp:inline distT="0" distB="0" distL="0" distR="0" wp14:anchorId="17262BC0" wp14:editId="074872D5">
                      <wp:extent cx="105735" cy="105735"/>
                      <wp:effectExtent l="0" t="0" r="8890" b="8890"/>
                      <wp:docPr id="33" name="Rectangle 33"/>
                      <wp:cNvGraphicFramePr/>
                      <a:graphic xmlns:a="http://schemas.openxmlformats.org/drawingml/2006/main">
                        <a:graphicData uri="http://schemas.microsoft.com/office/word/2010/wordprocessingShape">
                          <wps:wsp>
                            <wps:cNvSpPr/>
                            <wps:spPr>
                              <a:xfrm>
                                <a:off x="0" y="0"/>
                                <a:ext cx="105735" cy="105735"/>
                              </a:xfrm>
                              <a:prstGeom prst="rect">
                                <a:avLst/>
                              </a:prstGeom>
                              <a:pattFill prst="pct50">
                                <a:fgClr>
                                  <a:schemeClr val="tx1"/>
                                </a:fgClr>
                                <a:bgClr>
                                  <a:schemeClr val="bg1"/>
                                </a:bgClr>
                              </a:patt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rect w14:anchorId="3C7F78F3" id="Rectangle 33" o:spid="_x0000_s1026" style="width:8.35pt;height:8.3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NIT3pwIAAM4FAAAOAAAAZHJzL2Uyb0RvYy54bWysVEtv2zAMvg/YfxB0X22nzR5BnSJo0WFA&#10;0RZth54VWYoNyKImKXGyXz/qYafrusuwHBRK/Pj6TPL8Yt8rshPWdaBrWp2UlAjNoen0pqbfn64/&#10;fKbEeaYbpkCLmh6EoxfL9+/OB7MQM2hBNcISdKLdYjA1bb03i6JwvBU9cydghEalBNszj1e7KRrL&#10;BvTeq2JWlh+LAWxjLHDhHL5eJSVdRv9SCu7vpHTCE1VTzM3H08ZzHc5iec4WG8tM2/GcBvuHLHrW&#10;aQw6ubpinpGt7f5w1XfcggPpTzj0BUjZcRFrwGqq8lU1jy0zItaC5Dgz0eT+n1t+u7u3pGtqenpK&#10;iWY9fqMHZI3pjRIE35CgwbgF4h7Nvc03h2Kodi9tH/6xDrKPpB4mUsXeE46PVTn/dDqnhKMqy+il&#10;OBob6/xXAT0JQk0tRo9Ust2N8wk6QkIsw7y/7pTKcMP9vIx4ublUMavYPAIvZMfws/t9FarAiBNi&#10;/RfoejNCMwKNxnghttLh1BDiJ5fhpQgEJUqi5A9KJPSDkMgtkjCLGb5KjHEutK+SqmWNSPnOS/zl&#10;jCeLmL/S6DB4lhh/8p0dhIk5Fj36zoUnfDAVcSgm40TdFCZl8LvxZBEjg/aTcd9psG9VprCqHDnh&#10;R5ISNYGlNTQH7DwLaSSd4dcdfv8b5vw9sziDOK24V/wdHlLBUFPIEiUt2J9vvQc8jgZqKRlwpmvq&#10;fmyZFZSobxqH5kt1dhaWQLyczT/N8GJfatYvNXrbXwL2T4UbzPAoBrxXoygt9M+4flYhKqqY5hi7&#10;ptzb8XLp067BBcbFahVhOPjYUzf60fDgPLAa+vtp/8ysyV3tcXpuYZx/tng1CwkbLDWsth5kFwfl&#10;yGvmG5dGbJy84MJWenmPqOMaXv4CAAD//wMAUEsDBBQABgAIAAAAIQABDLfY1wAAAAMBAAAPAAAA&#10;ZHJzL2Rvd25yZXYueG1sTI9BT8MwDIXvSPyHyEjcWMKQBipNJ7RpEpcdGFW5eo1pqzVOlaRb+ffL&#10;4MAufrKe9d7nfDnZXhzJh86xhseZAkFcO9Nxo6H83Dy8gAgR2WDvmDT8UIBlcXuTY2bciT/ouIuN&#10;SCEcMtTQxjhkUoa6JYth5gbi5H07bzGm1TfSeDylcNvLuVILabHj1NDiQKuW6sNutBp89a7WuD6U&#10;o9qW9DVg5aqnudb3d9PbK4hIU/w/hgt+QociMe3dyCaIXkN6JP7Oi7d4BrH/U1nk8pq9OAMAAP//&#10;AwBQSwECLQAUAAYACAAAACEAtoM4kv4AAADhAQAAEwAAAAAAAAAAAAAAAAAAAAAAW0NvbnRlbnRf&#10;VHlwZXNdLnhtbFBLAQItABQABgAIAAAAIQA4/SH/1gAAAJQBAAALAAAAAAAAAAAAAAAAAC8BAABf&#10;cmVscy8ucmVsc1BLAQItABQABgAIAAAAIQCANIT3pwIAAM4FAAAOAAAAAAAAAAAAAAAAAC4CAABk&#10;cnMvZTJvRG9jLnhtbFBLAQItABQABgAIAAAAIQABDLfY1wAAAAMBAAAPAAAAAAAAAAAAAAAAAAEF&#10;AABkcnMvZG93bnJldi54bWxQSwUGAAAAAAQABADzAAAABQYAAAAA&#10;" fillcolor="black [3213]" stroked="f" strokeweight="2pt">
                      <v:fill r:id="rId9" o:title="" color2="white [3212]" type="pattern"/>
                      <w10:anchorlock/>
                    </v:rect>
                  </w:pict>
                </mc:Fallback>
              </mc:AlternateContent>
            </w:r>
            <w:r w:rsidR="00D31263" w:rsidRPr="00A00BC7">
              <w:rPr>
                <w:b w:val="0"/>
              </w:rPr>
              <w:t>)</w:t>
            </w:r>
            <w:r w:rsidR="00CB581E" w:rsidRPr="00A00BC7">
              <w:rPr>
                <w:b w:val="0"/>
              </w:rPr>
              <w:t xml:space="preserve">, </w:t>
            </w:r>
            <w:r w:rsidR="00E62E20" w:rsidRPr="00A00BC7">
              <w:rPr>
                <w:b w:val="0"/>
              </w:rPr>
              <w:t>storage tanks</w:t>
            </w:r>
            <w:r w:rsidR="00D31263" w:rsidRPr="00A00BC7">
              <w:rPr>
                <w:b w:val="0"/>
              </w:rPr>
              <w:t xml:space="preserve"> (</w:t>
            </w:r>
            <w:r w:rsidR="00082849" w:rsidRPr="00A00BC7">
              <w:rPr>
                <w:b w:val="0"/>
                <w:noProof/>
                <w:lang w:eastAsia="en-GB"/>
              </w:rPr>
              <mc:AlternateContent>
                <mc:Choice Requires="wps">
                  <w:drawing>
                    <wp:inline distT="0" distB="0" distL="0" distR="0" wp14:anchorId="0D94BD68" wp14:editId="245C45EA">
                      <wp:extent cx="105735" cy="105735"/>
                      <wp:effectExtent l="0" t="0" r="8890" b="8890"/>
                      <wp:docPr id="36" name="Rectangle 36"/>
                      <wp:cNvGraphicFramePr/>
                      <a:graphic xmlns:a="http://schemas.openxmlformats.org/drawingml/2006/main">
                        <a:graphicData uri="http://schemas.microsoft.com/office/word/2010/wordprocessingShape">
                          <wps:wsp>
                            <wps:cNvSpPr/>
                            <wps:spPr>
                              <a:xfrm>
                                <a:off x="0" y="0"/>
                                <a:ext cx="105735" cy="105735"/>
                              </a:xfrm>
                              <a:prstGeom prst="rect">
                                <a:avLst/>
                              </a:prstGeom>
                              <a:solidFill>
                                <a:schemeClr val="bg1">
                                  <a:lumMod val="65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rect w14:anchorId="79328BC0" id="Rectangle 36" o:spid="_x0000_s1026" style="width:8.35pt;height:8.3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vSAhmgIAAKkFAAAOAAAAZHJzL2Uyb0RvYy54bWysVN1P2zAQf5+0/8Hy+0haKGwVKapATJMY&#10;VMDEs+vYTSTb59lu0+6v39lOQ2HVHqa9OPf5u4/c3eXVViuyEc63YCo6OikpEYZD3ZpVRX883376&#10;TIkPzNRMgREV3QlPr2YfP1x2dirG0ICqhSMIYvy0sxVtQrDTovC8EZr5E7DCoFKC0ywg61ZF7ViH&#10;6FoV47I8LzpwtXXAhfcovclKOkv4UgoeHqT0IhBVUcwtpNeldxnfYnbJpivHbNPyPg32D1lo1hoM&#10;OkDdsMDI2rV/QOmWO/AgwwkHXYCULRepBqxmVL6r5qlhVqRasDneDm3y/w+W328WjrR1RU/PKTFM&#10;4z96xK4xs1KCoAwb1Fk/Rbsnu3A955GM1W6l0/GLdZBtaupuaKrYBsJROConF6cTSjiqehpRildn&#10;63z4KkCTSFTUYfTUSra58yGb7k1iLA+qrW9bpRIT50RcK0c2DP/wcjVKrmqtv0OdZeeTskz/GUOm&#10;sYrmKYE3SMpEPAMROQeNkiLWnqtNVNgpEe2UeRQS24b1jVPEATkHZZwLE3IyvmG1yOKYyvFcEmBE&#10;lhh/wO4B3ha5x85Z9vbRVaR5H5zLvyWWnQePFBlMGJx1a8AdA1BYVR852++blFsTu7SEeodD5SBv&#10;m7f8tsVfe8d8WDCH64WLiCcjPOAjFXQVhZ6ipAH365g82uPUo5aSDte1ov7nmjlBifpmcB++jM7O&#10;4n4n5mxyMUbGHWqWhxqz1teA8zLC42R5IqN9UHtSOtAveFnmMSqqmOEYu6I8uD1zHfIZwdvExXye&#10;zHCnLQt35snyCB67Gkf3efvCnO3nO+Bi3MN+tdn03Zhn2+hpYL4OINu0A6997fuN9yANcX+74sE5&#10;5JPV64Wd/QYAAP//AwBQSwMEFAAGAAgAAAAhAEwgIbXWAAAAAwEAAA8AAABkcnMvZG93bnJldi54&#10;bWxMj0FPwzAMhe9I/IfISNxYSg/bVJpOYxJXJAYScPMa01YkTtW4XdmvJ4MDXPxkPeu9z+Vm9k5N&#10;NMQusIHbRQaKuA6248bAy/PDzRpUFGSLLjAZ+KIIm+ryosTChiM/0bSXRqUQjgUaaEX6QutYt+Qx&#10;LkJPnLyPMHiUtA6NtgMeU7h3Os+ypfbYcWposaddS/XnfvQG+D2fZHVyb+Ppcb3NrQv3r7tgzPXV&#10;vL0DJTTL3zGc8RM6VInpEEa2UTkD6RH5mWdvuQJ1+FVdlfo/e/UNAAD//wMAUEsBAi0AFAAGAAgA&#10;AAAhALaDOJL+AAAA4QEAABMAAAAAAAAAAAAAAAAAAAAAAFtDb250ZW50X1R5cGVzXS54bWxQSwEC&#10;LQAUAAYACAAAACEAOP0h/9YAAACUAQAACwAAAAAAAAAAAAAAAAAvAQAAX3JlbHMvLnJlbHNQSwEC&#10;LQAUAAYACAAAACEACr0gIZoCAACpBQAADgAAAAAAAAAAAAAAAAAuAgAAZHJzL2Uyb0RvYy54bWxQ&#10;SwECLQAUAAYACAAAACEATCAhtdYAAAADAQAADwAAAAAAAAAAAAAAAAD0BAAAZHJzL2Rvd25yZXYu&#10;eG1sUEsFBgAAAAAEAAQA8wAAAPcFAAAAAA==&#10;" fillcolor="#a5a5a5 [2092]" stroked="f" strokeweight="2pt">
                      <w10:anchorlock/>
                    </v:rect>
                  </w:pict>
                </mc:Fallback>
              </mc:AlternateContent>
            </w:r>
            <w:r w:rsidR="00D31263" w:rsidRPr="00A00BC7">
              <w:rPr>
                <w:b w:val="0"/>
              </w:rPr>
              <w:t>)</w:t>
            </w:r>
            <w:r w:rsidR="00E62E20" w:rsidRPr="00A00BC7">
              <w:rPr>
                <w:b w:val="0"/>
              </w:rPr>
              <w:t xml:space="preserve"> and the regenerator and compressor</w:t>
            </w:r>
            <w:r w:rsidR="00CB581E" w:rsidRPr="00A00BC7">
              <w:rPr>
                <w:b w:val="0"/>
              </w:rPr>
              <w:t xml:space="preserve"> </w:t>
            </w:r>
            <w:r w:rsidR="00D31263" w:rsidRPr="00A00BC7">
              <w:rPr>
                <w:b w:val="0"/>
              </w:rPr>
              <w:t>(</w:t>
            </w:r>
            <w:r w:rsidR="00C62FD5" w:rsidRPr="00A00BC7">
              <w:rPr>
                <w:b w:val="0"/>
                <w:noProof/>
                <w:lang w:eastAsia="en-GB"/>
              </w:rPr>
              <mc:AlternateContent>
                <mc:Choice Requires="wps">
                  <w:drawing>
                    <wp:inline distT="0" distB="0" distL="0" distR="0" wp14:anchorId="6B0DE408" wp14:editId="09B93AE0">
                      <wp:extent cx="105735" cy="105735"/>
                      <wp:effectExtent l="0" t="0" r="8890" b="8890"/>
                      <wp:docPr id="5" name="Rectangle 5"/>
                      <wp:cNvGraphicFramePr/>
                      <a:graphic xmlns:a="http://schemas.openxmlformats.org/drawingml/2006/main">
                        <a:graphicData uri="http://schemas.microsoft.com/office/word/2010/wordprocessingShape">
                          <wps:wsp>
                            <wps:cNvSpPr/>
                            <wps:spPr>
                              <a:xfrm>
                                <a:off x="0" y="0"/>
                                <a:ext cx="105735" cy="105735"/>
                              </a:xfrm>
                              <a:prstGeom prst="rect">
                                <a:avLst/>
                              </a:prstGeom>
                              <a:pattFill prst="pct10">
                                <a:fgClr>
                                  <a:schemeClr val="tx1"/>
                                </a:fgClr>
                                <a:bgClr>
                                  <a:schemeClr val="bg1"/>
                                </a:bgClr>
                              </a:patt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rect w14:anchorId="39370AD3" id="Rectangle 5" o:spid="_x0000_s1026" style="width:8.35pt;height:8.3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078JpgIAAMwFAAAOAAAAZHJzL2Uyb0RvYy54bWysVE1v2zAMvQ/YfxB0X21nzboFdYqgRYcB&#10;RVu0HXpWZCk2IIuapMTJfv2oDztd112G5aBI4uMj+Szy/GLfK7IT1nWga1qdlJQIzaHp9Kam35+u&#10;P3ymxHmmG6ZAi5oehKMXy/fvzgezEDNoQTXCEiTRbjGYmrbem0VRON6KnrkTMEKjUYLtmcej3RSN&#10;ZQOy96qYleWnYgDbGAtcOIe3V8lIl5FfSsH9nZROeKJqirn5uNq4rsNaLM/ZYmOZaTue02D/kEXP&#10;Oo1BJ6or5hnZ2u4Pqr7jFhxIf8KhL0DKjotYA1ZTla+qeWyZEbEWFMeZSSb3/2j57e7ekq6p6ZwS&#10;zXr8RA8oGtMbJcg8yDMYt0DUo7m3+eRwG2rdS9uHf6yC7KOkh0lSsfeE42VVzs8+IjVHU94jS3F0&#10;Ntb5rwJ6EjY1tRg8Csl2N84n6AgJsQzz/rpTKsMN91UZ8XJzqWJW8ekIPJAdw4/u91WoAiNOiPVf&#10;oOvNCM0IdBrjhdhKh1VDiJ8ow00RBEqSxJ0/KJHQD0KisijCLGb4KjHGudC+SqaWNSLlOy/xlzOe&#10;PGL+SiNhYJYYf+LOBKFfjkWP3LnwhA+uIrbE5Jykm8KkDH53njxiZNB+cu47DfatyhRWlSMn/ChS&#10;kiaotIbmgO/OQmpIZ/h1h9//hjl/zyx2IPYqThV/h4tUMNQU8o6SFuzPt+4DHhsDrZQM2NE1dT+2&#10;zApK1DeNLfOlOj0NIyAeTudnMzzYl5b1S4ve9peA76fC+WV43Aa8V+NWWuifcfisQlQ0Mc0xdk25&#10;t+Ph0qdJg+OLi9UqwrDt8U3d6EfDA3lQNbzvp/0zsya/ao/dcwtj97PFq15I2OCpYbX1ILvYKEdd&#10;s944MuLDyeMtzKSX54g6DuHlLwAAAP//AwBQSwMEFAAGAAgAAAAhADkDHmHZAAAAAwEAAA8AAABk&#10;cnMvZG93bnJldi54bWxMjzFvwjAQhfdK/Q/WVWJBxYGBohAHIdR2YaG0qpTtiI8kanyObAfCv6+B&#10;oV3u6fRO732XrQbTihM531hWMJ0kIIhLqxuuFHx9vj0vQPiArLG1TAou5GGVPz5kmGp75g867UMl&#10;Ygj7FBXUIXSplL6syaCf2I44ekfrDIa4ukpqh+cYblo5S5K5NNhwbKixo01N5c++Nwp6M32Xu81r&#10;Qtvim4rxeFcs3Fqp0dOwXoIINIS/Y7jiR3TII9PB9qy9aBXER8JtXr35C4jDXWWeyf/s+S8AAAD/&#10;/wMAUEsBAi0AFAAGAAgAAAAhALaDOJL+AAAA4QEAABMAAAAAAAAAAAAAAAAAAAAAAFtDb250ZW50&#10;X1R5cGVzXS54bWxQSwECLQAUAAYACAAAACEAOP0h/9YAAACUAQAACwAAAAAAAAAAAAAAAAAvAQAA&#10;X3JlbHMvLnJlbHNQSwECLQAUAAYACAAAACEAhdO/CaYCAADMBQAADgAAAAAAAAAAAAAAAAAuAgAA&#10;ZHJzL2Uyb0RvYy54bWxQSwECLQAUAAYACAAAACEAOQMeYdkAAAADAQAADwAAAAAAAAAAAAAAAAAA&#10;BQAAZHJzL2Rvd25yZXYueG1sUEsFBgAAAAAEAAQA8wAAAAYGAAAAAA==&#10;" fillcolor="black [3213]" stroked="f" strokeweight="2pt">
                      <v:fill r:id="rId10" o:title="" color2="white [3212]" type="pattern"/>
                      <w10:anchorlock/>
                    </v:rect>
                  </w:pict>
                </mc:Fallback>
              </mc:AlternateContent>
            </w:r>
            <w:r w:rsidR="00D31263" w:rsidRPr="00A00BC7">
              <w:rPr>
                <w:b w:val="0"/>
              </w:rPr>
              <w:t>)</w:t>
            </w:r>
            <w:r w:rsidR="00E62E20" w:rsidRPr="00A00BC7">
              <w:rPr>
                <w:b w:val="0"/>
              </w:rPr>
              <w:t xml:space="preserve"> respectively</w:t>
            </w:r>
            <w:r w:rsidR="00CB581E" w:rsidRPr="00A00BC7">
              <w:rPr>
                <w:b w:val="0"/>
              </w:rPr>
              <w:t>.</w:t>
            </w:r>
          </w:p>
        </w:tc>
      </w:tr>
    </w:tbl>
    <w:p w14:paraId="40B1B650" w14:textId="77777777" w:rsidR="00D02EC3" w:rsidRPr="00A00BC7" w:rsidRDefault="00D02EC3" w:rsidP="00D02EC3">
      <w:r w:rsidRPr="00A00BC7">
        <w:t xml:space="preserve">.  </w:t>
      </w:r>
    </w:p>
    <w:p w14:paraId="7CABFA85" w14:textId="2E1A4665" w:rsidR="00D02EC3" w:rsidRPr="00A00BC7" w:rsidRDefault="001B01B1" w:rsidP="00D02EC3">
      <w:r w:rsidRPr="00A00BC7">
        <w:t xml:space="preserve">Depending on decisions 1 to 3, the need to reduce the net capacity can be </w:t>
      </w:r>
      <w:r w:rsidR="0044159A" w:rsidRPr="00A00BC7">
        <w:t>decreased</w:t>
      </w:r>
      <w:r w:rsidRPr="00A00BC7">
        <w:t xml:space="preserve"> or </w:t>
      </w:r>
      <w:r w:rsidR="008A59CF" w:rsidRPr="00A00BC7">
        <w:t>virtually</w:t>
      </w:r>
      <w:r w:rsidRPr="00A00BC7">
        <w:t xml:space="preserve"> eliminated altogether.  T</w:t>
      </w:r>
      <w:r w:rsidR="00A117B5" w:rsidRPr="00A00BC7">
        <w:t>he net</w:t>
      </w:r>
      <w:r w:rsidR="006315A4" w:rsidRPr="00A00BC7">
        <w:t xml:space="preserve"> capacity</w:t>
      </w:r>
      <w:r w:rsidR="00D02EC3" w:rsidRPr="00A00BC7">
        <w:t xml:space="preserve"> of the power plant is the </w:t>
      </w:r>
      <w:r w:rsidR="00A117B5" w:rsidRPr="00A00BC7">
        <w:t xml:space="preserve">gross capacity minus the </w:t>
      </w:r>
      <w:r w:rsidR="00D02EC3" w:rsidRPr="00A00BC7">
        <w:t>energy penalty associated with capturing CO</w:t>
      </w:r>
      <w:r w:rsidR="00D02EC3" w:rsidRPr="00A00BC7">
        <w:rPr>
          <w:vertAlign w:val="subscript"/>
        </w:rPr>
        <w:t>2</w:t>
      </w:r>
      <w:r w:rsidR="00A117B5" w:rsidRPr="00A00BC7">
        <w:t xml:space="preserve"> at peak power output</w:t>
      </w:r>
      <w:r w:rsidR="00D02EC3" w:rsidRPr="00A00BC7">
        <w:t xml:space="preserve">.  </w:t>
      </w:r>
      <w:r w:rsidR="0022799D" w:rsidRPr="00A00BC7">
        <w:t xml:space="preserve">For simplicity, auxiliary loads are considered to be taken into account before ‘gross’ output is calculated.  </w:t>
      </w:r>
      <w:r w:rsidR="00D02EC3" w:rsidRPr="00A00BC7">
        <w:t xml:space="preserve">The </w:t>
      </w:r>
      <w:r w:rsidR="00A117B5" w:rsidRPr="00A00BC7">
        <w:t>energy penalty</w:t>
      </w:r>
      <w:r w:rsidR="00D02EC3" w:rsidRPr="00A00BC7">
        <w:t xml:space="preserve"> </w:t>
      </w:r>
      <w:r w:rsidRPr="00A00BC7">
        <w:t>can be</w:t>
      </w:r>
      <w:r w:rsidR="00D02EC3" w:rsidRPr="00A00BC7">
        <w:t xml:space="preserve"> reduced by down-sizing the </w:t>
      </w:r>
      <w:r w:rsidR="00E44A45" w:rsidRPr="00A00BC7">
        <w:t>absorber</w:t>
      </w:r>
      <w:r w:rsidR="00D02EC3" w:rsidRPr="00A00BC7">
        <w:t xml:space="preserve"> and </w:t>
      </w:r>
      <w:r w:rsidR="00E44A45" w:rsidRPr="00A00BC7">
        <w:t>processing only part of the flue gas</w:t>
      </w:r>
      <w:r w:rsidR="00D02EC3" w:rsidRPr="00A00BC7">
        <w:t xml:space="preserve"> (</w:t>
      </w:r>
      <w:r w:rsidR="00C62FD5" w:rsidRPr="00A00BC7">
        <w:t xml:space="preserve">design decision </w:t>
      </w:r>
      <w:r w:rsidR="00D02EC3" w:rsidRPr="00A00BC7">
        <w:t xml:space="preserve">1) or </w:t>
      </w:r>
      <w:r w:rsidR="0062317A" w:rsidRPr="00A00BC7">
        <w:t xml:space="preserve">it can be </w:t>
      </w:r>
      <w:r w:rsidR="008A59CF" w:rsidRPr="00A00BC7">
        <w:t xml:space="preserve">virtually </w:t>
      </w:r>
      <w:r w:rsidR="00D02EC3" w:rsidRPr="00A00BC7">
        <w:t xml:space="preserve">avoided </w:t>
      </w:r>
      <w:r w:rsidR="00A117B5" w:rsidRPr="00A00BC7">
        <w:t xml:space="preserve">at peak power output </w:t>
      </w:r>
      <w:r w:rsidR="00D02EC3" w:rsidRPr="00A00BC7">
        <w:t xml:space="preserve">by shifting the energy penalty in time </w:t>
      </w:r>
      <w:r w:rsidR="00A117B5" w:rsidRPr="00A00BC7">
        <w:t xml:space="preserve">to periods of low power output </w:t>
      </w:r>
      <w:r w:rsidR="00D02EC3" w:rsidRPr="00A00BC7">
        <w:t>(</w:t>
      </w:r>
      <w:r w:rsidR="00C62FD5" w:rsidRPr="00A00BC7">
        <w:t>design decisions 2 and</w:t>
      </w:r>
      <w:r w:rsidR="00D02EC3" w:rsidRPr="00A00BC7">
        <w:t xml:space="preserve"> 3). </w:t>
      </w:r>
      <w:r w:rsidR="008A59CF" w:rsidRPr="00A00BC7">
        <w:t xml:space="preserve"> This is because the vast majority of the energy penalty is associated with regenerating the rich amine solvent.  Depending on how flexible operation is implemented, there may be a small residual energy penalty that cannot be avoided, </w:t>
      </w:r>
      <w:r w:rsidR="008A59CF" w:rsidRPr="00A00BC7">
        <w:rPr>
          <w:i/>
        </w:rPr>
        <w:t>e.g.</w:t>
      </w:r>
      <w:r w:rsidR="008A59CF" w:rsidRPr="00A00BC7">
        <w:t xml:space="preserve"> pumping solvent.</w:t>
      </w:r>
    </w:p>
    <w:p w14:paraId="01DF5A67" w14:textId="77777777" w:rsidR="00D02EC3" w:rsidRPr="00A00BC7" w:rsidRDefault="00D02EC3" w:rsidP="007B61C3"/>
    <w:p w14:paraId="123DCB90" w14:textId="0758625D" w:rsidR="007B61C3" w:rsidRPr="00A00BC7" w:rsidRDefault="007B61C3" w:rsidP="007B61C3">
      <w:r w:rsidRPr="00A00BC7">
        <w:t xml:space="preserve">Since external factors, such as </w:t>
      </w:r>
      <w:r w:rsidR="00076CFF" w:rsidRPr="00A00BC7">
        <w:t>the generation mix on the grid</w:t>
      </w:r>
      <w:r w:rsidRPr="00A00BC7">
        <w:t xml:space="preserve"> are important, the</w:t>
      </w:r>
      <w:r w:rsidR="00021A0E" w:rsidRPr="00A00BC7">
        <w:t xml:space="preserve"> evaluation is done in the context of</w:t>
      </w:r>
      <w:r w:rsidRPr="00A00BC7">
        <w:t xml:space="preserve"> different future energy scenarios.</w:t>
      </w:r>
    </w:p>
    <w:p w14:paraId="067EB7AC" w14:textId="47738A8D" w:rsidR="00265E0D" w:rsidRPr="00A00BC7" w:rsidRDefault="00265E0D" w:rsidP="007B61C3">
      <w:pPr>
        <w:pStyle w:val="Heading1"/>
        <w:ind w:left="284" w:hanging="284"/>
      </w:pPr>
      <w:r w:rsidRPr="00A00BC7">
        <w:t>Modelling</w:t>
      </w:r>
    </w:p>
    <w:p w14:paraId="03663EC8" w14:textId="55EB3773" w:rsidR="006173C3" w:rsidRPr="00A00BC7" w:rsidRDefault="008F590B" w:rsidP="006173C3">
      <w:r w:rsidRPr="00A00BC7">
        <w:t>We evaluated</w:t>
      </w:r>
      <w:r w:rsidR="007B61C3" w:rsidRPr="00A00BC7">
        <w:t xml:space="preserve"> CCGT power plants with different configurations of carbon capture </w:t>
      </w:r>
      <w:r w:rsidR="00045EB9" w:rsidRPr="00A00BC7">
        <w:t xml:space="preserve">in the year 2025 </w:t>
      </w:r>
      <w:r w:rsidR="007B61C3" w:rsidRPr="00A00BC7">
        <w:t xml:space="preserve">using a combination of </w:t>
      </w:r>
      <w:r w:rsidR="000A19AC" w:rsidRPr="00A00BC7">
        <w:t>the Energy Policy Research Group (EPRG) electricity system model</w:t>
      </w:r>
      <w:r w:rsidR="007B61C3" w:rsidRPr="00A00BC7">
        <w:t xml:space="preserve"> and </w:t>
      </w:r>
      <w:r w:rsidRPr="00A00BC7">
        <w:t>a</w:t>
      </w:r>
      <w:r w:rsidR="00045EB9" w:rsidRPr="00A00BC7">
        <w:t xml:space="preserve"> </w:t>
      </w:r>
      <w:r w:rsidRPr="00A00BC7">
        <w:t>general model</w:t>
      </w:r>
      <w:r w:rsidR="007B61C3" w:rsidRPr="00A00BC7">
        <w:t xml:space="preserve"> </w:t>
      </w:r>
      <w:r w:rsidR="000A19AC" w:rsidRPr="00A00BC7">
        <w:t>of a CCGT power plant with CCS.</w:t>
      </w:r>
      <w:r w:rsidR="006173C3" w:rsidRPr="00A00BC7">
        <w:t xml:space="preserve">  The year 2025 was chosen since it is the UK’s aim to commission the first CCUS facility in the UK from the mid-2020s</w:t>
      </w:r>
      <w:r w:rsidR="009D51AE" w:rsidRPr="00A00BC7">
        <w:t xml:space="preserve"> </w:t>
      </w:r>
      <w:r w:rsidR="009D51AE" w:rsidRPr="00A00BC7">
        <w:fldChar w:fldCharType="begin" w:fldLock="1"/>
      </w:r>
      <w:r w:rsidR="00B6338C" w:rsidRPr="00A00BC7">
        <w:instrText>ADDIN CSL_CITATION {"citationItems":[{"id":"ITEM-1","itemData":{"author":[{"dropping-particle":"","family":"HM Government","given":"","non-dropping-particle":"","parse-names":false,"suffix":""}],"id":"ITEM-1","issued":{"date-parts":[["2018"]]},"title":"Clean Growth The UK Carbon Capture Usage and Storage Deployment Pathway An Action Plan","type":"report"},"uris":["http://www.mendeley.com/documents/?uuid=a529f407-b50d-3b2e-9e4f-47c180442bb8"]}],"mendeley":{"formattedCitation":"[20]","plainTextFormattedCitation":"[20]","previouslyFormattedCitation":"[20]"},"properties":{"noteIndex":0},"schema":"https://github.com/citation-style-language/schema/raw/master/csl-citation.json"}</w:instrText>
      </w:r>
      <w:r w:rsidR="009D51AE" w:rsidRPr="00A00BC7">
        <w:fldChar w:fldCharType="separate"/>
      </w:r>
      <w:r w:rsidR="00B6338C" w:rsidRPr="00A00BC7">
        <w:rPr>
          <w:noProof/>
        </w:rPr>
        <w:t>[20]</w:t>
      </w:r>
      <w:r w:rsidR="009D51AE" w:rsidRPr="00A00BC7">
        <w:fldChar w:fldCharType="end"/>
      </w:r>
      <w:r w:rsidR="006173C3" w:rsidRPr="00A00BC7">
        <w:t>.  While the numerical results are specific for 2025, the qualitative conclusions are relevant into the 2030s.</w:t>
      </w:r>
    </w:p>
    <w:p w14:paraId="6F9EA5F5" w14:textId="506976CD" w:rsidR="007B61C3" w:rsidRPr="00A00BC7" w:rsidRDefault="007B61C3" w:rsidP="006173C3"/>
    <w:p w14:paraId="719DEDCD" w14:textId="45ECAD4F" w:rsidR="000F0DB8" w:rsidRPr="00A00BC7" w:rsidRDefault="0079087D" w:rsidP="002D58EF">
      <w:r w:rsidRPr="00A00BC7">
        <w:lastRenderedPageBreak/>
        <w:t xml:space="preserve">The </w:t>
      </w:r>
      <w:r w:rsidR="002D58EF" w:rsidRPr="00A00BC7">
        <w:t xml:space="preserve">results for the </w:t>
      </w:r>
      <w:r w:rsidR="00413327" w:rsidRPr="00A00BC7">
        <w:t xml:space="preserve">CCGT plants </w:t>
      </w:r>
      <w:r w:rsidR="00C731AE" w:rsidRPr="00A00BC7">
        <w:t xml:space="preserve">for the year 2025 </w:t>
      </w:r>
      <w:r w:rsidR="00413327" w:rsidRPr="00A00BC7">
        <w:t xml:space="preserve">from </w:t>
      </w:r>
      <w:r w:rsidRPr="00A00BC7">
        <w:t>the EPRG electricity system model</w:t>
      </w:r>
      <w:r w:rsidR="00045EB9" w:rsidRPr="00A00BC7">
        <w:t xml:space="preserve"> were inputs to the</w:t>
      </w:r>
      <w:r w:rsidRPr="00A00BC7">
        <w:t xml:space="preserve"> power-plant-scale model</w:t>
      </w:r>
      <w:r w:rsidR="00C731AE" w:rsidRPr="00A00BC7">
        <w:t xml:space="preserve">. </w:t>
      </w:r>
      <w:r w:rsidR="002D58EF" w:rsidRPr="00A00BC7">
        <w:t xml:space="preserve"> Specifically, for each simulation, the power-plant-scale model determined </w:t>
      </w:r>
      <w:r w:rsidR="0045114D" w:rsidRPr="00A00BC7">
        <w:t>the behaviour of</w:t>
      </w:r>
      <w:r w:rsidR="00E87E69" w:rsidRPr="00A00BC7">
        <w:t xml:space="preserve"> </w:t>
      </w:r>
      <w:r w:rsidR="002D58EF" w:rsidRPr="00A00BC7">
        <w:t xml:space="preserve">a </w:t>
      </w:r>
      <w:r w:rsidR="00E87E69" w:rsidRPr="00A00BC7">
        <w:t>CCGT power plant</w:t>
      </w:r>
      <w:r w:rsidRPr="00A00BC7">
        <w:t xml:space="preserve"> with </w:t>
      </w:r>
      <w:r w:rsidR="002D58EF" w:rsidRPr="00A00BC7">
        <w:t>a particular</w:t>
      </w:r>
      <w:r w:rsidRPr="00A00BC7">
        <w:t xml:space="preserve"> configuration of CCS</w:t>
      </w:r>
      <w:r w:rsidR="002D58EF" w:rsidRPr="00A00BC7">
        <w:t>, subject to supplying the same net power output to the grid as a chosen plant from the electricity system model</w:t>
      </w:r>
      <w:r w:rsidRPr="00A00BC7">
        <w:t xml:space="preserve">. </w:t>
      </w:r>
      <w:r w:rsidR="000F0DB8" w:rsidRPr="00A00BC7">
        <w:t xml:space="preserve"> </w:t>
      </w:r>
      <w:r w:rsidRPr="00A00BC7">
        <w:t xml:space="preserve">To </w:t>
      </w:r>
      <w:r w:rsidR="00946AE1" w:rsidRPr="00A00BC7">
        <w:t xml:space="preserve">use the </w:t>
      </w:r>
      <w:r w:rsidR="00C731AE" w:rsidRPr="00A00BC7">
        <w:t>results</w:t>
      </w:r>
      <w:r w:rsidR="00946AE1" w:rsidRPr="00A00BC7">
        <w:t xml:space="preserve"> of the electricity system as inputs for the</w:t>
      </w:r>
      <w:r w:rsidR="00045EB9" w:rsidRPr="00A00BC7">
        <w:t xml:space="preserve"> power-plant-</w:t>
      </w:r>
      <w:r w:rsidRPr="00A00BC7">
        <w:t>scale</w:t>
      </w:r>
      <w:r w:rsidR="00045EB9" w:rsidRPr="00A00BC7">
        <w:t xml:space="preserve"> model</w:t>
      </w:r>
      <w:r w:rsidRPr="00A00BC7">
        <w:t xml:space="preserve"> it was </w:t>
      </w:r>
      <w:r w:rsidR="00A51247" w:rsidRPr="00A00BC7">
        <w:t>assumed</w:t>
      </w:r>
      <w:r w:rsidRPr="00A00BC7">
        <w:t xml:space="preserve"> that CCGT plants with CCS would fulfil the same role in the electricity system as conventional CCGT plants, </w:t>
      </w:r>
      <w:r w:rsidRPr="00A00BC7">
        <w:rPr>
          <w:i/>
        </w:rPr>
        <w:t>i.e.</w:t>
      </w:r>
      <w:r w:rsidRPr="00A00BC7">
        <w:t xml:space="preserve"> as dispatchable power. </w:t>
      </w:r>
      <w:r w:rsidR="00CF27C9" w:rsidRPr="00A00BC7">
        <w:t xml:space="preserve"> </w:t>
      </w:r>
      <w:r w:rsidRPr="00A00BC7">
        <w:t>This is reasonable since, by 2025, CO</w:t>
      </w:r>
      <w:r w:rsidRPr="00A00BC7">
        <w:rPr>
          <w:vertAlign w:val="subscript"/>
        </w:rPr>
        <w:t>2</w:t>
      </w:r>
      <w:r w:rsidRPr="00A00BC7">
        <w:t xml:space="preserve"> prices are unlikely to have risen sufficiently to fundamentally alter plant economics.</w:t>
      </w:r>
      <w:r w:rsidR="00CF27C9" w:rsidRPr="00A00BC7">
        <w:t xml:space="preserve"> </w:t>
      </w:r>
      <w:r w:rsidRPr="00A00BC7">
        <w:t xml:space="preserve"> Furthermore only a small proportion of CCGT plants could be fitted with CCS in this time and they would therefore have a negligible effect on the behaviour of other plants in the electricity system.</w:t>
      </w:r>
    </w:p>
    <w:p w14:paraId="31A99881" w14:textId="25E28B87" w:rsidR="00A51247" w:rsidRPr="00A00BC7" w:rsidRDefault="00A51247" w:rsidP="00DD3678"/>
    <w:p w14:paraId="1D955D12" w14:textId="79DCC4F3" w:rsidR="00A51247" w:rsidRPr="00A00BC7" w:rsidRDefault="00A51247" w:rsidP="00A51247">
      <w:r w:rsidRPr="00A00BC7">
        <w:t>This modelling strategy saved significant computational time since it avoided the need to re-run the electricity system model for every possible variation of a CCGT plant with CCS.</w:t>
      </w:r>
    </w:p>
    <w:p w14:paraId="21074878" w14:textId="77777777" w:rsidR="007B61C3" w:rsidRPr="00A00BC7" w:rsidRDefault="007B61C3" w:rsidP="007B61C3"/>
    <w:p w14:paraId="592D3702" w14:textId="025A3A51" w:rsidR="007B61C3" w:rsidRPr="00A00BC7" w:rsidRDefault="007B61C3" w:rsidP="007B61C3">
      <w:pPr>
        <w:pStyle w:val="Heading2"/>
        <w:ind w:left="567" w:hanging="567"/>
      </w:pPr>
      <w:bookmarkStart w:id="2" w:name="_Ref526262585"/>
      <w:r w:rsidRPr="00A00BC7">
        <w:t>Electricity System Model</w:t>
      </w:r>
      <w:bookmarkEnd w:id="2"/>
    </w:p>
    <w:p w14:paraId="009E2BA2" w14:textId="0DDEE042" w:rsidR="00CD1A59" w:rsidRPr="00A00BC7" w:rsidRDefault="007B61C3" w:rsidP="007B61C3">
      <w:r w:rsidRPr="00A00BC7">
        <w:t xml:space="preserve">The </w:t>
      </w:r>
      <w:r w:rsidR="00CB371B" w:rsidRPr="00A00BC7">
        <w:t>unit commitment and economic dispatch</w:t>
      </w:r>
      <w:r w:rsidRPr="00A00BC7">
        <w:t xml:space="preserve"> model</w:t>
      </w:r>
      <w:r w:rsidR="00C938B3" w:rsidRPr="00A00BC7">
        <w:t xml:space="preserve"> </w:t>
      </w:r>
      <w:r w:rsidRPr="00A00BC7">
        <w:t>optimises the</w:t>
      </w:r>
      <w:r w:rsidR="008D31E1" w:rsidRPr="00A00BC7">
        <w:t xml:space="preserve"> scheduling of</w:t>
      </w:r>
      <w:r w:rsidRPr="00A00BC7">
        <w:t xml:space="preserve"> electricity </w:t>
      </w:r>
      <w:r w:rsidR="00475EAD" w:rsidRPr="00A00BC7">
        <w:t xml:space="preserve">supply </w:t>
      </w:r>
      <w:r w:rsidRPr="00A00BC7">
        <w:t xml:space="preserve">for least cost at hourly intervals over the course of a year. </w:t>
      </w:r>
      <w:r w:rsidR="008D31E1" w:rsidRPr="00A00BC7">
        <w:t xml:space="preserve"> </w:t>
      </w:r>
      <w:r w:rsidRPr="00A00BC7">
        <w:t xml:space="preserve">It models the British (GB) electricity system at power plant level and includes major techno-economic constraints such as ramping, minimum up and down time and security of supply considerations </w:t>
      </w:r>
      <w:r w:rsidR="00C938B3" w:rsidRPr="00A00BC7">
        <w:t xml:space="preserve">(for details see Chyong </w:t>
      </w:r>
      <w:r w:rsidR="00C938B3" w:rsidRPr="00A00BC7">
        <w:rPr>
          <w:i/>
        </w:rPr>
        <w:t>et al</w:t>
      </w:r>
      <w:r w:rsidR="005A3BEB" w:rsidRPr="00A00BC7">
        <w:rPr>
          <w:i/>
        </w:rPr>
        <w:t>.</w:t>
      </w:r>
      <w:r w:rsidR="00C938B3" w:rsidRPr="00A00BC7">
        <w:t xml:space="preserve"> </w:t>
      </w:r>
      <w:r w:rsidR="00BF011D" w:rsidRPr="00A00BC7">
        <w:fldChar w:fldCharType="begin" w:fldLock="1"/>
      </w:r>
      <w:r w:rsidR="00CD1A59" w:rsidRPr="00A00BC7">
        <w:instrText>ADDIN CSL_CITATION {"citationItems":[{"id":"ITEM-1","itemData":{"author":[{"dropping-particle":"","family":"Chyong","given":"C.K.","non-dropping-particle":"","parse-names":false,"suffix":""},{"dropping-particle":"","family":"Newberry","given":"D.","non-dropping-particle":"","parse-names":false,"suffix":""},{"dropping-particle":"","family":"McCarty","given":"T.","non-dropping-particle":"","parse-names":false,"suffix":""}],"container-title":"EPRG Working Paper 1924","id":"ITEM-1","issued":{"date-parts":[["2019"]]},"title":"A Unit Commitment and Economic Dispatch Model - Formulation and Application to Hydro Pumped Storage","type":"article-journal"},"uris":["http://www.mendeley.com/documents/?uuid=80afead2-2019-40bc-8764-f70c3cb75e63"]}],"mendeley":{"formattedCitation":"[21]","plainTextFormattedCitation":"[21]","previouslyFormattedCitation":"[21]"},"properties":{"noteIndex":0},"schema":"https://github.com/citation-style-language/schema/raw/master/csl-citation.json"}</w:instrText>
      </w:r>
      <w:r w:rsidR="00BF011D" w:rsidRPr="00A00BC7">
        <w:fldChar w:fldCharType="separate"/>
      </w:r>
      <w:r w:rsidR="00B6338C" w:rsidRPr="00A00BC7">
        <w:rPr>
          <w:noProof/>
        </w:rPr>
        <w:t>[21]</w:t>
      </w:r>
      <w:r w:rsidR="00BF011D" w:rsidRPr="00A00BC7">
        <w:fldChar w:fldCharType="end"/>
      </w:r>
      <w:r w:rsidR="000C6C82" w:rsidRPr="00A00BC7">
        <w:t>)</w:t>
      </w:r>
      <w:r w:rsidRPr="00A00BC7">
        <w:t>.</w:t>
      </w:r>
      <w:r w:rsidR="000C6C82" w:rsidRPr="00A00BC7">
        <w:t xml:space="preserve"> </w:t>
      </w:r>
      <w:r w:rsidRPr="00A00BC7">
        <w:t xml:space="preserve"> </w:t>
      </w:r>
      <w:r w:rsidR="00CA165F" w:rsidRPr="00A00BC7">
        <w:t>All generation plants were assu</w:t>
      </w:r>
      <w:r w:rsidR="002C13A0" w:rsidRPr="00A00BC7">
        <w:t>med to have no CCS and publicl</w:t>
      </w:r>
      <w:r w:rsidR="00CA165F" w:rsidRPr="00A00BC7">
        <w:t xml:space="preserve">y available information for generation capacity and types was used.  </w:t>
      </w:r>
    </w:p>
    <w:p w14:paraId="7C5D6D37" w14:textId="77777777" w:rsidR="00CD1A59" w:rsidRPr="00A00BC7" w:rsidRDefault="00CD1A59" w:rsidP="007B61C3"/>
    <w:p w14:paraId="436B1085" w14:textId="193BBBD9" w:rsidR="006E2806" w:rsidRPr="00A00BC7" w:rsidRDefault="007B61C3" w:rsidP="007B61C3">
      <w:r w:rsidRPr="00A00BC7">
        <w:t>The model was calibrated to the generation mix in 2015 to derive ‘unobservable’ parameters</w:t>
      </w:r>
      <w:r w:rsidR="007A3333" w:rsidRPr="00A00BC7">
        <w:t xml:space="preserve">, </w:t>
      </w:r>
      <w:r w:rsidR="007A3333" w:rsidRPr="00A00BC7">
        <w:rPr>
          <w:i/>
        </w:rPr>
        <w:t>i.e.</w:t>
      </w:r>
      <w:r w:rsidR="007A3333" w:rsidRPr="00A00BC7">
        <w:t xml:space="preserve"> </w:t>
      </w:r>
      <w:r w:rsidRPr="00A00BC7">
        <w:t>cost functions explaining the differences between modelling results and historical generation patterns for 2015.</w:t>
      </w:r>
      <w:r w:rsidR="007B7A1F" w:rsidRPr="00A00BC7">
        <w:t xml:space="preserve"> </w:t>
      </w:r>
      <w:r w:rsidRPr="00A00BC7">
        <w:t xml:space="preserve"> </w:t>
      </w:r>
      <w:r w:rsidR="006E2806" w:rsidRPr="00A00BC7">
        <w:t>Model calibration was done using multiplicative fuel mix calibration parameters which adjust fossil fuel and interconnector prices such that the differences between model output and the 2015 generation mix are minimised. In fact, the difference between the modelling results and the observed data is within 3% except for interconnector flows through the Moyle interconnector (between GB and Northern Ireland) and pumped storage stations. The absolute difference for flows over Moyle is relatively small but large in relative terms (</w:t>
      </w:r>
      <w:r w:rsidR="006E2806" w:rsidRPr="00A00BC7">
        <w:rPr>
          <w:i/>
        </w:rPr>
        <w:t>ca.</w:t>
      </w:r>
      <w:r w:rsidR="006E2806" w:rsidRPr="00A00BC7">
        <w:t xml:space="preserve"> 40% over actual flows). Note that in 2015 neither </w:t>
      </w:r>
      <w:r w:rsidR="00BE138C" w:rsidRPr="00A00BC7">
        <w:t xml:space="preserve">the East West interconnector </w:t>
      </w:r>
      <w:r w:rsidR="006E2806" w:rsidRPr="00A00BC7">
        <w:t xml:space="preserve">nor </w:t>
      </w:r>
      <w:r w:rsidR="00BE138C" w:rsidRPr="00A00BC7">
        <w:t>the Moyle interconnector</w:t>
      </w:r>
      <w:r w:rsidR="006E2806" w:rsidRPr="00A00BC7">
        <w:t xml:space="preserve"> were coupled to GB (</w:t>
      </w:r>
      <w:r w:rsidR="00BE138C" w:rsidRPr="00A00BC7">
        <w:t>Interconnexion France-Angleterre</w:t>
      </w:r>
      <w:r w:rsidR="006E2806" w:rsidRPr="00A00BC7">
        <w:t xml:space="preserve"> </w:t>
      </w:r>
      <w:r w:rsidR="007C033A" w:rsidRPr="00A00BC7">
        <w:t xml:space="preserve">(IFA) </w:t>
      </w:r>
      <w:r w:rsidR="006E2806" w:rsidRPr="00A00BC7">
        <w:t xml:space="preserve">and BritNed were) and only managed to flow electricity in the right direction less than 60% of the time. </w:t>
      </w:r>
      <w:r w:rsidR="00BE138C" w:rsidRPr="00A00BC7">
        <w:t xml:space="preserve"> </w:t>
      </w:r>
      <w:r w:rsidR="006E2806" w:rsidRPr="00A00BC7">
        <w:t xml:space="preserve">Differences in </w:t>
      </w:r>
      <w:r w:rsidR="00BE138C" w:rsidRPr="00A00BC7">
        <w:t>pumped storage</w:t>
      </w:r>
      <w:r w:rsidR="006E2806" w:rsidRPr="00A00BC7">
        <w:t xml:space="preserve"> reflect the fact that in the model the </w:t>
      </w:r>
      <w:r w:rsidR="00BE138C" w:rsidRPr="00A00BC7">
        <w:t>pumped storage</w:t>
      </w:r>
      <w:r w:rsidR="006E2806" w:rsidRPr="00A00BC7">
        <w:t xml:space="preserve"> results are driven only by price arbitrage opportunities whereas in reality </w:t>
      </w:r>
      <w:r w:rsidR="00BE138C" w:rsidRPr="00A00BC7">
        <w:t>pump storage</w:t>
      </w:r>
      <w:r w:rsidR="006E2806" w:rsidRPr="00A00BC7">
        <w:t xml:space="preserve"> stations fulfil a number of balancing and ancillary services that are not captured in the current version of the electricity system model. </w:t>
      </w:r>
      <w:r w:rsidR="00501761" w:rsidRPr="00A00BC7">
        <w:t xml:space="preserve">Note that </w:t>
      </w:r>
      <w:r w:rsidR="00BA4392" w:rsidRPr="00A00BC7">
        <w:t xml:space="preserve">by </w:t>
      </w:r>
      <w:r w:rsidR="00501761" w:rsidRPr="00A00BC7">
        <w:t>using multiplicative fuel mix calibration parameters</w:t>
      </w:r>
      <w:r w:rsidR="00BA4392" w:rsidRPr="00A00BC7">
        <w:t xml:space="preserve"> to simulate market outcome</w:t>
      </w:r>
      <w:r w:rsidR="007C033A" w:rsidRPr="00A00BC7">
        <w:t>s</w:t>
      </w:r>
      <w:r w:rsidR="00BA4392" w:rsidRPr="00A00BC7">
        <w:t xml:space="preserve"> for 2025</w:t>
      </w:r>
      <w:r w:rsidR="007C033A" w:rsidRPr="00A00BC7">
        <w:t>,</w:t>
      </w:r>
      <w:r w:rsidR="00BA4392" w:rsidRPr="00A00BC7">
        <w:t xml:space="preserve"> we implicitly </w:t>
      </w:r>
      <w:r w:rsidR="006937E0" w:rsidRPr="00A00BC7">
        <w:t>assume</w:t>
      </w:r>
      <w:r w:rsidR="00BA4392" w:rsidRPr="00A00BC7">
        <w:t xml:space="preserve"> that</w:t>
      </w:r>
      <w:r w:rsidR="00EC05BE" w:rsidRPr="00A00BC7">
        <w:t xml:space="preserve"> </w:t>
      </w:r>
      <w:r w:rsidR="007C033A" w:rsidRPr="00A00BC7">
        <w:t>national</w:t>
      </w:r>
      <w:r w:rsidR="006937E0" w:rsidRPr="00A00BC7">
        <w:t xml:space="preserve"> electricity </w:t>
      </w:r>
      <w:r w:rsidR="00EC05BE" w:rsidRPr="00A00BC7">
        <w:t xml:space="preserve">policy and regulatory landscape and trading between GB and its </w:t>
      </w:r>
      <w:r w:rsidR="00273FAB" w:rsidRPr="00A00BC7">
        <w:t>neighbours</w:t>
      </w:r>
      <w:r w:rsidR="00EC05BE" w:rsidRPr="00A00BC7">
        <w:t xml:space="preserve"> are largely </w:t>
      </w:r>
      <w:r w:rsidR="008423F7" w:rsidRPr="00A00BC7">
        <w:t>similar to the one in</w:t>
      </w:r>
      <w:r w:rsidR="00A812E3" w:rsidRPr="00A00BC7">
        <w:t xml:space="preserve"> 2015. This is a reasonable assumption given </w:t>
      </w:r>
      <w:r w:rsidR="00632487" w:rsidRPr="00A00BC7">
        <w:t>large uncertainties in</w:t>
      </w:r>
      <w:r w:rsidR="00454DE8" w:rsidRPr="00A00BC7">
        <w:t xml:space="preserve"> electricity</w:t>
      </w:r>
      <w:r w:rsidR="00632487" w:rsidRPr="00A00BC7">
        <w:t xml:space="preserve"> trading arrangements post-Brexit.</w:t>
      </w:r>
      <w:r w:rsidR="00CD1A59" w:rsidRPr="00A00BC7">
        <w:t xml:space="preserve">  For further details see Chyong </w:t>
      </w:r>
      <w:r w:rsidR="00CD1A59" w:rsidRPr="00A00BC7">
        <w:rPr>
          <w:i/>
        </w:rPr>
        <w:t>et al.</w:t>
      </w:r>
      <w:r w:rsidR="00CD1A59" w:rsidRPr="00A00BC7">
        <w:t xml:space="preserve"> </w:t>
      </w:r>
      <w:r w:rsidR="00CD1A59" w:rsidRPr="00A00BC7">
        <w:fldChar w:fldCharType="begin" w:fldLock="1"/>
      </w:r>
      <w:r w:rsidR="00CD1A59" w:rsidRPr="00A00BC7">
        <w:instrText>ADDIN CSL_CITATION {"citationItems":[{"id":"ITEM-1","itemData":{"author":[{"dropping-particle":"","family":"Chyong","given":"C.K.","non-dropping-particle":"","parse-names":false,"suffix":""},{"dropping-particle":"","family":"Newberry","given":"D.","non-dropping-particle":"","parse-names":false,"suffix":""},{"dropping-particle":"","family":"McCarty","given":"T.","non-dropping-particle":"","parse-names":false,"suffix":""}],"container-title":"EPRG Working Paper 1924","id":"ITEM-1","issued":{"date-parts":[["2019"]]},"title":"A Unit Commitment and Economic Dispatch Model - Formulation and Application to Hydro Pumped Storage","type":"article-journal"},"uris":["http://www.mendeley.com/documents/?uuid=80afead2-2019-40bc-8764-f70c3cb75e63"]}],"mendeley":{"formattedCitation":"[21]","plainTextFormattedCitation":"[21]","previouslyFormattedCitation":"[21]"},"properties":{"noteIndex":0},"schema":"https://github.com/citation-style-language/schema/raw/master/csl-citation.json"}</w:instrText>
      </w:r>
      <w:r w:rsidR="00CD1A59" w:rsidRPr="00A00BC7">
        <w:fldChar w:fldCharType="separate"/>
      </w:r>
      <w:r w:rsidR="00CD1A59" w:rsidRPr="00A00BC7">
        <w:rPr>
          <w:noProof/>
        </w:rPr>
        <w:t>[21]</w:t>
      </w:r>
      <w:r w:rsidR="00CD1A59" w:rsidRPr="00A00BC7">
        <w:fldChar w:fldCharType="end"/>
      </w:r>
      <w:r w:rsidR="00CD1A59" w:rsidRPr="00A00BC7">
        <w:t>.</w:t>
      </w:r>
    </w:p>
    <w:p w14:paraId="7770C520" w14:textId="77777777" w:rsidR="006E2806" w:rsidRPr="00A00BC7" w:rsidRDefault="006E2806" w:rsidP="007B61C3"/>
    <w:p w14:paraId="4FB093CF" w14:textId="4CB05891" w:rsidR="005A3BEB" w:rsidRPr="00A00BC7" w:rsidRDefault="006E2806" w:rsidP="007B61C3">
      <w:r w:rsidRPr="00A00BC7">
        <w:t>Following calibration, the model</w:t>
      </w:r>
      <w:r w:rsidR="007B61C3" w:rsidRPr="00A00BC7">
        <w:t xml:space="preserve"> was then specified for </w:t>
      </w:r>
      <w:r w:rsidR="00306DC3" w:rsidRPr="00A00BC7">
        <w:t>four</w:t>
      </w:r>
      <w:r w:rsidR="007B61C3" w:rsidRPr="00A00BC7">
        <w:t xml:space="preserve"> different Future Energy Scenarios</w:t>
      </w:r>
      <w:r w:rsidR="00901F1F" w:rsidRPr="00A00BC7">
        <w:t xml:space="preserve"> (FES)</w:t>
      </w:r>
      <w:r w:rsidR="007B61C3" w:rsidRPr="00A00BC7">
        <w:t xml:space="preserve"> for GB in 2025 developed by the </w:t>
      </w:r>
      <w:r w:rsidR="002363AD" w:rsidRPr="00A00BC7">
        <w:t xml:space="preserve">UK </w:t>
      </w:r>
      <w:r w:rsidR="007B61C3" w:rsidRPr="00A00BC7">
        <w:t>system operator</w:t>
      </w:r>
      <w:r w:rsidR="002363AD" w:rsidRPr="00A00BC7">
        <w:t>,</w:t>
      </w:r>
      <w:r w:rsidR="007B61C3" w:rsidRPr="00A00BC7">
        <w:t xml:space="preserve"> National Grid: Two Degrees, </w:t>
      </w:r>
      <w:r w:rsidR="00306DC3" w:rsidRPr="00A00BC7">
        <w:t>Community Renewables, Consumer Evolution</w:t>
      </w:r>
      <w:r w:rsidR="007B61C3" w:rsidRPr="00A00BC7">
        <w:t xml:space="preserve"> and </w:t>
      </w:r>
      <w:r w:rsidR="00306DC3" w:rsidRPr="00A00BC7">
        <w:t>Steady</w:t>
      </w:r>
      <w:r w:rsidR="007B61C3" w:rsidRPr="00A00BC7">
        <w:t xml:space="preserve"> Progression </w:t>
      </w:r>
      <w:r w:rsidR="006328EE" w:rsidRPr="00A00BC7">
        <w:fldChar w:fldCharType="begin" w:fldLock="1"/>
      </w:r>
      <w:r w:rsidR="00B6338C" w:rsidRPr="00A00BC7">
        <w:instrText>ADDIN CSL_CITATION {"citationItems":[{"id":"ITEM-1","itemData":{"author":[{"dropping-particle":"","family":"National Grid","given":"","non-dropping-particle":"","parse-names":false,"suffix":""}],"id":"ITEM-1","issued":{"date-parts":[["2018"]]},"title":"Future Energy Scenarios","type":"report"},"uris":["http://www.mendeley.com/documents/?uuid=126c5969-3a40-3bd9-aa61-e013244ee653"]}],"mendeley":{"formattedCitation":"[22]","plainTextFormattedCitation":"[22]","previouslyFormattedCitation":"[22]"},"properties":{"noteIndex":0},"schema":"https://github.com/citation-style-language/schema/raw/master/csl-citation.json"}</w:instrText>
      </w:r>
      <w:r w:rsidR="006328EE" w:rsidRPr="00A00BC7">
        <w:fldChar w:fldCharType="separate"/>
      </w:r>
      <w:r w:rsidR="00B6338C" w:rsidRPr="00A00BC7">
        <w:rPr>
          <w:noProof/>
        </w:rPr>
        <w:t>[22]</w:t>
      </w:r>
      <w:r w:rsidR="006328EE" w:rsidRPr="00A00BC7">
        <w:fldChar w:fldCharType="end"/>
      </w:r>
      <w:r w:rsidR="007B61C3" w:rsidRPr="00A00BC7">
        <w:t>.</w:t>
      </w:r>
      <w:r w:rsidR="005A3BEB" w:rsidRPr="00A00BC7">
        <w:t xml:space="preserve"> </w:t>
      </w:r>
      <w:r w:rsidR="007B61C3" w:rsidRPr="00A00BC7">
        <w:t xml:space="preserve"> </w:t>
      </w:r>
    </w:p>
    <w:p w14:paraId="15CB7864" w14:textId="77777777" w:rsidR="005A3BEB" w:rsidRPr="00A00BC7" w:rsidRDefault="005A3BEB" w:rsidP="007B61C3"/>
    <w:p w14:paraId="53F188C3" w14:textId="22B7284E" w:rsidR="004115A0" w:rsidRPr="00A00BC7" w:rsidRDefault="00E94A29" w:rsidP="007B61C3">
      <w:r w:rsidRPr="00A00BC7">
        <w:t>Unlike previous</w:t>
      </w:r>
      <w:r w:rsidR="00901F1F" w:rsidRPr="00A00BC7">
        <w:t xml:space="preserve"> FES</w:t>
      </w:r>
      <w:r w:rsidRPr="00A00BC7">
        <w:t xml:space="preserve"> editions</w:t>
      </w:r>
      <w:r w:rsidR="00901F1F" w:rsidRPr="00A00BC7">
        <w:t>, the current version focuses on two important aspects</w:t>
      </w:r>
      <w:r w:rsidR="00B83341" w:rsidRPr="00A00BC7">
        <w:t xml:space="preserve"> of a future electricity system</w:t>
      </w:r>
      <w:r w:rsidR="00901F1F" w:rsidRPr="00A00BC7">
        <w:t>: level of decentralization and</w:t>
      </w:r>
      <w:r w:rsidR="00B83341" w:rsidRPr="00A00BC7">
        <w:t xml:space="preserve"> speed of decarbon</w:t>
      </w:r>
      <w:r w:rsidR="00A41F98" w:rsidRPr="00A00BC7">
        <w:t>iz</w:t>
      </w:r>
      <w:r w:rsidR="00B83341" w:rsidRPr="00A00BC7">
        <w:t>ation.</w:t>
      </w:r>
      <w:r w:rsidR="009C15BD" w:rsidRPr="00A00BC7">
        <w:t xml:space="preserve"> </w:t>
      </w:r>
      <w:r w:rsidR="00052D39" w:rsidRPr="00A00BC7">
        <w:t>The f</w:t>
      </w:r>
      <w:r w:rsidR="009C15BD" w:rsidRPr="00A00BC7">
        <w:t>ocus on decentralization is an update to the FES scenario framework</w:t>
      </w:r>
      <w:r w:rsidR="00224FCD" w:rsidRPr="00A00BC7">
        <w:t>.  It</w:t>
      </w:r>
      <w:r w:rsidR="009C15BD" w:rsidRPr="00A00BC7">
        <w:t xml:space="preserve"> is largely </w:t>
      </w:r>
      <w:r w:rsidR="00064C0C" w:rsidRPr="00A00BC7">
        <w:t xml:space="preserve">to reflect the increasing importance of </w:t>
      </w:r>
      <w:r w:rsidR="005A3BEB" w:rsidRPr="00A00BC7">
        <w:t xml:space="preserve">the </w:t>
      </w:r>
      <w:r w:rsidR="00064C0C" w:rsidRPr="00A00BC7">
        <w:t xml:space="preserve">decentralization </w:t>
      </w:r>
      <w:r w:rsidR="00052D39" w:rsidRPr="00A00BC7">
        <w:t xml:space="preserve">trend </w:t>
      </w:r>
      <w:r w:rsidR="00675C1B" w:rsidRPr="00A00BC7">
        <w:t xml:space="preserve">in the energy industry brought </w:t>
      </w:r>
      <w:r w:rsidR="005A3BEB" w:rsidRPr="00A00BC7">
        <w:t xml:space="preserve">about </w:t>
      </w:r>
      <w:r w:rsidR="00675C1B" w:rsidRPr="00A00BC7">
        <w:t>by cheaper small-scale (renewable) generation sources.</w:t>
      </w:r>
      <w:r w:rsidR="00035C2E" w:rsidRPr="00A00BC7">
        <w:t xml:space="preserve"> Thus, the four FES scenarios </w:t>
      </w:r>
      <w:r w:rsidR="00334B3A" w:rsidRPr="00A00BC7">
        <w:t>are differentiated</w:t>
      </w:r>
      <w:r w:rsidR="005A3BEB" w:rsidRPr="00A00BC7">
        <w:t xml:space="preserve"> along tho</w:t>
      </w:r>
      <w:r w:rsidR="00035C2E" w:rsidRPr="00A00BC7">
        <w:t>se two aspects</w:t>
      </w:r>
      <w:r w:rsidR="001D54A6" w:rsidRPr="00A00BC7">
        <w:t xml:space="preserve">: the speed of decarbonization </w:t>
      </w:r>
      <w:r w:rsidR="00C5291F" w:rsidRPr="00A00BC7">
        <w:t>is assumed to be driven by policy, economics and consumer attitudes</w:t>
      </w:r>
      <w:r w:rsidR="005A3BEB" w:rsidRPr="00A00BC7">
        <w:t>,</w:t>
      </w:r>
      <w:r w:rsidR="00C5291F" w:rsidRPr="00A00BC7">
        <w:t xml:space="preserve"> while the level of decentralization </w:t>
      </w:r>
      <w:r w:rsidR="00063FA1" w:rsidRPr="00A00BC7">
        <w:t xml:space="preserve">reflects the developments in energy supply and how close it is to </w:t>
      </w:r>
      <w:r w:rsidR="00D73A21" w:rsidRPr="00A00BC7">
        <w:t>the end consumers.</w:t>
      </w:r>
      <w:r w:rsidR="00533A6D" w:rsidRPr="00A00BC7">
        <w:t xml:space="preserve"> While all four scenarios see </w:t>
      </w:r>
      <w:r w:rsidR="00C56A78" w:rsidRPr="00A00BC7">
        <w:t>a rather ambitious ro</w:t>
      </w:r>
      <w:r w:rsidR="0068777E" w:rsidRPr="00A00BC7">
        <w:t>ll</w:t>
      </w:r>
      <w:r w:rsidR="00C56A78" w:rsidRPr="00A00BC7">
        <w:t xml:space="preserve"> out of renewable energy supply</w:t>
      </w:r>
      <w:r w:rsidR="005A3BEB" w:rsidRPr="00A00BC7">
        <w:t>,</w:t>
      </w:r>
      <w:r w:rsidR="00C56A78" w:rsidRPr="00A00BC7">
        <w:t xml:space="preserve"> only two of them – Community Renewables and Two Degrees – meet the UK’s statutory 2050 carbon reduction target</w:t>
      </w:r>
      <w:r w:rsidR="00A0492F" w:rsidRPr="00A00BC7">
        <w:t xml:space="preserve"> </w:t>
      </w:r>
      <w:r w:rsidR="00A0492F" w:rsidRPr="00A00BC7">
        <w:fldChar w:fldCharType="begin" w:fldLock="1"/>
      </w:r>
      <w:r w:rsidR="00B6338C" w:rsidRPr="00A00BC7">
        <w:instrText>ADDIN CSL_CITATION {"citationItems":[{"id":"ITEM-1","itemData":{"author":[{"dropping-particle":"","family":"The UK Government","given":"","non-dropping-particle":"","parse-names":false,"suffix":""}],"id":"ITEM-1","issued":{"date-parts":[["2008"]]},"title":"Climate Change Act","type":"legislation"},"uris":["http://www.mendeley.com/documents/?uuid=f4c9c642-a2b3-3ca0-901a-bbcbc519c419"]}],"mendeley":{"formattedCitation":"[23]","plainTextFormattedCitation":"[23]","previouslyFormattedCitation":"[23]"},"properties":{"noteIndex":0},"schema":"https://github.com/citation-style-language/schema/raw/master/csl-citation.json"}</w:instrText>
      </w:r>
      <w:r w:rsidR="00A0492F" w:rsidRPr="00A00BC7">
        <w:fldChar w:fldCharType="separate"/>
      </w:r>
      <w:r w:rsidR="00B6338C" w:rsidRPr="00A00BC7">
        <w:rPr>
          <w:noProof/>
        </w:rPr>
        <w:t>[23]</w:t>
      </w:r>
      <w:r w:rsidR="00A0492F" w:rsidRPr="00A00BC7">
        <w:fldChar w:fldCharType="end"/>
      </w:r>
      <w:r w:rsidR="00E8423F" w:rsidRPr="00A00BC7">
        <w:t>.</w:t>
      </w:r>
      <w:r w:rsidR="00EA0A83" w:rsidRPr="00A00BC7">
        <w:t xml:space="preserve"> The approach to modelling the GB e</w:t>
      </w:r>
      <w:r w:rsidR="006B6CB3" w:rsidRPr="00A00BC7">
        <w:t xml:space="preserve">lectricity system in 2025 is to follow </w:t>
      </w:r>
      <w:r w:rsidR="0035650B" w:rsidRPr="00A00BC7">
        <w:t xml:space="preserve">the </w:t>
      </w:r>
      <w:r w:rsidR="006B6CB3" w:rsidRPr="00A00BC7">
        <w:t xml:space="preserve">main assumptions developed in the four FES scenarios. </w:t>
      </w:r>
      <w:r w:rsidR="005A3BEB" w:rsidRPr="00A00BC7">
        <w:t xml:space="preserve"> </w:t>
      </w:r>
      <w:r w:rsidR="00F44704" w:rsidRPr="00A00BC7">
        <w:t>Developments of the GB electricity system to 2025 based on these four scenarios are summarised in Table 1</w:t>
      </w:r>
      <w:r w:rsidR="003E17A1" w:rsidRPr="00A00BC7">
        <w:t>,</w:t>
      </w:r>
      <w:r w:rsidR="00F44704" w:rsidRPr="00A00BC7">
        <w:t xml:space="preserve"> below.</w:t>
      </w:r>
      <w:r w:rsidR="00087336" w:rsidRPr="00A00BC7">
        <w:t xml:space="preserve">  </w:t>
      </w:r>
      <w:r w:rsidR="004F327F" w:rsidRPr="00A00BC7">
        <w:t xml:space="preserve">FES also uses three </w:t>
      </w:r>
      <w:r w:rsidR="003D1D8F" w:rsidRPr="00A00BC7">
        <w:t xml:space="preserve">commodity price </w:t>
      </w:r>
      <w:r w:rsidR="004F327F" w:rsidRPr="00A00BC7">
        <w:t>scenarios (low, base case and</w:t>
      </w:r>
      <w:r w:rsidR="00116093" w:rsidRPr="00A00BC7">
        <w:t xml:space="preserve"> high). </w:t>
      </w:r>
      <w:r w:rsidR="00F074D7" w:rsidRPr="00A00BC7">
        <w:t xml:space="preserve"> </w:t>
      </w:r>
      <w:r w:rsidR="00116093" w:rsidRPr="00A00BC7">
        <w:t>For our modelling we ch</w:t>
      </w:r>
      <w:r w:rsidR="004F327F" w:rsidRPr="00A00BC7">
        <w:t xml:space="preserve">ose </w:t>
      </w:r>
      <w:r w:rsidR="005A3BEB" w:rsidRPr="00A00BC7">
        <w:t xml:space="preserve">the </w:t>
      </w:r>
      <w:r w:rsidR="004F327F" w:rsidRPr="00A00BC7">
        <w:t xml:space="preserve">base case </w:t>
      </w:r>
      <w:r w:rsidR="003D1D8F" w:rsidRPr="00A00BC7">
        <w:t xml:space="preserve">commodity price </w:t>
      </w:r>
      <w:r w:rsidR="004F327F" w:rsidRPr="00A00BC7">
        <w:t>scenario</w:t>
      </w:r>
      <w:r w:rsidR="00B957FE" w:rsidRPr="00A00BC7">
        <w:t xml:space="preserve"> </w:t>
      </w:r>
      <w:r w:rsidR="004F327F" w:rsidRPr="00A00BC7">
        <w:t xml:space="preserve">with </w:t>
      </w:r>
      <w:r w:rsidR="00B957FE" w:rsidRPr="00A00BC7">
        <w:t xml:space="preserve">the </w:t>
      </w:r>
      <w:r w:rsidR="00C650EC" w:rsidRPr="00A00BC7">
        <w:t>four FES scenarios.</w:t>
      </w:r>
      <w:r w:rsidR="00B957FE" w:rsidRPr="00A00BC7">
        <w:t xml:space="preserve"> </w:t>
      </w:r>
      <w:r w:rsidR="00116093" w:rsidRPr="00A00BC7">
        <w:t xml:space="preserve"> </w:t>
      </w:r>
      <w:r w:rsidR="00B957FE" w:rsidRPr="00A00BC7">
        <w:t>By 2025, National Grid’s base case commodity price scenario assume</w:t>
      </w:r>
      <w:r w:rsidR="00116093" w:rsidRPr="00A00BC7">
        <w:t>s</w:t>
      </w:r>
      <w:r w:rsidR="00B957FE" w:rsidRPr="00A00BC7">
        <w:t xml:space="preserve"> that gas price</w:t>
      </w:r>
      <w:r w:rsidR="00116093" w:rsidRPr="00A00BC7">
        <w:t>s</w:t>
      </w:r>
      <w:r w:rsidR="00B957FE" w:rsidRPr="00A00BC7">
        <w:t xml:space="preserve"> will rise by 26% which is reasonable given </w:t>
      </w:r>
      <w:r w:rsidR="00DA0FAC" w:rsidRPr="00A00BC7">
        <w:t xml:space="preserve">that 2025 is not far away and that gas markets are oversupplied </w:t>
      </w:r>
      <w:r w:rsidR="00335C1C" w:rsidRPr="00A00BC7">
        <w:t xml:space="preserve">in the period to 2025. </w:t>
      </w:r>
      <w:r w:rsidR="00116093" w:rsidRPr="00A00BC7">
        <w:t xml:space="preserve"> </w:t>
      </w:r>
      <w:r w:rsidR="00335C1C" w:rsidRPr="00A00BC7">
        <w:t xml:space="preserve">It further assumes that </w:t>
      </w:r>
      <w:r w:rsidR="00A0492F" w:rsidRPr="00A00BC7">
        <w:t xml:space="preserve">the </w:t>
      </w:r>
      <w:r w:rsidR="00335C1C" w:rsidRPr="00A00BC7">
        <w:t>carbon price will rise to £35/tCO</w:t>
      </w:r>
      <w:r w:rsidR="00335C1C" w:rsidRPr="00A00BC7">
        <w:rPr>
          <w:vertAlign w:val="subscript"/>
        </w:rPr>
        <w:t>2</w:t>
      </w:r>
      <w:r w:rsidR="00335C1C" w:rsidRPr="00A00BC7">
        <w:t xml:space="preserve"> and given the recent refor</w:t>
      </w:r>
      <w:r w:rsidR="001A4A87" w:rsidRPr="00A00BC7">
        <w:t xml:space="preserve">ms </w:t>
      </w:r>
      <w:r w:rsidR="00335C1C" w:rsidRPr="00A00BC7">
        <w:t xml:space="preserve">of the EU ETS </w:t>
      </w:r>
      <w:r w:rsidR="005A2FAB" w:rsidRPr="00A00BC7">
        <w:t xml:space="preserve">which </w:t>
      </w:r>
      <w:r w:rsidR="00E13FBC" w:rsidRPr="00A00BC7">
        <w:t xml:space="preserve">recently </w:t>
      </w:r>
      <w:r w:rsidR="00A36549" w:rsidRPr="00A00BC7">
        <w:t xml:space="preserve">drove up the </w:t>
      </w:r>
      <w:r w:rsidR="004D484E" w:rsidRPr="00A00BC7">
        <w:t xml:space="preserve">EU ETS carbon price </w:t>
      </w:r>
      <w:r w:rsidR="00A36549" w:rsidRPr="00A00BC7">
        <w:t>to</w:t>
      </w:r>
      <w:r w:rsidR="004D484E" w:rsidRPr="00A00BC7">
        <w:t xml:space="preserve"> </w:t>
      </w:r>
      <w:r w:rsidR="004D484E" w:rsidRPr="00A00BC7">
        <w:rPr>
          <w:i/>
        </w:rPr>
        <w:t>ca.</w:t>
      </w:r>
      <w:r w:rsidR="004D484E" w:rsidRPr="00A00BC7">
        <w:t xml:space="preserve"> </w:t>
      </w:r>
      <w:r w:rsidR="00511C09" w:rsidRPr="00A00BC7">
        <w:t>€</w:t>
      </w:r>
      <w:r w:rsidR="004D484E" w:rsidRPr="00A00BC7">
        <w:t>20-25/tCO</w:t>
      </w:r>
      <w:r w:rsidR="004D484E" w:rsidRPr="00A00BC7">
        <w:rPr>
          <w:vertAlign w:val="subscript"/>
        </w:rPr>
        <w:t>2</w:t>
      </w:r>
      <w:r w:rsidR="00B957FE" w:rsidRPr="00A00BC7">
        <w:t xml:space="preserve"> </w:t>
      </w:r>
      <w:r w:rsidR="00116093" w:rsidRPr="00A00BC7">
        <w:t>this is also r</w:t>
      </w:r>
      <w:r w:rsidR="00A36549" w:rsidRPr="00A00BC7">
        <w:t>easonable.</w:t>
      </w:r>
      <w:r w:rsidR="00CB4200" w:rsidRPr="00A00BC7">
        <w:t xml:space="preserve"> </w:t>
      </w:r>
      <w:r w:rsidR="00A772A5" w:rsidRPr="00A00BC7">
        <w:t>C</w:t>
      </w:r>
      <w:r w:rsidR="00CB4200" w:rsidRPr="00A00BC7">
        <w:t xml:space="preserve">ommodity prices are important for any </w:t>
      </w:r>
      <w:r w:rsidR="00CA165F" w:rsidRPr="00A00BC7">
        <w:t xml:space="preserve">modelling of </w:t>
      </w:r>
      <w:r w:rsidR="00CB4200" w:rsidRPr="00A00BC7">
        <w:t>energy market</w:t>
      </w:r>
      <w:r w:rsidR="00CA165F" w:rsidRPr="00A00BC7">
        <w:t>s</w:t>
      </w:r>
      <w:r w:rsidR="00CB4200" w:rsidRPr="00A00BC7">
        <w:t xml:space="preserve">, </w:t>
      </w:r>
      <w:r w:rsidR="00A772A5" w:rsidRPr="00A00BC7">
        <w:t xml:space="preserve">especially when there </w:t>
      </w:r>
      <w:r w:rsidR="000C7F7C" w:rsidRPr="00A00BC7">
        <w:t>is</w:t>
      </w:r>
      <w:r w:rsidR="00A772A5" w:rsidRPr="00A00BC7">
        <w:t xml:space="preserve"> inter-fuel competition </w:t>
      </w:r>
      <w:r w:rsidR="00A416EB" w:rsidRPr="00A00BC7">
        <w:t>between coal</w:t>
      </w:r>
      <w:r w:rsidR="000C7F7C" w:rsidRPr="00A00BC7">
        <w:t xml:space="preserve">, </w:t>
      </w:r>
      <w:r w:rsidR="00A416EB" w:rsidRPr="00A00BC7">
        <w:t xml:space="preserve">gas </w:t>
      </w:r>
      <w:r w:rsidR="000C7F7C" w:rsidRPr="00A00BC7">
        <w:t>and other fossil fuel generation technologies</w:t>
      </w:r>
      <w:r w:rsidR="00A416EB" w:rsidRPr="00A00BC7">
        <w:t xml:space="preserve">. However, GB’s 2025 generation </w:t>
      </w:r>
      <w:r w:rsidR="000C7F7C" w:rsidRPr="00A00BC7">
        <w:t>will have</w:t>
      </w:r>
      <w:r w:rsidR="00A416EB" w:rsidRPr="00A00BC7">
        <w:t xml:space="preserve"> no coal on the system</w:t>
      </w:r>
      <w:r w:rsidR="00E13FBC" w:rsidRPr="00A00BC7">
        <w:t xml:space="preserve"> </w:t>
      </w:r>
      <w:r w:rsidR="00E13FBC" w:rsidRPr="00A00BC7">
        <w:fldChar w:fldCharType="begin" w:fldLock="1"/>
      </w:r>
      <w:r w:rsidR="00B6338C" w:rsidRPr="00A00BC7">
        <w:instrText>ADDIN CSL_CITATION {"citationItems":[{"id":"ITEM-1","itemData":{"author":[{"dropping-particle":"","family":"UK Department of Business Energy and Industrial Strategy","given":"","non-dropping-particle":"","parse-names":false,"suffix":""}],"id":"ITEM-1","issued":{"date-parts":[["2018"]]},"title":"Implementing the End of Unabated Coal by 2025: Government response to unabated coal closure consultation","type":"report"},"uris":["http://www.mendeley.com/documents/?uuid=b0c1a9eb-64c3-39df-a77d-69d0260be181"]}],"mendeley":{"formattedCitation":"[24]","plainTextFormattedCitation":"[24]","previouslyFormattedCitation":"[24]"},"properties":{"noteIndex":0},"schema":"https://github.com/citation-style-language/schema/raw/master/csl-citation.json"}</w:instrText>
      </w:r>
      <w:r w:rsidR="00E13FBC" w:rsidRPr="00A00BC7">
        <w:fldChar w:fldCharType="separate"/>
      </w:r>
      <w:r w:rsidR="00B6338C" w:rsidRPr="00A00BC7">
        <w:rPr>
          <w:noProof/>
        </w:rPr>
        <w:t>[24]</w:t>
      </w:r>
      <w:r w:rsidR="00E13FBC" w:rsidRPr="00A00BC7">
        <w:fldChar w:fldCharType="end"/>
      </w:r>
      <w:r w:rsidR="00E13FBC" w:rsidRPr="00A00BC7">
        <w:t xml:space="preserve"> </w:t>
      </w:r>
      <w:r w:rsidR="00A416EB" w:rsidRPr="00A00BC7">
        <w:t xml:space="preserve">and only nuclear, gas and biomass (along with </w:t>
      </w:r>
      <w:r w:rsidR="00E150FC" w:rsidRPr="00A00BC7">
        <w:t xml:space="preserve">some </w:t>
      </w:r>
      <w:r w:rsidR="00A416EB" w:rsidRPr="00A00BC7">
        <w:t xml:space="preserve">distribution-connected oil plants). </w:t>
      </w:r>
      <w:r w:rsidR="00CA165F" w:rsidRPr="00A00BC7">
        <w:t xml:space="preserve"> </w:t>
      </w:r>
      <w:r w:rsidR="009773A8" w:rsidRPr="00A00BC7">
        <w:t>So,</w:t>
      </w:r>
      <w:r w:rsidR="00A416EB" w:rsidRPr="00A00BC7">
        <w:t xml:space="preserve"> in </w:t>
      </w:r>
      <w:r w:rsidR="00E150FC" w:rsidRPr="00A00BC7">
        <w:t xml:space="preserve">a sense, gas price and carbon costs are important but will not change the results of this research as </w:t>
      </w:r>
      <w:r w:rsidR="00D65BE2" w:rsidRPr="00A00BC7">
        <w:t>the focus here is</w:t>
      </w:r>
      <w:r w:rsidR="00E150FC" w:rsidRPr="00A00BC7">
        <w:t xml:space="preserve"> on different CCGTs wi</w:t>
      </w:r>
      <w:r w:rsidR="009653E5" w:rsidRPr="00A00BC7">
        <w:t xml:space="preserve">th different efficiency levels </w:t>
      </w:r>
      <w:r w:rsidR="00E150FC" w:rsidRPr="00A00BC7">
        <w:t>and hence th</w:t>
      </w:r>
      <w:r w:rsidR="009653E5" w:rsidRPr="00A00BC7">
        <w:t xml:space="preserve">eir </w:t>
      </w:r>
      <w:r w:rsidR="003E17A1" w:rsidRPr="00A00BC7">
        <w:t>place</w:t>
      </w:r>
      <w:r w:rsidR="009653E5" w:rsidRPr="00A00BC7">
        <w:t xml:space="preserve"> in the merit order</w:t>
      </w:r>
      <w:r w:rsidR="00E150FC" w:rsidRPr="00A00BC7">
        <w:t>.</w:t>
      </w:r>
      <w:r w:rsidR="007B3D5F" w:rsidRPr="00A00BC7">
        <w:t xml:space="preserve">  </w:t>
      </w:r>
    </w:p>
    <w:p w14:paraId="37C7281E" w14:textId="77777777" w:rsidR="004115A0" w:rsidRPr="00A00BC7" w:rsidRDefault="004115A0" w:rsidP="007B61C3"/>
    <w:tbl>
      <w:tblPr>
        <w:tblW w:w="9242" w:type="dxa"/>
        <w:tblBorders>
          <w:top w:val="single" w:sz="4" w:space="0" w:color="auto"/>
          <w:left w:val="single" w:sz="4" w:space="0" w:color="auto"/>
          <w:bottom w:val="single" w:sz="4" w:space="0" w:color="auto"/>
          <w:right w:val="single" w:sz="4" w:space="0" w:color="auto"/>
          <w:insideH w:val="single" w:sz="4" w:space="0" w:color="auto"/>
        </w:tblBorders>
        <w:tblLayout w:type="fixed"/>
        <w:tblLook w:val="04A0" w:firstRow="1" w:lastRow="0" w:firstColumn="1" w:lastColumn="0" w:noHBand="0" w:noVBand="1"/>
      </w:tblPr>
      <w:tblGrid>
        <w:gridCol w:w="2518"/>
        <w:gridCol w:w="850"/>
        <w:gridCol w:w="1827"/>
        <w:gridCol w:w="1035"/>
        <w:gridCol w:w="1472"/>
        <w:gridCol w:w="1540"/>
      </w:tblGrid>
      <w:tr w:rsidR="00A00BC7" w:rsidRPr="00A00BC7" w14:paraId="4FCA61D7" w14:textId="77777777" w:rsidTr="00D01232">
        <w:trPr>
          <w:trHeight w:val="300"/>
        </w:trPr>
        <w:tc>
          <w:tcPr>
            <w:tcW w:w="9242" w:type="dxa"/>
            <w:gridSpan w:val="6"/>
            <w:tcBorders>
              <w:top w:val="nil"/>
              <w:left w:val="nil"/>
              <w:bottom w:val="single" w:sz="4" w:space="0" w:color="auto"/>
              <w:right w:val="nil"/>
            </w:tcBorders>
            <w:shd w:val="clear" w:color="auto" w:fill="auto"/>
            <w:noWrap/>
            <w:vAlign w:val="bottom"/>
          </w:tcPr>
          <w:p w14:paraId="4154082C" w14:textId="67571406" w:rsidR="00677BB8" w:rsidRPr="00A00BC7" w:rsidRDefault="00677BB8" w:rsidP="00677BB8">
            <w:pPr>
              <w:spacing w:line="240" w:lineRule="auto"/>
              <w:jc w:val="left"/>
              <w:rPr>
                <w:rFonts w:eastAsia="Times New Roman"/>
                <w:b/>
                <w:bCs/>
                <w:sz w:val="18"/>
                <w:szCs w:val="18"/>
                <w:lang w:eastAsia="en-GB"/>
              </w:rPr>
            </w:pPr>
            <w:bookmarkStart w:id="3" w:name="_Ref526322968"/>
            <w:r w:rsidRPr="00A00BC7">
              <w:rPr>
                <w:sz w:val="18"/>
              </w:rPr>
              <w:t xml:space="preserve">Table </w:t>
            </w:r>
            <w:r w:rsidRPr="00A00BC7">
              <w:rPr>
                <w:sz w:val="18"/>
              </w:rPr>
              <w:fldChar w:fldCharType="begin"/>
            </w:r>
            <w:r w:rsidRPr="00A00BC7">
              <w:rPr>
                <w:sz w:val="18"/>
              </w:rPr>
              <w:instrText xml:space="preserve"> SEQ Table \* ARABIC </w:instrText>
            </w:r>
            <w:r w:rsidRPr="00A00BC7">
              <w:rPr>
                <w:sz w:val="18"/>
              </w:rPr>
              <w:fldChar w:fldCharType="separate"/>
            </w:r>
            <w:r w:rsidR="00F35DC8" w:rsidRPr="00A00BC7">
              <w:rPr>
                <w:noProof/>
                <w:sz w:val="18"/>
              </w:rPr>
              <w:t>1</w:t>
            </w:r>
            <w:r w:rsidRPr="00A00BC7">
              <w:rPr>
                <w:sz w:val="18"/>
              </w:rPr>
              <w:fldChar w:fldCharType="end"/>
            </w:r>
            <w:bookmarkEnd w:id="3"/>
            <w:r w:rsidRPr="00A00BC7">
              <w:rPr>
                <w:sz w:val="18"/>
              </w:rPr>
              <w:t xml:space="preserve">. Input </w:t>
            </w:r>
            <w:r w:rsidR="00B34D52" w:rsidRPr="00A00BC7">
              <w:rPr>
                <w:sz w:val="18"/>
              </w:rPr>
              <w:t xml:space="preserve">parameters </w:t>
            </w:r>
            <w:r w:rsidRPr="00A00BC7">
              <w:rPr>
                <w:sz w:val="18"/>
              </w:rPr>
              <w:t>to the electricity system model for the different Future Energy Scenarios.</w:t>
            </w:r>
            <w:r w:rsidR="00E72913" w:rsidRPr="00A00BC7">
              <w:rPr>
                <w:sz w:val="18"/>
              </w:rPr>
              <w:t xml:space="preserve">  Non-biomass thermal renewables includes generation from anaerobic digestion, waste, landfill gas, animal biomass and sewage gas.</w:t>
            </w:r>
          </w:p>
        </w:tc>
      </w:tr>
      <w:tr w:rsidR="00A00BC7" w:rsidRPr="00A00BC7" w14:paraId="2E107AEA" w14:textId="77777777" w:rsidTr="00D01232">
        <w:trPr>
          <w:trHeight w:val="300"/>
        </w:trPr>
        <w:tc>
          <w:tcPr>
            <w:tcW w:w="2518" w:type="dxa"/>
            <w:vMerge w:val="restart"/>
            <w:tcBorders>
              <w:top w:val="single" w:sz="4" w:space="0" w:color="auto"/>
            </w:tcBorders>
            <w:shd w:val="clear" w:color="auto" w:fill="auto"/>
            <w:noWrap/>
            <w:vAlign w:val="bottom"/>
            <w:hideMark/>
          </w:tcPr>
          <w:p w14:paraId="3A068B08" w14:textId="77777777" w:rsidR="005A3BEB" w:rsidRPr="00A00BC7" w:rsidRDefault="005A3BEB" w:rsidP="00D90B9C">
            <w:pPr>
              <w:spacing w:line="240" w:lineRule="auto"/>
              <w:jc w:val="left"/>
              <w:rPr>
                <w:rFonts w:eastAsia="Times New Roman"/>
                <w:sz w:val="18"/>
                <w:szCs w:val="18"/>
                <w:lang w:eastAsia="en-GB"/>
              </w:rPr>
            </w:pPr>
          </w:p>
        </w:tc>
        <w:tc>
          <w:tcPr>
            <w:tcW w:w="850" w:type="dxa"/>
            <w:vMerge w:val="restart"/>
            <w:tcBorders>
              <w:top w:val="single" w:sz="4" w:space="0" w:color="auto"/>
            </w:tcBorders>
            <w:shd w:val="clear" w:color="auto" w:fill="auto"/>
            <w:noWrap/>
            <w:vAlign w:val="center"/>
            <w:hideMark/>
          </w:tcPr>
          <w:p w14:paraId="281080BC" w14:textId="77777777" w:rsidR="005A3BEB" w:rsidRPr="00A00BC7" w:rsidRDefault="005A3BEB" w:rsidP="005A3BEB">
            <w:pPr>
              <w:spacing w:line="240" w:lineRule="auto"/>
              <w:jc w:val="center"/>
              <w:rPr>
                <w:rFonts w:eastAsia="Times New Roman"/>
                <w:b/>
                <w:bCs/>
                <w:sz w:val="18"/>
                <w:szCs w:val="18"/>
                <w:lang w:eastAsia="en-GB"/>
              </w:rPr>
            </w:pPr>
            <w:r w:rsidRPr="00A00BC7">
              <w:rPr>
                <w:rFonts w:eastAsia="Times New Roman"/>
                <w:b/>
                <w:bCs/>
                <w:sz w:val="18"/>
                <w:szCs w:val="18"/>
                <w:lang w:eastAsia="en-GB"/>
              </w:rPr>
              <w:t>2015</w:t>
            </w:r>
          </w:p>
        </w:tc>
        <w:tc>
          <w:tcPr>
            <w:tcW w:w="5874" w:type="dxa"/>
            <w:gridSpan w:val="4"/>
            <w:tcBorders>
              <w:top w:val="single" w:sz="4" w:space="0" w:color="auto"/>
            </w:tcBorders>
            <w:shd w:val="clear" w:color="auto" w:fill="auto"/>
            <w:noWrap/>
            <w:vAlign w:val="bottom"/>
            <w:hideMark/>
          </w:tcPr>
          <w:p w14:paraId="1C276312" w14:textId="4EDD27A4" w:rsidR="005A3BEB" w:rsidRPr="00A00BC7" w:rsidRDefault="0044159A" w:rsidP="00D90B9C">
            <w:pPr>
              <w:spacing w:line="240" w:lineRule="auto"/>
              <w:jc w:val="center"/>
              <w:rPr>
                <w:rFonts w:eastAsia="Times New Roman"/>
                <w:b/>
                <w:bCs/>
                <w:sz w:val="18"/>
                <w:szCs w:val="18"/>
                <w:lang w:eastAsia="en-GB"/>
              </w:rPr>
            </w:pPr>
            <w:r w:rsidRPr="00A00BC7">
              <w:rPr>
                <w:rFonts w:eastAsia="Times New Roman"/>
                <w:b/>
                <w:bCs/>
                <w:sz w:val="18"/>
                <w:szCs w:val="18"/>
                <w:lang w:eastAsia="en-GB"/>
              </w:rPr>
              <w:t>2025</w:t>
            </w:r>
          </w:p>
        </w:tc>
      </w:tr>
      <w:tr w:rsidR="00A00BC7" w:rsidRPr="00A00BC7" w14:paraId="54B6DF41" w14:textId="77777777" w:rsidTr="00D01232">
        <w:trPr>
          <w:trHeight w:val="300"/>
        </w:trPr>
        <w:tc>
          <w:tcPr>
            <w:tcW w:w="2518" w:type="dxa"/>
            <w:vMerge/>
            <w:shd w:val="clear" w:color="auto" w:fill="auto"/>
            <w:noWrap/>
            <w:vAlign w:val="bottom"/>
            <w:hideMark/>
          </w:tcPr>
          <w:p w14:paraId="49482086" w14:textId="77777777" w:rsidR="005A3BEB" w:rsidRPr="00A00BC7" w:rsidRDefault="005A3BEB" w:rsidP="00D90B9C">
            <w:pPr>
              <w:spacing w:line="240" w:lineRule="auto"/>
              <w:jc w:val="center"/>
              <w:rPr>
                <w:rFonts w:eastAsia="Times New Roman"/>
                <w:b/>
                <w:bCs/>
                <w:sz w:val="18"/>
                <w:szCs w:val="18"/>
                <w:lang w:eastAsia="en-GB"/>
              </w:rPr>
            </w:pPr>
          </w:p>
        </w:tc>
        <w:tc>
          <w:tcPr>
            <w:tcW w:w="850" w:type="dxa"/>
            <w:vMerge/>
            <w:vAlign w:val="center"/>
            <w:hideMark/>
          </w:tcPr>
          <w:p w14:paraId="6F149363" w14:textId="77777777" w:rsidR="005A3BEB" w:rsidRPr="00A00BC7" w:rsidRDefault="005A3BEB" w:rsidP="005A3BEB">
            <w:pPr>
              <w:spacing w:line="240" w:lineRule="auto"/>
              <w:jc w:val="center"/>
              <w:rPr>
                <w:rFonts w:eastAsia="Times New Roman"/>
                <w:b/>
                <w:bCs/>
                <w:sz w:val="18"/>
                <w:szCs w:val="18"/>
                <w:lang w:eastAsia="en-GB"/>
              </w:rPr>
            </w:pPr>
          </w:p>
        </w:tc>
        <w:tc>
          <w:tcPr>
            <w:tcW w:w="1827" w:type="dxa"/>
            <w:shd w:val="clear" w:color="auto" w:fill="auto"/>
            <w:noWrap/>
            <w:vAlign w:val="bottom"/>
            <w:hideMark/>
          </w:tcPr>
          <w:p w14:paraId="03672D96" w14:textId="77777777" w:rsidR="005A3BEB" w:rsidRPr="00A00BC7" w:rsidRDefault="005A3BEB" w:rsidP="005A3BEB">
            <w:pPr>
              <w:spacing w:line="240" w:lineRule="auto"/>
              <w:jc w:val="center"/>
              <w:rPr>
                <w:rFonts w:eastAsia="Times New Roman"/>
                <w:b/>
                <w:bCs/>
                <w:sz w:val="18"/>
                <w:szCs w:val="18"/>
                <w:lang w:eastAsia="en-GB"/>
              </w:rPr>
            </w:pPr>
            <w:r w:rsidRPr="00A00BC7">
              <w:rPr>
                <w:rFonts w:eastAsia="Times New Roman"/>
                <w:b/>
                <w:bCs/>
                <w:sz w:val="18"/>
                <w:szCs w:val="18"/>
                <w:lang w:eastAsia="en-GB"/>
              </w:rPr>
              <w:t>Community Renewables</w:t>
            </w:r>
          </w:p>
        </w:tc>
        <w:tc>
          <w:tcPr>
            <w:tcW w:w="1035" w:type="dxa"/>
            <w:shd w:val="clear" w:color="auto" w:fill="auto"/>
            <w:noWrap/>
            <w:vAlign w:val="bottom"/>
            <w:hideMark/>
          </w:tcPr>
          <w:p w14:paraId="284C8745" w14:textId="381ACA71" w:rsidR="005A3BEB" w:rsidRPr="00A00BC7" w:rsidRDefault="005A3BEB" w:rsidP="005A3BEB">
            <w:pPr>
              <w:spacing w:line="240" w:lineRule="auto"/>
              <w:jc w:val="center"/>
              <w:rPr>
                <w:rFonts w:eastAsia="Times New Roman"/>
                <w:b/>
                <w:bCs/>
                <w:sz w:val="18"/>
                <w:szCs w:val="18"/>
                <w:lang w:eastAsia="en-GB"/>
              </w:rPr>
            </w:pPr>
            <w:r w:rsidRPr="00A00BC7">
              <w:rPr>
                <w:rFonts w:eastAsia="Times New Roman"/>
                <w:b/>
                <w:bCs/>
                <w:sz w:val="18"/>
                <w:szCs w:val="18"/>
                <w:lang w:eastAsia="en-GB"/>
              </w:rPr>
              <w:t>Two Degrees</w:t>
            </w:r>
          </w:p>
        </w:tc>
        <w:tc>
          <w:tcPr>
            <w:tcW w:w="1472" w:type="dxa"/>
            <w:shd w:val="clear" w:color="auto" w:fill="auto"/>
            <w:noWrap/>
            <w:vAlign w:val="bottom"/>
            <w:hideMark/>
          </w:tcPr>
          <w:p w14:paraId="1AEE2940" w14:textId="07A103F2" w:rsidR="005A3BEB" w:rsidRPr="00A00BC7" w:rsidRDefault="005A3BEB" w:rsidP="005A3BEB">
            <w:pPr>
              <w:spacing w:line="240" w:lineRule="auto"/>
              <w:jc w:val="center"/>
              <w:rPr>
                <w:rFonts w:eastAsia="Times New Roman"/>
                <w:b/>
                <w:bCs/>
                <w:sz w:val="18"/>
                <w:szCs w:val="18"/>
                <w:lang w:eastAsia="en-GB"/>
              </w:rPr>
            </w:pPr>
            <w:r w:rsidRPr="00A00BC7">
              <w:rPr>
                <w:rFonts w:eastAsia="Times New Roman"/>
                <w:b/>
                <w:bCs/>
                <w:sz w:val="18"/>
                <w:szCs w:val="18"/>
                <w:lang w:eastAsia="en-GB"/>
              </w:rPr>
              <w:t>Steady Progression</w:t>
            </w:r>
          </w:p>
        </w:tc>
        <w:tc>
          <w:tcPr>
            <w:tcW w:w="1540" w:type="dxa"/>
            <w:shd w:val="clear" w:color="auto" w:fill="auto"/>
            <w:noWrap/>
            <w:vAlign w:val="bottom"/>
            <w:hideMark/>
          </w:tcPr>
          <w:p w14:paraId="3DB14528" w14:textId="6B5D7A39" w:rsidR="005A3BEB" w:rsidRPr="00A00BC7" w:rsidRDefault="005A3BEB" w:rsidP="005A3BEB">
            <w:pPr>
              <w:spacing w:line="240" w:lineRule="auto"/>
              <w:jc w:val="center"/>
              <w:rPr>
                <w:rFonts w:eastAsia="Times New Roman"/>
                <w:b/>
                <w:bCs/>
                <w:sz w:val="18"/>
                <w:szCs w:val="18"/>
                <w:lang w:eastAsia="en-GB"/>
              </w:rPr>
            </w:pPr>
            <w:r w:rsidRPr="00A00BC7">
              <w:rPr>
                <w:rFonts w:eastAsia="Times New Roman"/>
                <w:b/>
                <w:bCs/>
                <w:sz w:val="18"/>
                <w:szCs w:val="18"/>
                <w:lang w:eastAsia="en-GB"/>
              </w:rPr>
              <w:t>Consumer Evolution</w:t>
            </w:r>
          </w:p>
        </w:tc>
      </w:tr>
      <w:tr w:rsidR="00A00BC7" w:rsidRPr="00A00BC7" w14:paraId="10317295" w14:textId="77777777" w:rsidTr="00D01232">
        <w:trPr>
          <w:trHeight w:val="300"/>
        </w:trPr>
        <w:tc>
          <w:tcPr>
            <w:tcW w:w="2518" w:type="dxa"/>
            <w:shd w:val="clear" w:color="auto" w:fill="auto"/>
            <w:noWrap/>
            <w:vAlign w:val="bottom"/>
            <w:hideMark/>
          </w:tcPr>
          <w:p w14:paraId="069FA4A5" w14:textId="500DA886" w:rsidR="00374992" w:rsidRPr="00A00BC7" w:rsidRDefault="00374992" w:rsidP="00374992">
            <w:pPr>
              <w:spacing w:line="240" w:lineRule="auto"/>
              <w:jc w:val="left"/>
              <w:rPr>
                <w:rFonts w:eastAsia="Times New Roman"/>
                <w:sz w:val="18"/>
                <w:szCs w:val="18"/>
                <w:lang w:eastAsia="en-GB"/>
              </w:rPr>
            </w:pPr>
            <w:r w:rsidRPr="00A00BC7">
              <w:rPr>
                <w:rFonts w:eastAsia="Times New Roman"/>
                <w:b/>
                <w:sz w:val="18"/>
                <w:szCs w:val="18"/>
                <w:lang w:eastAsia="en-GB"/>
              </w:rPr>
              <w:t>Gross Demand</w:t>
            </w:r>
            <w:r w:rsidRPr="00A00BC7">
              <w:rPr>
                <w:rFonts w:eastAsia="Times New Roman"/>
                <w:sz w:val="18"/>
                <w:szCs w:val="18"/>
                <w:lang w:eastAsia="en-GB"/>
              </w:rPr>
              <w:t>, TWh</w:t>
            </w:r>
          </w:p>
        </w:tc>
        <w:tc>
          <w:tcPr>
            <w:tcW w:w="850" w:type="dxa"/>
            <w:shd w:val="clear" w:color="auto" w:fill="auto"/>
            <w:noWrap/>
            <w:vAlign w:val="bottom"/>
            <w:hideMark/>
          </w:tcPr>
          <w:p w14:paraId="357C143A" w14:textId="4FDCE6F1" w:rsidR="00374992" w:rsidRPr="00A00BC7" w:rsidRDefault="00374992" w:rsidP="00374992">
            <w:pPr>
              <w:spacing w:line="240" w:lineRule="auto"/>
              <w:jc w:val="center"/>
              <w:rPr>
                <w:rFonts w:eastAsia="Times New Roman"/>
                <w:sz w:val="18"/>
                <w:szCs w:val="18"/>
                <w:lang w:eastAsia="en-GB"/>
              </w:rPr>
            </w:pPr>
            <w:r w:rsidRPr="00A00BC7">
              <w:rPr>
                <w:sz w:val="18"/>
              </w:rPr>
              <w:t>299.7</w:t>
            </w:r>
          </w:p>
        </w:tc>
        <w:tc>
          <w:tcPr>
            <w:tcW w:w="1827" w:type="dxa"/>
            <w:shd w:val="clear" w:color="auto" w:fill="auto"/>
            <w:noWrap/>
            <w:vAlign w:val="bottom"/>
            <w:hideMark/>
          </w:tcPr>
          <w:p w14:paraId="7420B714" w14:textId="68949965" w:rsidR="00374992" w:rsidRPr="00A00BC7" w:rsidRDefault="00374992" w:rsidP="00374992">
            <w:pPr>
              <w:spacing w:line="240" w:lineRule="auto"/>
              <w:jc w:val="center"/>
              <w:rPr>
                <w:rFonts w:eastAsia="Times New Roman"/>
                <w:sz w:val="18"/>
                <w:szCs w:val="18"/>
                <w:lang w:eastAsia="en-GB"/>
              </w:rPr>
            </w:pPr>
            <w:r w:rsidRPr="00A00BC7">
              <w:rPr>
                <w:sz w:val="18"/>
              </w:rPr>
              <w:t>315.4</w:t>
            </w:r>
          </w:p>
        </w:tc>
        <w:tc>
          <w:tcPr>
            <w:tcW w:w="1035" w:type="dxa"/>
            <w:shd w:val="clear" w:color="auto" w:fill="auto"/>
            <w:noWrap/>
            <w:vAlign w:val="bottom"/>
            <w:hideMark/>
          </w:tcPr>
          <w:p w14:paraId="261C7B72" w14:textId="27CD9C79" w:rsidR="00374992" w:rsidRPr="00A00BC7" w:rsidRDefault="00374992" w:rsidP="00374992">
            <w:pPr>
              <w:spacing w:line="240" w:lineRule="auto"/>
              <w:jc w:val="center"/>
              <w:rPr>
                <w:rFonts w:eastAsia="Times New Roman"/>
                <w:sz w:val="18"/>
                <w:szCs w:val="18"/>
                <w:lang w:eastAsia="en-GB"/>
              </w:rPr>
            </w:pPr>
            <w:r w:rsidRPr="00A00BC7">
              <w:rPr>
                <w:sz w:val="18"/>
              </w:rPr>
              <w:t>309.4</w:t>
            </w:r>
          </w:p>
        </w:tc>
        <w:tc>
          <w:tcPr>
            <w:tcW w:w="1472" w:type="dxa"/>
            <w:shd w:val="clear" w:color="auto" w:fill="auto"/>
            <w:noWrap/>
            <w:vAlign w:val="bottom"/>
            <w:hideMark/>
          </w:tcPr>
          <w:p w14:paraId="2DB87D96" w14:textId="15F88D33" w:rsidR="00374992" w:rsidRPr="00A00BC7" w:rsidRDefault="00374992" w:rsidP="00374992">
            <w:pPr>
              <w:spacing w:line="240" w:lineRule="auto"/>
              <w:jc w:val="center"/>
              <w:rPr>
                <w:rFonts w:eastAsia="Times New Roman"/>
                <w:sz w:val="18"/>
                <w:szCs w:val="18"/>
                <w:lang w:eastAsia="en-GB"/>
              </w:rPr>
            </w:pPr>
            <w:r w:rsidRPr="00A00BC7">
              <w:rPr>
                <w:sz w:val="18"/>
              </w:rPr>
              <w:t>327.5</w:t>
            </w:r>
          </w:p>
        </w:tc>
        <w:tc>
          <w:tcPr>
            <w:tcW w:w="1540" w:type="dxa"/>
            <w:shd w:val="clear" w:color="auto" w:fill="auto"/>
            <w:noWrap/>
            <w:vAlign w:val="bottom"/>
            <w:hideMark/>
          </w:tcPr>
          <w:p w14:paraId="19B6ADAD" w14:textId="7B4D9CB0" w:rsidR="00374992" w:rsidRPr="00A00BC7" w:rsidRDefault="00374992" w:rsidP="00374992">
            <w:pPr>
              <w:spacing w:line="240" w:lineRule="auto"/>
              <w:jc w:val="center"/>
              <w:rPr>
                <w:rFonts w:eastAsia="Times New Roman"/>
                <w:sz w:val="18"/>
                <w:szCs w:val="18"/>
                <w:lang w:eastAsia="en-GB"/>
              </w:rPr>
            </w:pPr>
            <w:r w:rsidRPr="00A00BC7">
              <w:rPr>
                <w:sz w:val="18"/>
              </w:rPr>
              <w:t>328.1</w:t>
            </w:r>
          </w:p>
        </w:tc>
      </w:tr>
      <w:tr w:rsidR="00A00BC7" w:rsidRPr="00A00BC7" w14:paraId="3216EA42" w14:textId="77777777" w:rsidTr="00D01232">
        <w:trPr>
          <w:trHeight w:val="610"/>
        </w:trPr>
        <w:tc>
          <w:tcPr>
            <w:tcW w:w="9242" w:type="dxa"/>
            <w:gridSpan w:val="6"/>
            <w:shd w:val="clear" w:color="auto" w:fill="auto"/>
            <w:noWrap/>
            <w:vAlign w:val="bottom"/>
          </w:tcPr>
          <w:p w14:paraId="39F2C907" w14:textId="6A49111A" w:rsidR="00374992" w:rsidRPr="00A00BC7" w:rsidRDefault="00374992" w:rsidP="00374992">
            <w:pPr>
              <w:spacing w:line="240" w:lineRule="auto"/>
              <w:jc w:val="left"/>
              <w:rPr>
                <w:rFonts w:eastAsia="Times New Roman"/>
                <w:b/>
                <w:sz w:val="18"/>
                <w:szCs w:val="18"/>
                <w:lang w:eastAsia="en-GB"/>
              </w:rPr>
            </w:pPr>
            <w:r w:rsidRPr="00A00BC7">
              <w:rPr>
                <w:rFonts w:eastAsia="Times New Roman"/>
                <w:b/>
                <w:sz w:val="18"/>
                <w:szCs w:val="18"/>
                <w:lang w:eastAsia="en-GB"/>
              </w:rPr>
              <w:t>Generation</w:t>
            </w:r>
          </w:p>
        </w:tc>
      </w:tr>
      <w:tr w:rsidR="00A00BC7" w:rsidRPr="00A00BC7" w14:paraId="0A05938B" w14:textId="77777777" w:rsidTr="00D01232">
        <w:trPr>
          <w:trHeight w:val="300"/>
        </w:trPr>
        <w:tc>
          <w:tcPr>
            <w:tcW w:w="2518" w:type="dxa"/>
            <w:shd w:val="clear" w:color="auto" w:fill="auto"/>
            <w:noWrap/>
            <w:vAlign w:val="bottom"/>
            <w:hideMark/>
          </w:tcPr>
          <w:p w14:paraId="54058276" w14:textId="0D8D4CFD" w:rsidR="00D01232" w:rsidRPr="00A00BC7" w:rsidRDefault="00D01232" w:rsidP="00D01232">
            <w:pPr>
              <w:spacing w:line="240" w:lineRule="auto"/>
              <w:jc w:val="left"/>
              <w:rPr>
                <w:rFonts w:eastAsia="Times New Roman"/>
                <w:sz w:val="18"/>
                <w:szCs w:val="18"/>
                <w:lang w:eastAsia="en-GB"/>
              </w:rPr>
            </w:pPr>
            <w:r w:rsidRPr="00A00BC7">
              <w:rPr>
                <w:rFonts w:eastAsia="Times New Roman"/>
                <w:sz w:val="18"/>
                <w:szCs w:val="18"/>
                <w:lang w:eastAsia="en-GB"/>
              </w:rPr>
              <w:t>Wind, TWh</w:t>
            </w:r>
          </w:p>
        </w:tc>
        <w:tc>
          <w:tcPr>
            <w:tcW w:w="850" w:type="dxa"/>
            <w:shd w:val="clear" w:color="auto" w:fill="auto"/>
            <w:noWrap/>
            <w:vAlign w:val="bottom"/>
          </w:tcPr>
          <w:p w14:paraId="726ADBE1" w14:textId="51DE3BE5" w:rsidR="00D01232" w:rsidRPr="00A00BC7" w:rsidRDefault="00D01232" w:rsidP="00D01232">
            <w:pPr>
              <w:spacing w:line="240" w:lineRule="auto"/>
              <w:jc w:val="center"/>
              <w:rPr>
                <w:rFonts w:eastAsia="Times New Roman"/>
                <w:sz w:val="18"/>
                <w:szCs w:val="18"/>
                <w:lang w:eastAsia="en-GB"/>
              </w:rPr>
            </w:pPr>
            <w:r w:rsidRPr="00A00BC7">
              <w:rPr>
                <w:sz w:val="18"/>
              </w:rPr>
              <w:t>32.5</w:t>
            </w:r>
          </w:p>
        </w:tc>
        <w:tc>
          <w:tcPr>
            <w:tcW w:w="1827" w:type="dxa"/>
            <w:shd w:val="clear" w:color="auto" w:fill="auto"/>
            <w:noWrap/>
            <w:vAlign w:val="bottom"/>
          </w:tcPr>
          <w:p w14:paraId="08823FFA" w14:textId="55AC97EE" w:rsidR="00D01232" w:rsidRPr="00A00BC7" w:rsidRDefault="00D01232" w:rsidP="00D01232">
            <w:pPr>
              <w:spacing w:line="240" w:lineRule="auto"/>
              <w:jc w:val="center"/>
              <w:rPr>
                <w:rFonts w:eastAsia="Times New Roman"/>
                <w:sz w:val="18"/>
                <w:szCs w:val="18"/>
                <w:lang w:eastAsia="en-GB"/>
              </w:rPr>
            </w:pPr>
            <w:r w:rsidRPr="00A00BC7">
              <w:rPr>
                <w:sz w:val="18"/>
              </w:rPr>
              <w:t>100.8</w:t>
            </w:r>
          </w:p>
        </w:tc>
        <w:tc>
          <w:tcPr>
            <w:tcW w:w="1035" w:type="dxa"/>
            <w:shd w:val="clear" w:color="auto" w:fill="auto"/>
            <w:noWrap/>
            <w:vAlign w:val="bottom"/>
          </w:tcPr>
          <w:p w14:paraId="07DD0967" w14:textId="594D7A33" w:rsidR="00D01232" w:rsidRPr="00A00BC7" w:rsidRDefault="00D01232" w:rsidP="00D01232">
            <w:pPr>
              <w:spacing w:line="240" w:lineRule="auto"/>
              <w:jc w:val="center"/>
              <w:rPr>
                <w:rFonts w:eastAsia="Times New Roman"/>
                <w:sz w:val="18"/>
                <w:szCs w:val="18"/>
                <w:lang w:eastAsia="en-GB"/>
              </w:rPr>
            </w:pPr>
            <w:r w:rsidRPr="00A00BC7">
              <w:rPr>
                <w:sz w:val="18"/>
              </w:rPr>
              <w:t>121.6</w:t>
            </w:r>
          </w:p>
        </w:tc>
        <w:tc>
          <w:tcPr>
            <w:tcW w:w="1472" w:type="dxa"/>
            <w:shd w:val="clear" w:color="auto" w:fill="auto"/>
            <w:noWrap/>
            <w:vAlign w:val="bottom"/>
          </w:tcPr>
          <w:p w14:paraId="45BE7502" w14:textId="0C55D038" w:rsidR="00D01232" w:rsidRPr="00A00BC7" w:rsidRDefault="00D01232" w:rsidP="00D01232">
            <w:pPr>
              <w:spacing w:line="240" w:lineRule="auto"/>
              <w:jc w:val="center"/>
              <w:rPr>
                <w:rFonts w:eastAsia="Times New Roman"/>
                <w:sz w:val="18"/>
                <w:szCs w:val="18"/>
                <w:lang w:eastAsia="en-GB"/>
              </w:rPr>
            </w:pPr>
            <w:r w:rsidRPr="00A00BC7">
              <w:rPr>
                <w:sz w:val="18"/>
              </w:rPr>
              <w:t>101.2</w:t>
            </w:r>
          </w:p>
        </w:tc>
        <w:tc>
          <w:tcPr>
            <w:tcW w:w="1540" w:type="dxa"/>
            <w:shd w:val="clear" w:color="auto" w:fill="auto"/>
            <w:noWrap/>
            <w:vAlign w:val="bottom"/>
          </w:tcPr>
          <w:p w14:paraId="369B973B" w14:textId="5321B814" w:rsidR="00D01232" w:rsidRPr="00A00BC7" w:rsidRDefault="00D01232" w:rsidP="00D01232">
            <w:pPr>
              <w:spacing w:line="240" w:lineRule="auto"/>
              <w:jc w:val="center"/>
              <w:rPr>
                <w:rFonts w:eastAsia="Times New Roman"/>
                <w:sz w:val="18"/>
                <w:szCs w:val="18"/>
                <w:lang w:eastAsia="en-GB"/>
              </w:rPr>
            </w:pPr>
            <w:r w:rsidRPr="00A00BC7">
              <w:rPr>
                <w:sz w:val="18"/>
              </w:rPr>
              <w:t>89.1</w:t>
            </w:r>
          </w:p>
        </w:tc>
      </w:tr>
      <w:tr w:rsidR="00A00BC7" w:rsidRPr="00A00BC7" w14:paraId="2C9ECEB1" w14:textId="77777777" w:rsidTr="00D01232">
        <w:trPr>
          <w:trHeight w:val="300"/>
        </w:trPr>
        <w:tc>
          <w:tcPr>
            <w:tcW w:w="2518" w:type="dxa"/>
            <w:shd w:val="clear" w:color="auto" w:fill="auto"/>
            <w:noWrap/>
            <w:vAlign w:val="bottom"/>
            <w:hideMark/>
          </w:tcPr>
          <w:p w14:paraId="12F9FE8F" w14:textId="2815E56F" w:rsidR="00D01232" w:rsidRPr="00A00BC7" w:rsidRDefault="00D01232" w:rsidP="00D01232">
            <w:pPr>
              <w:spacing w:line="240" w:lineRule="auto"/>
              <w:jc w:val="left"/>
              <w:rPr>
                <w:rFonts w:eastAsia="Times New Roman"/>
                <w:sz w:val="18"/>
                <w:szCs w:val="18"/>
                <w:lang w:eastAsia="en-GB"/>
              </w:rPr>
            </w:pPr>
            <w:r w:rsidRPr="00A00BC7">
              <w:rPr>
                <w:rFonts w:eastAsia="Times New Roman"/>
                <w:sz w:val="18"/>
                <w:szCs w:val="18"/>
                <w:lang w:eastAsia="en-GB"/>
              </w:rPr>
              <w:t>Solar, TWh</w:t>
            </w:r>
          </w:p>
        </w:tc>
        <w:tc>
          <w:tcPr>
            <w:tcW w:w="850" w:type="dxa"/>
            <w:shd w:val="clear" w:color="auto" w:fill="auto"/>
            <w:noWrap/>
            <w:vAlign w:val="bottom"/>
          </w:tcPr>
          <w:p w14:paraId="1BA77D3B" w14:textId="3AB18866" w:rsidR="00D01232" w:rsidRPr="00A00BC7" w:rsidRDefault="00D01232" w:rsidP="00D01232">
            <w:pPr>
              <w:spacing w:line="240" w:lineRule="auto"/>
              <w:jc w:val="center"/>
              <w:rPr>
                <w:rFonts w:eastAsia="Times New Roman"/>
                <w:sz w:val="18"/>
                <w:szCs w:val="18"/>
                <w:lang w:eastAsia="en-GB"/>
              </w:rPr>
            </w:pPr>
            <w:r w:rsidRPr="00A00BC7">
              <w:rPr>
                <w:sz w:val="18"/>
              </w:rPr>
              <w:t>8.4</w:t>
            </w:r>
          </w:p>
        </w:tc>
        <w:tc>
          <w:tcPr>
            <w:tcW w:w="1827" w:type="dxa"/>
            <w:shd w:val="clear" w:color="auto" w:fill="auto"/>
            <w:noWrap/>
            <w:vAlign w:val="bottom"/>
          </w:tcPr>
          <w:p w14:paraId="037C0CA4" w14:textId="47CA87E5" w:rsidR="00D01232" w:rsidRPr="00A00BC7" w:rsidRDefault="00D01232" w:rsidP="00D01232">
            <w:pPr>
              <w:spacing w:line="240" w:lineRule="auto"/>
              <w:jc w:val="center"/>
              <w:rPr>
                <w:rFonts w:eastAsia="Times New Roman"/>
                <w:sz w:val="18"/>
                <w:szCs w:val="18"/>
                <w:lang w:eastAsia="en-GB"/>
              </w:rPr>
            </w:pPr>
            <w:r w:rsidRPr="00A00BC7">
              <w:rPr>
                <w:sz w:val="18"/>
              </w:rPr>
              <w:t>22.2</w:t>
            </w:r>
          </w:p>
        </w:tc>
        <w:tc>
          <w:tcPr>
            <w:tcW w:w="1035" w:type="dxa"/>
            <w:shd w:val="clear" w:color="auto" w:fill="auto"/>
            <w:noWrap/>
            <w:vAlign w:val="bottom"/>
          </w:tcPr>
          <w:p w14:paraId="48FD98A3" w14:textId="3FCC4A09" w:rsidR="00D01232" w:rsidRPr="00A00BC7" w:rsidRDefault="00D01232" w:rsidP="00D01232">
            <w:pPr>
              <w:spacing w:line="240" w:lineRule="auto"/>
              <w:jc w:val="center"/>
              <w:rPr>
                <w:rFonts w:eastAsia="Times New Roman"/>
                <w:sz w:val="18"/>
                <w:szCs w:val="18"/>
                <w:lang w:eastAsia="en-GB"/>
              </w:rPr>
            </w:pPr>
            <w:r w:rsidRPr="00A00BC7">
              <w:rPr>
                <w:sz w:val="18"/>
              </w:rPr>
              <w:t>17.9</w:t>
            </w:r>
          </w:p>
        </w:tc>
        <w:tc>
          <w:tcPr>
            <w:tcW w:w="1472" w:type="dxa"/>
            <w:shd w:val="clear" w:color="auto" w:fill="auto"/>
            <w:noWrap/>
            <w:vAlign w:val="bottom"/>
          </w:tcPr>
          <w:p w14:paraId="43D593BC" w14:textId="1B41200D" w:rsidR="00D01232" w:rsidRPr="00A00BC7" w:rsidRDefault="00D01232" w:rsidP="00D01232">
            <w:pPr>
              <w:spacing w:line="240" w:lineRule="auto"/>
              <w:jc w:val="center"/>
              <w:rPr>
                <w:rFonts w:eastAsia="Times New Roman"/>
                <w:sz w:val="18"/>
                <w:szCs w:val="18"/>
                <w:lang w:eastAsia="en-GB"/>
              </w:rPr>
            </w:pPr>
            <w:r w:rsidRPr="00A00BC7">
              <w:rPr>
                <w:sz w:val="18"/>
              </w:rPr>
              <w:t>14.5</w:t>
            </w:r>
          </w:p>
        </w:tc>
        <w:tc>
          <w:tcPr>
            <w:tcW w:w="1540" w:type="dxa"/>
            <w:shd w:val="clear" w:color="auto" w:fill="auto"/>
            <w:noWrap/>
            <w:vAlign w:val="bottom"/>
          </w:tcPr>
          <w:p w14:paraId="73916A10" w14:textId="2C7751F7" w:rsidR="00D01232" w:rsidRPr="00A00BC7" w:rsidRDefault="00D01232" w:rsidP="00D01232">
            <w:pPr>
              <w:spacing w:line="240" w:lineRule="auto"/>
              <w:jc w:val="center"/>
              <w:rPr>
                <w:rFonts w:eastAsia="Times New Roman"/>
                <w:sz w:val="18"/>
                <w:szCs w:val="18"/>
                <w:lang w:eastAsia="en-GB"/>
              </w:rPr>
            </w:pPr>
            <w:r w:rsidRPr="00A00BC7">
              <w:rPr>
                <w:sz w:val="18"/>
              </w:rPr>
              <w:t>16.2</w:t>
            </w:r>
          </w:p>
        </w:tc>
      </w:tr>
      <w:tr w:rsidR="00A00BC7" w:rsidRPr="00A00BC7" w14:paraId="12F4E1E2" w14:textId="77777777" w:rsidTr="00D01232">
        <w:trPr>
          <w:trHeight w:val="300"/>
        </w:trPr>
        <w:tc>
          <w:tcPr>
            <w:tcW w:w="2518" w:type="dxa"/>
            <w:shd w:val="clear" w:color="auto" w:fill="auto"/>
            <w:noWrap/>
            <w:vAlign w:val="bottom"/>
            <w:hideMark/>
          </w:tcPr>
          <w:p w14:paraId="636C1EE9" w14:textId="0E79049F" w:rsidR="00D01232" w:rsidRPr="00A00BC7" w:rsidRDefault="00D01232" w:rsidP="00D01232">
            <w:pPr>
              <w:spacing w:line="240" w:lineRule="auto"/>
              <w:jc w:val="left"/>
              <w:rPr>
                <w:rFonts w:eastAsia="Times New Roman"/>
                <w:sz w:val="18"/>
                <w:szCs w:val="18"/>
                <w:lang w:eastAsia="en-GB"/>
              </w:rPr>
            </w:pPr>
            <w:r w:rsidRPr="00A00BC7">
              <w:rPr>
                <w:rFonts w:eastAsia="Times New Roman"/>
                <w:sz w:val="18"/>
                <w:szCs w:val="18"/>
                <w:lang w:eastAsia="en-GB"/>
              </w:rPr>
              <w:t>Hydro run-of-river, TWh</w:t>
            </w:r>
          </w:p>
        </w:tc>
        <w:tc>
          <w:tcPr>
            <w:tcW w:w="850" w:type="dxa"/>
            <w:shd w:val="clear" w:color="auto" w:fill="auto"/>
            <w:noWrap/>
            <w:vAlign w:val="bottom"/>
          </w:tcPr>
          <w:p w14:paraId="45EABCD7" w14:textId="2780C7EF" w:rsidR="00D01232" w:rsidRPr="00A00BC7" w:rsidRDefault="00D01232" w:rsidP="00D01232">
            <w:pPr>
              <w:spacing w:line="240" w:lineRule="auto"/>
              <w:jc w:val="center"/>
              <w:rPr>
                <w:rFonts w:eastAsia="Times New Roman"/>
                <w:sz w:val="18"/>
                <w:szCs w:val="18"/>
                <w:lang w:eastAsia="en-GB"/>
              </w:rPr>
            </w:pPr>
            <w:r w:rsidRPr="00A00BC7">
              <w:rPr>
                <w:sz w:val="18"/>
              </w:rPr>
              <w:t>4.1</w:t>
            </w:r>
          </w:p>
        </w:tc>
        <w:tc>
          <w:tcPr>
            <w:tcW w:w="1827" w:type="dxa"/>
            <w:shd w:val="clear" w:color="auto" w:fill="auto"/>
            <w:noWrap/>
            <w:vAlign w:val="bottom"/>
          </w:tcPr>
          <w:p w14:paraId="595B6908" w14:textId="1282DFA3" w:rsidR="00D01232" w:rsidRPr="00A00BC7" w:rsidRDefault="00D01232" w:rsidP="00D01232">
            <w:pPr>
              <w:spacing w:line="240" w:lineRule="auto"/>
              <w:jc w:val="center"/>
              <w:rPr>
                <w:rFonts w:eastAsia="Times New Roman"/>
                <w:sz w:val="18"/>
                <w:szCs w:val="18"/>
                <w:lang w:eastAsia="en-GB"/>
              </w:rPr>
            </w:pPr>
            <w:r w:rsidRPr="00A00BC7">
              <w:rPr>
                <w:sz w:val="18"/>
              </w:rPr>
              <w:t>6.5</w:t>
            </w:r>
          </w:p>
        </w:tc>
        <w:tc>
          <w:tcPr>
            <w:tcW w:w="1035" w:type="dxa"/>
            <w:shd w:val="clear" w:color="auto" w:fill="auto"/>
            <w:noWrap/>
            <w:vAlign w:val="bottom"/>
          </w:tcPr>
          <w:p w14:paraId="22D94B73" w14:textId="41CA3274" w:rsidR="00D01232" w:rsidRPr="00A00BC7" w:rsidRDefault="00D01232" w:rsidP="00D01232">
            <w:pPr>
              <w:spacing w:line="240" w:lineRule="auto"/>
              <w:jc w:val="center"/>
              <w:rPr>
                <w:rFonts w:eastAsia="Times New Roman"/>
                <w:sz w:val="18"/>
                <w:szCs w:val="18"/>
                <w:lang w:eastAsia="en-GB"/>
              </w:rPr>
            </w:pPr>
            <w:r w:rsidRPr="00A00BC7">
              <w:rPr>
                <w:sz w:val="18"/>
              </w:rPr>
              <w:t>6.5</w:t>
            </w:r>
          </w:p>
        </w:tc>
        <w:tc>
          <w:tcPr>
            <w:tcW w:w="1472" w:type="dxa"/>
            <w:shd w:val="clear" w:color="auto" w:fill="auto"/>
            <w:noWrap/>
            <w:vAlign w:val="bottom"/>
          </w:tcPr>
          <w:p w14:paraId="053031B4" w14:textId="04FE5580" w:rsidR="00D01232" w:rsidRPr="00A00BC7" w:rsidRDefault="00D01232" w:rsidP="00D01232">
            <w:pPr>
              <w:spacing w:line="240" w:lineRule="auto"/>
              <w:jc w:val="center"/>
              <w:rPr>
                <w:rFonts w:eastAsia="Times New Roman"/>
                <w:sz w:val="18"/>
                <w:szCs w:val="18"/>
                <w:lang w:eastAsia="en-GB"/>
              </w:rPr>
            </w:pPr>
            <w:r w:rsidRPr="00A00BC7">
              <w:rPr>
                <w:sz w:val="18"/>
              </w:rPr>
              <w:t>6.3</w:t>
            </w:r>
          </w:p>
        </w:tc>
        <w:tc>
          <w:tcPr>
            <w:tcW w:w="1540" w:type="dxa"/>
            <w:shd w:val="clear" w:color="auto" w:fill="auto"/>
            <w:noWrap/>
            <w:vAlign w:val="bottom"/>
          </w:tcPr>
          <w:p w14:paraId="24EF7F57" w14:textId="2C22BC4F" w:rsidR="00D01232" w:rsidRPr="00A00BC7" w:rsidRDefault="00D01232" w:rsidP="00D01232">
            <w:pPr>
              <w:spacing w:line="240" w:lineRule="auto"/>
              <w:jc w:val="center"/>
              <w:rPr>
                <w:rFonts w:eastAsia="Times New Roman"/>
                <w:sz w:val="18"/>
                <w:szCs w:val="18"/>
                <w:lang w:eastAsia="en-GB"/>
              </w:rPr>
            </w:pPr>
            <w:r w:rsidRPr="00A00BC7">
              <w:rPr>
                <w:sz w:val="18"/>
              </w:rPr>
              <w:t>6.5</w:t>
            </w:r>
          </w:p>
        </w:tc>
      </w:tr>
      <w:tr w:rsidR="00A00BC7" w:rsidRPr="00A00BC7" w14:paraId="6BDD0C7E" w14:textId="77777777" w:rsidTr="00D01232">
        <w:trPr>
          <w:trHeight w:val="300"/>
        </w:trPr>
        <w:tc>
          <w:tcPr>
            <w:tcW w:w="2518" w:type="dxa"/>
            <w:shd w:val="clear" w:color="auto" w:fill="auto"/>
            <w:noWrap/>
            <w:vAlign w:val="bottom"/>
            <w:hideMark/>
          </w:tcPr>
          <w:p w14:paraId="578A5432" w14:textId="3512CC00" w:rsidR="00D01232" w:rsidRPr="00A00BC7" w:rsidRDefault="00D01232" w:rsidP="00D01232">
            <w:pPr>
              <w:spacing w:line="240" w:lineRule="auto"/>
              <w:jc w:val="left"/>
              <w:rPr>
                <w:rFonts w:eastAsia="Times New Roman"/>
                <w:sz w:val="18"/>
                <w:szCs w:val="18"/>
                <w:lang w:eastAsia="en-GB"/>
              </w:rPr>
            </w:pPr>
            <w:r w:rsidRPr="00A00BC7">
              <w:rPr>
                <w:rFonts w:eastAsia="Times New Roman"/>
                <w:sz w:val="18"/>
                <w:szCs w:val="18"/>
                <w:lang w:eastAsia="en-GB"/>
              </w:rPr>
              <w:t>CHP, TWh</w:t>
            </w:r>
          </w:p>
        </w:tc>
        <w:tc>
          <w:tcPr>
            <w:tcW w:w="850" w:type="dxa"/>
            <w:shd w:val="clear" w:color="auto" w:fill="auto"/>
            <w:noWrap/>
            <w:vAlign w:val="bottom"/>
          </w:tcPr>
          <w:p w14:paraId="70CCEBBC" w14:textId="0CBE402E" w:rsidR="00D01232" w:rsidRPr="00A00BC7" w:rsidRDefault="00D01232" w:rsidP="00D01232">
            <w:pPr>
              <w:spacing w:line="240" w:lineRule="auto"/>
              <w:jc w:val="center"/>
              <w:rPr>
                <w:rFonts w:eastAsia="Times New Roman"/>
                <w:sz w:val="18"/>
                <w:szCs w:val="18"/>
                <w:lang w:eastAsia="en-GB"/>
              </w:rPr>
            </w:pPr>
            <w:r w:rsidRPr="00A00BC7">
              <w:rPr>
                <w:sz w:val="18"/>
              </w:rPr>
              <w:t>15.6</w:t>
            </w:r>
          </w:p>
        </w:tc>
        <w:tc>
          <w:tcPr>
            <w:tcW w:w="1827" w:type="dxa"/>
            <w:shd w:val="clear" w:color="auto" w:fill="auto"/>
            <w:noWrap/>
            <w:vAlign w:val="bottom"/>
          </w:tcPr>
          <w:p w14:paraId="007C88E2" w14:textId="79B0CFB7" w:rsidR="00D01232" w:rsidRPr="00A00BC7" w:rsidRDefault="00D01232" w:rsidP="00D01232">
            <w:pPr>
              <w:spacing w:line="240" w:lineRule="auto"/>
              <w:jc w:val="center"/>
              <w:rPr>
                <w:rFonts w:eastAsia="Times New Roman"/>
                <w:sz w:val="18"/>
                <w:szCs w:val="18"/>
                <w:lang w:eastAsia="en-GB"/>
              </w:rPr>
            </w:pPr>
            <w:r w:rsidRPr="00A00BC7">
              <w:rPr>
                <w:sz w:val="18"/>
              </w:rPr>
              <w:t>28.9</w:t>
            </w:r>
          </w:p>
        </w:tc>
        <w:tc>
          <w:tcPr>
            <w:tcW w:w="1035" w:type="dxa"/>
            <w:shd w:val="clear" w:color="auto" w:fill="auto"/>
            <w:noWrap/>
            <w:vAlign w:val="bottom"/>
          </w:tcPr>
          <w:p w14:paraId="449BE3B3" w14:textId="0F1DA9BA" w:rsidR="00D01232" w:rsidRPr="00A00BC7" w:rsidRDefault="00D01232" w:rsidP="00D01232">
            <w:pPr>
              <w:spacing w:line="240" w:lineRule="auto"/>
              <w:jc w:val="center"/>
              <w:rPr>
                <w:rFonts w:eastAsia="Times New Roman"/>
                <w:sz w:val="18"/>
                <w:szCs w:val="18"/>
                <w:lang w:eastAsia="en-GB"/>
              </w:rPr>
            </w:pPr>
            <w:r w:rsidRPr="00A00BC7">
              <w:rPr>
                <w:sz w:val="18"/>
              </w:rPr>
              <w:t>28.4</w:t>
            </w:r>
          </w:p>
        </w:tc>
        <w:tc>
          <w:tcPr>
            <w:tcW w:w="1472" w:type="dxa"/>
            <w:shd w:val="clear" w:color="auto" w:fill="auto"/>
            <w:noWrap/>
            <w:vAlign w:val="bottom"/>
          </w:tcPr>
          <w:p w14:paraId="2B7B1A34" w14:textId="0004FCFF" w:rsidR="00D01232" w:rsidRPr="00A00BC7" w:rsidRDefault="00D01232" w:rsidP="00D01232">
            <w:pPr>
              <w:spacing w:line="240" w:lineRule="auto"/>
              <w:jc w:val="center"/>
              <w:rPr>
                <w:rFonts w:eastAsia="Times New Roman"/>
                <w:sz w:val="18"/>
                <w:szCs w:val="18"/>
                <w:lang w:eastAsia="en-GB"/>
              </w:rPr>
            </w:pPr>
            <w:r w:rsidRPr="00A00BC7">
              <w:rPr>
                <w:sz w:val="18"/>
              </w:rPr>
              <w:t>24.0</w:t>
            </w:r>
          </w:p>
        </w:tc>
        <w:tc>
          <w:tcPr>
            <w:tcW w:w="1540" w:type="dxa"/>
            <w:shd w:val="clear" w:color="auto" w:fill="auto"/>
            <w:noWrap/>
            <w:vAlign w:val="bottom"/>
          </w:tcPr>
          <w:p w14:paraId="2CA90978" w14:textId="5A6A6D7F" w:rsidR="00D01232" w:rsidRPr="00A00BC7" w:rsidRDefault="00D01232" w:rsidP="00D01232">
            <w:pPr>
              <w:spacing w:line="240" w:lineRule="auto"/>
              <w:jc w:val="center"/>
              <w:rPr>
                <w:rFonts w:eastAsia="Times New Roman"/>
                <w:sz w:val="18"/>
                <w:szCs w:val="18"/>
                <w:lang w:eastAsia="en-GB"/>
              </w:rPr>
            </w:pPr>
            <w:r w:rsidRPr="00A00BC7">
              <w:rPr>
                <w:sz w:val="18"/>
              </w:rPr>
              <w:t>25.5</w:t>
            </w:r>
          </w:p>
        </w:tc>
      </w:tr>
      <w:tr w:rsidR="00A00BC7" w:rsidRPr="00A00BC7" w14:paraId="6357F5D0" w14:textId="77777777" w:rsidTr="00D01232">
        <w:trPr>
          <w:trHeight w:val="300"/>
        </w:trPr>
        <w:tc>
          <w:tcPr>
            <w:tcW w:w="2518" w:type="dxa"/>
            <w:shd w:val="clear" w:color="auto" w:fill="auto"/>
            <w:noWrap/>
            <w:vAlign w:val="bottom"/>
            <w:hideMark/>
          </w:tcPr>
          <w:p w14:paraId="1A353E0E" w14:textId="0C471D96" w:rsidR="00D01232" w:rsidRPr="00A00BC7" w:rsidRDefault="00D01232" w:rsidP="00D01232">
            <w:pPr>
              <w:spacing w:line="240" w:lineRule="auto"/>
              <w:jc w:val="left"/>
              <w:rPr>
                <w:rFonts w:eastAsia="Times New Roman"/>
                <w:sz w:val="18"/>
                <w:szCs w:val="18"/>
                <w:lang w:eastAsia="en-GB"/>
              </w:rPr>
            </w:pPr>
            <w:r w:rsidRPr="00A00BC7">
              <w:rPr>
                <w:rFonts w:eastAsia="Times New Roman"/>
                <w:sz w:val="18"/>
                <w:szCs w:val="18"/>
                <w:lang w:eastAsia="en-GB"/>
              </w:rPr>
              <w:lastRenderedPageBreak/>
              <w:t>Non-biomass thermal renewables, TWh</w:t>
            </w:r>
          </w:p>
        </w:tc>
        <w:tc>
          <w:tcPr>
            <w:tcW w:w="850" w:type="dxa"/>
            <w:shd w:val="clear" w:color="auto" w:fill="auto"/>
            <w:noWrap/>
            <w:vAlign w:val="bottom"/>
          </w:tcPr>
          <w:p w14:paraId="079A515E" w14:textId="4E589BF4" w:rsidR="00D01232" w:rsidRPr="00A00BC7" w:rsidRDefault="00D01232" w:rsidP="00D01232">
            <w:pPr>
              <w:spacing w:line="240" w:lineRule="auto"/>
              <w:jc w:val="center"/>
              <w:rPr>
                <w:rFonts w:eastAsia="Times New Roman"/>
                <w:sz w:val="18"/>
                <w:szCs w:val="18"/>
                <w:lang w:eastAsia="en-GB"/>
              </w:rPr>
            </w:pPr>
            <w:r w:rsidRPr="00A00BC7">
              <w:rPr>
                <w:sz w:val="18"/>
              </w:rPr>
              <w:t>16.8</w:t>
            </w:r>
          </w:p>
        </w:tc>
        <w:tc>
          <w:tcPr>
            <w:tcW w:w="1827" w:type="dxa"/>
            <w:shd w:val="clear" w:color="auto" w:fill="auto"/>
            <w:noWrap/>
            <w:vAlign w:val="bottom"/>
          </w:tcPr>
          <w:p w14:paraId="4630320E" w14:textId="3863C458" w:rsidR="00D01232" w:rsidRPr="00A00BC7" w:rsidRDefault="00D01232" w:rsidP="00D01232">
            <w:pPr>
              <w:spacing w:line="240" w:lineRule="auto"/>
              <w:jc w:val="center"/>
              <w:rPr>
                <w:rFonts w:eastAsia="Times New Roman"/>
                <w:sz w:val="18"/>
                <w:szCs w:val="18"/>
                <w:lang w:eastAsia="en-GB"/>
              </w:rPr>
            </w:pPr>
            <w:r w:rsidRPr="00A00BC7">
              <w:rPr>
                <w:sz w:val="18"/>
              </w:rPr>
              <w:t>19.8</w:t>
            </w:r>
          </w:p>
        </w:tc>
        <w:tc>
          <w:tcPr>
            <w:tcW w:w="1035" w:type="dxa"/>
            <w:shd w:val="clear" w:color="auto" w:fill="auto"/>
            <w:noWrap/>
            <w:vAlign w:val="bottom"/>
          </w:tcPr>
          <w:p w14:paraId="41FD11B0" w14:textId="6670429A" w:rsidR="00D01232" w:rsidRPr="00A00BC7" w:rsidRDefault="00D01232" w:rsidP="00D01232">
            <w:pPr>
              <w:spacing w:line="240" w:lineRule="auto"/>
              <w:jc w:val="center"/>
              <w:rPr>
                <w:rFonts w:eastAsia="Times New Roman"/>
                <w:sz w:val="18"/>
                <w:szCs w:val="18"/>
                <w:lang w:eastAsia="en-GB"/>
              </w:rPr>
            </w:pPr>
            <w:r w:rsidRPr="00A00BC7">
              <w:rPr>
                <w:sz w:val="18"/>
              </w:rPr>
              <w:t>18.3</w:t>
            </w:r>
          </w:p>
        </w:tc>
        <w:tc>
          <w:tcPr>
            <w:tcW w:w="1472" w:type="dxa"/>
            <w:shd w:val="clear" w:color="auto" w:fill="auto"/>
            <w:noWrap/>
            <w:vAlign w:val="bottom"/>
          </w:tcPr>
          <w:p w14:paraId="249C552C" w14:textId="7BB7F797" w:rsidR="00D01232" w:rsidRPr="00A00BC7" w:rsidRDefault="00D01232" w:rsidP="00D01232">
            <w:pPr>
              <w:spacing w:line="240" w:lineRule="auto"/>
              <w:jc w:val="center"/>
              <w:rPr>
                <w:rFonts w:eastAsia="Times New Roman"/>
                <w:sz w:val="18"/>
                <w:szCs w:val="18"/>
                <w:lang w:eastAsia="en-GB"/>
              </w:rPr>
            </w:pPr>
            <w:r w:rsidRPr="00A00BC7">
              <w:rPr>
                <w:sz w:val="18"/>
              </w:rPr>
              <w:t>13.5</w:t>
            </w:r>
          </w:p>
        </w:tc>
        <w:tc>
          <w:tcPr>
            <w:tcW w:w="1540" w:type="dxa"/>
            <w:shd w:val="clear" w:color="auto" w:fill="auto"/>
            <w:noWrap/>
            <w:vAlign w:val="bottom"/>
          </w:tcPr>
          <w:p w14:paraId="1C7C305C" w14:textId="5BA26067" w:rsidR="00D01232" w:rsidRPr="00A00BC7" w:rsidRDefault="00D01232" w:rsidP="00D01232">
            <w:pPr>
              <w:spacing w:line="240" w:lineRule="auto"/>
              <w:jc w:val="center"/>
              <w:rPr>
                <w:rFonts w:eastAsia="Times New Roman"/>
                <w:sz w:val="18"/>
                <w:szCs w:val="18"/>
                <w:lang w:eastAsia="en-GB"/>
              </w:rPr>
            </w:pPr>
            <w:r w:rsidRPr="00A00BC7">
              <w:rPr>
                <w:sz w:val="18"/>
              </w:rPr>
              <w:t>15.1</w:t>
            </w:r>
          </w:p>
        </w:tc>
      </w:tr>
      <w:tr w:rsidR="00A00BC7" w:rsidRPr="00A00BC7" w14:paraId="4F8AF81F" w14:textId="77777777" w:rsidTr="00D01232">
        <w:trPr>
          <w:trHeight w:val="300"/>
        </w:trPr>
        <w:tc>
          <w:tcPr>
            <w:tcW w:w="2518" w:type="dxa"/>
            <w:shd w:val="clear" w:color="auto" w:fill="auto"/>
            <w:noWrap/>
            <w:vAlign w:val="bottom"/>
            <w:hideMark/>
          </w:tcPr>
          <w:p w14:paraId="407E15D6" w14:textId="4AFB2AC7" w:rsidR="00D01232" w:rsidRPr="00A00BC7" w:rsidRDefault="00D01232" w:rsidP="00D01232">
            <w:pPr>
              <w:spacing w:line="240" w:lineRule="auto"/>
              <w:jc w:val="left"/>
              <w:rPr>
                <w:rFonts w:eastAsia="Times New Roman"/>
                <w:sz w:val="18"/>
                <w:szCs w:val="18"/>
                <w:lang w:eastAsia="en-GB"/>
              </w:rPr>
            </w:pPr>
            <w:r w:rsidRPr="00A00BC7">
              <w:rPr>
                <w:rFonts w:eastAsia="Times New Roman"/>
                <w:sz w:val="18"/>
                <w:szCs w:val="18"/>
                <w:lang w:eastAsia="en-GB"/>
              </w:rPr>
              <w:t>Distribution connected oil, TWh</w:t>
            </w:r>
          </w:p>
        </w:tc>
        <w:tc>
          <w:tcPr>
            <w:tcW w:w="850" w:type="dxa"/>
            <w:shd w:val="clear" w:color="auto" w:fill="auto"/>
            <w:noWrap/>
            <w:vAlign w:val="bottom"/>
          </w:tcPr>
          <w:p w14:paraId="40189473" w14:textId="744C2EBD" w:rsidR="00D01232" w:rsidRPr="00A00BC7" w:rsidRDefault="00D01232" w:rsidP="00D01232">
            <w:pPr>
              <w:spacing w:line="240" w:lineRule="auto"/>
              <w:jc w:val="center"/>
              <w:rPr>
                <w:rFonts w:eastAsia="Times New Roman"/>
                <w:sz w:val="18"/>
                <w:szCs w:val="18"/>
                <w:lang w:eastAsia="en-GB"/>
              </w:rPr>
            </w:pPr>
            <w:r w:rsidRPr="00A00BC7">
              <w:rPr>
                <w:sz w:val="18"/>
              </w:rPr>
              <w:t>2.0</w:t>
            </w:r>
          </w:p>
        </w:tc>
        <w:tc>
          <w:tcPr>
            <w:tcW w:w="1827" w:type="dxa"/>
            <w:shd w:val="clear" w:color="auto" w:fill="auto"/>
            <w:noWrap/>
            <w:vAlign w:val="bottom"/>
          </w:tcPr>
          <w:p w14:paraId="0A03D43A" w14:textId="29AA0CFC" w:rsidR="00D01232" w:rsidRPr="00A00BC7" w:rsidRDefault="00D01232" w:rsidP="00D01232">
            <w:pPr>
              <w:spacing w:line="240" w:lineRule="auto"/>
              <w:jc w:val="center"/>
              <w:rPr>
                <w:rFonts w:eastAsia="Times New Roman"/>
                <w:sz w:val="18"/>
                <w:szCs w:val="18"/>
                <w:lang w:eastAsia="en-GB"/>
              </w:rPr>
            </w:pPr>
            <w:r w:rsidRPr="00A00BC7">
              <w:rPr>
                <w:sz w:val="18"/>
              </w:rPr>
              <w:t>0.0</w:t>
            </w:r>
          </w:p>
        </w:tc>
        <w:tc>
          <w:tcPr>
            <w:tcW w:w="1035" w:type="dxa"/>
            <w:shd w:val="clear" w:color="auto" w:fill="auto"/>
            <w:noWrap/>
            <w:vAlign w:val="bottom"/>
          </w:tcPr>
          <w:p w14:paraId="4FF15D62" w14:textId="7BC0F0FE" w:rsidR="00D01232" w:rsidRPr="00A00BC7" w:rsidRDefault="00D01232" w:rsidP="00D01232">
            <w:pPr>
              <w:spacing w:line="240" w:lineRule="auto"/>
              <w:jc w:val="center"/>
              <w:rPr>
                <w:rFonts w:eastAsia="Times New Roman"/>
                <w:sz w:val="18"/>
                <w:szCs w:val="18"/>
                <w:lang w:eastAsia="en-GB"/>
              </w:rPr>
            </w:pPr>
            <w:r w:rsidRPr="00A00BC7">
              <w:rPr>
                <w:sz w:val="18"/>
              </w:rPr>
              <w:t>0.0</w:t>
            </w:r>
          </w:p>
        </w:tc>
        <w:tc>
          <w:tcPr>
            <w:tcW w:w="1472" w:type="dxa"/>
            <w:shd w:val="clear" w:color="auto" w:fill="auto"/>
            <w:noWrap/>
            <w:vAlign w:val="bottom"/>
          </w:tcPr>
          <w:p w14:paraId="799847CC" w14:textId="33EA2B1F" w:rsidR="00D01232" w:rsidRPr="00A00BC7" w:rsidRDefault="00D01232" w:rsidP="00D01232">
            <w:pPr>
              <w:spacing w:line="240" w:lineRule="auto"/>
              <w:jc w:val="center"/>
              <w:rPr>
                <w:rFonts w:eastAsia="Times New Roman"/>
                <w:sz w:val="18"/>
                <w:szCs w:val="18"/>
                <w:lang w:eastAsia="en-GB"/>
              </w:rPr>
            </w:pPr>
            <w:r w:rsidRPr="00A00BC7">
              <w:rPr>
                <w:sz w:val="18"/>
              </w:rPr>
              <w:t>0.0</w:t>
            </w:r>
          </w:p>
        </w:tc>
        <w:tc>
          <w:tcPr>
            <w:tcW w:w="1540" w:type="dxa"/>
            <w:shd w:val="clear" w:color="auto" w:fill="auto"/>
            <w:noWrap/>
            <w:vAlign w:val="bottom"/>
          </w:tcPr>
          <w:p w14:paraId="62075D16" w14:textId="39851F00" w:rsidR="00D01232" w:rsidRPr="00A00BC7" w:rsidRDefault="00D01232" w:rsidP="00D01232">
            <w:pPr>
              <w:spacing w:line="240" w:lineRule="auto"/>
              <w:jc w:val="center"/>
              <w:rPr>
                <w:rFonts w:eastAsia="Times New Roman"/>
                <w:sz w:val="18"/>
                <w:szCs w:val="18"/>
                <w:lang w:eastAsia="en-GB"/>
              </w:rPr>
            </w:pPr>
            <w:r w:rsidRPr="00A00BC7">
              <w:rPr>
                <w:sz w:val="18"/>
              </w:rPr>
              <w:t>0.0</w:t>
            </w:r>
          </w:p>
        </w:tc>
      </w:tr>
      <w:tr w:rsidR="00A00BC7" w:rsidRPr="00A00BC7" w14:paraId="23214258" w14:textId="77777777" w:rsidTr="00D01232">
        <w:trPr>
          <w:trHeight w:val="300"/>
        </w:trPr>
        <w:tc>
          <w:tcPr>
            <w:tcW w:w="2518" w:type="dxa"/>
            <w:shd w:val="clear" w:color="auto" w:fill="auto"/>
            <w:noWrap/>
            <w:vAlign w:val="bottom"/>
            <w:hideMark/>
          </w:tcPr>
          <w:p w14:paraId="215DA304" w14:textId="4CE2A040" w:rsidR="00D01232" w:rsidRPr="00A00BC7" w:rsidRDefault="00D01232" w:rsidP="00D01232">
            <w:pPr>
              <w:spacing w:line="240" w:lineRule="auto"/>
              <w:jc w:val="left"/>
              <w:rPr>
                <w:rFonts w:eastAsia="Times New Roman"/>
                <w:sz w:val="18"/>
                <w:szCs w:val="18"/>
                <w:lang w:eastAsia="en-GB"/>
              </w:rPr>
            </w:pPr>
            <w:r w:rsidRPr="00A00BC7">
              <w:rPr>
                <w:rFonts w:eastAsia="Times New Roman"/>
                <w:sz w:val="18"/>
                <w:szCs w:val="18"/>
                <w:lang w:eastAsia="en-GB"/>
              </w:rPr>
              <w:t>Other, TWh</w:t>
            </w:r>
          </w:p>
        </w:tc>
        <w:tc>
          <w:tcPr>
            <w:tcW w:w="850" w:type="dxa"/>
            <w:shd w:val="clear" w:color="auto" w:fill="auto"/>
            <w:noWrap/>
            <w:vAlign w:val="bottom"/>
          </w:tcPr>
          <w:p w14:paraId="20439D8E" w14:textId="0102B439" w:rsidR="00D01232" w:rsidRPr="00A00BC7" w:rsidRDefault="00D01232" w:rsidP="00D01232">
            <w:pPr>
              <w:spacing w:line="240" w:lineRule="auto"/>
              <w:jc w:val="center"/>
              <w:rPr>
                <w:rFonts w:eastAsia="Times New Roman"/>
                <w:sz w:val="18"/>
                <w:szCs w:val="18"/>
                <w:lang w:eastAsia="en-GB"/>
              </w:rPr>
            </w:pPr>
            <w:r w:rsidRPr="00A00BC7">
              <w:rPr>
                <w:sz w:val="18"/>
              </w:rPr>
              <w:t>4.6</w:t>
            </w:r>
          </w:p>
        </w:tc>
        <w:tc>
          <w:tcPr>
            <w:tcW w:w="1827" w:type="dxa"/>
            <w:shd w:val="clear" w:color="auto" w:fill="auto"/>
            <w:noWrap/>
            <w:vAlign w:val="bottom"/>
          </w:tcPr>
          <w:p w14:paraId="5D0026E7" w14:textId="5FC88F73" w:rsidR="00D01232" w:rsidRPr="00A00BC7" w:rsidRDefault="00D01232" w:rsidP="00D01232">
            <w:pPr>
              <w:spacing w:line="240" w:lineRule="auto"/>
              <w:jc w:val="center"/>
              <w:rPr>
                <w:rFonts w:eastAsia="Times New Roman"/>
                <w:sz w:val="18"/>
                <w:szCs w:val="18"/>
                <w:lang w:eastAsia="en-GB"/>
              </w:rPr>
            </w:pPr>
            <w:r w:rsidRPr="00A00BC7">
              <w:rPr>
                <w:sz w:val="18"/>
              </w:rPr>
              <w:t>5.4</w:t>
            </w:r>
          </w:p>
        </w:tc>
        <w:tc>
          <w:tcPr>
            <w:tcW w:w="1035" w:type="dxa"/>
            <w:shd w:val="clear" w:color="auto" w:fill="auto"/>
            <w:noWrap/>
            <w:vAlign w:val="bottom"/>
          </w:tcPr>
          <w:p w14:paraId="69E14F58" w14:textId="2C341715" w:rsidR="00D01232" w:rsidRPr="00A00BC7" w:rsidRDefault="00D01232" w:rsidP="00D01232">
            <w:pPr>
              <w:spacing w:line="240" w:lineRule="auto"/>
              <w:jc w:val="center"/>
              <w:rPr>
                <w:rFonts w:eastAsia="Times New Roman"/>
                <w:sz w:val="18"/>
                <w:szCs w:val="18"/>
                <w:lang w:eastAsia="en-GB"/>
              </w:rPr>
            </w:pPr>
            <w:r w:rsidRPr="00A00BC7">
              <w:rPr>
                <w:sz w:val="18"/>
              </w:rPr>
              <w:t>5.0</w:t>
            </w:r>
          </w:p>
        </w:tc>
        <w:tc>
          <w:tcPr>
            <w:tcW w:w="1472" w:type="dxa"/>
            <w:shd w:val="clear" w:color="auto" w:fill="auto"/>
            <w:noWrap/>
            <w:vAlign w:val="bottom"/>
          </w:tcPr>
          <w:p w14:paraId="03ADE499" w14:textId="65663993" w:rsidR="00D01232" w:rsidRPr="00A00BC7" w:rsidRDefault="00D01232" w:rsidP="00D01232">
            <w:pPr>
              <w:spacing w:line="240" w:lineRule="auto"/>
              <w:jc w:val="center"/>
              <w:rPr>
                <w:rFonts w:eastAsia="Times New Roman"/>
                <w:sz w:val="18"/>
                <w:szCs w:val="18"/>
                <w:lang w:eastAsia="en-GB"/>
              </w:rPr>
            </w:pPr>
            <w:r w:rsidRPr="00A00BC7">
              <w:rPr>
                <w:sz w:val="18"/>
              </w:rPr>
              <w:t>5.3</w:t>
            </w:r>
          </w:p>
        </w:tc>
        <w:tc>
          <w:tcPr>
            <w:tcW w:w="1540" w:type="dxa"/>
            <w:shd w:val="clear" w:color="auto" w:fill="auto"/>
            <w:noWrap/>
            <w:vAlign w:val="bottom"/>
          </w:tcPr>
          <w:p w14:paraId="41277E33" w14:textId="1DBB980B" w:rsidR="00D01232" w:rsidRPr="00A00BC7" w:rsidRDefault="00D01232" w:rsidP="00D01232">
            <w:pPr>
              <w:spacing w:line="240" w:lineRule="auto"/>
              <w:jc w:val="center"/>
              <w:rPr>
                <w:rFonts w:eastAsia="Times New Roman"/>
                <w:sz w:val="18"/>
                <w:szCs w:val="18"/>
                <w:lang w:eastAsia="en-GB"/>
              </w:rPr>
            </w:pPr>
            <w:r w:rsidRPr="00A00BC7">
              <w:rPr>
                <w:sz w:val="18"/>
              </w:rPr>
              <w:t>5.7</w:t>
            </w:r>
          </w:p>
        </w:tc>
      </w:tr>
      <w:tr w:rsidR="00A00BC7" w:rsidRPr="00A00BC7" w14:paraId="310488E4" w14:textId="77777777" w:rsidTr="00D01232">
        <w:trPr>
          <w:trHeight w:val="300"/>
        </w:trPr>
        <w:tc>
          <w:tcPr>
            <w:tcW w:w="2518" w:type="dxa"/>
            <w:shd w:val="clear" w:color="auto" w:fill="auto"/>
            <w:noWrap/>
            <w:vAlign w:val="bottom"/>
          </w:tcPr>
          <w:p w14:paraId="4E59AF17" w14:textId="119E9C23" w:rsidR="00D01232" w:rsidRPr="00A00BC7" w:rsidRDefault="00D01232" w:rsidP="00D01232">
            <w:pPr>
              <w:spacing w:line="240" w:lineRule="auto"/>
              <w:jc w:val="left"/>
              <w:rPr>
                <w:rFonts w:eastAsia="Times New Roman"/>
                <w:b/>
                <w:sz w:val="18"/>
                <w:szCs w:val="18"/>
                <w:lang w:eastAsia="en-GB"/>
              </w:rPr>
            </w:pPr>
            <w:r w:rsidRPr="00A00BC7">
              <w:rPr>
                <w:rFonts w:eastAsia="Times New Roman"/>
                <w:b/>
                <w:sz w:val="18"/>
                <w:szCs w:val="18"/>
                <w:lang w:eastAsia="en-GB"/>
              </w:rPr>
              <w:t>Residual Demand</w:t>
            </w:r>
            <w:r w:rsidRPr="00A00BC7">
              <w:rPr>
                <w:rFonts w:eastAsia="Times New Roman"/>
                <w:sz w:val="18"/>
                <w:szCs w:val="18"/>
                <w:lang w:eastAsia="en-GB"/>
              </w:rPr>
              <w:t>, TWh</w:t>
            </w:r>
          </w:p>
        </w:tc>
        <w:tc>
          <w:tcPr>
            <w:tcW w:w="850" w:type="dxa"/>
            <w:shd w:val="clear" w:color="auto" w:fill="auto"/>
            <w:noWrap/>
            <w:vAlign w:val="bottom"/>
          </w:tcPr>
          <w:p w14:paraId="619ED381" w14:textId="2730464C" w:rsidR="00D01232" w:rsidRPr="00A00BC7" w:rsidRDefault="00D01232" w:rsidP="00D01232">
            <w:pPr>
              <w:spacing w:line="240" w:lineRule="auto"/>
              <w:jc w:val="center"/>
              <w:rPr>
                <w:rFonts w:eastAsia="Times New Roman"/>
                <w:sz w:val="18"/>
                <w:szCs w:val="18"/>
                <w:lang w:eastAsia="en-GB"/>
              </w:rPr>
            </w:pPr>
            <w:r w:rsidRPr="00A00BC7">
              <w:rPr>
                <w:sz w:val="18"/>
              </w:rPr>
              <w:t>215.6</w:t>
            </w:r>
          </w:p>
        </w:tc>
        <w:tc>
          <w:tcPr>
            <w:tcW w:w="1827" w:type="dxa"/>
            <w:shd w:val="clear" w:color="auto" w:fill="auto"/>
            <w:noWrap/>
            <w:vAlign w:val="bottom"/>
          </w:tcPr>
          <w:p w14:paraId="2524E703" w14:textId="29E08261" w:rsidR="00D01232" w:rsidRPr="00A00BC7" w:rsidRDefault="00D01232" w:rsidP="00D01232">
            <w:pPr>
              <w:spacing w:line="240" w:lineRule="auto"/>
              <w:jc w:val="center"/>
              <w:rPr>
                <w:rFonts w:eastAsia="Times New Roman"/>
                <w:sz w:val="18"/>
                <w:szCs w:val="18"/>
                <w:lang w:eastAsia="en-GB"/>
              </w:rPr>
            </w:pPr>
            <w:r w:rsidRPr="00A00BC7">
              <w:rPr>
                <w:sz w:val="18"/>
              </w:rPr>
              <w:t>131.9</w:t>
            </w:r>
          </w:p>
        </w:tc>
        <w:tc>
          <w:tcPr>
            <w:tcW w:w="1035" w:type="dxa"/>
            <w:shd w:val="clear" w:color="auto" w:fill="auto"/>
            <w:noWrap/>
            <w:vAlign w:val="bottom"/>
          </w:tcPr>
          <w:p w14:paraId="13BF2E31" w14:textId="22B5DF4C" w:rsidR="00D01232" w:rsidRPr="00A00BC7" w:rsidRDefault="00D01232" w:rsidP="00D01232">
            <w:pPr>
              <w:spacing w:line="240" w:lineRule="auto"/>
              <w:jc w:val="center"/>
              <w:rPr>
                <w:rFonts w:eastAsia="Times New Roman"/>
                <w:sz w:val="18"/>
                <w:szCs w:val="18"/>
                <w:lang w:eastAsia="en-GB"/>
              </w:rPr>
            </w:pPr>
            <w:r w:rsidRPr="00A00BC7">
              <w:rPr>
                <w:sz w:val="18"/>
              </w:rPr>
              <w:t>111.8</w:t>
            </w:r>
          </w:p>
        </w:tc>
        <w:tc>
          <w:tcPr>
            <w:tcW w:w="1472" w:type="dxa"/>
            <w:shd w:val="clear" w:color="auto" w:fill="auto"/>
            <w:noWrap/>
            <w:vAlign w:val="bottom"/>
          </w:tcPr>
          <w:p w14:paraId="285BC7F2" w14:textId="718C22EA" w:rsidR="00D01232" w:rsidRPr="00A00BC7" w:rsidRDefault="00D01232" w:rsidP="00D01232">
            <w:pPr>
              <w:spacing w:line="240" w:lineRule="auto"/>
              <w:jc w:val="center"/>
              <w:rPr>
                <w:rFonts w:eastAsia="Times New Roman"/>
                <w:sz w:val="18"/>
                <w:szCs w:val="18"/>
                <w:lang w:eastAsia="en-GB"/>
              </w:rPr>
            </w:pPr>
            <w:r w:rsidRPr="00A00BC7">
              <w:rPr>
                <w:sz w:val="18"/>
              </w:rPr>
              <w:t>162.8</w:t>
            </w:r>
          </w:p>
        </w:tc>
        <w:tc>
          <w:tcPr>
            <w:tcW w:w="1540" w:type="dxa"/>
            <w:shd w:val="clear" w:color="auto" w:fill="auto"/>
            <w:noWrap/>
            <w:vAlign w:val="bottom"/>
          </w:tcPr>
          <w:p w14:paraId="641266F4" w14:textId="17295444" w:rsidR="00D01232" w:rsidRPr="00A00BC7" w:rsidRDefault="00D01232" w:rsidP="00D01232">
            <w:pPr>
              <w:spacing w:line="240" w:lineRule="auto"/>
              <w:jc w:val="center"/>
              <w:rPr>
                <w:rFonts w:eastAsia="Times New Roman"/>
                <w:sz w:val="18"/>
                <w:szCs w:val="18"/>
                <w:lang w:eastAsia="en-GB"/>
              </w:rPr>
            </w:pPr>
            <w:r w:rsidRPr="00A00BC7">
              <w:rPr>
                <w:sz w:val="18"/>
              </w:rPr>
              <w:t>170.1</w:t>
            </w:r>
          </w:p>
        </w:tc>
      </w:tr>
      <w:tr w:rsidR="00A00BC7" w:rsidRPr="00A00BC7" w14:paraId="794EB622" w14:textId="77777777" w:rsidTr="00D01232">
        <w:trPr>
          <w:trHeight w:val="610"/>
        </w:trPr>
        <w:tc>
          <w:tcPr>
            <w:tcW w:w="9242" w:type="dxa"/>
            <w:gridSpan w:val="6"/>
            <w:shd w:val="clear" w:color="auto" w:fill="auto"/>
            <w:noWrap/>
            <w:vAlign w:val="bottom"/>
          </w:tcPr>
          <w:p w14:paraId="0521B5F9" w14:textId="1EB3268F" w:rsidR="00D01232" w:rsidRPr="00A00BC7" w:rsidRDefault="00D01232" w:rsidP="00D01232">
            <w:pPr>
              <w:spacing w:line="240" w:lineRule="auto"/>
              <w:jc w:val="left"/>
              <w:rPr>
                <w:rFonts w:eastAsia="Times New Roman"/>
                <w:b/>
                <w:sz w:val="18"/>
                <w:szCs w:val="18"/>
                <w:lang w:eastAsia="en-GB"/>
              </w:rPr>
            </w:pPr>
            <w:r w:rsidRPr="00A00BC7">
              <w:rPr>
                <w:rFonts w:eastAsia="Times New Roman"/>
                <w:b/>
                <w:sz w:val="18"/>
                <w:szCs w:val="18"/>
                <w:lang w:eastAsia="en-GB"/>
              </w:rPr>
              <w:t>Prices</w:t>
            </w:r>
          </w:p>
        </w:tc>
      </w:tr>
      <w:tr w:rsidR="00A00BC7" w:rsidRPr="00A00BC7" w14:paraId="521C8E31" w14:textId="77777777" w:rsidTr="00D01232">
        <w:trPr>
          <w:trHeight w:val="300"/>
        </w:trPr>
        <w:tc>
          <w:tcPr>
            <w:tcW w:w="2518" w:type="dxa"/>
            <w:shd w:val="clear" w:color="auto" w:fill="auto"/>
            <w:noWrap/>
            <w:vAlign w:val="bottom"/>
            <w:hideMark/>
          </w:tcPr>
          <w:p w14:paraId="4DFAFF50" w14:textId="0C02DD3E" w:rsidR="00D01232" w:rsidRPr="00A00BC7" w:rsidRDefault="00D01232" w:rsidP="00D01232">
            <w:pPr>
              <w:spacing w:line="240" w:lineRule="auto"/>
              <w:jc w:val="left"/>
              <w:rPr>
                <w:rFonts w:eastAsia="Times New Roman"/>
                <w:sz w:val="18"/>
                <w:szCs w:val="18"/>
                <w:lang w:eastAsia="en-GB"/>
              </w:rPr>
            </w:pPr>
            <w:r w:rsidRPr="00A00BC7">
              <w:rPr>
                <w:rFonts w:eastAsia="Times New Roman"/>
                <w:sz w:val="18"/>
                <w:szCs w:val="18"/>
                <w:lang w:eastAsia="en-GB"/>
              </w:rPr>
              <w:t>Gas price, £/MWh(th)</w:t>
            </w:r>
          </w:p>
        </w:tc>
        <w:tc>
          <w:tcPr>
            <w:tcW w:w="850" w:type="dxa"/>
            <w:shd w:val="clear" w:color="auto" w:fill="auto"/>
            <w:noWrap/>
            <w:vAlign w:val="bottom"/>
          </w:tcPr>
          <w:p w14:paraId="312175A2" w14:textId="505D175F" w:rsidR="00D01232" w:rsidRPr="00A00BC7" w:rsidRDefault="00D01232" w:rsidP="00D01232">
            <w:pPr>
              <w:spacing w:line="240" w:lineRule="auto"/>
              <w:jc w:val="center"/>
              <w:rPr>
                <w:rFonts w:eastAsia="Times New Roman"/>
                <w:sz w:val="18"/>
                <w:szCs w:val="18"/>
                <w:lang w:eastAsia="en-GB"/>
              </w:rPr>
            </w:pPr>
            <w:r w:rsidRPr="00A00BC7">
              <w:rPr>
                <w:sz w:val="18"/>
              </w:rPr>
              <w:t>15.9</w:t>
            </w:r>
          </w:p>
        </w:tc>
        <w:tc>
          <w:tcPr>
            <w:tcW w:w="1827" w:type="dxa"/>
            <w:shd w:val="clear" w:color="auto" w:fill="auto"/>
            <w:noWrap/>
            <w:vAlign w:val="bottom"/>
          </w:tcPr>
          <w:p w14:paraId="6BAA8BF6" w14:textId="1E5683C9" w:rsidR="00D01232" w:rsidRPr="00A00BC7" w:rsidRDefault="00D01232" w:rsidP="00D01232">
            <w:pPr>
              <w:spacing w:line="240" w:lineRule="auto"/>
              <w:jc w:val="center"/>
              <w:rPr>
                <w:rFonts w:eastAsia="Times New Roman"/>
                <w:sz w:val="18"/>
                <w:szCs w:val="18"/>
                <w:lang w:eastAsia="en-GB"/>
              </w:rPr>
            </w:pPr>
            <w:r w:rsidRPr="00A00BC7">
              <w:rPr>
                <w:sz w:val="18"/>
              </w:rPr>
              <w:t>20.0</w:t>
            </w:r>
          </w:p>
        </w:tc>
        <w:tc>
          <w:tcPr>
            <w:tcW w:w="1035" w:type="dxa"/>
            <w:shd w:val="clear" w:color="auto" w:fill="auto"/>
            <w:noWrap/>
            <w:vAlign w:val="bottom"/>
          </w:tcPr>
          <w:p w14:paraId="08C83A7B" w14:textId="780A7B8D" w:rsidR="00D01232" w:rsidRPr="00A00BC7" w:rsidRDefault="00D01232" w:rsidP="00D01232">
            <w:pPr>
              <w:spacing w:line="240" w:lineRule="auto"/>
              <w:jc w:val="center"/>
              <w:rPr>
                <w:rFonts w:eastAsia="Times New Roman"/>
                <w:sz w:val="18"/>
                <w:szCs w:val="18"/>
                <w:lang w:eastAsia="en-GB"/>
              </w:rPr>
            </w:pPr>
            <w:r w:rsidRPr="00A00BC7">
              <w:rPr>
                <w:sz w:val="18"/>
              </w:rPr>
              <w:t>20.0</w:t>
            </w:r>
          </w:p>
        </w:tc>
        <w:tc>
          <w:tcPr>
            <w:tcW w:w="1472" w:type="dxa"/>
            <w:shd w:val="clear" w:color="auto" w:fill="auto"/>
            <w:noWrap/>
            <w:vAlign w:val="bottom"/>
          </w:tcPr>
          <w:p w14:paraId="0478398F" w14:textId="4532BFA4" w:rsidR="00D01232" w:rsidRPr="00A00BC7" w:rsidRDefault="00D01232" w:rsidP="00D01232">
            <w:pPr>
              <w:spacing w:line="240" w:lineRule="auto"/>
              <w:jc w:val="center"/>
              <w:rPr>
                <w:rFonts w:eastAsia="Times New Roman"/>
                <w:sz w:val="18"/>
                <w:szCs w:val="18"/>
                <w:lang w:eastAsia="en-GB"/>
              </w:rPr>
            </w:pPr>
            <w:r w:rsidRPr="00A00BC7">
              <w:rPr>
                <w:sz w:val="18"/>
              </w:rPr>
              <w:t>20.0</w:t>
            </w:r>
          </w:p>
        </w:tc>
        <w:tc>
          <w:tcPr>
            <w:tcW w:w="1540" w:type="dxa"/>
            <w:shd w:val="clear" w:color="auto" w:fill="auto"/>
            <w:noWrap/>
            <w:vAlign w:val="bottom"/>
          </w:tcPr>
          <w:p w14:paraId="1344D142" w14:textId="46EED450" w:rsidR="00D01232" w:rsidRPr="00A00BC7" w:rsidRDefault="00D01232" w:rsidP="00D01232">
            <w:pPr>
              <w:spacing w:line="240" w:lineRule="auto"/>
              <w:jc w:val="center"/>
              <w:rPr>
                <w:rFonts w:eastAsia="Times New Roman"/>
                <w:sz w:val="18"/>
                <w:szCs w:val="18"/>
                <w:lang w:eastAsia="en-GB"/>
              </w:rPr>
            </w:pPr>
            <w:r w:rsidRPr="00A00BC7">
              <w:rPr>
                <w:sz w:val="18"/>
              </w:rPr>
              <w:t>20.0</w:t>
            </w:r>
          </w:p>
        </w:tc>
      </w:tr>
      <w:tr w:rsidR="00D01232" w:rsidRPr="00A00BC7" w14:paraId="576E837A" w14:textId="77777777" w:rsidTr="00D01232">
        <w:trPr>
          <w:trHeight w:val="300"/>
        </w:trPr>
        <w:tc>
          <w:tcPr>
            <w:tcW w:w="2518" w:type="dxa"/>
            <w:shd w:val="clear" w:color="auto" w:fill="auto"/>
            <w:noWrap/>
            <w:vAlign w:val="bottom"/>
            <w:hideMark/>
          </w:tcPr>
          <w:p w14:paraId="2C87D700" w14:textId="5DAF4AF4" w:rsidR="00D01232" w:rsidRPr="00A00BC7" w:rsidRDefault="00D01232" w:rsidP="00D01232">
            <w:pPr>
              <w:spacing w:line="240" w:lineRule="auto"/>
              <w:jc w:val="left"/>
              <w:rPr>
                <w:rFonts w:eastAsia="Times New Roman"/>
                <w:sz w:val="18"/>
                <w:szCs w:val="18"/>
                <w:lang w:eastAsia="en-GB"/>
              </w:rPr>
            </w:pPr>
            <w:r w:rsidRPr="00A00BC7">
              <w:rPr>
                <w:rFonts w:eastAsia="Times New Roman"/>
                <w:sz w:val="18"/>
                <w:szCs w:val="18"/>
                <w:lang w:eastAsia="en-GB"/>
              </w:rPr>
              <w:t>Carbon price, £/tCO</w:t>
            </w:r>
            <w:r w:rsidRPr="00A00BC7">
              <w:rPr>
                <w:rFonts w:eastAsia="Times New Roman"/>
                <w:sz w:val="18"/>
                <w:szCs w:val="18"/>
                <w:vertAlign w:val="subscript"/>
                <w:lang w:eastAsia="en-GB"/>
              </w:rPr>
              <w:t>2</w:t>
            </w:r>
          </w:p>
        </w:tc>
        <w:tc>
          <w:tcPr>
            <w:tcW w:w="850" w:type="dxa"/>
            <w:shd w:val="clear" w:color="auto" w:fill="auto"/>
            <w:noWrap/>
            <w:vAlign w:val="bottom"/>
          </w:tcPr>
          <w:p w14:paraId="724FF5BC" w14:textId="2F481689" w:rsidR="00D01232" w:rsidRPr="00A00BC7" w:rsidRDefault="00D01232" w:rsidP="00D01232">
            <w:pPr>
              <w:spacing w:line="240" w:lineRule="auto"/>
              <w:jc w:val="center"/>
              <w:rPr>
                <w:rFonts w:eastAsia="Times New Roman"/>
                <w:sz w:val="18"/>
                <w:szCs w:val="18"/>
                <w:lang w:eastAsia="en-GB"/>
              </w:rPr>
            </w:pPr>
            <w:r w:rsidRPr="00A00BC7">
              <w:rPr>
                <w:rFonts w:eastAsia="Times New Roman"/>
                <w:sz w:val="18"/>
                <w:szCs w:val="18"/>
                <w:lang w:eastAsia="en-GB"/>
              </w:rPr>
              <w:t>22.0</w:t>
            </w:r>
          </w:p>
        </w:tc>
        <w:tc>
          <w:tcPr>
            <w:tcW w:w="1827" w:type="dxa"/>
            <w:shd w:val="clear" w:color="auto" w:fill="auto"/>
            <w:noWrap/>
            <w:vAlign w:val="bottom"/>
          </w:tcPr>
          <w:p w14:paraId="00932C3B" w14:textId="5F66B1D4" w:rsidR="00D01232" w:rsidRPr="00A00BC7" w:rsidRDefault="00D01232" w:rsidP="00D01232">
            <w:pPr>
              <w:spacing w:line="240" w:lineRule="auto"/>
              <w:jc w:val="center"/>
              <w:rPr>
                <w:rFonts w:eastAsia="Times New Roman"/>
                <w:sz w:val="18"/>
                <w:szCs w:val="18"/>
                <w:lang w:eastAsia="en-GB"/>
              </w:rPr>
            </w:pPr>
            <w:r w:rsidRPr="00A00BC7">
              <w:rPr>
                <w:rFonts w:eastAsia="Times New Roman"/>
                <w:sz w:val="18"/>
                <w:szCs w:val="18"/>
                <w:lang w:eastAsia="en-GB"/>
              </w:rPr>
              <w:t>35.5</w:t>
            </w:r>
          </w:p>
        </w:tc>
        <w:tc>
          <w:tcPr>
            <w:tcW w:w="1035" w:type="dxa"/>
            <w:shd w:val="clear" w:color="auto" w:fill="auto"/>
            <w:noWrap/>
            <w:vAlign w:val="bottom"/>
          </w:tcPr>
          <w:p w14:paraId="29147B86" w14:textId="19687F2D" w:rsidR="00D01232" w:rsidRPr="00A00BC7" w:rsidRDefault="00D01232" w:rsidP="00D01232">
            <w:pPr>
              <w:spacing w:line="240" w:lineRule="auto"/>
              <w:jc w:val="center"/>
              <w:rPr>
                <w:rFonts w:eastAsia="Times New Roman"/>
                <w:sz w:val="18"/>
                <w:szCs w:val="18"/>
                <w:lang w:eastAsia="en-GB"/>
              </w:rPr>
            </w:pPr>
            <w:r w:rsidRPr="00A00BC7">
              <w:rPr>
                <w:rFonts w:eastAsia="Times New Roman"/>
                <w:sz w:val="18"/>
                <w:szCs w:val="18"/>
                <w:lang w:eastAsia="en-GB"/>
              </w:rPr>
              <w:t>35.5</w:t>
            </w:r>
          </w:p>
        </w:tc>
        <w:tc>
          <w:tcPr>
            <w:tcW w:w="1472" w:type="dxa"/>
            <w:shd w:val="clear" w:color="auto" w:fill="auto"/>
            <w:noWrap/>
            <w:vAlign w:val="bottom"/>
          </w:tcPr>
          <w:p w14:paraId="11D37DFA" w14:textId="5C6B6EFD" w:rsidR="00D01232" w:rsidRPr="00A00BC7" w:rsidRDefault="00D01232" w:rsidP="00D01232">
            <w:pPr>
              <w:spacing w:line="240" w:lineRule="auto"/>
              <w:jc w:val="center"/>
              <w:rPr>
                <w:rFonts w:eastAsia="Times New Roman"/>
                <w:sz w:val="18"/>
                <w:szCs w:val="18"/>
                <w:lang w:eastAsia="en-GB"/>
              </w:rPr>
            </w:pPr>
            <w:r w:rsidRPr="00A00BC7">
              <w:rPr>
                <w:rFonts w:eastAsia="Times New Roman"/>
                <w:sz w:val="18"/>
                <w:szCs w:val="18"/>
                <w:lang w:eastAsia="en-GB"/>
              </w:rPr>
              <w:t>35.5</w:t>
            </w:r>
          </w:p>
        </w:tc>
        <w:tc>
          <w:tcPr>
            <w:tcW w:w="1540" w:type="dxa"/>
            <w:shd w:val="clear" w:color="auto" w:fill="auto"/>
            <w:noWrap/>
            <w:vAlign w:val="bottom"/>
          </w:tcPr>
          <w:p w14:paraId="7994AAEF" w14:textId="1719ACF0" w:rsidR="00D01232" w:rsidRPr="00A00BC7" w:rsidRDefault="00D01232" w:rsidP="00D01232">
            <w:pPr>
              <w:spacing w:line="240" w:lineRule="auto"/>
              <w:jc w:val="center"/>
              <w:rPr>
                <w:rFonts w:eastAsia="Times New Roman"/>
                <w:sz w:val="18"/>
                <w:szCs w:val="18"/>
                <w:lang w:eastAsia="en-GB"/>
              </w:rPr>
            </w:pPr>
            <w:r w:rsidRPr="00A00BC7">
              <w:rPr>
                <w:rFonts w:eastAsia="Times New Roman"/>
                <w:sz w:val="18"/>
                <w:szCs w:val="18"/>
                <w:lang w:eastAsia="en-GB"/>
              </w:rPr>
              <w:t>35.5</w:t>
            </w:r>
          </w:p>
        </w:tc>
      </w:tr>
    </w:tbl>
    <w:p w14:paraId="0EC50CB8" w14:textId="77777777" w:rsidR="00FA1A1B" w:rsidRPr="00A00BC7" w:rsidRDefault="00FA1A1B" w:rsidP="007B61C3"/>
    <w:p w14:paraId="07250A8A" w14:textId="1D2E9502" w:rsidR="00141B68" w:rsidRPr="00A00BC7" w:rsidRDefault="00087336" w:rsidP="007B61C3">
      <w:r w:rsidRPr="00A00BC7">
        <w:t xml:space="preserve">We model thermal </w:t>
      </w:r>
      <w:r w:rsidR="00C84744" w:rsidRPr="00A00BC7">
        <w:t xml:space="preserve">power </w:t>
      </w:r>
      <w:r w:rsidRPr="00A00BC7">
        <w:t>plants</w:t>
      </w:r>
      <w:r w:rsidR="00D06CBE" w:rsidRPr="00A00BC7">
        <w:t xml:space="preserve"> (biomass, nuclear</w:t>
      </w:r>
      <w:r w:rsidR="00251CE5" w:rsidRPr="00A00BC7">
        <w:t>, oil and</w:t>
      </w:r>
      <w:r w:rsidR="00D06CBE" w:rsidRPr="00A00BC7">
        <w:t xml:space="preserve"> gas</w:t>
      </w:r>
      <w:r w:rsidR="00251CE5" w:rsidRPr="00A00BC7">
        <w:t>-fired</w:t>
      </w:r>
      <w:r w:rsidR="00D06CBE" w:rsidRPr="00A00BC7">
        <w:t>)</w:t>
      </w:r>
      <w:r w:rsidR="009F262C" w:rsidRPr="00A00BC7">
        <w:t xml:space="preserve"> while t</w:t>
      </w:r>
      <w:r w:rsidR="009057C3" w:rsidRPr="00A00BC7">
        <w:t>reating all generation data</w:t>
      </w:r>
      <w:r w:rsidRPr="00A00BC7">
        <w:t xml:space="preserve"> in </w:t>
      </w:r>
      <w:r w:rsidRPr="00A00BC7">
        <w:fldChar w:fldCharType="begin"/>
      </w:r>
      <w:r w:rsidRPr="00A00BC7">
        <w:instrText xml:space="preserve"> REF _Ref526322968 \h  \* MERGEFORMAT </w:instrText>
      </w:r>
      <w:r w:rsidRPr="00A00BC7">
        <w:fldChar w:fldCharType="separate"/>
      </w:r>
      <w:r w:rsidR="00F35DC8" w:rsidRPr="00A00BC7">
        <w:t xml:space="preserve">Table </w:t>
      </w:r>
      <w:r w:rsidR="00F35DC8" w:rsidRPr="00A00BC7">
        <w:rPr>
          <w:noProof/>
        </w:rPr>
        <w:t>1</w:t>
      </w:r>
      <w:r w:rsidRPr="00A00BC7">
        <w:fldChar w:fldCharType="end"/>
      </w:r>
      <w:r w:rsidRPr="00A00BC7">
        <w:t xml:space="preserve"> </w:t>
      </w:r>
      <w:r w:rsidR="00CA65A5" w:rsidRPr="00A00BC7">
        <w:t xml:space="preserve">(wind, solar, hydro, </w:t>
      </w:r>
      <w:r w:rsidR="00CA65A5" w:rsidRPr="00A00BC7">
        <w:rPr>
          <w:i/>
        </w:rPr>
        <w:t>etc.</w:t>
      </w:r>
      <w:r w:rsidRPr="00A00BC7">
        <w:t>)</w:t>
      </w:r>
      <w:r w:rsidR="009057C3" w:rsidRPr="00A00BC7">
        <w:t xml:space="preserve"> as exogenous to derive </w:t>
      </w:r>
      <w:r w:rsidRPr="00A00BC7">
        <w:t xml:space="preserve">the </w:t>
      </w:r>
      <w:r w:rsidR="009057C3" w:rsidRPr="00A00BC7">
        <w:t>residual demand</w:t>
      </w:r>
      <w:r w:rsidRPr="00A00BC7">
        <w:t>. The outputs from the model are</w:t>
      </w:r>
      <w:r w:rsidR="007668DD" w:rsidRPr="00A00BC7">
        <w:t xml:space="preserve"> hourly generation profile</w:t>
      </w:r>
      <w:r w:rsidR="00BA5996" w:rsidRPr="00A00BC7">
        <w:t>s</w:t>
      </w:r>
      <w:r w:rsidR="007668DD" w:rsidRPr="00A00BC7">
        <w:t xml:space="preserve"> of </w:t>
      </w:r>
      <w:r w:rsidR="00BD0F4A" w:rsidRPr="00A00BC7">
        <w:t xml:space="preserve">each </w:t>
      </w:r>
      <w:r w:rsidRPr="00A00BC7">
        <w:t>thermal power</w:t>
      </w:r>
      <w:r w:rsidR="00BD0F4A" w:rsidRPr="00A00BC7">
        <w:t xml:space="preserve"> </w:t>
      </w:r>
      <w:r w:rsidR="007668DD" w:rsidRPr="00A00BC7">
        <w:t>plant</w:t>
      </w:r>
      <w:r w:rsidR="00141B68" w:rsidRPr="00A00BC7">
        <w:t>. The</w:t>
      </w:r>
      <w:r w:rsidR="00F30F39" w:rsidRPr="00A00BC7">
        <w:t xml:space="preserve"> </w:t>
      </w:r>
      <w:r w:rsidR="00D97765" w:rsidRPr="00A00BC7">
        <w:t xml:space="preserve">model </w:t>
      </w:r>
      <w:r w:rsidR="00F30F39" w:rsidRPr="00A00BC7">
        <w:t>optimises generation output</w:t>
      </w:r>
      <w:r w:rsidR="00D97765" w:rsidRPr="00A00BC7">
        <w:t>s</w:t>
      </w:r>
      <w:r w:rsidR="00F30F39" w:rsidRPr="00A00BC7">
        <w:t xml:space="preserve"> from these plants such that total </w:t>
      </w:r>
      <w:r w:rsidR="00D97765" w:rsidRPr="00A00BC7">
        <w:t xml:space="preserve">supply from all </w:t>
      </w:r>
      <w:r w:rsidRPr="00A00BC7">
        <w:t>thermal power</w:t>
      </w:r>
      <w:r w:rsidR="00D97765" w:rsidRPr="00A00BC7">
        <w:t xml:space="preserve"> plants</w:t>
      </w:r>
      <w:r w:rsidR="00F30F39" w:rsidRPr="00A00BC7">
        <w:t xml:space="preserve"> </w:t>
      </w:r>
      <w:r w:rsidR="00141B68" w:rsidRPr="00A00BC7">
        <w:t>meet</w:t>
      </w:r>
      <w:r w:rsidR="00D97765" w:rsidRPr="00A00BC7">
        <w:t>s</w:t>
      </w:r>
      <w:r w:rsidR="00141B68" w:rsidRPr="00A00BC7">
        <w:t xml:space="preserve"> residual demand at least cost</w:t>
      </w:r>
      <w:r w:rsidR="00224FCD" w:rsidRPr="00A00BC7">
        <w:t xml:space="preserve"> at hourly intervals</w:t>
      </w:r>
      <w:r w:rsidR="00141B68" w:rsidRPr="00A00BC7">
        <w:t>.</w:t>
      </w:r>
    </w:p>
    <w:p w14:paraId="60285166" w14:textId="77777777" w:rsidR="00E72913" w:rsidRPr="00A00BC7" w:rsidRDefault="00E72913" w:rsidP="007B61C3"/>
    <w:p w14:paraId="1E4641C2" w14:textId="02DF73E0" w:rsidR="007B61C3" w:rsidRPr="00A00BC7" w:rsidRDefault="00D06CBE" w:rsidP="007B61C3">
      <w:pPr>
        <w:pStyle w:val="Heading2"/>
        <w:ind w:left="567" w:hanging="567"/>
      </w:pPr>
      <w:r w:rsidRPr="00A00BC7">
        <w:t xml:space="preserve"> </w:t>
      </w:r>
      <w:r w:rsidR="00AB3737" w:rsidRPr="00A00BC7">
        <w:t xml:space="preserve"> </w:t>
      </w:r>
      <w:bookmarkStart w:id="4" w:name="_Ref525048162"/>
      <w:r w:rsidR="00636336" w:rsidRPr="00A00BC7">
        <w:t xml:space="preserve">Modelling at the Power Plant </w:t>
      </w:r>
      <w:r w:rsidR="007B61C3" w:rsidRPr="00A00BC7">
        <w:t>Scale</w:t>
      </w:r>
      <w:bookmarkEnd w:id="4"/>
    </w:p>
    <w:p w14:paraId="09BE0F3F" w14:textId="05180145" w:rsidR="00363479" w:rsidRPr="00A00BC7" w:rsidRDefault="003F2842" w:rsidP="00363479">
      <w:r w:rsidRPr="00A00BC7">
        <w:t xml:space="preserve">The </w:t>
      </w:r>
      <w:r w:rsidR="00F42EB1" w:rsidRPr="00A00BC7">
        <w:t>mod</w:t>
      </w:r>
      <w:r w:rsidR="00BA0AB7" w:rsidRPr="00A00BC7">
        <w:t xml:space="preserve">el </w:t>
      </w:r>
      <w:r w:rsidR="003264F2" w:rsidRPr="00A00BC7">
        <w:t xml:space="preserve">at the power plant scale </w:t>
      </w:r>
      <w:r w:rsidR="00BA0AB7" w:rsidRPr="00A00BC7">
        <w:t>considers</w:t>
      </w:r>
      <w:r w:rsidR="00F42EB1" w:rsidRPr="00A00BC7">
        <w:t xml:space="preserve"> the </w:t>
      </w:r>
      <w:r w:rsidR="00EB4554" w:rsidRPr="00A00BC7">
        <w:t>‘</w:t>
      </w:r>
      <w:r w:rsidRPr="00A00BC7">
        <w:t>base case</w:t>
      </w:r>
      <w:r w:rsidR="00EB4554" w:rsidRPr="00A00BC7">
        <w:t>’</w:t>
      </w:r>
      <w:r w:rsidR="003264F2" w:rsidRPr="00A00BC7">
        <w:t>, described earlier,</w:t>
      </w:r>
      <w:r w:rsidRPr="00A00BC7">
        <w:t xml:space="preserve"> </w:t>
      </w:r>
      <w:r w:rsidR="00F42EB1" w:rsidRPr="00A00BC7">
        <w:t xml:space="preserve">and any variations associated with </w:t>
      </w:r>
      <w:r w:rsidR="00BA0AB7" w:rsidRPr="00A00BC7">
        <w:t xml:space="preserve">operational decisions and </w:t>
      </w:r>
      <w:r w:rsidR="00CB718B" w:rsidRPr="00A00BC7">
        <w:t xml:space="preserve">the </w:t>
      </w:r>
      <w:r w:rsidR="00F42EB1" w:rsidRPr="00A00BC7">
        <w:t xml:space="preserve">design decisions </w:t>
      </w:r>
      <w:r w:rsidRPr="00A00BC7">
        <w:t xml:space="preserve">1 to 3, </w:t>
      </w:r>
      <w:r w:rsidR="00560917" w:rsidRPr="00A00BC7">
        <w:t xml:space="preserve">also </w:t>
      </w:r>
      <w:r w:rsidRPr="00A00BC7">
        <w:t>given earlier</w:t>
      </w:r>
      <w:r w:rsidR="00BA0AB7" w:rsidRPr="00A00BC7">
        <w:t xml:space="preserve">, </w:t>
      </w:r>
      <w:r w:rsidR="00BA0AB7" w:rsidRPr="00A00BC7">
        <w:rPr>
          <w:i/>
        </w:rPr>
        <w:t>i.e.</w:t>
      </w:r>
      <w:r w:rsidR="00BA0AB7" w:rsidRPr="00A00BC7">
        <w:t xml:space="preserve"> absorber capacity, solvent storage and regenerator and compressor capacity</w:t>
      </w:r>
      <w:r w:rsidRPr="00A00BC7">
        <w:t xml:space="preserve">.  </w:t>
      </w:r>
      <w:r w:rsidR="00363479" w:rsidRPr="00A00BC7">
        <w:t>It</w:t>
      </w:r>
      <w:r w:rsidR="002C6050" w:rsidRPr="00A00BC7">
        <w:t xml:space="preserve"> </w:t>
      </w:r>
      <w:r w:rsidRPr="00A00BC7">
        <w:t>assumes</w:t>
      </w:r>
      <w:r w:rsidR="002C6050" w:rsidRPr="00A00BC7">
        <w:t xml:space="preserve"> that the </w:t>
      </w:r>
      <w:r w:rsidR="00560917" w:rsidRPr="00A00BC7">
        <w:t xml:space="preserve">addition of </w:t>
      </w:r>
      <w:r w:rsidR="002C6050" w:rsidRPr="00A00BC7">
        <w:t xml:space="preserve">carbon capture </w:t>
      </w:r>
      <w:r w:rsidRPr="00A00BC7">
        <w:t>does</w:t>
      </w:r>
      <w:r w:rsidR="002C6050" w:rsidRPr="00A00BC7">
        <w:t xml:space="preserve"> not affect the power plant, except for the energy penalty incurred due to the extraction of steam</w:t>
      </w:r>
      <w:r w:rsidR="00CE02F0" w:rsidRPr="00A00BC7">
        <w:t xml:space="preserve"> or the use of electricity</w:t>
      </w:r>
      <w:r w:rsidR="00BA0AB7" w:rsidRPr="00A00BC7">
        <w:t>.</w:t>
      </w:r>
      <w:r w:rsidR="003B7F9E" w:rsidRPr="00A00BC7">
        <w:t xml:space="preserve">  The energy penalty</w:t>
      </w:r>
      <w:r w:rsidR="00C0757E" w:rsidRPr="00A00BC7">
        <w:t xml:space="preserve">, </w:t>
      </w:r>
      <w:r w:rsidR="00C0757E" w:rsidRPr="00A00BC7">
        <w:rPr>
          <w:i/>
        </w:rPr>
        <w:t>i.e.</w:t>
      </w:r>
      <w:r w:rsidR="00C0757E" w:rsidRPr="00A00BC7">
        <w:t xml:space="preserve"> kJ per tCO</w:t>
      </w:r>
      <w:r w:rsidR="00C0757E" w:rsidRPr="00A00BC7">
        <w:rPr>
          <w:vertAlign w:val="subscript"/>
        </w:rPr>
        <w:t>2</w:t>
      </w:r>
      <w:r w:rsidR="00C0757E" w:rsidRPr="00A00BC7">
        <w:t>,</w:t>
      </w:r>
      <w:r w:rsidR="003B7F9E" w:rsidRPr="00A00BC7">
        <w:t xml:space="preserve"> </w:t>
      </w:r>
      <w:r w:rsidR="00A229C6" w:rsidRPr="00A00BC7">
        <w:t>is</w:t>
      </w:r>
      <w:r w:rsidR="00EB4554" w:rsidRPr="00A00BC7">
        <w:t xml:space="preserve"> assumed to be fixed across the range of possible power plant</w:t>
      </w:r>
      <w:r w:rsidR="00E71C93" w:rsidRPr="00A00BC7">
        <w:t xml:space="preserve"> loads, which </w:t>
      </w:r>
      <w:r w:rsidR="00C0757E" w:rsidRPr="00A00BC7">
        <w:t>is a reasonable first-order estimate.</w:t>
      </w:r>
      <w:r w:rsidR="00EB4554" w:rsidRPr="00A00BC7">
        <w:t xml:space="preserve"> </w:t>
      </w:r>
      <w:r w:rsidR="00C0757E" w:rsidRPr="00A00BC7">
        <w:t xml:space="preserve"> The energy penalty is assumed </w:t>
      </w:r>
      <w:r w:rsidR="00EB4554" w:rsidRPr="00A00BC7">
        <w:t>to be</w:t>
      </w:r>
      <w:r w:rsidR="00A229C6" w:rsidRPr="00A00BC7">
        <w:t xml:space="preserve"> made up of three major contributions </w:t>
      </w:r>
      <w:r w:rsidR="00A229C6" w:rsidRPr="00A00BC7">
        <w:fldChar w:fldCharType="begin" w:fldLock="1"/>
      </w:r>
      <w:r w:rsidR="00B6338C" w:rsidRPr="00A00BC7">
        <w:instrText>ADDIN CSL_CITATION {"citationItems":[{"id":"ITEM-1","itemData":{"DOI":"10.1038/nmat3336","ISSN":"1476-1122","abstract":"Developing capture materials and processes that reduce the energy required to separate carbon dioxide from flue gas in power plants is an important area of research. A computational approach to rank adsorbents for their performance in carbon dioxide capture and storage is now proposed, which will enable hundreds of thousands of zeolitic structures to be screened.","author":[{"dropping-particle":"","family":"Lin","given":"Li-Chiang","non-dropping-particle":"","parse-names":false,"suffix":""},{"dropping-particle":"","family":"Berger","given":"Adam H.","non-dropping-particle":"","parse-names":false,"suffix":""},{"dropping-particle":"","family":"Martin","given":"Richard L.","non-dropping-particle":"","parse-names":false,"suffix":""},{"dropping-particle":"","family":"Kim","given":"Jihan","non-dropping-particle":"","parse-names":false,"suffix":""},{"dropping-particle":"","family":"Swisher","given":"Joseph A.","non-dropping-particle":"","parse-names":false,"suffix":""},{"dropping-particle":"","family":"Jariwala","given":"Kuldeep","non-dropping-particle":"","parse-names":false,"suffix":""},{"dropping-particle":"","family":"Rycroft","given":"Chris H.","non-dropping-particle":"","parse-names":false,"suffix":""},{"dropping-particle":"","family":"Bhown","given":"Abhoyjit S.","non-dropping-particle":"","parse-names":false,"suffix":""},{"dropping-particle":"","family":"Deem","given":"Michael W.","non-dropping-particle":"","parse-names":false,"suffix":""},{"dropping-particle":"","family":"Haranczyk","given":"Maciej","non-dropping-particle":"","parse-names":false,"suffix":""},{"dropping-particle":"","family":"Smit","given":"Berend","non-dropping-particle":"","parse-names":false,"suffix":""}],"container-title":"Nature Materials","id":"ITEM-1","issue":"7","issued":{"date-parts":[["2012","7","27"]]},"page":"633-641","publisher":"Nature Publishing Group","title":"In silico screening of carbon-capture materials","type":"article-journal","volume":"11"},"uris":["http://www.mendeley.com/documents/?uuid=8747f7b3-a995-3a46-8121-1766731be88f"]}],"mendeley":{"formattedCitation":"[25]","plainTextFormattedCitation":"[25]","previouslyFormattedCitation":"[25]"},"properties":{"noteIndex":0},"schema":"https://github.com/citation-style-language/schema/raw/master/csl-citation.json"}</w:instrText>
      </w:r>
      <w:r w:rsidR="00A229C6" w:rsidRPr="00A00BC7">
        <w:fldChar w:fldCharType="separate"/>
      </w:r>
      <w:r w:rsidR="00B6338C" w:rsidRPr="00A00BC7">
        <w:rPr>
          <w:noProof/>
        </w:rPr>
        <w:t>[25]</w:t>
      </w:r>
      <w:r w:rsidR="00A229C6" w:rsidRPr="00A00BC7">
        <w:fldChar w:fldCharType="end"/>
      </w:r>
      <w:r w:rsidR="00A229C6" w:rsidRPr="00A00BC7">
        <w:t>.  The first is the heat required to raise the temperature of the solvent stream to the stripper temperature and the second is the heat required to balance the enthalpy of reaction associated with regenerating the solvent and releasing the CO</w:t>
      </w:r>
      <w:r w:rsidR="00A229C6" w:rsidRPr="00A00BC7">
        <w:rPr>
          <w:vertAlign w:val="subscript"/>
        </w:rPr>
        <w:t>2</w:t>
      </w:r>
      <w:r w:rsidR="00A229C6" w:rsidRPr="00A00BC7">
        <w:t xml:space="preserve"> in the stripper.  </w:t>
      </w:r>
      <w:r w:rsidR="00560917" w:rsidRPr="00A00BC7">
        <w:t>The final contribution is the electrical energy required to compress the CO</w:t>
      </w:r>
      <w:r w:rsidR="00560917" w:rsidRPr="00A00BC7">
        <w:rPr>
          <w:vertAlign w:val="subscript"/>
        </w:rPr>
        <w:t>2</w:t>
      </w:r>
      <w:r w:rsidR="00560917" w:rsidRPr="00A00BC7">
        <w:t xml:space="preserve">, ready for sequestration.  </w:t>
      </w:r>
      <w:r w:rsidR="004C6799" w:rsidRPr="00A00BC7">
        <w:t>Other contributions, such as e</w:t>
      </w:r>
      <w:r w:rsidR="00A229C6" w:rsidRPr="00A00BC7">
        <w:t>lectrical energy to pump solvent between the absorber and the stripper</w:t>
      </w:r>
      <w:r w:rsidR="006201F5" w:rsidRPr="00A00BC7">
        <w:t>,</w:t>
      </w:r>
      <w:r w:rsidR="00A229C6" w:rsidRPr="00A00BC7">
        <w:t xml:space="preserve"> </w:t>
      </w:r>
      <w:r w:rsidR="004C6799" w:rsidRPr="00A00BC7">
        <w:t>are</w:t>
      </w:r>
      <w:r w:rsidR="00D20FE6" w:rsidRPr="00A00BC7">
        <w:t xml:space="preserve"> small</w:t>
      </w:r>
      <w:r w:rsidR="006201F5" w:rsidRPr="00A00BC7">
        <w:t xml:space="preserve"> in comparison and are assumed to be negligible for the purposes of this paper </w:t>
      </w:r>
      <w:r w:rsidR="006201F5" w:rsidRPr="00A00BC7">
        <w:fldChar w:fldCharType="begin" w:fldLock="1"/>
      </w:r>
      <w:r w:rsidR="00B6338C" w:rsidRPr="00A00BC7">
        <w:instrText>ADDIN CSL_CITATION {"citationItems":[{"id":"ITEM-1","itemData":{"DOI":"10.1016/j.fuel.2014.03.042","ISSN":"00162361","author":[{"dropping-particle":"","family":"Sanchez Fernandez","given":"E.","non-dropping-particle":"","parse-names":false,"suffix":""},{"dropping-particle":"","family":"Goetheer","given":"E.L.V.","non-dropping-particle":"","parse-names":false,"suffix":""},{"dropping-particle":"","family":"Manzolini","given":"G.","non-dropping-particle":"","parse-names":false,"suffix":""},{"dropping-particle":"","family":"Macchi","given":"E.","non-dropping-particle":"","parse-names":false,"suffix":""},{"dropping-particle":"","family":"Rezvani","given":"S.","non-dropping-particle":"","parse-names":false,"suffix":""},{"dropping-particle":"","family":"Vlugt","given":"T.J.H.","non-dropping-particle":"","parse-names":false,"suffix":""}],"container-title":"Fuel","id":"ITEM-1","issued":{"date-parts":[["2014","8"]]},"page":"318-329","title":"Thermodynamic assessment of amine based CO2 capture technologies in power plants based on European Benchmarking Task Force methodology","type":"article-journal","volume":"129"},"uris":["http://www.mendeley.com/documents/?uuid=8e2f8ecd-320b-3000-a239-d6471828d21b"]}],"mendeley":{"formattedCitation":"[26]","plainTextFormattedCitation":"[26]","previouslyFormattedCitation":"[26]"},"properties":{"noteIndex":0},"schema":"https://github.com/citation-style-language/schema/raw/master/csl-citation.json"}</w:instrText>
      </w:r>
      <w:r w:rsidR="006201F5" w:rsidRPr="00A00BC7">
        <w:fldChar w:fldCharType="separate"/>
      </w:r>
      <w:r w:rsidR="00B6338C" w:rsidRPr="00A00BC7">
        <w:rPr>
          <w:noProof/>
        </w:rPr>
        <w:t>[26]</w:t>
      </w:r>
      <w:r w:rsidR="006201F5" w:rsidRPr="00A00BC7">
        <w:fldChar w:fldCharType="end"/>
      </w:r>
      <w:r w:rsidR="006201F5" w:rsidRPr="00A00BC7">
        <w:t>.</w:t>
      </w:r>
    </w:p>
    <w:p w14:paraId="0C2CAA10" w14:textId="77777777" w:rsidR="00363479" w:rsidRPr="00A00BC7" w:rsidRDefault="00363479" w:rsidP="00363479"/>
    <w:p w14:paraId="2430E59A" w14:textId="325E8887" w:rsidR="00BA0AB7" w:rsidRPr="00A00BC7" w:rsidRDefault="00363479" w:rsidP="007B61C3">
      <w:r w:rsidRPr="00A00BC7">
        <w:t>In this work, the amine solvent was assumed to be an aqueous solution of 30 wt% monoethanolamine (MEA).  Solubility properties of CO</w:t>
      </w:r>
      <w:r w:rsidRPr="00A00BC7">
        <w:rPr>
          <w:vertAlign w:val="subscript"/>
        </w:rPr>
        <w:t>2</w:t>
      </w:r>
      <w:r w:rsidRPr="00A00BC7">
        <w:t xml:space="preserve"> in the solvent were taken from Gabrielsen </w:t>
      </w:r>
      <w:r w:rsidRPr="00A00BC7">
        <w:rPr>
          <w:i/>
        </w:rPr>
        <w:t>et al.</w:t>
      </w:r>
      <w:r w:rsidRPr="00A00BC7">
        <w:t xml:space="preserve"> </w:t>
      </w:r>
      <w:r w:rsidRPr="00A00BC7">
        <w:fldChar w:fldCharType="begin" w:fldLock="1"/>
      </w:r>
      <w:r w:rsidR="00B6338C" w:rsidRPr="00A00BC7">
        <w:instrText>ADDIN CSL_CITATION {"citationItems":[{"id":"ITEM-1","itemData":{"DOI":"10.1021/ie048857i","abstract":"Partial pressures of carbon dioxide (CO 2) over aqueous solutions of monoethanolamine (MEA), diethanolamine (DEA), and N-methyldiethanolamine (MDEA) have been correlated using a simple approach where only one chemical equilibrium reaction is taken into account and assuming ideal gas and ideal liquid properties. The approach combines the Henry's law constant and the chemical reaction equilibrium constant for the formation of carbamate for primary and secondary alkanolamines (MEA, DEA) or bicarbonate for tertiary alkanolamines(MDEA), resulting in an explicit expression for calculating the partial pressure of CO 2 over an aqueous alkanolamine solution. Accurate values for the partial pressure of CO 2 are obtained for a limited loading, temperature, and pressure range that is useful in modeling CO 2 capture from coal-fired power plants. Heat of absorption values derived from the model agree with experimental data from the literature.","author":[{"dropping-particle":"","family":"Gabrielsen","given":"Jostein","non-dropping-particle":"","parse-names":false,"suffix":""},{"dropping-particle":"","family":"Michelsen","given":"Michael L","non-dropping-particle":"","parse-names":false,"suffix":""},{"dropping-particle":"","family":"Stenby","given":"Erling H","non-dropping-particle":"","parse-names":false,"suffix":""},{"dropping-particle":"","family":"Kontogeorgis","given":"Georgios M","non-dropping-particle":"","parse-names":false,"suffix":""}],"container-title":"Ind.Eng.Chem.Res","id":"ITEM-1","issued":{"date-parts":[["2005"]]},"page":"3348-3354","title":"A Model for Estimating CO 2 Solubility in Aqueous Alkanolamines","type":"article-journal","volume":"44"},"uris":["http://www.mendeley.com/documents/?uuid=28aef651-e84d-372b-945a-2406bf22fe3b"]}],"mendeley":{"formattedCitation":"[27]","plainTextFormattedCitation":"[27]","previouslyFormattedCitation":"[27]"},"properties":{"noteIndex":0},"schema":"https://github.com/citation-style-language/schema/raw/master/csl-citation.json"}</w:instrText>
      </w:r>
      <w:r w:rsidRPr="00A00BC7">
        <w:fldChar w:fldCharType="separate"/>
      </w:r>
      <w:r w:rsidR="00B6338C" w:rsidRPr="00A00BC7">
        <w:rPr>
          <w:noProof/>
        </w:rPr>
        <w:t>[27]</w:t>
      </w:r>
      <w:r w:rsidRPr="00A00BC7">
        <w:fldChar w:fldCharType="end"/>
      </w:r>
      <w:r w:rsidRPr="00A00BC7">
        <w:t>.  The capture plant was assumed to operate with a lean solvent loading of 0.05 mol CO</w:t>
      </w:r>
      <w:r w:rsidRPr="00A00BC7">
        <w:rPr>
          <w:vertAlign w:val="subscript"/>
        </w:rPr>
        <w:t>2</w:t>
      </w:r>
      <w:r w:rsidRPr="00A00BC7">
        <w:t xml:space="preserve">/mol MEA. </w:t>
      </w:r>
      <w:r w:rsidR="00A71EAB" w:rsidRPr="00A00BC7">
        <w:t xml:space="preserve"> The rich solvent loading was ~</w:t>
      </w:r>
      <w:r w:rsidRPr="00A00BC7">
        <w:t>0.48</w:t>
      </w:r>
      <w:r w:rsidR="00A71EAB" w:rsidRPr="00A00BC7">
        <w:t xml:space="preserve"> mol CO</w:t>
      </w:r>
      <w:r w:rsidR="00A71EAB" w:rsidRPr="00A00BC7">
        <w:rPr>
          <w:vertAlign w:val="subscript"/>
        </w:rPr>
        <w:t>2</w:t>
      </w:r>
      <w:r w:rsidR="00A71EAB" w:rsidRPr="00A00BC7">
        <w:t>/mol MEA</w:t>
      </w:r>
      <w:r w:rsidRPr="00A00BC7">
        <w:t>, in equilibrium with the flue gas entering the absorber, assumed to be at 40°C with a mole fraction of CO</w:t>
      </w:r>
      <w:r w:rsidRPr="00A00BC7">
        <w:rPr>
          <w:vertAlign w:val="subscript"/>
        </w:rPr>
        <w:t>2</w:t>
      </w:r>
      <w:r w:rsidRPr="00A00BC7">
        <w:t xml:space="preserve"> of 0.05.</w:t>
      </w:r>
      <w:r w:rsidR="00A040D8" w:rsidRPr="00A00BC7">
        <w:t xml:space="preserve"> </w:t>
      </w:r>
      <w:r w:rsidRPr="00A00BC7">
        <w:t xml:space="preserve"> </w:t>
      </w:r>
      <w:r w:rsidR="00A040D8" w:rsidRPr="00A00BC7">
        <w:t>H</w:t>
      </w:r>
      <w:r w:rsidRPr="00A00BC7">
        <w:t xml:space="preserve">eat capacities </w:t>
      </w:r>
      <w:r w:rsidR="00A040D8" w:rsidRPr="00A00BC7">
        <w:t xml:space="preserve">for the solvent were taken </w:t>
      </w:r>
      <w:r w:rsidRPr="00A00BC7">
        <w:t xml:space="preserve">from Weiland </w:t>
      </w:r>
      <w:r w:rsidRPr="00A00BC7">
        <w:rPr>
          <w:i/>
        </w:rPr>
        <w:t>et al.</w:t>
      </w:r>
      <w:r w:rsidRPr="00A00BC7">
        <w:t xml:space="preserve"> </w:t>
      </w:r>
      <w:r w:rsidRPr="00A00BC7">
        <w:fldChar w:fldCharType="begin" w:fldLock="1"/>
      </w:r>
      <w:r w:rsidR="00B6338C" w:rsidRPr="00A00BC7">
        <w:instrText>ADDIN CSL_CITATION {"citationItems":[{"id":"ITEM-1","itemData":{"author":[{"dropping-particle":"","family":"Weiland","given":"Ralph H","non-dropping-particle":"","parse-names":false,"suffix":""},{"dropping-particle":"","family":"Dingman","given":"John C","non-dropping-particle":"","parse-names":false,"suffix":""},{"dropping-particle":"","family":"Cronin","given":"D Benjamin","non-dropping-particle":"","parse-names":false,"suffix":""}],"container-title":"J.Chem.Eng.Data","id":"ITEM-1","issued":{"date-parts</w:instrText>
      </w:r>
      <w:r w:rsidR="00B6338C" w:rsidRPr="00A00BC7">
        <w:rPr>
          <w:rFonts w:hint="eastAsia"/>
        </w:rPr>
        <w:instrText>":[["1997"]]},"page":"1004-1006</w:instrText>
      </w:r>
      <w:r w:rsidR="00B6338C" w:rsidRPr="00A00BC7">
        <w:rPr>
          <w:rFonts w:hint="eastAsia"/>
        </w:rPr>
        <w:instrText>╩</w:instrText>
      </w:r>
      <w:r w:rsidR="00B6338C" w:rsidRPr="00A00BC7">
        <w:rPr>
          <w:rFonts w:hint="eastAsia"/>
        </w:rPr>
        <w:instrText>","title":"Heat Capacity of Aqueous Monoethanolamine, Diethanolamine, N-Methyldiethanolamine, and N-Methyldiethanolamine-Based Blends with Carbon Dioxide","type":"article-journal","volume":"42"},"uris":["http://www.mendeley</w:instrText>
      </w:r>
      <w:r w:rsidR="00B6338C" w:rsidRPr="00A00BC7">
        <w:instrText>.com/documents/?uuid=6718b5fc-9f75-39ed-aa1d-5ecdd97579a3"]}],"mendeley":{"formattedCitation":"[28]","plainTextFormattedCitation":"[28]","previouslyFormattedCitation":"[28]"},"properties":{"noteIndex":0},"schema":"https://github.com/citation-style-language/schema/raw/master/csl-citation.json"}</w:instrText>
      </w:r>
      <w:r w:rsidRPr="00A00BC7">
        <w:fldChar w:fldCharType="separate"/>
      </w:r>
      <w:r w:rsidR="00B6338C" w:rsidRPr="00A00BC7">
        <w:rPr>
          <w:noProof/>
        </w:rPr>
        <w:t>[28]</w:t>
      </w:r>
      <w:r w:rsidRPr="00A00BC7">
        <w:fldChar w:fldCharType="end"/>
      </w:r>
      <w:r w:rsidRPr="00A00BC7">
        <w:t>.</w:t>
      </w:r>
      <w:r w:rsidR="00A040D8" w:rsidRPr="00A00BC7">
        <w:t xml:space="preserve">  </w:t>
      </w:r>
      <w:r w:rsidR="004C6799" w:rsidRPr="00A00BC7">
        <w:t>The full equations for determining the energy penalty are described in Supplementary Information.</w:t>
      </w:r>
    </w:p>
    <w:p w14:paraId="37D35D9A" w14:textId="77777777" w:rsidR="00BA0AB7" w:rsidRPr="00A00BC7" w:rsidRDefault="00BA0AB7" w:rsidP="007B61C3"/>
    <w:p w14:paraId="62E48AD5" w14:textId="0BC33271" w:rsidR="003E2D8D" w:rsidRPr="00A00BC7" w:rsidRDefault="00EB5D81" w:rsidP="007B61C3">
      <w:r w:rsidRPr="00A00BC7">
        <w:t>A CCGT power</w:t>
      </w:r>
      <w:r w:rsidR="00464AA5" w:rsidRPr="00A00BC7">
        <w:t xml:space="preserve"> plant</w:t>
      </w:r>
      <w:r w:rsidRPr="00A00BC7">
        <w:t xml:space="preserve"> with CCS</w:t>
      </w:r>
      <w:r w:rsidR="00464AA5" w:rsidRPr="00A00BC7">
        <w:t xml:space="preserve"> can operate in a number of different modes, depending on its power output to the grid and the capacity of </w:t>
      </w:r>
      <w:r w:rsidR="00FF7578" w:rsidRPr="00A00BC7">
        <w:t xml:space="preserve">its </w:t>
      </w:r>
      <w:r w:rsidR="00464AA5" w:rsidRPr="00A00BC7">
        <w:t>different units.</w:t>
      </w:r>
      <w:r w:rsidR="00030CA9" w:rsidRPr="00A00BC7">
        <w:t xml:space="preserve">  </w:t>
      </w:r>
      <w:r w:rsidR="003E2D8D" w:rsidRPr="00A00BC7">
        <w:t>A</w:t>
      </w:r>
      <w:r w:rsidR="00DA0683" w:rsidRPr="00A00BC7">
        <w:t xml:space="preserve"> key variable of the power </w:t>
      </w:r>
      <w:r w:rsidR="00DA0683" w:rsidRPr="00A00BC7">
        <w:lastRenderedPageBreak/>
        <w:t>plant model</w:t>
      </w:r>
      <w:r w:rsidR="00DE34FE" w:rsidRPr="00A00BC7">
        <w:t xml:space="preserve"> </w:t>
      </w:r>
      <w:r w:rsidR="00CB718B" w:rsidRPr="00A00BC7">
        <w:t>is</w:t>
      </w:r>
      <w:r w:rsidR="00DE34FE" w:rsidRPr="00A00BC7">
        <w:t xml:space="preserve"> the </w:t>
      </w:r>
      <w:r w:rsidR="00A16531" w:rsidRPr="00A00BC7">
        <w:t>power output to the grid</w:t>
      </w:r>
      <w:r w:rsidR="003E2D8D" w:rsidRPr="00A00BC7">
        <w:t xml:space="preserve"> at which the plant switches </w:t>
      </w:r>
      <w:r w:rsidR="0020685D" w:rsidRPr="00A00BC7">
        <w:t>between</w:t>
      </w:r>
      <w:r w:rsidR="003E2D8D" w:rsidRPr="00A00BC7">
        <w:t xml:space="preserve"> </w:t>
      </w:r>
      <w:r w:rsidR="00C31E70" w:rsidRPr="00A00BC7">
        <w:t xml:space="preserve">having to </w:t>
      </w:r>
      <w:r w:rsidR="00FF7578" w:rsidRPr="00A00BC7">
        <w:t>vent CO</w:t>
      </w:r>
      <w:r w:rsidR="00FF7578" w:rsidRPr="00A00BC7">
        <w:rPr>
          <w:vertAlign w:val="subscript"/>
        </w:rPr>
        <w:t>2</w:t>
      </w:r>
      <w:r w:rsidR="00FF7578" w:rsidRPr="00A00BC7">
        <w:t xml:space="preserve"> or </w:t>
      </w:r>
      <w:r w:rsidR="00C31E70" w:rsidRPr="00A00BC7">
        <w:t xml:space="preserve">store </w:t>
      </w:r>
      <w:r w:rsidR="003E2D8D" w:rsidRPr="00A00BC7">
        <w:t>CO</w:t>
      </w:r>
      <w:r w:rsidR="003E2D8D" w:rsidRPr="00A00BC7">
        <w:rPr>
          <w:vertAlign w:val="subscript"/>
        </w:rPr>
        <w:t>2</w:t>
      </w:r>
      <w:r w:rsidR="00747462" w:rsidRPr="00A00BC7">
        <w:t xml:space="preserve"> </w:t>
      </w:r>
      <w:r w:rsidR="00C31E70" w:rsidRPr="00A00BC7">
        <w:t xml:space="preserve">in rich solvent and having spare capacity </w:t>
      </w:r>
      <w:r w:rsidR="00747462" w:rsidRPr="00A00BC7">
        <w:t>to</w:t>
      </w:r>
      <w:r w:rsidR="0020685D" w:rsidRPr="00A00BC7">
        <w:t xml:space="preserve"> </w:t>
      </w:r>
      <w:r w:rsidR="00C31E70" w:rsidRPr="00A00BC7">
        <w:t>regenerate</w:t>
      </w:r>
      <w:r w:rsidR="003E2D8D" w:rsidRPr="00A00BC7">
        <w:t xml:space="preserve"> CO</w:t>
      </w:r>
      <w:r w:rsidR="003E2D8D" w:rsidRPr="00A00BC7">
        <w:rPr>
          <w:vertAlign w:val="subscript"/>
        </w:rPr>
        <w:t>2</w:t>
      </w:r>
      <w:r w:rsidR="00417B57" w:rsidRPr="00A00BC7">
        <w:t xml:space="preserve"> – which we label the ‘</w:t>
      </w:r>
      <w:r w:rsidR="003E2D8D" w:rsidRPr="00A00BC7">
        <w:t xml:space="preserve">threshold </w:t>
      </w:r>
      <w:r w:rsidR="00A16531" w:rsidRPr="00A00BC7">
        <w:t>output</w:t>
      </w:r>
      <w:r w:rsidR="00417B57" w:rsidRPr="00A00BC7">
        <w:t>’</w:t>
      </w:r>
      <w:r w:rsidR="00AA6292" w:rsidRPr="00A00BC7">
        <w:t>.</w:t>
      </w:r>
      <w:r w:rsidR="00C31E70" w:rsidRPr="00A00BC7">
        <w:t xml:space="preserve">  Above this load, some or all of the CO</w:t>
      </w:r>
      <w:r w:rsidR="00C31E70" w:rsidRPr="00A00BC7">
        <w:rPr>
          <w:vertAlign w:val="subscript"/>
        </w:rPr>
        <w:t xml:space="preserve">2 </w:t>
      </w:r>
      <w:r w:rsidR="00C31E70" w:rsidRPr="00A00BC7">
        <w:t xml:space="preserve">must be stored or vented.  </w:t>
      </w:r>
      <w:r w:rsidR="006258B8" w:rsidRPr="00A00BC7">
        <w:t>T</w:t>
      </w:r>
      <w:r w:rsidR="00C31E70" w:rsidRPr="00A00BC7">
        <w:t xml:space="preserve">he threshold </w:t>
      </w:r>
      <w:r w:rsidR="00A16531" w:rsidRPr="00A00BC7">
        <w:t>output</w:t>
      </w:r>
      <w:r w:rsidR="00AA6292" w:rsidRPr="00A00BC7">
        <w:t xml:space="preserve"> </w:t>
      </w:r>
      <w:r w:rsidR="00690770" w:rsidRPr="00A00BC7">
        <w:t xml:space="preserve">is fixed for a particular plant and </w:t>
      </w:r>
      <w:r w:rsidR="00AA6292" w:rsidRPr="00A00BC7">
        <w:t xml:space="preserve">is </w:t>
      </w:r>
      <w:r w:rsidR="003E2D8D" w:rsidRPr="00A00BC7">
        <w:t>given by:</w:t>
      </w:r>
    </w:p>
    <w:p w14:paraId="105F2BED" w14:textId="77777777" w:rsidR="003E2D8D" w:rsidRPr="00A00BC7" w:rsidRDefault="003E2D8D" w:rsidP="007B61C3"/>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50"/>
        <w:gridCol w:w="8080"/>
        <w:gridCol w:w="912"/>
      </w:tblGrid>
      <w:tr w:rsidR="003E2D8D" w:rsidRPr="00A00BC7" w14:paraId="2D924FBA" w14:textId="77777777" w:rsidTr="00AA6292">
        <w:trPr>
          <w:trHeight w:val="294"/>
        </w:trPr>
        <w:tc>
          <w:tcPr>
            <w:tcW w:w="250" w:type="dxa"/>
            <w:vAlign w:val="center"/>
          </w:tcPr>
          <w:p w14:paraId="19DD9E06" w14:textId="77777777" w:rsidR="003E2D8D" w:rsidRPr="00A00BC7" w:rsidRDefault="003E2D8D" w:rsidP="001C37E9">
            <w:pPr>
              <w:jc w:val="center"/>
            </w:pPr>
          </w:p>
        </w:tc>
        <w:tc>
          <w:tcPr>
            <w:tcW w:w="8080" w:type="dxa"/>
            <w:vAlign w:val="center"/>
          </w:tcPr>
          <w:p w14:paraId="66041023" w14:textId="71F70791" w:rsidR="003E2D8D" w:rsidRPr="00A00BC7" w:rsidRDefault="003E2D8D" w:rsidP="00EC02BA">
            <w:pPr>
              <w:spacing w:line="240" w:lineRule="atLeast"/>
              <w:jc w:val="center"/>
            </w:pPr>
            <m:oMathPara>
              <m:oMath>
                <m:r>
                  <m:rPr>
                    <m:sty m:val="p"/>
                  </m:rPr>
                  <w:rPr>
                    <w:rFonts w:ascii="Cambria Math" w:hAnsi="Cambria Math"/>
                  </w:rPr>
                  <m:t xml:space="preserve">Threshold output </m:t>
                </m:r>
                <m:d>
                  <m:dPr>
                    <m:ctrlPr>
                      <w:rPr>
                        <w:rFonts w:ascii="Cambria Math" w:hAnsi="Cambria Math"/>
                      </w:rPr>
                    </m:ctrlPr>
                  </m:dPr>
                  <m:e>
                    <m:r>
                      <m:rPr>
                        <m:sty m:val="p"/>
                      </m:rPr>
                      <w:rPr>
                        <w:rFonts w:ascii="Cambria Math" w:hAnsi="Cambria Math"/>
                      </w:rPr>
                      <m:t>MW</m:t>
                    </m:r>
                  </m:e>
                </m:d>
                <m:r>
                  <w:rPr>
                    <w:rFonts w:ascii="Cambria Math" w:hAnsi="Cambria Math"/>
                  </w:rPr>
                  <m:t>=(</m:t>
                </m:r>
                <m:r>
                  <m:rPr>
                    <m:sty m:val="p"/>
                  </m:rPr>
                  <w:rPr>
                    <w:rFonts w:ascii="Cambria Math" w:hAnsi="Cambria Math"/>
                  </w:rPr>
                  <m:t xml:space="preserve">Gross capacity </m:t>
                </m:r>
                <m:d>
                  <m:dPr>
                    <m:ctrlPr>
                      <w:rPr>
                        <w:rFonts w:ascii="Cambria Math" w:hAnsi="Cambria Math"/>
                      </w:rPr>
                    </m:ctrlPr>
                  </m:dPr>
                  <m:e>
                    <m:r>
                      <m:rPr>
                        <m:sty m:val="p"/>
                      </m:rPr>
                      <w:rPr>
                        <w:rFonts w:ascii="Cambria Math" w:hAnsi="Cambria Math"/>
                      </w:rPr>
                      <m:t>MW</m:t>
                    </m:r>
                  </m:e>
                </m:d>
                <m:r>
                  <m:rPr>
                    <m:sty m:val="p"/>
                  </m:rPr>
                  <w:rPr>
                    <w:rFonts w:ascii="Cambria Math" w:hAnsi="Cambria Math"/>
                  </w:rPr>
                  <m:t>-Energy penalty</m:t>
                </m:r>
                <m:d>
                  <m:dPr>
                    <m:ctrlPr>
                      <w:rPr>
                        <w:rFonts w:ascii="Cambria Math" w:hAnsi="Cambria Math"/>
                      </w:rPr>
                    </m:ctrlPr>
                  </m:dPr>
                  <m:e>
                    <m:r>
                      <m:rPr>
                        <m:sty m:val="p"/>
                      </m:rPr>
                      <w:rPr>
                        <w:rFonts w:ascii="Cambria Math" w:hAnsi="Cambria Math"/>
                      </w:rPr>
                      <m:t>MW</m:t>
                    </m:r>
                  </m:e>
                </m:d>
                <m:r>
                  <m:rPr>
                    <m:sty m:val="p"/>
                  </m:rPr>
                  <w:rPr>
                    <w:rFonts w:ascii="Cambria Math" w:hAnsi="Cambria Math"/>
                  </w:rPr>
                  <m:t>)</m:t>
                </m:r>
              </m:oMath>
            </m:oMathPara>
          </w:p>
        </w:tc>
        <w:tc>
          <w:tcPr>
            <w:tcW w:w="912" w:type="dxa"/>
            <w:vAlign w:val="center"/>
          </w:tcPr>
          <w:p w14:paraId="44EC0540" w14:textId="2F06B71C" w:rsidR="003E2D8D" w:rsidRPr="00A00BC7" w:rsidRDefault="003E2D8D" w:rsidP="001C37E9">
            <w:pPr>
              <w:jc w:val="center"/>
            </w:pPr>
            <w:r w:rsidRPr="00A00BC7">
              <w:fldChar w:fldCharType="begin"/>
            </w:r>
            <w:r w:rsidRPr="00A00BC7">
              <w:instrText xml:space="preserve"> SEQ Equation \* ARABIC </w:instrText>
            </w:r>
            <w:r w:rsidRPr="00A00BC7">
              <w:fldChar w:fldCharType="separate"/>
            </w:r>
            <w:bookmarkStart w:id="5" w:name="_Ref526230162"/>
            <w:r w:rsidR="00F35DC8" w:rsidRPr="00A00BC7">
              <w:rPr>
                <w:noProof/>
              </w:rPr>
              <w:t>1</w:t>
            </w:r>
            <w:bookmarkEnd w:id="5"/>
            <w:r w:rsidRPr="00A00BC7">
              <w:fldChar w:fldCharType="end"/>
            </w:r>
          </w:p>
        </w:tc>
      </w:tr>
    </w:tbl>
    <w:p w14:paraId="50978CCB" w14:textId="77777777" w:rsidR="003E2D8D" w:rsidRPr="00A00BC7" w:rsidRDefault="003E2D8D" w:rsidP="007B61C3"/>
    <w:p w14:paraId="307D4CBF" w14:textId="3C07485B" w:rsidR="003546F6" w:rsidRPr="00A00BC7" w:rsidRDefault="001E4F12" w:rsidP="007B61C3">
      <w:r w:rsidRPr="00A00BC7">
        <w:t xml:space="preserve">The energy penalty is the energy required to capture </w:t>
      </w:r>
      <w:r w:rsidR="00D15F0F" w:rsidRPr="00A00BC7">
        <w:t>90% of the</w:t>
      </w:r>
      <w:r w:rsidRPr="00A00BC7">
        <w:t xml:space="preserve"> CO</w:t>
      </w:r>
      <w:r w:rsidRPr="00A00BC7">
        <w:rPr>
          <w:vertAlign w:val="subscript"/>
        </w:rPr>
        <w:t>2</w:t>
      </w:r>
      <w:r w:rsidRPr="00A00BC7">
        <w:t xml:space="preserve"> emissions when the plant is operating at its gross capacity. </w:t>
      </w:r>
      <w:r w:rsidR="006A753E" w:rsidRPr="00A00BC7">
        <w:t xml:space="preserve"> For the </w:t>
      </w:r>
      <w:r w:rsidR="00C31E70" w:rsidRPr="00A00BC7">
        <w:t>base case plant there</w:t>
      </w:r>
      <w:r w:rsidR="006258B8" w:rsidRPr="00A00BC7">
        <w:t xml:space="preserve"> is</w:t>
      </w:r>
      <w:r w:rsidR="00C31E70" w:rsidRPr="00A00BC7">
        <w:t xml:space="preserve"> never </w:t>
      </w:r>
      <w:r w:rsidR="006258B8" w:rsidRPr="00A00BC7">
        <w:t xml:space="preserve">a </w:t>
      </w:r>
      <w:r w:rsidR="00C31E70" w:rsidRPr="00A00BC7">
        <w:t>need to store</w:t>
      </w:r>
      <w:r w:rsidR="007407F1" w:rsidRPr="00A00BC7">
        <w:t xml:space="preserve"> or vent</w:t>
      </w:r>
      <w:r w:rsidR="00C31E70" w:rsidRPr="00A00BC7">
        <w:t xml:space="preserve"> CO</w:t>
      </w:r>
      <w:r w:rsidR="00C31E70" w:rsidRPr="00A00BC7">
        <w:rPr>
          <w:vertAlign w:val="subscript"/>
        </w:rPr>
        <w:t>2</w:t>
      </w:r>
      <w:r w:rsidR="00FC5A27" w:rsidRPr="00A00BC7">
        <w:t xml:space="preserve">.  </w:t>
      </w:r>
      <w:r w:rsidR="003D0F10" w:rsidRPr="00A00BC7">
        <w:t>Holding</w:t>
      </w:r>
      <w:r w:rsidR="00E137EF" w:rsidRPr="00A00BC7">
        <w:t xml:space="preserve"> the </w:t>
      </w:r>
      <w:r w:rsidR="003D0F10" w:rsidRPr="00A00BC7">
        <w:t xml:space="preserve">gross </w:t>
      </w:r>
      <w:r w:rsidR="00E137EF" w:rsidRPr="00A00BC7">
        <w:t xml:space="preserve">capacity of the </w:t>
      </w:r>
      <w:r w:rsidR="003D0F10" w:rsidRPr="00A00BC7">
        <w:t>plant</w:t>
      </w:r>
      <w:r w:rsidR="00E137EF" w:rsidRPr="00A00BC7">
        <w:t xml:space="preserve"> constant, </w:t>
      </w:r>
      <w:r w:rsidR="00FC5A27" w:rsidRPr="00A00BC7">
        <w:t xml:space="preserve">the </w:t>
      </w:r>
      <w:r w:rsidR="003D0F10" w:rsidRPr="00A00BC7">
        <w:t>net</w:t>
      </w:r>
      <w:r w:rsidR="00FC5A27" w:rsidRPr="00A00BC7">
        <w:t xml:space="preserve"> capacity of the plant </w:t>
      </w:r>
      <w:r w:rsidR="003D0F10" w:rsidRPr="00A00BC7">
        <w:t>can be</w:t>
      </w:r>
      <w:r w:rsidR="00FC5A27" w:rsidRPr="00A00BC7">
        <w:t xml:space="preserve"> </w:t>
      </w:r>
      <w:r w:rsidR="003D0F10" w:rsidRPr="00A00BC7">
        <w:t>increased</w:t>
      </w:r>
      <w:r w:rsidR="00E57089" w:rsidRPr="00A00BC7">
        <w:t>,</w:t>
      </w:r>
      <w:r w:rsidR="00FC5A27" w:rsidRPr="00A00BC7">
        <w:t xml:space="preserve"> </w:t>
      </w:r>
      <w:r w:rsidR="003D0F10" w:rsidRPr="00A00BC7">
        <w:t>but it</w:t>
      </w:r>
      <w:r w:rsidR="00FC5A27" w:rsidRPr="00A00BC7">
        <w:t xml:space="preserve"> becomes necessary to vent CO</w:t>
      </w:r>
      <w:r w:rsidR="00FC5A27" w:rsidRPr="00A00BC7">
        <w:rPr>
          <w:vertAlign w:val="subscript"/>
        </w:rPr>
        <w:t>2</w:t>
      </w:r>
      <w:r w:rsidR="00FC5A27" w:rsidRPr="00A00BC7">
        <w:t xml:space="preserve"> when the plant is supplying large amounts of power to the grid.</w:t>
      </w:r>
      <w:r w:rsidR="00C37FCC" w:rsidRPr="00A00BC7">
        <w:t xml:space="preserve">  Alternatively</w:t>
      </w:r>
      <w:r w:rsidR="009518C4" w:rsidRPr="00A00BC7">
        <w:t>,</w:t>
      </w:r>
      <w:r w:rsidR="00C37FCC" w:rsidRPr="00A00BC7">
        <w:t xml:space="preserve"> CO</w:t>
      </w:r>
      <w:r w:rsidR="00C37FCC" w:rsidRPr="00A00BC7">
        <w:rPr>
          <w:vertAlign w:val="subscript"/>
        </w:rPr>
        <w:t>2</w:t>
      </w:r>
      <w:r w:rsidR="00C37FCC" w:rsidRPr="00A00BC7">
        <w:t xml:space="preserve"> can be stored in rich solvent if storage capacity is available.</w:t>
      </w:r>
    </w:p>
    <w:p w14:paraId="544C0A82" w14:textId="77777777" w:rsidR="003456D7" w:rsidRPr="00A00BC7" w:rsidRDefault="003456D7" w:rsidP="007B61C3"/>
    <w:p w14:paraId="71A79C92" w14:textId="67F476EC" w:rsidR="00466012" w:rsidRPr="00A00BC7" w:rsidRDefault="003456D7" w:rsidP="007B61C3">
      <w:r w:rsidRPr="00A00BC7">
        <w:t xml:space="preserve">If </w:t>
      </w:r>
      <w:r w:rsidR="00FC5A27" w:rsidRPr="00A00BC7">
        <w:t xml:space="preserve">the </w:t>
      </w:r>
      <w:r w:rsidR="00C37FCC" w:rsidRPr="00A00BC7">
        <w:t>absorber</w:t>
      </w:r>
      <w:r w:rsidRPr="00A00BC7">
        <w:t xml:space="preserve"> </w:t>
      </w:r>
      <w:r w:rsidR="001E4F12" w:rsidRPr="00A00BC7">
        <w:t>is</w:t>
      </w:r>
      <w:r w:rsidRPr="00A00BC7">
        <w:t xml:space="preserve"> down-sized</w:t>
      </w:r>
      <w:r w:rsidR="000573C2" w:rsidRPr="00A00BC7">
        <w:t xml:space="preserve">, corresponding to design decision 1, </w:t>
      </w:r>
      <w:r w:rsidR="00466012" w:rsidRPr="00A00BC7">
        <w:t>it is no</w:t>
      </w:r>
      <w:r w:rsidR="00C37FCC" w:rsidRPr="00A00BC7">
        <w:t xml:space="preserve"> longer</w:t>
      </w:r>
      <w:r w:rsidR="00466012" w:rsidRPr="00A00BC7">
        <w:t xml:space="preserve"> possible to process </w:t>
      </w:r>
      <w:r w:rsidR="00C37FCC" w:rsidRPr="00A00BC7">
        <w:t>all the flue gas</w:t>
      </w:r>
      <w:r w:rsidR="00466012" w:rsidRPr="00A00BC7">
        <w:t xml:space="preserve"> when the plant is operating at peak power output.</w:t>
      </w:r>
      <w:r w:rsidR="008B60A0" w:rsidRPr="00A00BC7">
        <w:t xml:space="preserve"> </w:t>
      </w:r>
      <w:r w:rsidR="00466012" w:rsidRPr="00A00BC7">
        <w:t xml:space="preserve"> </w:t>
      </w:r>
      <w:r w:rsidR="00C37FCC" w:rsidRPr="00A00BC7">
        <w:t>The</w:t>
      </w:r>
      <w:r w:rsidR="00466012" w:rsidRPr="00A00BC7">
        <w:t xml:space="preserve"> </w:t>
      </w:r>
      <w:r w:rsidR="00316C9D" w:rsidRPr="00A00BC7">
        <w:t xml:space="preserve">maximum </w:t>
      </w:r>
      <w:r w:rsidR="00466012" w:rsidRPr="00A00BC7">
        <w:t>rate at which</w:t>
      </w:r>
      <w:r w:rsidR="00C37FCC" w:rsidRPr="00A00BC7">
        <w:t xml:space="preserve"> flue gas </w:t>
      </w:r>
      <w:r w:rsidR="00466012" w:rsidRPr="00A00BC7">
        <w:t xml:space="preserve">can be processed, </w:t>
      </w:r>
      <m:oMath>
        <m:sSub>
          <m:sSubPr>
            <m:ctrlPr>
              <w:rPr>
                <w:rFonts w:ascii="Cambria Math" w:hAnsi="Cambria Math"/>
                <w:lang w:val="en-US" w:eastAsia="en-US" w:bidi="en-US"/>
              </w:rPr>
            </m:ctrlPr>
          </m:sSubPr>
          <m:e>
            <m:r>
              <m:rPr>
                <m:sty m:val="p"/>
              </m:rPr>
              <w:rPr>
                <w:rFonts w:ascii="Cambria Math" w:hAnsi="Cambria Math"/>
              </w:rPr>
              <m:t>Rate</m:t>
            </m:r>
          </m:e>
          <m:sub>
            <m:r>
              <m:rPr>
                <m:sty m:val="p"/>
              </m:rPr>
              <w:rPr>
                <w:rFonts w:ascii="Cambria Math" w:hAnsi="Cambria Math"/>
              </w:rPr>
              <m:t>flue,max</m:t>
            </m:r>
          </m:sub>
        </m:sSub>
      </m:oMath>
      <w:r w:rsidR="00466012" w:rsidRPr="00A00BC7">
        <w:rPr>
          <w:lang w:val="en-US" w:eastAsia="en-US" w:bidi="en-US"/>
        </w:rPr>
        <w:t>,</w:t>
      </w:r>
      <w:r w:rsidR="00690770" w:rsidRPr="00A00BC7">
        <w:rPr>
          <w:lang w:val="en-US" w:eastAsia="en-US" w:bidi="en-US"/>
        </w:rPr>
        <w:t xml:space="preserve"> </w:t>
      </w:r>
      <w:r w:rsidR="008A4692" w:rsidRPr="00A00BC7">
        <w:rPr>
          <w:lang w:val="en-US" w:eastAsia="en-US" w:bidi="en-US"/>
        </w:rPr>
        <w:t xml:space="preserve">expressed as MW equivalents, </w:t>
      </w:r>
      <w:r w:rsidR="00690770" w:rsidRPr="00A00BC7">
        <w:rPr>
          <w:lang w:val="en-US" w:eastAsia="en-US" w:bidi="en-US"/>
        </w:rPr>
        <w:t>is fixed for a particular plant and</w:t>
      </w:r>
      <w:r w:rsidR="00466012" w:rsidRPr="00A00BC7">
        <w:t xml:space="preserve"> is given by:</w:t>
      </w:r>
    </w:p>
    <w:p w14:paraId="4803238C" w14:textId="77777777" w:rsidR="00466012" w:rsidRPr="00A00BC7" w:rsidRDefault="00466012" w:rsidP="007B61C3"/>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50"/>
        <w:gridCol w:w="8080"/>
        <w:gridCol w:w="912"/>
      </w:tblGrid>
      <w:tr w:rsidR="00466012" w:rsidRPr="00A00BC7" w14:paraId="18D16C2A" w14:textId="77777777" w:rsidTr="005F4087">
        <w:trPr>
          <w:trHeight w:val="294"/>
        </w:trPr>
        <w:tc>
          <w:tcPr>
            <w:tcW w:w="250" w:type="dxa"/>
            <w:vAlign w:val="center"/>
          </w:tcPr>
          <w:p w14:paraId="3C93ECCE" w14:textId="77777777" w:rsidR="00466012" w:rsidRPr="00A00BC7" w:rsidRDefault="00466012" w:rsidP="005F4087">
            <w:pPr>
              <w:jc w:val="center"/>
            </w:pPr>
          </w:p>
        </w:tc>
        <w:tc>
          <w:tcPr>
            <w:tcW w:w="8080" w:type="dxa"/>
            <w:vAlign w:val="center"/>
          </w:tcPr>
          <w:p w14:paraId="11F079D9" w14:textId="3086345E" w:rsidR="00466012" w:rsidRPr="00A00BC7" w:rsidRDefault="00BE2A11" w:rsidP="00EC02BA">
            <w:pPr>
              <w:spacing w:line="240" w:lineRule="atLeast"/>
              <w:jc w:val="center"/>
            </w:pPr>
            <m:oMathPara>
              <m:oMath>
                <m:sSub>
                  <m:sSubPr>
                    <m:ctrlPr>
                      <w:rPr>
                        <w:rFonts w:ascii="Cambria Math" w:hAnsi="Cambria Math"/>
                      </w:rPr>
                    </m:ctrlPr>
                  </m:sSubPr>
                  <m:e>
                    <m:r>
                      <m:rPr>
                        <m:sty m:val="p"/>
                      </m:rPr>
                      <w:rPr>
                        <w:rFonts w:ascii="Cambria Math" w:hAnsi="Cambria Math"/>
                      </w:rPr>
                      <m:t>Rate</m:t>
                    </m:r>
                  </m:e>
                  <m:sub>
                    <m:r>
                      <m:rPr>
                        <m:sty m:val="p"/>
                      </m:rPr>
                      <w:rPr>
                        <w:rFonts w:ascii="Cambria Math" w:hAnsi="Cambria Math"/>
                      </w:rPr>
                      <m:t>flue,max</m:t>
                    </m:r>
                  </m:sub>
                </m:sSub>
                <m:r>
                  <m:rPr>
                    <m:sty m:val="p"/>
                  </m:rPr>
                  <w:rPr>
                    <w:rFonts w:ascii="Cambria Math" w:hAnsi="Cambria Math"/>
                  </w:rPr>
                  <m:t xml:space="preserve"> </m:t>
                </m:r>
                <m:d>
                  <m:dPr>
                    <m:ctrlPr>
                      <w:rPr>
                        <w:rFonts w:ascii="Cambria Math" w:hAnsi="Cambria Math"/>
                      </w:rPr>
                    </m:ctrlPr>
                  </m:dPr>
                  <m:e>
                    <m:r>
                      <m:rPr>
                        <m:sty m:val="p"/>
                      </m:rPr>
                      <w:rPr>
                        <w:rFonts w:ascii="Cambria Math" w:hAnsi="Cambria Math"/>
                      </w:rPr>
                      <m:t>MW</m:t>
                    </m:r>
                  </m:e>
                </m:d>
                <m:r>
                  <w:rPr>
                    <w:rFonts w:ascii="Cambria Math" w:hAnsi="Cambria Math"/>
                  </w:rPr>
                  <m:t>=</m:t>
                </m:r>
                <m:r>
                  <m:rPr>
                    <m:sty m:val="p"/>
                  </m:rPr>
                  <w:rPr>
                    <w:rFonts w:ascii="Cambria Math" w:hAnsi="Cambria Math"/>
                  </w:rPr>
                  <m:t xml:space="preserve">Gross capacity </m:t>
                </m:r>
                <m:d>
                  <m:dPr>
                    <m:ctrlPr>
                      <w:rPr>
                        <w:rFonts w:ascii="Cambria Math" w:hAnsi="Cambria Math"/>
                      </w:rPr>
                    </m:ctrlPr>
                  </m:dPr>
                  <m:e>
                    <m:r>
                      <m:rPr>
                        <m:sty m:val="p"/>
                      </m:rPr>
                      <w:rPr>
                        <w:rFonts w:ascii="Cambria Math" w:hAnsi="Cambria Math"/>
                      </w:rPr>
                      <m:t>MW</m:t>
                    </m:r>
                  </m:e>
                </m:d>
                <m:r>
                  <m:rPr>
                    <m:sty m:val="p"/>
                  </m:rPr>
                  <w:rPr>
                    <w:rFonts w:ascii="Cambria Math" w:hAnsi="Cambria Math"/>
                  </w:rPr>
                  <m:t>*Absorber size</m:t>
                </m:r>
              </m:oMath>
            </m:oMathPara>
          </w:p>
        </w:tc>
        <w:tc>
          <w:tcPr>
            <w:tcW w:w="912" w:type="dxa"/>
            <w:vAlign w:val="center"/>
          </w:tcPr>
          <w:p w14:paraId="517F3998" w14:textId="0C928C86" w:rsidR="00466012" w:rsidRPr="00A00BC7" w:rsidRDefault="00466012" w:rsidP="005F4087">
            <w:pPr>
              <w:jc w:val="center"/>
            </w:pPr>
            <w:r w:rsidRPr="00A00BC7">
              <w:fldChar w:fldCharType="begin"/>
            </w:r>
            <w:r w:rsidRPr="00A00BC7">
              <w:instrText xml:space="preserve"> SEQ Equation \* ARABIC </w:instrText>
            </w:r>
            <w:r w:rsidRPr="00A00BC7">
              <w:fldChar w:fldCharType="separate"/>
            </w:r>
            <w:r w:rsidR="00F35DC8" w:rsidRPr="00A00BC7">
              <w:rPr>
                <w:noProof/>
              </w:rPr>
              <w:t>2</w:t>
            </w:r>
            <w:r w:rsidRPr="00A00BC7">
              <w:fldChar w:fldCharType="end"/>
            </w:r>
          </w:p>
        </w:tc>
      </w:tr>
    </w:tbl>
    <w:p w14:paraId="62D3B67B" w14:textId="77777777" w:rsidR="00466012" w:rsidRPr="00A00BC7" w:rsidRDefault="00466012" w:rsidP="007B61C3"/>
    <w:p w14:paraId="52492575" w14:textId="14465AF6" w:rsidR="00E75325" w:rsidRPr="00A00BC7" w:rsidRDefault="00466012" w:rsidP="007B61C3">
      <w:r w:rsidRPr="00A00BC7">
        <w:t>where t</w:t>
      </w:r>
      <w:r w:rsidR="00C37FCC" w:rsidRPr="00A00BC7">
        <w:t xml:space="preserve">he absorber size is a fraction relative to the base case plant.  </w:t>
      </w:r>
      <w:r w:rsidRPr="00A00BC7">
        <w:t>Flue gas in excess of</w:t>
      </w:r>
      <w:r w:rsidR="001C0373" w:rsidRPr="00A00BC7">
        <w:t xml:space="preserve"> </w:t>
      </w:r>
      <m:oMath>
        <m:sSub>
          <m:sSubPr>
            <m:ctrlPr>
              <w:rPr>
                <w:rFonts w:ascii="Cambria Math" w:hAnsi="Cambria Math"/>
              </w:rPr>
            </m:ctrlPr>
          </m:sSubPr>
          <m:e>
            <m:r>
              <m:rPr>
                <m:sty m:val="p"/>
              </m:rPr>
              <w:rPr>
                <w:rFonts w:ascii="Cambria Math" w:hAnsi="Cambria Math"/>
              </w:rPr>
              <m:t>Rate</m:t>
            </m:r>
          </m:e>
          <m:sub>
            <m:r>
              <m:rPr>
                <m:sty m:val="p"/>
              </m:rPr>
              <w:rPr>
                <w:rFonts w:ascii="Cambria Math" w:hAnsi="Cambria Math"/>
              </w:rPr>
              <m:t>flue,max</m:t>
            </m:r>
          </m:sub>
        </m:sSub>
      </m:oMath>
      <w:r w:rsidRPr="00A00BC7">
        <w:t xml:space="preserve"> </w:t>
      </w:r>
      <w:r w:rsidR="00AB4880" w:rsidRPr="00A00BC7">
        <w:t>must be</w:t>
      </w:r>
      <w:r w:rsidRPr="00A00BC7">
        <w:t xml:space="preserve"> vente</w:t>
      </w:r>
      <w:r w:rsidR="00AB4880" w:rsidRPr="00A00BC7">
        <w:t>d, while</w:t>
      </w:r>
      <w:r w:rsidRPr="00A00BC7">
        <w:t xml:space="preserve"> </w:t>
      </w:r>
      <w:r w:rsidR="00AB4880" w:rsidRPr="00A00BC7">
        <w:t>f</w:t>
      </w:r>
      <w:r w:rsidR="00C37FCC" w:rsidRPr="00A00BC7">
        <w:t xml:space="preserve">lue gas </w:t>
      </w:r>
      <w:r w:rsidR="00316C9D" w:rsidRPr="00A00BC7">
        <w:t xml:space="preserve">equal to or </w:t>
      </w:r>
      <w:r w:rsidRPr="00A00BC7">
        <w:t xml:space="preserve">below </w:t>
      </w:r>
      <w:r w:rsidR="00F76C91" w:rsidRPr="00A00BC7">
        <w:t xml:space="preserve">this value </w:t>
      </w:r>
      <w:r w:rsidR="00C37FCC" w:rsidRPr="00A00BC7">
        <w:t>can be processed.</w:t>
      </w:r>
      <w:r w:rsidR="00E75325" w:rsidRPr="00A00BC7">
        <w:t xml:space="preserve">  The rate at which flue gas is processed</w:t>
      </w:r>
      <w:r w:rsidR="00AB4880" w:rsidRPr="00A00BC7">
        <w:t xml:space="preserve"> at a</w:t>
      </w:r>
      <w:r w:rsidR="007E1471" w:rsidRPr="00A00BC7">
        <w:t xml:space="preserve"> particular</w:t>
      </w:r>
      <w:r w:rsidR="00AB4880" w:rsidRPr="00A00BC7">
        <w:t xml:space="preserve"> point in time</w:t>
      </w:r>
      <w:r w:rsidR="00E75325" w:rsidRPr="00A00BC7">
        <w:t xml:space="preserve"> is given by:</w:t>
      </w:r>
    </w:p>
    <w:p w14:paraId="7FC8532F" w14:textId="77777777" w:rsidR="00E75325" w:rsidRPr="00A00BC7" w:rsidRDefault="00E75325" w:rsidP="007B61C3"/>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50"/>
        <w:gridCol w:w="8080"/>
        <w:gridCol w:w="912"/>
      </w:tblGrid>
      <w:tr w:rsidR="00E75325" w:rsidRPr="00A00BC7" w14:paraId="64E4D4AD" w14:textId="77777777" w:rsidTr="005F4087">
        <w:trPr>
          <w:trHeight w:val="294"/>
        </w:trPr>
        <w:tc>
          <w:tcPr>
            <w:tcW w:w="250" w:type="dxa"/>
            <w:vAlign w:val="center"/>
          </w:tcPr>
          <w:p w14:paraId="239170EE" w14:textId="77777777" w:rsidR="00E75325" w:rsidRPr="00A00BC7" w:rsidRDefault="00E75325" w:rsidP="005F4087">
            <w:pPr>
              <w:jc w:val="center"/>
            </w:pPr>
          </w:p>
        </w:tc>
        <w:tc>
          <w:tcPr>
            <w:tcW w:w="8080" w:type="dxa"/>
            <w:vAlign w:val="center"/>
          </w:tcPr>
          <w:p w14:paraId="1DA618A7" w14:textId="2A3277A1" w:rsidR="00E75325" w:rsidRPr="00A00BC7" w:rsidRDefault="00BE2A11" w:rsidP="008D5480">
            <w:pPr>
              <w:spacing w:line="240" w:lineRule="atLeast"/>
              <w:jc w:val="center"/>
            </w:pPr>
            <m:oMathPara>
              <m:oMath>
                <m:sSub>
                  <m:sSubPr>
                    <m:ctrlPr>
                      <w:rPr>
                        <w:rFonts w:ascii="Cambria Math" w:hAnsi="Cambria Math"/>
                      </w:rPr>
                    </m:ctrlPr>
                  </m:sSubPr>
                  <m:e>
                    <m:r>
                      <m:rPr>
                        <m:sty m:val="p"/>
                      </m:rPr>
                      <w:rPr>
                        <w:rFonts w:ascii="Cambria Math" w:hAnsi="Cambria Math"/>
                      </w:rPr>
                      <m:t>Rate</m:t>
                    </m:r>
                  </m:e>
                  <m:sub>
                    <m:r>
                      <m:rPr>
                        <m:sty m:val="p"/>
                      </m:rPr>
                      <w:rPr>
                        <w:rFonts w:ascii="Cambria Math" w:hAnsi="Cambria Math"/>
                      </w:rPr>
                      <m:t>flue</m:t>
                    </m:r>
                  </m:sub>
                </m:sSub>
                <m:r>
                  <m:rPr>
                    <m:sty m:val="p"/>
                  </m:rPr>
                  <w:rPr>
                    <w:rFonts w:ascii="Cambria Math" w:hAnsi="Cambria Math"/>
                  </w:rPr>
                  <m:t xml:space="preserve"> </m:t>
                </m:r>
                <m:d>
                  <m:dPr>
                    <m:ctrlPr>
                      <w:rPr>
                        <w:rFonts w:ascii="Cambria Math" w:hAnsi="Cambria Math"/>
                      </w:rPr>
                    </m:ctrlPr>
                  </m:dPr>
                  <m:e>
                    <m:r>
                      <m:rPr>
                        <m:sty m:val="p"/>
                      </m:rPr>
                      <w:rPr>
                        <w:rFonts w:ascii="Cambria Math" w:hAnsi="Cambria Math"/>
                      </w:rPr>
                      <m:t>MW</m:t>
                    </m:r>
                  </m:e>
                </m:d>
                <m:r>
                  <w:rPr>
                    <w:rFonts w:ascii="Cambria Math" w:hAnsi="Cambria Math"/>
                  </w:rPr>
                  <m:t>=</m:t>
                </m:r>
                <m:r>
                  <m:rPr>
                    <m:sty m:val="p"/>
                  </m:rPr>
                  <w:rPr>
                    <w:rFonts w:ascii="Cambria Math" w:hAnsi="Cambria Math"/>
                  </w:rPr>
                  <m:t>MIN</m:t>
                </m:r>
                <m:r>
                  <w:rPr>
                    <w:rFonts w:ascii="Cambria Math" w:hAnsi="Cambria Math"/>
                  </w:rPr>
                  <m:t>(</m:t>
                </m:r>
                <m:sSub>
                  <m:sSubPr>
                    <m:ctrlPr>
                      <w:rPr>
                        <w:rFonts w:ascii="Cambria Math" w:hAnsi="Cambria Math"/>
                      </w:rPr>
                    </m:ctrlPr>
                  </m:sSubPr>
                  <m:e>
                    <m:r>
                      <m:rPr>
                        <m:sty m:val="p"/>
                      </m:rPr>
                      <w:rPr>
                        <w:rFonts w:ascii="Cambria Math" w:hAnsi="Cambria Math"/>
                      </w:rPr>
                      <m:t>Rate</m:t>
                    </m:r>
                  </m:e>
                  <m:sub>
                    <m:r>
                      <m:rPr>
                        <m:sty m:val="p"/>
                      </m:rPr>
                      <w:rPr>
                        <w:rFonts w:ascii="Cambria Math" w:hAnsi="Cambria Math"/>
                      </w:rPr>
                      <m:t>flue,max</m:t>
                    </m:r>
                  </m:sub>
                </m:sSub>
                <m:r>
                  <m:rPr>
                    <m:sty m:val="p"/>
                  </m:rPr>
                  <w:rPr>
                    <w:rFonts w:ascii="Cambria Math" w:hAnsi="Cambria Math"/>
                  </w:rPr>
                  <m:t xml:space="preserve"> </m:t>
                </m:r>
                <m:d>
                  <m:dPr>
                    <m:ctrlPr>
                      <w:rPr>
                        <w:rFonts w:ascii="Cambria Math" w:hAnsi="Cambria Math"/>
                      </w:rPr>
                    </m:ctrlPr>
                  </m:dPr>
                  <m:e>
                    <m:r>
                      <m:rPr>
                        <m:sty m:val="p"/>
                      </m:rPr>
                      <w:rPr>
                        <w:rFonts w:ascii="Cambria Math" w:hAnsi="Cambria Math"/>
                      </w:rPr>
                      <m:t>MW</m:t>
                    </m:r>
                  </m:e>
                </m:d>
                <m:r>
                  <m:rPr>
                    <m:sty m:val="p"/>
                  </m:rPr>
                  <w:rPr>
                    <w:rFonts w:ascii="Cambria Math" w:hAnsi="Cambria Math"/>
                  </w:rPr>
                  <m:t xml:space="preserve">,Gross power output </m:t>
                </m:r>
                <m:d>
                  <m:dPr>
                    <m:ctrlPr>
                      <w:rPr>
                        <w:rFonts w:ascii="Cambria Math" w:hAnsi="Cambria Math"/>
                      </w:rPr>
                    </m:ctrlPr>
                  </m:dPr>
                  <m:e>
                    <m:r>
                      <m:rPr>
                        <m:sty m:val="p"/>
                      </m:rPr>
                      <w:rPr>
                        <w:rFonts w:ascii="Cambria Math" w:hAnsi="Cambria Math"/>
                      </w:rPr>
                      <m:t>MW</m:t>
                    </m:r>
                  </m:e>
                </m:d>
                <m:r>
                  <m:rPr>
                    <m:sty m:val="p"/>
                  </m:rPr>
                  <w:rPr>
                    <w:rFonts w:ascii="Cambria Math" w:hAnsi="Cambria Math"/>
                  </w:rPr>
                  <m:t>)</m:t>
                </m:r>
              </m:oMath>
            </m:oMathPara>
          </w:p>
        </w:tc>
        <w:tc>
          <w:tcPr>
            <w:tcW w:w="912" w:type="dxa"/>
            <w:vAlign w:val="center"/>
          </w:tcPr>
          <w:p w14:paraId="080C8F5F" w14:textId="051C6780" w:rsidR="00E75325" w:rsidRPr="00A00BC7" w:rsidRDefault="00E75325" w:rsidP="005F4087">
            <w:pPr>
              <w:jc w:val="center"/>
            </w:pPr>
            <w:r w:rsidRPr="00A00BC7">
              <w:fldChar w:fldCharType="begin"/>
            </w:r>
            <w:r w:rsidRPr="00A00BC7">
              <w:instrText xml:space="preserve"> SEQ Equation \* ARABIC </w:instrText>
            </w:r>
            <w:r w:rsidRPr="00A00BC7">
              <w:fldChar w:fldCharType="separate"/>
            </w:r>
            <w:r w:rsidR="00F35DC8" w:rsidRPr="00A00BC7">
              <w:rPr>
                <w:noProof/>
              </w:rPr>
              <w:t>3</w:t>
            </w:r>
            <w:r w:rsidRPr="00A00BC7">
              <w:fldChar w:fldCharType="end"/>
            </w:r>
          </w:p>
        </w:tc>
      </w:tr>
    </w:tbl>
    <w:p w14:paraId="331198FC" w14:textId="77777777" w:rsidR="00E75325" w:rsidRPr="00A00BC7" w:rsidRDefault="00E75325" w:rsidP="007B61C3"/>
    <w:p w14:paraId="639D456D" w14:textId="73A21D20" w:rsidR="00C37FCC" w:rsidRPr="00A00BC7" w:rsidRDefault="00334547" w:rsidP="007B61C3">
      <w:r w:rsidRPr="00A00BC7">
        <w:t xml:space="preserve">The gross power output is the sum of the net power output and </w:t>
      </w:r>
      <w:r w:rsidR="007E1471" w:rsidRPr="00A00BC7">
        <w:t>any</w:t>
      </w:r>
      <w:r w:rsidRPr="00A00BC7">
        <w:t xml:space="preserve"> energy penalty incurred due to </w:t>
      </w:r>
      <w:r w:rsidR="007E1471" w:rsidRPr="00A00BC7">
        <w:t>regeneration of solvent</w:t>
      </w:r>
      <w:r w:rsidRPr="00A00BC7">
        <w:t xml:space="preserve"> at a particular point in time.  </w:t>
      </w:r>
      <w:r w:rsidR="00C37FCC" w:rsidRPr="00A00BC7">
        <w:t>Whether the CO</w:t>
      </w:r>
      <w:r w:rsidR="00C37FCC" w:rsidRPr="00A00BC7">
        <w:rPr>
          <w:vertAlign w:val="subscript"/>
        </w:rPr>
        <w:t>2</w:t>
      </w:r>
      <w:r w:rsidR="00C37FCC" w:rsidRPr="00A00BC7">
        <w:t xml:space="preserve"> </w:t>
      </w:r>
      <w:r w:rsidR="00316C9D" w:rsidRPr="00A00BC7">
        <w:t xml:space="preserve">in the processed flue gas </w:t>
      </w:r>
      <w:r w:rsidR="00C37FCC" w:rsidRPr="00A00BC7">
        <w:t xml:space="preserve">can be captured depends on the </w:t>
      </w:r>
      <w:r w:rsidR="00466012" w:rsidRPr="00A00BC7">
        <w:t xml:space="preserve">rate at which solvent can be regenerated and </w:t>
      </w:r>
      <w:r w:rsidR="00BF7C70" w:rsidRPr="00A00BC7">
        <w:t xml:space="preserve">on the availability of </w:t>
      </w:r>
      <w:r w:rsidR="00705144" w:rsidRPr="00A00BC7">
        <w:t xml:space="preserve">solvent </w:t>
      </w:r>
      <w:r w:rsidR="00BF7C70" w:rsidRPr="00A00BC7">
        <w:t>storage.</w:t>
      </w:r>
    </w:p>
    <w:p w14:paraId="4A0816D2" w14:textId="77777777" w:rsidR="00C37FCC" w:rsidRPr="00A00BC7" w:rsidRDefault="00C37FCC" w:rsidP="007B61C3"/>
    <w:p w14:paraId="26B7FC6B" w14:textId="59B25B61" w:rsidR="00B21D97" w:rsidRPr="00A00BC7" w:rsidRDefault="00705144" w:rsidP="007B61C3">
      <w:r w:rsidRPr="00A00BC7">
        <w:t xml:space="preserve">The </w:t>
      </w:r>
      <w:r w:rsidR="00466012" w:rsidRPr="00A00BC7">
        <w:t>rate at which solvent can be regenerated depends on t</w:t>
      </w:r>
      <w:r w:rsidR="00CD7883" w:rsidRPr="00A00BC7">
        <w:t>he regenerator capacity and the</w:t>
      </w:r>
      <w:r w:rsidR="00B21D97" w:rsidRPr="00A00BC7">
        <w:t xml:space="preserve"> </w:t>
      </w:r>
      <w:r w:rsidR="00CD7883" w:rsidRPr="00A00BC7">
        <w:t>electricity and steam</w:t>
      </w:r>
      <w:r w:rsidR="00466012" w:rsidRPr="00A00BC7">
        <w:t xml:space="preserve"> available from </w:t>
      </w:r>
      <w:r w:rsidR="00073B0F" w:rsidRPr="00A00BC7">
        <w:t>the power plant.</w:t>
      </w:r>
      <w:r w:rsidR="00B21D97" w:rsidRPr="00A00BC7">
        <w:t xml:space="preserve">  The </w:t>
      </w:r>
      <w:r w:rsidR="00CD7883" w:rsidRPr="00A00BC7">
        <w:t>electricity and steam available for regeneration,</w:t>
      </w:r>
      <w:r w:rsidR="00B21D97" w:rsidRPr="00A00BC7">
        <w:t xml:space="preserve"> </w:t>
      </w:r>
      <m:oMath>
        <m:sSub>
          <m:sSubPr>
            <m:ctrlPr>
              <w:rPr>
                <w:rFonts w:ascii="Cambria Math" w:hAnsi="Cambria Math"/>
                <w:lang w:val="en-US" w:eastAsia="en-US" w:bidi="en-US"/>
              </w:rPr>
            </m:ctrlPr>
          </m:sSubPr>
          <m:e>
            <m:r>
              <m:rPr>
                <m:sty m:val="p"/>
              </m:rPr>
              <w:rPr>
                <w:rFonts w:ascii="Cambria Math" w:hAnsi="Cambria Math"/>
              </w:rPr>
              <m:t>Power</m:t>
            </m:r>
          </m:e>
          <m:sub>
            <m:r>
              <m:rPr>
                <m:sty m:val="p"/>
              </m:rPr>
              <w:rPr>
                <w:rFonts w:ascii="Cambria Math" w:hAnsi="Cambria Math"/>
              </w:rPr>
              <m:t>spare</m:t>
            </m:r>
          </m:sub>
        </m:sSub>
      </m:oMath>
      <w:r w:rsidR="00B21D97" w:rsidRPr="00A00BC7">
        <w:rPr>
          <w:lang w:val="en-US" w:eastAsia="en-US" w:bidi="en-US"/>
        </w:rPr>
        <w:t>, varies with time and</w:t>
      </w:r>
      <w:r w:rsidR="00B21D97" w:rsidRPr="00A00BC7">
        <w:t xml:space="preserve"> is given by</w:t>
      </w:r>
      <w:r w:rsidR="00CB7D7D" w:rsidRPr="00A00BC7">
        <w:t>:</w:t>
      </w:r>
    </w:p>
    <w:p w14:paraId="7FEE73BE" w14:textId="77777777" w:rsidR="00B21D97" w:rsidRPr="00A00BC7" w:rsidRDefault="00B21D97" w:rsidP="007B61C3"/>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50"/>
        <w:gridCol w:w="8080"/>
        <w:gridCol w:w="912"/>
      </w:tblGrid>
      <w:tr w:rsidR="00B21D97" w:rsidRPr="00A00BC7" w14:paraId="788E4816" w14:textId="77777777" w:rsidTr="00B21D97">
        <w:trPr>
          <w:trHeight w:val="113"/>
        </w:trPr>
        <w:tc>
          <w:tcPr>
            <w:tcW w:w="250" w:type="dxa"/>
            <w:vAlign w:val="center"/>
          </w:tcPr>
          <w:p w14:paraId="47FEEB2C" w14:textId="77777777" w:rsidR="00B21D97" w:rsidRPr="00A00BC7" w:rsidRDefault="00B21D97" w:rsidP="00B21D97">
            <w:pPr>
              <w:jc w:val="center"/>
            </w:pPr>
          </w:p>
        </w:tc>
        <w:tc>
          <w:tcPr>
            <w:tcW w:w="8080" w:type="dxa"/>
            <w:vAlign w:val="center"/>
          </w:tcPr>
          <w:p w14:paraId="61E7947F" w14:textId="6E1BAF9B" w:rsidR="00B21D97" w:rsidRPr="00A00BC7" w:rsidRDefault="00BE2A11" w:rsidP="00B21D97">
            <w:pPr>
              <w:spacing w:line="240" w:lineRule="atLeast"/>
              <w:jc w:val="center"/>
            </w:pPr>
            <m:oMathPara>
              <m:oMath>
                <m:sSub>
                  <m:sSubPr>
                    <m:ctrlPr>
                      <w:rPr>
                        <w:rFonts w:ascii="Cambria Math" w:hAnsi="Cambria Math"/>
                      </w:rPr>
                    </m:ctrlPr>
                  </m:sSubPr>
                  <m:e>
                    <m:r>
                      <m:rPr>
                        <m:sty m:val="p"/>
                      </m:rPr>
                      <w:rPr>
                        <w:rFonts w:ascii="Cambria Math" w:hAnsi="Cambria Math"/>
                      </w:rPr>
                      <m:t>Power</m:t>
                    </m:r>
                  </m:e>
                  <m:sub>
                    <m:r>
                      <m:rPr>
                        <m:sty m:val="p"/>
                      </m:rPr>
                      <w:rPr>
                        <w:rFonts w:ascii="Cambria Math" w:hAnsi="Cambria Math"/>
                      </w:rPr>
                      <m:t>spare</m:t>
                    </m:r>
                  </m:sub>
                </m:sSub>
                <m:d>
                  <m:dPr>
                    <m:ctrlPr>
                      <w:rPr>
                        <w:rFonts w:ascii="Cambria Math" w:hAnsi="Cambria Math"/>
                      </w:rPr>
                    </m:ctrlPr>
                  </m:dPr>
                  <m:e>
                    <m:r>
                      <m:rPr>
                        <m:sty m:val="p"/>
                      </m:rPr>
                      <w:rPr>
                        <w:rFonts w:ascii="Cambria Math" w:hAnsi="Cambria Math"/>
                      </w:rPr>
                      <m:t>MW</m:t>
                    </m:r>
                  </m:e>
                </m:d>
                <m:r>
                  <m:rPr>
                    <m:sty m:val="p"/>
                  </m:rPr>
                  <w:rPr>
                    <w:rFonts w:ascii="Cambria Math" w:hAnsi="Cambria Math"/>
                  </w:rPr>
                  <m:t xml:space="preserve">=Gross capacity </m:t>
                </m:r>
                <m:d>
                  <m:dPr>
                    <m:ctrlPr>
                      <w:rPr>
                        <w:rFonts w:ascii="Cambria Math" w:hAnsi="Cambria Math"/>
                      </w:rPr>
                    </m:ctrlPr>
                  </m:dPr>
                  <m:e>
                    <m:r>
                      <m:rPr>
                        <m:sty m:val="p"/>
                      </m:rPr>
                      <w:rPr>
                        <w:rFonts w:ascii="Cambria Math" w:hAnsi="Cambria Math"/>
                      </w:rPr>
                      <m:t>MW</m:t>
                    </m:r>
                  </m:e>
                </m:d>
                <m:r>
                  <m:rPr>
                    <m:sty m:val="p"/>
                  </m:rPr>
                  <w:rPr>
                    <w:rFonts w:ascii="Cambria Math" w:hAnsi="Cambria Math"/>
                  </w:rPr>
                  <m:t>-Power output (MW)</m:t>
                </m:r>
              </m:oMath>
            </m:oMathPara>
          </w:p>
        </w:tc>
        <w:tc>
          <w:tcPr>
            <w:tcW w:w="912" w:type="dxa"/>
            <w:vAlign w:val="center"/>
          </w:tcPr>
          <w:p w14:paraId="0C38C29A" w14:textId="54A9FDEC" w:rsidR="00B21D97" w:rsidRPr="00A00BC7" w:rsidRDefault="00B21D97" w:rsidP="00B21D97">
            <w:pPr>
              <w:jc w:val="center"/>
            </w:pPr>
            <w:r w:rsidRPr="00A00BC7">
              <w:fldChar w:fldCharType="begin"/>
            </w:r>
            <w:r w:rsidRPr="00A00BC7">
              <w:instrText xml:space="preserve"> SEQ Equation \* ARABIC </w:instrText>
            </w:r>
            <w:r w:rsidRPr="00A00BC7">
              <w:fldChar w:fldCharType="separate"/>
            </w:r>
            <w:r w:rsidR="00F35DC8" w:rsidRPr="00A00BC7">
              <w:rPr>
                <w:noProof/>
              </w:rPr>
              <w:t>4</w:t>
            </w:r>
            <w:r w:rsidRPr="00A00BC7">
              <w:fldChar w:fldCharType="end"/>
            </w:r>
          </w:p>
        </w:tc>
      </w:tr>
    </w:tbl>
    <w:p w14:paraId="5B7D3A5B" w14:textId="77777777" w:rsidR="00B21D97" w:rsidRPr="00A00BC7" w:rsidRDefault="00B21D97" w:rsidP="007B61C3"/>
    <w:p w14:paraId="0F78AD15" w14:textId="0E25B226" w:rsidR="00466012" w:rsidRPr="00A00BC7" w:rsidRDefault="00466012" w:rsidP="007B61C3">
      <w:r w:rsidRPr="00A00BC7">
        <w:t xml:space="preserve">The </w:t>
      </w:r>
      <w:r w:rsidR="00F86743" w:rsidRPr="00A00BC7">
        <w:t xml:space="preserve">maximum </w:t>
      </w:r>
      <w:r w:rsidRPr="00A00BC7">
        <w:t xml:space="preserve">rate </w:t>
      </w:r>
      <w:r w:rsidR="006669CA" w:rsidRPr="00A00BC7">
        <w:t>at which rich solvent can be</w:t>
      </w:r>
      <w:r w:rsidRPr="00A00BC7">
        <w:t xml:space="preserve"> regenerat</w:t>
      </w:r>
      <w:r w:rsidR="006669CA" w:rsidRPr="00A00BC7">
        <w:t>ed</w:t>
      </w:r>
      <w:r w:rsidR="009D61DE" w:rsidRPr="00A00BC7">
        <w:t>,</w:t>
      </w:r>
      <m:oMath>
        <m:sSub>
          <m:sSubPr>
            <m:ctrlPr>
              <w:rPr>
                <w:rFonts w:ascii="Cambria Math" w:hAnsi="Cambria Math"/>
                <w:lang w:val="en-US" w:eastAsia="en-US" w:bidi="en-US"/>
              </w:rPr>
            </m:ctrlPr>
          </m:sSubPr>
          <m:e>
            <m:r>
              <m:rPr>
                <m:sty m:val="p"/>
              </m:rPr>
              <w:rPr>
                <w:rFonts w:ascii="Cambria Math" w:hAnsi="Cambria Math"/>
              </w:rPr>
              <m:t>Rate</m:t>
            </m:r>
          </m:e>
          <m:sub>
            <m:r>
              <m:rPr>
                <m:sty m:val="p"/>
              </m:rPr>
              <w:rPr>
                <w:rFonts w:ascii="Cambria Math" w:hAnsi="Cambria Math"/>
              </w:rPr>
              <m:t>regen</m:t>
            </m:r>
          </m:sub>
        </m:sSub>
      </m:oMath>
      <w:r w:rsidR="009D61DE" w:rsidRPr="00A00BC7">
        <w:rPr>
          <w:lang w:val="en-US" w:eastAsia="en-US" w:bidi="en-US"/>
        </w:rPr>
        <w:t>,</w:t>
      </w:r>
      <w:r w:rsidR="00690770" w:rsidRPr="00A00BC7">
        <w:t xml:space="preserve"> is</w:t>
      </w:r>
      <w:r w:rsidRPr="00A00BC7">
        <w:t xml:space="preserve"> </w:t>
      </w:r>
      <w:r w:rsidR="00203F5C" w:rsidRPr="00A00BC7">
        <w:t xml:space="preserve">therefore </w:t>
      </w:r>
      <w:r w:rsidRPr="00A00BC7">
        <w:t>given by:</w:t>
      </w:r>
    </w:p>
    <w:p w14:paraId="49A07AFE" w14:textId="77777777" w:rsidR="00690770" w:rsidRPr="00A00BC7" w:rsidRDefault="00BB59AC" w:rsidP="007B61C3">
      <w:r w:rsidRPr="00A00BC7">
        <w:t xml:space="preserve"> </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50"/>
        <w:gridCol w:w="8080"/>
        <w:gridCol w:w="912"/>
      </w:tblGrid>
      <w:tr w:rsidR="00B21D97" w:rsidRPr="00A00BC7" w14:paraId="5EE6183D" w14:textId="77777777" w:rsidTr="00B17829">
        <w:trPr>
          <w:trHeight w:val="855"/>
        </w:trPr>
        <w:tc>
          <w:tcPr>
            <w:tcW w:w="250" w:type="dxa"/>
            <w:vAlign w:val="center"/>
          </w:tcPr>
          <w:p w14:paraId="2C9B3346" w14:textId="77777777" w:rsidR="00690770" w:rsidRPr="00A00BC7" w:rsidRDefault="00690770" w:rsidP="005F4087">
            <w:pPr>
              <w:jc w:val="center"/>
            </w:pPr>
          </w:p>
        </w:tc>
        <w:tc>
          <w:tcPr>
            <w:tcW w:w="8080" w:type="dxa"/>
            <w:vAlign w:val="center"/>
          </w:tcPr>
          <w:p w14:paraId="590AC577" w14:textId="7F1CB363" w:rsidR="00690770" w:rsidRPr="00A00BC7" w:rsidRDefault="00BE2A11" w:rsidP="00B17829">
            <w:pPr>
              <w:spacing w:line="240" w:lineRule="atLeast"/>
              <w:jc w:val="center"/>
            </w:pPr>
            <m:oMathPara>
              <m:oMath>
                <m:sSub>
                  <m:sSubPr>
                    <m:ctrlPr>
                      <w:rPr>
                        <w:rFonts w:ascii="Cambria Math" w:hAnsi="Cambria Math"/>
                      </w:rPr>
                    </m:ctrlPr>
                  </m:sSubPr>
                  <m:e>
                    <m:r>
                      <m:rPr>
                        <m:sty m:val="p"/>
                      </m:rPr>
                      <w:rPr>
                        <w:rFonts w:ascii="Cambria Math" w:hAnsi="Cambria Math"/>
                      </w:rPr>
                      <m:t>Rate</m:t>
                    </m:r>
                  </m:e>
                  <m:sub>
                    <m:r>
                      <m:rPr>
                        <m:sty m:val="p"/>
                      </m:rPr>
                      <w:rPr>
                        <w:rFonts w:ascii="Cambria Math" w:hAnsi="Cambria Math"/>
                      </w:rPr>
                      <m:t>regen,max</m:t>
                    </m:r>
                  </m:sub>
                </m:sSub>
                <m:d>
                  <m:dPr>
                    <m:ctrlPr>
                      <w:rPr>
                        <w:rFonts w:ascii="Cambria Math" w:hAnsi="Cambria Math"/>
                      </w:rPr>
                    </m:ctrlPr>
                  </m:dPr>
                  <m:e>
                    <m:r>
                      <m:rPr>
                        <m:sty m:val="p"/>
                      </m:rPr>
                      <w:rPr>
                        <w:rFonts w:ascii="Cambria Math" w:hAnsi="Cambria Math"/>
                      </w:rPr>
                      <m:t>MW</m:t>
                    </m:r>
                  </m:e>
                </m:d>
                <m:r>
                  <m:rPr>
                    <m:sty m:val="p"/>
                  </m:rPr>
                  <w:rPr>
                    <w:rFonts w:ascii="Cambria Math" w:hAnsi="Cambria Math"/>
                  </w:rPr>
                  <m:t>=Gross capacity*MIN</m:t>
                </m:r>
                <m:d>
                  <m:dPr>
                    <m:ctrlPr>
                      <w:rPr>
                        <w:rFonts w:ascii="Cambria Math" w:hAnsi="Cambria Math"/>
                        <w:lang w:val="en-GB" w:eastAsia="zh-CN" w:bidi="ar-SA"/>
                      </w:rPr>
                    </m:ctrlPr>
                  </m:dPr>
                  <m:e>
                    <m:f>
                      <m:fPr>
                        <m:ctrlPr>
                          <w:rPr>
                            <w:rFonts w:ascii="Cambria Math" w:hAnsi="Cambria Math"/>
                          </w:rPr>
                        </m:ctrlPr>
                      </m:fPr>
                      <m:num>
                        <m:sSub>
                          <m:sSubPr>
                            <m:ctrlPr>
                              <w:rPr>
                                <w:rFonts w:ascii="Cambria Math" w:hAnsi="Cambria Math"/>
                              </w:rPr>
                            </m:ctrlPr>
                          </m:sSubPr>
                          <m:e>
                            <m:r>
                              <m:rPr>
                                <m:sty m:val="p"/>
                              </m:rPr>
                              <w:rPr>
                                <w:rFonts w:ascii="Cambria Math" w:hAnsi="Cambria Math"/>
                              </w:rPr>
                              <m:t>Power</m:t>
                            </m:r>
                          </m:e>
                          <m:sub>
                            <m:r>
                              <m:rPr>
                                <m:sty m:val="p"/>
                              </m:rPr>
                              <w:rPr>
                                <w:rFonts w:ascii="Cambria Math" w:hAnsi="Cambria Math"/>
                              </w:rPr>
                              <m:t>spare</m:t>
                            </m:r>
                          </m:sub>
                        </m:sSub>
                      </m:num>
                      <m:den>
                        <m:r>
                          <m:rPr>
                            <m:sty m:val="p"/>
                          </m:rPr>
                          <w:rPr>
                            <w:rFonts w:ascii="Cambria Math" w:hAnsi="Cambria Math"/>
                          </w:rPr>
                          <m:t>Energy penalty</m:t>
                        </m:r>
                      </m:den>
                    </m:f>
                    <m:r>
                      <m:rPr>
                        <m:sty m:val="p"/>
                      </m:rPr>
                      <w:rPr>
                        <w:rFonts w:ascii="Cambria Math" w:hAnsi="Cambria Math"/>
                      </w:rPr>
                      <m:t>,Regenerator size</m:t>
                    </m:r>
                  </m:e>
                </m:d>
              </m:oMath>
            </m:oMathPara>
          </w:p>
        </w:tc>
        <w:tc>
          <w:tcPr>
            <w:tcW w:w="912" w:type="dxa"/>
            <w:vAlign w:val="center"/>
          </w:tcPr>
          <w:p w14:paraId="0D46598C" w14:textId="2552BB4D" w:rsidR="00690770" w:rsidRPr="00A00BC7" w:rsidRDefault="00690770" w:rsidP="005F4087">
            <w:pPr>
              <w:jc w:val="center"/>
            </w:pPr>
            <w:r w:rsidRPr="00A00BC7">
              <w:fldChar w:fldCharType="begin"/>
            </w:r>
            <w:r w:rsidRPr="00A00BC7">
              <w:instrText xml:space="preserve"> SEQ Equation \* ARABIC </w:instrText>
            </w:r>
            <w:r w:rsidRPr="00A00BC7">
              <w:fldChar w:fldCharType="separate"/>
            </w:r>
            <w:r w:rsidR="00F35DC8" w:rsidRPr="00A00BC7">
              <w:rPr>
                <w:noProof/>
              </w:rPr>
              <w:t>5</w:t>
            </w:r>
            <w:r w:rsidRPr="00A00BC7">
              <w:fldChar w:fldCharType="end"/>
            </w:r>
          </w:p>
        </w:tc>
      </w:tr>
    </w:tbl>
    <w:p w14:paraId="6F386045" w14:textId="77777777" w:rsidR="00B21D97" w:rsidRPr="00A00BC7" w:rsidRDefault="00B21D97" w:rsidP="007B61C3"/>
    <w:p w14:paraId="5FD489EF" w14:textId="3B4EC45F" w:rsidR="004D2678" w:rsidRPr="00A00BC7" w:rsidRDefault="00073B0F" w:rsidP="007B61C3">
      <w:r w:rsidRPr="00A00BC7">
        <w:t>where the regenerator size is a fraction relative to the base case.</w:t>
      </w:r>
      <w:r w:rsidR="00690770" w:rsidRPr="00A00BC7">
        <w:t xml:space="preserve">  </w:t>
      </w:r>
      <w:r w:rsidR="004D2678" w:rsidRPr="00A00BC7">
        <w:t>Power stations operated in this way would have to use turbines specifically modified to accommodate the different steam flows through the low pressure turbines in the power cycle. Here only operating costs and revenues are considered, whilst this would impact on capital cost and would potentially require investment before the assumed year of operation if these existing plants are to be operated flexibly in this way.  A more detailed analysis of how changes in CO2 capture affect steam flow is beyond the scope of this paper.</w:t>
      </w:r>
    </w:p>
    <w:p w14:paraId="56E286C0" w14:textId="77777777" w:rsidR="004D2678" w:rsidRPr="00A00BC7" w:rsidRDefault="004D2678" w:rsidP="007B61C3"/>
    <w:p w14:paraId="234FEB58" w14:textId="77BC774E" w:rsidR="00073B0F" w:rsidRPr="00A00BC7" w:rsidRDefault="00D1225B" w:rsidP="007B61C3">
      <w:r w:rsidRPr="00A00BC7">
        <w:t xml:space="preserve">If there is no </w:t>
      </w:r>
      <w:r w:rsidR="00690543" w:rsidRPr="00A00BC7">
        <w:t xml:space="preserve">solvent </w:t>
      </w:r>
      <w:r w:rsidRPr="00A00BC7">
        <w:t xml:space="preserve">storage or the rich solvent tank is empty, the actual rate of </w:t>
      </w:r>
      <w:r w:rsidR="00B8152D" w:rsidRPr="00A00BC7">
        <w:t>regeneration,</w:t>
      </w:r>
      <w:r w:rsidRPr="00A00BC7">
        <w:t xml:space="preserve"> </w:t>
      </w:r>
      <m:oMath>
        <m:sSub>
          <m:sSubPr>
            <m:ctrlPr>
              <w:rPr>
                <w:rFonts w:ascii="Cambria Math" w:hAnsi="Cambria Math"/>
                <w:lang w:val="en-US" w:eastAsia="en-US" w:bidi="en-US"/>
              </w:rPr>
            </m:ctrlPr>
          </m:sSubPr>
          <m:e>
            <m:r>
              <m:rPr>
                <m:sty m:val="p"/>
              </m:rPr>
              <w:rPr>
                <w:rFonts w:ascii="Cambria Math" w:hAnsi="Cambria Math"/>
              </w:rPr>
              <m:t>Rate</m:t>
            </m:r>
          </m:e>
          <m:sub>
            <m:r>
              <m:rPr>
                <m:sty m:val="p"/>
              </m:rPr>
              <w:rPr>
                <w:rFonts w:ascii="Cambria Math" w:hAnsi="Cambria Math"/>
              </w:rPr>
              <m:t>regen</m:t>
            </m:r>
          </m:sub>
        </m:sSub>
      </m:oMath>
      <w:r w:rsidR="00B8152D" w:rsidRPr="00A00BC7">
        <w:rPr>
          <w:lang w:val="en-US" w:eastAsia="en-US" w:bidi="en-US"/>
        </w:rPr>
        <w:t>,</w:t>
      </w:r>
      <w:r w:rsidRPr="00A00BC7">
        <w:rPr>
          <w:lang w:val="en-US" w:eastAsia="en-US" w:bidi="en-US"/>
        </w:rPr>
        <w:t xml:space="preserve"> may be lower </w:t>
      </w:r>
      <w:r w:rsidR="00203F5C" w:rsidRPr="00A00BC7">
        <w:rPr>
          <w:lang w:val="en-US" w:eastAsia="en-US" w:bidi="en-US"/>
        </w:rPr>
        <w:t xml:space="preserve">than </w:t>
      </w:r>
      <m:oMath>
        <m:sSub>
          <m:sSubPr>
            <m:ctrlPr>
              <w:rPr>
                <w:rFonts w:ascii="Cambria Math" w:hAnsi="Cambria Math"/>
              </w:rPr>
            </m:ctrlPr>
          </m:sSubPr>
          <m:e>
            <m:r>
              <m:rPr>
                <m:sty m:val="p"/>
              </m:rPr>
              <w:rPr>
                <w:rFonts w:ascii="Cambria Math" w:hAnsi="Cambria Math"/>
              </w:rPr>
              <m:t>Rate</m:t>
            </m:r>
          </m:e>
          <m:sub>
            <m:r>
              <m:rPr>
                <m:sty m:val="p"/>
              </m:rPr>
              <w:rPr>
                <w:rFonts w:ascii="Cambria Math" w:hAnsi="Cambria Math"/>
              </w:rPr>
              <m:t>regen,max</m:t>
            </m:r>
          </m:sub>
        </m:sSub>
      </m:oMath>
      <w:r w:rsidR="00203F5C" w:rsidRPr="00A00BC7">
        <w:t xml:space="preserve"> </w:t>
      </w:r>
      <w:r w:rsidRPr="00A00BC7">
        <w:rPr>
          <w:lang w:val="en-US" w:eastAsia="en-US" w:bidi="en-US"/>
        </w:rPr>
        <w:t>and equal to the gross power output (</w:t>
      </w:r>
      <w:r w:rsidR="00B8152D" w:rsidRPr="00A00BC7">
        <w:rPr>
          <w:lang w:val="en-US" w:eastAsia="en-US" w:bidi="en-US"/>
        </w:rPr>
        <w:t>sum of net power output and the energy penalty associated with that power output)</w:t>
      </w:r>
      <w:r w:rsidRPr="00A00BC7">
        <w:rPr>
          <w:lang w:val="en-US" w:eastAsia="en-US" w:bidi="en-US"/>
        </w:rPr>
        <w:t xml:space="preserve">.  </w:t>
      </w:r>
      <w:r w:rsidR="00B8152D" w:rsidRPr="00A00BC7">
        <w:rPr>
          <w:lang w:val="en-US" w:eastAsia="en-US" w:bidi="en-US"/>
        </w:rPr>
        <w:t xml:space="preserve">If there is storage </w:t>
      </w:r>
      <w:r w:rsidR="00690543" w:rsidRPr="00A00BC7">
        <w:rPr>
          <w:lang w:val="en-US" w:eastAsia="en-US" w:bidi="en-US"/>
        </w:rPr>
        <w:t xml:space="preserve">available </w:t>
      </w:r>
      <w:r w:rsidR="00B8152D" w:rsidRPr="00A00BC7">
        <w:rPr>
          <w:lang w:val="en-US" w:eastAsia="en-US" w:bidi="en-US"/>
        </w:rPr>
        <w:t xml:space="preserve">and </w:t>
      </w:r>
      <w:r w:rsidRPr="00A00BC7">
        <w:rPr>
          <w:lang w:val="en-US" w:eastAsia="en-US" w:bidi="en-US"/>
        </w:rPr>
        <w:t>the</w:t>
      </w:r>
      <w:r w:rsidR="00B8152D" w:rsidRPr="00A00BC7">
        <w:rPr>
          <w:lang w:val="en-US" w:eastAsia="en-US" w:bidi="en-US"/>
        </w:rPr>
        <w:t xml:space="preserve"> rich</w:t>
      </w:r>
      <w:r w:rsidRPr="00A00BC7">
        <w:rPr>
          <w:lang w:val="en-US" w:eastAsia="en-US" w:bidi="en-US"/>
        </w:rPr>
        <w:t xml:space="preserve"> tank requires em</w:t>
      </w:r>
      <w:r w:rsidR="00B8152D" w:rsidRPr="00A00BC7">
        <w:rPr>
          <w:lang w:val="en-US" w:eastAsia="en-US" w:bidi="en-US"/>
        </w:rPr>
        <w:t>ptying</w:t>
      </w:r>
      <w:r w:rsidR="00471FE9" w:rsidRPr="00A00BC7">
        <w:rPr>
          <w:lang w:val="en-US" w:eastAsia="en-US" w:bidi="en-US"/>
        </w:rPr>
        <w:t>,</w:t>
      </w:r>
      <m:oMath>
        <m:sSub>
          <m:sSubPr>
            <m:ctrlPr>
              <w:rPr>
                <w:rFonts w:ascii="Cambria Math" w:hAnsi="Cambria Math"/>
                <w:lang w:val="en-US" w:eastAsia="en-US" w:bidi="en-US"/>
              </w:rPr>
            </m:ctrlPr>
          </m:sSubPr>
          <m:e>
            <m:r>
              <m:rPr>
                <m:sty m:val="p"/>
              </m:rPr>
              <w:rPr>
                <w:rFonts w:ascii="Cambria Math" w:hAnsi="Cambria Math"/>
              </w:rPr>
              <m:t>Rate</m:t>
            </m:r>
          </m:e>
          <m:sub>
            <m:r>
              <m:rPr>
                <m:sty m:val="p"/>
              </m:rPr>
              <w:rPr>
                <w:rFonts w:ascii="Cambria Math" w:hAnsi="Cambria Math"/>
              </w:rPr>
              <m:t>regen</m:t>
            </m:r>
          </m:sub>
        </m:sSub>
        <m:r>
          <w:rPr>
            <w:rFonts w:ascii="Cambria Math" w:hAnsi="Cambria Math"/>
            <w:lang w:val="en-US" w:eastAsia="en-US" w:bidi="en-US"/>
          </w:rPr>
          <m:t>=</m:t>
        </m:r>
        <m:sSub>
          <m:sSubPr>
            <m:ctrlPr>
              <w:rPr>
                <w:rFonts w:ascii="Cambria Math" w:hAnsi="Cambria Math"/>
                <w:lang w:val="en-US" w:eastAsia="en-US" w:bidi="en-US"/>
              </w:rPr>
            </m:ctrlPr>
          </m:sSubPr>
          <m:e>
            <m:r>
              <m:rPr>
                <m:sty m:val="p"/>
              </m:rPr>
              <w:rPr>
                <w:rFonts w:ascii="Cambria Math" w:hAnsi="Cambria Math"/>
              </w:rPr>
              <m:t>Rate</m:t>
            </m:r>
          </m:e>
          <m:sub>
            <m:r>
              <m:rPr>
                <m:sty m:val="p"/>
              </m:rPr>
              <w:rPr>
                <w:rFonts w:ascii="Cambria Math" w:hAnsi="Cambria Math"/>
              </w:rPr>
              <m:t>regen,max</m:t>
            </m:r>
          </m:sub>
        </m:sSub>
        <m:r>
          <w:rPr>
            <w:rFonts w:ascii="Cambria Math" w:hAnsi="Cambria Math"/>
            <w:lang w:val="en-US" w:eastAsia="en-US" w:bidi="en-US"/>
          </w:rPr>
          <m:t>.</m:t>
        </m:r>
      </m:oMath>
    </w:p>
    <w:p w14:paraId="619FA415" w14:textId="77777777" w:rsidR="001E32F0" w:rsidRPr="00A00BC7" w:rsidRDefault="001E32F0" w:rsidP="007B61C3"/>
    <w:p w14:paraId="7AD6524C" w14:textId="07177796" w:rsidR="00466012" w:rsidRPr="00A00BC7" w:rsidRDefault="00CB7D7D" w:rsidP="007B61C3">
      <w:r w:rsidRPr="00A00BC7">
        <w:t>If storage of rich solvent is available, the</w:t>
      </w:r>
      <w:r w:rsidR="006669CA" w:rsidRPr="00A00BC7">
        <w:t xml:space="preserve"> </w:t>
      </w:r>
      <w:r w:rsidR="00E75325" w:rsidRPr="00A00BC7">
        <w:t>level</w:t>
      </w:r>
      <w:r w:rsidR="006669CA" w:rsidRPr="00A00BC7">
        <w:t xml:space="preserve"> of stor</w:t>
      </w:r>
      <w:r w:rsidR="00E75325" w:rsidRPr="00A00BC7">
        <w:t>ed solvent (MWh)</w:t>
      </w:r>
      <w:r w:rsidRPr="00A00BC7">
        <w:t xml:space="preserve">, </w:t>
      </w:r>
      <m:oMath>
        <m:r>
          <m:rPr>
            <m:sty m:val="p"/>
          </m:rPr>
          <w:rPr>
            <w:rFonts w:ascii="Cambria Math" w:hAnsi="Cambria Math"/>
          </w:rPr>
          <m:t>store</m:t>
        </m:r>
      </m:oMath>
      <w:r w:rsidRPr="00A00BC7">
        <w:t xml:space="preserve">, can range between 0 and </w:t>
      </w:r>
      <m:oMath>
        <m:sSub>
          <m:sSubPr>
            <m:ctrlPr>
              <w:rPr>
                <w:rFonts w:ascii="Cambria Math" w:hAnsi="Cambria Math"/>
              </w:rPr>
            </m:ctrlPr>
          </m:sSubPr>
          <m:e>
            <m:r>
              <m:rPr>
                <m:sty m:val="p"/>
              </m:rPr>
              <w:rPr>
                <w:rFonts w:ascii="Cambria Math" w:hAnsi="Cambria Math"/>
              </w:rPr>
              <m:t>store</m:t>
            </m:r>
          </m:e>
          <m:sub>
            <m:r>
              <m:rPr>
                <m:sty m:val="p"/>
              </m:rPr>
              <w:rPr>
                <w:rFonts w:ascii="Cambria Math" w:hAnsi="Cambria Math"/>
              </w:rPr>
              <m:t>max</m:t>
            </m:r>
          </m:sub>
        </m:sSub>
      </m:oMath>
      <w:r w:rsidRPr="00A00BC7">
        <w:t>.  Storage</w:t>
      </w:r>
      <w:r w:rsidR="006669CA" w:rsidRPr="00A00BC7">
        <w:t xml:space="preserve"> is modelled </w:t>
      </w:r>
      <w:r w:rsidR="00E62E20" w:rsidRPr="00A00BC7">
        <w:t>as follows</w:t>
      </w:r>
      <w:r w:rsidR="006669CA" w:rsidRPr="00A00BC7">
        <w:t>:</w:t>
      </w:r>
    </w:p>
    <w:p w14:paraId="67214BD7" w14:textId="77777777" w:rsidR="006669CA" w:rsidRPr="00A00BC7" w:rsidRDefault="006669CA" w:rsidP="007B61C3"/>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50"/>
        <w:gridCol w:w="8080"/>
        <w:gridCol w:w="912"/>
      </w:tblGrid>
      <w:tr w:rsidR="006669CA" w:rsidRPr="00A00BC7" w14:paraId="002B01B9" w14:textId="77777777" w:rsidTr="005F4087">
        <w:trPr>
          <w:trHeight w:val="855"/>
        </w:trPr>
        <w:tc>
          <w:tcPr>
            <w:tcW w:w="250" w:type="dxa"/>
            <w:vAlign w:val="center"/>
          </w:tcPr>
          <w:p w14:paraId="6B19F0F3" w14:textId="77777777" w:rsidR="006669CA" w:rsidRPr="00A00BC7" w:rsidRDefault="006669CA" w:rsidP="005F4087">
            <w:pPr>
              <w:jc w:val="center"/>
            </w:pPr>
          </w:p>
        </w:tc>
        <w:tc>
          <w:tcPr>
            <w:tcW w:w="8080" w:type="dxa"/>
            <w:vAlign w:val="center"/>
          </w:tcPr>
          <w:p w14:paraId="5D3D8A72" w14:textId="7C7F3E1E" w:rsidR="006669CA" w:rsidRPr="00A00BC7" w:rsidRDefault="00BE2A11" w:rsidP="006669CA">
            <w:pPr>
              <w:spacing w:line="240" w:lineRule="atLeast"/>
            </w:pPr>
            <m:oMathPara>
              <m:oMath>
                <m:f>
                  <m:fPr>
                    <m:ctrlPr>
                      <w:rPr>
                        <w:rFonts w:ascii="Cambria Math" w:hAnsi="Cambria Math"/>
                      </w:rPr>
                    </m:ctrlPr>
                  </m:fPr>
                  <m:num>
                    <m:r>
                      <w:rPr>
                        <w:rFonts w:ascii="Cambria Math" w:hAnsi="Cambria Math"/>
                      </w:rPr>
                      <m:t>d</m:t>
                    </m:r>
                    <m:r>
                      <m:rPr>
                        <m:sty m:val="p"/>
                      </m:rPr>
                      <w:rPr>
                        <w:rFonts w:ascii="Cambria Math" w:hAnsi="Cambria Math"/>
                      </w:rPr>
                      <m:t>store</m:t>
                    </m:r>
                  </m:num>
                  <m:den>
                    <m:r>
                      <w:rPr>
                        <w:rFonts w:ascii="Cambria Math" w:hAnsi="Cambria Math"/>
                      </w:rPr>
                      <m:t>dt</m:t>
                    </m:r>
                  </m:den>
                </m:f>
                <m:r>
                  <m:rPr>
                    <m:sty m:val="p"/>
                  </m:rPr>
                  <w:rPr>
                    <w:rFonts w:ascii="Cambria Math" w:hAnsi="Cambria Math"/>
                  </w:rPr>
                  <m:t>=</m:t>
                </m:r>
                <m:sSub>
                  <m:sSubPr>
                    <m:ctrlPr>
                      <w:rPr>
                        <w:rFonts w:ascii="Cambria Math" w:hAnsi="Cambria Math"/>
                      </w:rPr>
                    </m:ctrlPr>
                  </m:sSubPr>
                  <m:e>
                    <m:r>
                      <m:rPr>
                        <m:sty m:val="p"/>
                      </m:rPr>
                      <w:rPr>
                        <w:rFonts w:ascii="Cambria Math" w:hAnsi="Cambria Math"/>
                      </w:rPr>
                      <m:t>Rate</m:t>
                    </m:r>
                  </m:e>
                  <m:sub>
                    <m:r>
                      <m:rPr>
                        <m:sty m:val="p"/>
                      </m:rPr>
                      <w:rPr>
                        <w:rFonts w:ascii="Cambria Math" w:hAnsi="Cambria Math"/>
                      </w:rPr>
                      <m:t>flue</m:t>
                    </m:r>
                  </m:sub>
                </m:sSub>
                <m:r>
                  <w:rPr>
                    <w:rFonts w:ascii="Cambria Math" w:hAnsi="Cambria Math"/>
                  </w:rPr>
                  <m:t>-</m:t>
                </m:r>
                <m:sSub>
                  <m:sSubPr>
                    <m:ctrlPr>
                      <w:rPr>
                        <w:rFonts w:ascii="Cambria Math" w:hAnsi="Cambria Math"/>
                      </w:rPr>
                    </m:ctrlPr>
                  </m:sSubPr>
                  <m:e>
                    <m:r>
                      <m:rPr>
                        <m:sty m:val="p"/>
                      </m:rPr>
                      <w:rPr>
                        <w:rFonts w:ascii="Cambria Math" w:hAnsi="Cambria Math"/>
                      </w:rPr>
                      <m:t>Rate</m:t>
                    </m:r>
                  </m:e>
                  <m:sub>
                    <m:r>
                      <m:rPr>
                        <m:sty m:val="p"/>
                      </m:rPr>
                      <w:rPr>
                        <w:rFonts w:ascii="Cambria Math" w:hAnsi="Cambria Math"/>
                      </w:rPr>
                      <m:t>regen</m:t>
                    </m:r>
                  </m:sub>
                </m:sSub>
              </m:oMath>
            </m:oMathPara>
          </w:p>
        </w:tc>
        <w:tc>
          <w:tcPr>
            <w:tcW w:w="912" w:type="dxa"/>
            <w:vAlign w:val="center"/>
          </w:tcPr>
          <w:p w14:paraId="1CF50E1C" w14:textId="21B6B2D8" w:rsidR="006669CA" w:rsidRPr="00A00BC7" w:rsidRDefault="006669CA" w:rsidP="005F4087">
            <w:pPr>
              <w:jc w:val="center"/>
            </w:pPr>
            <w:r w:rsidRPr="00A00BC7">
              <w:fldChar w:fldCharType="begin"/>
            </w:r>
            <w:r w:rsidRPr="00A00BC7">
              <w:instrText xml:space="preserve"> SEQ Equation \* ARABIC </w:instrText>
            </w:r>
            <w:r w:rsidRPr="00A00BC7">
              <w:fldChar w:fldCharType="separate"/>
            </w:r>
            <w:r w:rsidR="00F35DC8" w:rsidRPr="00A00BC7">
              <w:rPr>
                <w:noProof/>
              </w:rPr>
              <w:t>6</w:t>
            </w:r>
            <w:r w:rsidRPr="00A00BC7">
              <w:fldChar w:fldCharType="end"/>
            </w:r>
          </w:p>
        </w:tc>
      </w:tr>
    </w:tbl>
    <w:p w14:paraId="0F8FCBD9" w14:textId="48EFB766" w:rsidR="00E75325" w:rsidRPr="00A00BC7" w:rsidRDefault="00E75325" w:rsidP="007B61C3"/>
    <w:p w14:paraId="07A224CB" w14:textId="285405D5" w:rsidR="00471FE9" w:rsidRPr="00A00BC7" w:rsidRDefault="00E75325" w:rsidP="00471FE9">
      <w:r w:rsidRPr="00A00BC7">
        <w:t>When</w:t>
      </w:r>
      <m:oMath>
        <m:r>
          <m:rPr>
            <m:sty m:val="p"/>
          </m:rPr>
          <w:rPr>
            <w:rFonts w:ascii="Cambria Math" w:hAnsi="Cambria Math"/>
          </w:rPr>
          <m:t>store=0</m:t>
        </m:r>
      </m:oMath>
      <w:r w:rsidRPr="00A00BC7">
        <w:t xml:space="preserve">, </w:t>
      </w:r>
      <m:oMath>
        <m:sSub>
          <m:sSubPr>
            <m:ctrlPr>
              <w:rPr>
                <w:rFonts w:ascii="Cambria Math" w:hAnsi="Cambria Math"/>
                <w:lang w:val="en-US" w:eastAsia="en-US" w:bidi="en-US"/>
              </w:rPr>
            </m:ctrlPr>
          </m:sSubPr>
          <m:e>
            <m:r>
              <m:rPr>
                <m:sty m:val="p"/>
              </m:rPr>
              <w:rPr>
                <w:rFonts w:ascii="Cambria Math" w:hAnsi="Cambria Math"/>
              </w:rPr>
              <m:t>Rate</m:t>
            </m:r>
          </m:e>
          <m:sub>
            <m:r>
              <m:rPr>
                <m:sty m:val="p"/>
              </m:rPr>
              <w:rPr>
                <w:rFonts w:ascii="Cambria Math" w:hAnsi="Cambria Math"/>
              </w:rPr>
              <m:t>regen</m:t>
            </m:r>
          </m:sub>
        </m:sSub>
        <m:r>
          <w:rPr>
            <w:rFonts w:ascii="Cambria Math" w:hAnsi="Cambria Math"/>
            <w:lang w:val="en-US" w:eastAsia="en-US" w:bidi="en-US"/>
          </w:rPr>
          <m:t>≤</m:t>
        </m:r>
        <m:sSub>
          <m:sSubPr>
            <m:ctrlPr>
              <w:rPr>
                <w:rFonts w:ascii="Cambria Math" w:hAnsi="Cambria Math"/>
                <w:lang w:val="en-US" w:eastAsia="en-US" w:bidi="en-US"/>
              </w:rPr>
            </m:ctrlPr>
          </m:sSubPr>
          <m:e>
            <m:r>
              <m:rPr>
                <m:sty m:val="p"/>
              </m:rPr>
              <w:rPr>
                <w:rFonts w:ascii="Cambria Math" w:hAnsi="Cambria Math"/>
              </w:rPr>
              <m:t>Rate</m:t>
            </m:r>
          </m:e>
          <m:sub>
            <m:r>
              <m:rPr>
                <m:sty m:val="p"/>
              </m:rPr>
              <w:rPr>
                <w:rFonts w:ascii="Cambria Math" w:hAnsi="Cambria Math"/>
              </w:rPr>
              <m:t>flue</m:t>
            </m:r>
          </m:sub>
        </m:sSub>
      </m:oMath>
      <w:r w:rsidRPr="00A00BC7">
        <w:rPr>
          <w:lang w:val="en-US" w:eastAsia="en-US" w:bidi="en-US"/>
        </w:rPr>
        <w:t xml:space="preserve">, while when </w:t>
      </w:r>
      <m:oMath>
        <m:r>
          <m:rPr>
            <m:sty m:val="p"/>
          </m:rPr>
          <w:rPr>
            <w:rFonts w:ascii="Cambria Math" w:hAnsi="Cambria Math"/>
          </w:rPr>
          <m:t>store=</m:t>
        </m:r>
        <m:sSub>
          <m:sSubPr>
            <m:ctrlPr>
              <w:rPr>
                <w:rFonts w:ascii="Cambria Math" w:hAnsi="Cambria Math"/>
              </w:rPr>
            </m:ctrlPr>
          </m:sSubPr>
          <m:e>
            <m:r>
              <m:rPr>
                <m:sty m:val="p"/>
              </m:rPr>
              <w:rPr>
                <w:rFonts w:ascii="Cambria Math" w:hAnsi="Cambria Math"/>
              </w:rPr>
              <m:t>store</m:t>
            </m:r>
          </m:e>
          <m:sub>
            <m:r>
              <m:rPr>
                <m:sty m:val="p"/>
              </m:rPr>
              <w:rPr>
                <w:rFonts w:ascii="Cambria Math" w:hAnsi="Cambria Math"/>
              </w:rPr>
              <m:t>max</m:t>
            </m:r>
          </m:sub>
        </m:sSub>
      </m:oMath>
      <w:r w:rsidRPr="00A00BC7">
        <w:t xml:space="preserve">, </w:t>
      </w:r>
      <m:oMath>
        <m:sSub>
          <m:sSubPr>
            <m:ctrlPr>
              <w:rPr>
                <w:rFonts w:ascii="Cambria Math" w:hAnsi="Cambria Math"/>
                <w:lang w:val="en-US" w:eastAsia="en-US" w:bidi="en-US"/>
              </w:rPr>
            </m:ctrlPr>
          </m:sSubPr>
          <m:e>
            <m:r>
              <m:rPr>
                <m:sty m:val="p"/>
              </m:rPr>
              <w:rPr>
                <w:rFonts w:ascii="Cambria Math" w:hAnsi="Cambria Math"/>
              </w:rPr>
              <m:t>Rate</m:t>
            </m:r>
          </m:e>
          <m:sub>
            <m:r>
              <m:rPr>
                <m:sty m:val="p"/>
              </m:rPr>
              <w:rPr>
                <w:rFonts w:ascii="Cambria Math" w:hAnsi="Cambria Math"/>
              </w:rPr>
              <m:t>regen</m:t>
            </m:r>
          </m:sub>
        </m:sSub>
        <m:r>
          <w:rPr>
            <w:rFonts w:ascii="Cambria Math" w:hAnsi="Cambria Math"/>
            <w:lang w:val="en-US" w:eastAsia="en-US" w:bidi="en-US"/>
          </w:rPr>
          <m:t>≥</m:t>
        </m:r>
        <m:sSub>
          <m:sSubPr>
            <m:ctrlPr>
              <w:rPr>
                <w:rFonts w:ascii="Cambria Math" w:hAnsi="Cambria Math"/>
                <w:lang w:val="en-US" w:eastAsia="en-US" w:bidi="en-US"/>
              </w:rPr>
            </m:ctrlPr>
          </m:sSubPr>
          <m:e>
            <m:r>
              <m:rPr>
                <m:sty m:val="p"/>
              </m:rPr>
              <w:rPr>
                <w:rFonts w:ascii="Cambria Math" w:hAnsi="Cambria Math"/>
              </w:rPr>
              <m:t>Rate</m:t>
            </m:r>
          </m:e>
          <m:sub>
            <m:r>
              <m:rPr>
                <m:sty m:val="p"/>
              </m:rPr>
              <w:rPr>
                <w:rFonts w:ascii="Cambria Math" w:hAnsi="Cambria Math"/>
              </w:rPr>
              <m:t>flue</m:t>
            </m:r>
          </m:sub>
        </m:sSub>
      </m:oMath>
      <w:r w:rsidRPr="00A00BC7">
        <w:rPr>
          <w:lang w:val="en-US" w:eastAsia="en-US" w:bidi="en-US"/>
        </w:rPr>
        <w:t xml:space="preserve">.  </w:t>
      </w:r>
      <w:r w:rsidR="00C92854" w:rsidRPr="00A00BC7">
        <w:t>When the plant is switched o</w:t>
      </w:r>
      <w:r w:rsidR="002C6050" w:rsidRPr="00A00BC7">
        <w:t>ff</w:t>
      </w:r>
      <w:r w:rsidR="00C92854" w:rsidRPr="00A00BC7">
        <w:t>,</w:t>
      </w:r>
      <w:r w:rsidR="00DD0A48" w:rsidRPr="00A00BC7">
        <w:t xml:space="preserve"> </w:t>
      </w:r>
      <w:r w:rsidR="00C92854" w:rsidRPr="00A00BC7">
        <w:t>n</w:t>
      </w:r>
      <w:r w:rsidR="00DD0A48" w:rsidRPr="00A00BC7">
        <w:t xml:space="preserve">o power </w:t>
      </w:r>
      <w:r w:rsidR="00636336" w:rsidRPr="00A00BC7">
        <w:t>is</w:t>
      </w:r>
      <w:r w:rsidR="00DD0A48" w:rsidRPr="00A00BC7">
        <w:t xml:space="preserve"> produced and</w:t>
      </w:r>
      <w:r w:rsidR="00C92854" w:rsidRPr="00A00BC7">
        <w:t xml:space="preserve"> so</w:t>
      </w:r>
      <w:r w:rsidR="00DD0A48" w:rsidRPr="00A00BC7">
        <w:t xml:space="preserve"> no solvent </w:t>
      </w:r>
      <w:r w:rsidR="00C92854" w:rsidRPr="00A00BC7">
        <w:t>can be</w:t>
      </w:r>
      <w:r w:rsidR="009C4679" w:rsidRPr="00A00BC7">
        <w:t xml:space="preserve"> regenerated.</w:t>
      </w:r>
      <w:r w:rsidR="00525C4B" w:rsidRPr="00A00BC7">
        <w:t xml:space="preserve">  Any existing rich solvent </w:t>
      </w:r>
      <w:r w:rsidR="002831D9" w:rsidRPr="00A00BC7">
        <w:t xml:space="preserve">is assumed to </w:t>
      </w:r>
      <w:r w:rsidR="00525C4B" w:rsidRPr="00A00BC7">
        <w:t>remain in storage.</w:t>
      </w:r>
      <w:r w:rsidR="00026F07" w:rsidRPr="00A00BC7">
        <w:t xml:space="preserve">  </w:t>
      </w:r>
      <w:r w:rsidR="00471FE9" w:rsidRPr="00A00BC7">
        <w:t xml:space="preserve">If </w:t>
      </w:r>
      <m:oMath>
        <m:sSub>
          <m:sSubPr>
            <m:ctrlPr>
              <w:rPr>
                <w:rFonts w:ascii="Cambria Math" w:hAnsi="Cambria Math"/>
                <w:lang w:val="en-US" w:eastAsia="en-US" w:bidi="en-US"/>
              </w:rPr>
            </m:ctrlPr>
          </m:sSubPr>
          <m:e>
            <m:r>
              <m:rPr>
                <m:sty m:val="p"/>
              </m:rPr>
              <w:rPr>
                <w:rFonts w:ascii="Cambria Math" w:hAnsi="Cambria Math"/>
              </w:rPr>
              <m:t>Rate</m:t>
            </m:r>
          </m:e>
          <m:sub>
            <m:r>
              <m:rPr>
                <m:sty m:val="p"/>
              </m:rPr>
              <w:rPr>
                <w:rFonts w:ascii="Cambria Math" w:hAnsi="Cambria Math"/>
              </w:rPr>
              <m:t>regen,max</m:t>
            </m:r>
          </m:sub>
        </m:sSub>
        <m:r>
          <w:rPr>
            <w:rFonts w:ascii="Cambria Math" w:hAnsi="Cambria Math"/>
            <w:lang w:val="en-US" w:eastAsia="en-US" w:bidi="en-US"/>
          </w:rPr>
          <m:t>≤</m:t>
        </m:r>
        <m:sSub>
          <m:sSubPr>
            <m:ctrlPr>
              <w:rPr>
                <w:rFonts w:ascii="Cambria Math" w:hAnsi="Cambria Math"/>
              </w:rPr>
            </m:ctrlPr>
          </m:sSubPr>
          <m:e>
            <m:r>
              <m:rPr>
                <m:sty m:val="p"/>
              </m:rPr>
              <w:rPr>
                <w:rFonts w:ascii="Cambria Math" w:hAnsi="Cambria Math"/>
              </w:rPr>
              <m:t>Rate</m:t>
            </m:r>
          </m:e>
          <m:sub>
            <m:r>
              <m:rPr>
                <m:sty m:val="p"/>
              </m:rPr>
              <w:rPr>
                <w:rFonts w:ascii="Cambria Math" w:hAnsi="Cambria Math"/>
              </w:rPr>
              <m:t>flue</m:t>
            </m:r>
          </m:sub>
        </m:sSub>
      </m:oMath>
      <w:r w:rsidR="00471FE9" w:rsidRPr="00A00BC7">
        <w:t xml:space="preserve">, </w:t>
      </w:r>
      <w:r w:rsidR="00D63164" w:rsidRPr="00A00BC7">
        <w:t xml:space="preserve">excess </w:t>
      </w:r>
      <w:r w:rsidR="00471FE9" w:rsidRPr="00A00BC7">
        <w:t xml:space="preserve">flue gas must be vented.  Under rare circumstances if </w:t>
      </w:r>
      <m:oMath>
        <m:r>
          <m:rPr>
            <m:sty m:val="p"/>
          </m:rPr>
          <w:rPr>
            <w:rFonts w:ascii="Cambria Math" w:hAnsi="Cambria Math"/>
          </w:rPr>
          <m:t>regenerator size &gt; absorber size</m:t>
        </m:r>
      </m:oMath>
      <w:r w:rsidR="00471FE9" w:rsidRPr="00A00BC7">
        <w:t>, flue gas may be vented at the same time as CO</w:t>
      </w:r>
      <w:r w:rsidR="00471FE9" w:rsidRPr="00A00BC7">
        <w:rPr>
          <w:vertAlign w:val="subscript"/>
        </w:rPr>
        <w:t>2</w:t>
      </w:r>
      <w:r w:rsidR="002831D9" w:rsidRPr="00A00BC7">
        <w:t>,</w:t>
      </w:r>
      <w:r w:rsidR="00471FE9" w:rsidRPr="00A00BC7">
        <w:t xml:space="preserve"> stored in rich solvent at an earlier point in time</w:t>
      </w:r>
      <w:r w:rsidR="002831D9" w:rsidRPr="00A00BC7">
        <w:t>,</w:t>
      </w:r>
      <w:r w:rsidR="00471FE9" w:rsidRPr="00A00BC7">
        <w:t xml:space="preserve"> is being regenerated.</w:t>
      </w:r>
    </w:p>
    <w:p w14:paraId="075CE4C0" w14:textId="77777777" w:rsidR="00EB5D81" w:rsidRPr="00A00BC7" w:rsidRDefault="00EB5D81" w:rsidP="00CB718B"/>
    <w:p w14:paraId="4B6F243D" w14:textId="13930771" w:rsidR="00700517" w:rsidRPr="00A00BC7" w:rsidRDefault="00EB5D81" w:rsidP="00CB718B">
      <w:r w:rsidRPr="00A00BC7">
        <w:t xml:space="preserve">The </w:t>
      </w:r>
      <w:r w:rsidR="005E216B" w:rsidRPr="00A00BC7">
        <w:t xml:space="preserve">series </w:t>
      </w:r>
      <w:r w:rsidR="00700517" w:rsidRPr="00A00BC7">
        <w:t>of equations 1-6,</w:t>
      </w:r>
      <w:r w:rsidRPr="00A00BC7">
        <w:t xml:space="preserve"> </w:t>
      </w:r>
      <w:r w:rsidR="005E216B" w:rsidRPr="00A00BC7">
        <w:t>constitute the power-plant-scale model</w:t>
      </w:r>
      <w:r w:rsidRPr="00A00BC7">
        <w:t>.</w:t>
      </w:r>
      <w:r w:rsidR="005E216B" w:rsidRPr="00A00BC7">
        <w:t xml:space="preserve"> </w:t>
      </w:r>
      <w:r w:rsidRPr="00A00BC7">
        <w:t xml:space="preserve"> </w:t>
      </w:r>
      <w:r w:rsidR="00952A7B" w:rsidRPr="00A00BC7">
        <w:t>If storage capacity was available, this was initially empty on 1</w:t>
      </w:r>
      <w:r w:rsidR="00952A7B" w:rsidRPr="00A00BC7">
        <w:rPr>
          <w:vertAlign w:val="superscript"/>
        </w:rPr>
        <w:t>st</w:t>
      </w:r>
      <w:r w:rsidR="00952A7B" w:rsidRPr="00A00BC7">
        <w:t xml:space="preserve"> January 2025</w:t>
      </w:r>
      <w:r w:rsidRPr="00A00BC7">
        <w:t>.</w:t>
      </w:r>
      <w:r w:rsidR="00952A7B" w:rsidRPr="00A00BC7">
        <w:t xml:space="preserve">  Results from the power plant model included the fraction of CO</w:t>
      </w:r>
      <w:r w:rsidR="00952A7B" w:rsidRPr="00A00BC7">
        <w:rPr>
          <w:vertAlign w:val="subscript"/>
        </w:rPr>
        <w:t>2</w:t>
      </w:r>
      <w:r w:rsidR="00D761CF" w:rsidRPr="00A00BC7">
        <w:t xml:space="preserve"> captured over the whole year, </w:t>
      </w:r>
      <w:r w:rsidR="00952A7B" w:rsidRPr="00A00BC7">
        <w:t xml:space="preserve">the gross and net power output profiles, the venting profile and the storage profile.  </w:t>
      </w:r>
      <w:r w:rsidR="007D3936" w:rsidRPr="00A00BC7">
        <w:t>The gross power output profile is the sum of the net power output profile and any energy penalty incurred due to regenerating solvent.</w:t>
      </w:r>
      <w:r w:rsidR="00700517" w:rsidRPr="00A00BC7">
        <w:t xml:space="preserve">  The power plant model was implemented in MATLAB.  </w:t>
      </w:r>
    </w:p>
    <w:p w14:paraId="6A085F4A" w14:textId="742B87AF" w:rsidR="005F4F56" w:rsidRPr="00A00BC7" w:rsidRDefault="008A5C7B" w:rsidP="007B61C3">
      <w:pPr>
        <w:pStyle w:val="Heading1"/>
        <w:ind w:left="284" w:hanging="284"/>
      </w:pPr>
      <w:bookmarkStart w:id="6" w:name="_Ref517863295"/>
      <w:bookmarkStart w:id="7" w:name="_Ref388789075"/>
      <w:r w:rsidRPr="00A00BC7">
        <w:t>Results</w:t>
      </w:r>
      <w:bookmarkEnd w:id="6"/>
    </w:p>
    <w:p w14:paraId="541DA40E" w14:textId="5F5986C8" w:rsidR="0080123A" w:rsidRPr="00A00BC7" w:rsidRDefault="007B61C3" w:rsidP="007B61C3">
      <w:pPr>
        <w:pStyle w:val="Heading2"/>
        <w:ind w:left="567" w:hanging="567"/>
      </w:pPr>
      <w:bookmarkStart w:id="8" w:name="_Ref524524934"/>
      <w:r w:rsidRPr="00A00BC7">
        <w:t>Electricity System Model</w:t>
      </w:r>
      <w:bookmarkEnd w:id="8"/>
    </w:p>
    <w:p w14:paraId="14FEFCCA" w14:textId="0CB636D7" w:rsidR="00D85FA9" w:rsidRPr="00A00BC7" w:rsidRDefault="008F5771" w:rsidP="00416E9E">
      <w:r w:rsidRPr="00A00BC7">
        <w:t xml:space="preserve">In total there </w:t>
      </w:r>
      <w:r w:rsidR="00EC34D8" w:rsidRPr="00A00BC7">
        <w:t>are</w:t>
      </w:r>
      <w:r w:rsidR="00D814FA" w:rsidRPr="00A00BC7">
        <w:t xml:space="preserve"> </w:t>
      </w:r>
      <w:r w:rsidR="007F531F" w:rsidRPr="00A00BC7">
        <w:t>43</w:t>
      </w:r>
      <w:r w:rsidR="00D814FA" w:rsidRPr="00A00BC7">
        <w:t xml:space="preserve"> CCGT plants with a </w:t>
      </w:r>
      <w:r w:rsidR="00A0385A" w:rsidRPr="00A00BC7">
        <w:t>combined</w:t>
      </w:r>
      <w:r w:rsidR="00D814FA" w:rsidRPr="00A00BC7">
        <w:t xml:space="preserve"> installed capacity of </w:t>
      </w:r>
      <w:r w:rsidR="007F531F" w:rsidRPr="00A00BC7">
        <w:t>41.5 GW</w:t>
      </w:r>
      <w:r w:rsidR="00EC34D8" w:rsidRPr="00A00BC7">
        <w:t xml:space="preserve"> in 2025</w:t>
      </w:r>
      <w:r w:rsidR="00D814FA" w:rsidRPr="00A00BC7">
        <w:t>.</w:t>
      </w:r>
      <w:r w:rsidR="00EC34D8" w:rsidRPr="00A00BC7">
        <w:t xml:space="preserve">  This is based on the capacity in 2015, and the plants that are </w:t>
      </w:r>
      <w:r w:rsidR="008C006B" w:rsidRPr="00A00BC7">
        <w:t>likely</w:t>
      </w:r>
      <w:r w:rsidR="00EC34D8" w:rsidRPr="00A00BC7">
        <w:t xml:space="preserve"> to be built by 2025.</w:t>
      </w:r>
      <w:r w:rsidR="007B7A1F" w:rsidRPr="00A00BC7">
        <w:t xml:space="preserve">  There is limited uncertainty in this due to the long lead time for building new plants.</w:t>
      </w:r>
      <w:r w:rsidR="00D814FA" w:rsidRPr="00A00BC7">
        <w:t xml:space="preserve">  In 2025, electr</w:t>
      </w:r>
      <w:r w:rsidR="007B7A1F" w:rsidRPr="00A00BC7">
        <w:t>icity from CCGT plants accounts</w:t>
      </w:r>
      <w:r w:rsidR="00D814FA" w:rsidRPr="00A00BC7">
        <w:t xml:space="preserve"> for </w:t>
      </w:r>
      <w:r w:rsidR="00193DF3" w:rsidRPr="00A00BC7">
        <w:t>17.2%, 20.0%, 28.4% and 28.2%</w:t>
      </w:r>
      <w:r w:rsidR="00D814FA" w:rsidRPr="00A00BC7">
        <w:t xml:space="preserve"> of total electricity </w:t>
      </w:r>
      <w:r w:rsidR="00155C3F" w:rsidRPr="00A00BC7">
        <w:t>generated</w:t>
      </w:r>
      <w:r w:rsidR="00D814FA" w:rsidRPr="00A00BC7">
        <w:t xml:space="preserve"> in </w:t>
      </w:r>
      <w:r w:rsidR="00283839" w:rsidRPr="00A00BC7">
        <w:t xml:space="preserve">the Two Degrees, Community Renewables, Consumer Evolution and Steady </w:t>
      </w:r>
      <w:r w:rsidR="00283839" w:rsidRPr="00A00BC7">
        <w:lastRenderedPageBreak/>
        <w:t xml:space="preserve">Progression </w:t>
      </w:r>
      <w:r w:rsidR="00D814FA" w:rsidRPr="00A00BC7">
        <w:t>scenario</w:t>
      </w:r>
      <w:r w:rsidR="00283839" w:rsidRPr="00A00BC7">
        <w:t>s</w:t>
      </w:r>
      <w:r w:rsidR="00D814FA" w:rsidRPr="00A00BC7">
        <w:t xml:space="preserve"> from National Grid</w:t>
      </w:r>
      <w:r w:rsidR="00283839" w:rsidRPr="00A00BC7">
        <w:t xml:space="preserve"> respectively</w:t>
      </w:r>
      <w:r w:rsidR="00D814FA" w:rsidRPr="00A00BC7">
        <w:t xml:space="preserve">.  </w:t>
      </w:r>
      <w:r w:rsidR="00BA5076" w:rsidRPr="00A00BC7">
        <w:t>A summary of k</w:t>
      </w:r>
      <w:r w:rsidR="004E26A9" w:rsidRPr="00A00BC7">
        <w:t xml:space="preserve">ey </w:t>
      </w:r>
      <w:r w:rsidR="00D814FA" w:rsidRPr="00A00BC7">
        <w:t>variables</w:t>
      </w:r>
      <w:r w:rsidR="004E26A9" w:rsidRPr="00A00BC7">
        <w:t xml:space="preserve"> of the whole CCGT fleet in 2025 for the four different scenarios </w:t>
      </w:r>
      <w:r w:rsidR="00BA5076" w:rsidRPr="00A00BC7">
        <w:t>is</w:t>
      </w:r>
      <w:r w:rsidR="004E26A9" w:rsidRPr="00A00BC7">
        <w:t xml:space="preserve"> shown in</w:t>
      </w:r>
      <w:r w:rsidR="003B2FC5" w:rsidRPr="00A00BC7">
        <w:t xml:space="preserve"> </w:t>
      </w:r>
      <w:r w:rsidR="003B2FC5" w:rsidRPr="00A00BC7">
        <w:fldChar w:fldCharType="begin"/>
      </w:r>
      <w:r w:rsidR="003B2FC5" w:rsidRPr="00A00BC7">
        <w:instrText xml:space="preserve"> REF _Ref523991776 \h  \* MERGEFORMAT </w:instrText>
      </w:r>
      <w:r w:rsidR="003B2FC5" w:rsidRPr="00A00BC7">
        <w:fldChar w:fldCharType="separate"/>
      </w:r>
      <w:r w:rsidR="00F35DC8" w:rsidRPr="00A00BC7">
        <w:t xml:space="preserve">Table </w:t>
      </w:r>
      <w:r w:rsidR="00F35DC8" w:rsidRPr="00A00BC7">
        <w:rPr>
          <w:noProof/>
        </w:rPr>
        <w:t>2</w:t>
      </w:r>
      <w:r w:rsidR="003B2FC5" w:rsidRPr="00A00BC7">
        <w:fldChar w:fldCharType="end"/>
      </w:r>
      <w:r w:rsidR="004E26A9" w:rsidRPr="00A00BC7">
        <w:t>.</w:t>
      </w:r>
      <w:r w:rsidR="00C87CA9" w:rsidRPr="00A00BC7">
        <w:rPr>
          <w:sz w:val="18"/>
          <w:lang w:bidi="en-US"/>
        </w:rPr>
        <w:t xml:space="preserve">  </w:t>
      </w:r>
      <w:r w:rsidR="00C87CA9" w:rsidRPr="00A00BC7">
        <w:t>The capacity factor of a power plant is the average power generated compared to the rated capacity.</w:t>
      </w:r>
    </w:p>
    <w:p w14:paraId="0967333F" w14:textId="77777777" w:rsidR="00D85FA9" w:rsidRPr="00A00BC7" w:rsidRDefault="00D85FA9" w:rsidP="00416E9E"/>
    <w:p w14:paraId="28A8F097" w14:textId="3022E4A1" w:rsidR="00416E9E" w:rsidRPr="00A00BC7" w:rsidRDefault="00D74206" w:rsidP="00416E9E">
      <w:r w:rsidRPr="00A00BC7">
        <w:t>The</w:t>
      </w:r>
      <w:r w:rsidR="001C2A35" w:rsidRPr="00A00BC7">
        <w:t xml:space="preserve"> CCGT fleet</w:t>
      </w:r>
      <w:r w:rsidR="00C63548" w:rsidRPr="00A00BC7">
        <w:t xml:space="preserve"> exhibits</w:t>
      </w:r>
      <w:r w:rsidR="007779D3" w:rsidRPr="00A00BC7">
        <w:t xml:space="preserve"> similar behaviour</w:t>
      </w:r>
      <w:r w:rsidR="001C2A35" w:rsidRPr="00A00BC7">
        <w:t xml:space="preserve"> in</w:t>
      </w:r>
      <w:r w:rsidR="00595D45" w:rsidRPr="00A00BC7">
        <w:t xml:space="preserve"> the Two Degrees and Community Renewables scenarios.  These two scenarios are compatible with meeting the 2050 target that the UK</w:t>
      </w:r>
      <w:r w:rsidR="00B22ED2" w:rsidRPr="00A00BC7">
        <w:t xml:space="preserve"> </w:t>
      </w:r>
      <w:r w:rsidR="00595D45" w:rsidRPr="00A00BC7">
        <w:t xml:space="preserve">has set </w:t>
      </w:r>
      <w:r w:rsidR="008C006B" w:rsidRPr="00A00BC7">
        <w:t>for</w:t>
      </w:r>
      <w:r w:rsidR="007779D3" w:rsidRPr="00A00BC7">
        <w:t xml:space="preserve"> reducing</w:t>
      </w:r>
      <w:r w:rsidR="00595D45" w:rsidRPr="00A00BC7">
        <w:t xml:space="preserve"> </w:t>
      </w:r>
      <w:r w:rsidR="007779D3" w:rsidRPr="00A00BC7">
        <w:t>greenhouse gas</w:t>
      </w:r>
      <w:r w:rsidR="00595D45" w:rsidRPr="00A00BC7">
        <w:t xml:space="preserve"> emissions</w:t>
      </w:r>
      <w:r w:rsidR="007779D3" w:rsidRPr="00A00BC7">
        <w:t xml:space="preserve"> by 80% below 1990 levels</w:t>
      </w:r>
      <w:r w:rsidR="00595D45" w:rsidRPr="00A00BC7">
        <w:t>.</w:t>
      </w:r>
      <w:r w:rsidR="00B22ED2" w:rsidRPr="00A00BC7">
        <w:t xml:space="preserve"> </w:t>
      </w:r>
      <w:r w:rsidR="00595D45" w:rsidRPr="00A00BC7">
        <w:t xml:space="preserve"> </w:t>
      </w:r>
      <w:r w:rsidR="00EC1005" w:rsidRPr="00A00BC7">
        <w:t xml:space="preserve">Similarly the behaviour of the </w:t>
      </w:r>
      <w:r w:rsidR="001C2A35" w:rsidRPr="00A00BC7">
        <w:t xml:space="preserve">CCGT </w:t>
      </w:r>
      <w:r w:rsidR="00C63548" w:rsidRPr="00A00BC7">
        <w:t xml:space="preserve">fleet </w:t>
      </w:r>
      <w:r w:rsidR="00EC1005" w:rsidRPr="00A00BC7">
        <w:t>is</w:t>
      </w:r>
      <w:r w:rsidR="007779D3" w:rsidRPr="00A00BC7">
        <w:t xml:space="preserve"> similar </w:t>
      </w:r>
      <w:r w:rsidR="001C2A35" w:rsidRPr="00A00BC7">
        <w:t>in the Consumer Evolution and Steady Progression scenarios.  These scenarios follow a slower decarbonisation pathway and utilised CCGT plants more heavily.</w:t>
      </w:r>
      <w:r w:rsidR="00F314B0" w:rsidRPr="00A00BC7">
        <w:t xml:space="preserve">  This indicates that the behaviour of the whole CCGT fleet is governed more strongly by the stringency of the CO</w:t>
      </w:r>
      <w:r w:rsidR="00F314B0" w:rsidRPr="00A00BC7">
        <w:rPr>
          <w:vertAlign w:val="subscript"/>
        </w:rPr>
        <w:t>2</w:t>
      </w:r>
      <w:r w:rsidR="00F314B0" w:rsidRPr="00A00BC7">
        <w:t xml:space="preserve"> emissions target than the precise manner by which it is achieved.</w:t>
      </w:r>
      <w:r w:rsidR="001C2A35" w:rsidRPr="00A00BC7">
        <w:t xml:space="preserve">  In every scenario, t</w:t>
      </w:r>
      <w:r w:rsidR="00B22ED2" w:rsidRPr="00A00BC7">
        <w:t>he</w:t>
      </w:r>
      <w:r w:rsidR="00416E9E" w:rsidRPr="00A00BC7">
        <w:t xml:space="preserve"> stand</w:t>
      </w:r>
      <w:r w:rsidR="00B22ED2" w:rsidRPr="00A00BC7">
        <w:t>ard deviation of each of the variables wa</w:t>
      </w:r>
      <w:r w:rsidR="00416E9E" w:rsidRPr="00A00BC7">
        <w:t>s large</w:t>
      </w:r>
      <w:r w:rsidR="00B22ED2" w:rsidRPr="00A00BC7">
        <w:t>,</w:t>
      </w:r>
      <w:r w:rsidR="00416E9E" w:rsidRPr="00A00BC7">
        <w:t xml:space="preserve"> indicating that </w:t>
      </w:r>
      <w:r w:rsidR="00D814FA" w:rsidRPr="00A00BC7">
        <w:t xml:space="preserve">there </w:t>
      </w:r>
      <w:r w:rsidR="00196A14" w:rsidRPr="00A00BC7">
        <w:t>is</w:t>
      </w:r>
      <w:r w:rsidR="00416E9E" w:rsidRPr="00A00BC7">
        <w:t xml:space="preserve"> </w:t>
      </w:r>
      <w:r w:rsidR="00E241D7" w:rsidRPr="00A00BC7">
        <w:t>substantial</w:t>
      </w:r>
      <w:r w:rsidR="00416E9E" w:rsidRPr="00A00BC7">
        <w:t xml:space="preserve"> variation in the behaviour of individual CCGT plants.</w:t>
      </w:r>
    </w:p>
    <w:p w14:paraId="6B72079D" w14:textId="77777777" w:rsidR="00B22ED2" w:rsidRPr="00A00BC7" w:rsidRDefault="00B22ED2" w:rsidP="00416E9E"/>
    <w:tbl>
      <w:tblPr>
        <w:tblStyle w:val="TableGrid"/>
        <w:tblW w:w="0" w:type="auto"/>
        <w:tblLook w:val="04A0" w:firstRow="1" w:lastRow="0" w:firstColumn="1" w:lastColumn="0" w:noHBand="0" w:noVBand="1"/>
      </w:tblPr>
      <w:tblGrid>
        <w:gridCol w:w="2426"/>
        <w:gridCol w:w="858"/>
        <w:gridCol w:w="846"/>
        <w:gridCol w:w="858"/>
        <w:gridCol w:w="846"/>
        <w:gridCol w:w="858"/>
        <w:gridCol w:w="846"/>
        <w:gridCol w:w="858"/>
        <w:gridCol w:w="846"/>
      </w:tblGrid>
      <w:tr w:rsidR="00A00BC7" w:rsidRPr="00A00BC7" w14:paraId="522BF738" w14:textId="77777777" w:rsidTr="00BA4CBF">
        <w:tc>
          <w:tcPr>
            <w:tcW w:w="0" w:type="auto"/>
            <w:gridSpan w:val="9"/>
            <w:tcBorders>
              <w:top w:val="nil"/>
              <w:left w:val="nil"/>
              <w:bottom w:val="single" w:sz="4" w:space="0" w:color="auto"/>
              <w:right w:val="nil"/>
            </w:tcBorders>
          </w:tcPr>
          <w:p w14:paraId="662FC881" w14:textId="088EC11D" w:rsidR="00F3629D" w:rsidRPr="00A00BC7" w:rsidRDefault="00F3629D" w:rsidP="005C01BE">
            <w:pPr>
              <w:rPr>
                <w:sz w:val="18"/>
              </w:rPr>
            </w:pPr>
            <w:bookmarkStart w:id="9" w:name="_Ref523991776"/>
            <w:r w:rsidRPr="00A00BC7">
              <w:rPr>
                <w:sz w:val="18"/>
              </w:rPr>
              <w:t xml:space="preserve">Table </w:t>
            </w:r>
            <w:r w:rsidRPr="00A00BC7">
              <w:rPr>
                <w:sz w:val="18"/>
              </w:rPr>
              <w:fldChar w:fldCharType="begin"/>
            </w:r>
            <w:r w:rsidRPr="00A00BC7">
              <w:rPr>
                <w:sz w:val="18"/>
              </w:rPr>
              <w:instrText xml:space="preserve"> SEQ Table \* ARABIC </w:instrText>
            </w:r>
            <w:r w:rsidRPr="00A00BC7">
              <w:rPr>
                <w:sz w:val="18"/>
              </w:rPr>
              <w:fldChar w:fldCharType="separate"/>
            </w:r>
            <w:r w:rsidR="00F35DC8" w:rsidRPr="00A00BC7">
              <w:rPr>
                <w:noProof/>
                <w:sz w:val="18"/>
              </w:rPr>
              <w:t>2</w:t>
            </w:r>
            <w:r w:rsidRPr="00A00BC7">
              <w:rPr>
                <w:sz w:val="18"/>
              </w:rPr>
              <w:fldChar w:fldCharType="end"/>
            </w:r>
            <w:bookmarkEnd w:id="9"/>
            <w:r w:rsidRPr="00A00BC7">
              <w:rPr>
                <w:sz w:val="18"/>
              </w:rPr>
              <w:t xml:space="preserve">. </w:t>
            </w:r>
            <w:r w:rsidR="007F178A" w:rsidRPr="00A00BC7">
              <w:rPr>
                <w:sz w:val="18"/>
              </w:rPr>
              <w:t>Summary of k</w:t>
            </w:r>
            <w:r w:rsidRPr="00A00BC7">
              <w:rPr>
                <w:sz w:val="18"/>
              </w:rPr>
              <w:t xml:space="preserve">ey </w:t>
            </w:r>
            <w:r w:rsidR="004504D6" w:rsidRPr="00A00BC7">
              <w:rPr>
                <w:sz w:val="18"/>
              </w:rPr>
              <w:t>variables of the whole CCGT fleet</w:t>
            </w:r>
            <w:r w:rsidRPr="00A00BC7">
              <w:rPr>
                <w:sz w:val="18"/>
              </w:rPr>
              <w:t xml:space="preserve"> from </w:t>
            </w:r>
            <w:r w:rsidR="004504D6" w:rsidRPr="00A00BC7">
              <w:rPr>
                <w:sz w:val="18"/>
              </w:rPr>
              <w:t xml:space="preserve">the </w:t>
            </w:r>
            <w:r w:rsidRPr="00A00BC7">
              <w:rPr>
                <w:sz w:val="18"/>
              </w:rPr>
              <w:t>EPRG electricity system model</w:t>
            </w:r>
            <w:r w:rsidR="004504D6" w:rsidRPr="00A00BC7">
              <w:rPr>
                <w:sz w:val="18"/>
              </w:rPr>
              <w:t xml:space="preserve"> for four different scenarios in 2025 from National Grid</w:t>
            </w:r>
            <w:r w:rsidRPr="00A00BC7">
              <w:rPr>
                <w:sz w:val="18"/>
              </w:rPr>
              <w:t>.</w:t>
            </w:r>
            <w:r w:rsidR="00E51E20" w:rsidRPr="00A00BC7">
              <w:rPr>
                <w:sz w:val="18"/>
              </w:rPr>
              <w:t xml:space="preserve">  </w:t>
            </w:r>
            <w:r w:rsidR="00C87CA9" w:rsidRPr="00A00BC7">
              <w:rPr>
                <w:sz w:val="18"/>
              </w:rPr>
              <w:t>The mean and standard dev</w:t>
            </w:r>
            <w:r w:rsidR="002B6C6D" w:rsidRPr="00A00BC7">
              <w:rPr>
                <w:sz w:val="18"/>
              </w:rPr>
              <w:t>iation (SD) for the whole fleet</w:t>
            </w:r>
            <w:r w:rsidR="00C87CA9" w:rsidRPr="00A00BC7">
              <w:rPr>
                <w:sz w:val="18"/>
              </w:rPr>
              <w:t xml:space="preserve"> is given.  Time refers to the average length of a single instance</w:t>
            </w:r>
            <w:r w:rsidR="00BF2994" w:rsidRPr="00A00BC7">
              <w:rPr>
                <w:sz w:val="18"/>
              </w:rPr>
              <w:t xml:space="preserve"> at a particular operating point</w:t>
            </w:r>
            <w:r w:rsidR="00C87CA9" w:rsidRPr="00A00BC7">
              <w:rPr>
                <w:sz w:val="18"/>
              </w:rPr>
              <w:t xml:space="preserve">, </w:t>
            </w:r>
            <w:r w:rsidR="00C87CA9" w:rsidRPr="00A00BC7">
              <w:rPr>
                <w:i/>
                <w:sz w:val="18"/>
              </w:rPr>
              <w:t>e.g.</w:t>
            </w:r>
            <w:r w:rsidR="00C87CA9" w:rsidRPr="00A00BC7">
              <w:rPr>
                <w:sz w:val="18"/>
              </w:rPr>
              <w:t xml:space="preserve"> each time a power plant in the Two Degrees scenario was brought to its maximum power output, it spent</w:t>
            </w:r>
            <w:r w:rsidR="00EC1005" w:rsidRPr="00A00BC7">
              <w:rPr>
                <w:sz w:val="18"/>
              </w:rPr>
              <w:t>,</w:t>
            </w:r>
            <w:r w:rsidR="00C87CA9" w:rsidRPr="00A00BC7">
              <w:rPr>
                <w:sz w:val="18"/>
              </w:rPr>
              <w:t xml:space="preserve"> </w:t>
            </w:r>
            <w:r w:rsidR="00EC1005" w:rsidRPr="00A00BC7">
              <w:rPr>
                <w:sz w:val="18"/>
              </w:rPr>
              <w:t xml:space="preserve">on average, </w:t>
            </w:r>
            <w:r w:rsidR="00C87CA9" w:rsidRPr="00A00BC7">
              <w:rPr>
                <w:sz w:val="18"/>
              </w:rPr>
              <w:t>10 hours operating at this level.  Total time is the sum of all the instances over the whole year</w:t>
            </w:r>
            <w:r w:rsidR="005C01BE" w:rsidRPr="00A00BC7">
              <w:rPr>
                <w:sz w:val="18"/>
                <w:lang w:val="en-GB"/>
              </w:rPr>
              <w:t xml:space="preserve">, </w:t>
            </w:r>
            <w:r w:rsidR="005C01BE" w:rsidRPr="00A00BC7">
              <w:rPr>
                <w:i/>
                <w:sz w:val="18"/>
                <w:lang w:val="en-GB"/>
              </w:rPr>
              <w:t xml:space="preserve">e.g. </w:t>
            </w:r>
            <w:r w:rsidR="005C01BE" w:rsidRPr="00A00BC7">
              <w:rPr>
                <w:sz w:val="18"/>
                <w:lang w:val="en-GB"/>
              </w:rPr>
              <w:t>in the Two Degrees scenario the plants were switched on for an average of 2259 hours in 2025</w:t>
            </w:r>
            <w:r w:rsidR="00C87CA9" w:rsidRPr="00A00BC7">
              <w:rPr>
                <w:sz w:val="18"/>
              </w:rPr>
              <w:t>.</w:t>
            </w:r>
          </w:p>
        </w:tc>
      </w:tr>
      <w:tr w:rsidR="00A00BC7" w:rsidRPr="00A00BC7" w14:paraId="5F6E88C0" w14:textId="77777777" w:rsidTr="00BA4CBF">
        <w:trPr>
          <w:trHeight w:val="201"/>
        </w:trPr>
        <w:tc>
          <w:tcPr>
            <w:tcW w:w="0" w:type="auto"/>
            <w:vMerge w:val="restart"/>
            <w:tcBorders>
              <w:top w:val="single" w:sz="4" w:space="0" w:color="auto"/>
              <w:right w:val="nil"/>
            </w:tcBorders>
            <w:vAlign w:val="bottom"/>
          </w:tcPr>
          <w:p w14:paraId="1FBC5987" w14:textId="77777777" w:rsidR="004B7413" w:rsidRPr="00A00BC7" w:rsidRDefault="004B7413" w:rsidP="00BA4CBF">
            <w:pPr>
              <w:jc w:val="left"/>
              <w:rPr>
                <w:b/>
                <w:sz w:val="18"/>
                <w:szCs w:val="18"/>
              </w:rPr>
            </w:pPr>
            <w:r w:rsidRPr="00A00BC7">
              <w:rPr>
                <w:b/>
                <w:sz w:val="18"/>
                <w:szCs w:val="18"/>
              </w:rPr>
              <w:t>Variable</w:t>
            </w:r>
          </w:p>
        </w:tc>
        <w:tc>
          <w:tcPr>
            <w:tcW w:w="0" w:type="auto"/>
            <w:gridSpan w:val="2"/>
            <w:tcBorders>
              <w:top w:val="single" w:sz="4" w:space="0" w:color="auto"/>
              <w:left w:val="nil"/>
              <w:bottom w:val="single" w:sz="4" w:space="0" w:color="auto"/>
              <w:right w:val="nil"/>
            </w:tcBorders>
          </w:tcPr>
          <w:p w14:paraId="3BD39687" w14:textId="129025FF" w:rsidR="004B7413" w:rsidRPr="00A00BC7" w:rsidRDefault="008D4390" w:rsidP="008D4390">
            <w:pPr>
              <w:jc w:val="center"/>
              <w:rPr>
                <w:b/>
                <w:sz w:val="18"/>
                <w:szCs w:val="18"/>
              </w:rPr>
            </w:pPr>
            <w:r w:rsidRPr="00A00BC7">
              <w:rPr>
                <w:b/>
                <w:sz w:val="18"/>
                <w:szCs w:val="18"/>
              </w:rPr>
              <w:t>Two Degrees</w:t>
            </w:r>
          </w:p>
        </w:tc>
        <w:tc>
          <w:tcPr>
            <w:tcW w:w="0" w:type="auto"/>
            <w:gridSpan w:val="2"/>
            <w:tcBorders>
              <w:top w:val="single" w:sz="4" w:space="0" w:color="auto"/>
              <w:left w:val="nil"/>
              <w:bottom w:val="single" w:sz="4" w:space="0" w:color="auto"/>
              <w:right w:val="nil"/>
            </w:tcBorders>
          </w:tcPr>
          <w:p w14:paraId="782F1817" w14:textId="08594F45" w:rsidR="004B7413" w:rsidRPr="00A00BC7" w:rsidRDefault="008D4390" w:rsidP="008D4390">
            <w:pPr>
              <w:jc w:val="center"/>
              <w:rPr>
                <w:b/>
                <w:sz w:val="18"/>
                <w:szCs w:val="18"/>
              </w:rPr>
            </w:pPr>
            <w:r w:rsidRPr="00A00BC7">
              <w:rPr>
                <w:b/>
                <w:sz w:val="18"/>
                <w:szCs w:val="18"/>
              </w:rPr>
              <w:t>Community Renewables</w:t>
            </w:r>
          </w:p>
        </w:tc>
        <w:tc>
          <w:tcPr>
            <w:tcW w:w="0" w:type="auto"/>
            <w:gridSpan w:val="2"/>
            <w:tcBorders>
              <w:top w:val="single" w:sz="4" w:space="0" w:color="auto"/>
              <w:left w:val="nil"/>
              <w:bottom w:val="single" w:sz="4" w:space="0" w:color="auto"/>
              <w:right w:val="nil"/>
            </w:tcBorders>
          </w:tcPr>
          <w:p w14:paraId="6860BCCC" w14:textId="390C34B6" w:rsidR="004B7413" w:rsidRPr="00A00BC7" w:rsidRDefault="008D4390" w:rsidP="008D4390">
            <w:pPr>
              <w:jc w:val="center"/>
              <w:rPr>
                <w:b/>
                <w:sz w:val="18"/>
                <w:szCs w:val="18"/>
              </w:rPr>
            </w:pPr>
            <w:r w:rsidRPr="00A00BC7">
              <w:rPr>
                <w:b/>
                <w:sz w:val="18"/>
                <w:szCs w:val="18"/>
              </w:rPr>
              <w:t>Consumer Evolution</w:t>
            </w:r>
          </w:p>
        </w:tc>
        <w:tc>
          <w:tcPr>
            <w:tcW w:w="0" w:type="auto"/>
            <w:gridSpan w:val="2"/>
            <w:tcBorders>
              <w:top w:val="single" w:sz="4" w:space="0" w:color="auto"/>
              <w:left w:val="nil"/>
              <w:bottom w:val="single" w:sz="4" w:space="0" w:color="auto"/>
            </w:tcBorders>
          </w:tcPr>
          <w:p w14:paraId="7BB810EF" w14:textId="0FA9A78A" w:rsidR="004B7413" w:rsidRPr="00A00BC7" w:rsidRDefault="008D4390" w:rsidP="008D4390">
            <w:pPr>
              <w:jc w:val="center"/>
              <w:rPr>
                <w:b/>
                <w:sz w:val="18"/>
                <w:szCs w:val="18"/>
              </w:rPr>
            </w:pPr>
            <w:r w:rsidRPr="00A00BC7">
              <w:rPr>
                <w:b/>
                <w:sz w:val="18"/>
                <w:szCs w:val="18"/>
              </w:rPr>
              <w:t>Steady Progression</w:t>
            </w:r>
          </w:p>
        </w:tc>
      </w:tr>
      <w:tr w:rsidR="00A00BC7" w:rsidRPr="00A00BC7" w14:paraId="6A1117BC" w14:textId="77777777" w:rsidTr="00BA4CBF">
        <w:trPr>
          <w:trHeight w:val="196"/>
        </w:trPr>
        <w:tc>
          <w:tcPr>
            <w:tcW w:w="0" w:type="auto"/>
            <w:vMerge/>
            <w:tcBorders>
              <w:bottom w:val="single" w:sz="4" w:space="0" w:color="auto"/>
              <w:right w:val="nil"/>
            </w:tcBorders>
          </w:tcPr>
          <w:p w14:paraId="25DE31BF" w14:textId="77777777" w:rsidR="004B7413" w:rsidRPr="00A00BC7" w:rsidRDefault="004B7413" w:rsidP="004B7413">
            <w:pPr>
              <w:rPr>
                <w:b/>
                <w:sz w:val="18"/>
                <w:szCs w:val="18"/>
              </w:rPr>
            </w:pPr>
          </w:p>
        </w:tc>
        <w:tc>
          <w:tcPr>
            <w:tcW w:w="0" w:type="auto"/>
            <w:tcBorders>
              <w:top w:val="single" w:sz="4" w:space="0" w:color="auto"/>
              <w:left w:val="nil"/>
              <w:bottom w:val="single" w:sz="4" w:space="0" w:color="auto"/>
              <w:right w:val="nil"/>
            </w:tcBorders>
          </w:tcPr>
          <w:p w14:paraId="58273A29" w14:textId="121CC657" w:rsidR="004B7413" w:rsidRPr="00A00BC7" w:rsidRDefault="004B7413" w:rsidP="004B7413">
            <w:pPr>
              <w:rPr>
                <w:b/>
                <w:sz w:val="18"/>
                <w:szCs w:val="18"/>
              </w:rPr>
            </w:pPr>
            <w:r w:rsidRPr="00A00BC7">
              <w:rPr>
                <w:b/>
                <w:sz w:val="18"/>
                <w:szCs w:val="18"/>
              </w:rPr>
              <w:t>Mean</w:t>
            </w:r>
          </w:p>
        </w:tc>
        <w:tc>
          <w:tcPr>
            <w:tcW w:w="0" w:type="auto"/>
            <w:tcBorders>
              <w:top w:val="single" w:sz="4" w:space="0" w:color="auto"/>
              <w:left w:val="nil"/>
              <w:bottom w:val="single" w:sz="4" w:space="0" w:color="auto"/>
              <w:right w:val="nil"/>
            </w:tcBorders>
          </w:tcPr>
          <w:p w14:paraId="73EF2590" w14:textId="58995DB2" w:rsidR="004B7413" w:rsidRPr="00A00BC7" w:rsidRDefault="008D4390" w:rsidP="004B7413">
            <w:pPr>
              <w:rPr>
                <w:b/>
                <w:sz w:val="18"/>
                <w:szCs w:val="18"/>
              </w:rPr>
            </w:pPr>
            <w:r w:rsidRPr="00A00BC7">
              <w:rPr>
                <w:b/>
                <w:sz w:val="18"/>
                <w:szCs w:val="18"/>
              </w:rPr>
              <w:t>S</w:t>
            </w:r>
            <w:r w:rsidR="004B7413" w:rsidRPr="00A00BC7">
              <w:rPr>
                <w:b/>
                <w:sz w:val="18"/>
                <w:szCs w:val="18"/>
              </w:rPr>
              <w:t>D</w:t>
            </w:r>
          </w:p>
        </w:tc>
        <w:tc>
          <w:tcPr>
            <w:tcW w:w="0" w:type="auto"/>
            <w:tcBorders>
              <w:top w:val="single" w:sz="4" w:space="0" w:color="auto"/>
              <w:left w:val="nil"/>
              <w:bottom w:val="single" w:sz="4" w:space="0" w:color="auto"/>
              <w:right w:val="nil"/>
            </w:tcBorders>
          </w:tcPr>
          <w:p w14:paraId="3880EA04" w14:textId="6F0B034E" w:rsidR="004B7413" w:rsidRPr="00A00BC7" w:rsidRDefault="004B7413" w:rsidP="004B7413">
            <w:pPr>
              <w:rPr>
                <w:b/>
                <w:sz w:val="18"/>
                <w:szCs w:val="18"/>
              </w:rPr>
            </w:pPr>
            <w:r w:rsidRPr="00A00BC7">
              <w:rPr>
                <w:b/>
                <w:sz w:val="18"/>
                <w:szCs w:val="18"/>
              </w:rPr>
              <w:t>Mean</w:t>
            </w:r>
          </w:p>
        </w:tc>
        <w:tc>
          <w:tcPr>
            <w:tcW w:w="0" w:type="auto"/>
            <w:tcBorders>
              <w:top w:val="single" w:sz="4" w:space="0" w:color="auto"/>
              <w:left w:val="nil"/>
              <w:bottom w:val="single" w:sz="4" w:space="0" w:color="auto"/>
              <w:right w:val="nil"/>
            </w:tcBorders>
          </w:tcPr>
          <w:p w14:paraId="449E7A16" w14:textId="05500412" w:rsidR="004B7413" w:rsidRPr="00A00BC7" w:rsidRDefault="008D4390" w:rsidP="004B7413">
            <w:pPr>
              <w:rPr>
                <w:b/>
                <w:sz w:val="18"/>
                <w:szCs w:val="18"/>
              </w:rPr>
            </w:pPr>
            <w:r w:rsidRPr="00A00BC7">
              <w:rPr>
                <w:b/>
                <w:sz w:val="18"/>
                <w:szCs w:val="18"/>
              </w:rPr>
              <w:t>S</w:t>
            </w:r>
            <w:r w:rsidR="004B7413" w:rsidRPr="00A00BC7">
              <w:rPr>
                <w:b/>
                <w:sz w:val="18"/>
                <w:szCs w:val="18"/>
              </w:rPr>
              <w:t>D</w:t>
            </w:r>
          </w:p>
        </w:tc>
        <w:tc>
          <w:tcPr>
            <w:tcW w:w="0" w:type="auto"/>
            <w:tcBorders>
              <w:top w:val="single" w:sz="4" w:space="0" w:color="auto"/>
              <w:left w:val="nil"/>
              <w:bottom w:val="single" w:sz="4" w:space="0" w:color="auto"/>
              <w:right w:val="nil"/>
            </w:tcBorders>
          </w:tcPr>
          <w:p w14:paraId="0EBE87A5" w14:textId="3E77C008" w:rsidR="004B7413" w:rsidRPr="00A00BC7" w:rsidRDefault="004B7413" w:rsidP="004B7413">
            <w:pPr>
              <w:rPr>
                <w:b/>
                <w:sz w:val="18"/>
                <w:szCs w:val="18"/>
              </w:rPr>
            </w:pPr>
            <w:r w:rsidRPr="00A00BC7">
              <w:rPr>
                <w:b/>
                <w:sz w:val="18"/>
                <w:szCs w:val="18"/>
              </w:rPr>
              <w:t>Mean</w:t>
            </w:r>
          </w:p>
        </w:tc>
        <w:tc>
          <w:tcPr>
            <w:tcW w:w="0" w:type="auto"/>
            <w:tcBorders>
              <w:top w:val="single" w:sz="4" w:space="0" w:color="auto"/>
              <w:left w:val="nil"/>
              <w:bottom w:val="single" w:sz="4" w:space="0" w:color="auto"/>
              <w:right w:val="nil"/>
            </w:tcBorders>
          </w:tcPr>
          <w:p w14:paraId="3E667CC3" w14:textId="747692C7" w:rsidR="004B7413" w:rsidRPr="00A00BC7" w:rsidRDefault="008D4390" w:rsidP="004B7413">
            <w:pPr>
              <w:rPr>
                <w:b/>
                <w:sz w:val="18"/>
                <w:szCs w:val="18"/>
              </w:rPr>
            </w:pPr>
            <w:r w:rsidRPr="00A00BC7">
              <w:rPr>
                <w:b/>
                <w:sz w:val="18"/>
                <w:szCs w:val="18"/>
              </w:rPr>
              <w:t>S</w:t>
            </w:r>
            <w:r w:rsidR="004B7413" w:rsidRPr="00A00BC7">
              <w:rPr>
                <w:b/>
                <w:sz w:val="18"/>
                <w:szCs w:val="18"/>
              </w:rPr>
              <w:t>D</w:t>
            </w:r>
          </w:p>
        </w:tc>
        <w:tc>
          <w:tcPr>
            <w:tcW w:w="0" w:type="auto"/>
            <w:tcBorders>
              <w:top w:val="single" w:sz="4" w:space="0" w:color="auto"/>
              <w:left w:val="nil"/>
              <w:bottom w:val="single" w:sz="4" w:space="0" w:color="auto"/>
              <w:right w:val="nil"/>
            </w:tcBorders>
          </w:tcPr>
          <w:p w14:paraId="7CCD2B0A" w14:textId="0AB0A05C" w:rsidR="004B7413" w:rsidRPr="00A00BC7" w:rsidRDefault="004B7413" w:rsidP="004B7413">
            <w:pPr>
              <w:rPr>
                <w:b/>
                <w:sz w:val="18"/>
                <w:szCs w:val="18"/>
              </w:rPr>
            </w:pPr>
            <w:r w:rsidRPr="00A00BC7">
              <w:rPr>
                <w:b/>
                <w:sz w:val="18"/>
                <w:szCs w:val="18"/>
              </w:rPr>
              <w:t>Mean</w:t>
            </w:r>
          </w:p>
        </w:tc>
        <w:tc>
          <w:tcPr>
            <w:tcW w:w="0" w:type="auto"/>
            <w:tcBorders>
              <w:top w:val="single" w:sz="4" w:space="0" w:color="auto"/>
              <w:left w:val="nil"/>
              <w:bottom w:val="single" w:sz="4" w:space="0" w:color="auto"/>
            </w:tcBorders>
          </w:tcPr>
          <w:p w14:paraId="06B5086E" w14:textId="04BC155C" w:rsidR="004B7413" w:rsidRPr="00A00BC7" w:rsidRDefault="008D4390" w:rsidP="004B7413">
            <w:pPr>
              <w:rPr>
                <w:b/>
                <w:sz w:val="18"/>
                <w:szCs w:val="18"/>
              </w:rPr>
            </w:pPr>
            <w:r w:rsidRPr="00A00BC7">
              <w:rPr>
                <w:b/>
                <w:sz w:val="18"/>
                <w:szCs w:val="18"/>
              </w:rPr>
              <w:t>S</w:t>
            </w:r>
            <w:r w:rsidR="004B7413" w:rsidRPr="00A00BC7">
              <w:rPr>
                <w:b/>
                <w:sz w:val="18"/>
                <w:szCs w:val="18"/>
              </w:rPr>
              <w:t>D</w:t>
            </w:r>
          </w:p>
        </w:tc>
      </w:tr>
      <w:tr w:rsidR="00A00BC7" w:rsidRPr="00A00BC7" w14:paraId="21374B60" w14:textId="77777777" w:rsidTr="00BA4CBF">
        <w:trPr>
          <w:trHeight w:val="196"/>
        </w:trPr>
        <w:tc>
          <w:tcPr>
            <w:tcW w:w="0" w:type="auto"/>
            <w:tcBorders>
              <w:top w:val="single" w:sz="4" w:space="0" w:color="auto"/>
              <w:bottom w:val="single" w:sz="4" w:space="0" w:color="auto"/>
              <w:right w:val="nil"/>
            </w:tcBorders>
          </w:tcPr>
          <w:p w14:paraId="56D2EF44" w14:textId="67C17583" w:rsidR="00DF3C5D" w:rsidRPr="00A00BC7" w:rsidRDefault="00DF3C5D" w:rsidP="00DF3C5D">
            <w:pPr>
              <w:jc w:val="left"/>
              <w:rPr>
                <w:sz w:val="18"/>
                <w:szCs w:val="18"/>
              </w:rPr>
            </w:pPr>
            <w:r w:rsidRPr="00A00BC7">
              <w:rPr>
                <w:sz w:val="18"/>
                <w:szCs w:val="18"/>
              </w:rPr>
              <w:t>Capacity factor</w:t>
            </w:r>
          </w:p>
        </w:tc>
        <w:tc>
          <w:tcPr>
            <w:tcW w:w="0" w:type="auto"/>
            <w:tcBorders>
              <w:top w:val="single" w:sz="4" w:space="0" w:color="auto"/>
              <w:left w:val="nil"/>
              <w:bottom w:val="single" w:sz="4" w:space="0" w:color="auto"/>
              <w:right w:val="nil"/>
            </w:tcBorders>
          </w:tcPr>
          <w:p w14:paraId="7531EB67" w14:textId="5DCE0B0D" w:rsidR="00DF3C5D" w:rsidRPr="00A00BC7" w:rsidRDefault="00DF3C5D" w:rsidP="00166999">
            <w:pPr>
              <w:rPr>
                <w:sz w:val="18"/>
                <w:szCs w:val="18"/>
              </w:rPr>
            </w:pPr>
            <w:r w:rsidRPr="00A00BC7">
              <w:rPr>
                <w:sz w:val="18"/>
                <w:szCs w:val="18"/>
              </w:rPr>
              <w:t>0.</w:t>
            </w:r>
            <w:r w:rsidR="00166999" w:rsidRPr="00A00BC7">
              <w:rPr>
                <w:sz w:val="18"/>
                <w:szCs w:val="18"/>
              </w:rPr>
              <w:t>106</w:t>
            </w:r>
          </w:p>
        </w:tc>
        <w:tc>
          <w:tcPr>
            <w:tcW w:w="0" w:type="auto"/>
            <w:tcBorders>
              <w:top w:val="single" w:sz="4" w:space="0" w:color="auto"/>
              <w:left w:val="nil"/>
              <w:bottom w:val="single" w:sz="4" w:space="0" w:color="auto"/>
              <w:right w:val="nil"/>
            </w:tcBorders>
          </w:tcPr>
          <w:p w14:paraId="1720B73F" w14:textId="3755FE63" w:rsidR="00DF3C5D" w:rsidRPr="00A00BC7" w:rsidRDefault="00DF3C5D" w:rsidP="00166999">
            <w:pPr>
              <w:rPr>
                <w:sz w:val="18"/>
                <w:szCs w:val="18"/>
              </w:rPr>
            </w:pPr>
            <w:r w:rsidRPr="00A00BC7">
              <w:rPr>
                <w:sz w:val="18"/>
                <w:szCs w:val="18"/>
              </w:rPr>
              <w:t>0.</w:t>
            </w:r>
            <w:r w:rsidR="00166999" w:rsidRPr="00A00BC7">
              <w:rPr>
                <w:sz w:val="18"/>
                <w:szCs w:val="18"/>
              </w:rPr>
              <w:t>147</w:t>
            </w:r>
          </w:p>
        </w:tc>
        <w:tc>
          <w:tcPr>
            <w:tcW w:w="0" w:type="auto"/>
            <w:tcBorders>
              <w:top w:val="single" w:sz="4" w:space="0" w:color="auto"/>
              <w:left w:val="nil"/>
              <w:bottom w:val="single" w:sz="4" w:space="0" w:color="auto"/>
              <w:right w:val="nil"/>
            </w:tcBorders>
          </w:tcPr>
          <w:p w14:paraId="5D22A3DB" w14:textId="5937A2E8" w:rsidR="00DF3C5D" w:rsidRPr="00A00BC7" w:rsidRDefault="00DF3C5D" w:rsidP="0089695B">
            <w:pPr>
              <w:rPr>
                <w:sz w:val="18"/>
                <w:szCs w:val="18"/>
              </w:rPr>
            </w:pPr>
            <w:r w:rsidRPr="00A00BC7">
              <w:rPr>
                <w:sz w:val="18"/>
                <w:szCs w:val="18"/>
              </w:rPr>
              <w:t>0.</w:t>
            </w:r>
            <w:r w:rsidR="0089695B" w:rsidRPr="00A00BC7">
              <w:rPr>
                <w:sz w:val="18"/>
                <w:szCs w:val="18"/>
              </w:rPr>
              <w:t>119</w:t>
            </w:r>
          </w:p>
        </w:tc>
        <w:tc>
          <w:tcPr>
            <w:tcW w:w="0" w:type="auto"/>
            <w:tcBorders>
              <w:top w:val="single" w:sz="4" w:space="0" w:color="auto"/>
              <w:left w:val="nil"/>
              <w:bottom w:val="single" w:sz="4" w:space="0" w:color="auto"/>
              <w:right w:val="nil"/>
            </w:tcBorders>
          </w:tcPr>
          <w:p w14:paraId="14F4FCB3" w14:textId="72EFF008" w:rsidR="00DF3C5D" w:rsidRPr="00A00BC7" w:rsidRDefault="00DF3C5D" w:rsidP="0089695B">
            <w:pPr>
              <w:rPr>
                <w:sz w:val="18"/>
                <w:szCs w:val="18"/>
              </w:rPr>
            </w:pPr>
            <w:r w:rsidRPr="00A00BC7">
              <w:rPr>
                <w:sz w:val="18"/>
                <w:szCs w:val="18"/>
              </w:rPr>
              <w:t>0.</w:t>
            </w:r>
            <w:r w:rsidR="0089695B" w:rsidRPr="00A00BC7">
              <w:rPr>
                <w:sz w:val="18"/>
                <w:szCs w:val="18"/>
              </w:rPr>
              <w:t>154</w:t>
            </w:r>
          </w:p>
        </w:tc>
        <w:tc>
          <w:tcPr>
            <w:tcW w:w="0" w:type="auto"/>
            <w:tcBorders>
              <w:top w:val="single" w:sz="4" w:space="0" w:color="auto"/>
              <w:left w:val="nil"/>
              <w:bottom w:val="single" w:sz="4" w:space="0" w:color="auto"/>
              <w:right w:val="nil"/>
            </w:tcBorders>
          </w:tcPr>
          <w:p w14:paraId="158F2756" w14:textId="2600094E" w:rsidR="00DF3C5D" w:rsidRPr="00A00BC7" w:rsidRDefault="00DF3C5D" w:rsidP="0089695B">
            <w:pPr>
              <w:rPr>
                <w:sz w:val="18"/>
                <w:szCs w:val="18"/>
              </w:rPr>
            </w:pPr>
            <w:r w:rsidRPr="00A00BC7">
              <w:rPr>
                <w:sz w:val="18"/>
                <w:szCs w:val="18"/>
              </w:rPr>
              <w:t>0.</w:t>
            </w:r>
            <w:r w:rsidR="0089695B" w:rsidRPr="00A00BC7">
              <w:rPr>
                <w:sz w:val="18"/>
                <w:szCs w:val="18"/>
              </w:rPr>
              <w:t>185</w:t>
            </w:r>
          </w:p>
        </w:tc>
        <w:tc>
          <w:tcPr>
            <w:tcW w:w="0" w:type="auto"/>
            <w:tcBorders>
              <w:top w:val="single" w:sz="4" w:space="0" w:color="auto"/>
              <w:left w:val="nil"/>
              <w:bottom w:val="single" w:sz="4" w:space="0" w:color="auto"/>
              <w:right w:val="nil"/>
            </w:tcBorders>
          </w:tcPr>
          <w:p w14:paraId="2FE4CC95" w14:textId="7BF3ABB9" w:rsidR="00DF3C5D" w:rsidRPr="00A00BC7" w:rsidRDefault="00DF3C5D" w:rsidP="0089695B">
            <w:pPr>
              <w:rPr>
                <w:sz w:val="18"/>
                <w:szCs w:val="18"/>
              </w:rPr>
            </w:pPr>
            <w:r w:rsidRPr="00A00BC7">
              <w:rPr>
                <w:sz w:val="18"/>
                <w:szCs w:val="18"/>
              </w:rPr>
              <w:t>0.2</w:t>
            </w:r>
            <w:r w:rsidR="0089695B" w:rsidRPr="00A00BC7">
              <w:rPr>
                <w:sz w:val="18"/>
                <w:szCs w:val="18"/>
              </w:rPr>
              <w:t>11</w:t>
            </w:r>
          </w:p>
        </w:tc>
        <w:tc>
          <w:tcPr>
            <w:tcW w:w="0" w:type="auto"/>
            <w:tcBorders>
              <w:top w:val="single" w:sz="4" w:space="0" w:color="auto"/>
              <w:left w:val="nil"/>
              <w:bottom w:val="single" w:sz="4" w:space="0" w:color="auto"/>
              <w:right w:val="nil"/>
            </w:tcBorders>
          </w:tcPr>
          <w:p w14:paraId="77894EC3" w14:textId="0DDD7EFD" w:rsidR="00DF3C5D" w:rsidRPr="00A00BC7" w:rsidRDefault="002D536A" w:rsidP="00DF3C5D">
            <w:pPr>
              <w:rPr>
                <w:sz w:val="18"/>
                <w:szCs w:val="18"/>
              </w:rPr>
            </w:pPr>
            <w:r w:rsidRPr="00A00BC7">
              <w:rPr>
                <w:sz w:val="18"/>
                <w:szCs w:val="18"/>
              </w:rPr>
              <w:t>0.175</w:t>
            </w:r>
          </w:p>
        </w:tc>
        <w:tc>
          <w:tcPr>
            <w:tcW w:w="0" w:type="auto"/>
            <w:tcBorders>
              <w:top w:val="single" w:sz="4" w:space="0" w:color="auto"/>
              <w:left w:val="nil"/>
              <w:bottom w:val="single" w:sz="4" w:space="0" w:color="auto"/>
            </w:tcBorders>
          </w:tcPr>
          <w:p w14:paraId="2CC874D8" w14:textId="399F9FC8" w:rsidR="00DF3C5D" w:rsidRPr="00A00BC7" w:rsidRDefault="002D536A" w:rsidP="00DF3C5D">
            <w:pPr>
              <w:rPr>
                <w:sz w:val="18"/>
                <w:szCs w:val="18"/>
              </w:rPr>
            </w:pPr>
            <w:r w:rsidRPr="00A00BC7">
              <w:rPr>
                <w:sz w:val="18"/>
                <w:szCs w:val="18"/>
              </w:rPr>
              <w:t>0.204</w:t>
            </w:r>
          </w:p>
        </w:tc>
      </w:tr>
      <w:tr w:rsidR="00A00BC7" w:rsidRPr="00A00BC7" w14:paraId="5939DE9C" w14:textId="77777777" w:rsidTr="00BA4CBF">
        <w:trPr>
          <w:trHeight w:val="196"/>
        </w:trPr>
        <w:tc>
          <w:tcPr>
            <w:tcW w:w="0" w:type="auto"/>
            <w:tcBorders>
              <w:top w:val="single" w:sz="4" w:space="0" w:color="auto"/>
              <w:bottom w:val="single" w:sz="4" w:space="0" w:color="auto"/>
              <w:right w:val="nil"/>
            </w:tcBorders>
          </w:tcPr>
          <w:p w14:paraId="44C0C693" w14:textId="0CAD0626" w:rsidR="00DF3C5D" w:rsidRPr="00A00BC7" w:rsidRDefault="00DF3C5D" w:rsidP="00DF3C5D">
            <w:pPr>
              <w:jc w:val="left"/>
              <w:rPr>
                <w:sz w:val="18"/>
                <w:szCs w:val="18"/>
              </w:rPr>
            </w:pPr>
            <w:r w:rsidRPr="00A00BC7">
              <w:rPr>
                <w:sz w:val="18"/>
                <w:szCs w:val="18"/>
              </w:rPr>
              <w:t>No. ramps (/year)</w:t>
            </w:r>
          </w:p>
        </w:tc>
        <w:tc>
          <w:tcPr>
            <w:tcW w:w="0" w:type="auto"/>
            <w:tcBorders>
              <w:top w:val="single" w:sz="4" w:space="0" w:color="auto"/>
              <w:left w:val="nil"/>
              <w:bottom w:val="single" w:sz="4" w:space="0" w:color="auto"/>
              <w:right w:val="nil"/>
            </w:tcBorders>
          </w:tcPr>
          <w:p w14:paraId="328EC5F4" w14:textId="4D3AD277" w:rsidR="00DF3C5D" w:rsidRPr="00A00BC7" w:rsidRDefault="00166999" w:rsidP="00DF3C5D">
            <w:pPr>
              <w:rPr>
                <w:sz w:val="18"/>
                <w:szCs w:val="18"/>
              </w:rPr>
            </w:pPr>
            <w:r w:rsidRPr="00A00BC7">
              <w:rPr>
                <w:sz w:val="18"/>
                <w:szCs w:val="18"/>
              </w:rPr>
              <w:t>178</w:t>
            </w:r>
          </w:p>
        </w:tc>
        <w:tc>
          <w:tcPr>
            <w:tcW w:w="0" w:type="auto"/>
            <w:tcBorders>
              <w:top w:val="single" w:sz="4" w:space="0" w:color="auto"/>
              <w:left w:val="nil"/>
              <w:bottom w:val="single" w:sz="4" w:space="0" w:color="auto"/>
              <w:right w:val="nil"/>
            </w:tcBorders>
          </w:tcPr>
          <w:p w14:paraId="2A4CDF3C" w14:textId="2F13ED79" w:rsidR="00DF3C5D" w:rsidRPr="00A00BC7" w:rsidRDefault="00166999" w:rsidP="00DF3C5D">
            <w:pPr>
              <w:rPr>
                <w:sz w:val="18"/>
                <w:szCs w:val="18"/>
              </w:rPr>
            </w:pPr>
            <w:r w:rsidRPr="00A00BC7">
              <w:rPr>
                <w:sz w:val="18"/>
                <w:szCs w:val="18"/>
              </w:rPr>
              <w:t>264</w:t>
            </w:r>
          </w:p>
        </w:tc>
        <w:tc>
          <w:tcPr>
            <w:tcW w:w="0" w:type="auto"/>
            <w:tcBorders>
              <w:top w:val="single" w:sz="4" w:space="0" w:color="auto"/>
              <w:left w:val="nil"/>
              <w:bottom w:val="single" w:sz="4" w:space="0" w:color="auto"/>
              <w:right w:val="nil"/>
            </w:tcBorders>
          </w:tcPr>
          <w:p w14:paraId="621CC01C" w14:textId="2E3270CE" w:rsidR="00DF3C5D" w:rsidRPr="00A00BC7" w:rsidRDefault="0089695B" w:rsidP="00DF3C5D">
            <w:pPr>
              <w:rPr>
                <w:sz w:val="18"/>
                <w:szCs w:val="18"/>
              </w:rPr>
            </w:pPr>
            <w:r w:rsidRPr="00A00BC7">
              <w:rPr>
                <w:sz w:val="18"/>
                <w:szCs w:val="18"/>
              </w:rPr>
              <w:t>203</w:t>
            </w:r>
          </w:p>
        </w:tc>
        <w:tc>
          <w:tcPr>
            <w:tcW w:w="0" w:type="auto"/>
            <w:tcBorders>
              <w:top w:val="single" w:sz="4" w:space="0" w:color="auto"/>
              <w:left w:val="nil"/>
              <w:bottom w:val="single" w:sz="4" w:space="0" w:color="auto"/>
              <w:right w:val="nil"/>
            </w:tcBorders>
          </w:tcPr>
          <w:p w14:paraId="0402DEAC" w14:textId="6B231D60" w:rsidR="00DF3C5D" w:rsidRPr="00A00BC7" w:rsidRDefault="0089695B" w:rsidP="00DF3C5D">
            <w:pPr>
              <w:rPr>
                <w:sz w:val="18"/>
                <w:szCs w:val="18"/>
              </w:rPr>
            </w:pPr>
            <w:r w:rsidRPr="00A00BC7">
              <w:rPr>
                <w:sz w:val="18"/>
                <w:szCs w:val="18"/>
              </w:rPr>
              <w:t>294</w:t>
            </w:r>
          </w:p>
        </w:tc>
        <w:tc>
          <w:tcPr>
            <w:tcW w:w="0" w:type="auto"/>
            <w:tcBorders>
              <w:top w:val="single" w:sz="4" w:space="0" w:color="auto"/>
              <w:left w:val="nil"/>
              <w:bottom w:val="single" w:sz="4" w:space="0" w:color="auto"/>
              <w:right w:val="nil"/>
            </w:tcBorders>
          </w:tcPr>
          <w:p w14:paraId="7D25208E" w14:textId="1F695FBA" w:rsidR="00DF3C5D" w:rsidRPr="00A00BC7" w:rsidRDefault="0089695B" w:rsidP="00DF3C5D">
            <w:pPr>
              <w:rPr>
                <w:sz w:val="18"/>
                <w:szCs w:val="18"/>
              </w:rPr>
            </w:pPr>
            <w:r w:rsidRPr="00A00BC7">
              <w:rPr>
                <w:sz w:val="18"/>
                <w:szCs w:val="18"/>
              </w:rPr>
              <w:t>303</w:t>
            </w:r>
          </w:p>
        </w:tc>
        <w:tc>
          <w:tcPr>
            <w:tcW w:w="0" w:type="auto"/>
            <w:tcBorders>
              <w:top w:val="single" w:sz="4" w:space="0" w:color="auto"/>
              <w:left w:val="nil"/>
              <w:bottom w:val="single" w:sz="4" w:space="0" w:color="auto"/>
              <w:right w:val="nil"/>
            </w:tcBorders>
          </w:tcPr>
          <w:p w14:paraId="145EF102" w14:textId="1FEF8765" w:rsidR="00DF3C5D" w:rsidRPr="00A00BC7" w:rsidRDefault="0089695B" w:rsidP="00DF3C5D">
            <w:pPr>
              <w:rPr>
                <w:sz w:val="18"/>
                <w:szCs w:val="18"/>
              </w:rPr>
            </w:pPr>
            <w:r w:rsidRPr="00A00BC7">
              <w:rPr>
                <w:sz w:val="18"/>
                <w:szCs w:val="18"/>
              </w:rPr>
              <w:t>403</w:t>
            </w:r>
          </w:p>
        </w:tc>
        <w:tc>
          <w:tcPr>
            <w:tcW w:w="0" w:type="auto"/>
            <w:tcBorders>
              <w:top w:val="single" w:sz="4" w:space="0" w:color="auto"/>
              <w:left w:val="nil"/>
              <w:bottom w:val="single" w:sz="4" w:space="0" w:color="auto"/>
              <w:right w:val="nil"/>
            </w:tcBorders>
          </w:tcPr>
          <w:p w14:paraId="1950924D" w14:textId="3BC1889C" w:rsidR="00DF3C5D" w:rsidRPr="00A00BC7" w:rsidRDefault="002D536A" w:rsidP="00DF3C5D">
            <w:pPr>
              <w:rPr>
                <w:sz w:val="18"/>
                <w:szCs w:val="18"/>
              </w:rPr>
            </w:pPr>
            <w:r w:rsidRPr="00A00BC7">
              <w:rPr>
                <w:sz w:val="18"/>
                <w:szCs w:val="18"/>
              </w:rPr>
              <w:t>286</w:t>
            </w:r>
          </w:p>
        </w:tc>
        <w:tc>
          <w:tcPr>
            <w:tcW w:w="0" w:type="auto"/>
            <w:tcBorders>
              <w:top w:val="single" w:sz="4" w:space="0" w:color="auto"/>
              <w:left w:val="nil"/>
              <w:bottom w:val="single" w:sz="4" w:space="0" w:color="auto"/>
            </w:tcBorders>
          </w:tcPr>
          <w:p w14:paraId="61537199" w14:textId="0AA2910E" w:rsidR="00DF3C5D" w:rsidRPr="00A00BC7" w:rsidRDefault="002D536A" w:rsidP="00DF3C5D">
            <w:pPr>
              <w:rPr>
                <w:sz w:val="18"/>
                <w:szCs w:val="18"/>
              </w:rPr>
            </w:pPr>
            <w:r w:rsidRPr="00A00BC7">
              <w:rPr>
                <w:sz w:val="18"/>
                <w:szCs w:val="18"/>
              </w:rPr>
              <w:t>387</w:t>
            </w:r>
          </w:p>
        </w:tc>
      </w:tr>
      <w:tr w:rsidR="00A00BC7" w:rsidRPr="00A00BC7" w14:paraId="440C52CD" w14:textId="77777777" w:rsidTr="00BA4CBF">
        <w:trPr>
          <w:trHeight w:val="196"/>
        </w:trPr>
        <w:tc>
          <w:tcPr>
            <w:tcW w:w="0" w:type="auto"/>
            <w:tcBorders>
              <w:top w:val="single" w:sz="4" w:space="0" w:color="auto"/>
              <w:bottom w:val="single" w:sz="4" w:space="0" w:color="auto"/>
              <w:right w:val="nil"/>
            </w:tcBorders>
          </w:tcPr>
          <w:p w14:paraId="20610CE8" w14:textId="55581445" w:rsidR="00DF3C5D" w:rsidRPr="00A00BC7" w:rsidRDefault="00DF3C5D" w:rsidP="00DF3C5D">
            <w:pPr>
              <w:jc w:val="left"/>
              <w:rPr>
                <w:sz w:val="18"/>
                <w:szCs w:val="18"/>
              </w:rPr>
            </w:pPr>
            <w:r w:rsidRPr="00A00BC7">
              <w:rPr>
                <w:sz w:val="18"/>
                <w:szCs w:val="18"/>
              </w:rPr>
              <w:t>No. times switched off (/year)</w:t>
            </w:r>
          </w:p>
        </w:tc>
        <w:tc>
          <w:tcPr>
            <w:tcW w:w="0" w:type="auto"/>
            <w:tcBorders>
              <w:top w:val="single" w:sz="4" w:space="0" w:color="auto"/>
              <w:left w:val="nil"/>
              <w:bottom w:val="single" w:sz="4" w:space="0" w:color="auto"/>
              <w:right w:val="nil"/>
            </w:tcBorders>
          </w:tcPr>
          <w:p w14:paraId="4638D841" w14:textId="5FF45F07" w:rsidR="00DF3C5D" w:rsidRPr="00A00BC7" w:rsidRDefault="00166999" w:rsidP="00DF3C5D">
            <w:pPr>
              <w:rPr>
                <w:sz w:val="18"/>
                <w:szCs w:val="18"/>
              </w:rPr>
            </w:pPr>
            <w:r w:rsidRPr="00A00BC7">
              <w:rPr>
                <w:sz w:val="18"/>
                <w:szCs w:val="18"/>
              </w:rPr>
              <w:t>23</w:t>
            </w:r>
          </w:p>
        </w:tc>
        <w:tc>
          <w:tcPr>
            <w:tcW w:w="0" w:type="auto"/>
            <w:tcBorders>
              <w:top w:val="single" w:sz="4" w:space="0" w:color="auto"/>
              <w:left w:val="nil"/>
              <w:bottom w:val="single" w:sz="4" w:space="0" w:color="auto"/>
              <w:right w:val="nil"/>
            </w:tcBorders>
          </w:tcPr>
          <w:p w14:paraId="0DCD0364" w14:textId="0BF049B2" w:rsidR="00DF3C5D" w:rsidRPr="00A00BC7" w:rsidRDefault="00166999" w:rsidP="00166999">
            <w:pPr>
              <w:rPr>
                <w:sz w:val="18"/>
                <w:szCs w:val="18"/>
              </w:rPr>
            </w:pPr>
            <w:r w:rsidRPr="00A00BC7">
              <w:rPr>
                <w:sz w:val="18"/>
                <w:szCs w:val="18"/>
              </w:rPr>
              <w:t>28</w:t>
            </w:r>
          </w:p>
        </w:tc>
        <w:tc>
          <w:tcPr>
            <w:tcW w:w="0" w:type="auto"/>
            <w:tcBorders>
              <w:top w:val="single" w:sz="4" w:space="0" w:color="auto"/>
              <w:left w:val="nil"/>
              <w:bottom w:val="single" w:sz="4" w:space="0" w:color="auto"/>
              <w:right w:val="nil"/>
            </w:tcBorders>
          </w:tcPr>
          <w:p w14:paraId="0D07DBA3" w14:textId="72CDF5F4" w:rsidR="00DF3C5D" w:rsidRPr="00A00BC7" w:rsidRDefault="0089695B" w:rsidP="00DF3C5D">
            <w:pPr>
              <w:rPr>
                <w:sz w:val="18"/>
                <w:szCs w:val="18"/>
              </w:rPr>
            </w:pPr>
            <w:r w:rsidRPr="00A00BC7">
              <w:rPr>
                <w:sz w:val="18"/>
                <w:szCs w:val="18"/>
              </w:rPr>
              <w:t>34</w:t>
            </w:r>
          </w:p>
        </w:tc>
        <w:tc>
          <w:tcPr>
            <w:tcW w:w="0" w:type="auto"/>
            <w:tcBorders>
              <w:top w:val="single" w:sz="4" w:space="0" w:color="auto"/>
              <w:left w:val="nil"/>
              <w:bottom w:val="single" w:sz="4" w:space="0" w:color="auto"/>
              <w:right w:val="nil"/>
            </w:tcBorders>
          </w:tcPr>
          <w:p w14:paraId="0181BA8F" w14:textId="626D113E" w:rsidR="00DF3C5D" w:rsidRPr="00A00BC7" w:rsidRDefault="0089695B" w:rsidP="00DF3C5D">
            <w:pPr>
              <w:rPr>
                <w:sz w:val="18"/>
                <w:szCs w:val="18"/>
              </w:rPr>
            </w:pPr>
            <w:r w:rsidRPr="00A00BC7">
              <w:rPr>
                <w:sz w:val="18"/>
                <w:szCs w:val="18"/>
              </w:rPr>
              <w:t>31</w:t>
            </w:r>
          </w:p>
        </w:tc>
        <w:tc>
          <w:tcPr>
            <w:tcW w:w="0" w:type="auto"/>
            <w:tcBorders>
              <w:top w:val="single" w:sz="4" w:space="0" w:color="auto"/>
              <w:left w:val="nil"/>
              <w:bottom w:val="single" w:sz="4" w:space="0" w:color="auto"/>
              <w:right w:val="nil"/>
            </w:tcBorders>
          </w:tcPr>
          <w:p w14:paraId="68DEB838" w14:textId="308FCC94" w:rsidR="00DF3C5D" w:rsidRPr="00A00BC7" w:rsidRDefault="0089695B" w:rsidP="00DF3C5D">
            <w:pPr>
              <w:rPr>
                <w:sz w:val="18"/>
                <w:szCs w:val="18"/>
              </w:rPr>
            </w:pPr>
            <w:r w:rsidRPr="00A00BC7">
              <w:rPr>
                <w:sz w:val="18"/>
                <w:szCs w:val="18"/>
              </w:rPr>
              <w:t>31</w:t>
            </w:r>
          </w:p>
        </w:tc>
        <w:tc>
          <w:tcPr>
            <w:tcW w:w="0" w:type="auto"/>
            <w:tcBorders>
              <w:top w:val="single" w:sz="4" w:space="0" w:color="auto"/>
              <w:left w:val="nil"/>
              <w:bottom w:val="single" w:sz="4" w:space="0" w:color="auto"/>
              <w:right w:val="nil"/>
            </w:tcBorders>
          </w:tcPr>
          <w:p w14:paraId="434E25FE" w14:textId="2725F199" w:rsidR="00DF3C5D" w:rsidRPr="00A00BC7" w:rsidRDefault="0089695B" w:rsidP="00DF3C5D">
            <w:pPr>
              <w:rPr>
                <w:sz w:val="18"/>
                <w:szCs w:val="18"/>
              </w:rPr>
            </w:pPr>
            <w:r w:rsidRPr="00A00BC7">
              <w:rPr>
                <w:sz w:val="18"/>
                <w:szCs w:val="18"/>
              </w:rPr>
              <w:t>32</w:t>
            </w:r>
          </w:p>
        </w:tc>
        <w:tc>
          <w:tcPr>
            <w:tcW w:w="0" w:type="auto"/>
            <w:tcBorders>
              <w:top w:val="single" w:sz="4" w:space="0" w:color="auto"/>
              <w:left w:val="nil"/>
              <w:bottom w:val="single" w:sz="4" w:space="0" w:color="auto"/>
              <w:right w:val="nil"/>
            </w:tcBorders>
          </w:tcPr>
          <w:p w14:paraId="28146AED" w14:textId="19A38B66" w:rsidR="00DF3C5D" w:rsidRPr="00A00BC7" w:rsidRDefault="002D536A" w:rsidP="00DF3C5D">
            <w:pPr>
              <w:rPr>
                <w:sz w:val="18"/>
                <w:szCs w:val="18"/>
              </w:rPr>
            </w:pPr>
            <w:r w:rsidRPr="00A00BC7">
              <w:rPr>
                <w:sz w:val="18"/>
                <w:szCs w:val="18"/>
              </w:rPr>
              <w:t>31</w:t>
            </w:r>
          </w:p>
        </w:tc>
        <w:tc>
          <w:tcPr>
            <w:tcW w:w="0" w:type="auto"/>
            <w:tcBorders>
              <w:top w:val="single" w:sz="4" w:space="0" w:color="auto"/>
              <w:left w:val="nil"/>
              <w:bottom w:val="single" w:sz="4" w:space="0" w:color="auto"/>
            </w:tcBorders>
          </w:tcPr>
          <w:p w14:paraId="1C1DF352" w14:textId="32277C35" w:rsidR="00DF3C5D" w:rsidRPr="00A00BC7" w:rsidRDefault="002D536A" w:rsidP="00DF3C5D">
            <w:pPr>
              <w:rPr>
                <w:sz w:val="18"/>
                <w:szCs w:val="18"/>
              </w:rPr>
            </w:pPr>
            <w:r w:rsidRPr="00A00BC7">
              <w:rPr>
                <w:sz w:val="18"/>
                <w:szCs w:val="18"/>
              </w:rPr>
              <w:t>32</w:t>
            </w:r>
          </w:p>
        </w:tc>
      </w:tr>
      <w:tr w:rsidR="00A00BC7" w:rsidRPr="00A00BC7" w14:paraId="25F4990E" w14:textId="77777777" w:rsidTr="00BA4CBF">
        <w:trPr>
          <w:trHeight w:val="196"/>
        </w:trPr>
        <w:tc>
          <w:tcPr>
            <w:tcW w:w="0" w:type="auto"/>
            <w:tcBorders>
              <w:top w:val="single" w:sz="4" w:space="0" w:color="auto"/>
              <w:bottom w:val="single" w:sz="4" w:space="0" w:color="auto"/>
              <w:right w:val="nil"/>
            </w:tcBorders>
          </w:tcPr>
          <w:p w14:paraId="0F47B453" w14:textId="33EE4ADB" w:rsidR="00DF3C5D" w:rsidRPr="00A00BC7" w:rsidRDefault="00DF3C5D" w:rsidP="00DF3C5D">
            <w:pPr>
              <w:jc w:val="left"/>
              <w:rPr>
                <w:sz w:val="18"/>
                <w:szCs w:val="18"/>
                <w:lang w:val="en-GB"/>
              </w:rPr>
            </w:pPr>
            <w:r w:rsidRPr="00A00BC7">
              <w:rPr>
                <w:sz w:val="18"/>
                <w:szCs w:val="18"/>
                <w:lang w:val="en-GB"/>
              </w:rPr>
              <w:t>Time at maximum power output (hours)</w:t>
            </w:r>
          </w:p>
        </w:tc>
        <w:tc>
          <w:tcPr>
            <w:tcW w:w="0" w:type="auto"/>
            <w:tcBorders>
              <w:top w:val="single" w:sz="4" w:space="0" w:color="auto"/>
              <w:left w:val="nil"/>
              <w:bottom w:val="single" w:sz="4" w:space="0" w:color="auto"/>
              <w:right w:val="nil"/>
            </w:tcBorders>
          </w:tcPr>
          <w:p w14:paraId="4CDDA00E" w14:textId="7AF956DE" w:rsidR="00DF3C5D" w:rsidRPr="00A00BC7" w:rsidRDefault="00166999" w:rsidP="00DF3C5D">
            <w:pPr>
              <w:rPr>
                <w:sz w:val="18"/>
                <w:szCs w:val="18"/>
              </w:rPr>
            </w:pPr>
            <w:r w:rsidRPr="00A00BC7">
              <w:rPr>
                <w:sz w:val="18"/>
                <w:szCs w:val="18"/>
              </w:rPr>
              <w:t>10</w:t>
            </w:r>
          </w:p>
        </w:tc>
        <w:tc>
          <w:tcPr>
            <w:tcW w:w="0" w:type="auto"/>
            <w:tcBorders>
              <w:top w:val="single" w:sz="4" w:space="0" w:color="auto"/>
              <w:left w:val="nil"/>
              <w:bottom w:val="single" w:sz="4" w:space="0" w:color="auto"/>
              <w:right w:val="nil"/>
            </w:tcBorders>
          </w:tcPr>
          <w:p w14:paraId="6D5212FF" w14:textId="1CEE0652" w:rsidR="00DF3C5D" w:rsidRPr="00A00BC7" w:rsidRDefault="00166999" w:rsidP="00DF3C5D">
            <w:pPr>
              <w:rPr>
                <w:sz w:val="18"/>
                <w:szCs w:val="18"/>
              </w:rPr>
            </w:pPr>
            <w:r w:rsidRPr="00A00BC7">
              <w:rPr>
                <w:sz w:val="18"/>
                <w:szCs w:val="18"/>
              </w:rPr>
              <w:t>245</w:t>
            </w:r>
          </w:p>
        </w:tc>
        <w:tc>
          <w:tcPr>
            <w:tcW w:w="0" w:type="auto"/>
            <w:tcBorders>
              <w:top w:val="single" w:sz="4" w:space="0" w:color="auto"/>
              <w:left w:val="nil"/>
              <w:bottom w:val="single" w:sz="4" w:space="0" w:color="auto"/>
              <w:right w:val="nil"/>
            </w:tcBorders>
          </w:tcPr>
          <w:p w14:paraId="00AFBFA5" w14:textId="38092A52" w:rsidR="00DF3C5D" w:rsidRPr="00A00BC7" w:rsidRDefault="0089695B" w:rsidP="00DF3C5D">
            <w:pPr>
              <w:rPr>
                <w:sz w:val="18"/>
                <w:szCs w:val="18"/>
              </w:rPr>
            </w:pPr>
            <w:r w:rsidRPr="00A00BC7">
              <w:rPr>
                <w:sz w:val="18"/>
                <w:szCs w:val="18"/>
              </w:rPr>
              <w:t>8</w:t>
            </w:r>
          </w:p>
        </w:tc>
        <w:tc>
          <w:tcPr>
            <w:tcW w:w="0" w:type="auto"/>
            <w:tcBorders>
              <w:top w:val="single" w:sz="4" w:space="0" w:color="auto"/>
              <w:left w:val="nil"/>
              <w:bottom w:val="single" w:sz="4" w:space="0" w:color="auto"/>
              <w:right w:val="nil"/>
            </w:tcBorders>
          </w:tcPr>
          <w:p w14:paraId="7157CBEB" w14:textId="31B9126F" w:rsidR="00DF3C5D" w:rsidRPr="00A00BC7" w:rsidRDefault="0089695B" w:rsidP="00DF3C5D">
            <w:pPr>
              <w:rPr>
                <w:sz w:val="18"/>
                <w:szCs w:val="18"/>
              </w:rPr>
            </w:pPr>
            <w:r w:rsidRPr="00A00BC7">
              <w:rPr>
                <w:sz w:val="18"/>
                <w:szCs w:val="18"/>
              </w:rPr>
              <w:t>202</w:t>
            </w:r>
          </w:p>
        </w:tc>
        <w:tc>
          <w:tcPr>
            <w:tcW w:w="0" w:type="auto"/>
            <w:tcBorders>
              <w:top w:val="single" w:sz="4" w:space="0" w:color="auto"/>
              <w:left w:val="nil"/>
              <w:bottom w:val="single" w:sz="4" w:space="0" w:color="auto"/>
              <w:right w:val="nil"/>
            </w:tcBorders>
          </w:tcPr>
          <w:p w14:paraId="5036F24E" w14:textId="50589EB7" w:rsidR="00DF3C5D" w:rsidRPr="00A00BC7" w:rsidRDefault="0089695B" w:rsidP="00DF3C5D">
            <w:pPr>
              <w:rPr>
                <w:sz w:val="18"/>
                <w:szCs w:val="18"/>
              </w:rPr>
            </w:pPr>
            <w:r w:rsidRPr="00A00BC7">
              <w:rPr>
                <w:sz w:val="18"/>
                <w:szCs w:val="18"/>
              </w:rPr>
              <w:t>4</w:t>
            </w:r>
          </w:p>
        </w:tc>
        <w:tc>
          <w:tcPr>
            <w:tcW w:w="0" w:type="auto"/>
            <w:tcBorders>
              <w:top w:val="single" w:sz="4" w:space="0" w:color="auto"/>
              <w:left w:val="nil"/>
              <w:bottom w:val="single" w:sz="4" w:space="0" w:color="auto"/>
              <w:right w:val="nil"/>
            </w:tcBorders>
          </w:tcPr>
          <w:p w14:paraId="66FA69FC" w14:textId="576416F1" w:rsidR="00DF3C5D" w:rsidRPr="00A00BC7" w:rsidRDefault="0089695B" w:rsidP="00DF3C5D">
            <w:pPr>
              <w:rPr>
                <w:sz w:val="18"/>
                <w:szCs w:val="18"/>
              </w:rPr>
            </w:pPr>
            <w:r w:rsidRPr="00A00BC7">
              <w:rPr>
                <w:sz w:val="18"/>
                <w:szCs w:val="18"/>
              </w:rPr>
              <w:t>6</w:t>
            </w:r>
          </w:p>
        </w:tc>
        <w:tc>
          <w:tcPr>
            <w:tcW w:w="0" w:type="auto"/>
            <w:tcBorders>
              <w:top w:val="single" w:sz="4" w:space="0" w:color="auto"/>
              <w:left w:val="nil"/>
              <w:bottom w:val="single" w:sz="4" w:space="0" w:color="auto"/>
              <w:right w:val="nil"/>
            </w:tcBorders>
          </w:tcPr>
          <w:p w14:paraId="2FC0C59C" w14:textId="2FD4C0EA" w:rsidR="00DF3C5D" w:rsidRPr="00A00BC7" w:rsidRDefault="002D536A" w:rsidP="00DF3C5D">
            <w:pPr>
              <w:rPr>
                <w:sz w:val="18"/>
                <w:szCs w:val="18"/>
              </w:rPr>
            </w:pPr>
            <w:r w:rsidRPr="00A00BC7">
              <w:rPr>
                <w:sz w:val="18"/>
                <w:szCs w:val="18"/>
              </w:rPr>
              <w:t>4</w:t>
            </w:r>
          </w:p>
        </w:tc>
        <w:tc>
          <w:tcPr>
            <w:tcW w:w="0" w:type="auto"/>
            <w:tcBorders>
              <w:top w:val="single" w:sz="4" w:space="0" w:color="auto"/>
              <w:left w:val="nil"/>
              <w:bottom w:val="single" w:sz="4" w:space="0" w:color="auto"/>
            </w:tcBorders>
          </w:tcPr>
          <w:p w14:paraId="27D15D4A" w14:textId="0FF9ABAD" w:rsidR="00DF3C5D" w:rsidRPr="00A00BC7" w:rsidRDefault="002D536A" w:rsidP="00DF3C5D">
            <w:pPr>
              <w:rPr>
                <w:sz w:val="18"/>
                <w:szCs w:val="18"/>
              </w:rPr>
            </w:pPr>
            <w:r w:rsidRPr="00A00BC7">
              <w:rPr>
                <w:sz w:val="18"/>
                <w:szCs w:val="18"/>
              </w:rPr>
              <w:t>6</w:t>
            </w:r>
          </w:p>
        </w:tc>
      </w:tr>
      <w:tr w:rsidR="00A00BC7" w:rsidRPr="00A00BC7" w14:paraId="2E329BCD" w14:textId="77777777" w:rsidTr="00BA4CBF">
        <w:trPr>
          <w:trHeight w:val="196"/>
        </w:trPr>
        <w:tc>
          <w:tcPr>
            <w:tcW w:w="0" w:type="auto"/>
            <w:tcBorders>
              <w:top w:val="single" w:sz="4" w:space="0" w:color="auto"/>
              <w:bottom w:val="single" w:sz="4" w:space="0" w:color="auto"/>
              <w:right w:val="nil"/>
            </w:tcBorders>
          </w:tcPr>
          <w:p w14:paraId="660BA6C0" w14:textId="00CEB886" w:rsidR="00DF3C5D" w:rsidRPr="00A00BC7" w:rsidRDefault="00DF3C5D" w:rsidP="00DF3C5D">
            <w:pPr>
              <w:jc w:val="left"/>
              <w:rPr>
                <w:sz w:val="18"/>
                <w:szCs w:val="18"/>
                <w:lang w:val="en-GB"/>
              </w:rPr>
            </w:pPr>
            <w:r w:rsidRPr="00A00BC7">
              <w:rPr>
                <w:sz w:val="18"/>
                <w:szCs w:val="18"/>
                <w:lang w:val="en-GB"/>
              </w:rPr>
              <w:t>Time at minimum stable generation (hours)</w:t>
            </w:r>
          </w:p>
        </w:tc>
        <w:tc>
          <w:tcPr>
            <w:tcW w:w="0" w:type="auto"/>
            <w:tcBorders>
              <w:top w:val="single" w:sz="4" w:space="0" w:color="auto"/>
              <w:left w:val="nil"/>
              <w:bottom w:val="single" w:sz="4" w:space="0" w:color="auto"/>
              <w:right w:val="nil"/>
            </w:tcBorders>
          </w:tcPr>
          <w:p w14:paraId="68090F14" w14:textId="2B26A8FC" w:rsidR="00DF3C5D" w:rsidRPr="00A00BC7" w:rsidRDefault="00166999" w:rsidP="00DF3C5D">
            <w:pPr>
              <w:rPr>
                <w:sz w:val="18"/>
                <w:szCs w:val="18"/>
              </w:rPr>
            </w:pPr>
            <w:r w:rsidRPr="00A00BC7">
              <w:rPr>
                <w:sz w:val="18"/>
                <w:szCs w:val="18"/>
              </w:rPr>
              <w:t>10</w:t>
            </w:r>
          </w:p>
        </w:tc>
        <w:tc>
          <w:tcPr>
            <w:tcW w:w="0" w:type="auto"/>
            <w:tcBorders>
              <w:top w:val="single" w:sz="4" w:space="0" w:color="auto"/>
              <w:left w:val="nil"/>
              <w:bottom w:val="single" w:sz="4" w:space="0" w:color="auto"/>
              <w:right w:val="nil"/>
            </w:tcBorders>
          </w:tcPr>
          <w:p w14:paraId="3E9471B8" w14:textId="6E3E1023" w:rsidR="00DF3C5D" w:rsidRPr="00A00BC7" w:rsidRDefault="00166999" w:rsidP="00DF3C5D">
            <w:pPr>
              <w:rPr>
                <w:sz w:val="18"/>
                <w:szCs w:val="18"/>
              </w:rPr>
            </w:pPr>
            <w:r w:rsidRPr="00A00BC7">
              <w:rPr>
                <w:sz w:val="18"/>
                <w:szCs w:val="18"/>
              </w:rPr>
              <w:t>16</w:t>
            </w:r>
          </w:p>
        </w:tc>
        <w:tc>
          <w:tcPr>
            <w:tcW w:w="0" w:type="auto"/>
            <w:tcBorders>
              <w:top w:val="single" w:sz="4" w:space="0" w:color="auto"/>
              <w:left w:val="nil"/>
              <w:bottom w:val="single" w:sz="4" w:space="0" w:color="auto"/>
              <w:right w:val="nil"/>
            </w:tcBorders>
          </w:tcPr>
          <w:p w14:paraId="5FDB788F" w14:textId="6CA28F45" w:rsidR="00DF3C5D" w:rsidRPr="00A00BC7" w:rsidRDefault="0089695B" w:rsidP="00DF3C5D">
            <w:pPr>
              <w:rPr>
                <w:sz w:val="18"/>
                <w:szCs w:val="18"/>
              </w:rPr>
            </w:pPr>
            <w:r w:rsidRPr="00A00BC7">
              <w:rPr>
                <w:sz w:val="18"/>
                <w:szCs w:val="18"/>
              </w:rPr>
              <w:t>7</w:t>
            </w:r>
          </w:p>
        </w:tc>
        <w:tc>
          <w:tcPr>
            <w:tcW w:w="0" w:type="auto"/>
            <w:tcBorders>
              <w:top w:val="single" w:sz="4" w:space="0" w:color="auto"/>
              <w:left w:val="nil"/>
              <w:bottom w:val="single" w:sz="4" w:space="0" w:color="auto"/>
              <w:right w:val="nil"/>
            </w:tcBorders>
          </w:tcPr>
          <w:p w14:paraId="01ACE231" w14:textId="119CD64D" w:rsidR="00DF3C5D" w:rsidRPr="00A00BC7" w:rsidRDefault="0089695B" w:rsidP="00DF3C5D">
            <w:pPr>
              <w:rPr>
                <w:sz w:val="18"/>
                <w:szCs w:val="18"/>
              </w:rPr>
            </w:pPr>
            <w:r w:rsidRPr="00A00BC7">
              <w:rPr>
                <w:sz w:val="18"/>
                <w:szCs w:val="18"/>
              </w:rPr>
              <w:t>12</w:t>
            </w:r>
          </w:p>
        </w:tc>
        <w:tc>
          <w:tcPr>
            <w:tcW w:w="0" w:type="auto"/>
            <w:tcBorders>
              <w:top w:val="single" w:sz="4" w:space="0" w:color="auto"/>
              <w:left w:val="nil"/>
              <w:bottom w:val="single" w:sz="4" w:space="0" w:color="auto"/>
              <w:right w:val="nil"/>
            </w:tcBorders>
          </w:tcPr>
          <w:p w14:paraId="606E15EA" w14:textId="2F9EA9C1" w:rsidR="00DF3C5D" w:rsidRPr="00A00BC7" w:rsidRDefault="0089695B" w:rsidP="00DF3C5D">
            <w:pPr>
              <w:rPr>
                <w:sz w:val="18"/>
                <w:szCs w:val="18"/>
              </w:rPr>
            </w:pPr>
            <w:r w:rsidRPr="00A00BC7">
              <w:rPr>
                <w:sz w:val="18"/>
                <w:szCs w:val="18"/>
              </w:rPr>
              <w:t>7</w:t>
            </w:r>
          </w:p>
        </w:tc>
        <w:tc>
          <w:tcPr>
            <w:tcW w:w="0" w:type="auto"/>
            <w:tcBorders>
              <w:top w:val="single" w:sz="4" w:space="0" w:color="auto"/>
              <w:left w:val="nil"/>
              <w:bottom w:val="single" w:sz="4" w:space="0" w:color="auto"/>
              <w:right w:val="nil"/>
            </w:tcBorders>
          </w:tcPr>
          <w:p w14:paraId="7A4BA0FA" w14:textId="561A2B9C" w:rsidR="00DF3C5D" w:rsidRPr="00A00BC7" w:rsidRDefault="0089695B" w:rsidP="00DF3C5D">
            <w:pPr>
              <w:rPr>
                <w:sz w:val="18"/>
                <w:szCs w:val="18"/>
              </w:rPr>
            </w:pPr>
            <w:r w:rsidRPr="00A00BC7">
              <w:rPr>
                <w:sz w:val="18"/>
                <w:szCs w:val="18"/>
              </w:rPr>
              <w:t>11</w:t>
            </w:r>
          </w:p>
        </w:tc>
        <w:tc>
          <w:tcPr>
            <w:tcW w:w="0" w:type="auto"/>
            <w:tcBorders>
              <w:top w:val="single" w:sz="4" w:space="0" w:color="auto"/>
              <w:left w:val="nil"/>
              <w:bottom w:val="single" w:sz="4" w:space="0" w:color="auto"/>
              <w:right w:val="nil"/>
            </w:tcBorders>
          </w:tcPr>
          <w:p w14:paraId="426B880A" w14:textId="783BB714" w:rsidR="00DF3C5D" w:rsidRPr="00A00BC7" w:rsidRDefault="002D536A" w:rsidP="00DF3C5D">
            <w:pPr>
              <w:rPr>
                <w:sz w:val="18"/>
                <w:szCs w:val="18"/>
              </w:rPr>
            </w:pPr>
            <w:r w:rsidRPr="00A00BC7">
              <w:rPr>
                <w:sz w:val="18"/>
                <w:szCs w:val="18"/>
              </w:rPr>
              <w:t>7</w:t>
            </w:r>
          </w:p>
        </w:tc>
        <w:tc>
          <w:tcPr>
            <w:tcW w:w="0" w:type="auto"/>
            <w:tcBorders>
              <w:top w:val="single" w:sz="4" w:space="0" w:color="auto"/>
              <w:left w:val="nil"/>
              <w:bottom w:val="single" w:sz="4" w:space="0" w:color="auto"/>
            </w:tcBorders>
          </w:tcPr>
          <w:p w14:paraId="33A07844" w14:textId="25EB730D" w:rsidR="00DF3C5D" w:rsidRPr="00A00BC7" w:rsidRDefault="002D536A" w:rsidP="00DF3C5D">
            <w:pPr>
              <w:rPr>
                <w:sz w:val="18"/>
                <w:szCs w:val="18"/>
              </w:rPr>
            </w:pPr>
            <w:r w:rsidRPr="00A00BC7">
              <w:rPr>
                <w:sz w:val="18"/>
                <w:szCs w:val="18"/>
              </w:rPr>
              <w:t>11</w:t>
            </w:r>
          </w:p>
        </w:tc>
      </w:tr>
      <w:tr w:rsidR="00A00BC7" w:rsidRPr="00A00BC7" w14:paraId="358A90DA" w14:textId="77777777" w:rsidTr="00BA4CBF">
        <w:trPr>
          <w:trHeight w:val="196"/>
        </w:trPr>
        <w:tc>
          <w:tcPr>
            <w:tcW w:w="0" w:type="auto"/>
            <w:tcBorders>
              <w:top w:val="single" w:sz="4" w:space="0" w:color="auto"/>
              <w:bottom w:val="single" w:sz="4" w:space="0" w:color="auto"/>
              <w:right w:val="nil"/>
            </w:tcBorders>
          </w:tcPr>
          <w:p w14:paraId="0D8EE893" w14:textId="52212195" w:rsidR="00DF3C5D" w:rsidRPr="00A00BC7" w:rsidRDefault="00DF3C5D" w:rsidP="00DF3C5D">
            <w:pPr>
              <w:jc w:val="left"/>
              <w:rPr>
                <w:sz w:val="18"/>
                <w:szCs w:val="18"/>
                <w:lang w:val="en-GB"/>
              </w:rPr>
            </w:pPr>
            <w:r w:rsidRPr="00A00BC7">
              <w:rPr>
                <w:sz w:val="18"/>
                <w:szCs w:val="18"/>
                <w:lang w:val="en-GB"/>
              </w:rPr>
              <w:t>Time switched off (hours)</w:t>
            </w:r>
          </w:p>
        </w:tc>
        <w:tc>
          <w:tcPr>
            <w:tcW w:w="0" w:type="auto"/>
            <w:tcBorders>
              <w:top w:val="single" w:sz="4" w:space="0" w:color="auto"/>
              <w:left w:val="nil"/>
              <w:bottom w:val="single" w:sz="4" w:space="0" w:color="auto"/>
              <w:right w:val="nil"/>
            </w:tcBorders>
          </w:tcPr>
          <w:p w14:paraId="3E7D0B7F" w14:textId="508CB4EF" w:rsidR="00DF3C5D" w:rsidRPr="00A00BC7" w:rsidRDefault="00166999" w:rsidP="00DF3C5D">
            <w:pPr>
              <w:rPr>
                <w:sz w:val="18"/>
                <w:szCs w:val="18"/>
              </w:rPr>
            </w:pPr>
            <w:r w:rsidRPr="00A00BC7">
              <w:rPr>
                <w:sz w:val="18"/>
                <w:szCs w:val="18"/>
              </w:rPr>
              <w:t>262</w:t>
            </w:r>
          </w:p>
        </w:tc>
        <w:tc>
          <w:tcPr>
            <w:tcW w:w="0" w:type="auto"/>
            <w:tcBorders>
              <w:top w:val="single" w:sz="4" w:space="0" w:color="auto"/>
              <w:left w:val="nil"/>
              <w:bottom w:val="single" w:sz="4" w:space="0" w:color="auto"/>
              <w:right w:val="nil"/>
            </w:tcBorders>
          </w:tcPr>
          <w:p w14:paraId="5E2ED489" w14:textId="24F43E8B" w:rsidR="00DF3C5D" w:rsidRPr="00A00BC7" w:rsidRDefault="00166999" w:rsidP="00DF3C5D">
            <w:pPr>
              <w:rPr>
                <w:sz w:val="18"/>
                <w:szCs w:val="18"/>
              </w:rPr>
            </w:pPr>
            <w:r w:rsidRPr="00A00BC7">
              <w:rPr>
                <w:sz w:val="18"/>
                <w:szCs w:val="18"/>
              </w:rPr>
              <w:t>998</w:t>
            </w:r>
          </w:p>
        </w:tc>
        <w:tc>
          <w:tcPr>
            <w:tcW w:w="0" w:type="auto"/>
            <w:tcBorders>
              <w:top w:val="single" w:sz="4" w:space="0" w:color="auto"/>
              <w:left w:val="nil"/>
              <w:bottom w:val="single" w:sz="4" w:space="0" w:color="auto"/>
              <w:right w:val="nil"/>
            </w:tcBorders>
          </w:tcPr>
          <w:p w14:paraId="459C7DF6" w14:textId="460BD576" w:rsidR="00DF3C5D" w:rsidRPr="00A00BC7" w:rsidRDefault="0089695B" w:rsidP="00DF3C5D">
            <w:pPr>
              <w:rPr>
                <w:sz w:val="18"/>
                <w:szCs w:val="18"/>
              </w:rPr>
            </w:pPr>
            <w:r w:rsidRPr="00A00BC7">
              <w:rPr>
                <w:sz w:val="18"/>
                <w:szCs w:val="18"/>
              </w:rPr>
              <w:t>182</w:t>
            </w:r>
          </w:p>
        </w:tc>
        <w:tc>
          <w:tcPr>
            <w:tcW w:w="0" w:type="auto"/>
            <w:tcBorders>
              <w:top w:val="single" w:sz="4" w:space="0" w:color="auto"/>
              <w:left w:val="nil"/>
              <w:bottom w:val="single" w:sz="4" w:space="0" w:color="auto"/>
              <w:right w:val="nil"/>
            </w:tcBorders>
          </w:tcPr>
          <w:p w14:paraId="1F991951" w14:textId="0F1FFD57" w:rsidR="00DF3C5D" w:rsidRPr="00A00BC7" w:rsidRDefault="0089695B" w:rsidP="00DF3C5D">
            <w:pPr>
              <w:rPr>
                <w:sz w:val="18"/>
                <w:szCs w:val="18"/>
              </w:rPr>
            </w:pPr>
            <w:r w:rsidRPr="00A00BC7">
              <w:rPr>
                <w:sz w:val="18"/>
                <w:szCs w:val="18"/>
              </w:rPr>
              <w:t>766</w:t>
            </w:r>
          </w:p>
        </w:tc>
        <w:tc>
          <w:tcPr>
            <w:tcW w:w="0" w:type="auto"/>
            <w:tcBorders>
              <w:top w:val="single" w:sz="4" w:space="0" w:color="auto"/>
              <w:left w:val="nil"/>
              <w:bottom w:val="single" w:sz="4" w:space="0" w:color="auto"/>
              <w:right w:val="nil"/>
            </w:tcBorders>
          </w:tcPr>
          <w:p w14:paraId="4F6CEED3" w14:textId="6770B476" w:rsidR="00DF3C5D" w:rsidRPr="00A00BC7" w:rsidRDefault="0089695B" w:rsidP="00DF3C5D">
            <w:pPr>
              <w:rPr>
                <w:sz w:val="18"/>
                <w:szCs w:val="18"/>
              </w:rPr>
            </w:pPr>
            <w:r w:rsidRPr="00A00BC7">
              <w:rPr>
                <w:sz w:val="18"/>
                <w:szCs w:val="18"/>
              </w:rPr>
              <w:t>166</w:t>
            </w:r>
          </w:p>
        </w:tc>
        <w:tc>
          <w:tcPr>
            <w:tcW w:w="0" w:type="auto"/>
            <w:tcBorders>
              <w:top w:val="single" w:sz="4" w:space="0" w:color="auto"/>
              <w:left w:val="nil"/>
              <w:bottom w:val="single" w:sz="4" w:space="0" w:color="auto"/>
              <w:right w:val="nil"/>
            </w:tcBorders>
          </w:tcPr>
          <w:p w14:paraId="2112E98C" w14:textId="1169FEA0" w:rsidR="00DF3C5D" w:rsidRPr="00A00BC7" w:rsidRDefault="0089695B" w:rsidP="00DF3C5D">
            <w:pPr>
              <w:rPr>
                <w:sz w:val="18"/>
                <w:szCs w:val="18"/>
              </w:rPr>
            </w:pPr>
            <w:r w:rsidRPr="00A00BC7">
              <w:rPr>
                <w:sz w:val="18"/>
                <w:szCs w:val="18"/>
              </w:rPr>
              <w:t>645</w:t>
            </w:r>
          </w:p>
        </w:tc>
        <w:tc>
          <w:tcPr>
            <w:tcW w:w="0" w:type="auto"/>
            <w:tcBorders>
              <w:top w:val="single" w:sz="4" w:space="0" w:color="auto"/>
              <w:left w:val="nil"/>
              <w:bottom w:val="single" w:sz="4" w:space="0" w:color="auto"/>
              <w:right w:val="nil"/>
            </w:tcBorders>
          </w:tcPr>
          <w:p w14:paraId="6D9671FA" w14:textId="54A98C11" w:rsidR="00DF3C5D" w:rsidRPr="00A00BC7" w:rsidRDefault="002D536A" w:rsidP="00DF3C5D">
            <w:pPr>
              <w:rPr>
                <w:sz w:val="18"/>
                <w:szCs w:val="18"/>
              </w:rPr>
            </w:pPr>
            <w:r w:rsidRPr="00A00BC7">
              <w:rPr>
                <w:sz w:val="18"/>
                <w:szCs w:val="18"/>
              </w:rPr>
              <w:t>171</w:t>
            </w:r>
          </w:p>
        </w:tc>
        <w:tc>
          <w:tcPr>
            <w:tcW w:w="0" w:type="auto"/>
            <w:tcBorders>
              <w:top w:val="single" w:sz="4" w:space="0" w:color="auto"/>
              <w:left w:val="nil"/>
              <w:bottom w:val="single" w:sz="4" w:space="0" w:color="auto"/>
            </w:tcBorders>
          </w:tcPr>
          <w:p w14:paraId="668FCBCE" w14:textId="076F59EC" w:rsidR="00DF3C5D" w:rsidRPr="00A00BC7" w:rsidRDefault="002D536A" w:rsidP="00DF3C5D">
            <w:pPr>
              <w:rPr>
                <w:sz w:val="18"/>
                <w:szCs w:val="18"/>
              </w:rPr>
            </w:pPr>
            <w:r w:rsidRPr="00A00BC7">
              <w:rPr>
                <w:sz w:val="18"/>
                <w:szCs w:val="18"/>
              </w:rPr>
              <w:t>656</w:t>
            </w:r>
          </w:p>
        </w:tc>
      </w:tr>
      <w:tr w:rsidR="00A00BC7" w:rsidRPr="00A00BC7" w14:paraId="016537F9" w14:textId="77777777" w:rsidTr="00BA4CBF">
        <w:trPr>
          <w:trHeight w:val="196"/>
        </w:trPr>
        <w:tc>
          <w:tcPr>
            <w:tcW w:w="0" w:type="auto"/>
            <w:tcBorders>
              <w:top w:val="single" w:sz="4" w:space="0" w:color="auto"/>
              <w:bottom w:val="single" w:sz="4" w:space="0" w:color="auto"/>
              <w:right w:val="nil"/>
            </w:tcBorders>
          </w:tcPr>
          <w:p w14:paraId="62E40F07" w14:textId="324624DF" w:rsidR="00DF3C5D" w:rsidRPr="00A00BC7" w:rsidRDefault="00DF3C5D" w:rsidP="00DF3C5D">
            <w:pPr>
              <w:jc w:val="left"/>
              <w:rPr>
                <w:sz w:val="18"/>
                <w:szCs w:val="18"/>
              </w:rPr>
            </w:pPr>
            <w:r w:rsidRPr="00A00BC7">
              <w:rPr>
                <w:sz w:val="18"/>
                <w:szCs w:val="18"/>
              </w:rPr>
              <w:t>Total time switched on (hours/year)</w:t>
            </w:r>
          </w:p>
        </w:tc>
        <w:tc>
          <w:tcPr>
            <w:tcW w:w="0" w:type="auto"/>
            <w:tcBorders>
              <w:top w:val="single" w:sz="4" w:space="0" w:color="auto"/>
              <w:left w:val="nil"/>
              <w:bottom w:val="single" w:sz="4" w:space="0" w:color="auto"/>
              <w:right w:val="nil"/>
            </w:tcBorders>
          </w:tcPr>
          <w:p w14:paraId="622177F3" w14:textId="2F6C9A49" w:rsidR="00DF3C5D" w:rsidRPr="00A00BC7" w:rsidRDefault="00166999" w:rsidP="00DF3C5D">
            <w:pPr>
              <w:rPr>
                <w:sz w:val="18"/>
                <w:szCs w:val="18"/>
              </w:rPr>
            </w:pPr>
            <w:r w:rsidRPr="00A00BC7">
              <w:rPr>
                <w:sz w:val="18"/>
                <w:szCs w:val="18"/>
              </w:rPr>
              <w:t>2259</w:t>
            </w:r>
          </w:p>
        </w:tc>
        <w:tc>
          <w:tcPr>
            <w:tcW w:w="0" w:type="auto"/>
            <w:tcBorders>
              <w:top w:val="single" w:sz="4" w:space="0" w:color="auto"/>
              <w:left w:val="nil"/>
              <w:bottom w:val="single" w:sz="4" w:space="0" w:color="auto"/>
              <w:right w:val="nil"/>
            </w:tcBorders>
          </w:tcPr>
          <w:p w14:paraId="3903A182" w14:textId="0CA4393B" w:rsidR="00DF3C5D" w:rsidRPr="00A00BC7" w:rsidRDefault="00166999" w:rsidP="00DF3C5D">
            <w:pPr>
              <w:rPr>
                <w:sz w:val="18"/>
                <w:szCs w:val="18"/>
              </w:rPr>
            </w:pPr>
            <w:r w:rsidRPr="00A00BC7">
              <w:rPr>
                <w:sz w:val="18"/>
                <w:szCs w:val="18"/>
              </w:rPr>
              <w:t>3031</w:t>
            </w:r>
          </w:p>
        </w:tc>
        <w:tc>
          <w:tcPr>
            <w:tcW w:w="0" w:type="auto"/>
            <w:tcBorders>
              <w:top w:val="single" w:sz="4" w:space="0" w:color="auto"/>
              <w:left w:val="nil"/>
              <w:bottom w:val="single" w:sz="4" w:space="0" w:color="auto"/>
              <w:right w:val="nil"/>
            </w:tcBorders>
          </w:tcPr>
          <w:p w14:paraId="5B57D835" w14:textId="39FE411F" w:rsidR="00DF3C5D" w:rsidRPr="00A00BC7" w:rsidRDefault="0089695B" w:rsidP="00DF3C5D">
            <w:pPr>
              <w:rPr>
                <w:sz w:val="18"/>
                <w:szCs w:val="18"/>
              </w:rPr>
            </w:pPr>
            <w:r w:rsidRPr="00A00BC7">
              <w:rPr>
                <w:sz w:val="18"/>
                <w:szCs w:val="18"/>
              </w:rPr>
              <w:t>2346</w:t>
            </w:r>
          </w:p>
        </w:tc>
        <w:tc>
          <w:tcPr>
            <w:tcW w:w="0" w:type="auto"/>
            <w:tcBorders>
              <w:top w:val="single" w:sz="4" w:space="0" w:color="auto"/>
              <w:left w:val="nil"/>
              <w:bottom w:val="single" w:sz="4" w:space="0" w:color="auto"/>
              <w:right w:val="nil"/>
            </w:tcBorders>
          </w:tcPr>
          <w:p w14:paraId="540E5D3E" w14:textId="634F21FA" w:rsidR="00DF3C5D" w:rsidRPr="00A00BC7" w:rsidRDefault="0089695B" w:rsidP="00DF3C5D">
            <w:pPr>
              <w:rPr>
                <w:sz w:val="18"/>
                <w:szCs w:val="18"/>
              </w:rPr>
            </w:pPr>
            <w:r w:rsidRPr="00A00BC7">
              <w:rPr>
                <w:sz w:val="18"/>
                <w:szCs w:val="18"/>
              </w:rPr>
              <w:t>2753</w:t>
            </w:r>
          </w:p>
        </w:tc>
        <w:tc>
          <w:tcPr>
            <w:tcW w:w="0" w:type="auto"/>
            <w:tcBorders>
              <w:top w:val="single" w:sz="4" w:space="0" w:color="auto"/>
              <w:left w:val="nil"/>
              <w:bottom w:val="single" w:sz="4" w:space="0" w:color="auto"/>
              <w:right w:val="nil"/>
            </w:tcBorders>
          </w:tcPr>
          <w:p w14:paraId="461BF441" w14:textId="11F9A6DE" w:rsidR="00DF3C5D" w:rsidRPr="00A00BC7" w:rsidRDefault="0089695B" w:rsidP="00DF3C5D">
            <w:pPr>
              <w:rPr>
                <w:sz w:val="18"/>
                <w:szCs w:val="18"/>
              </w:rPr>
            </w:pPr>
            <w:r w:rsidRPr="00A00BC7">
              <w:rPr>
                <w:sz w:val="18"/>
                <w:szCs w:val="18"/>
              </w:rPr>
              <w:t>3273</w:t>
            </w:r>
          </w:p>
        </w:tc>
        <w:tc>
          <w:tcPr>
            <w:tcW w:w="0" w:type="auto"/>
            <w:tcBorders>
              <w:top w:val="single" w:sz="4" w:space="0" w:color="auto"/>
              <w:left w:val="nil"/>
              <w:bottom w:val="single" w:sz="4" w:space="0" w:color="auto"/>
              <w:right w:val="nil"/>
            </w:tcBorders>
          </w:tcPr>
          <w:p w14:paraId="39764E8F" w14:textId="6E9C9B5A" w:rsidR="00DF3C5D" w:rsidRPr="00A00BC7" w:rsidRDefault="0089695B" w:rsidP="00DF3C5D">
            <w:pPr>
              <w:rPr>
                <w:sz w:val="18"/>
                <w:szCs w:val="18"/>
              </w:rPr>
            </w:pPr>
            <w:r w:rsidRPr="00A00BC7">
              <w:rPr>
                <w:sz w:val="18"/>
                <w:szCs w:val="18"/>
              </w:rPr>
              <w:t>3036</w:t>
            </w:r>
          </w:p>
        </w:tc>
        <w:tc>
          <w:tcPr>
            <w:tcW w:w="0" w:type="auto"/>
            <w:tcBorders>
              <w:top w:val="single" w:sz="4" w:space="0" w:color="auto"/>
              <w:left w:val="nil"/>
              <w:bottom w:val="single" w:sz="4" w:space="0" w:color="auto"/>
              <w:right w:val="nil"/>
            </w:tcBorders>
          </w:tcPr>
          <w:p w14:paraId="0AB0A1D7" w14:textId="55D95BDE" w:rsidR="00DF3C5D" w:rsidRPr="00A00BC7" w:rsidRDefault="002D536A" w:rsidP="00DF3C5D">
            <w:pPr>
              <w:rPr>
                <w:sz w:val="18"/>
                <w:szCs w:val="18"/>
              </w:rPr>
            </w:pPr>
            <w:r w:rsidRPr="00A00BC7">
              <w:rPr>
                <w:sz w:val="18"/>
                <w:szCs w:val="18"/>
              </w:rPr>
              <w:t>3162</w:t>
            </w:r>
          </w:p>
        </w:tc>
        <w:tc>
          <w:tcPr>
            <w:tcW w:w="0" w:type="auto"/>
            <w:tcBorders>
              <w:top w:val="single" w:sz="4" w:space="0" w:color="auto"/>
              <w:left w:val="nil"/>
              <w:bottom w:val="single" w:sz="4" w:space="0" w:color="auto"/>
            </w:tcBorders>
          </w:tcPr>
          <w:p w14:paraId="1FE3CE11" w14:textId="0EA64924" w:rsidR="00DF3C5D" w:rsidRPr="00A00BC7" w:rsidRDefault="002D536A" w:rsidP="00DF3C5D">
            <w:pPr>
              <w:rPr>
                <w:sz w:val="18"/>
                <w:szCs w:val="18"/>
              </w:rPr>
            </w:pPr>
            <w:r w:rsidRPr="00A00BC7">
              <w:rPr>
                <w:sz w:val="18"/>
                <w:szCs w:val="18"/>
              </w:rPr>
              <w:t>3066</w:t>
            </w:r>
          </w:p>
        </w:tc>
      </w:tr>
      <w:tr w:rsidR="00C87CA9" w:rsidRPr="00A00BC7" w14:paraId="51856D0A" w14:textId="77777777" w:rsidTr="00BA4CBF">
        <w:trPr>
          <w:trHeight w:val="196"/>
        </w:trPr>
        <w:tc>
          <w:tcPr>
            <w:tcW w:w="0" w:type="auto"/>
            <w:tcBorders>
              <w:top w:val="single" w:sz="4" w:space="0" w:color="auto"/>
              <w:right w:val="nil"/>
            </w:tcBorders>
          </w:tcPr>
          <w:p w14:paraId="7A4B7E8C" w14:textId="3A804B69" w:rsidR="00DF3C5D" w:rsidRPr="00A00BC7" w:rsidRDefault="00DF3C5D" w:rsidP="00DF3C5D">
            <w:pPr>
              <w:jc w:val="left"/>
              <w:rPr>
                <w:sz w:val="18"/>
                <w:szCs w:val="18"/>
              </w:rPr>
            </w:pPr>
            <w:r w:rsidRPr="00A00BC7">
              <w:rPr>
                <w:sz w:val="18"/>
                <w:szCs w:val="18"/>
              </w:rPr>
              <w:t>Total time switched off (hours/year)</w:t>
            </w:r>
          </w:p>
        </w:tc>
        <w:tc>
          <w:tcPr>
            <w:tcW w:w="0" w:type="auto"/>
            <w:tcBorders>
              <w:top w:val="single" w:sz="4" w:space="0" w:color="auto"/>
              <w:left w:val="nil"/>
              <w:right w:val="nil"/>
            </w:tcBorders>
          </w:tcPr>
          <w:p w14:paraId="3D42B6CC" w14:textId="1409C94A" w:rsidR="00DF3C5D" w:rsidRPr="00A00BC7" w:rsidRDefault="00166999" w:rsidP="00DF3C5D">
            <w:pPr>
              <w:rPr>
                <w:sz w:val="18"/>
                <w:szCs w:val="18"/>
              </w:rPr>
            </w:pPr>
            <w:r w:rsidRPr="00A00BC7">
              <w:rPr>
                <w:sz w:val="18"/>
                <w:szCs w:val="18"/>
              </w:rPr>
              <w:t>6501</w:t>
            </w:r>
          </w:p>
        </w:tc>
        <w:tc>
          <w:tcPr>
            <w:tcW w:w="0" w:type="auto"/>
            <w:tcBorders>
              <w:top w:val="single" w:sz="4" w:space="0" w:color="auto"/>
              <w:left w:val="nil"/>
              <w:right w:val="nil"/>
            </w:tcBorders>
          </w:tcPr>
          <w:p w14:paraId="436B865A" w14:textId="508D3C54" w:rsidR="00DF3C5D" w:rsidRPr="00A00BC7" w:rsidRDefault="00166999" w:rsidP="00DF3C5D">
            <w:pPr>
              <w:rPr>
                <w:sz w:val="18"/>
                <w:szCs w:val="18"/>
              </w:rPr>
            </w:pPr>
            <w:r w:rsidRPr="00A00BC7">
              <w:rPr>
                <w:sz w:val="18"/>
                <w:szCs w:val="18"/>
              </w:rPr>
              <w:t>3031</w:t>
            </w:r>
          </w:p>
        </w:tc>
        <w:tc>
          <w:tcPr>
            <w:tcW w:w="0" w:type="auto"/>
            <w:tcBorders>
              <w:top w:val="single" w:sz="4" w:space="0" w:color="auto"/>
              <w:left w:val="nil"/>
              <w:right w:val="nil"/>
            </w:tcBorders>
          </w:tcPr>
          <w:p w14:paraId="0F0E0729" w14:textId="6C106208" w:rsidR="00DF3C5D" w:rsidRPr="00A00BC7" w:rsidRDefault="0089695B" w:rsidP="00DF3C5D">
            <w:pPr>
              <w:rPr>
                <w:sz w:val="18"/>
                <w:szCs w:val="18"/>
              </w:rPr>
            </w:pPr>
            <w:r w:rsidRPr="00A00BC7">
              <w:rPr>
                <w:sz w:val="18"/>
                <w:szCs w:val="18"/>
              </w:rPr>
              <w:t>6414</w:t>
            </w:r>
          </w:p>
        </w:tc>
        <w:tc>
          <w:tcPr>
            <w:tcW w:w="0" w:type="auto"/>
            <w:tcBorders>
              <w:top w:val="single" w:sz="4" w:space="0" w:color="auto"/>
              <w:left w:val="nil"/>
              <w:right w:val="nil"/>
            </w:tcBorders>
          </w:tcPr>
          <w:p w14:paraId="283568EB" w14:textId="37C5EC0D" w:rsidR="00DF3C5D" w:rsidRPr="00A00BC7" w:rsidRDefault="0089695B" w:rsidP="00DF3C5D">
            <w:pPr>
              <w:rPr>
                <w:sz w:val="18"/>
                <w:szCs w:val="18"/>
              </w:rPr>
            </w:pPr>
            <w:r w:rsidRPr="00A00BC7">
              <w:rPr>
                <w:sz w:val="18"/>
                <w:szCs w:val="18"/>
              </w:rPr>
              <w:t>2753</w:t>
            </w:r>
          </w:p>
        </w:tc>
        <w:tc>
          <w:tcPr>
            <w:tcW w:w="0" w:type="auto"/>
            <w:tcBorders>
              <w:top w:val="single" w:sz="4" w:space="0" w:color="auto"/>
              <w:left w:val="nil"/>
              <w:right w:val="nil"/>
            </w:tcBorders>
          </w:tcPr>
          <w:p w14:paraId="2406BB9E" w14:textId="1DE5E444" w:rsidR="00DF3C5D" w:rsidRPr="00A00BC7" w:rsidRDefault="0089695B" w:rsidP="00DF3C5D">
            <w:pPr>
              <w:rPr>
                <w:sz w:val="18"/>
                <w:szCs w:val="18"/>
              </w:rPr>
            </w:pPr>
            <w:r w:rsidRPr="00A00BC7">
              <w:rPr>
                <w:sz w:val="18"/>
                <w:szCs w:val="18"/>
              </w:rPr>
              <w:t>5487</w:t>
            </w:r>
          </w:p>
        </w:tc>
        <w:tc>
          <w:tcPr>
            <w:tcW w:w="0" w:type="auto"/>
            <w:tcBorders>
              <w:top w:val="single" w:sz="4" w:space="0" w:color="auto"/>
              <w:left w:val="nil"/>
              <w:right w:val="nil"/>
            </w:tcBorders>
          </w:tcPr>
          <w:p w14:paraId="31585160" w14:textId="7DD199DB" w:rsidR="00DF3C5D" w:rsidRPr="00A00BC7" w:rsidRDefault="0089695B" w:rsidP="00DF3C5D">
            <w:pPr>
              <w:rPr>
                <w:sz w:val="18"/>
                <w:szCs w:val="18"/>
              </w:rPr>
            </w:pPr>
            <w:r w:rsidRPr="00A00BC7">
              <w:rPr>
                <w:sz w:val="18"/>
                <w:szCs w:val="18"/>
              </w:rPr>
              <w:t>3036</w:t>
            </w:r>
          </w:p>
        </w:tc>
        <w:tc>
          <w:tcPr>
            <w:tcW w:w="0" w:type="auto"/>
            <w:tcBorders>
              <w:top w:val="single" w:sz="4" w:space="0" w:color="auto"/>
              <w:left w:val="nil"/>
              <w:right w:val="nil"/>
            </w:tcBorders>
          </w:tcPr>
          <w:p w14:paraId="24369376" w14:textId="5AA52EAC" w:rsidR="00DF3C5D" w:rsidRPr="00A00BC7" w:rsidRDefault="002D536A" w:rsidP="00DF3C5D">
            <w:pPr>
              <w:rPr>
                <w:sz w:val="18"/>
                <w:szCs w:val="18"/>
              </w:rPr>
            </w:pPr>
            <w:r w:rsidRPr="00A00BC7">
              <w:rPr>
                <w:sz w:val="18"/>
                <w:szCs w:val="18"/>
              </w:rPr>
              <w:t>5598</w:t>
            </w:r>
          </w:p>
        </w:tc>
        <w:tc>
          <w:tcPr>
            <w:tcW w:w="0" w:type="auto"/>
            <w:tcBorders>
              <w:top w:val="single" w:sz="4" w:space="0" w:color="auto"/>
              <w:left w:val="nil"/>
            </w:tcBorders>
          </w:tcPr>
          <w:p w14:paraId="59273E14" w14:textId="1C50965D" w:rsidR="00DF3C5D" w:rsidRPr="00A00BC7" w:rsidRDefault="002D536A" w:rsidP="00DF3C5D">
            <w:pPr>
              <w:rPr>
                <w:sz w:val="18"/>
                <w:szCs w:val="18"/>
              </w:rPr>
            </w:pPr>
            <w:r w:rsidRPr="00A00BC7">
              <w:rPr>
                <w:sz w:val="18"/>
                <w:szCs w:val="18"/>
              </w:rPr>
              <w:t>3066</w:t>
            </w:r>
          </w:p>
        </w:tc>
      </w:tr>
    </w:tbl>
    <w:p w14:paraId="1FA5153E" w14:textId="77777777" w:rsidR="00F3629D" w:rsidRPr="00A00BC7" w:rsidRDefault="00F3629D" w:rsidP="000F1A57"/>
    <w:p w14:paraId="2E3BE805" w14:textId="30E94E4A" w:rsidR="00D814FA" w:rsidRPr="00A00BC7" w:rsidRDefault="00D814FA" w:rsidP="000F1A57">
      <w:r w:rsidRPr="00A00BC7">
        <w:t xml:space="preserve">The </w:t>
      </w:r>
      <w:r w:rsidR="00FA4263" w:rsidRPr="00A00BC7">
        <w:t xml:space="preserve">so-called </w:t>
      </w:r>
      <w:r w:rsidRPr="00A00BC7">
        <w:t>merit order ranks available s</w:t>
      </w:r>
      <w:r w:rsidR="00620D50" w:rsidRPr="00A00BC7">
        <w:t>ources of electrical generation</w:t>
      </w:r>
      <w:r w:rsidRPr="00A00BC7">
        <w:t xml:space="preserve"> based on ascending </w:t>
      </w:r>
      <w:r w:rsidR="007779D3" w:rsidRPr="00A00BC7">
        <w:t xml:space="preserve">short-run marginal </w:t>
      </w:r>
      <w:r w:rsidR="00620D50" w:rsidRPr="00A00BC7">
        <w:t>cost of generation</w:t>
      </w:r>
      <w:r w:rsidRPr="00A00BC7">
        <w:t xml:space="preserve"> and the amount of electricity generated.</w:t>
      </w:r>
      <w:r w:rsidR="008C006B" w:rsidRPr="00A00BC7">
        <w:t xml:space="preserve">  We follow the convention </w:t>
      </w:r>
      <w:r w:rsidR="00AA5F7B" w:rsidRPr="00A00BC7">
        <w:t>that</w:t>
      </w:r>
      <w:r w:rsidR="008C006B" w:rsidRPr="00A00BC7">
        <w:t xml:space="preserve"> high-merit plants hav</w:t>
      </w:r>
      <w:r w:rsidR="00BA3512" w:rsidRPr="00A00BC7">
        <w:t>e</w:t>
      </w:r>
      <w:r w:rsidR="008C006B" w:rsidRPr="00A00BC7">
        <w:t xml:space="preserve"> the lowest short-run marginal cost</w:t>
      </w:r>
      <w:r w:rsidR="007B3D5F" w:rsidRPr="00A00BC7">
        <w:t xml:space="preserve">.  </w:t>
      </w:r>
      <w:r w:rsidR="008C006B" w:rsidRPr="00A00BC7">
        <w:t>High-merit p</w:t>
      </w:r>
      <w:r w:rsidR="00383919" w:rsidRPr="00A00BC7">
        <w:t xml:space="preserve">lants are </w:t>
      </w:r>
      <w:r w:rsidR="008C006B" w:rsidRPr="00A00BC7">
        <w:t xml:space="preserve">therefore </w:t>
      </w:r>
      <w:r w:rsidR="00383919" w:rsidRPr="00A00BC7">
        <w:t xml:space="preserve">generally deployed first.  </w:t>
      </w:r>
      <w:r w:rsidRPr="00A00BC7">
        <w:t>Factors such as thermal efficie</w:t>
      </w:r>
      <w:r w:rsidR="00486DE8" w:rsidRPr="00A00BC7">
        <w:t xml:space="preserve">ncy and location </w:t>
      </w:r>
      <w:r w:rsidRPr="00A00BC7">
        <w:t xml:space="preserve">influence </w:t>
      </w:r>
      <w:r w:rsidR="00502B4D" w:rsidRPr="00A00BC7">
        <w:t xml:space="preserve">the generation costs of </w:t>
      </w:r>
      <w:r w:rsidRPr="00A00BC7">
        <w:t xml:space="preserve">an individual </w:t>
      </w:r>
      <w:r w:rsidR="00486DE8" w:rsidRPr="00A00BC7">
        <w:t xml:space="preserve">CCGT </w:t>
      </w:r>
      <w:r w:rsidRPr="00A00BC7">
        <w:t>plant.  The UK’s heavy reliance on CCGT plants means that these plants span a wide range of the merit order.</w:t>
      </w:r>
      <w:r w:rsidR="00502B4D" w:rsidRPr="00A00BC7">
        <w:t xml:space="preserve">  </w:t>
      </w:r>
      <w:r w:rsidR="00502B4D" w:rsidRPr="00A00BC7">
        <w:lastRenderedPageBreak/>
        <w:fldChar w:fldCharType="begin"/>
      </w:r>
      <w:r w:rsidR="00502B4D" w:rsidRPr="00A00BC7">
        <w:instrText xml:space="preserve"> REF _Ref523993173 \h  \* MERGEFORMAT </w:instrText>
      </w:r>
      <w:r w:rsidR="00502B4D" w:rsidRPr="00A00BC7">
        <w:fldChar w:fldCharType="separate"/>
      </w:r>
      <w:r w:rsidR="00F35DC8" w:rsidRPr="00A00BC7">
        <w:t xml:space="preserve">Figure </w:t>
      </w:r>
      <w:r w:rsidR="00F35DC8" w:rsidRPr="00A00BC7">
        <w:rPr>
          <w:noProof/>
        </w:rPr>
        <w:t>2</w:t>
      </w:r>
      <w:r w:rsidR="00502B4D" w:rsidRPr="00A00BC7">
        <w:fldChar w:fldCharType="end"/>
      </w:r>
      <w:r w:rsidR="00502B4D" w:rsidRPr="00A00BC7">
        <w:t xml:space="preserve"> shows the merit order of the </w:t>
      </w:r>
      <w:r w:rsidR="00620D50" w:rsidRPr="00A00BC7">
        <w:t xml:space="preserve">CCGT </w:t>
      </w:r>
      <w:r w:rsidR="00DF1959" w:rsidRPr="00A00BC7">
        <w:t xml:space="preserve">plants </w:t>
      </w:r>
      <w:r w:rsidR="00620D50" w:rsidRPr="00A00BC7">
        <w:t>with</w:t>
      </w:r>
      <w:r w:rsidR="00DF1959" w:rsidRPr="00A00BC7">
        <w:t>in the CCGT fleet</w:t>
      </w:r>
      <w:r w:rsidR="008C0ADD" w:rsidRPr="00A00BC7">
        <w:t xml:space="preserve">, based on the average gas price </w:t>
      </w:r>
      <w:r w:rsidR="00942901" w:rsidRPr="00A00BC7">
        <w:t xml:space="preserve">assumed </w:t>
      </w:r>
      <w:r w:rsidR="008C0ADD" w:rsidRPr="00A00BC7">
        <w:t>for 2025 (£19.9</w:t>
      </w:r>
      <w:r w:rsidR="007A64ED" w:rsidRPr="00A00BC7">
        <w:t>8</w:t>
      </w:r>
      <w:r w:rsidR="008C0ADD" w:rsidRPr="00A00BC7">
        <w:t>/MW</w:t>
      </w:r>
      <w:r w:rsidR="00D70807" w:rsidRPr="00A00BC7">
        <w:t>h(</w:t>
      </w:r>
      <w:r w:rsidR="007A64ED" w:rsidRPr="00A00BC7">
        <w:t>th</w:t>
      </w:r>
      <w:r w:rsidR="00D70807" w:rsidRPr="00A00BC7">
        <w:t>)</w:t>
      </w:r>
      <w:r w:rsidR="007A64ED" w:rsidRPr="00A00BC7">
        <w:t>) and a carbon price of £35.42</w:t>
      </w:r>
      <w:r w:rsidR="008C0ADD" w:rsidRPr="00A00BC7">
        <w:t>/tCO</w:t>
      </w:r>
      <w:r w:rsidR="008C0ADD" w:rsidRPr="00A00BC7">
        <w:rPr>
          <w:vertAlign w:val="subscript"/>
        </w:rPr>
        <w:t>2</w:t>
      </w:r>
      <w:r w:rsidR="007A64ED" w:rsidRPr="00A00BC7">
        <w:t xml:space="preserve"> from the FES scenarios</w:t>
      </w:r>
      <w:r w:rsidR="008C0ADD" w:rsidRPr="00A00BC7">
        <w:t>.</w:t>
      </w:r>
    </w:p>
    <w:p w14:paraId="3077A58A" w14:textId="77777777" w:rsidR="00502B4D" w:rsidRPr="00A00BC7" w:rsidRDefault="00502B4D" w:rsidP="00502B4D"/>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016"/>
      </w:tblGrid>
      <w:tr w:rsidR="00A00BC7" w:rsidRPr="00A00BC7" w14:paraId="6B1DDD4E" w14:textId="77777777" w:rsidTr="0093418A">
        <w:tc>
          <w:tcPr>
            <w:tcW w:w="9016" w:type="dxa"/>
          </w:tcPr>
          <w:p w14:paraId="79166497" w14:textId="3CD4B810" w:rsidR="00502B4D" w:rsidRPr="00A00BC7" w:rsidRDefault="00C10C6D" w:rsidP="00B37887">
            <w:r w:rsidRPr="00A00BC7">
              <w:rPr>
                <w:noProof/>
                <w:lang w:eastAsia="en-GB"/>
              </w:rPr>
              <w:drawing>
                <wp:anchor distT="0" distB="0" distL="114300" distR="114300" simplePos="0" relativeHeight="251651072" behindDoc="1" locked="0" layoutInCell="1" allowOverlap="1" wp14:anchorId="3DB57645" wp14:editId="0D894594">
                  <wp:simplePos x="0" y="0"/>
                  <wp:positionH relativeFrom="column">
                    <wp:posOffset>257175</wp:posOffset>
                  </wp:positionH>
                  <wp:positionV relativeFrom="paragraph">
                    <wp:posOffset>-9525</wp:posOffset>
                  </wp:positionV>
                  <wp:extent cx="5038725" cy="2771775"/>
                  <wp:effectExtent l="0" t="0" r="9525" b="9525"/>
                  <wp:wrapTight wrapText="bothSides">
                    <wp:wrapPolygon edited="0">
                      <wp:start x="0" y="0"/>
                      <wp:lineTo x="0" y="21526"/>
                      <wp:lineTo x="21559" y="21526"/>
                      <wp:lineTo x="21559" y="0"/>
                      <wp:lineTo x="0" y="0"/>
                    </wp:wrapPolygon>
                  </wp:wrapTight>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Merit_order.jpg"/>
                          <pic:cNvPicPr/>
                        </pic:nvPicPr>
                        <pic:blipFill rotWithShape="1">
                          <a:blip r:embed="rId11" cstate="print">
                            <a:extLst>
                              <a:ext uri="{28A0092B-C50C-407E-A947-70E740481C1C}">
                                <a14:useLocalDpi xmlns:a14="http://schemas.microsoft.com/office/drawing/2010/main" val="0"/>
                              </a:ext>
                            </a:extLst>
                          </a:blip>
                          <a:srcRect/>
                          <a:stretch/>
                        </pic:blipFill>
                        <pic:spPr bwMode="auto">
                          <a:xfrm>
                            <a:off x="0" y="0"/>
                            <a:ext cx="5038725" cy="277177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tc>
      </w:tr>
      <w:tr w:rsidR="00502B4D" w:rsidRPr="00A00BC7" w14:paraId="224BA921" w14:textId="77777777" w:rsidTr="0093418A">
        <w:tc>
          <w:tcPr>
            <w:tcW w:w="9016" w:type="dxa"/>
          </w:tcPr>
          <w:p w14:paraId="73BFDB44" w14:textId="2EB13600" w:rsidR="00502B4D" w:rsidRPr="00A00BC7" w:rsidRDefault="00502B4D" w:rsidP="00B63D03">
            <w:pPr>
              <w:pStyle w:val="Caption"/>
              <w:jc w:val="center"/>
              <w:rPr>
                <w:b w:val="0"/>
              </w:rPr>
            </w:pPr>
            <w:bookmarkStart w:id="10" w:name="_Ref523993173"/>
            <w:r w:rsidRPr="00A00BC7">
              <w:rPr>
                <w:b w:val="0"/>
              </w:rPr>
              <w:t xml:space="preserve">Figure </w:t>
            </w:r>
            <w:r w:rsidRPr="00A00BC7">
              <w:rPr>
                <w:b w:val="0"/>
              </w:rPr>
              <w:fldChar w:fldCharType="begin"/>
            </w:r>
            <w:r w:rsidRPr="00A00BC7">
              <w:rPr>
                <w:b w:val="0"/>
              </w:rPr>
              <w:instrText xml:space="preserve"> SEQ Figure \* ARABIC </w:instrText>
            </w:r>
            <w:r w:rsidRPr="00A00BC7">
              <w:rPr>
                <w:b w:val="0"/>
              </w:rPr>
              <w:fldChar w:fldCharType="separate"/>
            </w:r>
            <w:r w:rsidR="00F35DC8" w:rsidRPr="00A00BC7">
              <w:rPr>
                <w:b w:val="0"/>
                <w:noProof/>
              </w:rPr>
              <w:t>2</w:t>
            </w:r>
            <w:r w:rsidRPr="00A00BC7">
              <w:rPr>
                <w:b w:val="0"/>
              </w:rPr>
              <w:fldChar w:fldCharType="end"/>
            </w:r>
            <w:bookmarkEnd w:id="10"/>
            <w:r w:rsidRPr="00A00BC7">
              <w:rPr>
                <w:b w:val="0"/>
              </w:rPr>
              <w:t>. Merit order of plants in the CCGT fleet</w:t>
            </w:r>
            <w:r w:rsidR="00547546" w:rsidRPr="00A00BC7">
              <w:rPr>
                <w:b w:val="0"/>
              </w:rPr>
              <w:t>, based on their generation cost (£/MWh)</w:t>
            </w:r>
            <w:r w:rsidRPr="00A00BC7">
              <w:rPr>
                <w:b w:val="0"/>
              </w:rPr>
              <w:t>.</w:t>
            </w:r>
            <w:r w:rsidR="00C10C6D" w:rsidRPr="00A00BC7">
              <w:rPr>
                <w:b w:val="0"/>
              </w:rPr>
              <w:t xml:space="preserve">  The selected plants are marked red</w:t>
            </w:r>
            <w:r w:rsidR="00B63D03" w:rsidRPr="00A00BC7">
              <w:rPr>
                <w:b w:val="0"/>
              </w:rPr>
              <w:t>, from left to right they are (i) a 710 MW plant in New Keadby, (ii) an 805 MW plant in Damhead Creek, and (ii</w:t>
            </w:r>
            <w:r w:rsidR="006658D9" w:rsidRPr="00A00BC7">
              <w:rPr>
                <w:b w:val="0"/>
              </w:rPr>
              <w:t>i</w:t>
            </w:r>
            <w:r w:rsidR="00B63D03" w:rsidRPr="00A00BC7">
              <w:rPr>
                <w:b w:val="0"/>
              </w:rPr>
              <w:t>) a 401 MW plant in Corby</w:t>
            </w:r>
            <w:r w:rsidR="00C10C6D" w:rsidRPr="00A00BC7">
              <w:rPr>
                <w:b w:val="0"/>
              </w:rPr>
              <w:t>.</w:t>
            </w:r>
          </w:p>
        </w:tc>
      </w:tr>
    </w:tbl>
    <w:p w14:paraId="15C1F0DA" w14:textId="77777777" w:rsidR="00BB327C" w:rsidRPr="00A00BC7" w:rsidRDefault="00BB327C" w:rsidP="000F1A57"/>
    <w:p w14:paraId="2F1C4BCC" w14:textId="45DBF19A" w:rsidR="00BA3F12" w:rsidRPr="00A00BC7" w:rsidRDefault="00FA4263" w:rsidP="000F1A57">
      <w:r w:rsidRPr="00A00BC7">
        <w:t xml:space="preserve">Since the standard deviation of the variables of the whole fleet </w:t>
      </w:r>
      <w:r w:rsidR="00542AF9" w:rsidRPr="00A00BC7">
        <w:t>i</w:t>
      </w:r>
      <w:r w:rsidR="00AF4E06" w:rsidRPr="00A00BC7">
        <w:t>s</w:t>
      </w:r>
      <w:r w:rsidRPr="00A00BC7">
        <w:t xml:space="preserve"> large, the behaviour of three different CCGT plants </w:t>
      </w:r>
      <w:r w:rsidR="008C006B" w:rsidRPr="00A00BC7">
        <w:t>with high-, mid- and low-merit</w:t>
      </w:r>
      <w:r w:rsidRPr="00A00BC7">
        <w:t xml:space="preserve"> w</w:t>
      </w:r>
      <w:r w:rsidR="008C006B" w:rsidRPr="00A00BC7">
        <w:t>ere</w:t>
      </w:r>
      <w:r w:rsidRPr="00A00BC7">
        <w:t xml:space="preserve"> analysed further.  </w:t>
      </w:r>
      <w:r w:rsidR="007A5813" w:rsidRPr="00A00BC7">
        <w:t xml:space="preserve">The three selected plants are highlighted in </w:t>
      </w:r>
      <w:r w:rsidR="007A5813" w:rsidRPr="00A00BC7">
        <w:fldChar w:fldCharType="begin"/>
      </w:r>
      <w:r w:rsidR="007A5813" w:rsidRPr="00A00BC7">
        <w:instrText xml:space="preserve"> REF _Ref523993173 \h  \* MERGEFORMAT </w:instrText>
      </w:r>
      <w:r w:rsidR="007A5813" w:rsidRPr="00A00BC7">
        <w:fldChar w:fldCharType="separate"/>
      </w:r>
      <w:r w:rsidR="00F35DC8" w:rsidRPr="00A00BC7">
        <w:t xml:space="preserve">Figure </w:t>
      </w:r>
      <w:r w:rsidR="00F35DC8" w:rsidRPr="00A00BC7">
        <w:rPr>
          <w:noProof/>
        </w:rPr>
        <w:t>2</w:t>
      </w:r>
      <w:r w:rsidR="007A5813" w:rsidRPr="00A00BC7">
        <w:fldChar w:fldCharType="end"/>
      </w:r>
      <w:r w:rsidR="000402D5" w:rsidRPr="00A00BC7">
        <w:t>.</w:t>
      </w:r>
      <w:r w:rsidR="00575F89" w:rsidRPr="00A00BC7">
        <w:t xml:space="preserve">  </w:t>
      </w:r>
      <w:r w:rsidR="007A5813" w:rsidRPr="00A00BC7">
        <w:t xml:space="preserve">From </w:t>
      </w:r>
      <w:r w:rsidR="008C006B" w:rsidRPr="00A00BC7">
        <w:t>high-</w:t>
      </w:r>
      <w:r w:rsidR="006A29A5" w:rsidRPr="00A00BC7">
        <w:t xml:space="preserve"> to </w:t>
      </w:r>
      <w:r w:rsidR="008C006B" w:rsidRPr="00A00BC7">
        <w:t>low-merit</w:t>
      </w:r>
      <w:r w:rsidR="007A5813" w:rsidRPr="00A00BC7">
        <w:t>, the</w:t>
      </w:r>
      <w:r w:rsidR="000402D5" w:rsidRPr="00A00BC7">
        <w:t xml:space="preserve"> plants </w:t>
      </w:r>
      <w:r w:rsidR="00AF4E06" w:rsidRPr="00A00BC7">
        <w:t>were</w:t>
      </w:r>
      <w:r w:rsidR="007041F5" w:rsidRPr="00A00BC7">
        <w:t xml:space="preserve"> respectively</w:t>
      </w:r>
      <w:r w:rsidR="009F1A89" w:rsidRPr="00A00BC7">
        <w:t>:</w:t>
      </w:r>
      <w:r w:rsidRPr="00A00BC7">
        <w:t xml:space="preserve"> (i)</w:t>
      </w:r>
      <w:r w:rsidR="007A5813" w:rsidRPr="00A00BC7">
        <w:t xml:space="preserve"> a 710 MW plant in New Keadby,</w:t>
      </w:r>
      <w:r w:rsidR="00FD7826" w:rsidRPr="00A00BC7">
        <w:t xml:space="preserve"> currently operated by SSE Ltd. and </w:t>
      </w:r>
      <w:r w:rsidR="007A5813" w:rsidRPr="00A00BC7">
        <w:t>built in 2016</w:t>
      </w:r>
      <w:r w:rsidRPr="00A00BC7">
        <w:t xml:space="preserve">, (ii) an 805 MW plant in Damhead Creek, currently operated by Scottish Power Ltd. and built in 2000, and (ii) </w:t>
      </w:r>
      <w:r w:rsidR="007A5813" w:rsidRPr="00A00BC7">
        <w:t>a 401 MW plant in Corby, currently operated by Corby Power Ltd. and built in 1993</w:t>
      </w:r>
      <w:r w:rsidRPr="00A00BC7">
        <w:t xml:space="preserve">.  </w:t>
      </w:r>
      <w:r w:rsidR="006E242F" w:rsidRPr="00A00BC7">
        <w:t>A summary of</w:t>
      </w:r>
      <w:r w:rsidR="0020375C" w:rsidRPr="00A00BC7">
        <w:t xml:space="preserve"> key </w:t>
      </w:r>
      <w:r w:rsidR="00547546" w:rsidRPr="00A00BC7">
        <w:t>outputs</w:t>
      </w:r>
      <w:r w:rsidR="0020375C" w:rsidRPr="00A00BC7">
        <w:t xml:space="preserve"> </w:t>
      </w:r>
      <w:r w:rsidR="0011511A" w:rsidRPr="00A00BC7">
        <w:t>from the EPRG electricity system model for</w:t>
      </w:r>
      <w:r w:rsidR="0020375C" w:rsidRPr="00A00BC7">
        <w:t xml:space="preserve"> </w:t>
      </w:r>
      <w:r w:rsidRPr="00A00BC7">
        <w:t>these three</w:t>
      </w:r>
      <w:r w:rsidR="0020375C" w:rsidRPr="00A00BC7">
        <w:t xml:space="preserve"> different CC</w:t>
      </w:r>
      <w:r w:rsidR="00542AF9" w:rsidRPr="00A00BC7">
        <w:t xml:space="preserve">GT plants </w:t>
      </w:r>
      <w:r w:rsidR="000762D7" w:rsidRPr="00A00BC7">
        <w:t>is</w:t>
      </w:r>
      <w:r w:rsidR="00542AF9" w:rsidRPr="00A00BC7">
        <w:t xml:space="preserve"> shown in Tables </w:t>
      </w:r>
      <w:r w:rsidR="00547546" w:rsidRPr="00A00BC7">
        <w:t>3</w:t>
      </w:r>
      <w:r w:rsidR="00542AF9" w:rsidRPr="00A00BC7">
        <w:t>a-c</w:t>
      </w:r>
      <w:r w:rsidR="00474A4D" w:rsidRPr="00A00BC7">
        <w:t>.</w:t>
      </w:r>
      <w:r w:rsidR="00CD53AF" w:rsidRPr="00A00BC7">
        <w:t xml:space="preserve">  </w:t>
      </w:r>
    </w:p>
    <w:p w14:paraId="0917E530" w14:textId="77777777" w:rsidR="00BA3F12" w:rsidRPr="00A00BC7" w:rsidRDefault="00BA3F12" w:rsidP="000F1A57"/>
    <w:p w14:paraId="37B5EAE7" w14:textId="0C7C3185" w:rsidR="0069321C" w:rsidRPr="00A00BC7" w:rsidRDefault="00285079" w:rsidP="000F1A57">
      <w:r w:rsidRPr="00A00BC7">
        <w:t xml:space="preserve">The wind and solar </w:t>
      </w:r>
      <w:r w:rsidR="002C5FB0" w:rsidRPr="00A00BC7">
        <w:t xml:space="preserve">generation </w:t>
      </w:r>
      <w:r w:rsidRPr="00A00BC7">
        <w:t>for the Two Degrees scenario</w:t>
      </w:r>
      <w:r w:rsidR="0069321C" w:rsidRPr="00A00BC7">
        <w:t xml:space="preserve"> a</w:t>
      </w:r>
      <w:r w:rsidRPr="00A00BC7">
        <w:t>re</w:t>
      </w:r>
      <w:r w:rsidR="0069321C" w:rsidRPr="00A00BC7">
        <w:t xml:space="preserve"> shown in </w:t>
      </w:r>
      <w:r w:rsidR="001C748E" w:rsidRPr="00A00BC7">
        <w:fldChar w:fldCharType="begin"/>
      </w:r>
      <w:r w:rsidR="001C748E" w:rsidRPr="00A00BC7">
        <w:instrText xml:space="preserve"> REF _Ref525750868 \h  \* MERGEFORMAT </w:instrText>
      </w:r>
      <w:r w:rsidR="001C748E" w:rsidRPr="00A00BC7">
        <w:fldChar w:fldCharType="separate"/>
      </w:r>
      <w:r w:rsidR="00F35DC8" w:rsidRPr="00A00BC7">
        <w:t xml:space="preserve">Figure </w:t>
      </w:r>
      <w:r w:rsidR="00F35DC8" w:rsidRPr="00A00BC7">
        <w:rPr>
          <w:noProof/>
        </w:rPr>
        <w:t>3</w:t>
      </w:r>
      <w:r w:rsidR="001C748E" w:rsidRPr="00A00BC7">
        <w:fldChar w:fldCharType="end"/>
      </w:r>
      <w:r w:rsidR="00AA6686" w:rsidRPr="00A00BC7">
        <w:t>.</w:t>
      </w:r>
      <w:r w:rsidR="005F113C" w:rsidRPr="00A00BC7">
        <w:t xml:space="preserve">  </w:t>
      </w:r>
      <w:r w:rsidR="005F113C" w:rsidRPr="00A00BC7">
        <w:fldChar w:fldCharType="begin"/>
      </w:r>
      <w:r w:rsidR="005F113C" w:rsidRPr="00A00BC7">
        <w:instrText xml:space="preserve"> REF _Ref523993592 \h  \* MERGEFORMAT </w:instrText>
      </w:r>
      <w:r w:rsidR="005F113C" w:rsidRPr="00A00BC7">
        <w:fldChar w:fldCharType="separate"/>
      </w:r>
      <w:r w:rsidR="00F35DC8" w:rsidRPr="00A00BC7">
        <w:t xml:space="preserve">Figure </w:t>
      </w:r>
      <w:r w:rsidR="00F35DC8" w:rsidRPr="00A00BC7">
        <w:rPr>
          <w:noProof/>
        </w:rPr>
        <w:t>4</w:t>
      </w:r>
      <w:r w:rsidR="005F113C" w:rsidRPr="00A00BC7">
        <w:fldChar w:fldCharType="end"/>
      </w:r>
      <w:r w:rsidR="005F113C" w:rsidRPr="00A00BC7">
        <w:t xml:space="preserve"> shows sample power output profiles of these three plants from 8</w:t>
      </w:r>
      <w:r w:rsidR="005F113C" w:rsidRPr="00A00BC7">
        <w:rPr>
          <w:vertAlign w:val="superscript"/>
        </w:rPr>
        <w:t>th</w:t>
      </w:r>
      <w:r w:rsidR="005F113C" w:rsidRPr="00A00BC7">
        <w:t xml:space="preserve"> to 18</w:t>
      </w:r>
      <w:r w:rsidR="005F113C" w:rsidRPr="00A00BC7">
        <w:rPr>
          <w:vertAlign w:val="superscript"/>
        </w:rPr>
        <w:t>th</w:t>
      </w:r>
      <w:r w:rsidR="005F113C" w:rsidRPr="00A00BC7">
        <w:t xml:space="preserve"> January and 10</w:t>
      </w:r>
      <w:r w:rsidR="005F113C" w:rsidRPr="00A00BC7">
        <w:rPr>
          <w:vertAlign w:val="superscript"/>
        </w:rPr>
        <w:t>th</w:t>
      </w:r>
      <w:r w:rsidR="005F113C" w:rsidRPr="00A00BC7">
        <w:t xml:space="preserve"> to 20</w:t>
      </w:r>
      <w:r w:rsidR="005F113C" w:rsidRPr="00A00BC7">
        <w:rPr>
          <w:vertAlign w:val="superscript"/>
        </w:rPr>
        <w:t>th</w:t>
      </w:r>
      <w:r w:rsidR="005F113C" w:rsidRPr="00A00BC7">
        <w:t xml:space="preserve"> July 2025.  These are consecutive periods of ten days with the highest and lowest levels of intermittent renewable (wind and solar) generation respectively. The solar and wind generation for the Two Degrees scenario during these time periods is highlighted in </w:t>
      </w:r>
      <w:r w:rsidR="005F113C" w:rsidRPr="00A00BC7">
        <w:fldChar w:fldCharType="begin"/>
      </w:r>
      <w:r w:rsidR="005F113C" w:rsidRPr="00A00BC7">
        <w:instrText xml:space="preserve"> REF _Ref525750868 \h  \* MERGEFORMAT </w:instrText>
      </w:r>
      <w:r w:rsidR="005F113C" w:rsidRPr="00A00BC7">
        <w:fldChar w:fldCharType="separate"/>
      </w:r>
      <w:r w:rsidR="00F35DC8" w:rsidRPr="00A00BC7">
        <w:t xml:space="preserve">Figure </w:t>
      </w:r>
      <w:r w:rsidR="00F35DC8" w:rsidRPr="00A00BC7">
        <w:rPr>
          <w:noProof/>
        </w:rPr>
        <w:t>3</w:t>
      </w:r>
      <w:r w:rsidR="005F113C" w:rsidRPr="00A00BC7">
        <w:fldChar w:fldCharType="end"/>
      </w:r>
      <w:r w:rsidR="005F113C" w:rsidRPr="00A00BC7">
        <w:t xml:space="preserve">. </w:t>
      </w:r>
    </w:p>
    <w:p w14:paraId="6E06F6C7" w14:textId="77777777" w:rsidR="0069321C" w:rsidRPr="00A00BC7" w:rsidRDefault="0069321C" w:rsidP="000F1A57"/>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016"/>
      </w:tblGrid>
      <w:tr w:rsidR="00A00BC7" w:rsidRPr="00A00BC7" w14:paraId="50BDEF81" w14:textId="77777777" w:rsidTr="006F5163">
        <w:tc>
          <w:tcPr>
            <w:tcW w:w="9016" w:type="dxa"/>
          </w:tcPr>
          <w:p w14:paraId="67841246" w14:textId="21A42F67" w:rsidR="0069321C" w:rsidRPr="00A00BC7" w:rsidRDefault="00AA6686" w:rsidP="006F5163">
            <w:pPr>
              <w:rPr>
                <w:lang w:val="en-GB"/>
              </w:rPr>
            </w:pPr>
            <w:r w:rsidRPr="00A00BC7">
              <w:rPr>
                <w:noProof/>
                <w:lang w:eastAsia="en-GB"/>
              </w:rPr>
              <w:lastRenderedPageBreak/>
              <w:drawing>
                <wp:anchor distT="0" distB="0" distL="114300" distR="114300" simplePos="0" relativeHeight="251667456" behindDoc="0" locked="0" layoutInCell="1" allowOverlap="1" wp14:anchorId="6A5BA54C" wp14:editId="56B64A49">
                  <wp:simplePos x="0" y="0"/>
                  <wp:positionH relativeFrom="column">
                    <wp:posOffset>0</wp:posOffset>
                  </wp:positionH>
                  <wp:positionV relativeFrom="paragraph">
                    <wp:posOffset>-1997740</wp:posOffset>
                  </wp:positionV>
                  <wp:extent cx="5401310" cy="2158365"/>
                  <wp:effectExtent l="0" t="0" r="8890" b="0"/>
                  <wp:wrapTopAndBottom/>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5401310" cy="2158365"/>
                          </a:xfrm>
                          <a:prstGeom prst="rect">
                            <a:avLst/>
                          </a:prstGeom>
                          <a:noFill/>
                          <a:ln>
                            <a:noFill/>
                          </a:ln>
                        </pic:spPr>
                      </pic:pic>
                    </a:graphicData>
                  </a:graphic>
                  <wp14:sizeRelH relativeFrom="page">
                    <wp14:pctWidth>0</wp14:pctWidth>
                  </wp14:sizeRelH>
                  <wp14:sizeRelV relativeFrom="page">
                    <wp14:pctHeight>0</wp14:pctHeight>
                  </wp14:sizeRelV>
                </wp:anchor>
              </w:drawing>
            </w:r>
          </w:p>
        </w:tc>
      </w:tr>
      <w:tr w:rsidR="0069321C" w:rsidRPr="00A00BC7" w14:paraId="2DF7F447" w14:textId="77777777" w:rsidTr="006F5163">
        <w:tc>
          <w:tcPr>
            <w:tcW w:w="9016" w:type="dxa"/>
          </w:tcPr>
          <w:p w14:paraId="219A0D2B" w14:textId="095CD20C" w:rsidR="0069321C" w:rsidRPr="00A00BC7" w:rsidRDefault="0069321C" w:rsidP="00A7003D">
            <w:pPr>
              <w:pStyle w:val="Caption"/>
              <w:jc w:val="center"/>
              <w:rPr>
                <w:b w:val="0"/>
              </w:rPr>
            </w:pPr>
            <w:bookmarkStart w:id="11" w:name="_Ref525750868"/>
            <w:r w:rsidRPr="00A00BC7">
              <w:rPr>
                <w:b w:val="0"/>
              </w:rPr>
              <w:t xml:space="preserve">Figure </w:t>
            </w:r>
            <w:r w:rsidRPr="00A00BC7">
              <w:rPr>
                <w:b w:val="0"/>
              </w:rPr>
              <w:fldChar w:fldCharType="begin"/>
            </w:r>
            <w:r w:rsidRPr="00A00BC7">
              <w:rPr>
                <w:b w:val="0"/>
              </w:rPr>
              <w:instrText xml:space="preserve"> SEQ Figure \* ARABIC </w:instrText>
            </w:r>
            <w:r w:rsidRPr="00A00BC7">
              <w:rPr>
                <w:b w:val="0"/>
              </w:rPr>
              <w:fldChar w:fldCharType="separate"/>
            </w:r>
            <w:r w:rsidR="00F35DC8" w:rsidRPr="00A00BC7">
              <w:rPr>
                <w:b w:val="0"/>
                <w:noProof/>
              </w:rPr>
              <w:t>3</w:t>
            </w:r>
            <w:r w:rsidRPr="00A00BC7">
              <w:rPr>
                <w:b w:val="0"/>
              </w:rPr>
              <w:fldChar w:fldCharType="end"/>
            </w:r>
            <w:bookmarkEnd w:id="11"/>
            <w:r w:rsidRPr="00A00BC7">
              <w:rPr>
                <w:b w:val="0"/>
              </w:rPr>
              <w:t>. Assumed solar (</w:t>
            </w:r>
            <w:r w:rsidRPr="00A00BC7">
              <w:rPr>
                <w:b w:val="0"/>
                <w:noProof/>
                <w:lang w:eastAsia="en-GB"/>
              </w:rPr>
              <mc:AlternateContent>
                <mc:Choice Requires="wps">
                  <w:drawing>
                    <wp:inline distT="0" distB="0" distL="0" distR="0" wp14:anchorId="6801BEDE" wp14:editId="18F9B986">
                      <wp:extent cx="228600" cy="0"/>
                      <wp:effectExtent l="0" t="0" r="19050" b="19050"/>
                      <wp:docPr id="42" name="Straight Connector 42"/>
                      <wp:cNvGraphicFramePr/>
                      <a:graphic xmlns:a="http://schemas.openxmlformats.org/drawingml/2006/main">
                        <a:graphicData uri="http://schemas.microsoft.com/office/word/2010/wordprocessingShape">
                          <wps:wsp>
                            <wps:cNvCnPr/>
                            <wps:spPr>
                              <a:xfrm>
                                <a:off x="0" y="0"/>
                                <a:ext cx="228600" cy="0"/>
                              </a:xfrm>
                              <a:prstGeom prst="line">
                                <a:avLst/>
                              </a:prstGeom>
                              <a:ln w="19050">
                                <a:solidFill>
                                  <a:schemeClr val="accent6">
                                    <a:lumMod val="75000"/>
                                  </a:schemeClr>
                                </a:solidFill>
                              </a:ln>
                            </wps:spPr>
                            <wps:style>
                              <a:lnRef idx="1">
                                <a:schemeClr val="accent1"/>
                              </a:lnRef>
                              <a:fillRef idx="0">
                                <a:schemeClr val="accent1"/>
                              </a:fillRef>
                              <a:effectRef idx="0">
                                <a:schemeClr val="accent1"/>
                              </a:effectRef>
                              <a:fontRef idx="minor">
                                <a:schemeClr val="tx1"/>
                              </a:fontRef>
                            </wps:style>
                            <wps:bodyPr/>
                          </wps:wsp>
                        </a:graphicData>
                      </a:graphic>
                    </wp:inline>
                  </w:drawing>
                </mc:Choice>
                <mc:Fallback>
                  <w:pict>
                    <v:line w14:anchorId="7BD76807" id="Straight Connector 42" o:spid="_x0000_s1026" style="visibility:visible;mso-wrap-style:square;mso-left-percent:-10001;mso-top-percent:-10001;mso-position-horizontal:absolute;mso-position-horizontal-relative:char;mso-position-vertical:absolute;mso-position-vertical-relative:line;mso-left-percent:-10001;mso-top-percent:-10001" from="0,0" to="18pt,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fSVv6QEAADYEAAAOAAAAZHJzL2Uyb0RvYy54bWysU8tu2zAQvBfoPxC815KNxk0Fyzk4SC99&#10;GE36AQy1tAiQXIJkLPvvu6RkJUiLAi16ocTlzu7McLm5OVnDjhCiRtfy5aLmDJzETrtDy3883L27&#10;5iwm4Tph0EHLzxD5zfbtm83gG1hhj6aDwKiIi83gW96n5JuqirIHK+ICPTg6VBisSLQNh6oLYqDq&#10;1lSrul5XA4bOB5QQI0Vvx0O+LfWVApm+KRUhMdNy4pbKGsr6mNdquxHNIQjfaznREP/AwgrtqOlc&#10;6lYkwZ6C/qWU1TJgRJUWEm2FSmkJRQOpWdav1Nz3wkPRQuZEP9sU/19Z+fW4D0x3LX+/4swJS3d0&#10;n4LQhz6xHTpHDmJgdEhODT42BNi5fZh20e9Dln1SweYvCWKn4u55dhdOiUkKrlbX65ruQF6Oqmec&#10;DzF9ArQs/7TcaJd1i0YcP8dEvSj1kpLDxrGBpu1jfVWXtIhGd3famHxYZgd2JrCjoFsXUoJL65Jn&#10;nuwX7Mb4h6ua2Iy1Z0jp9KIa9TWOgln5qLX8pbOBkcd3UOQeqVuORPLcvu69nLoYR9kZpojpDJwU&#10;/Ak45WcolJn+G/CMKJ3RpRlstcPwO9rpdKGsxvyLA6PubMEjducyBcUaGs7i3PSQ8vS/3Bf483Pf&#10;/gQAAP//AwBQSwMEFAAGAAgAAAAhAIArNnbXAAAAAQEAAA8AAABkcnMvZG93bnJldi54bWxMj8Fq&#10;wzAMhu+DvoNRYbfV6VZKyeKUUSjssB3W9LDenFiNw2I52G6Tvf3UXbaL4OMXvz4V28n14oohdp4U&#10;LBcZCKTGm45aBcdq/7ABEZMmo3tPqOAbI2zL2V2hc+NH+sDrIbWCSyjmWoFNaciljI1Fp+PCD0ic&#10;nX1wOjGGVpqgRy53vXzMsrV0uiO+YPWAO4vN1+HiFFSf47LaHFcnPNn6/c2dV5kMr0rdz6eXZxAJ&#10;p/S3DDd9VoeSnWp/IRNFr4AfSb+Ts6c1U30jWRbyv3n5AwAA//8DAFBLAQItABQABgAIAAAAIQC2&#10;gziS/gAAAOEBAAATAAAAAAAAAAAAAAAAAAAAAABbQ29udGVudF9UeXBlc10ueG1sUEsBAi0AFAAG&#10;AAgAAAAhADj9If/WAAAAlAEAAAsAAAAAAAAAAAAAAAAALwEAAF9yZWxzLy5yZWxzUEsBAi0AFAAG&#10;AAgAAAAhABp9JW/pAQAANgQAAA4AAAAAAAAAAAAAAAAALgIAAGRycy9lMm9Eb2MueG1sUEsBAi0A&#10;FAAGAAgAAAAhAIArNnbXAAAAAQEAAA8AAAAAAAAAAAAAAAAAQwQAAGRycy9kb3ducmV2LnhtbFBL&#10;BQYAAAAABAAEAPMAAABHBQAAAAA=&#10;" strokecolor="#e36c0a [2409]" strokeweight="1.5pt">
                      <w10:anchorlock/>
                    </v:line>
                  </w:pict>
                </mc:Fallback>
              </mc:AlternateContent>
            </w:r>
            <w:r w:rsidRPr="00A00BC7">
              <w:rPr>
                <w:b w:val="0"/>
              </w:rPr>
              <w:t>) and wind (</w:t>
            </w:r>
            <w:r w:rsidRPr="00A00BC7">
              <w:rPr>
                <w:b w:val="0"/>
                <w:noProof/>
                <w:lang w:eastAsia="en-GB"/>
              </w:rPr>
              <mc:AlternateContent>
                <mc:Choice Requires="wps">
                  <w:drawing>
                    <wp:inline distT="0" distB="0" distL="0" distR="0" wp14:anchorId="3449A024" wp14:editId="3F4F0ED7">
                      <wp:extent cx="228600" cy="0"/>
                      <wp:effectExtent l="0" t="0" r="19050" b="19050"/>
                      <wp:docPr id="43" name="Straight Connector 43"/>
                      <wp:cNvGraphicFramePr/>
                      <a:graphic xmlns:a="http://schemas.openxmlformats.org/drawingml/2006/main">
                        <a:graphicData uri="http://schemas.microsoft.com/office/word/2010/wordprocessingShape">
                          <wps:wsp>
                            <wps:cNvCnPr/>
                            <wps:spPr>
                              <a:xfrm>
                                <a:off x="0" y="0"/>
                                <a:ext cx="228600" cy="0"/>
                              </a:xfrm>
                              <a:prstGeom prst="line">
                                <a:avLst/>
                              </a:prstGeom>
                              <a:ln w="19050">
                                <a:solidFill>
                                  <a:srgbClr val="0070C0"/>
                                </a:solidFill>
                              </a:ln>
                            </wps:spPr>
                            <wps:style>
                              <a:lnRef idx="1">
                                <a:schemeClr val="accent1"/>
                              </a:lnRef>
                              <a:fillRef idx="0">
                                <a:schemeClr val="accent1"/>
                              </a:fillRef>
                              <a:effectRef idx="0">
                                <a:schemeClr val="accent1"/>
                              </a:effectRef>
                              <a:fontRef idx="minor">
                                <a:schemeClr val="tx1"/>
                              </a:fontRef>
                            </wps:style>
                            <wps:bodyPr/>
                          </wps:wsp>
                        </a:graphicData>
                      </a:graphic>
                    </wp:inline>
                  </w:drawing>
                </mc:Choice>
                <mc:Fallback>
                  <w:pict>
                    <v:line w14:anchorId="3C2EF780" id="Straight Connector 43" o:spid="_x0000_s1026" style="visibility:visible;mso-wrap-style:square;mso-left-percent:-10001;mso-top-percent:-10001;mso-position-horizontal:absolute;mso-position-horizontal-relative:char;mso-position-vertical:absolute;mso-position-vertical-relative:line;mso-left-percent:-10001;mso-top-percent:-10001" from="0,0" to="18pt,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XW6d3QEAAA8EAAAOAAAAZHJzL2Uyb0RvYy54bWysU02P0zAQvSPxHyzfadICyxI13UNXywVB&#10;xcIPcJ1xYslfGpum/feMnTS7AoQE4uLEnnlv5r2xt3dna9gJMGrvWr5e1ZyBk77Trm/5t68Pr245&#10;i0m4ThjvoOUXiPxu9/LFdgwNbPzgTQfIiMTFZgwtH1IKTVVFOYAVceUDOAoqj1Yk2mJfdShGYrem&#10;2tT1TTV67AJ6CTHS6f0U5LvCrxTI9FmpCImZllNvqaxY1mNeq91WND2KMGg5tyH+oQsrtKOiC9W9&#10;SIJ9R/0LldUSffQqraS3lVdKSygaSM26/knN4yACFC1kTgyLTfH/0cpPpwMy3bX8zWvOnLA0o8eE&#10;QvdDYnvvHDnokVGQnBpDbAiwdwecdzEcMMs+K7T5S4LYubh7WdyFc2KSDjeb25uaZiCvoeoJFzCm&#10;D+Atyz8tN9pl3aIRp48xUS1KvabkY+PYSLftff22LmnRG909aGNyMGJ/3BtkJ5FnXr+r92XMRPEs&#10;jXbGEW+WNIkof+liYCrwBRTZQm2vpwr5QsJCK6QEl9bZlMJE2RmmqIUFOLf2J+Ccn6FQLuvfgBdE&#10;qexdWsBWO4+/azudry2rKf/qwKQ7W3D03aWMt1hDt64onF9IvtbP9wX+9I53PwAAAP//AwBQSwME&#10;FAAGAAgAAAAhAN5fV6PWAAAAAQEAAA8AAABkcnMvZG93bnJldi54bWxMj01Lw0AQhu+C/2EZwZvd&#10;+EGQmE0pghRED6Z6n2THJG12Nuxu2+ivd+pFLwMP7/DOM+VydqM6UIiDZwPXiwwUcevtwJ2B983T&#10;1T2omJAtjp7JwBdFWFbnZyUW1h/5jQ516pSUcCzQQJ/SVGgd254cxoWfiCX79MFhEgydtgGPUu5G&#10;fZNluXY4sFzocaLHntpdvXcGvsP69WODtlm9pOeQ1fYu3669MZcX8+oBVKI5/S3DSV/UoRKnxu/Z&#10;RjUakEfS75TsNhdqTqSrUv83r34AAAD//wMAUEsBAi0AFAAGAAgAAAAhALaDOJL+AAAA4QEAABMA&#10;AAAAAAAAAAAAAAAAAAAAAFtDb250ZW50X1R5cGVzXS54bWxQSwECLQAUAAYACAAAACEAOP0h/9YA&#10;AACUAQAACwAAAAAAAAAAAAAAAAAvAQAAX3JlbHMvLnJlbHNQSwECLQAUAAYACAAAACEAjF1und0B&#10;AAAPBAAADgAAAAAAAAAAAAAAAAAuAgAAZHJzL2Uyb0RvYy54bWxQSwECLQAUAAYACAAAACEA3l9X&#10;o9YAAAABAQAADwAAAAAAAAAAAAAAAAA3BAAAZHJzL2Rvd25yZXYueG1sUEsFBgAAAAAEAAQA8wAA&#10;ADoFAAAAAA==&#10;" strokecolor="#0070c0" strokeweight="1.5pt">
                      <w10:anchorlock/>
                    </v:line>
                  </w:pict>
                </mc:Fallback>
              </mc:AlternateContent>
            </w:r>
            <w:r w:rsidRPr="00A00BC7">
              <w:rPr>
                <w:b w:val="0"/>
              </w:rPr>
              <w:t>) generation in 2025 for the Two Degree scenario.</w:t>
            </w:r>
            <w:r w:rsidR="00AA6686" w:rsidRPr="00A00BC7">
              <w:rPr>
                <w:b w:val="0"/>
              </w:rPr>
              <w:t xml:space="preserve">  </w:t>
            </w:r>
            <w:r w:rsidR="00A7003D" w:rsidRPr="00A00BC7">
              <w:rPr>
                <w:b w:val="0"/>
              </w:rPr>
              <w:t>Highlighted are t</w:t>
            </w:r>
            <w:r w:rsidR="00AA6686" w:rsidRPr="00A00BC7">
              <w:rPr>
                <w:b w:val="0"/>
              </w:rPr>
              <w:t xml:space="preserve">he ten consecutive </w:t>
            </w:r>
            <w:r w:rsidR="00A7003D" w:rsidRPr="00A00BC7">
              <w:rPr>
                <w:b w:val="0"/>
              </w:rPr>
              <w:t xml:space="preserve">days </w:t>
            </w:r>
            <w:r w:rsidR="00AA6686" w:rsidRPr="00A00BC7">
              <w:rPr>
                <w:b w:val="0"/>
              </w:rPr>
              <w:t>with the highest (</w:t>
            </w:r>
            <w:r w:rsidR="00AA6686" w:rsidRPr="00A00BC7">
              <w:rPr>
                <w:b w:val="0"/>
                <w:noProof/>
                <w:lang w:eastAsia="en-GB"/>
              </w:rPr>
              <mc:AlternateContent>
                <mc:Choice Requires="wps">
                  <w:drawing>
                    <wp:inline distT="0" distB="0" distL="0" distR="0" wp14:anchorId="640956C6" wp14:editId="6D2DAF77">
                      <wp:extent cx="105735" cy="105735"/>
                      <wp:effectExtent l="0" t="0" r="27940" b="27940"/>
                      <wp:docPr id="6" name="Rectangle 6"/>
                      <wp:cNvGraphicFramePr/>
                      <a:graphic xmlns:a="http://schemas.openxmlformats.org/drawingml/2006/main">
                        <a:graphicData uri="http://schemas.microsoft.com/office/word/2010/wordprocessingShape">
                          <wps:wsp>
                            <wps:cNvSpPr/>
                            <wps:spPr>
                              <a:xfrm>
                                <a:off x="0" y="0"/>
                                <a:ext cx="105735" cy="105735"/>
                              </a:xfrm>
                              <a:prstGeom prst="rect">
                                <a:avLst/>
                              </a:prstGeom>
                              <a:solidFill>
                                <a:srgbClr val="FFFF00"/>
                              </a:solidFill>
                              <a:ln>
                                <a:solidFill>
                                  <a:srgbClr val="FFFF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rect w14:anchorId="08290D5F" id="Rectangle 6" o:spid="_x0000_s1026" style="width:8.35pt;height:8.3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fMTckQIAAK0FAAAOAAAAZHJzL2Uyb0RvYy54bWysVE1v2zAMvQ/YfxB0X+1kTbsFdYqgRYYB&#10;RRu0HXpWZCk2IIsapcTJfv0o+aNdV+xQLAeFNMkn8onkxeWhMWyv0NdgCz45yTlTVkJZ223Bfzyu&#10;Pn3hzAdhS2HAqoIfleeXi48fLlo3V1OowJQKGYFYP29dwasQ3DzLvKxUI/wJOGXJqAEbEUjFbVai&#10;aAm9Mdk0z8+yFrB0CFJ5T1+vOyNfJHytlQx3WnsVmCk45RbSiencxDNbXIj5FoWratmnId6RRSNq&#10;S5eOUNciCLbD+i+oppYIHnQ4kdBkoHUtVaqBqpnkr6p5qIRTqRYix7uRJv//YOXtfo2sLgt+xpkV&#10;DT3RPZEm7NYodhbpaZ2fk9eDW2OveRJjrQeNTfynKtghUXocKVWHwCR9nOSz888zziSZeplQsudg&#10;hz58U9CwKBQc6fJEpNjf+NC5Di7xLg+mLle1MUnB7ebKINsLet0V/fL0oIT+h5ux74sknBiaRQa6&#10;mpMUjkZFQGPvlSbqqMppSjk1rRoTElIqGyadqRKl6vKc5fSLxMY0Y5vHiKQlwIisqb4RuwcYPDuQ&#10;AbuD6f1jqEo9Pwbn/0qsCx4j0s1gwxjc1BbwLQBDVfU3d/4DSR01kaUNlEdqLIRu4ryTq5oe+Eb4&#10;sBZII0bDSGsj3NGhDbQFh17irAL89db36E+dT1bOWhrZgvufO4GKM/Pd0kx8nZyexhlPyunsfEoK&#10;vrRsXlrsrrkC6psJLSgnkxj9gxlEjdA80XZZxlvJJKykuwsuAw7KVehWCe0nqZbL5EZz7US4sQ9O&#10;RvDIamzgx8OTQNd3eaDxuIVhvMX8VbN3vjHSwnIXQNdpEp557fmmnZAap99fcem81JPX85Zd/AYA&#10;AP//AwBQSwMEFAAGAAgAAAAhAMMzbmLZAAAAAwEAAA8AAABkcnMvZG93bnJldi54bWxMj0FPAjEQ&#10;he8m/IdmSLxJV0yQLNslagIJ0YMghuuwHbYbttPNtkD99xY96GVeJm/y3jfFPNpWnKn3jWMF96MM&#10;BHHldMO1gu3H4m4Kwgdkja1jUvBFHubl4KbAXLsLr+m8CbVIIexzVGBC6HIpfWXIoh+5jjh5B9db&#10;DGnta6l7vKRw28pxlk2kxYZTg8GOXgxVx83JKlguzPuK36bPzUM0u61ZLT/j61ip22F8moEIFMPf&#10;MVzxEzqUiWnvTqy9aBWkR8LPvHqTRxD7X5VlIf+zl98AAAD//wMAUEsBAi0AFAAGAAgAAAAhALaD&#10;OJL+AAAA4QEAABMAAAAAAAAAAAAAAAAAAAAAAFtDb250ZW50X1R5cGVzXS54bWxQSwECLQAUAAYA&#10;CAAAACEAOP0h/9YAAACUAQAACwAAAAAAAAAAAAAAAAAvAQAAX3JlbHMvLnJlbHNQSwECLQAUAAYA&#10;CAAAACEA+XzE3JECAACtBQAADgAAAAAAAAAAAAAAAAAuAgAAZHJzL2Uyb0RvYy54bWxQSwECLQAU&#10;AAYACAAAACEAwzNuYtkAAAADAQAADwAAAAAAAAAAAAAAAADrBAAAZHJzL2Rvd25yZXYueG1sUEsF&#10;BgAAAAAEAAQA8wAAAPEFAAAAAA==&#10;" fillcolor="yellow" strokecolor="yellow" strokeweight="2pt">
                      <w10:anchorlock/>
                    </v:rect>
                  </w:pict>
                </mc:Fallback>
              </mc:AlternateContent>
            </w:r>
            <w:r w:rsidR="00AA6686" w:rsidRPr="00A00BC7">
              <w:rPr>
                <w:b w:val="0"/>
              </w:rPr>
              <w:t>) and lowest levels (</w:t>
            </w:r>
            <w:r w:rsidR="00AA6686" w:rsidRPr="00A00BC7">
              <w:rPr>
                <w:b w:val="0"/>
                <w:noProof/>
                <w:lang w:eastAsia="en-GB"/>
              </w:rPr>
              <mc:AlternateContent>
                <mc:Choice Requires="wps">
                  <w:drawing>
                    <wp:inline distT="0" distB="0" distL="0" distR="0" wp14:anchorId="4BEA2DD5" wp14:editId="6AADFB34">
                      <wp:extent cx="105735" cy="105735"/>
                      <wp:effectExtent l="0" t="0" r="27940" b="27940"/>
                      <wp:docPr id="32" name="Rectangle 32"/>
                      <wp:cNvGraphicFramePr/>
                      <a:graphic xmlns:a="http://schemas.openxmlformats.org/drawingml/2006/main">
                        <a:graphicData uri="http://schemas.microsoft.com/office/word/2010/wordprocessingShape">
                          <wps:wsp>
                            <wps:cNvSpPr/>
                            <wps:spPr>
                              <a:xfrm>
                                <a:off x="0" y="0"/>
                                <a:ext cx="105735" cy="105735"/>
                              </a:xfrm>
                              <a:prstGeom prst="rect">
                                <a:avLst/>
                              </a:prstGeom>
                              <a:solidFill>
                                <a:srgbClr val="00B050"/>
                              </a:solidFill>
                              <a:ln>
                                <a:solidFill>
                                  <a:srgbClr val="00B05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rect w14:anchorId="27C885FC" id="Rectangle 32" o:spid="_x0000_s1026" style="width:8.35pt;height:8.3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IgP7kwIAAK8FAAAOAAAAZHJzL2Uyb0RvYy54bWysVN9PGzEMfp+0/yHK+7hroYNVXFEHYpqE&#10;oAImntNc0jspF2dO2mv318/J/YAxtAe0PqR2bH+xv7N9frFvDNsp9DXYgk+Ocs6UlVDWdlPwH4/X&#10;n84480HYUhiwquAH5fnF4uOH89bN1RQqMKVCRiDWz1tX8CoEN88yLyvVCH8ETlkyasBGBFJxk5Uo&#10;WkJvTDbN889ZC1g6BKm8p9urzsgXCV9rJcOd1l4FZgpOuYV0YjrX8cwW52K+QeGqWvZpiHdk0Yja&#10;0qMj1JUIgm2x/guqqSWCBx2OJDQZaF1LlWqgaib5q2oeKuFUqoXI8W6kyf8/WHm7WyGry4IfTzmz&#10;oqFvdE+sCbsxitEdEdQ6Pye/B7fCXvMkxmr3Gpv4T3WwfSL1MJKq9oFJupzks9PjGWeSTL1MKNlz&#10;sEMfviloWBQKjvR6olLsbnzoXAeX+JYHU5fXtTFJwc360iDbifh986/5LH1SQv/Dzdj3RRJODM0i&#10;A13NSQoHoyKgsfdKE3lU5TSlnNpWjQkJKZUNk85UiVJ1ec5y+kViY5qx0WNE0hJgRNZU34jdAwye&#10;HciA3cH0/jFUpa4fg/N/JdYFjxHpZbBhDG5qC/gWgKGq+pc7/4GkjprI0hrKA7UWQjdz3snrmj7w&#10;jfBhJZCGjMaRFke4o0MbaAsOvcRZBfjrrfvoT71PVs5aGtqC+59bgYoz893SVHyZnJzEKU/Kyex0&#10;Sgq+tKxfWuy2uQTqmwmtKCeTGP2DGUSN0DzRflnGV8kkrKS3Cy4DDspl6JYJbSiplsvkRpPtRLix&#10;D05G8MhqbODH/ZNA13d5oPG4hWHAxfxVs3e+MdLCchtA12kSnnnt+aatkBqn32Bx7bzUk9fznl38&#10;BgAA//8DAFBLAwQUAAYACAAAACEAjLGrK9cAAAADAQAADwAAAGRycy9kb3ducmV2LnhtbEyPQU/D&#10;MAyF70j8h8hIXBBLYWKg0nQCJG4gtAHi6jamLWvskmRr+fdkcICLn6xnvfe5WE6uVzvyoRM2cDbL&#10;QBHXYjtuDLw8359egQoR2WIvTAa+KMCyPDwoMLcy8op269ioFMIhRwNtjEOudahbchhmMhAn7128&#10;w5hW32jrcUzhrtfnWbbQDjtODS0OdNdSvVlvnYEwrx4+n25Ht3mdP+o3/JATfyHGHB9NN9egIk3x&#10;7xj2+AkdysRUyZZtUL2B9Ej8mXtvcQmq+lVdFvo/e/kNAAD//wMAUEsBAi0AFAAGAAgAAAAhALaD&#10;OJL+AAAA4QEAABMAAAAAAAAAAAAAAAAAAAAAAFtDb250ZW50X1R5cGVzXS54bWxQSwECLQAUAAYA&#10;CAAAACEAOP0h/9YAAACUAQAACwAAAAAAAAAAAAAAAAAvAQAAX3JlbHMvLnJlbHNQSwECLQAUAAYA&#10;CAAAACEAeiID+5MCAACvBQAADgAAAAAAAAAAAAAAAAAuAgAAZHJzL2Uyb0RvYy54bWxQSwECLQAU&#10;AAYACAAAACEAjLGrK9cAAAADAQAADwAAAAAAAAAAAAAAAADtBAAAZHJzL2Rvd25yZXYueG1sUEsF&#10;BgAAAAAEAAQA8wAAAPEFAAAAAA==&#10;" fillcolor="#00b050" strokecolor="#00b050" strokeweight="2pt">
                      <w10:anchorlock/>
                    </v:rect>
                  </w:pict>
                </mc:Fallback>
              </mc:AlternateContent>
            </w:r>
            <w:r w:rsidR="00AA6686" w:rsidRPr="00A00BC7">
              <w:rPr>
                <w:b w:val="0"/>
              </w:rPr>
              <w:t>) of intermittent renewable generation.</w:t>
            </w:r>
          </w:p>
        </w:tc>
      </w:tr>
    </w:tbl>
    <w:p w14:paraId="62D59D49" w14:textId="77777777" w:rsidR="0069321C" w:rsidRPr="00A00BC7" w:rsidRDefault="0069321C" w:rsidP="000F1A57"/>
    <w:p w14:paraId="36CBAE47" w14:textId="57A3EC16" w:rsidR="00A807BD" w:rsidRPr="00A00BC7" w:rsidRDefault="00542AF9" w:rsidP="000F1A57">
      <w:r w:rsidRPr="00A00BC7">
        <w:t>The</w:t>
      </w:r>
      <w:r w:rsidR="00CD53AF" w:rsidRPr="00A00BC7">
        <w:t xml:space="preserve"> point at which a CCGT p</w:t>
      </w:r>
      <w:r w:rsidRPr="00A00BC7">
        <w:t>lant sits in the merit order has</w:t>
      </w:r>
      <w:r w:rsidR="00CD53AF" w:rsidRPr="00A00BC7">
        <w:t xml:space="preserve"> a significant effect on its behaviour.</w:t>
      </w:r>
      <w:r w:rsidR="000B2C5B" w:rsidRPr="00A00BC7">
        <w:t xml:space="preserve">  </w:t>
      </w:r>
      <w:r w:rsidR="00A807BD" w:rsidRPr="00A00BC7">
        <w:t>Tables</w:t>
      </w:r>
      <w:r w:rsidR="00985F2D" w:rsidRPr="00A00BC7">
        <w:t xml:space="preserve"> </w:t>
      </w:r>
      <w:r w:rsidR="00087336" w:rsidRPr="00A00BC7">
        <w:t>3</w:t>
      </w:r>
      <w:r w:rsidR="00985F2D" w:rsidRPr="00A00BC7">
        <w:t>a-c</w:t>
      </w:r>
      <w:r w:rsidR="00A807BD" w:rsidRPr="00A00BC7">
        <w:t xml:space="preserve"> and </w:t>
      </w:r>
      <w:r w:rsidR="00A807BD" w:rsidRPr="00A00BC7">
        <w:fldChar w:fldCharType="begin"/>
      </w:r>
      <w:r w:rsidR="00A807BD" w:rsidRPr="00A00BC7">
        <w:instrText xml:space="preserve"> REF _Ref523993592 \h  \* MERGEFORMAT </w:instrText>
      </w:r>
      <w:r w:rsidR="00A807BD" w:rsidRPr="00A00BC7">
        <w:fldChar w:fldCharType="separate"/>
      </w:r>
      <w:r w:rsidR="00F35DC8" w:rsidRPr="00A00BC7">
        <w:t xml:space="preserve">Figure </w:t>
      </w:r>
      <w:r w:rsidR="00F35DC8" w:rsidRPr="00A00BC7">
        <w:rPr>
          <w:noProof/>
        </w:rPr>
        <w:t>4</w:t>
      </w:r>
      <w:r w:rsidR="00A807BD" w:rsidRPr="00A00BC7">
        <w:fldChar w:fldCharType="end"/>
      </w:r>
      <w:r w:rsidRPr="00A00BC7">
        <w:t xml:space="preserve"> show</w:t>
      </w:r>
      <w:r w:rsidR="00A807BD" w:rsidRPr="00A00BC7">
        <w:t xml:space="preserve"> that </w:t>
      </w:r>
      <w:r w:rsidR="00985F2D" w:rsidRPr="00A00BC7">
        <w:t xml:space="preserve">the </w:t>
      </w:r>
      <w:r w:rsidR="00E30C6B" w:rsidRPr="00A00BC7">
        <w:t xml:space="preserve">low-merit </w:t>
      </w:r>
      <w:r w:rsidR="00143F3D" w:rsidRPr="00A00BC7">
        <w:t xml:space="preserve">plant </w:t>
      </w:r>
      <w:r w:rsidR="00985F2D" w:rsidRPr="00A00BC7">
        <w:t>has a low capacity factor</w:t>
      </w:r>
      <w:r w:rsidR="000B2C5B" w:rsidRPr="00A00BC7">
        <w:t>, spend</w:t>
      </w:r>
      <w:r w:rsidR="00985F2D" w:rsidRPr="00A00BC7">
        <w:t>ing</w:t>
      </w:r>
      <w:r w:rsidR="000B2C5B" w:rsidRPr="00A00BC7">
        <w:t xml:space="preserve"> most of the time switched off</w:t>
      </w:r>
      <w:r w:rsidR="007F7A69" w:rsidRPr="00A00BC7">
        <w:t xml:space="preserve"> or less frequently at minimum stable generation, providing spinning reserve</w:t>
      </w:r>
      <w:r w:rsidR="000B2C5B" w:rsidRPr="00A00BC7">
        <w:t xml:space="preserve">.  Occasionally during periods of high demand or limited supply </w:t>
      </w:r>
      <w:r w:rsidR="00985F2D" w:rsidRPr="00A00BC7">
        <w:t>of intermittent renewables, it</w:t>
      </w:r>
      <w:r w:rsidR="000B2C5B" w:rsidRPr="00A00BC7">
        <w:t xml:space="preserve"> ramp</w:t>
      </w:r>
      <w:r w:rsidR="00985F2D" w:rsidRPr="00A00BC7">
        <w:t>s</w:t>
      </w:r>
      <w:r w:rsidR="000B2C5B" w:rsidRPr="00A00BC7">
        <w:t xml:space="preserve"> up to higher power outputs for </w:t>
      </w:r>
      <w:r w:rsidR="00985F2D" w:rsidRPr="00A00BC7">
        <w:t>a short period</w:t>
      </w:r>
      <w:r w:rsidR="000B2C5B" w:rsidRPr="00A00BC7">
        <w:t xml:space="preserve"> of time.  </w:t>
      </w:r>
      <w:r w:rsidR="00985F2D" w:rsidRPr="00A00BC7">
        <w:t xml:space="preserve">The </w:t>
      </w:r>
      <w:r w:rsidR="00E30C6B" w:rsidRPr="00A00BC7">
        <w:t xml:space="preserve">high-merit </w:t>
      </w:r>
      <w:r w:rsidR="00985F2D" w:rsidRPr="00A00BC7">
        <w:t>p</w:t>
      </w:r>
      <w:r w:rsidR="000B2C5B" w:rsidRPr="00A00BC7">
        <w:t xml:space="preserve">lant </w:t>
      </w:r>
      <w:r w:rsidR="00AF4E06" w:rsidRPr="00A00BC7">
        <w:t>spen</w:t>
      </w:r>
      <w:r w:rsidRPr="00A00BC7">
        <w:t>d</w:t>
      </w:r>
      <w:r w:rsidR="00985F2D" w:rsidRPr="00A00BC7">
        <w:t>s</w:t>
      </w:r>
      <w:r w:rsidR="000B2C5B" w:rsidRPr="00A00BC7">
        <w:t xml:space="preserve"> longer times above minimum stable</w:t>
      </w:r>
      <w:r w:rsidR="00AF4E06" w:rsidRPr="00A00BC7">
        <w:t xml:space="preserve"> generation</w:t>
      </w:r>
      <w:r w:rsidR="00C101FE" w:rsidRPr="00A00BC7">
        <w:t>, ramping frequently</w:t>
      </w:r>
      <w:r w:rsidR="00AF4E06" w:rsidRPr="00A00BC7">
        <w:t xml:space="preserve">.  </w:t>
      </w:r>
      <w:r w:rsidR="00E30C6B" w:rsidRPr="00A00BC7">
        <w:t xml:space="preserve">High-merit </w:t>
      </w:r>
      <w:r w:rsidR="00AF4E06" w:rsidRPr="00A00BC7">
        <w:t xml:space="preserve">CCGT plants </w:t>
      </w:r>
      <w:r w:rsidR="00B71E6F" w:rsidRPr="00A00BC7">
        <w:t>have</w:t>
      </w:r>
      <w:r w:rsidR="000B2C5B" w:rsidRPr="00A00BC7">
        <w:t xml:space="preserve"> capacity factors up to</w:t>
      </w:r>
      <w:r w:rsidR="00FA4263" w:rsidRPr="00A00BC7">
        <w:t xml:space="preserve"> </w:t>
      </w:r>
      <w:r w:rsidR="00747689" w:rsidRPr="00A00BC7">
        <w:t>~ 0.</w:t>
      </w:r>
      <w:r w:rsidR="00C101FE" w:rsidRPr="00A00BC7">
        <w:t>42</w:t>
      </w:r>
      <w:r w:rsidR="00747689" w:rsidRPr="00A00BC7">
        <w:t xml:space="preserve"> for the scenarios meeting the 2050 target for CO</w:t>
      </w:r>
      <w:r w:rsidR="00747689" w:rsidRPr="00A00BC7">
        <w:rPr>
          <w:vertAlign w:val="subscript"/>
        </w:rPr>
        <w:t>2</w:t>
      </w:r>
      <w:r w:rsidR="00747689" w:rsidRPr="00A00BC7">
        <w:t xml:space="preserve"> emissions and </w:t>
      </w:r>
      <w:r w:rsidR="00FA4263" w:rsidRPr="00A00BC7">
        <w:t>~</w:t>
      </w:r>
      <w:r w:rsidR="00C101FE" w:rsidRPr="00A00BC7">
        <w:t xml:space="preserve"> </w:t>
      </w:r>
      <w:r w:rsidR="00FA4263" w:rsidRPr="00A00BC7">
        <w:t>0.</w:t>
      </w:r>
      <w:r w:rsidR="00C101FE" w:rsidRPr="00A00BC7">
        <w:t>58</w:t>
      </w:r>
      <w:r w:rsidR="000B2C5B" w:rsidRPr="00A00BC7">
        <w:t xml:space="preserve"> </w:t>
      </w:r>
      <w:r w:rsidR="00C101FE" w:rsidRPr="00A00BC7">
        <w:t>for the other scenarios</w:t>
      </w:r>
      <w:r w:rsidR="000B2C5B" w:rsidRPr="00A00BC7">
        <w:t>.</w:t>
      </w:r>
      <w:r w:rsidR="00A807BD" w:rsidRPr="00A00BC7">
        <w:t xml:space="preserve">  Individual plants in the two scenarios me</w:t>
      </w:r>
      <w:r w:rsidRPr="00A00BC7">
        <w:t>e</w:t>
      </w:r>
      <w:r w:rsidR="00A807BD" w:rsidRPr="00A00BC7">
        <w:t>t</w:t>
      </w:r>
      <w:r w:rsidR="00953B92" w:rsidRPr="00A00BC7">
        <w:t>ing</w:t>
      </w:r>
      <w:r w:rsidR="00A807BD" w:rsidRPr="00A00BC7">
        <w:t xml:space="preserve"> the 2050 targets </w:t>
      </w:r>
      <w:r w:rsidRPr="00A00BC7">
        <w:t>have</w:t>
      </w:r>
      <w:r w:rsidR="00A807BD" w:rsidRPr="00A00BC7">
        <w:t xml:space="preserve"> similar power output profiles.  </w:t>
      </w:r>
      <w:r w:rsidR="006D13A3" w:rsidRPr="00A00BC7">
        <w:t xml:space="preserve">The same plants are utilized more heavily in </w:t>
      </w:r>
      <w:r w:rsidR="00985F2D" w:rsidRPr="00A00BC7">
        <w:t>the two other</w:t>
      </w:r>
      <w:r w:rsidR="00A807BD" w:rsidRPr="00A00BC7">
        <w:t xml:space="preserve"> scenarios</w:t>
      </w:r>
      <w:r w:rsidR="006D13A3" w:rsidRPr="00A00BC7">
        <w:t xml:space="preserve"> with a slower </w:t>
      </w:r>
      <w:r w:rsidR="00183101" w:rsidRPr="00A00BC7">
        <w:t>decarboniz</w:t>
      </w:r>
      <w:r w:rsidR="006D13A3" w:rsidRPr="00A00BC7">
        <w:t>ation pathway.</w:t>
      </w:r>
      <w:r w:rsidR="00A807BD" w:rsidRPr="00A00BC7">
        <w:t xml:space="preserve">  This </w:t>
      </w:r>
      <w:r w:rsidR="00833FC0" w:rsidRPr="00A00BC7">
        <w:t>suggests</w:t>
      </w:r>
      <w:r w:rsidR="00A807BD" w:rsidRPr="00A00BC7">
        <w:t xml:space="preserve"> that the behaviour of individual CCGT plants depends mainly on the emissions target and is less sensitive to the precise manner </w:t>
      </w:r>
      <w:r w:rsidR="00F314B0" w:rsidRPr="00A00BC7">
        <w:t>by</w:t>
      </w:r>
      <w:r w:rsidR="00A807BD" w:rsidRPr="00A00BC7">
        <w:t xml:space="preserve"> which it is achieved.</w:t>
      </w:r>
    </w:p>
    <w:p w14:paraId="01411978" w14:textId="77777777" w:rsidR="0020375C" w:rsidRPr="00A00BC7" w:rsidRDefault="0020375C" w:rsidP="000F1A57"/>
    <w:tbl>
      <w:tblPr>
        <w:tblStyle w:val="TableGrid"/>
        <w:tblW w:w="0" w:type="auto"/>
        <w:tblLook w:val="04A0" w:firstRow="1" w:lastRow="0" w:firstColumn="1" w:lastColumn="0" w:noHBand="0" w:noVBand="1"/>
      </w:tblPr>
      <w:tblGrid>
        <w:gridCol w:w="2423"/>
        <w:gridCol w:w="1313"/>
        <w:gridCol w:w="1966"/>
        <w:gridCol w:w="1714"/>
        <w:gridCol w:w="1826"/>
      </w:tblGrid>
      <w:tr w:rsidR="00A00BC7" w:rsidRPr="00A00BC7" w14:paraId="690943BC" w14:textId="77777777" w:rsidTr="0089361B">
        <w:tc>
          <w:tcPr>
            <w:tcW w:w="0" w:type="auto"/>
            <w:gridSpan w:val="5"/>
            <w:tcBorders>
              <w:top w:val="nil"/>
              <w:left w:val="nil"/>
              <w:bottom w:val="single" w:sz="4" w:space="0" w:color="auto"/>
              <w:right w:val="nil"/>
            </w:tcBorders>
          </w:tcPr>
          <w:p w14:paraId="18895EDF" w14:textId="6A5B3E1A" w:rsidR="0020375C" w:rsidRPr="00A00BC7" w:rsidRDefault="0020375C" w:rsidP="004D2678">
            <w:pPr>
              <w:rPr>
                <w:sz w:val="18"/>
              </w:rPr>
            </w:pPr>
            <w:r w:rsidRPr="00A00BC7">
              <w:rPr>
                <w:sz w:val="18"/>
              </w:rPr>
              <w:t xml:space="preserve">Table </w:t>
            </w:r>
            <w:r w:rsidRPr="00A00BC7">
              <w:rPr>
                <w:sz w:val="18"/>
              </w:rPr>
              <w:fldChar w:fldCharType="begin"/>
            </w:r>
            <w:r w:rsidRPr="00A00BC7">
              <w:rPr>
                <w:sz w:val="18"/>
              </w:rPr>
              <w:instrText xml:space="preserve"> SEQ Table \* ARABIC </w:instrText>
            </w:r>
            <w:r w:rsidRPr="00A00BC7">
              <w:rPr>
                <w:sz w:val="18"/>
              </w:rPr>
              <w:fldChar w:fldCharType="separate"/>
            </w:r>
            <w:r w:rsidR="00F35DC8" w:rsidRPr="00A00BC7">
              <w:rPr>
                <w:noProof/>
                <w:sz w:val="18"/>
              </w:rPr>
              <w:t>3</w:t>
            </w:r>
            <w:r w:rsidRPr="00A00BC7">
              <w:rPr>
                <w:sz w:val="18"/>
              </w:rPr>
              <w:fldChar w:fldCharType="end"/>
            </w:r>
            <w:r w:rsidR="00542AF9" w:rsidRPr="00A00BC7">
              <w:rPr>
                <w:sz w:val="18"/>
              </w:rPr>
              <w:t>a</w:t>
            </w:r>
            <w:r w:rsidRPr="00A00BC7">
              <w:rPr>
                <w:sz w:val="18"/>
              </w:rPr>
              <w:t xml:space="preserve">. </w:t>
            </w:r>
            <w:r w:rsidR="007F178A" w:rsidRPr="00A00BC7">
              <w:rPr>
                <w:sz w:val="18"/>
              </w:rPr>
              <w:t>Summary of k</w:t>
            </w:r>
            <w:r w:rsidRPr="00A00BC7">
              <w:rPr>
                <w:sz w:val="18"/>
              </w:rPr>
              <w:t xml:space="preserve">ey variables </w:t>
            </w:r>
            <w:r w:rsidR="007F178A" w:rsidRPr="00A00BC7">
              <w:rPr>
                <w:sz w:val="18"/>
              </w:rPr>
              <w:t>for the</w:t>
            </w:r>
            <w:r w:rsidR="00261E96" w:rsidRPr="00A00BC7">
              <w:rPr>
                <w:sz w:val="18"/>
                <w:lang w:val="en-GB"/>
              </w:rPr>
              <w:t xml:space="preserve"> 401 MW plant in Corby</w:t>
            </w:r>
            <w:r w:rsidR="007F7A69" w:rsidRPr="00A00BC7">
              <w:rPr>
                <w:sz w:val="18"/>
                <w:lang w:val="en-GB"/>
              </w:rPr>
              <w:t xml:space="preserve"> (</w:t>
            </w:r>
            <w:r w:rsidR="00727147" w:rsidRPr="00A00BC7">
              <w:rPr>
                <w:sz w:val="18"/>
              </w:rPr>
              <w:t>low-merit plant)</w:t>
            </w:r>
            <w:r w:rsidR="00261E96" w:rsidRPr="00A00BC7">
              <w:rPr>
                <w:sz w:val="18"/>
                <w:lang w:val="en-GB"/>
              </w:rPr>
              <w:t xml:space="preserve">, </w:t>
            </w:r>
            <w:r w:rsidRPr="00A00BC7">
              <w:rPr>
                <w:sz w:val="18"/>
              </w:rPr>
              <w:t>from the EPRG electricity system model for four different scenarios in 2025 from National Grid.</w:t>
            </w:r>
            <w:r w:rsidR="00261E96" w:rsidRPr="00A00BC7">
              <w:rPr>
                <w:sz w:val="18"/>
              </w:rPr>
              <w:t xml:space="preserve"> </w:t>
            </w:r>
            <w:r w:rsidR="00E311CA" w:rsidRPr="00A00BC7">
              <w:rPr>
                <w:sz w:val="18"/>
              </w:rPr>
              <w:t xml:space="preserve"> </w:t>
            </w:r>
            <w:r w:rsidR="00E311CA" w:rsidRPr="00A00BC7">
              <w:rPr>
                <w:sz w:val="18"/>
                <w:lang w:val="en-GB"/>
              </w:rPr>
              <w:t xml:space="preserve">Time </w:t>
            </w:r>
            <w:r w:rsidR="00977215" w:rsidRPr="00A00BC7">
              <w:rPr>
                <w:sz w:val="18"/>
                <w:lang w:val="en-GB"/>
              </w:rPr>
              <w:t xml:space="preserve">at maximum power output or time at minimum stable generation </w:t>
            </w:r>
            <w:r w:rsidR="00E311CA" w:rsidRPr="00A00BC7">
              <w:rPr>
                <w:sz w:val="18"/>
                <w:lang w:val="en-GB"/>
              </w:rPr>
              <w:t xml:space="preserve">refers to the average length of a single instance at a particular operating point, </w:t>
            </w:r>
            <w:r w:rsidR="00E311CA" w:rsidRPr="00A00BC7">
              <w:rPr>
                <w:i/>
                <w:sz w:val="18"/>
                <w:lang w:val="en-GB"/>
              </w:rPr>
              <w:t>e.g.</w:t>
            </w:r>
            <w:r w:rsidR="00E311CA" w:rsidRPr="00A00BC7">
              <w:rPr>
                <w:sz w:val="18"/>
                <w:lang w:val="en-GB"/>
              </w:rPr>
              <w:t xml:space="preserve"> each time a power plant in the Two Degrees scenario was brought to its maximum power output, it spent, on average, </w:t>
            </w:r>
            <w:r w:rsidR="004D2678" w:rsidRPr="00A00BC7">
              <w:rPr>
                <w:sz w:val="18"/>
                <w:lang w:val="en-GB"/>
              </w:rPr>
              <w:t xml:space="preserve">40.3 </w:t>
            </w:r>
            <w:r w:rsidR="00E311CA" w:rsidRPr="00A00BC7">
              <w:rPr>
                <w:sz w:val="18"/>
                <w:lang w:val="en-GB"/>
              </w:rPr>
              <w:t>hours operating at this level.  Total time is the sum of all the instances over the whole year</w:t>
            </w:r>
            <w:r w:rsidR="005C01BE" w:rsidRPr="00A00BC7">
              <w:rPr>
                <w:sz w:val="18"/>
                <w:lang w:val="en-GB"/>
              </w:rPr>
              <w:t xml:space="preserve">, </w:t>
            </w:r>
            <w:r w:rsidR="005C01BE" w:rsidRPr="00A00BC7">
              <w:rPr>
                <w:i/>
                <w:sz w:val="18"/>
                <w:lang w:val="en-GB"/>
              </w:rPr>
              <w:t xml:space="preserve">e.g. </w:t>
            </w:r>
            <w:r w:rsidR="005C01BE" w:rsidRPr="00A00BC7">
              <w:rPr>
                <w:sz w:val="18"/>
                <w:lang w:val="en-GB"/>
              </w:rPr>
              <w:t>in the Two Degrees scenario the plant was switched on for 161 hours in 2025</w:t>
            </w:r>
            <w:r w:rsidR="00E311CA" w:rsidRPr="00A00BC7">
              <w:rPr>
                <w:sz w:val="18"/>
                <w:lang w:val="en-GB"/>
              </w:rPr>
              <w:t>.</w:t>
            </w:r>
          </w:p>
        </w:tc>
      </w:tr>
      <w:tr w:rsidR="00A00BC7" w:rsidRPr="00A00BC7" w14:paraId="5781C6E8" w14:textId="77777777" w:rsidTr="0089361B">
        <w:trPr>
          <w:trHeight w:val="201"/>
        </w:trPr>
        <w:tc>
          <w:tcPr>
            <w:tcW w:w="0" w:type="auto"/>
            <w:tcBorders>
              <w:top w:val="single" w:sz="4" w:space="0" w:color="auto"/>
              <w:right w:val="nil"/>
            </w:tcBorders>
            <w:vAlign w:val="bottom"/>
          </w:tcPr>
          <w:p w14:paraId="23788261" w14:textId="77777777" w:rsidR="008D4390" w:rsidRPr="00A00BC7" w:rsidRDefault="008D4390" w:rsidP="008D4390">
            <w:pPr>
              <w:jc w:val="left"/>
              <w:rPr>
                <w:b/>
                <w:sz w:val="18"/>
                <w:szCs w:val="18"/>
              </w:rPr>
            </w:pPr>
            <w:r w:rsidRPr="00A00BC7">
              <w:rPr>
                <w:b/>
                <w:sz w:val="18"/>
                <w:szCs w:val="18"/>
              </w:rPr>
              <w:t>Variable</w:t>
            </w:r>
          </w:p>
        </w:tc>
        <w:tc>
          <w:tcPr>
            <w:tcW w:w="0" w:type="auto"/>
            <w:tcBorders>
              <w:top w:val="single" w:sz="4" w:space="0" w:color="auto"/>
              <w:left w:val="nil"/>
              <w:bottom w:val="single" w:sz="4" w:space="0" w:color="auto"/>
              <w:right w:val="nil"/>
            </w:tcBorders>
          </w:tcPr>
          <w:p w14:paraId="612E791C" w14:textId="0B533157" w:rsidR="008D4390" w:rsidRPr="00A00BC7" w:rsidRDefault="008D4390" w:rsidP="008D4390">
            <w:pPr>
              <w:jc w:val="center"/>
              <w:rPr>
                <w:b/>
                <w:sz w:val="18"/>
                <w:szCs w:val="18"/>
              </w:rPr>
            </w:pPr>
            <w:r w:rsidRPr="00A00BC7">
              <w:rPr>
                <w:b/>
                <w:sz w:val="18"/>
                <w:szCs w:val="18"/>
              </w:rPr>
              <w:t>Two Degrees</w:t>
            </w:r>
          </w:p>
        </w:tc>
        <w:tc>
          <w:tcPr>
            <w:tcW w:w="0" w:type="auto"/>
            <w:tcBorders>
              <w:top w:val="single" w:sz="4" w:space="0" w:color="auto"/>
              <w:left w:val="nil"/>
              <w:bottom w:val="single" w:sz="4" w:space="0" w:color="auto"/>
              <w:right w:val="nil"/>
            </w:tcBorders>
          </w:tcPr>
          <w:p w14:paraId="4EE91803" w14:textId="7261236F" w:rsidR="008D4390" w:rsidRPr="00A00BC7" w:rsidRDefault="008D4390" w:rsidP="008D4390">
            <w:pPr>
              <w:jc w:val="center"/>
              <w:rPr>
                <w:b/>
                <w:sz w:val="18"/>
                <w:szCs w:val="18"/>
              </w:rPr>
            </w:pPr>
            <w:r w:rsidRPr="00A00BC7">
              <w:rPr>
                <w:b/>
                <w:sz w:val="18"/>
                <w:szCs w:val="18"/>
              </w:rPr>
              <w:t>Community Renewables</w:t>
            </w:r>
          </w:p>
        </w:tc>
        <w:tc>
          <w:tcPr>
            <w:tcW w:w="0" w:type="auto"/>
            <w:tcBorders>
              <w:top w:val="single" w:sz="4" w:space="0" w:color="auto"/>
              <w:left w:val="nil"/>
              <w:bottom w:val="single" w:sz="4" w:space="0" w:color="auto"/>
              <w:right w:val="nil"/>
            </w:tcBorders>
          </w:tcPr>
          <w:p w14:paraId="5F4B1A0F" w14:textId="7C65A94A" w:rsidR="008D4390" w:rsidRPr="00A00BC7" w:rsidRDefault="008D4390" w:rsidP="008D4390">
            <w:pPr>
              <w:jc w:val="center"/>
              <w:rPr>
                <w:b/>
                <w:sz w:val="18"/>
                <w:szCs w:val="18"/>
              </w:rPr>
            </w:pPr>
            <w:r w:rsidRPr="00A00BC7">
              <w:rPr>
                <w:b/>
                <w:sz w:val="18"/>
                <w:szCs w:val="18"/>
              </w:rPr>
              <w:t>Consumer Evolution</w:t>
            </w:r>
          </w:p>
        </w:tc>
        <w:tc>
          <w:tcPr>
            <w:tcW w:w="0" w:type="auto"/>
            <w:tcBorders>
              <w:top w:val="single" w:sz="4" w:space="0" w:color="auto"/>
              <w:left w:val="nil"/>
              <w:bottom w:val="single" w:sz="4" w:space="0" w:color="auto"/>
            </w:tcBorders>
          </w:tcPr>
          <w:p w14:paraId="5F338BA9" w14:textId="535EB15E" w:rsidR="008D4390" w:rsidRPr="00A00BC7" w:rsidRDefault="008D4390" w:rsidP="008D4390">
            <w:pPr>
              <w:jc w:val="center"/>
              <w:rPr>
                <w:b/>
                <w:sz w:val="18"/>
                <w:szCs w:val="18"/>
              </w:rPr>
            </w:pPr>
            <w:r w:rsidRPr="00A00BC7">
              <w:rPr>
                <w:b/>
                <w:sz w:val="18"/>
                <w:szCs w:val="18"/>
              </w:rPr>
              <w:t>Steady Progression</w:t>
            </w:r>
          </w:p>
        </w:tc>
      </w:tr>
      <w:tr w:rsidR="00A00BC7" w:rsidRPr="00A00BC7" w14:paraId="0417C18C" w14:textId="77777777" w:rsidTr="006F5163">
        <w:trPr>
          <w:trHeight w:val="196"/>
        </w:trPr>
        <w:tc>
          <w:tcPr>
            <w:tcW w:w="0" w:type="auto"/>
            <w:tcBorders>
              <w:top w:val="single" w:sz="4" w:space="0" w:color="auto"/>
              <w:bottom w:val="single" w:sz="4" w:space="0" w:color="auto"/>
              <w:right w:val="nil"/>
            </w:tcBorders>
          </w:tcPr>
          <w:p w14:paraId="781380F8" w14:textId="77777777" w:rsidR="0089361B" w:rsidRPr="00A00BC7" w:rsidRDefault="0089361B" w:rsidP="00B37887">
            <w:pPr>
              <w:rPr>
                <w:sz w:val="18"/>
                <w:szCs w:val="18"/>
              </w:rPr>
            </w:pPr>
            <w:r w:rsidRPr="00A00BC7">
              <w:rPr>
                <w:sz w:val="18"/>
                <w:szCs w:val="18"/>
              </w:rPr>
              <w:t>Capacity factor</w:t>
            </w:r>
          </w:p>
        </w:tc>
        <w:tc>
          <w:tcPr>
            <w:tcW w:w="0" w:type="auto"/>
            <w:tcBorders>
              <w:top w:val="single" w:sz="4" w:space="0" w:color="auto"/>
              <w:left w:val="nil"/>
              <w:bottom w:val="single" w:sz="4" w:space="0" w:color="auto"/>
              <w:right w:val="nil"/>
            </w:tcBorders>
          </w:tcPr>
          <w:p w14:paraId="179739BE" w14:textId="74BE7414" w:rsidR="0089361B" w:rsidRPr="00A00BC7" w:rsidRDefault="0089361B" w:rsidP="0089361B">
            <w:pPr>
              <w:jc w:val="center"/>
              <w:rPr>
                <w:sz w:val="18"/>
                <w:szCs w:val="18"/>
              </w:rPr>
            </w:pPr>
            <w:r w:rsidRPr="00A00BC7">
              <w:rPr>
                <w:sz w:val="18"/>
                <w:szCs w:val="18"/>
              </w:rPr>
              <w:t>0.005</w:t>
            </w:r>
          </w:p>
        </w:tc>
        <w:tc>
          <w:tcPr>
            <w:tcW w:w="0" w:type="auto"/>
            <w:tcBorders>
              <w:top w:val="single" w:sz="4" w:space="0" w:color="auto"/>
              <w:left w:val="nil"/>
              <w:bottom w:val="single" w:sz="4" w:space="0" w:color="auto"/>
              <w:right w:val="nil"/>
            </w:tcBorders>
          </w:tcPr>
          <w:p w14:paraId="468AA763" w14:textId="7FD122F2" w:rsidR="0089361B" w:rsidRPr="00A00BC7" w:rsidRDefault="00FF6CED" w:rsidP="0089361B">
            <w:pPr>
              <w:jc w:val="center"/>
              <w:rPr>
                <w:sz w:val="18"/>
                <w:szCs w:val="18"/>
              </w:rPr>
            </w:pPr>
            <w:r w:rsidRPr="00A00BC7">
              <w:rPr>
                <w:sz w:val="18"/>
                <w:szCs w:val="18"/>
              </w:rPr>
              <w:t>0.007</w:t>
            </w:r>
          </w:p>
        </w:tc>
        <w:tc>
          <w:tcPr>
            <w:tcW w:w="0" w:type="auto"/>
            <w:tcBorders>
              <w:top w:val="single" w:sz="4" w:space="0" w:color="auto"/>
              <w:left w:val="nil"/>
              <w:bottom w:val="single" w:sz="4" w:space="0" w:color="auto"/>
              <w:right w:val="nil"/>
            </w:tcBorders>
          </w:tcPr>
          <w:p w14:paraId="6C16E314" w14:textId="6511779E" w:rsidR="0089361B" w:rsidRPr="00A00BC7" w:rsidRDefault="00AF7199" w:rsidP="0089361B">
            <w:pPr>
              <w:jc w:val="center"/>
              <w:rPr>
                <w:sz w:val="18"/>
                <w:szCs w:val="18"/>
              </w:rPr>
            </w:pPr>
            <w:r w:rsidRPr="00A00BC7">
              <w:rPr>
                <w:sz w:val="18"/>
                <w:szCs w:val="18"/>
              </w:rPr>
              <w:t>0.016</w:t>
            </w:r>
          </w:p>
        </w:tc>
        <w:tc>
          <w:tcPr>
            <w:tcW w:w="0" w:type="auto"/>
            <w:tcBorders>
              <w:top w:val="single" w:sz="4" w:space="0" w:color="auto"/>
              <w:left w:val="nil"/>
              <w:bottom w:val="single" w:sz="4" w:space="0" w:color="auto"/>
            </w:tcBorders>
          </w:tcPr>
          <w:p w14:paraId="6FAE12E5" w14:textId="417C3700" w:rsidR="0089361B" w:rsidRPr="00A00BC7" w:rsidRDefault="00CB347A" w:rsidP="0089361B">
            <w:pPr>
              <w:jc w:val="center"/>
              <w:rPr>
                <w:sz w:val="18"/>
                <w:szCs w:val="18"/>
              </w:rPr>
            </w:pPr>
            <w:r w:rsidRPr="00A00BC7">
              <w:rPr>
                <w:sz w:val="18"/>
                <w:szCs w:val="18"/>
              </w:rPr>
              <w:t>0.015</w:t>
            </w:r>
          </w:p>
        </w:tc>
      </w:tr>
      <w:tr w:rsidR="00A00BC7" w:rsidRPr="00A00BC7" w14:paraId="20C26C81" w14:textId="77777777" w:rsidTr="006F5163">
        <w:trPr>
          <w:trHeight w:val="196"/>
        </w:trPr>
        <w:tc>
          <w:tcPr>
            <w:tcW w:w="0" w:type="auto"/>
            <w:tcBorders>
              <w:top w:val="single" w:sz="4" w:space="0" w:color="auto"/>
              <w:bottom w:val="single" w:sz="4" w:space="0" w:color="auto"/>
              <w:right w:val="nil"/>
            </w:tcBorders>
          </w:tcPr>
          <w:p w14:paraId="1E68D022" w14:textId="77777777" w:rsidR="0089361B" w:rsidRPr="00A00BC7" w:rsidRDefault="0089361B" w:rsidP="00B37887">
            <w:pPr>
              <w:rPr>
                <w:sz w:val="18"/>
                <w:szCs w:val="18"/>
              </w:rPr>
            </w:pPr>
            <w:r w:rsidRPr="00A00BC7">
              <w:rPr>
                <w:sz w:val="18"/>
                <w:szCs w:val="18"/>
              </w:rPr>
              <w:t>No. ramps (/year)</w:t>
            </w:r>
          </w:p>
        </w:tc>
        <w:tc>
          <w:tcPr>
            <w:tcW w:w="0" w:type="auto"/>
            <w:tcBorders>
              <w:top w:val="single" w:sz="4" w:space="0" w:color="auto"/>
              <w:left w:val="nil"/>
              <w:bottom w:val="single" w:sz="4" w:space="0" w:color="auto"/>
              <w:right w:val="nil"/>
            </w:tcBorders>
          </w:tcPr>
          <w:p w14:paraId="08FF2A67" w14:textId="2A01F76F" w:rsidR="0089361B" w:rsidRPr="00A00BC7" w:rsidRDefault="0089361B" w:rsidP="0089361B">
            <w:pPr>
              <w:jc w:val="center"/>
              <w:rPr>
                <w:sz w:val="18"/>
                <w:szCs w:val="18"/>
              </w:rPr>
            </w:pPr>
            <w:r w:rsidRPr="00A00BC7">
              <w:rPr>
                <w:sz w:val="18"/>
                <w:szCs w:val="18"/>
              </w:rPr>
              <w:t>0</w:t>
            </w:r>
          </w:p>
        </w:tc>
        <w:tc>
          <w:tcPr>
            <w:tcW w:w="0" w:type="auto"/>
            <w:tcBorders>
              <w:top w:val="single" w:sz="4" w:space="0" w:color="auto"/>
              <w:left w:val="nil"/>
              <w:bottom w:val="single" w:sz="4" w:space="0" w:color="auto"/>
              <w:right w:val="nil"/>
            </w:tcBorders>
          </w:tcPr>
          <w:p w14:paraId="6BA7C186" w14:textId="1536908F" w:rsidR="0089361B" w:rsidRPr="00A00BC7" w:rsidRDefault="00FF6CED" w:rsidP="0089361B">
            <w:pPr>
              <w:jc w:val="center"/>
              <w:rPr>
                <w:sz w:val="18"/>
                <w:szCs w:val="18"/>
              </w:rPr>
            </w:pPr>
            <w:r w:rsidRPr="00A00BC7">
              <w:rPr>
                <w:sz w:val="18"/>
                <w:szCs w:val="18"/>
              </w:rPr>
              <w:t>0</w:t>
            </w:r>
          </w:p>
        </w:tc>
        <w:tc>
          <w:tcPr>
            <w:tcW w:w="0" w:type="auto"/>
            <w:tcBorders>
              <w:top w:val="single" w:sz="4" w:space="0" w:color="auto"/>
              <w:left w:val="nil"/>
              <w:bottom w:val="single" w:sz="4" w:space="0" w:color="auto"/>
              <w:right w:val="nil"/>
            </w:tcBorders>
          </w:tcPr>
          <w:p w14:paraId="3A22CDAE" w14:textId="6A26CB60" w:rsidR="0089361B" w:rsidRPr="00A00BC7" w:rsidRDefault="00AF7199" w:rsidP="0089361B">
            <w:pPr>
              <w:jc w:val="center"/>
              <w:rPr>
                <w:sz w:val="18"/>
                <w:szCs w:val="18"/>
              </w:rPr>
            </w:pPr>
            <w:r w:rsidRPr="00A00BC7">
              <w:rPr>
                <w:sz w:val="18"/>
                <w:szCs w:val="18"/>
              </w:rPr>
              <w:t>4</w:t>
            </w:r>
          </w:p>
        </w:tc>
        <w:tc>
          <w:tcPr>
            <w:tcW w:w="0" w:type="auto"/>
            <w:tcBorders>
              <w:top w:val="single" w:sz="4" w:space="0" w:color="auto"/>
              <w:left w:val="nil"/>
              <w:bottom w:val="single" w:sz="4" w:space="0" w:color="auto"/>
            </w:tcBorders>
          </w:tcPr>
          <w:p w14:paraId="082F7C5B" w14:textId="5556C3E7" w:rsidR="0089361B" w:rsidRPr="00A00BC7" w:rsidRDefault="00CB347A" w:rsidP="0089361B">
            <w:pPr>
              <w:jc w:val="center"/>
              <w:rPr>
                <w:sz w:val="18"/>
                <w:szCs w:val="18"/>
              </w:rPr>
            </w:pPr>
            <w:r w:rsidRPr="00A00BC7">
              <w:rPr>
                <w:sz w:val="18"/>
                <w:szCs w:val="18"/>
              </w:rPr>
              <w:t>1</w:t>
            </w:r>
          </w:p>
        </w:tc>
      </w:tr>
      <w:tr w:rsidR="00A00BC7" w:rsidRPr="00A00BC7" w14:paraId="248BD537" w14:textId="77777777" w:rsidTr="006F5163">
        <w:trPr>
          <w:trHeight w:val="196"/>
        </w:trPr>
        <w:tc>
          <w:tcPr>
            <w:tcW w:w="0" w:type="auto"/>
            <w:tcBorders>
              <w:top w:val="single" w:sz="4" w:space="0" w:color="auto"/>
              <w:bottom w:val="single" w:sz="4" w:space="0" w:color="auto"/>
              <w:right w:val="nil"/>
            </w:tcBorders>
          </w:tcPr>
          <w:p w14:paraId="5DC9423D" w14:textId="77777777" w:rsidR="0089361B" w:rsidRPr="00A00BC7" w:rsidRDefault="0089361B" w:rsidP="00B37887">
            <w:pPr>
              <w:rPr>
                <w:sz w:val="18"/>
                <w:szCs w:val="18"/>
              </w:rPr>
            </w:pPr>
            <w:r w:rsidRPr="00A00BC7">
              <w:rPr>
                <w:sz w:val="18"/>
                <w:szCs w:val="18"/>
              </w:rPr>
              <w:t>No. times switched off (/year)</w:t>
            </w:r>
          </w:p>
        </w:tc>
        <w:tc>
          <w:tcPr>
            <w:tcW w:w="0" w:type="auto"/>
            <w:tcBorders>
              <w:top w:val="single" w:sz="4" w:space="0" w:color="auto"/>
              <w:left w:val="nil"/>
              <w:bottom w:val="single" w:sz="4" w:space="0" w:color="auto"/>
              <w:right w:val="nil"/>
            </w:tcBorders>
          </w:tcPr>
          <w:p w14:paraId="3084DB3F" w14:textId="287E1513" w:rsidR="0089361B" w:rsidRPr="00A00BC7" w:rsidRDefault="0089361B" w:rsidP="0089361B">
            <w:pPr>
              <w:jc w:val="center"/>
              <w:rPr>
                <w:sz w:val="18"/>
                <w:szCs w:val="18"/>
              </w:rPr>
            </w:pPr>
            <w:r w:rsidRPr="00A00BC7">
              <w:rPr>
                <w:sz w:val="18"/>
                <w:szCs w:val="18"/>
              </w:rPr>
              <w:t>3</w:t>
            </w:r>
          </w:p>
        </w:tc>
        <w:tc>
          <w:tcPr>
            <w:tcW w:w="0" w:type="auto"/>
            <w:tcBorders>
              <w:top w:val="single" w:sz="4" w:space="0" w:color="auto"/>
              <w:left w:val="nil"/>
              <w:bottom w:val="single" w:sz="4" w:space="0" w:color="auto"/>
              <w:right w:val="nil"/>
            </w:tcBorders>
          </w:tcPr>
          <w:p w14:paraId="50EC8C65" w14:textId="69546E20" w:rsidR="0089361B" w:rsidRPr="00A00BC7" w:rsidRDefault="00FF6CED" w:rsidP="0089361B">
            <w:pPr>
              <w:jc w:val="center"/>
              <w:rPr>
                <w:sz w:val="18"/>
                <w:szCs w:val="18"/>
              </w:rPr>
            </w:pPr>
            <w:r w:rsidRPr="00A00BC7">
              <w:rPr>
                <w:sz w:val="18"/>
                <w:szCs w:val="18"/>
              </w:rPr>
              <w:t>5</w:t>
            </w:r>
          </w:p>
        </w:tc>
        <w:tc>
          <w:tcPr>
            <w:tcW w:w="0" w:type="auto"/>
            <w:tcBorders>
              <w:top w:val="single" w:sz="4" w:space="0" w:color="auto"/>
              <w:left w:val="nil"/>
              <w:bottom w:val="single" w:sz="4" w:space="0" w:color="auto"/>
              <w:right w:val="nil"/>
            </w:tcBorders>
          </w:tcPr>
          <w:p w14:paraId="3AF2404A" w14:textId="6D55200D" w:rsidR="0089361B" w:rsidRPr="00A00BC7" w:rsidRDefault="00AF7199" w:rsidP="0089361B">
            <w:pPr>
              <w:jc w:val="center"/>
              <w:rPr>
                <w:sz w:val="18"/>
                <w:szCs w:val="18"/>
              </w:rPr>
            </w:pPr>
            <w:r w:rsidRPr="00A00BC7">
              <w:rPr>
                <w:sz w:val="18"/>
                <w:szCs w:val="18"/>
              </w:rPr>
              <w:t>8</w:t>
            </w:r>
          </w:p>
        </w:tc>
        <w:tc>
          <w:tcPr>
            <w:tcW w:w="0" w:type="auto"/>
            <w:tcBorders>
              <w:top w:val="single" w:sz="4" w:space="0" w:color="auto"/>
              <w:left w:val="nil"/>
              <w:bottom w:val="single" w:sz="4" w:space="0" w:color="auto"/>
            </w:tcBorders>
          </w:tcPr>
          <w:p w14:paraId="5FAA5500" w14:textId="7CA66B00" w:rsidR="0089361B" w:rsidRPr="00A00BC7" w:rsidRDefault="00CB347A" w:rsidP="0089361B">
            <w:pPr>
              <w:jc w:val="center"/>
              <w:rPr>
                <w:sz w:val="18"/>
                <w:szCs w:val="18"/>
              </w:rPr>
            </w:pPr>
            <w:r w:rsidRPr="00A00BC7">
              <w:rPr>
                <w:sz w:val="18"/>
                <w:szCs w:val="18"/>
              </w:rPr>
              <w:t>7</w:t>
            </w:r>
          </w:p>
        </w:tc>
      </w:tr>
      <w:tr w:rsidR="00A00BC7" w:rsidRPr="00A00BC7" w14:paraId="06DBB463" w14:textId="77777777" w:rsidTr="006F5163">
        <w:trPr>
          <w:trHeight w:val="196"/>
        </w:trPr>
        <w:tc>
          <w:tcPr>
            <w:tcW w:w="0" w:type="auto"/>
            <w:tcBorders>
              <w:top w:val="single" w:sz="4" w:space="0" w:color="auto"/>
              <w:bottom w:val="single" w:sz="4" w:space="0" w:color="auto"/>
              <w:right w:val="nil"/>
            </w:tcBorders>
          </w:tcPr>
          <w:p w14:paraId="237F6E42" w14:textId="77777777" w:rsidR="0089361B" w:rsidRPr="00A00BC7" w:rsidRDefault="0089361B" w:rsidP="00B37887">
            <w:pPr>
              <w:rPr>
                <w:sz w:val="18"/>
                <w:szCs w:val="18"/>
                <w:lang w:val="en-GB"/>
              </w:rPr>
            </w:pPr>
            <w:r w:rsidRPr="00A00BC7">
              <w:rPr>
                <w:sz w:val="18"/>
                <w:szCs w:val="18"/>
                <w:lang w:val="en-GB"/>
              </w:rPr>
              <w:t>Time at maximum power output (hours)</w:t>
            </w:r>
          </w:p>
        </w:tc>
        <w:tc>
          <w:tcPr>
            <w:tcW w:w="0" w:type="auto"/>
            <w:tcBorders>
              <w:top w:val="single" w:sz="4" w:space="0" w:color="auto"/>
              <w:left w:val="nil"/>
              <w:bottom w:val="single" w:sz="4" w:space="0" w:color="auto"/>
              <w:right w:val="nil"/>
            </w:tcBorders>
          </w:tcPr>
          <w:p w14:paraId="5303212C" w14:textId="5F75B36B" w:rsidR="0089361B" w:rsidRPr="00A00BC7" w:rsidRDefault="0089361B" w:rsidP="0089361B">
            <w:pPr>
              <w:jc w:val="center"/>
              <w:rPr>
                <w:sz w:val="18"/>
                <w:szCs w:val="18"/>
              </w:rPr>
            </w:pPr>
            <w:r w:rsidRPr="00A00BC7">
              <w:rPr>
                <w:sz w:val="18"/>
                <w:szCs w:val="18"/>
              </w:rPr>
              <w:t>40.3</w:t>
            </w:r>
          </w:p>
        </w:tc>
        <w:tc>
          <w:tcPr>
            <w:tcW w:w="0" w:type="auto"/>
            <w:tcBorders>
              <w:top w:val="single" w:sz="4" w:space="0" w:color="auto"/>
              <w:left w:val="nil"/>
              <w:bottom w:val="single" w:sz="4" w:space="0" w:color="auto"/>
              <w:right w:val="nil"/>
            </w:tcBorders>
          </w:tcPr>
          <w:p w14:paraId="71ABD11D" w14:textId="6711B9F5" w:rsidR="0089361B" w:rsidRPr="00A00BC7" w:rsidRDefault="00FF6CED" w:rsidP="0089361B">
            <w:pPr>
              <w:jc w:val="center"/>
              <w:rPr>
                <w:sz w:val="18"/>
                <w:szCs w:val="18"/>
              </w:rPr>
            </w:pPr>
            <w:r w:rsidRPr="00A00BC7">
              <w:rPr>
                <w:sz w:val="18"/>
                <w:szCs w:val="18"/>
              </w:rPr>
              <w:t>42.7</w:t>
            </w:r>
          </w:p>
        </w:tc>
        <w:tc>
          <w:tcPr>
            <w:tcW w:w="0" w:type="auto"/>
            <w:tcBorders>
              <w:top w:val="single" w:sz="4" w:space="0" w:color="auto"/>
              <w:left w:val="nil"/>
              <w:bottom w:val="single" w:sz="4" w:space="0" w:color="auto"/>
              <w:right w:val="nil"/>
            </w:tcBorders>
          </w:tcPr>
          <w:p w14:paraId="081C9F0E" w14:textId="75BB8E6D" w:rsidR="0089361B" w:rsidRPr="00A00BC7" w:rsidRDefault="00AF7199" w:rsidP="0089361B">
            <w:pPr>
              <w:jc w:val="center"/>
              <w:rPr>
                <w:sz w:val="18"/>
                <w:szCs w:val="18"/>
              </w:rPr>
            </w:pPr>
            <w:r w:rsidRPr="00A00BC7">
              <w:rPr>
                <w:sz w:val="18"/>
                <w:szCs w:val="18"/>
              </w:rPr>
              <w:t>1.3</w:t>
            </w:r>
          </w:p>
        </w:tc>
        <w:tc>
          <w:tcPr>
            <w:tcW w:w="0" w:type="auto"/>
            <w:tcBorders>
              <w:top w:val="single" w:sz="4" w:space="0" w:color="auto"/>
              <w:left w:val="nil"/>
              <w:bottom w:val="single" w:sz="4" w:space="0" w:color="auto"/>
            </w:tcBorders>
          </w:tcPr>
          <w:p w14:paraId="4144C8E4" w14:textId="1763E965" w:rsidR="0089361B" w:rsidRPr="00A00BC7" w:rsidRDefault="00CB347A" w:rsidP="0089361B">
            <w:pPr>
              <w:jc w:val="center"/>
              <w:rPr>
                <w:sz w:val="18"/>
                <w:szCs w:val="18"/>
              </w:rPr>
            </w:pPr>
            <w:r w:rsidRPr="00A00BC7">
              <w:rPr>
                <w:sz w:val="18"/>
                <w:szCs w:val="18"/>
              </w:rPr>
              <w:t>2.0</w:t>
            </w:r>
          </w:p>
        </w:tc>
      </w:tr>
      <w:tr w:rsidR="00A00BC7" w:rsidRPr="00A00BC7" w14:paraId="38354DF7" w14:textId="77777777" w:rsidTr="006F5163">
        <w:trPr>
          <w:trHeight w:val="196"/>
        </w:trPr>
        <w:tc>
          <w:tcPr>
            <w:tcW w:w="0" w:type="auto"/>
            <w:tcBorders>
              <w:top w:val="single" w:sz="4" w:space="0" w:color="auto"/>
              <w:bottom w:val="single" w:sz="4" w:space="0" w:color="auto"/>
              <w:right w:val="nil"/>
            </w:tcBorders>
          </w:tcPr>
          <w:p w14:paraId="35A40079" w14:textId="77777777" w:rsidR="0089361B" w:rsidRPr="00A00BC7" w:rsidRDefault="0089361B" w:rsidP="00B37887">
            <w:pPr>
              <w:rPr>
                <w:sz w:val="18"/>
                <w:szCs w:val="18"/>
                <w:lang w:val="en-GB"/>
              </w:rPr>
            </w:pPr>
            <w:r w:rsidRPr="00A00BC7">
              <w:rPr>
                <w:sz w:val="18"/>
                <w:szCs w:val="18"/>
                <w:lang w:val="en-GB"/>
              </w:rPr>
              <w:t xml:space="preserve">Time at minimum stable </w:t>
            </w:r>
            <w:r w:rsidRPr="00A00BC7">
              <w:rPr>
                <w:sz w:val="18"/>
                <w:szCs w:val="18"/>
                <w:lang w:val="en-GB"/>
              </w:rPr>
              <w:lastRenderedPageBreak/>
              <w:t>generation (hours)</w:t>
            </w:r>
          </w:p>
        </w:tc>
        <w:tc>
          <w:tcPr>
            <w:tcW w:w="0" w:type="auto"/>
            <w:tcBorders>
              <w:top w:val="single" w:sz="4" w:space="0" w:color="auto"/>
              <w:left w:val="nil"/>
              <w:bottom w:val="single" w:sz="4" w:space="0" w:color="auto"/>
              <w:right w:val="nil"/>
            </w:tcBorders>
          </w:tcPr>
          <w:p w14:paraId="400277D3" w14:textId="4170F5B3" w:rsidR="0089361B" w:rsidRPr="00A00BC7" w:rsidRDefault="0089361B" w:rsidP="0089361B">
            <w:pPr>
              <w:jc w:val="center"/>
              <w:rPr>
                <w:sz w:val="18"/>
                <w:szCs w:val="18"/>
              </w:rPr>
            </w:pPr>
            <w:r w:rsidRPr="00A00BC7">
              <w:rPr>
                <w:sz w:val="18"/>
                <w:szCs w:val="18"/>
              </w:rPr>
              <w:lastRenderedPageBreak/>
              <w:t>40.3</w:t>
            </w:r>
          </w:p>
        </w:tc>
        <w:tc>
          <w:tcPr>
            <w:tcW w:w="0" w:type="auto"/>
            <w:tcBorders>
              <w:top w:val="single" w:sz="4" w:space="0" w:color="auto"/>
              <w:left w:val="nil"/>
              <w:bottom w:val="single" w:sz="4" w:space="0" w:color="auto"/>
              <w:right w:val="nil"/>
            </w:tcBorders>
          </w:tcPr>
          <w:p w14:paraId="71EA2E8B" w14:textId="2E17E145" w:rsidR="0089361B" w:rsidRPr="00A00BC7" w:rsidRDefault="00FF6CED" w:rsidP="0089361B">
            <w:pPr>
              <w:jc w:val="center"/>
              <w:rPr>
                <w:sz w:val="18"/>
                <w:szCs w:val="18"/>
              </w:rPr>
            </w:pPr>
            <w:r w:rsidRPr="00A00BC7">
              <w:rPr>
                <w:sz w:val="18"/>
                <w:szCs w:val="18"/>
              </w:rPr>
              <w:t>42.7</w:t>
            </w:r>
          </w:p>
        </w:tc>
        <w:tc>
          <w:tcPr>
            <w:tcW w:w="0" w:type="auto"/>
            <w:tcBorders>
              <w:top w:val="single" w:sz="4" w:space="0" w:color="auto"/>
              <w:left w:val="nil"/>
              <w:bottom w:val="single" w:sz="4" w:space="0" w:color="auto"/>
              <w:right w:val="nil"/>
            </w:tcBorders>
          </w:tcPr>
          <w:p w14:paraId="2358FFCB" w14:textId="3753E79B" w:rsidR="0089361B" w:rsidRPr="00A00BC7" w:rsidRDefault="00AF7199" w:rsidP="0089361B">
            <w:pPr>
              <w:jc w:val="center"/>
              <w:rPr>
                <w:sz w:val="18"/>
                <w:szCs w:val="18"/>
              </w:rPr>
            </w:pPr>
            <w:r w:rsidRPr="00A00BC7">
              <w:rPr>
                <w:sz w:val="18"/>
                <w:szCs w:val="18"/>
              </w:rPr>
              <w:t>37.3</w:t>
            </w:r>
          </w:p>
        </w:tc>
        <w:tc>
          <w:tcPr>
            <w:tcW w:w="0" w:type="auto"/>
            <w:tcBorders>
              <w:top w:val="single" w:sz="4" w:space="0" w:color="auto"/>
              <w:left w:val="nil"/>
              <w:bottom w:val="single" w:sz="4" w:space="0" w:color="auto"/>
            </w:tcBorders>
          </w:tcPr>
          <w:p w14:paraId="189C1DF0" w14:textId="6EFD8E0C" w:rsidR="0089361B" w:rsidRPr="00A00BC7" w:rsidRDefault="00CB347A" w:rsidP="0089361B">
            <w:pPr>
              <w:jc w:val="center"/>
              <w:rPr>
                <w:sz w:val="18"/>
                <w:szCs w:val="18"/>
              </w:rPr>
            </w:pPr>
            <w:r w:rsidRPr="00A00BC7">
              <w:rPr>
                <w:sz w:val="18"/>
                <w:szCs w:val="18"/>
              </w:rPr>
              <w:t>44.7</w:t>
            </w:r>
          </w:p>
        </w:tc>
      </w:tr>
      <w:tr w:rsidR="00A00BC7" w:rsidRPr="00A00BC7" w14:paraId="4B1D4C9C" w14:textId="77777777" w:rsidTr="006F5163">
        <w:trPr>
          <w:trHeight w:val="196"/>
        </w:trPr>
        <w:tc>
          <w:tcPr>
            <w:tcW w:w="0" w:type="auto"/>
            <w:tcBorders>
              <w:top w:val="single" w:sz="4" w:space="0" w:color="auto"/>
              <w:bottom w:val="single" w:sz="4" w:space="0" w:color="auto"/>
              <w:right w:val="nil"/>
            </w:tcBorders>
          </w:tcPr>
          <w:p w14:paraId="6FFCC509" w14:textId="77777777" w:rsidR="0089361B" w:rsidRPr="00A00BC7" w:rsidRDefault="0089361B" w:rsidP="00B37887">
            <w:pPr>
              <w:rPr>
                <w:sz w:val="18"/>
                <w:szCs w:val="18"/>
                <w:lang w:val="en-GB"/>
              </w:rPr>
            </w:pPr>
            <w:r w:rsidRPr="00A00BC7">
              <w:rPr>
                <w:sz w:val="18"/>
                <w:szCs w:val="18"/>
                <w:lang w:val="en-GB"/>
              </w:rPr>
              <w:t>Time switched off (hours)</w:t>
            </w:r>
          </w:p>
        </w:tc>
        <w:tc>
          <w:tcPr>
            <w:tcW w:w="0" w:type="auto"/>
            <w:tcBorders>
              <w:top w:val="single" w:sz="4" w:space="0" w:color="auto"/>
              <w:left w:val="nil"/>
              <w:bottom w:val="single" w:sz="4" w:space="0" w:color="auto"/>
              <w:right w:val="nil"/>
            </w:tcBorders>
          </w:tcPr>
          <w:p w14:paraId="12540518" w14:textId="305F1AE1" w:rsidR="0089361B" w:rsidRPr="00A00BC7" w:rsidRDefault="0089361B" w:rsidP="0089361B">
            <w:pPr>
              <w:jc w:val="center"/>
              <w:rPr>
                <w:sz w:val="18"/>
                <w:szCs w:val="18"/>
              </w:rPr>
            </w:pPr>
            <w:r w:rsidRPr="00A00BC7">
              <w:rPr>
                <w:sz w:val="18"/>
                <w:szCs w:val="18"/>
              </w:rPr>
              <w:t>1719.8</w:t>
            </w:r>
          </w:p>
        </w:tc>
        <w:tc>
          <w:tcPr>
            <w:tcW w:w="0" w:type="auto"/>
            <w:tcBorders>
              <w:top w:val="single" w:sz="4" w:space="0" w:color="auto"/>
              <w:left w:val="nil"/>
              <w:bottom w:val="single" w:sz="4" w:space="0" w:color="auto"/>
              <w:right w:val="nil"/>
            </w:tcBorders>
          </w:tcPr>
          <w:p w14:paraId="044F5D8D" w14:textId="6529D1CE" w:rsidR="0089361B" w:rsidRPr="00A00BC7" w:rsidRDefault="00FF6CED" w:rsidP="0089361B">
            <w:pPr>
              <w:jc w:val="center"/>
              <w:rPr>
                <w:sz w:val="18"/>
                <w:szCs w:val="18"/>
              </w:rPr>
            </w:pPr>
            <w:r w:rsidRPr="00A00BC7">
              <w:rPr>
                <w:sz w:val="18"/>
                <w:szCs w:val="18"/>
              </w:rPr>
              <w:t>1214.9</w:t>
            </w:r>
          </w:p>
        </w:tc>
        <w:tc>
          <w:tcPr>
            <w:tcW w:w="0" w:type="auto"/>
            <w:tcBorders>
              <w:top w:val="single" w:sz="4" w:space="0" w:color="auto"/>
              <w:left w:val="nil"/>
              <w:bottom w:val="single" w:sz="4" w:space="0" w:color="auto"/>
              <w:right w:val="nil"/>
            </w:tcBorders>
          </w:tcPr>
          <w:p w14:paraId="5ABCF85C" w14:textId="28E8F077" w:rsidR="0089361B" w:rsidRPr="00A00BC7" w:rsidRDefault="00AF7199" w:rsidP="0089361B">
            <w:pPr>
              <w:jc w:val="center"/>
              <w:rPr>
                <w:sz w:val="18"/>
                <w:szCs w:val="18"/>
              </w:rPr>
            </w:pPr>
            <w:r w:rsidRPr="00A00BC7">
              <w:rPr>
                <w:sz w:val="18"/>
                <w:szCs w:val="18"/>
              </w:rPr>
              <w:t>822.9</w:t>
            </w:r>
          </w:p>
        </w:tc>
        <w:tc>
          <w:tcPr>
            <w:tcW w:w="0" w:type="auto"/>
            <w:tcBorders>
              <w:top w:val="single" w:sz="4" w:space="0" w:color="auto"/>
              <w:left w:val="nil"/>
              <w:bottom w:val="single" w:sz="4" w:space="0" w:color="auto"/>
            </w:tcBorders>
          </w:tcPr>
          <w:p w14:paraId="32F3B96D" w14:textId="50EFEE47" w:rsidR="0089361B" w:rsidRPr="00A00BC7" w:rsidRDefault="00CB347A" w:rsidP="0089361B">
            <w:pPr>
              <w:jc w:val="center"/>
              <w:rPr>
                <w:sz w:val="18"/>
                <w:szCs w:val="18"/>
              </w:rPr>
            </w:pPr>
            <w:r w:rsidRPr="00A00BC7">
              <w:rPr>
                <w:sz w:val="18"/>
                <w:szCs w:val="18"/>
              </w:rPr>
              <w:t>917.9</w:t>
            </w:r>
          </w:p>
        </w:tc>
      </w:tr>
      <w:tr w:rsidR="00A00BC7" w:rsidRPr="00A00BC7" w14:paraId="6F4EF078" w14:textId="77777777" w:rsidTr="006F5163">
        <w:trPr>
          <w:trHeight w:val="196"/>
        </w:trPr>
        <w:tc>
          <w:tcPr>
            <w:tcW w:w="0" w:type="auto"/>
            <w:tcBorders>
              <w:top w:val="single" w:sz="4" w:space="0" w:color="auto"/>
              <w:bottom w:val="single" w:sz="4" w:space="0" w:color="auto"/>
              <w:right w:val="nil"/>
            </w:tcBorders>
          </w:tcPr>
          <w:p w14:paraId="3E10D77C" w14:textId="77777777" w:rsidR="0089361B" w:rsidRPr="00A00BC7" w:rsidRDefault="0089361B" w:rsidP="00B37887">
            <w:pPr>
              <w:rPr>
                <w:sz w:val="18"/>
                <w:szCs w:val="18"/>
              </w:rPr>
            </w:pPr>
            <w:r w:rsidRPr="00A00BC7">
              <w:rPr>
                <w:sz w:val="18"/>
                <w:szCs w:val="18"/>
              </w:rPr>
              <w:t>Total time switched on (hours/year)</w:t>
            </w:r>
          </w:p>
        </w:tc>
        <w:tc>
          <w:tcPr>
            <w:tcW w:w="0" w:type="auto"/>
            <w:tcBorders>
              <w:top w:val="single" w:sz="4" w:space="0" w:color="auto"/>
              <w:left w:val="nil"/>
              <w:right w:val="nil"/>
            </w:tcBorders>
          </w:tcPr>
          <w:p w14:paraId="33BC114F" w14:textId="0582F476" w:rsidR="0089361B" w:rsidRPr="00A00BC7" w:rsidRDefault="0089361B" w:rsidP="0089361B">
            <w:pPr>
              <w:jc w:val="center"/>
              <w:rPr>
                <w:sz w:val="18"/>
                <w:szCs w:val="18"/>
              </w:rPr>
            </w:pPr>
            <w:r w:rsidRPr="00A00BC7">
              <w:rPr>
                <w:sz w:val="18"/>
                <w:szCs w:val="18"/>
              </w:rPr>
              <w:t>161</w:t>
            </w:r>
          </w:p>
        </w:tc>
        <w:tc>
          <w:tcPr>
            <w:tcW w:w="0" w:type="auto"/>
            <w:tcBorders>
              <w:top w:val="single" w:sz="4" w:space="0" w:color="auto"/>
              <w:left w:val="nil"/>
              <w:right w:val="nil"/>
            </w:tcBorders>
          </w:tcPr>
          <w:p w14:paraId="426D1472" w14:textId="1062BF74" w:rsidR="0089361B" w:rsidRPr="00A00BC7" w:rsidRDefault="00FF6CED" w:rsidP="0089361B">
            <w:pPr>
              <w:jc w:val="center"/>
              <w:rPr>
                <w:sz w:val="18"/>
                <w:szCs w:val="18"/>
              </w:rPr>
            </w:pPr>
            <w:r w:rsidRPr="00A00BC7">
              <w:rPr>
                <w:sz w:val="18"/>
                <w:szCs w:val="18"/>
              </w:rPr>
              <w:t>256</w:t>
            </w:r>
          </w:p>
        </w:tc>
        <w:tc>
          <w:tcPr>
            <w:tcW w:w="0" w:type="auto"/>
            <w:tcBorders>
              <w:top w:val="single" w:sz="4" w:space="0" w:color="auto"/>
              <w:left w:val="nil"/>
              <w:right w:val="nil"/>
            </w:tcBorders>
          </w:tcPr>
          <w:p w14:paraId="7FDF2D0B" w14:textId="0B5DBFD4" w:rsidR="0089361B" w:rsidRPr="00A00BC7" w:rsidRDefault="00AF7199" w:rsidP="0089361B">
            <w:pPr>
              <w:jc w:val="center"/>
              <w:rPr>
                <w:sz w:val="18"/>
                <w:szCs w:val="18"/>
              </w:rPr>
            </w:pPr>
            <w:r w:rsidRPr="00A00BC7">
              <w:rPr>
                <w:sz w:val="18"/>
                <w:szCs w:val="18"/>
              </w:rPr>
              <w:t>531</w:t>
            </w:r>
          </w:p>
        </w:tc>
        <w:tc>
          <w:tcPr>
            <w:tcW w:w="0" w:type="auto"/>
            <w:tcBorders>
              <w:top w:val="single" w:sz="4" w:space="0" w:color="auto"/>
              <w:left w:val="nil"/>
            </w:tcBorders>
          </w:tcPr>
          <w:p w14:paraId="58E89FFF" w14:textId="1F94FE93" w:rsidR="0089361B" w:rsidRPr="00A00BC7" w:rsidRDefault="00CB347A" w:rsidP="0089361B">
            <w:pPr>
              <w:jc w:val="center"/>
              <w:rPr>
                <w:sz w:val="18"/>
                <w:szCs w:val="18"/>
              </w:rPr>
            </w:pPr>
            <w:r w:rsidRPr="00A00BC7">
              <w:rPr>
                <w:sz w:val="18"/>
                <w:szCs w:val="18"/>
              </w:rPr>
              <w:t>499</w:t>
            </w:r>
          </w:p>
        </w:tc>
      </w:tr>
      <w:tr w:rsidR="00E30C6B" w:rsidRPr="00A00BC7" w14:paraId="7B6D9940" w14:textId="77777777" w:rsidTr="006F5163">
        <w:trPr>
          <w:trHeight w:val="196"/>
        </w:trPr>
        <w:tc>
          <w:tcPr>
            <w:tcW w:w="0" w:type="auto"/>
            <w:tcBorders>
              <w:top w:val="single" w:sz="4" w:space="0" w:color="auto"/>
              <w:right w:val="nil"/>
            </w:tcBorders>
          </w:tcPr>
          <w:p w14:paraId="426C2EF1" w14:textId="77777777" w:rsidR="0089361B" w:rsidRPr="00A00BC7" w:rsidRDefault="0089361B" w:rsidP="00B37887">
            <w:pPr>
              <w:rPr>
                <w:sz w:val="18"/>
                <w:szCs w:val="18"/>
              </w:rPr>
            </w:pPr>
            <w:r w:rsidRPr="00A00BC7">
              <w:rPr>
                <w:sz w:val="18"/>
                <w:szCs w:val="18"/>
              </w:rPr>
              <w:t>Total time switched off (hours/year)</w:t>
            </w:r>
          </w:p>
        </w:tc>
        <w:tc>
          <w:tcPr>
            <w:tcW w:w="0" w:type="auto"/>
            <w:tcBorders>
              <w:top w:val="single" w:sz="4" w:space="0" w:color="auto"/>
              <w:left w:val="nil"/>
              <w:right w:val="nil"/>
            </w:tcBorders>
          </w:tcPr>
          <w:p w14:paraId="19DCCB54" w14:textId="5A7477D3" w:rsidR="0089361B" w:rsidRPr="00A00BC7" w:rsidRDefault="0089361B" w:rsidP="0089361B">
            <w:pPr>
              <w:jc w:val="center"/>
              <w:rPr>
                <w:sz w:val="18"/>
                <w:szCs w:val="18"/>
              </w:rPr>
            </w:pPr>
            <w:r w:rsidRPr="00A00BC7">
              <w:rPr>
                <w:sz w:val="18"/>
                <w:szCs w:val="18"/>
              </w:rPr>
              <w:t>8599</w:t>
            </w:r>
          </w:p>
        </w:tc>
        <w:tc>
          <w:tcPr>
            <w:tcW w:w="0" w:type="auto"/>
            <w:tcBorders>
              <w:top w:val="single" w:sz="4" w:space="0" w:color="auto"/>
              <w:left w:val="nil"/>
              <w:right w:val="nil"/>
            </w:tcBorders>
          </w:tcPr>
          <w:p w14:paraId="7972C9F1" w14:textId="37578308" w:rsidR="0089361B" w:rsidRPr="00A00BC7" w:rsidRDefault="00FF6CED" w:rsidP="0089361B">
            <w:pPr>
              <w:jc w:val="center"/>
              <w:rPr>
                <w:sz w:val="18"/>
                <w:szCs w:val="18"/>
              </w:rPr>
            </w:pPr>
            <w:r w:rsidRPr="00A00BC7">
              <w:rPr>
                <w:sz w:val="18"/>
                <w:szCs w:val="18"/>
              </w:rPr>
              <w:t>8504</w:t>
            </w:r>
          </w:p>
        </w:tc>
        <w:tc>
          <w:tcPr>
            <w:tcW w:w="0" w:type="auto"/>
            <w:tcBorders>
              <w:top w:val="single" w:sz="4" w:space="0" w:color="auto"/>
              <w:left w:val="nil"/>
              <w:right w:val="nil"/>
            </w:tcBorders>
          </w:tcPr>
          <w:p w14:paraId="56C2D8A3" w14:textId="2694DD24" w:rsidR="0089361B" w:rsidRPr="00A00BC7" w:rsidRDefault="00AF7199" w:rsidP="0089361B">
            <w:pPr>
              <w:jc w:val="center"/>
              <w:rPr>
                <w:sz w:val="18"/>
                <w:szCs w:val="18"/>
              </w:rPr>
            </w:pPr>
            <w:r w:rsidRPr="00A00BC7">
              <w:rPr>
                <w:sz w:val="18"/>
                <w:szCs w:val="18"/>
              </w:rPr>
              <w:t>8229</w:t>
            </w:r>
          </w:p>
        </w:tc>
        <w:tc>
          <w:tcPr>
            <w:tcW w:w="0" w:type="auto"/>
            <w:tcBorders>
              <w:top w:val="single" w:sz="4" w:space="0" w:color="auto"/>
              <w:left w:val="nil"/>
            </w:tcBorders>
          </w:tcPr>
          <w:p w14:paraId="1F863A0C" w14:textId="31F70CA5" w:rsidR="0089361B" w:rsidRPr="00A00BC7" w:rsidRDefault="00CB347A" w:rsidP="0089361B">
            <w:pPr>
              <w:jc w:val="center"/>
              <w:rPr>
                <w:sz w:val="18"/>
                <w:szCs w:val="18"/>
              </w:rPr>
            </w:pPr>
            <w:r w:rsidRPr="00A00BC7">
              <w:rPr>
                <w:sz w:val="18"/>
                <w:szCs w:val="18"/>
              </w:rPr>
              <w:t>8261</w:t>
            </w:r>
          </w:p>
        </w:tc>
      </w:tr>
    </w:tbl>
    <w:p w14:paraId="563841C9" w14:textId="77777777" w:rsidR="0020375C" w:rsidRPr="00A00BC7" w:rsidRDefault="0020375C" w:rsidP="000F1A57"/>
    <w:tbl>
      <w:tblPr>
        <w:tblStyle w:val="TableGrid"/>
        <w:tblW w:w="0" w:type="auto"/>
        <w:tblLook w:val="04A0" w:firstRow="1" w:lastRow="0" w:firstColumn="1" w:lastColumn="0" w:noHBand="0" w:noVBand="1"/>
      </w:tblPr>
      <w:tblGrid>
        <w:gridCol w:w="2514"/>
        <w:gridCol w:w="1282"/>
        <w:gridCol w:w="1956"/>
        <w:gridCol w:w="1702"/>
        <w:gridCol w:w="1788"/>
      </w:tblGrid>
      <w:tr w:rsidR="00A00BC7" w:rsidRPr="00A00BC7" w14:paraId="1DB21AC7" w14:textId="77777777" w:rsidTr="00B37887">
        <w:tc>
          <w:tcPr>
            <w:tcW w:w="0" w:type="auto"/>
            <w:gridSpan w:val="5"/>
            <w:tcBorders>
              <w:top w:val="nil"/>
              <w:left w:val="nil"/>
              <w:bottom w:val="single" w:sz="4" w:space="0" w:color="auto"/>
              <w:right w:val="nil"/>
            </w:tcBorders>
          </w:tcPr>
          <w:p w14:paraId="649AB22B" w14:textId="79EE9639" w:rsidR="0020375C" w:rsidRPr="00A00BC7" w:rsidRDefault="00542AF9" w:rsidP="005C01BE">
            <w:pPr>
              <w:rPr>
                <w:sz w:val="18"/>
              </w:rPr>
            </w:pPr>
            <w:r w:rsidRPr="00A00BC7">
              <w:rPr>
                <w:sz w:val="18"/>
              </w:rPr>
              <w:t xml:space="preserve">Table </w:t>
            </w:r>
            <w:r w:rsidR="00087336" w:rsidRPr="00A00BC7">
              <w:rPr>
                <w:sz w:val="18"/>
              </w:rPr>
              <w:t>3</w:t>
            </w:r>
            <w:r w:rsidRPr="00A00BC7">
              <w:rPr>
                <w:sz w:val="18"/>
              </w:rPr>
              <w:t>b</w:t>
            </w:r>
            <w:r w:rsidR="0020375C" w:rsidRPr="00A00BC7">
              <w:rPr>
                <w:sz w:val="18"/>
              </w:rPr>
              <w:t xml:space="preserve">. </w:t>
            </w:r>
            <w:r w:rsidR="007F178A" w:rsidRPr="00A00BC7">
              <w:rPr>
                <w:sz w:val="18"/>
              </w:rPr>
              <w:t>Summary of k</w:t>
            </w:r>
            <w:r w:rsidR="0020375C" w:rsidRPr="00A00BC7">
              <w:rPr>
                <w:sz w:val="18"/>
              </w:rPr>
              <w:t xml:space="preserve">ey variables of </w:t>
            </w:r>
            <w:r w:rsidR="00261E96" w:rsidRPr="00A00BC7">
              <w:rPr>
                <w:sz w:val="18"/>
              </w:rPr>
              <w:t xml:space="preserve">the </w:t>
            </w:r>
            <w:r w:rsidR="00261E96" w:rsidRPr="00A00BC7">
              <w:rPr>
                <w:sz w:val="18"/>
                <w:lang w:val="en-GB"/>
              </w:rPr>
              <w:t>805 MW plant in Damhead Creek</w:t>
            </w:r>
            <w:r w:rsidR="0020375C" w:rsidRPr="00A00BC7">
              <w:rPr>
                <w:sz w:val="18"/>
              </w:rPr>
              <w:t xml:space="preserve"> </w:t>
            </w:r>
            <w:r w:rsidR="00727147" w:rsidRPr="00A00BC7">
              <w:rPr>
                <w:sz w:val="18"/>
              </w:rPr>
              <w:t xml:space="preserve">(mid-merit plant) </w:t>
            </w:r>
            <w:r w:rsidR="0020375C" w:rsidRPr="00A00BC7">
              <w:rPr>
                <w:sz w:val="18"/>
              </w:rPr>
              <w:t>from the EPRG electricity system model for four different scenarios in 2025 from National Grid.</w:t>
            </w:r>
            <w:r w:rsidR="00261E96" w:rsidRPr="00A00BC7">
              <w:rPr>
                <w:sz w:val="18"/>
              </w:rPr>
              <w:t xml:space="preserve">  </w:t>
            </w:r>
            <w:r w:rsidR="005C01BE" w:rsidRPr="00A00BC7">
              <w:rPr>
                <w:sz w:val="18"/>
              </w:rPr>
              <w:t>See Table 3a for full description of variables.</w:t>
            </w:r>
          </w:p>
        </w:tc>
      </w:tr>
      <w:tr w:rsidR="00A00BC7" w:rsidRPr="00A00BC7" w14:paraId="4A8AAD8B" w14:textId="77777777" w:rsidTr="006F5163">
        <w:trPr>
          <w:trHeight w:val="201"/>
        </w:trPr>
        <w:tc>
          <w:tcPr>
            <w:tcW w:w="0" w:type="auto"/>
            <w:tcBorders>
              <w:top w:val="single" w:sz="4" w:space="0" w:color="auto"/>
              <w:right w:val="nil"/>
            </w:tcBorders>
            <w:vAlign w:val="bottom"/>
          </w:tcPr>
          <w:p w14:paraId="76206CAA" w14:textId="77777777" w:rsidR="0089361B" w:rsidRPr="00A00BC7" w:rsidRDefault="0089361B" w:rsidP="006F5163">
            <w:pPr>
              <w:jc w:val="left"/>
              <w:rPr>
                <w:b/>
                <w:sz w:val="18"/>
                <w:szCs w:val="18"/>
              </w:rPr>
            </w:pPr>
            <w:r w:rsidRPr="00A00BC7">
              <w:rPr>
                <w:b/>
                <w:sz w:val="18"/>
                <w:szCs w:val="18"/>
              </w:rPr>
              <w:t>Variable</w:t>
            </w:r>
          </w:p>
        </w:tc>
        <w:tc>
          <w:tcPr>
            <w:tcW w:w="0" w:type="auto"/>
            <w:tcBorders>
              <w:top w:val="single" w:sz="4" w:space="0" w:color="auto"/>
              <w:left w:val="nil"/>
              <w:bottom w:val="single" w:sz="4" w:space="0" w:color="auto"/>
              <w:right w:val="nil"/>
            </w:tcBorders>
          </w:tcPr>
          <w:p w14:paraId="54F59F42" w14:textId="77777777" w:rsidR="0089361B" w:rsidRPr="00A00BC7" w:rsidRDefault="0089361B" w:rsidP="006F5163">
            <w:pPr>
              <w:jc w:val="center"/>
              <w:rPr>
                <w:b/>
                <w:sz w:val="18"/>
                <w:szCs w:val="18"/>
              </w:rPr>
            </w:pPr>
            <w:r w:rsidRPr="00A00BC7">
              <w:rPr>
                <w:b/>
                <w:sz w:val="18"/>
                <w:szCs w:val="18"/>
              </w:rPr>
              <w:t>Two Degrees</w:t>
            </w:r>
          </w:p>
        </w:tc>
        <w:tc>
          <w:tcPr>
            <w:tcW w:w="0" w:type="auto"/>
            <w:tcBorders>
              <w:top w:val="single" w:sz="4" w:space="0" w:color="auto"/>
              <w:left w:val="nil"/>
              <w:bottom w:val="single" w:sz="4" w:space="0" w:color="auto"/>
              <w:right w:val="nil"/>
            </w:tcBorders>
          </w:tcPr>
          <w:p w14:paraId="6DEB7739" w14:textId="77777777" w:rsidR="0089361B" w:rsidRPr="00A00BC7" w:rsidRDefault="0089361B" w:rsidP="006F5163">
            <w:pPr>
              <w:jc w:val="center"/>
              <w:rPr>
                <w:b/>
                <w:sz w:val="18"/>
                <w:szCs w:val="18"/>
              </w:rPr>
            </w:pPr>
            <w:r w:rsidRPr="00A00BC7">
              <w:rPr>
                <w:b/>
                <w:sz w:val="18"/>
                <w:szCs w:val="18"/>
              </w:rPr>
              <w:t>Community Renewables</w:t>
            </w:r>
          </w:p>
        </w:tc>
        <w:tc>
          <w:tcPr>
            <w:tcW w:w="0" w:type="auto"/>
            <w:tcBorders>
              <w:top w:val="single" w:sz="4" w:space="0" w:color="auto"/>
              <w:left w:val="nil"/>
              <w:bottom w:val="single" w:sz="4" w:space="0" w:color="auto"/>
              <w:right w:val="nil"/>
            </w:tcBorders>
          </w:tcPr>
          <w:p w14:paraId="7D49B426" w14:textId="77777777" w:rsidR="0089361B" w:rsidRPr="00A00BC7" w:rsidRDefault="0089361B" w:rsidP="006F5163">
            <w:pPr>
              <w:jc w:val="center"/>
              <w:rPr>
                <w:b/>
                <w:sz w:val="18"/>
                <w:szCs w:val="18"/>
              </w:rPr>
            </w:pPr>
            <w:r w:rsidRPr="00A00BC7">
              <w:rPr>
                <w:b/>
                <w:sz w:val="18"/>
                <w:szCs w:val="18"/>
              </w:rPr>
              <w:t>Consumer Evolution</w:t>
            </w:r>
          </w:p>
        </w:tc>
        <w:tc>
          <w:tcPr>
            <w:tcW w:w="0" w:type="auto"/>
            <w:tcBorders>
              <w:top w:val="single" w:sz="4" w:space="0" w:color="auto"/>
              <w:left w:val="nil"/>
              <w:bottom w:val="single" w:sz="4" w:space="0" w:color="auto"/>
            </w:tcBorders>
          </w:tcPr>
          <w:p w14:paraId="0F910C1F" w14:textId="77777777" w:rsidR="0089361B" w:rsidRPr="00A00BC7" w:rsidRDefault="0089361B" w:rsidP="006F5163">
            <w:pPr>
              <w:jc w:val="center"/>
              <w:rPr>
                <w:b/>
                <w:sz w:val="18"/>
                <w:szCs w:val="18"/>
              </w:rPr>
            </w:pPr>
            <w:r w:rsidRPr="00A00BC7">
              <w:rPr>
                <w:b/>
                <w:sz w:val="18"/>
                <w:szCs w:val="18"/>
              </w:rPr>
              <w:t>Steady Progression</w:t>
            </w:r>
          </w:p>
        </w:tc>
      </w:tr>
      <w:tr w:rsidR="00A00BC7" w:rsidRPr="00A00BC7" w14:paraId="00A13007" w14:textId="77777777" w:rsidTr="006F5163">
        <w:trPr>
          <w:trHeight w:val="196"/>
        </w:trPr>
        <w:tc>
          <w:tcPr>
            <w:tcW w:w="0" w:type="auto"/>
            <w:tcBorders>
              <w:top w:val="single" w:sz="4" w:space="0" w:color="auto"/>
              <w:bottom w:val="single" w:sz="4" w:space="0" w:color="auto"/>
              <w:right w:val="nil"/>
            </w:tcBorders>
          </w:tcPr>
          <w:p w14:paraId="453094BF" w14:textId="77777777" w:rsidR="0089361B" w:rsidRPr="00A00BC7" w:rsidRDefault="0089361B" w:rsidP="006F5163">
            <w:pPr>
              <w:rPr>
                <w:sz w:val="18"/>
                <w:szCs w:val="18"/>
              </w:rPr>
            </w:pPr>
            <w:r w:rsidRPr="00A00BC7">
              <w:rPr>
                <w:sz w:val="18"/>
                <w:szCs w:val="18"/>
              </w:rPr>
              <w:t>Capacity factor</w:t>
            </w:r>
          </w:p>
        </w:tc>
        <w:tc>
          <w:tcPr>
            <w:tcW w:w="0" w:type="auto"/>
            <w:tcBorders>
              <w:top w:val="single" w:sz="4" w:space="0" w:color="auto"/>
              <w:left w:val="nil"/>
              <w:bottom w:val="single" w:sz="4" w:space="0" w:color="auto"/>
              <w:right w:val="nil"/>
            </w:tcBorders>
          </w:tcPr>
          <w:p w14:paraId="73C748C3" w14:textId="047F7148" w:rsidR="0089361B" w:rsidRPr="00A00BC7" w:rsidRDefault="0089361B" w:rsidP="006F5163">
            <w:pPr>
              <w:jc w:val="center"/>
              <w:rPr>
                <w:sz w:val="18"/>
                <w:szCs w:val="18"/>
              </w:rPr>
            </w:pPr>
            <w:r w:rsidRPr="00A00BC7">
              <w:rPr>
                <w:sz w:val="18"/>
                <w:szCs w:val="18"/>
              </w:rPr>
              <w:t>0.031</w:t>
            </w:r>
          </w:p>
        </w:tc>
        <w:tc>
          <w:tcPr>
            <w:tcW w:w="0" w:type="auto"/>
            <w:tcBorders>
              <w:top w:val="single" w:sz="4" w:space="0" w:color="auto"/>
              <w:left w:val="nil"/>
              <w:bottom w:val="single" w:sz="4" w:space="0" w:color="auto"/>
              <w:right w:val="nil"/>
            </w:tcBorders>
          </w:tcPr>
          <w:p w14:paraId="3F3F57D4" w14:textId="51AC65BB" w:rsidR="0089361B" w:rsidRPr="00A00BC7" w:rsidRDefault="00FF6CED" w:rsidP="006F5163">
            <w:pPr>
              <w:jc w:val="center"/>
              <w:rPr>
                <w:sz w:val="18"/>
                <w:szCs w:val="18"/>
              </w:rPr>
            </w:pPr>
            <w:r w:rsidRPr="00A00BC7">
              <w:rPr>
                <w:sz w:val="18"/>
                <w:szCs w:val="18"/>
              </w:rPr>
              <w:t>0.050</w:t>
            </w:r>
          </w:p>
        </w:tc>
        <w:tc>
          <w:tcPr>
            <w:tcW w:w="0" w:type="auto"/>
            <w:tcBorders>
              <w:top w:val="single" w:sz="4" w:space="0" w:color="auto"/>
              <w:left w:val="nil"/>
              <w:bottom w:val="single" w:sz="4" w:space="0" w:color="auto"/>
              <w:right w:val="nil"/>
            </w:tcBorders>
          </w:tcPr>
          <w:p w14:paraId="7C192492" w14:textId="37F47F9A" w:rsidR="0089361B" w:rsidRPr="00A00BC7" w:rsidRDefault="00AF7199" w:rsidP="006F5163">
            <w:pPr>
              <w:jc w:val="center"/>
              <w:rPr>
                <w:sz w:val="18"/>
                <w:szCs w:val="18"/>
              </w:rPr>
            </w:pPr>
            <w:r w:rsidRPr="00A00BC7">
              <w:rPr>
                <w:sz w:val="18"/>
                <w:szCs w:val="18"/>
              </w:rPr>
              <w:t>0.104</w:t>
            </w:r>
          </w:p>
        </w:tc>
        <w:tc>
          <w:tcPr>
            <w:tcW w:w="0" w:type="auto"/>
            <w:tcBorders>
              <w:top w:val="single" w:sz="4" w:space="0" w:color="auto"/>
              <w:left w:val="nil"/>
              <w:bottom w:val="single" w:sz="4" w:space="0" w:color="auto"/>
            </w:tcBorders>
          </w:tcPr>
          <w:p w14:paraId="6B9CFCF5" w14:textId="70A8820F" w:rsidR="0089361B" w:rsidRPr="00A00BC7" w:rsidRDefault="00CB347A" w:rsidP="006F5163">
            <w:pPr>
              <w:jc w:val="center"/>
              <w:rPr>
                <w:sz w:val="18"/>
                <w:szCs w:val="18"/>
              </w:rPr>
            </w:pPr>
            <w:r w:rsidRPr="00A00BC7">
              <w:rPr>
                <w:sz w:val="18"/>
                <w:szCs w:val="18"/>
              </w:rPr>
              <w:t>0.095</w:t>
            </w:r>
          </w:p>
        </w:tc>
      </w:tr>
      <w:tr w:rsidR="00A00BC7" w:rsidRPr="00A00BC7" w14:paraId="14F8B2D0" w14:textId="77777777" w:rsidTr="006F5163">
        <w:trPr>
          <w:trHeight w:val="196"/>
        </w:trPr>
        <w:tc>
          <w:tcPr>
            <w:tcW w:w="0" w:type="auto"/>
            <w:tcBorders>
              <w:top w:val="single" w:sz="4" w:space="0" w:color="auto"/>
              <w:bottom w:val="single" w:sz="4" w:space="0" w:color="auto"/>
              <w:right w:val="nil"/>
            </w:tcBorders>
          </w:tcPr>
          <w:p w14:paraId="42BC3B1C" w14:textId="77777777" w:rsidR="0089361B" w:rsidRPr="00A00BC7" w:rsidRDefault="0089361B" w:rsidP="006F5163">
            <w:pPr>
              <w:rPr>
                <w:sz w:val="18"/>
                <w:szCs w:val="18"/>
              </w:rPr>
            </w:pPr>
            <w:r w:rsidRPr="00A00BC7">
              <w:rPr>
                <w:sz w:val="18"/>
                <w:szCs w:val="18"/>
              </w:rPr>
              <w:t>No. ramps (/year)</w:t>
            </w:r>
          </w:p>
        </w:tc>
        <w:tc>
          <w:tcPr>
            <w:tcW w:w="0" w:type="auto"/>
            <w:tcBorders>
              <w:top w:val="single" w:sz="4" w:space="0" w:color="auto"/>
              <w:left w:val="nil"/>
              <w:bottom w:val="single" w:sz="4" w:space="0" w:color="auto"/>
              <w:right w:val="nil"/>
            </w:tcBorders>
          </w:tcPr>
          <w:p w14:paraId="4A346E59" w14:textId="5C425FD3" w:rsidR="0089361B" w:rsidRPr="00A00BC7" w:rsidRDefault="0089361B" w:rsidP="006F5163">
            <w:pPr>
              <w:jc w:val="center"/>
              <w:rPr>
                <w:sz w:val="18"/>
                <w:szCs w:val="18"/>
              </w:rPr>
            </w:pPr>
            <w:r w:rsidRPr="00A00BC7">
              <w:rPr>
                <w:sz w:val="18"/>
                <w:szCs w:val="18"/>
              </w:rPr>
              <w:t>66</w:t>
            </w:r>
          </w:p>
        </w:tc>
        <w:tc>
          <w:tcPr>
            <w:tcW w:w="0" w:type="auto"/>
            <w:tcBorders>
              <w:top w:val="single" w:sz="4" w:space="0" w:color="auto"/>
              <w:left w:val="nil"/>
              <w:bottom w:val="single" w:sz="4" w:space="0" w:color="auto"/>
              <w:right w:val="nil"/>
            </w:tcBorders>
          </w:tcPr>
          <w:p w14:paraId="587A3515" w14:textId="5DC792DE" w:rsidR="0089361B" w:rsidRPr="00A00BC7" w:rsidRDefault="00FF6CED" w:rsidP="006F5163">
            <w:pPr>
              <w:jc w:val="center"/>
              <w:rPr>
                <w:sz w:val="18"/>
                <w:szCs w:val="18"/>
              </w:rPr>
            </w:pPr>
            <w:r w:rsidRPr="00A00BC7">
              <w:rPr>
                <w:sz w:val="18"/>
                <w:szCs w:val="18"/>
              </w:rPr>
              <w:t>68</w:t>
            </w:r>
          </w:p>
        </w:tc>
        <w:tc>
          <w:tcPr>
            <w:tcW w:w="0" w:type="auto"/>
            <w:tcBorders>
              <w:top w:val="single" w:sz="4" w:space="0" w:color="auto"/>
              <w:left w:val="nil"/>
              <w:bottom w:val="single" w:sz="4" w:space="0" w:color="auto"/>
              <w:right w:val="nil"/>
            </w:tcBorders>
          </w:tcPr>
          <w:p w14:paraId="63533DEB" w14:textId="39D00266" w:rsidR="0089361B" w:rsidRPr="00A00BC7" w:rsidRDefault="00AF7199" w:rsidP="006F5163">
            <w:pPr>
              <w:jc w:val="center"/>
              <w:rPr>
                <w:sz w:val="18"/>
                <w:szCs w:val="18"/>
              </w:rPr>
            </w:pPr>
            <w:r w:rsidRPr="00A00BC7">
              <w:rPr>
                <w:sz w:val="18"/>
                <w:szCs w:val="18"/>
              </w:rPr>
              <w:t>164</w:t>
            </w:r>
          </w:p>
        </w:tc>
        <w:tc>
          <w:tcPr>
            <w:tcW w:w="0" w:type="auto"/>
            <w:tcBorders>
              <w:top w:val="single" w:sz="4" w:space="0" w:color="auto"/>
              <w:left w:val="nil"/>
              <w:bottom w:val="single" w:sz="4" w:space="0" w:color="auto"/>
            </w:tcBorders>
          </w:tcPr>
          <w:p w14:paraId="0B7B51AB" w14:textId="0B92778F" w:rsidR="0089361B" w:rsidRPr="00A00BC7" w:rsidRDefault="00CB347A" w:rsidP="006F5163">
            <w:pPr>
              <w:jc w:val="center"/>
              <w:rPr>
                <w:sz w:val="18"/>
                <w:szCs w:val="18"/>
              </w:rPr>
            </w:pPr>
            <w:r w:rsidRPr="00A00BC7">
              <w:rPr>
                <w:sz w:val="18"/>
                <w:szCs w:val="18"/>
              </w:rPr>
              <w:t>135</w:t>
            </w:r>
          </w:p>
        </w:tc>
      </w:tr>
      <w:tr w:rsidR="00A00BC7" w:rsidRPr="00A00BC7" w14:paraId="592D0AC4" w14:textId="77777777" w:rsidTr="006F5163">
        <w:trPr>
          <w:trHeight w:val="196"/>
        </w:trPr>
        <w:tc>
          <w:tcPr>
            <w:tcW w:w="0" w:type="auto"/>
            <w:tcBorders>
              <w:top w:val="single" w:sz="4" w:space="0" w:color="auto"/>
              <w:bottom w:val="single" w:sz="4" w:space="0" w:color="auto"/>
              <w:right w:val="nil"/>
            </w:tcBorders>
          </w:tcPr>
          <w:p w14:paraId="23F0970D" w14:textId="77777777" w:rsidR="0089361B" w:rsidRPr="00A00BC7" w:rsidRDefault="0089361B" w:rsidP="006F5163">
            <w:pPr>
              <w:rPr>
                <w:sz w:val="18"/>
                <w:szCs w:val="18"/>
              </w:rPr>
            </w:pPr>
            <w:r w:rsidRPr="00A00BC7">
              <w:rPr>
                <w:sz w:val="18"/>
                <w:szCs w:val="18"/>
              </w:rPr>
              <w:t>No. times switched off (/year)</w:t>
            </w:r>
          </w:p>
        </w:tc>
        <w:tc>
          <w:tcPr>
            <w:tcW w:w="0" w:type="auto"/>
            <w:tcBorders>
              <w:top w:val="single" w:sz="4" w:space="0" w:color="auto"/>
              <w:left w:val="nil"/>
              <w:bottom w:val="single" w:sz="4" w:space="0" w:color="auto"/>
              <w:right w:val="nil"/>
            </w:tcBorders>
          </w:tcPr>
          <w:p w14:paraId="5FDF9E1E" w14:textId="6798A873" w:rsidR="0089361B" w:rsidRPr="00A00BC7" w:rsidRDefault="0089361B" w:rsidP="006F5163">
            <w:pPr>
              <w:jc w:val="center"/>
              <w:rPr>
                <w:sz w:val="18"/>
                <w:szCs w:val="18"/>
              </w:rPr>
            </w:pPr>
            <w:r w:rsidRPr="00A00BC7">
              <w:rPr>
                <w:sz w:val="18"/>
                <w:szCs w:val="18"/>
              </w:rPr>
              <w:t>15</w:t>
            </w:r>
          </w:p>
        </w:tc>
        <w:tc>
          <w:tcPr>
            <w:tcW w:w="0" w:type="auto"/>
            <w:tcBorders>
              <w:top w:val="single" w:sz="4" w:space="0" w:color="auto"/>
              <w:left w:val="nil"/>
              <w:bottom w:val="single" w:sz="4" w:space="0" w:color="auto"/>
              <w:right w:val="nil"/>
            </w:tcBorders>
          </w:tcPr>
          <w:p w14:paraId="20C1E148" w14:textId="4C5A49FB" w:rsidR="0089361B" w:rsidRPr="00A00BC7" w:rsidRDefault="00FF6CED" w:rsidP="006F5163">
            <w:pPr>
              <w:jc w:val="center"/>
              <w:rPr>
                <w:sz w:val="18"/>
                <w:szCs w:val="18"/>
              </w:rPr>
            </w:pPr>
            <w:r w:rsidRPr="00A00BC7">
              <w:rPr>
                <w:sz w:val="18"/>
                <w:szCs w:val="18"/>
              </w:rPr>
              <w:t>30</w:t>
            </w:r>
          </w:p>
        </w:tc>
        <w:tc>
          <w:tcPr>
            <w:tcW w:w="0" w:type="auto"/>
            <w:tcBorders>
              <w:top w:val="single" w:sz="4" w:space="0" w:color="auto"/>
              <w:left w:val="nil"/>
              <w:bottom w:val="single" w:sz="4" w:space="0" w:color="auto"/>
              <w:right w:val="nil"/>
            </w:tcBorders>
          </w:tcPr>
          <w:p w14:paraId="48EC4EB6" w14:textId="7BF8D985" w:rsidR="0089361B" w:rsidRPr="00A00BC7" w:rsidRDefault="00AF7199" w:rsidP="006F5163">
            <w:pPr>
              <w:jc w:val="center"/>
              <w:rPr>
                <w:sz w:val="18"/>
                <w:szCs w:val="18"/>
              </w:rPr>
            </w:pPr>
            <w:r w:rsidRPr="00A00BC7">
              <w:rPr>
                <w:sz w:val="18"/>
                <w:szCs w:val="18"/>
              </w:rPr>
              <w:t>36</w:t>
            </w:r>
          </w:p>
        </w:tc>
        <w:tc>
          <w:tcPr>
            <w:tcW w:w="0" w:type="auto"/>
            <w:tcBorders>
              <w:top w:val="single" w:sz="4" w:space="0" w:color="auto"/>
              <w:left w:val="nil"/>
              <w:bottom w:val="single" w:sz="4" w:space="0" w:color="auto"/>
            </w:tcBorders>
          </w:tcPr>
          <w:p w14:paraId="2C9487DE" w14:textId="0D01510A" w:rsidR="0089361B" w:rsidRPr="00A00BC7" w:rsidRDefault="00CB347A" w:rsidP="006F5163">
            <w:pPr>
              <w:jc w:val="center"/>
              <w:rPr>
                <w:sz w:val="18"/>
                <w:szCs w:val="18"/>
              </w:rPr>
            </w:pPr>
            <w:r w:rsidRPr="00A00BC7">
              <w:rPr>
                <w:sz w:val="18"/>
                <w:szCs w:val="18"/>
              </w:rPr>
              <w:t>41</w:t>
            </w:r>
          </w:p>
        </w:tc>
      </w:tr>
      <w:tr w:rsidR="00A00BC7" w:rsidRPr="00A00BC7" w14:paraId="7A33B9E7" w14:textId="77777777" w:rsidTr="006F5163">
        <w:trPr>
          <w:trHeight w:val="196"/>
        </w:trPr>
        <w:tc>
          <w:tcPr>
            <w:tcW w:w="0" w:type="auto"/>
            <w:tcBorders>
              <w:top w:val="single" w:sz="4" w:space="0" w:color="auto"/>
              <w:bottom w:val="single" w:sz="4" w:space="0" w:color="auto"/>
              <w:right w:val="nil"/>
            </w:tcBorders>
          </w:tcPr>
          <w:p w14:paraId="3002E71B" w14:textId="77777777" w:rsidR="0089361B" w:rsidRPr="00A00BC7" w:rsidRDefault="0089361B" w:rsidP="006F5163">
            <w:pPr>
              <w:rPr>
                <w:sz w:val="18"/>
                <w:szCs w:val="18"/>
                <w:lang w:val="en-GB"/>
              </w:rPr>
            </w:pPr>
            <w:r w:rsidRPr="00A00BC7">
              <w:rPr>
                <w:sz w:val="18"/>
                <w:szCs w:val="18"/>
                <w:lang w:val="en-GB"/>
              </w:rPr>
              <w:t>Time at maximum power output (hours)</w:t>
            </w:r>
          </w:p>
        </w:tc>
        <w:tc>
          <w:tcPr>
            <w:tcW w:w="0" w:type="auto"/>
            <w:tcBorders>
              <w:top w:val="single" w:sz="4" w:space="0" w:color="auto"/>
              <w:left w:val="nil"/>
              <w:bottom w:val="single" w:sz="4" w:space="0" w:color="auto"/>
              <w:right w:val="nil"/>
            </w:tcBorders>
          </w:tcPr>
          <w:p w14:paraId="7A68D1D8" w14:textId="6CD39947" w:rsidR="0089361B" w:rsidRPr="00A00BC7" w:rsidRDefault="0089361B" w:rsidP="006F5163">
            <w:pPr>
              <w:jc w:val="center"/>
              <w:rPr>
                <w:sz w:val="18"/>
                <w:szCs w:val="18"/>
              </w:rPr>
            </w:pPr>
            <w:r w:rsidRPr="00A00BC7">
              <w:rPr>
                <w:sz w:val="18"/>
                <w:szCs w:val="18"/>
              </w:rPr>
              <w:t>1.8</w:t>
            </w:r>
          </w:p>
        </w:tc>
        <w:tc>
          <w:tcPr>
            <w:tcW w:w="0" w:type="auto"/>
            <w:tcBorders>
              <w:top w:val="single" w:sz="4" w:space="0" w:color="auto"/>
              <w:left w:val="nil"/>
              <w:bottom w:val="single" w:sz="4" w:space="0" w:color="auto"/>
              <w:right w:val="nil"/>
            </w:tcBorders>
          </w:tcPr>
          <w:p w14:paraId="22473FE9" w14:textId="3ED4FB46" w:rsidR="0089361B" w:rsidRPr="00A00BC7" w:rsidRDefault="00FF6CED" w:rsidP="006F5163">
            <w:pPr>
              <w:jc w:val="center"/>
              <w:rPr>
                <w:sz w:val="18"/>
                <w:szCs w:val="18"/>
              </w:rPr>
            </w:pPr>
            <w:r w:rsidRPr="00A00BC7">
              <w:rPr>
                <w:sz w:val="18"/>
                <w:szCs w:val="18"/>
              </w:rPr>
              <w:t>2.2</w:t>
            </w:r>
          </w:p>
        </w:tc>
        <w:tc>
          <w:tcPr>
            <w:tcW w:w="0" w:type="auto"/>
            <w:tcBorders>
              <w:top w:val="single" w:sz="4" w:space="0" w:color="auto"/>
              <w:left w:val="nil"/>
              <w:bottom w:val="single" w:sz="4" w:space="0" w:color="auto"/>
              <w:right w:val="nil"/>
            </w:tcBorders>
          </w:tcPr>
          <w:p w14:paraId="226B8B9D" w14:textId="14BDB4B0" w:rsidR="0089361B" w:rsidRPr="00A00BC7" w:rsidRDefault="00AF7199" w:rsidP="006F5163">
            <w:pPr>
              <w:jc w:val="center"/>
              <w:rPr>
                <w:sz w:val="18"/>
                <w:szCs w:val="18"/>
              </w:rPr>
            </w:pPr>
            <w:r w:rsidRPr="00A00BC7">
              <w:rPr>
                <w:sz w:val="18"/>
                <w:szCs w:val="18"/>
              </w:rPr>
              <w:t>2.2</w:t>
            </w:r>
          </w:p>
        </w:tc>
        <w:tc>
          <w:tcPr>
            <w:tcW w:w="0" w:type="auto"/>
            <w:tcBorders>
              <w:top w:val="single" w:sz="4" w:space="0" w:color="auto"/>
              <w:left w:val="nil"/>
              <w:bottom w:val="single" w:sz="4" w:space="0" w:color="auto"/>
            </w:tcBorders>
          </w:tcPr>
          <w:p w14:paraId="12D7C1D5" w14:textId="068EA6EE" w:rsidR="0089361B" w:rsidRPr="00A00BC7" w:rsidRDefault="00CB347A" w:rsidP="006F5163">
            <w:pPr>
              <w:jc w:val="center"/>
              <w:rPr>
                <w:sz w:val="18"/>
                <w:szCs w:val="18"/>
              </w:rPr>
            </w:pPr>
            <w:r w:rsidRPr="00A00BC7">
              <w:rPr>
                <w:sz w:val="18"/>
                <w:szCs w:val="18"/>
              </w:rPr>
              <w:t>2.3</w:t>
            </w:r>
          </w:p>
        </w:tc>
      </w:tr>
      <w:tr w:rsidR="00A00BC7" w:rsidRPr="00A00BC7" w14:paraId="402DCC9E" w14:textId="77777777" w:rsidTr="006F5163">
        <w:trPr>
          <w:trHeight w:val="196"/>
        </w:trPr>
        <w:tc>
          <w:tcPr>
            <w:tcW w:w="0" w:type="auto"/>
            <w:tcBorders>
              <w:top w:val="single" w:sz="4" w:space="0" w:color="auto"/>
              <w:bottom w:val="single" w:sz="4" w:space="0" w:color="auto"/>
              <w:right w:val="nil"/>
            </w:tcBorders>
          </w:tcPr>
          <w:p w14:paraId="2D6FD598" w14:textId="77777777" w:rsidR="0089361B" w:rsidRPr="00A00BC7" w:rsidRDefault="0089361B" w:rsidP="006F5163">
            <w:pPr>
              <w:rPr>
                <w:sz w:val="18"/>
                <w:szCs w:val="18"/>
                <w:lang w:val="en-GB"/>
              </w:rPr>
            </w:pPr>
            <w:r w:rsidRPr="00A00BC7">
              <w:rPr>
                <w:sz w:val="18"/>
                <w:szCs w:val="18"/>
                <w:lang w:val="en-GB"/>
              </w:rPr>
              <w:t>Time at minimum stable generation (hours)</w:t>
            </w:r>
          </w:p>
        </w:tc>
        <w:tc>
          <w:tcPr>
            <w:tcW w:w="0" w:type="auto"/>
            <w:tcBorders>
              <w:top w:val="single" w:sz="4" w:space="0" w:color="auto"/>
              <w:left w:val="nil"/>
              <w:bottom w:val="single" w:sz="4" w:space="0" w:color="auto"/>
              <w:right w:val="nil"/>
            </w:tcBorders>
          </w:tcPr>
          <w:p w14:paraId="3661F9AB" w14:textId="0CAC1C9A" w:rsidR="0089361B" w:rsidRPr="00A00BC7" w:rsidRDefault="0089361B" w:rsidP="006F5163">
            <w:pPr>
              <w:jc w:val="center"/>
              <w:rPr>
                <w:sz w:val="18"/>
                <w:szCs w:val="18"/>
              </w:rPr>
            </w:pPr>
            <w:r w:rsidRPr="00A00BC7">
              <w:rPr>
                <w:sz w:val="18"/>
                <w:szCs w:val="18"/>
              </w:rPr>
              <w:t>6.9</w:t>
            </w:r>
          </w:p>
        </w:tc>
        <w:tc>
          <w:tcPr>
            <w:tcW w:w="0" w:type="auto"/>
            <w:tcBorders>
              <w:top w:val="single" w:sz="4" w:space="0" w:color="auto"/>
              <w:left w:val="nil"/>
              <w:bottom w:val="single" w:sz="4" w:space="0" w:color="auto"/>
              <w:right w:val="nil"/>
            </w:tcBorders>
          </w:tcPr>
          <w:p w14:paraId="67B3D99A" w14:textId="0BB88526" w:rsidR="0089361B" w:rsidRPr="00A00BC7" w:rsidRDefault="00FF6CED" w:rsidP="006F5163">
            <w:pPr>
              <w:jc w:val="center"/>
              <w:rPr>
                <w:sz w:val="18"/>
                <w:szCs w:val="18"/>
              </w:rPr>
            </w:pPr>
            <w:r w:rsidRPr="00A00BC7">
              <w:rPr>
                <w:sz w:val="18"/>
                <w:szCs w:val="18"/>
              </w:rPr>
              <w:t>9.2</w:t>
            </w:r>
          </w:p>
        </w:tc>
        <w:tc>
          <w:tcPr>
            <w:tcW w:w="0" w:type="auto"/>
            <w:tcBorders>
              <w:top w:val="single" w:sz="4" w:space="0" w:color="auto"/>
              <w:left w:val="nil"/>
              <w:bottom w:val="single" w:sz="4" w:space="0" w:color="auto"/>
              <w:right w:val="nil"/>
            </w:tcBorders>
          </w:tcPr>
          <w:p w14:paraId="79AFE9E5" w14:textId="4CC970AB" w:rsidR="0089361B" w:rsidRPr="00A00BC7" w:rsidRDefault="00AF7199" w:rsidP="006F5163">
            <w:pPr>
              <w:jc w:val="center"/>
              <w:rPr>
                <w:sz w:val="18"/>
                <w:szCs w:val="18"/>
              </w:rPr>
            </w:pPr>
            <w:r w:rsidRPr="00A00BC7">
              <w:rPr>
                <w:sz w:val="18"/>
                <w:szCs w:val="18"/>
              </w:rPr>
              <w:t>9.5</w:t>
            </w:r>
          </w:p>
        </w:tc>
        <w:tc>
          <w:tcPr>
            <w:tcW w:w="0" w:type="auto"/>
            <w:tcBorders>
              <w:top w:val="single" w:sz="4" w:space="0" w:color="auto"/>
              <w:left w:val="nil"/>
              <w:bottom w:val="single" w:sz="4" w:space="0" w:color="auto"/>
            </w:tcBorders>
          </w:tcPr>
          <w:p w14:paraId="6CACE72E" w14:textId="29A6B814" w:rsidR="0089361B" w:rsidRPr="00A00BC7" w:rsidRDefault="00CB347A" w:rsidP="006F5163">
            <w:pPr>
              <w:jc w:val="center"/>
              <w:rPr>
                <w:sz w:val="18"/>
                <w:szCs w:val="18"/>
              </w:rPr>
            </w:pPr>
            <w:r w:rsidRPr="00A00BC7">
              <w:rPr>
                <w:sz w:val="18"/>
                <w:szCs w:val="18"/>
              </w:rPr>
              <w:t>9.7</w:t>
            </w:r>
          </w:p>
        </w:tc>
      </w:tr>
      <w:tr w:rsidR="00A00BC7" w:rsidRPr="00A00BC7" w14:paraId="46A1B235" w14:textId="77777777" w:rsidTr="006F5163">
        <w:trPr>
          <w:trHeight w:val="196"/>
        </w:trPr>
        <w:tc>
          <w:tcPr>
            <w:tcW w:w="0" w:type="auto"/>
            <w:tcBorders>
              <w:top w:val="single" w:sz="4" w:space="0" w:color="auto"/>
              <w:bottom w:val="single" w:sz="4" w:space="0" w:color="auto"/>
              <w:right w:val="nil"/>
            </w:tcBorders>
          </w:tcPr>
          <w:p w14:paraId="380F9B72" w14:textId="77777777" w:rsidR="0089361B" w:rsidRPr="00A00BC7" w:rsidRDefault="0089361B" w:rsidP="006F5163">
            <w:pPr>
              <w:rPr>
                <w:sz w:val="18"/>
                <w:szCs w:val="18"/>
                <w:lang w:val="en-GB"/>
              </w:rPr>
            </w:pPr>
            <w:r w:rsidRPr="00A00BC7">
              <w:rPr>
                <w:sz w:val="18"/>
                <w:szCs w:val="18"/>
                <w:lang w:val="en-GB"/>
              </w:rPr>
              <w:t>Time switched off (hours)</w:t>
            </w:r>
          </w:p>
        </w:tc>
        <w:tc>
          <w:tcPr>
            <w:tcW w:w="0" w:type="auto"/>
            <w:tcBorders>
              <w:top w:val="single" w:sz="4" w:space="0" w:color="auto"/>
              <w:left w:val="nil"/>
              <w:bottom w:val="single" w:sz="4" w:space="0" w:color="auto"/>
              <w:right w:val="nil"/>
            </w:tcBorders>
          </w:tcPr>
          <w:p w14:paraId="49CB3A48" w14:textId="77BAF500" w:rsidR="0089361B" w:rsidRPr="00A00BC7" w:rsidRDefault="0089361B" w:rsidP="006F5163">
            <w:pPr>
              <w:jc w:val="center"/>
              <w:rPr>
                <w:sz w:val="18"/>
                <w:szCs w:val="18"/>
              </w:rPr>
            </w:pPr>
            <w:r w:rsidRPr="00A00BC7">
              <w:rPr>
                <w:sz w:val="18"/>
                <w:szCs w:val="18"/>
              </w:rPr>
              <w:t>474.5</w:t>
            </w:r>
          </w:p>
        </w:tc>
        <w:tc>
          <w:tcPr>
            <w:tcW w:w="0" w:type="auto"/>
            <w:tcBorders>
              <w:top w:val="single" w:sz="4" w:space="0" w:color="auto"/>
              <w:left w:val="nil"/>
              <w:bottom w:val="single" w:sz="4" w:space="0" w:color="auto"/>
              <w:right w:val="nil"/>
            </w:tcBorders>
          </w:tcPr>
          <w:p w14:paraId="1487BC24" w14:textId="40D8B8AE" w:rsidR="0089361B" w:rsidRPr="00A00BC7" w:rsidRDefault="00FF6CED" w:rsidP="006F5163">
            <w:pPr>
              <w:jc w:val="center"/>
              <w:rPr>
                <w:sz w:val="18"/>
                <w:szCs w:val="18"/>
              </w:rPr>
            </w:pPr>
            <w:r w:rsidRPr="00A00BC7">
              <w:rPr>
                <w:sz w:val="18"/>
                <w:szCs w:val="18"/>
              </w:rPr>
              <w:t>235.6</w:t>
            </w:r>
          </w:p>
        </w:tc>
        <w:tc>
          <w:tcPr>
            <w:tcW w:w="0" w:type="auto"/>
            <w:tcBorders>
              <w:top w:val="single" w:sz="4" w:space="0" w:color="auto"/>
              <w:left w:val="nil"/>
              <w:bottom w:val="single" w:sz="4" w:space="0" w:color="auto"/>
              <w:right w:val="nil"/>
            </w:tcBorders>
          </w:tcPr>
          <w:p w14:paraId="36497EB4" w14:textId="66F43AD1" w:rsidR="0089361B" w:rsidRPr="00A00BC7" w:rsidRDefault="00AF7199" w:rsidP="006F5163">
            <w:pPr>
              <w:jc w:val="center"/>
              <w:rPr>
                <w:sz w:val="18"/>
                <w:szCs w:val="18"/>
              </w:rPr>
            </w:pPr>
            <w:r w:rsidRPr="00A00BC7">
              <w:rPr>
                <w:sz w:val="18"/>
                <w:szCs w:val="18"/>
              </w:rPr>
              <w:t>164.7</w:t>
            </w:r>
          </w:p>
        </w:tc>
        <w:tc>
          <w:tcPr>
            <w:tcW w:w="0" w:type="auto"/>
            <w:tcBorders>
              <w:top w:val="single" w:sz="4" w:space="0" w:color="auto"/>
              <w:left w:val="nil"/>
              <w:bottom w:val="single" w:sz="4" w:space="0" w:color="auto"/>
            </w:tcBorders>
          </w:tcPr>
          <w:p w14:paraId="3C8EA020" w14:textId="7BF092E8" w:rsidR="0089361B" w:rsidRPr="00A00BC7" w:rsidRDefault="00CB347A" w:rsidP="006F5163">
            <w:pPr>
              <w:jc w:val="center"/>
              <w:rPr>
                <w:sz w:val="18"/>
                <w:szCs w:val="18"/>
              </w:rPr>
            </w:pPr>
            <w:r w:rsidRPr="00A00BC7">
              <w:rPr>
                <w:sz w:val="18"/>
                <w:szCs w:val="18"/>
              </w:rPr>
              <w:t>150.1</w:t>
            </w:r>
          </w:p>
        </w:tc>
      </w:tr>
      <w:tr w:rsidR="00A00BC7" w:rsidRPr="00A00BC7" w14:paraId="5D0E192B" w14:textId="77777777" w:rsidTr="006F5163">
        <w:trPr>
          <w:trHeight w:val="196"/>
        </w:trPr>
        <w:tc>
          <w:tcPr>
            <w:tcW w:w="0" w:type="auto"/>
            <w:tcBorders>
              <w:top w:val="single" w:sz="4" w:space="0" w:color="auto"/>
              <w:bottom w:val="single" w:sz="4" w:space="0" w:color="auto"/>
              <w:right w:val="nil"/>
            </w:tcBorders>
          </w:tcPr>
          <w:p w14:paraId="443E7924" w14:textId="77777777" w:rsidR="0089361B" w:rsidRPr="00A00BC7" w:rsidRDefault="0089361B" w:rsidP="006F5163">
            <w:pPr>
              <w:rPr>
                <w:sz w:val="18"/>
                <w:szCs w:val="18"/>
              </w:rPr>
            </w:pPr>
            <w:r w:rsidRPr="00A00BC7">
              <w:rPr>
                <w:sz w:val="18"/>
                <w:szCs w:val="18"/>
              </w:rPr>
              <w:t>Total time switched on (hours/year)</w:t>
            </w:r>
          </w:p>
        </w:tc>
        <w:tc>
          <w:tcPr>
            <w:tcW w:w="0" w:type="auto"/>
            <w:tcBorders>
              <w:top w:val="single" w:sz="4" w:space="0" w:color="auto"/>
              <w:left w:val="nil"/>
              <w:right w:val="nil"/>
            </w:tcBorders>
          </w:tcPr>
          <w:p w14:paraId="2BBA2469" w14:textId="5F94EF89" w:rsidR="0089361B" w:rsidRPr="00A00BC7" w:rsidRDefault="0089361B" w:rsidP="006F5163">
            <w:pPr>
              <w:jc w:val="center"/>
              <w:rPr>
                <w:sz w:val="18"/>
                <w:szCs w:val="18"/>
              </w:rPr>
            </w:pPr>
            <w:r w:rsidRPr="00A00BC7">
              <w:rPr>
                <w:sz w:val="18"/>
                <w:szCs w:val="18"/>
              </w:rPr>
              <w:t>710</w:t>
            </w:r>
          </w:p>
        </w:tc>
        <w:tc>
          <w:tcPr>
            <w:tcW w:w="0" w:type="auto"/>
            <w:tcBorders>
              <w:top w:val="single" w:sz="4" w:space="0" w:color="auto"/>
              <w:left w:val="nil"/>
              <w:right w:val="nil"/>
            </w:tcBorders>
          </w:tcPr>
          <w:p w14:paraId="1F138AD1" w14:textId="5531B5B0" w:rsidR="0089361B" w:rsidRPr="00A00BC7" w:rsidRDefault="00FF6CED" w:rsidP="006F5163">
            <w:pPr>
              <w:jc w:val="center"/>
              <w:rPr>
                <w:sz w:val="18"/>
                <w:szCs w:val="18"/>
              </w:rPr>
            </w:pPr>
            <w:r w:rsidRPr="00A00BC7">
              <w:rPr>
                <w:sz w:val="18"/>
                <w:szCs w:val="18"/>
              </w:rPr>
              <w:t>1222</w:t>
            </w:r>
          </w:p>
        </w:tc>
        <w:tc>
          <w:tcPr>
            <w:tcW w:w="0" w:type="auto"/>
            <w:tcBorders>
              <w:top w:val="single" w:sz="4" w:space="0" w:color="auto"/>
              <w:left w:val="nil"/>
              <w:right w:val="nil"/>
            </w:tcBorders>
          </w:tcPr>
          <w:p w14:paraId="4BC13005" w14:textId="428156F1" w:rsidR="0089361B" w:rsidRPr="00A00BC7" w:rsidRDefault="00AF7199" w:rsidP="006F5163">
            <w:pPr>
              <w:jc w:val="center"/>
              <w:rPr>
                <w:sz w:val="18"/>
                <w:szCs w:val="18"/>
              </w:rPr>
            </w:pPr>
            <w:r w:rsidRPr="00A00BC7">
              <w:rPr>
                <w:sz w:val="18"/>
                <w:szCs w:val="18"/>
              </w:rPr>
              <w:t>2501</w:t>
            </w:r>
          </w:p>
        </w:tc>
        <w:tc>
          <w:tcPr>
            <w:tcW w:w="0" w:type="auto"/>
            <w:tcBorders>
              <w:top w:val="single" w:sz="4" w:space="0" w:color="auto"/>
              <w:left w:val="nil"/>
            </w:tcBorders>
          </w:tcPr>
          <w:p w14:paraId="4D5BFD38" w14:textId="5740BE99" w:rsidR="0089361B" w:rsidRPr="00A00BC7" w:rsidRDefault="00CB347A" w:rsidP="006F5163">
            <w:pPr>
              <w:jc w:val="center"/>
              <w:rPr>
                <w:sz w:val="18"/>
                <w:szCs w:val="18"/>
              </w:rPr>
            </w:pPr>
            <w:r w:rsidRPr="00A00BC7">
              <w:rPr>
                <w:sz w:val="18"/>
                <w:szCs w:val="18"/>
              </w:rPr>
              <w:t>2306</w:t>
            </w:r>
          </w:p>
        </w:tc>
      </w:tr>
      <w:tr w:rsidR="00261E96" w:rsidRPr="00A00BC7" w14:paraId="6DEFCC01" w14:textId="77777777" w:rsidTr="006F5163">
        <w:trPr>
          <w:trHeight w:val="196"/>
        </w:trPr>
        <w:tc>
          <w:tcPr>
            <w:tcW w:w="0" w:type="auto"/>
            <w:tcBorders>
              <w:top w:val="single" w:sz="4" w:space="0" w:color="auto"/>
              <w:right w:val="nil"/>
            </w:tcBorders>
          </w:tcPr>
          <w:p w14:paraId="00E87FEF" w14:textId="77777777" w:rsidR="0089361B" w:rsidRPr="00A00BC7" w:rsidRDefault="0089361B" w:rsidP="006F5163">
            <w:pPr>
              <w:rPr>
                <w:sz w:val="18"/>
                <w:szCs w:val="18"/>
              </w:rPr>
            </w:pPr>
            <w:r w:rsidRPr="00A00BC7">
              <w:rPr>
                <w:sz w:val="18"/>
                <w:szCs w:val="18"/>
              </w:rPr>
              <w:t>Total time switched off (hours/year)</w:t>
            </w:r>
          </w:p>
        </w:tc>
        <w:tc>
          <w:tcPr>
            <w:tcW w:w="0" w:type="auto"/>
            <w:tcBorders>
              <w:top w:val="single" w:sz="4" w:space="0" w:color="auto"/>
              <w:left w:val="nil"/>
              <w:right w:val="nil"/>
            </w:tcBorders>
          </w:tcPr>
          <w:p w14:paraId="7280AA38" w14:textId="6750CD45" w:rsidR="0089361B" w:rsidRPr="00A00BC7" w:rsidRDefault="0089361B" w:rsidP="006F5163">
            <w:pPr>
              <w:jc w:val="center"/>
              <w:rPr>
                <w:sz w:val="18"/>
                <w:szCs w:val="18"/>
              </w:rPr>
            </w:pPr>
            <w:r w:rsidRPr="00A00BC7">
              <w:rPr>
                <w:sz w:val="18"/>
                <w:szCs w:val="18"/>
              </w:rPr>
              <w:t>8050</w:t>
            </w:r>
          </w:p>
        </w:tc>
        <w:tc>
          <w:tcPr>
            <w:tcW w:w="0" w:type="auto"/>
            <w:tcBorders>
              <w:top w:val="single" w:sz="4" w:space="0" w:color="auto"/>
              <w:left w:val="nil"/>
              <w:right w:val="nil"/>
            </w:tcBorders>
          </w:tcPr>
          <w:p w14:paraId="4D0F219A" w14:textId="777C9D1F" w:rsidR="0089361B" w:rsidRPr="00A00BC7" w:rsidRDefault="00F75CA2" w:rsidP="006F5163">
            <w:pPr>
              <w:jc w:val="center"/>
              <w:rPr>
                <w:sz w:val="18"/>
                <w:szCs w:val="18"/>
              </w:rPr>
            </w:pPr>
            <w:r w:rsidRPr="00A00BC7">
              <w:rPr>
                <w:sz w:val="18"/>
                <w:szCs w:val="18"/>
              </w:rPr>
              <w:t>7538</w:t>
            </w:r>
          </w:p>
        </w:tc>
        <w:tc>
          <w:tcPr>
            <w:tcW w:w="0" w:type="auto"/>
            <w:tcBorders>
              <w:top w:val="single" w:sz="4" w:space="0" w:color="auto"/>
              <w:left w:val="nil"/>
              <w:right w:val="nil"/>
            </w:tcBorders>
          </w:tcPr>
          <w:p w14:paraId="5888EEAE" w14:textId="76F12E6B" w:rsidR="0089361B" w:rsidRPr="00A00BC7" w:rsidRDefault="00AF7199" w:rsidP="006F5163">
            <w:pPr>
              <w:jc w:val="center"/>
              <w:rPr>
                <w:sz w:val="18"/>
                <w:szCs w:val="18"/>
              </w:rPr>
            </w:pPr>
            <w:r w:rsidRPr="00A00BC7">
              <w:rPr>
                <w:sz w:val="18"/>
                <w:szCs w:val="18"/>
              </w:rPr>
              <w:t>6259</w:t>
            </w:r>
          </w:p>
        </w:tc>
        <w:tc>
          <w:tcPr>
            <w:tcW w:w="0" w:type="auto"/>
            <w:tcBorders>
              <w:top w:val="single" w:sz="4" w:space="0" w:color="auto"/>
              <w:left w:val="nil"/>
            </w:tcBorders>
          </w:tcPr>
          <w:p w14:paraId="18396BF8" w14:textId="69DCD835" w:rsidR="0089361B" w:rsidRPr="00A00BC7" w:rsidRDefault="00CB347A" w:rsidP="006F5163">
            <w:pPr>
              <w:jc w:val="center"/>
              <w:rPr>
                <w:sz w:val="18"/>
                <w:szCs w:val="18"/>
              </w:rPr>
            </w:pPr>
            <w:r w:rsidRPr="00A00BC7">
              <w:rPr>
                <w:sz w:val="18"/>
                <w:szCs w:val="18"/>
              </w:rPr>
              <w:t>6454</w:t>
            </w:r>
          </w:p>
        </w:tc>
      </w:tr>
    </w:tbl>
    <w:p w14:paraId="5723D08E" w14:textId="77777777" w:rsidR="0020375C" w:rsidRPr="00A00BC7" w:rsidRDefault="0020375C" w:rsidP="000F1A57"/>
    <w:tbl>
      <w:tblPr>
        <w:tblStyle w:val="TableGrid"/>
        <w:tblW w:w="0" w:type="auto"/>
        <w:tblLook w:val="04A0" w:firstRow="1" w:lastRow="0" w:firstColumn="1" w:lastColumn="0" w:noHBand="0" w:noVBand="1"/>
      </w:tblPr>
      <w:tblGrid>
        <w:gridCol w:w="2514"/>
        <w:gridCol w:w="1282"/>
        <w:gridCol w:w="1956"/>
        <w:gridCol w:w="1702"/>
        <w:gridCol w:w="1788"/>
      </w:tblGrid>
      <w:tr w:rsidR="00A00BC7" w:rsidRPr="00A00BC7" w14:paraId="50D42FB4" w14:textId="77777777" w:rsidTr="007F7A69">
        <w:tc>
          <w:tcPr>
            <w:tcW w:w="0" w:type="auto"/>
            <w:gridSpan w:val="5"/>
            <w:tcBorders>
              <w:top w:val="nil"/>
              <w:left w:val="nil"/>
              <w:bottom w:val="single" w:sz="4" w:space="0" w:color="auto"/>
              <w:right w:val="nil"/>
            </w:tcBorders>
          </w:tcPr>
          <w:p w14:paraId="3D35B7AD" w14:textId="62F3F35E" w:rsidR="0020375C" w:rsidRPr="00A00BC7" w:rsidRDefault="00542AF9" w:rsidP="005C01BE">
            <w:pPr>
              <w:rPr>
                <w:sz w:val="18"/>
              </w:rPr>
            </w:pPr>
            <w:r w:rsidRPr="00A00BC7">
              <w:rPr>
                <w:sz w:val="18"/>
              </w:rPr>
              <w:t xml:space="preserve">Table </w:t>
            </w:r>
            <w:r w:rsidR="00087336" w:rsidRPr="00A00BC7">
              <w:rPr>
                <w:sz w:val="18"/>
              </w:rPr>
              <w:t>3</w:t>
            </w:r>
            <w:r w:rsidRPr="00A00BC7">
              <w:rPr>
                <w:sz w:val="18"/>
              </w:rPr>
              <w:t>c</w:t>
            </w:r>
            <w:r w:rsidR="0020375C" w:rsidRPr="00A00BC7">
              <w:rPr>
                <w:sz w:val="18"/>
              </w:rPr>
              <w:t xml:space="preserve">. </w:t>
            </w:r>
            <w:r w:rsidR="007F178A" w:rsidRPr="00A00BC7">
              <w:rPr>
                <w:sz w:val="18"/>
              </w:rPr>
              <w:t>Summary of k</w:t>
            </w:r>
            <w:r w:rsidR="0020375C" w:rsidRPr="00A00BC7">
              <w:rPr>
                <w:sz w:val="18"/>
              </w:rPr>
              <w:t xml:space="preserve">ey variables of </w:t>
            </w:r>
            <w:r w:rsidR="007F178A" w:rsidRPr="00A00BC7">
              <w:rPr>
                <w:sz w:val="18"/>
              </w:rPr>
              <w:t>the</w:t>
            </w:r>
            <w:r w:rsidR="00261E96" w:rsidRPr="00A00BC7">
              <w:rPr>
                <w:sz w:val="18"/>
              </w:rPr>
              <w:t xml:space="preserve"> </w:t>
            </w:r>
            <w:r w:rsidR="00261E96" w:rsidRPr="00A00BC7">
              <w:rPr>
                <w:sz w:val="18"/>
                <w:lang w:val="en-GB"/>
              </w:rPr>
              <w:t>710 MW plant in New Keadby</w:t>
            </w:r>
            <w:r w:rsidR="0020375C" w:rsidRPr="00A00BC7">
              <w:rPr>
                <w:sz w:val="18"/>
              </w:rPr>
              <w:t xml:space="preserve"> </w:t>
            </w:r>
            <w:r w:rsidR="00727147" w:rsidRPr="00A00BC7">
              <w:rPr>
                <w:sz w:val="18"/>
              </w:rPr>
              <w:t xml:space="preserve">(high-merit plant) </w:t>
            </w:r>
            <w:r w:rsidR="0020375C" w:rsidRPr="00A00BC7">
              <w:rPr>
                <w:sz w:val="18"/>
              </w:rPr>
              <w:t>from the EPRG electricity system model for four different scenarios in 2025 from National Grid.</w:t>
            </w:r>
            <w:r w:rsidR="00261E96" w:rsidRPr="00A00BC7">
              <w:rPr>
                <w:sz w:val="18"/>
              </w:rPr>
              <w:t xml:space="preserve">  </w:t>
            </w:r>
            <w:r w:rsidR="005C01BE" w:rsidRPr="00A00BC7">
              <w:rPr>
                <w:sz w:val="18"/>
              </w:rPr>
              <w:t>See Table 3a for a full description of variables.</w:t>
            </w:r>
          </w:p>
        </w:tc>
      </w:tr>
      <w:tr w:rsidR="00A00BC7" w:rsidRPr="00A00BC7" w14:paraId="5C845DFE" w14:textId="77777777" w:rsidTr="007F7A69">
        <w:trPr>
          <w:trHeight w:val="201"/>
        </w:trPr>
        <w:tc>
          <w:tcPr>
            <w:tcW w:w="0" w:type="auto"/>
            <w:tcBorders>
              <w:top w:val="single" w:sz="4" w:space="0" w:color="auto"/>
              <w:left w:val="single" w:sz="4" w:space="0" w:color="auto"/>
              <w:bottom w:val="single" w:sz="4" w:space="0" w:color="auto"/>
              <w:right w:val="nil"/>
            </w:tcBorders>
            <w:vAlign w:val="bottom"/>
          </w:tcPr>
          <w:p w14:paraId="3970D881" w14:textId="77777777" w:rsidR="0089361B" w:rsidRPr="00A00BC7" w:rsidRDefault="0089361B" w:rsidP="006F5163">
            <w:pPr>
              <w:jc w:val="left"/>
              <w:rPr>
                <w:b/>
                <w:sz w:val="18"/>
                <w:szCs w:val="18"/>
              </w:rPr>
            </w:pPr>
            <w:r w:rsidRPr="00A00BC7">
              <w:rPr>
                <w:b/>
                <w:sz w:val="18"/>
                <w:szCs w:val="18"/>
              </w:rPr>
              <w:t>Variable</w:t>
            </w:r>
          </w:p>
        </w:tc>
        <w:tc>
          <w:tcPr>
            <w:tcW w:w="0" w:type="auto"/>
            <w:tcBorders>
              <w:top w:val="single" w:sz="4" w:space="0" w:color="auto"/>
              <w:left w:val="nil"/>
              <w:bottom w:val="single" w:sz="4" w:space="0" w:color="auto"/>
              <w:right w:val="nil"/>
            </w:tcBorders>
          </w:tcPr>
          <w:p w14:paraId="392EAA3A" w14:textId="77777777" w:rsidR="0089361B" w:rsidRPr="00A00BC7" w:rsidRDefault="0089361B" w:rsidP="006F5163">
            <w:pPr>
              <w:jc w:val="center"/>
              <w:rPr>
                <w:b/>
                <w:sz w:val="18"/>
                <w:szCs w:val="18"/>
              </w:rPr>
            </w:pPr>
            <w:r w:rsidRPr="00A00BC7">
              <w:rPr>
                <w:b/>
                <w:sz w:val="18"/>
                <w:szCs w:val="18"/>
              </w:rPr>
              <w:t>Two Degrees</w:t>
            </w:r>
          </w:p>
        </w:tc>
        <w:tc>
          <w:tcPr>
            <w:tcW w:w="0" w:type="auto"/>
            <w:tcBorders>
              <w:top w:val="single" w:sz="4" w:space="0" w:color="auto"/>
              <w:left w:val="nil"/>
              <w:bottom w:val="single" w:sz="4" w:space="0" w:color="auto"/>
              <w:right w:val="nil"/>
            </w:tcBorders>
          </w:tcPr>
          <w:p w14:paraId="4E4532FC" w14:textId="77777777" w:rsidR="0089361B" w:rsidRPr="00A00BC7" w:rsidRDefault="0089361B" w:rsidP="006F5163">
            <w:pPr>
              <w:jc w:val="center"/>
              <w:rPr>
                <w:b/>
                <w:sz w:val="18"/>
                <w:szCs w:val="18"/>
              </w:rPr>
            </w:pPr>
            <w:r w:rsidRPr="00A00BC7">
              <w:rPr>
                <w:b/>
                <w:sz w:val="18"/>
                <w:szCs w:val="18"/>
              </w:rPr>
              <w:t>Community Renewables</w:t>
            </w:r>
          </w:p>
        </w:tc>
        <w:tc>
          <w:tcPr>
            <w:tcW w:w="0" w:type="auto"/>
            <w:tcBorders>
              <w:top w:val="single" w:sz="4" w:space="0" w:color="auto"/>
              <w:left w:val="nil"/>
              <w:bottom w:val="single" w:sz="4" w:space="0" w:color="auto"/>
              <w:right w:val="nil"/>
            </w:tcBorders>
          </w:tcPr>
          <w:p w14:paraId="4FC1C510" w14:textId="77777777" w:rsidR="0089361B" w:rsidRPr="00A00BC7" w:rsidRDefault="0089361B" w:rsidP="006F5163">
            <w:pPr>
              <w:jc w:val="center"/>
              <w:rPr>
                <w:b/>
                <w:sz w:val="18"/>
                <w:szCs w:val="18"/>
              </w:rPr>
            </w:pPr>
            <w:r w:rsidRPr="00A00BC7">
              <w:rPr>
                <w:b/>
                <w:sz w:val="18"/>
                <w:szCs w:val="18"/>
              </w:rPr>
              <w:t>Consumer Evolution</w:t>
            </w:r>
          </w:p>
        </w:tc>
        <w:tc>
          <w:tcPr>
            <w:tcW w:w="0" w:type="auto"/>
            <w:tcBorders>
              <w:top w:val="single" w:sz="4" w:space="0" w:color="auto"/>
              <w:left w:val="nil"/>
              <w:bottom w:val="single" w:sz="4" w:space="0" w:color="auto"/>
              <w:right w:val="single" w:sz="4" w:space="0" w:color="auto"/>
            </w:tcBorders>
          </w:tcPr>
          <w:p w14:paraId="57B1D6A5" w14:textId="77777777" w:rsidR="0089361B" w:rsidRPr="00A00BC7" w:rsidRDefault="0089361B" w:rsidP="006F5163">
            <w:pPr>
              <w:jc w:val="center"/>
              <w:rPr>
                <w:b/>
                <w:sz w:val="18"/>
                <w:szCs w:val="18"/>
              </w:rPr>
            </w:pPr>
            <w:r w:rsidRPr="00A00BC7">
              <w:rPr>
                <w:b/>
                <w:sz w:val="18"/>
                <w:szCs w:val="18"/>
              </w:rPr>
              <w:t>Steady Progression</w:t>
            </w:r>
          </w:p>
        </w:tc>
      </w:tr>
      <w:tr w:rsidR="00A00BC7" w:rsidRPr="00A00BC7" w14:paraId="724FDE07" w14:textId="77777777" w:rsidTr="007F7A69">
        <w:trPr>
          <w:trHeight w:val="196"/>
        </w:trPr>
        <w:tc>
          <w:tcPr>
            <w:tcW w:w="0" w:type="auto"/>
            <w:tcBorders>
              <w:top w:val="single" w:sz="4" w:space="0" w:color="auto"/>
              <w:bottom w:val="single" w:sz="4" w:space="0" w:color="auto"/>
              <w:right w:val="nil"/>
            </w:tcBorders>
          </w:tcPr>
          <w:p w14:paraId="5D16C23F" w14:textId="77777777" w:rsidR="0089361B" w:rsidRPr="00A00BC7" w:rsidRDefault="0089361B" w:rsidP="006F5163">
            <w:pPr>
              <w:rPr>
                <w:sz w:val="18"/>
                <w:szCs w:val="18"/>
              </w:rPr>
            </w:pPr>
            <w:r w:rsidRPr="00A00BC7">
              <w:rPr>
                <w:sz w:val="18"/>
                <w:szCs w:val="18"/>
              </w:rPr>
              <w:t>Capacity factor</w:t>
            </w:r>
          </w:p>
        </w:tc>
        <w:tc>
          <w:tcPr>
            <w:tcW w:w="0" w:type="auto"/>
            <w:tcBorders>
              <w:top w:val="single" w:sz="4" w:space="0" w:color="auto"/>
              <w:left w:val="nil"/>
              <w:bottom w:val="single" w:sz="4" w:space="0" w:color="auto"/>
              <w:right w:val="nil"/>
            </w:tcBorders>
          </w:tcPr>
          <w:p w14:paraId="4D26D715" w14:textId="5AC73E59" w:rsidR="0089361B" w:rsidRPr="00A00BC7" w:rsidRDefault="0089361B" w:rsidP="006F5163">
            <w:pPr>
              <w:jc w:val="center"/>
              <w:rPr>
                <w:sz w:val="18"/>
                <w:szCs w:val="18"/>
              </w:rPr>
            </w:pPr>
            <w:r w:rsidRPr="00A00BC7">
              <w:rPr>
                <w:sz w:val="18"/>
                <w:szCs w:val="18"/>
              </w:rPr>
              <w:t>0.394</w:t>
            </w:r>
          </w:p>
        </w:tc>
        <w:tc>
          <w:tcPr>
            <w:tcW w:w="0" w:type="auto"/>
            <w:tcBorders>
              <w:top w:val="single" w:sz="4" w:space="0" w:color="auto"/>
              <w:left w:val="nil"/>
              <w:bottom w:val="single" w:sz="4" w:space="0" w:color="auto"/>
              <w:right w:val="nil"/>
            </w:tcBorders>
          </w:tcPr>
          <w:p w14:paraId="6616258E" w14:textId="47DC4B1D" w:rsidR="0089361B" w:rsidRPr="00A00BC7" w:rsidRDefault="00F75CA2" w:rsidP="006F5163">
            <w:pPr>
              <w:jc w:val="center"/>
              <w:rPr>
                <w:sz w:val="18"/>
                <w:szCs w:val="18"/>
              </w:rPr>
            </w:pPr>
            <w:r w:rsidRPr="00A00BC7">
              <w:rPr>
                <w:sz w:val="18"/>
                <w:szCs w:val="18"/>
              </w:rPr>
              <w:t>0.414</w:t>
            </w:r>
          </w:p>
        </w:tc>
        <w:tc>
          <w:tcPr>
            <w:tcW w:w="0" w:type="auto"/>
            <w:tcBorders>
              <w:top w:val="single" w:sz="4" w:space="0" w:color="auto"/>
              <w:left w:val="nil"/>
              <w:bottom w:val="single" w:sz="4" w:space="0" w:color="auto"/>
              <w:right w:val="nil"/>
            </w:tcBorders>
          </w:tcPr>
          <w:p w14:paraId="7AABAC1F" w14:textId="0DE31446" w:rsidR="0089361B" w:rsidRPr="00A00BC7" w:rsidRDefault="00AF7199" w:rsidP="006F5163">
            <w:pPr>
              <w:jc w:val="center"/>
              <w:rPr>
                <w:sz w:val="18"/>
                <w:szCs w:val="18"/>
              </w:rPr>
            </w:pPr>
            <w:r w:rsidRPr="00A00BC7">
              <w:rPr>
                <w:sz w:val="18"/>
                <w:szCs w:val="18"/>
              </w:rPr>
              <w:t>0.578</w:t>
            </w:r>
          </w:p>
        </w:tc>
        <w:tc>
          <w:tcPr>
            <w:tcW w:w="0" w:type="auto"/>
            <w:tcBorders>
              <w:top w:val="single" w:sz="4" w:space="0" w:color="auto"/>
              <w:left w:val="nil"/>
              <w:bottom w:val="single" w:sz="4" w:space="0" w:color="auto"/>
            </w:tcBorders>
          </w:tcPr>
          <w:p w14:paraId="26F724EA" w14:textId="1E13F62F" w:rsidR="0089361B" w:rsidRPr="00A00BC7" w:rsidRDefault="00CB347A" w:rsidP="006F5163">
            <w:pPr>
              <w:jc w:val="center"/>
              <w:rPr>
                <w:sz w:val="18"/>
                <w:szCs w:val="18"/>
              </w:rPr>
            </w:pPr>
            <w:r w:rsidRPr="00A00BC7">
              <w:rPr>
                <w:sz w:val="18"/>
                <w:szCs w:val="18"/>
              </w:rPr>
              <w:t>0.554</w:t>
            </w:r>
          </w:p>
        </w:tc>
      </w:tr>
      <w:tr w:rsidR="00A00BC7" w:rsidRPr="00A00BC7" w14:paraId="153BC811" w14:textId="77777777" w:rsidTr="006F5163">
        <w:trPr>
          <w:trHeight w:val="196"/>
        </w:trPr>
        <w:tc>
          <w:tcPr>
            <w:tcW w:w="0" w:type="auto"/>
            <w:tcBorders>
              <w:top w:val="single" w:sz="4" w:space="0" w:color="auto"/>
              <w:bottom w:val="single" w:sz="4" w:space="0" w:color="auto"/>
              <w:right w:val="nil"/>
            </w:tcBorders>
          </w:tcPr>
          <w:p w14:paraId="7D059525" w14:textId="77777777" w:rsidR="0089361B" w:rsidRPr="00A00BC7" w:rsidRDefault="0089361B" w:rsidP="006F5163">
            <w:pPr>
              <w:rPr>
                <w:sz w:val="18"/>
                <w:szCs w:val="18"/>
              </w:rPr>
            </w:pPr>
            <w:r w:rsidRPr="00A00BC7">
              <w:rPr>
                <w:sz w:val="18"/>
                <w:szCs w:val="18"/>
              </w:rPr>
              <w:t>No. ramps (/year)</w:t>
            </w:r>
          </w:p>
        </w:tc>
        <w:tc>
          <w:tcPr>
            <w:tcW w:w="0" w:type="auto"/>
            <w:tcBorders>
              <w:top w:val="single" w:sz="4" w:space="0" w:color="auto"/>
              <w:left w:val="nil"/>
              <w:bottom w:val="single" w:sz="4" w:space="0" w:color="auto"/>
              <w:right w:val="nil"/>
            </w:tcBorders>
          </w:tcPr>
          <w:p w14:paraId="5A37AE24" w14:textId="78CCBD91" w:rsidR="0089361B" w:rsidRPr="00A00BC7" w:rsidRDefault="0089361B" w:rsidP="006F5163">
            <w:pPr>
              <w:jc w:val="center"/>
              <w:rPr>
                <w:sz w:val="18"/>
                <w:szCs w:val="18"/>
              </w:rPr>
            </w:pPr>
            <w:r w:rsidRPr="00A00BC7">
              <w:rPr>
                <w:sz w:val="18"/>
                <w:szCs w:val="18"/>
              </w:rPr>
              <w:t>630</w:t>
            </w:r>
          </w:p>
        </w:tc>
        <w:tc>
          <w:tcPr>
            <w:tcW w:w="0" w:type="auto"/>
            <w:tcBorders>
              <w:top w:val="single" w:sz="4" w:space="0" w:color="auto"/>
              <w:left w:val="nil"/>
              <w:bottom w:val="single" w:sz="4" w:space="0" w:color="auto"/>
              <w:right w:val="nil"/>
            </w:tcBorders>
          </w:tcPr>
          <w:p w14:paraId="2520851B" w14:textId="693A8471" w:rsidR="0089361B" w:rsidRPr="00A00BC7" w:rsidRDefault="00F75CA2" w:rsidP="006F5163">
            <w:pPr>
              <w:jc w:val="center"/>
              <w:rPr>
                <w:sz w:val="18"/>
                <w:szCs w:val="18"/>
              </w:rPr>
            </w:pPr>
            <w:r w:rsidRPr="00A00BC7">
              <w:rPr>
                <w:sz w:val="18"/>
                <w:szCs w:val="18"/>
              </w:rPr>
              <w:t>697</w:t>
            </w:r>
          </w:p>
        </w:tc>
        <w:tc>
          <w:tcPr>
            <w:tcW w:w="0" w:type="auto"/>
            <w:tcBorders>
              <w:top w:val="single" w:sz="4" w:space="0" w:color="auto"/>
              <w:left w:val="nil"/>
              <w:bottom w:val="single" w:sz="4" w:space="0" w:color="auto"/>
              <w:right w:val="nil"/>
            </w:tcBorders>
          </w:tcPr>
          <w:p w14:paraId="6B9F111B" w14:textId="5B8D7581" w:rsidR="0089361B" w:rsidRPr="00A00BC7" w:rsidRDefault="00AF7199" w:rsidP="006F5163">
            <w:pPr>
              <w:jc w:val="center"/>
              <w:rPr>
                <w:sz w:val="18"/>
                <w:szCs w:val="18"/>
              </w:rPr>
            </w:pPr>
            <w:r w:rsidRPr="00A00BC7">
              <w:rPr>
                <w:sz w:val="18"/>
                <w:szCs w:val="18"/>
              </w:rPr>
              <w:t>864</w:t>
            </w:r>
          </w:p>
        </w:tc>
        <w:tc>
          <w:tcPr>
            <w:tcW w:w="0" w:type="auto"/>
            <w:tcBorders>
              <w:top w:val="single" w:sz="4" w:space="0" w:color="auto"/>
              <w:left w:val="nil"/>
              <w:bottom w:val="single" w:sz="4" w:space="0" w:color="auto"/>
            </w:tcBorders>
          </w:tcPr>
          <w:p w14:paraId="506030C5" w14:textId="7ED83CD7" w:rsidR="0089361B" w:rsidRPr="00A00BC7" w:rsidRDefault="00CB347A" w:rsidP="006F5163">
            <w:pPr>
              <w:jc w:val="center"/>
              <w:rPr>
                <w:sz w:val="18"/>
                <w:szCs w:val="18"/>
              </w:rPr>
            </w:pPr>
            <w:r w:rsidRPr="00A00BC7">
              <w:rPr>
                <w:sz w:val="18"/>
                <w:szCs w:val="18"/>
              </w:rPr>
              <w:t>822</w:t>
            </w:r>
          </w:p>
        </w:tc>
      </w:tr>
      <w:tr w:rsidR="00A00BC7" w:rsidRPr="00A00BC7" w14:paraId="5A453A44" w14:textId="77777777" w:rsidTr="006F5163">
        <w:trPr>
          <w:trHeight w:val="196"/>
        </w:trPr>
        <w:tc>
          <w:tcPr>
            <w:tcW w:w="0" w:type="auto"/>
            <w:tcBorders>
              <w:top w:val="single" w:sz="4" w:space="0" w:color="auto"/>
              <w:bottom w:val="single" w:sz="4" w:space="0" w:color="auto"/>
              <w:right w:val="nil"/>
            </w:tcBorders>
          </w:tcPr>
          <w:p w14:paraId="3176E721" w14:textId="77777777" w:rsidR="0089361B" w:rsidRPr="00A00BC7" w:rsidRDefault="0089361B" w:rsidP="006F5163">
            <w:pPr>
              <w:rPr>
                <w:sz w:val="18"/>
                <w:szCs w:val="18"/>
              </w:rPr>
            </w:pPr>
            <w:r w:rsidRPr="00A00BC7">
              <w:rPr>
                <w:sz w:val="18"/>
                <w:szCs w:val="18"/>
              </w:rPr>
              <w:t>No. times switched off (/year)</w:t>
            </w:r>
          </w:p>
        </w:tc>
        <w:tc>
          <w:tcPr>
            <w:tcW w:w="0" w:type="auto"/>
            <w:tcBorders>
              <w:top w:val="single" w:sz="4" w:space="0" w:color="auto"/>
              <w:left w:val="nil"/>
              <w:bottom w:val="single" w:sz="4" w:space="0" w:color="auto"/>
              <w:right w:val="nil"/>
            </w:tcBorders>
          </w:tcPr>
          <w:p w14:paraId="398DA43F" w14:textId="0A983B47" w:rsidR="0089361B" w:rsidRPr="00A00BC7" w:rsidRDefault="0089361B" w:rsidP="006F5163">
            <w:pPr>
              <w:jc w:val="center"/>
              <w:rPr>
                <w:sz w:val="18"/>
                <w:szCs w:val="18"/>
              </w:rPr>
            </w:pPr>
            <w:r w:rsidRPr="00A00BC7">
              <w:rPr>
                <w:sz w:val="18"/>
                <w:szCs w:val="18"/>
              </w:rPr>
              <w:t>21</w:t>
            </w:r>
          </w:p>
        </w:tc>
        <w:tc>
          <w:tcPr>
            <w:tcW w:w="0" w:type="auto"/>
            <w:tcBorders>
              <w:top w:val="single" w:sz="4" w:space="0" w:color="auto"/>
              <w:left w:val="nil"/>
              <w:bottom w:val="single" w:sz="4" w:space="0" w:color="auto"/>
              <w:right w:val="nil"/>
            </w:tcBorders>
          </w:tcPr>
          <w:p w14:paraId="09E2D4C4" w14:textId="04F7D09A" w:rsidR="0089361B" w:rsidRPr="00A00BC7" w:rsidRDefault="00F75CA2" w:rsidP="006F5163">
            <w:pPr>
              <w:jc w:val="center"/>
              <w:rPr>
                <w:sz w:val="18"/>
                <w:szCs w:val="18"/>
              </w:rPr>
            </w:pPr>
            <w:r w:rsidRPr="00A00BC7">
              <w:rPr>
                <w:sz w:val="18"/>
                <w:szCs w:val="18"/>
              </w:rPr>
              <w:t>42</w:t>
            </w:r>
          </w:p>
        </w:tc>
        <w:tc>
          <w:tcPr>
            <w:tcW w:w="0" w:type="auto"/>
            <w:tcBorders>
              <w:top w:val="single" w:sz="4" w:space="0" w:color="auto"/>
              <w:left w:val="nil"/>
              <w:bottom w:val="single" w:sz="4" w:space="0" w:color="auto"/>
              <w:right w:val="nil"/>
            </w:tcBorders>
          </w:tcPr>
          <w:p w14:paraId="5E090871" w14:textId="5CE1B8EB" w:rsidR="0089361B" w:rsidRPr="00A00BC7" w:rsidRDefault="00AF7199" w:rsidP="006F5163">
            <w:pPr>
              <w:jc w:val="center"/>
              <w:rPr>
                <w:sz w:val="18"/>
                <w:szCs w:val="18"/>
              </w:rPr>
            </w:pPr>
            <w:r w:rsidRPr="00A00BC7">
              <w:rPr>
                <w:sz w:val="18"/>
                <w:szCs w:val="18"/>
              </w:rPr>
              <w:t>2</w:t>
            </w:r>
          </w:p>
        </w:tc>
        <w:tc>
          <w:tcPr>
            <w:tcW w:w="0" w:type="auto"/>
            <w:tcBorders>
              <w:top w:val="single" w:sz="4" w:space="0" w:color="auto"/>
              <w:left w:val="nil"/>
              <w:bottom w:val="single" w:sz="4" w:space="0" w:color="auto"/>
            </w:tcBorders>
          </w:tcPr>
          <w:p w14:paraId="1B95BB75" w14:textId="48A30728" w:rsidR="0089361B" w:rsidRPr="00A00BC7" w:rsidRDefault="00CB347A" w:rsidP="006F5163">
            <w:pPr>
              <w:jc w:val="center"/>
              <w:rPr>
                <w:sz w:val="18"/>
                <w:szCs w:val="18"/>
              </w:rPr>
            </w:pPr>
            <w:r w:rsidRPr="00A00BC7">
              <w:rPr>
                <w:sz w:val="18"/>
                <w:szCs w:val="18"/>
              </w:rPr>
              <w:t>6</w:t>
            </w:r>
          </w:p>
        </w:tc>
      </w:tr>
      <w:tr w:rsidR="00A00BC7" w:rsidRPr="00A00BC7" w14:paraId="1C732A24" w14:textId="77777777" w:rsidTr="006F5163">
        <w:trPr>
          <w:trHeight w:val="196"/>
        </w:trPr>
        <w:tc>
          <w:tcPr>
            <w:tcW w:w="0" w:type="auto"/>
            <w:tcBorders>
              <w:top w:val="single" w:sz="4" w:space="0" w:color="auto"/>
              <w:bottom w:val="single" w:sz="4" w:space="0" w:color="auto"/>
              <w:right w:val="nil"/>
            </w:tcBorders>
          </w:tcPr>
          <w:p w14:paraId="2CD91679" w14:textId="77777777" w:rsidR="0089361B" w:rsidRPr="00A00BC7" w:rsidRDefault="0089361B" w:rsidP="006F5163">
            <w:pPr>
              <w:rPr>
                <w:sz w:val="18"/>
                <w:szCs w:val="18"/>
                <w:lang w:val="en-GB"/>
              </w:rPr>
            </w:pPr>
            <w:r w:rsidRPr="00A00BC7">
              <w:rPr>
                <w:sz w:val="18"/>
                <w:szCs w:val="18"/>
                <w:lang w:val="en-GB"/>
              </w:rPr>
              <w:t>Time at maximum power output (hours)</w:t>
            </w:r>
          </w:p>
        </w:tc>
        <w:tc>
          <w:tcPr>
            <w:tcW w:w="0" w:type="auto"/>
            <w:tcBorders>
              <w:top w:val="single" w:sz="4" w:space="0" w:color="auto"/>
              <w:left w:val="nil"/>
              <w:bottom w:val="single" w:sz="4" w:space="0" w:color="auto"/>
              <w:right w:val="nil"/>
            </w:tcBorders>
          </w:tcPr>
          <w:p w14:paraId="1F3FFCA5" w14:textId="0D26B856" w:rsidR="0089361B" w:rsidRPr="00A00BC7" w:rsidRDefault="0089361B" w:rsidP="006F5163">
            <w:pPr>
              <w:jc w:val="center"/>
              <w:rPr>
                <w:sz w:val="18"/>
                <w:szCs w:val="18"/>
              </w:rPr>
            </w:pPr>
            <w:r w:rsidRPr="00A00BC7">
              <w:rPr>
                <w:sz w:val="18"/>
                <w:szCs w:val="18"/>
              </w:rPr>
              <w:t>3.2</w:t>
            </w:r>
          </w:p>
        </w:tc>
        <w:tc>
          <w:tcPr>
            <w:tcW w:w="0" w:type="auto"/>
            <w:tcBorders>
              <w:top w:val="single" w:sz="4" w:space="0" w:color="auto"/>
              <w:left w:val="nil"/>
              <w:bottom w:val="single" w:sz="4" w:space="0" w:color="auto"/>
              <w:right w:val="nil"/>
            </w:tcBorders>
          </w:tcPr>
          <w:p w14:paraId="74CC13DD" w14:textId="320A467D" w:rsidR="0089361B" w:rsidRPr="00A00BC7" w:rsidRDefault="00F75CA2" w:rsidP="006F5163">
            <w:pPr>
              <w:jc w:val="center"/>
              <w:rPr>
                <w:sz w:val="18"/>
                <w:szCs w:val="18"/>
              </w:rPr>
            </w:pPr>
            <w:r w:rsidRPr="00A00BC7">
              <w:rPr>
                <w:sz w:val="18"/>
                <w:szCs w:val="18"/>
              </w:rPr>
              <w:t>3.5</w:t>
            </w:r>
          </w:p>
        </w:tc>
        <w:tc>
          <w:tcPr>
            <w:tcW w:w="0" w:type="auto"/>
            <w:tcBorders>
              <w:top w:val="single" w:sz="4" w:space="0" w:color="auto"/>
              <w:left w:val="nil"/>
              <w:bottom w:val="single" w:sz="4" w:space="0" w:color="auto"/>
              <w:right w:val="nil"/>
            </w:tcBorders>
          </w:tcPr>
          <w:p w14:paraId="542301E4" w14:textId="5A7FEE27" w:rsidR="0089361B" w:rsidRPr="00A00BC7" w:rsidRDefault="00AF7199" w:rsidP="006F5163">
            <w:pPr>
              <w:jc w:val="center"/>
              <w:rPr>
                <w:sz w:val="18"/>
                <w:szCs w:val="18"/>
              </w:rPr>
            </w:pPr>
            <w:r w:rsidRPr="00A00BC7">
              <w:rPr>
                <w:sz w:val="18"/>
                <w:szCs w:val="18"/>
              </w:rPr>
              <w:t>4.8</w:t>
            </w:r>
          </w:p>
        </w:tc>
        <w:tc>
          <w:tcPr>
            <w:tcW w:w="0" w:type="auto"/>
            <w:tcBorders>
              <w:top w:val="single" w:sz="4" w:space="0" w:color="auto"/>
              <w:left w:val="nil"/>
              <w:bottom w:val="single" w:sz="4" w:space="0" w:color="auto"/>
            </w:tcBorders>
          </w:tcPr>
          <w:p w14:paraId="5E0C645D" w14:textId="31565788" w:rsidR="0089361B" w:rsidRPr="00A00BC7" w:rsidRDefault="00CB347A" w:rsidP="006F5163">
            <w:pPr>
              <w:jc w:val="center"/>
              <w:rPr>
                <w:sz w:val="18"/>
                <w:szCs w:val="18"/>
              </w:rPr>
            </w:pPr>
            <w:r w:rsidRPr="00A00BC7">
              <w:rPr>
                <w:sz w:val="18"/>
                <w:szCs w:val="18"/>
              </w:rPr>
              <w:t>4.6</w:t>
            </w:r>
          </w:p>
        </w:tc>
      </w:tr>
      <w:tr w:rsidR="00A00BC7" w:rsidRPr="00A00BC7" w14:paraId="29CC46AB" w14:textId="77777777" w:rsidTr="006F5163">
        <w:trPr>
          <w:trHeight w:val="196"/>
        </w:trPr>
        <w:tc>
          <w:tcPr>
            <w:tcW w:w="0" w:type="auto"/>
            <w:tcBorders>
              <w:top w:val="single" w:sz="4" w:space="0" w:color="auto"/>
              <w:bottom w:val="single" w:sz="4" w:space="0" w:color="auto"/>
              <w:right w:val="nil"/>
            </w:tcBorders>
          </w:tcPr>
          <w:p w14:paraId="09245F34" w14:textId="77777777" w:rsidR="0089361B" w:rsidRPr="00A00BC7" w:rsidRDefault="0089361B" w:rsidP="006F5163">
            <w:pPr>
              <w:rPr>
                <w:sz w:val="18"/>
                <w:szCs w:val="18"/>
                <w:lang w:val="en-GB"/>
              </w:rPr>
            </w:pPr>
            <w:r w:rsidRPr="00A00BC7">
              <w:rPr>
                <w:sz w:val="18"/>
                <w:szCs w:val="18"/>
                <w:lang w:val="en-GB"/>
              </w:rPr>
              <w:t>Time at minimum stable generation (hours)</w:t>
            </w:r>
          </w:p>
        </w:tc>
        <w:tc>
          <w:tcPr>
            <w:tcW w:w="0" w:type="auto"/>
            <w:tcBorders>
              <w:top w:val="single" w:sz="4" w:space="0" w:color="auto"/>
              <w:left w:val="nil"/>
              <w:bottom w:val="single" w:sz="4" w:space="0" w:color="auto"/>
              <w:right w:val="nil"/>
            </w:tcBorders>
          </w:tcPr>
          <w:p w14:paraId="5365033D" w14:textId="2441BD3C" w:rsidR="0089361B" w:rsidRPr="00A00BC7" w:rsidRDefault="0089361B" w:rsidP="006F5163">
            <w:pPr>
              <w:jc w:val="center"/>
              <w:rPr>
                <w:sz w:val="18"/>
                <w:szCs w:val="18"/>
              </w:rPr>
            </w:pPr>
            <w:r w:rsidRPr="00A00BC7">
              <w:rPr>
                <w:sz w:val="18"/>
                <w:szCs w:val="18"/>
              </w:rPr>
              <w:t>10.0</w:t>
            </w:r>
          </w:p>
        </w:tc>
        <w:tc>
          <w:tcPr>
            <w:tcW w:w="0" w:type="auto"/>
            <w:tcBorders>
              <w:top w:val="single" w:sz="4" w:space="0" w:color="auto"/>
              <w:left w:val="nil"/>
              <w:bottom w:val="single" w:sz="4" w:space="0" w:color="auto"/>
              <w:right w:val="nil"/>
            </w:tcBorders>
          </w:tcPr>
          <w:p w14:paraId="653A2196" w14:textId="4F3EF922" w:rsidR="0089361B" w:rsidRPr="00A00BC7" w:rsidRDefault="00F75CA2" w:rsidP="006F5163">
            <w:pPr>
              <w:jc w:val="center"/>
              <w:rPr>
                <w:sz w:val="18"/>
                <w:szCs w:val="18"/>
              </w:rPr>
            </w:pPr>
            <w:r w:rsidRPr="00A00BC7">
              <w:rPr>
                <w:sz w:val="18"/>
                <w:szCs w:val="18"/>
              </w:rPr>
              <w:t>7.0</w:t>
            </w:r>
          </w:p>
        </w:tc>
        <w:tc>
          <w:tcPr>
            <w:tcW w:w="0" w:type="auto"/>
            <w:tcBorders>
              <w:top w:val="single" w:sz="4" w:space="0" w:color="auto"/>
              <w:left w:val="nil"/>
              <w:bottom w:val="single" w:sz="4" w:space="0" w:color="auto"/>
              <w:right w:val="nil"/>
            </w:tcBorders>
          </w:tcPr>
          <w:p w14:paraId="02275CF3" w14:textId="220DA71D" w:rsidR="0089361B" w:rsidRPr="00A00BC7" w:rsidRDefault="00AF7199" w:rsidP="006F5163">
            <w:pPr>
              <w:jc w:val="center"/>
              <w:rPr>
                <w:sz w:val="18"/>
                <w:szCs w:val="18"/>
              </w:rPr>
            </w:pPr>
            <w:r w:rsidRPr="00A00BC7">
              <w:rPr>
                <w:sz w:val="18"/>
                <w:szCs w:val="18"/>
              </w:rPr>
              <w:t>5.8</w:t>
            </w:r>
          </w:p>
        </w:tc>
        <w:tc>
          <w:tcPr>
            <w:tcW w:w="0" w:type="auto"/>
            <w:tcBorders>
              <w:top w:val="single" w:sz="4" w:space="0" w:color="auto"/>
              <w:left w:val="nil"/>
              <w:bottom w:val="single" w:sz="4" w:space="0" w:color="auto"/>
            </w:tcBorders>
          </w:tcPr>
          <w:p w14:paraId="3B258781" w14:textId="5868D99E" w:rsidR="0089361B" w:rsidRPr="00A00BC7" w:rsidRDefault="00CB347A" w:rsidP="006F5163">
            <w:pPr>
              <w:jc w:val="center"/>
              <w:rPr>
                <w:sz w:val="18"/>
                <w:szCs w:val="18"/>
              </w:rPr>
            </w:pPr>
            <w:r w:rsidRPr="00A00BC7">
              <w:rPr>
                <w:sz w:val="18"/>
                <w:szCs w:val="18"/>
              </w:rPr>
              <w:t>6.3</w:t>
            </w:r>
          </w:p>
        </w:tc>
      </w:tr>
      <w:tr w:rsidR="00A00BC7" w:rsidRPr="00A00BC7" w14:paraId="19D301D3" w14:textId="77777777" w:rsidTr="006F5163">
        <w:trPr>
          <w:trHeight w:val="196"/>
        </w:trPr>
        <w:tc>
          <w:tcPr>
            <w:tcW w:w="0" w:type="auto"/>
            <w:tcBorders>
              <w:top w:val="single" w:sz="4" w:space="0" w:color="auto"/>
              <w:bottom w:val="single" w:sz="4" w:space="0" w:color="auto"/>
              <w:right w:val="nil"/>
            </w:tcBorders>
          </w:tcPr>
          <w:p w14:paraId="1CBFE0B2" w14:textId="77777777" w:rsidR="0089361B" w:rsidRPr="00A00BC7" w:rsidRDefault="0089361B" w:rsidP="006F5163">
            <w:pPr>
              <w:rPr>
                <w:sz w:val="18"/>
                <w:szCs w:val="18"/>
                <w:lang w:val="en-GB"/>
              </w:rPr>
            </w:pPr>
            <w:r w:rsidRPr="00A00BC7">
              <w:rPr>
                <w:sz w:val="18"/>
                <w:szCs w:val="18"/>
                <w:lang w:val="en-GB"/>
              </w:rPr>
              <w:t>Time switched off (hours)</w:t>
            </w:r>
          </w:p>
        </w:tc>
        <w:tc>
          <w:tcPr>
            <w:tcW w:w="0" w:type="auto"/>
            <w:tcBorders>
              <w:top w:val="single" w:sz="4" w:space="0" w:color="auto"/>
              <w:left w:val="nil"/>
              <w:bottom w:val="single" w:sz="4" w:space="0" w:color="auto"/>
              <w:right w:val="nil"/>
            </w:tcBorders>
          </w:tcPr>
          <w:p w14:paraId="081BC696" w14:textId="0905758D" w:rsidR="0089361B" w:rsidRPr="00A00BC7" w:rsidRDefault="0089361B" w:rsidP="006F5163">
            <w:pPr>
              <w:jc w:val="center"/>
              <w:rPr>
                <w:sz w:val="18"/>
                <w:szCs w:val="18"/>
              </w:rPr>
            </w:pPr>
            <w:r w:rsidRPr="00A00BC7">
              <w:rPr>
                <w:sz w:val="18"/>
                <w:szCs w:val="18"/>
              </w:rPr>
              <w:t>25.5</w:t>
            </w:r>
          </w:p>
        </w:tc>
        <w:tc>
          <w:tcPr>
            <w:tcW w:w="0" w:type="auto"/>
            <w:tcBorders>
              <w:top w:val="single" w:sz="4" w:space="0" w:color="auto"/>
              <w:left w:val="nil"/>
              <w:bottom w:val="single" w:sz="4" w:space="0" w:color="auto"/>
              <w:right w:val="nil"/>
            </w:tcBorders>
          </w:tcPr>
          <w:p w14:paraId="2C9E2BA1" w14:textId="5FE8D3CD" w:rsidR="0089361B" w:rsidRPr="00A00BC7" w:rsidRDefault="00F75CA2" w:rsidP="006F5163">
            <w:pPr>
              <w:jc w:val="center"/>
              <w:rPr>
                <w:sz w:val="18"/>
                <w:szCs w:val="18"/>
              </w:rPr>
            </w:pPr>
            <w:r w:rsidRPr="00A00BC7">
              <w:rPr>
                <w:sz w:val="18"/>
                <w:szCs w:val="18"/>
              </w:rPr>
              <w:t>30.8</w:t>
            </w:r>
          </w:p>
        </w:tc>
        <w:tc>
          <w:tcPr>
            <w:tcW w:w="0" w:type="auto"/>
            <w:tcBorders>
              <w:top w:val="single" w:sz="4" w:space="0" w:color="auto"/>
              <w:left w:val="nil"/>
              <w:bottom w:val="single" w:sz="4" w:space="0" w:color="auto"/>
              <w:right w:val="nil"/>
            </w:tcBorders>
          </w:tcPr>
          <w:p w14:paraId="4AFC8FBC" w14:textId="531758A2" w:rsidR="0089361B" w:rsidRPr="00A00BC7" w:rsidRDefault="00AF7199" w:rsidP="006F5163">
            <w:pPr>
              <w:jc w:val="center"/>
              <w:rPr>
                <w:sz w:val="18"/>
                <w:szCs w:val="18"/>
              </w:rPr>
            </w:pPr>
            <w:r w:rsidRPr="00A00BC7">
              <w:rPr>
                <w:sz w:val="18"/>
                <w:szCs w:val="18"/>
              </w:rPr>
              <w:t>35.5</w:t>
            </w:r>
          </w:p>
        </w:tc>
        <w:tc>
          <w:tcPr>
            <w:tcW w:w="0" w:type="auto"/>
            <w:tcBorders>
              <w:top w:val="single" w:sz="4" w:space="0" w:color="auto"/>
              <w:left w:val="nil"/>
              <w:bottom w:val="single" w:sz="4" w:space="0" w:color="auto"/>
            </w:tcBorders>
          </w:tcPr>
          <w:p w14:paraId="56230DBD" w14:textId="4C107452" w:rsidR="0089361B" w:rsidRPr="00A00BC7" w:rsidRDefault="00CB347A" w:rsidP="006F5163">
            <w:pPr>
              <w:jc w:val="center"/>
              <w:rPr>
                <w:sz w:val="18"/>
                <w:szCs w:val="18"/>
              </w:rPr>
            </w:pPr>
            <w:r w:rsidRPr="00A00BC7">
              <w:rPr>
                <w:sz w:val="18"/>
                <w:szCs w:val="18"/>
              </w:rPr>
              <w:t>28.7</w:t>
            </w:r>
          </w:p>
        </w:tc>
      </w:tr>
      <w:tr w:rsidR="00A00BC7" w:rsidRPr="00A00BC7" w14:paraId="04072C22" w14:textId="77777777" w:rsidTr="006F5163">
        <w:trPr>
          <w:trHeight w:val="196"/>
        </w:trPr>
        <w:tc>
          <w:tcPr>
            <w:tcW w:w="0" w:type="auto"/>
            <w:tcBorders>
              <w:top w:val="single" w:sz="4" w:space="0" w:color="auto"/>
              <w:bottom w:val="single" w:sz="4" w:space="0" w:color="auto"/>
              <w:right w:val="nil"/>
            </w:tcBorders>
          </w:tcPr>
          <w:p w14:paraId="4EF9C049" w14:textId="77777777" w:rsidR="0089361B" w:rsidRPr="00A00BC7" w:rsidRDefault="0089361B" w:rsidP="006F5163">
            <w:pPr>
              <w:rPr>
                <w:sz w:val="18"/>
                <w:szCs w:val="18"/>
              </w:rPr>
            </w:pPr>
            <w:r w:rsidRPr="00A00BC7">
              <w:rPr>
                <w:sz w:val="18"/>
                <w:szCs w:val="18"/>
              </w:rPr>
              <w:t>Total time switched on (hours/year)</w:t>
            </w:r>
          </w:p>
        </w:tc>
        <w:tc>
          <w:tcPr>
            <w:tcW w:w="0" w:type="auto"/>
            <w:tcBorders>
              <w:top w:val="single" w:sz="4" w:space="0" w:color="auto"/>
              <w:left w:val="nil"/>
              <w:right w:val="nil"/>
            </w:tcBorders>
          </w:tcPr>
          <w:p w14:paraId="5E52990B" w14:textId="317B5207" w:rsidR="0089361B" w:rsidRPr="00A00BC7" w:rsidRDefault="0089361B" w:rsidP="006F5163">
            <w:pPr>
              <w:jc w:val="center"/>
              <w:rPr>
                <w:sz w:val="18"/>
                <w:szCs w:val="18"/>
              </w:rPr>
            </w:pPr>
            <w:r w:rsidRPr="00A00BC7">
              <w:rPr>
                <w:sz w:val="18"/>
                <w:szCs w:val="18"/>
              </w:rPr>
              <w:t>8225</w:t>
            </w:r>
          </w:p>
        </w:tc>
        <w:tc>
          <w:tcPr>
            <w:tcW w:w="0" w:type="auto"/>
            <w:tcBorders>
              <w:top w:val="single" w:sz="4" w:space="0" w:color="auto"/>
              <w:left w:val="nil"/>
              <w:right w:val="nil"/>
            </w:tcBorders>
          </w:tcPr>
          <w:p w14:paraId="21C623BF" w14:textId="45E9FD8A" w:rsidR="0089361B" w:rsidRPr="00A00BC7" w:rsidRDefault="00F75CA2" w:rsidP="006F5163">
            <w:pPr>
              <w:jc w:val="center"/>
              <w:rPr>
                <w:sz w:val="18"/>
                <w:szCs w:val="18"/>
              </w:rPr>
            </w:pPr>
            <w:r w:rsidRPr="00A00BC7">
              <w:rPr>
                <w:sz w:val="18"/>
                <w:szCs w:val="18"/>
              </w:rPr>
              <w:t>7466</w:t>
            </w:r>
          </w:p>
        </w:tc>
        <w:tc>
          <w:tcPr>
            <w:tcW w:w="0" w:type="auto"/>
            <w:tcBorders>
              <w:top w:val="single" w:sz="4" w:space="0" w:color="auto"/>
              <w:left w:val="nil"/>
              <w:right w:val="nil"/>
            </w:tcBorders>
          </w:tcPr>
          <w:p w14:paraId="49562DAE" w14:textId="41B0322B" w:rsidR="0089361B" w:rsidRPr="00A00BC7" w:rsidRDefault="00AF7199" w:rsidP="006F5163">
            <w:pPr>
              <w:jc w:val="center"/>
              <w:rPr>
                <w:sz w:val="18"/>
                <w:szCs w:val="18"/>
              </w:rPr>
            </w:pPr>
            <w:r w:rsidRPr="00A00BC7">
              <w:rPr>
                <w:sz w:val="18"/>
                <w:szCs w:val="18"/>
              </w:rPr>
              <w:t>8689</w:t>
            </w:r>
          </w:p>
        </w:tc>
        <w:tc>
          <w:tcPr>
            <w:tcW w:w="0" w:type="auto"/>
            <w:tcBorders>
              <w:top w:val="single" w:sz="4" w:space="0" w:color="auto"/>
              <w:left w:val="nil"/>
            </w:tcBorders>
          </w:tcPr>
          <w:p w14:paraId="0A233725" w14:textId="2E4B55A4" w:rsidR="0089361B" w:rsidRPr="00A00BC7" w:rsidRDefault="00CB347A" w:rsidP="006F5163">
            <w:pPr>
              <w:jc w:val="center"/>
              <w:rPr>
                <w:sz w:val="18"/>
                <w:szCs w:val="18"/>
              </w:rPr>
            </w:pPr>
            <w:r w:rsidRPr="00A00BC7">
              <w:rPr>
                <w:sz w:val="18"/>
                <w:szCs w:val="18"/>
              </w:rPr>
              <w:t>8588</w:t>
            </w:r>
          </w:p>
        </w:tc>
      </w:tr>
      <w:tr w:rsidR="00261E96" w:rsidRPr="00A00BC7" w14:paraId="53C663A5" w14:textId="77777777" w:rsidTr="006F5163">
        <w:trPr>
          <w:trHeight w:val="196"/>
        </w:trPr>
        <w:tc>
          <w:tcPr>
            <w:tcW w:w="0" w:type="auto"/>
            <w:tcBorders>
              <w:top w:val="single" w:sz="4" w:space="0" w:color="auto"/>
              <w:right w:val="nil"/>
            </w:tcBorders>
          </w:tcPr>
          <w:p w14:paraId="2234D5D7" w14:textId="77777777" w:rsidR="0089361B" w:rsidRPr="00A00BC7" w:rsidRDefault="0089361B" w:rsidP="006F5163">
            <w:pPr>
              <w:rPr>
                <w:sz w:val="18"/>
                <w:szCs w:val="18"/>
              </w:rPr>
            </w:pPr>
            <w:r w:rsidRPr="00A00BC7">
              <w:rPr>
                <w:sz w:val="18"/>
                <w:szCs w:val="18"/>
              </w:rPr>
              <w:lastRenderedPageBreak/>
              <w:t>Total time switched off (hours/year)</w:t>
            </w:r>
          </w:p>
        </w:tc>
        <w:tc>
          <w:tcPr>
            <w:tcW w:w="0" w:type="auto"/>
            <w:tcBorders>
              <w:top w:val="single" w:sz="4" w:space="0" w:color="auto"/>
              <w:left w:val="nil"/>
              <w:right w:val="nil"/>
            </w:tcBorders>
          </w:tcPr>
          <w:p w14:paraId="5FFC6980" w14:textId="0D77662A" w:rsidR="0089361B" w:rsidRPr="00A00BC7" w:rsidRDefault="0089361B" w:rsidP="006F5163">
            <w:pPr>
              <w:jc w:val="center"/>
              <w:rPr>
                <w:sz w:val="18"/>
                <w:szCs w:val="18"/>
              </w:rPr>
            </w:pPr>
            <w:r w:rsidRPr="00A00BC7">
              <w:rPr>
                <w:sz w:val="18"/>
                <w:szCs w:val="18"/>
              </w:rPr>
              <w:t>535</w:t>
            </w:r>
          </w:p>
        </w:tc>
        <w:tc>
          <w:tcPr>
            <w:tcW w:w="0" w:type="auto"/>
            <w:tcBorders>
              <w:top w:val="single" w:sz="4" w:space="0" w:color="auto"/>
              <w:left w:val="nil"/>
              <w:right w:val="nil"/>
            </w:tcBorders>
          </w:tcPr>
          <w:p w14:paraId="71684FE1" w14:textId="56D6DE8B" w:rsidR="0089361B" w:rsidRPr="00A00BC7" w:rsidRDefault="00F75CA2" w:rsidP="006F5163">
            <w:pPr>
              <w:jc w:val="center"/>
              <w:rPr>
                <w:sz w:val="18"/>
                <w:szCs w:val="18"/>
              </w:rPr>
            </w:pPr>
            <w:r w:rsidRPr="00A00BC7">
              <w:rPr>
                <w:sz w:val="18"/>
                <w:szCs w:val="18"/>
              </w:rPr>
              <w:t>1294</w:t>
            </w:r>
          </w:p>
        </w:tc>
        <w:tc>
          <w:tcPr>
            <w:tcW w:w="0" w:type="auto"/>
            <w:tcBorders>
              <w:top w:val="single" w:sz="4" w:space="0" w:color="auto"/>
              <w:left w:val="nil"/>
              <w:right w:val="nil"/>
            </w:tcBorders>
          </w:tcPr>
          <w:p w14:paraId="49CD58A8" w14:textId="1F816401" w:rsidR="0089361B" w:rsidRPr="00A00BC7" w:rsidRDefault="00AF7199" w:rsidP="006F5163">
            <w:pPr>
              <w:jc w:val="center"/>
              <w:rPr>
                <w:sz w:val="18"/>
                <w:szCs w:val="18"/>
              </w:rPr>
            </w:pPr>
            <w:r w:rsidRPr="00A00BC7">
              <w:rPr>
                <w:sz w:val="18"/>
                <w:szCs w:val="18"/>
              </w:rPr>
              <w:t>71</w:t>
            </w:r>
          </w:p>
        </w:tc>
        <w:tc>
          <w:tcPr>
            <w:tcW w:w="0" w:type="auto"/>
            <w:tcBorders>
              <w:top w:val="single" w:sz="4" w:space="0" w:color="auto"/>
              <w:left w:val="nil"/>
            </w:tcBorders>
          </w:tcPr>
          <w:p w14:paraId="65CF10DA" w14:textId="1B2144FB" w:rsidR="0089361B" w:rsidRPr="00A00BC7" w:rsidRDefault="00CB347A" w:rsidP="006F5163">
            <w:pPr>
              <w:jc w:val="center"/>
              <w:rPr>
                <w:sz w:val="18"/>
                <w:szCs w:val="18"/>
              </w:rPr>
            </w:pPr>
            <w:r w:rsidRPr="00A00BC7">
              <w:rPr>
                <w:sz w:val="18"/>
                <w:szCs w:val="18"/>
              </w:rPr>
              <w:t>172</w:t>
            </w:r>
          </w:p>
        </w:tc>
      </w:tr>
    </w:tbl>
    <w:p w14:paraId="5657E0E6" w14:textId="77777777" w:rsidR="00F3629D" w:rsidRPr="00A00BC7" w:rsidRDefault="00F3629D" w:rsidP="000F1A57"/>
    <w:tbl>
      <w:tblPr>
        <w:tblStyle w:val="TableGrid"/>
        <w:tblW w:w="0" w:type="auto"/>
        <w:tblLayout w:type="fixed"/>
        <w:tblLook w:val="04A0" w:firstRow="1" w:lastRow="0" w:firstColumn="1" w:lastColumn="0" w:noHBand="0" w:noVBand="1"/>
      </w:tblPr>
      <w:tblGrid>
        <w:gridCol w:w="567"/>
        <w:gridCol w:w="8459"/>
      </w:tblGrid>
      <w:tr w:rsidR="00A00BC7" w:rsidRPr="00A00BC7" w14:paraId="33BAFCDE" w14:textId="77777777" w:rsidTr="00C66FAD">
        <w:trPr>
          <w:trHeight w:val="81"/>
        </w:trPr>
        <w:tc>
          <w:tcPr>
            <w:tcW w:w="567" w:type="dxa"/>
            <w:tcBorders>
              <w:top w:val="nil"/>
              <w:left w:val="nil"/>
              <w:bottom w:val="nil"/>
              <w:right w:val="nil"/>
            </w:tcBorders>
            <w:vAlign w:val="center"/>
          </w:tcPr>
          <w:p w14:paraId="3DC70AB8" w14:textId="02083AD2" w:rsidR="00C949A8" w:rsidRPr="00A00BC7" w:rsidRDefault="00C949A8" w:rsidP="00CE56DA">
            <w:pPr>
              <w:jc w:val="center"/>
            </w:pPr>
            <w:r w:rsidRPr="00A00BC7">
              <w:t>(a)</w:t>
            </w:r>
          </w:p>
        </w:tc>
        <w:tc>
          <w:tcPr>
            <w:tcW w:w="8459" w:type="dxa"/>
            <w:tcBorders>
              <w:top w:val="nil"/>
              <w:left w:val="nil"/>
              <w:bottom w:val="nil"/>
              <w:right w:val="nil"/>
            </w:tcBorders>
          </w:tcPr>
          <w:p w14:paraId="2F8245C2" w14:textId="2848310A" w:rsidR="00C949A8" w:rsidRPr="00A00BC7" w:rsidRDefault="00B728A9" w:rsidP="000F1A57">
            <w:r w:rsidRPr="00A00BC7">
              <w:rPr>
                <w:noProof/>
                <w:lang w:eastAsia="en-GB"/>
              </w:rPr>
              <w:drawing>
                <wp:anchor distT="0" distB="0" distL="114300" distR="114300" simplePos="0" relativeHeight="251650048" behindDoc="0" locked="0" layoutInCell="1" allowOverlap="1" wp14:anchorId="3967FC83" wp14:editId="56F91AAE">
                  <wp:simplePos x="0" y="0"/>
                  <wp:positionH relativeFrom="column">
                    <wp:posOffset>65405</wp:posOffset>
                  </wp:positionH>
                  <wp:positionV relativeFrom="paragraph">
                    <wp:posOffset>-11504</wp:posOffset>
                  </wp:positionV>
                  <wp:extent cx="5347970" cy="1445895"/>
                  <wp:effectExtent l="0" t="0" r="5080" b="1905"/>
                  <wp:wrapTopAndBottom/>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5347970" cy="1445895"/>
                          </a:xfrm>
                          <a:prstGeom prst="rect">
                            <a:avLst/>
                          </a:prstGeom>
                          <a:noFill/>
                          <a:ln>
                            <a:noFill/>
                          </a:ln>
                        </pic:spPr>
                      </pic:pic>
                    </a:graphicData>
                  </a:graphic>
                  <wp14:sizeRelH relativeFrom="page">
                    <wp14:pctWidth>0</wp14:pctWidth>
                  </wp14:sizeRelH>
                  <wp14:sizeRelV relativeFrom="page">
                    <wp14:pctHeight>0</wp14:pctHeight>
                  </wp14:sizeRelV>
                </wp:anchor>
              </w:drawing>
            </w:r>
          </w:p>
        </w:tc>
      </w:tr>
      <w:tr w:rsidR="00A00BC7" w:rsidRPr="00A00BC7" w14:paraId="5291D70E" w14:textId="77777777" w:rsidTr="00C66FAD">
        <w:trPr>
          <w:trHeight w:val="78"/>
        </w:trPr>
        <w:tc>
          <w:tcPr>
            <w:tcW w:w="567" w:type="dxa"/>
            <w:tcBorders>
              <w:top w:val="nil"/>
              <w:left w:val="nil"/>
              <w:bottom w:val="nil"/>
              <w:right w:val="nil"/>
            </w:tcBorders>
            <w:vAlign w:val="center"/>
          </w:tcPr>
          <w:p w14:paraId="661DE845" w14:textId="3FEC2DF0" w:rsidR="00C949A8" w:rsidRPr="00A00BC7" w:rsidRDefault="00C949A8" w:rsidP="00CE56DA">
            <w:pPr>
              <w:jc w:val="center"/>
            </w:pPr>
            <w:r w:rsidRPr="00A00BC7">
              <w:t>(b)</w:t>
            </w:r>
          </w:p>
        </w:tc>
        <w:tc>
          <w:tcPr>
            <w:tcW w:w="8459" w:type="dxa"/>
            <w:tcBorders>
              <w:top w:val="nil"/>
              <w:left w:val="nil"/>
              <w:bottom w:val="nil"/>
              <w:right w:val="nil"/>
            </w:tcBorders>
          </w:tcPr>
          <w:p w14:paraId="4236FCED" w14:textId="525A74E4" w:rsidR="00C949A8" w:rsidRPr="00A00BC7" w:rsidRDefault="00B728A9" w:rsidP="000F1A57">
            <w:r w:rsidRPr="00A00BC7">
              <w:rPr>
                <w:noProof/>
                <w:lang w:eastAsia="en-GB"/>
              </w:rPr>
              <w:drawing>
                <wp:anchor distT="0" distB="0" distL="114300" distR="114300" simplePos="0" relativeHeight="251654144" behindDoc="0" locked="0" layoutInCell="1" allowOverlap="1" wp14:anchorId="71889F48" wp14:editId="2D81777A">
                  <wp:simplePos x="0" y="0"/>
                  <wp:positionH relativeFrom="column">
                    <wp:posOffset>205829</wp:posOffset>
                  </wp:positionH>
                  <wp:positionV relativeFrom="paragraph">
                    <wp:posOffset>-53163</wp:posOffset>
                  </wp:positionV>
                  <wp:extent cx="5347970" cy="1445895"/>
                  <wp:effectExtent l="0" t="0" r="5080" b="1905"/>
                  <wp:wrapTopAndBottom/>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5347970" cy="1445895"/>
                          </a:xfrm>
                          <a:prstGeom prst="rect">
                            <a:avLst/>
                          </a:prstGeom>
                          <a:noFill/>
                          <a:ln>
                            <a:noFill/>
                          </a:ln>
                        </pic:spPr>
                      </pic:pic>
                    </a:graphicData>
                  </a:graphic>
                  <wp14:sizeRelH relativeFrom="page">
                    <wp14:pctWidth>0</wp14:pctWidth>
                  </wp14:sizeRelH>
                  <wp14:sizeRelV relativeFrom="page">
                    <wp14:pctHeight>0</wp14:pctHeight>
                  </wp14:sizeRelV>
                </wp:anchor>
              </w:drawing>
            </w:r>
          </w:p>
        </w:tc>
      </w:tr>
      <w:tr w:rsidR="00A00BC7" w:rsidRPr="00A00BC7" w14:paraId="10DB2DDE" w14:textId="77777777" w:rsidTr="00C66FAD">
        <w:trPr>
          <w:trHeight w:val="78"/>
        </w:trPr>
        <w:tc>
          <w:tcPr>
            <w:tcW w:w="567" w:type="dxa"/>
            <w:tcBorders>
              <w:top w:val="nil"/>
              <w:left w:val="nil"/>
              <w:bottom w:val="nil"/>
              <w:right w:val="nil"/>
            </w:tcBorders>
            <w:vAlign w:val="center"/>
          </w:tcPr>
          <w:p w14:paraId="442EC5DF" w14:textId="68871418" w:rsidR="00C949A8" w:rsidRPr="00A00BC7" w:rsidRDefault="00C949A8" w:rsidP="00CE56DA">
            <w:pPr>
              <w:jc w:val="center"/>
            </w:pPr>
            <w:r w:rsidRPr="00A00BC7">
              <w:t>(c)</w:t>
            </w:r>
          </w:p>
        </w:tc>
        <w:tc>
          <w:tcPr>
            <w:tcW w:w="8459" w:type="dxa"/>
            <w:tcBorders>
              <w:top w:val="nil"/>
              <w:left w:val="nil"/>
              <w:bottom w:val="nil"/>
              <w:right w:val="nil"/>
            </w:tcBorders>
          </w:tcPr>
          <w:p w14:paraId="3FF40E73" w14:textId="51F0DBA0" w:rsidR="00C949A8" w:rsidRPr="00A00BC7" w:rsidRDefault="00B728A9" w:rsidP="000F1A57">
            <w:r w:rsidRPr="00A00BC7">
              <w:rPr>
                <w:noProof/>
                <w:lang w:eastAsia="en-GB"/>
              </w:rPr>
              <w:drawing>
                <wp:anchor distT="0" distB="0" distL="114300" distR="114300" simplePos="0" relativeHeight="251657216" behindDoc="0" locked="0" layoutInCell="1" allowOverlap="1" wp14:anchorId="3D6FD071" wp14:editId="5AD15D3C">
                  <wp:simplePos x="0" y="0"/>
                  <wp:positionH relativeFrom="column">
                    <wp:posOffset>65405</wp:posOffset>
                  </wp:positionH>
                  <wp:positionV relativeFrom="paragraph">
                    <wp:posOffset>-31898</wp:posOffset>
                  </wp:positionV>
                  <wp:extent cx="5347970" cy="1445895"/>
                  <wp:effectExtent l="0" t="0" r="5080" b="1905"/>
                  <wp:wrapTopAndBottom/>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5347970" cy="1445895"/>
                          </a:xfrm>
                          <a:prstGeom prst="rect">
                            <a:avLst/>
                          </a:prstGeom>
                          <a:noFill/>
                          <a:ln>
                            <a:noFill/>
                          </a:ln>
                        </pic:spPr>
                      </pic:pic>
                    </a:graphicData>
                  </a:graphic>
                  <wp14:sizeRelH relativeFrom="page">
                    <wp14:pctWidth>0</wp14:pctWidth>
                  </wp14:sizeRelH>
                  <wp14:sizeRelV relativeFrom="page">
                    <wp14:pctHeight>0</wp14:pctHeight>
                  </wp14:sizeRelV>
                </wp:anchor>
              </w:drawing>
            </w:r>
          </w:p>
        </w:tc>
      </w:tr>
      <w:tr w:rsidR="00A00BC7" w:rsidRPr="00A00BC7" w14:paraId="6E3FDAA5" w14:textId="77777777" w:rsidTr="00C66FAD">
        <w:trPr>
          <w:trHeight w:val="78"/>
        </w:trPr>
        <w:tc>
          <w:tcPr>
            <w:tcW w:w="567" w:type="dxa"/>
            <w:tcBorders>
              <w:top w:val="nil"/>
              <w:left w:val="nil"/>
              <w:bottom w:val="nil"/>
              <w:right w:val="nil"/>
            </w:tcBorders>
            <w:vAlign w:val="center"/>
          </w:tcPr>
          <w:p w14:paraId="054DF340" w14:textId="5B71A817" w:rsidR="00C949A8" w:rsidRPr="00A00BC7" w:rsidRDefault="00C949A8" w:rsidP="00CE56DA">
            <w:pPr>
              <w:jc w:val="center"/>
            </w:pPr>
            <w:r w:rsidRPr="00A00BC7">
              <w:t>(d)</w:t>
            </w:r>
          </w:p>
        </w:tc>
        <w:tc>
          <w:tcPr>
            <w:tcW w:w="8459" w:type="dxa"/>
            <w:tcBorders>
              <w:top w:val="nil"/>
              <w:left w:val="nil"/>
              <w:bottom w:val="nil"/>
              <w:right w:val="nil"/>
            </w:tcBorders>
          </w:tcPr>
          <w:p w14:paraId="437B5A31" w14:textId="1962A4B2" w:rsidR="00C949A8" w:rsidRPr="00A00BC7" w:rsidRDefault="00B728A9" w:rsidP="000F1A57">
            <w:r w:rsidRPr="00A00BC7">
              <w:rPr>
                <w:noProof/>
                <w:lang w:eastAsia="en-GB"/>
              </w:rPr>
              <w:drawing>
                <wp:anchor distT="0" distB="0" distL="114300" distR="114300" simplePos="0" relativeHeight="251658240" behindDoc="0" locked="0" layoutInCell="1" allowOverlap="1" wp14:anchorId="409D6EBE" wp14:editId="2CF29F70">
                  <wp:simplePos x="0" y="0"/>
                  <wp:positionH relativeFrom="column">
                    <wp:posOffset>205829</wp:posOffset>
                  </wp:positionH>
                  <wp:positionV relativeFrom="paragraph">
                    <wp:posOffset>-53163</wp:posOffset>
                  </wp:positionV>
                  <wp:extent cx="5347970" cy="1445895"/>
                  <wp:effectExtent l="0" t="0" r="5080" b="1905"/>
                  <wp:wrapTopAndBottom/>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5347970" cy="1445895"/>
                          </a:xfrm>
                          <a:prstGeom prst="rect">
                            <a:avLst/>
                          </a:prstGeom>
                          <a:noFill/>
                          <a:ln>
                            <a:noFill/>
                          </a:ln>
                        </pic:spPr>
                      </pic:pic>
                    </a:graphicData>
                  </a:graphic>
                  <wp14:sizeRelH relativeFrom="page">
                    <wp14:pctWidth>0</wp14:pctWidth>
                  </wp14:sizeRelH>
                  <wp14:sizeRelV relativeFrom="page">
                    <wp14:pctHeight>0</wp14:pctHeight>
                  </wp14:sizeRelV>
                </wp:anchor>
              </w:drawing>
            </w:r>
          </w:p>
        </w:tc>
      </w:tr>
      <w:tr w:rsidR="000F1A57" w:rsidRPr="00A00BC7" w14:paraId="7F72C320" w14:textId="77777777" w:rsidTr="00C66FAD">
        <w:tc>
          <w:tcPr>
            <w:tcW w:w="9026" w:type="dxa"/>
            <w:gridSpan w:val="2"/>
            <w:tcBorders>
              <w:top w:val="nil"/>
              <w:left w:val="nil"/>
              <w:bottom w:val="nil"/>
              <w:right w:val="nil"/>
            </w:tcBorders>
            <w:vAlign w:val="center"/>
          </w:tcPr>
          <w:p w14:paraId="27839EE0" w14:textId="191B59F3" w:rsidR="000F1A57" w:rsidRPr="00A00BC7" w:rsidRDefault="000F1A57" w:rsidP="005C01BE">
            <w:pPr>
              <w:pStyle w:val="Caption"/>
              <w:jc w:val="left"/>
              <w:rPr>
                <w:b w:val="0"/>
              </w:rPr>
            </w:pPr>
            <w:bookmarkStart w:id="12" w:name="_Ref523993592"/>
            <w:r w:rsidRPr="00A00BC7">
              <w:rPr>
                <w:b w:val="0"/>
              </w:rPr>
              <w:t xml:space="preserve">Figure </w:t>
            </w:r>
            <w:r w:rsidRPr="00A00BC7">
              <w:rPr>
                <w:b w:val="0"/>
              </w:rPr>
              <w:fldChar w:fldCharType="begin"/>
            </w:r>
            <w:r w:rsidRPr="00A00BC7">
              <w:rPr>
                <w:b w:val="0"/>
              </w:rPr>
              <w:instrText xml:space="preserve"> SEQ Figure \* ARABIC </w:instrText>
            </w:r>
            <w:r w:rsidRPr="00A00BC7">
              <w:rPr>
                <w:b w:val="0"/>
              </w:rPr>
              <w:fldChar w:fldCharType="separate"/>
            </w:r>
            <w:r w:rsidR="00F35DC8" w:rsidRPr="00A00BC7">
              <w:rPr>
                <w:b w:val="0"/>
                <w:noProof/>
              </w:rPr>
              <w:t>4</w:t>
            </w:r>
            <w:r w:rsidRPr="00A00BC7">
              <w:rPr>
                <w:b w:val="0"/>
              </w:rPr>
              <w:fldChar w:fldCharType="end"/>
            </w:r>
            <w:bookmarkEnd w:id="12"/>
            <w:r w:rsidRPr="00A00BC7">
              <w:rPr>
                <w:b w:val="0"/>
              </w:rPr>
              <w:t xml:space="preserve">. </w:t>
            </w:r>
            <w:r w:rsidR="0098442D" w:rsidRPr="00A00BC7">
              <w:rPr>
                <w:b w:val="0"/>
              </w:rPr>
              <w:t xml:space="preserve">Sample power output profiles of </w:t>
            </w:r>
            <w:r w:rsidR="00C66FAD" w:rsidRPr="00A00BC7">
              <w:rPr>
                <w:b w:val="0"/>
              </w:rPr>
              <w:t>low-</w:t>
            </w:r>
            <w:r w:rsidR="0098442D" w:rsidRPr="00A00BC7">
              <w:rPr>
                <w:b w:val="0"/>
              </w:rPr>
              <w:t xml:space="preserve"> (</w:t>
            </w:r>
            <w:r w:rsidR="00CB4764" w:rsidRPr="00A00BC7">
              <w:rPr>
                <w:b w:val="0"/>
                <w:noProof/>
                <w:lang w:eastAsia="en-GB"/>
              </w:rPr>
              <mc:AlternateContent>
                <mc:Choice Requires="wps">
                  <w:drawing>
                    <wp:inline distT="0" distB="0" distL="0" distR="0" wp14:anchorId="304D41A6" wp14:editId="72DB60F4">
                      <wp:extent cx="228600" cy="0"/>
                      <wp:effectExtent l="0" t="0" r="19050" b="19050"/>
                      <wp:docPr id="14" name="Straight Connector 14"/>
                      <wp:cNvGraphicFramePr/>
                      <a:graphic xmlns:a="http://schemas.openxmlformats.org/drawingml/2006/main">
                        <a:graphicData uri="http://schemas.microsoft.com/office/word/2010/wordprocessingShape">
                          <wps:wsp>
                            <wps:cNvCnPr/>
                            <wps:spPr>
                              <a:xfrm>
                                <a:off x="0" y="0"/>
                                <a:ext cx="228600" cy="0"/>
                              </a:xfrm>
                              <a:prstGeom prst="line">
                                <a:avLst/>
                              </a:prstGeom>
                              <a:ln w="19050">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inline>
                  </w:drawing>
                </mc:Choice>
                <mc:Fallback>
                  <w:pict>
                    <v:line w14:anchorId="63FA3841" id="Straight Connector 14" o:spid="_x0000_s1026" style="visibility:visible;mso-wrap-style:square;mso-left-percent:-10001;mso-top-percent:-10001;mso-position-horizontal:absolute;mso-position-horizontal-relative:char;mso-position-vertical:absolute;mso-position-vertical-relative:line;mso-left-percent:-10001;mso-top-percent:-10001" from="0,0" to="18pt,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53w42AEAAA4EAAAOAAAAZHJzL2Uyb0RvYy54bWysU02P0zAQvSPxHyzfadJqWS1R0z10tVwQ&#10;VCz8AK8zbiz5S2PTpP+esZOmK0BIoL04sWfe87w34+39aA07AUbtXcvXq5ozcNJ32h1b/v3b47s7&#10;zmISrhPGO2j5GSK/3719sx1CAxvfe9MBMiJxsRlCy/uUQlNVUfZgRVz5AI6CyqMVibZ4rDoUA7Fb&#10;U23q+rYaPHYBvYQY6fRhCvJd4VcKZPqiVITETMuptlRWLOtzXqvdVjRHFKHXci5D/EcVVmhHly5U&#10;DyIJ9gP1b1RWS/TRq7SS3lZeKS2haCA16/oXNU+9CFC0kDkxLDbF16OVn08HZLqj3t1w5oSlHj0l&#10;FPrYJ7b3zpGDHhkFyakhxIYAe3fAeRfDAbPsUaHNXxLExuLueXEXxsQkHW42d7c19UBeQtUVFzCm&#10;j+Atyz8tN9pl3aIRp08x0V2UeknJx8axgSr+UL+vS1r0RneP2pgcLLMDe4PsJKjraVzn2onhRRbt&#10;jKPDrGjSUP7S2cDE/xUUuUJVr6cL8jxeOYWU4NKF1zjKzjBFFSzAubK/Aef8DIUyq/8CXhDlZu/S&#10;ArbaefxT2Vcr1JR/cWDSnS149t25dLdYQ0NXnJsfSJ7ql/sCvz7j3U8AAAD//wMAUEsDBBQABgAI&#10;AAAAIQCXt0sQ1AAAAAEBAAAPAAAAZHJzL2Rvd25yZXYueG1sTI/RbsIwDEXfJ+0fIiPtpRrpYEOo&#10;NEVTJT5gwAeExrQViVPVAbq/n9nL9mLp6l5fH5fbKXh1w5H7SAbe5jkopCa6nloDx8PudQ2KkyVn&#10;fSQ08I0M2+r5qbSFi3f6wts+tUpKiAtroEtpKLTmpsNgeR4HJPHOcQw2iRxb7UZ7l/Lg9SLPVzrY&#10;nuRCZwesO2wu+2sQjLo+Zow7v8wOzTl7nz4WngdjXmbT5wZUwin9heGBLztQCdMpXsmx8gbkkfQ7&#10;xVuuRJ0eSlel/k9e/QAAAP//AwBQSwECLQAUAAYACAAAACEAtoM4kv4AAADhAQAAEwAAAAAAAAAA&#10;AAAAAAAAAAAAW0NvbnRlbnRfVHlwZXNdLnhtbFBLAQItABQABgAIAAAAIQA4/SH/1gAAAJQBAAAL&#10;AAAAAAAAAAAAAAAAAC8BAABfcmVscy8ucmVsc1BLAQItABQABgAIAAAAIQAM53w42AEAAA4EAAAO&#10;AAAAAAAAAAAAAAAAAC4CAABkcnMvZTJvRG9jLnhtbFBLAQItABQABgAIAAAAIQCXt0sQ1AAAAAEB&#10;AAAPAAAAAAAAAAAAAAAAADIEAABkcnMvZG93bnJldi54bWxQSwUGAAAAAAQABADzAAAAMwUAAAAA&#10;" strokecolor="black [3213]" strokeweight="1.5pt">
                      <w10:anchorlock/>
                    </v:line>
                  </w:pict>
                </mc:Fallback>
              </mc:AlternateContent>
            </w:r>
            <w:r w:rsidR="0098442D" w:rsidRPr="00A00BC7">
              <w:rPr>
                <w:b w:val="0"/>
              </w:rPr>
              <w:t xml:space="preserve">), </w:t>
            </w:r>
            <w:r w:rsidR="00C66FAD" w:rsidRPr="00A00BC7">
              <w:rPr>
                <w:b w:val="0"/>
              </w:rPr>
              <w:t>mid-</w:t>
            </w:r>
            <w:r w:rsidR="0098442D" w:rsidRPr="00A00BC7">
              <w:rPr>
                <w:b w:val="0"/>
              </w:rPr>
              <w:t xml:space="preserve"> (</w:t>
            </w:r>
            <w:r w:rsidR="00CB4764" w:rsidRPr="00A00BC7">
              <w:rPr>
                <w:b w:val="0"/>
                <w:noProof/>
                <w:lang w:eastAsia="en-GB"/>
              </w:rPr>
              <mc:AlternateContent>
                <mc:Choice Requires="wps">
                  <w:drawing>
                    <wp:inline distT="0" distB="0" distL="0" distR="0" wp14:anchorId="71B1540A" wp14:editId="6523659A">
                      <wp:extent cx="228600" cy="0"/>
                      <wp:effectExtent l="0" t="0" r="19050" b="19050"/>
                      <wp:docPr id="17" name="Straight Connector 17"/>
                      <wp:cNvGraphicFramePr/>
                      <a:graphic xmlns:a="http://schemas.openxmlformats.org/drawingml/2006/main">
                        <a:graphicData uri="http://schemas.microsoft.com/office/word/2010/wordprocessingShape">
                          <wps:wsp>
                            <wps:cNvCnPr/>
                            <wps:spPr>
                              <a:xfrm>
                                <a:off x="0" y="0"/>
                                <a:ext cx="228600" cy="0"/>
                              </a:xfrm>
                              <a:prstGeom prst="line">
                                <a:avLst/>
                              </a:prstGeom>
                              <a:ln w="19050">
                                <a:solidFill>
                                  <a:srgbClr val="FF0000"/>
                                </a:solidFill>
                              </a:ln>
                            </wps:spPr>
                            <wps:style>
                              <a:lnRef idx="1">
                                <a:schemeClr val="accent1"/>
                              </a:lnRef>
                              <a:fillRef idx="0">
                                <a:schemeClr val="accent1"/>
                              </a:fillRef>
                              <a:effectRef idx="0">
                                <a:schemeClr val="accent1"/>
                              </a:effectRef>
                              <a:fontRef idx="minor">
                                <a:schemeClr val="tx1"/>
                              </a:fontRef>
                            </wps:style>
                            <wps:bodyPr/>
                          </wps:wsp>
                        </a:graphicData>
                      </a:graphic>
                    </wp:inline>
                  </w:drawing>
                </mc:Choice>
                <mc:Fallback>
                  <w:pict>
                    <v:line w14:anchorId="188429F2" id="Straight Connector 17" o:spid="_x0000_s1026" style="visibility:visible;mso-wrap-style:square;mso-left-percent:-10001;mso-top-percent:-10001;mso-position-horizontal:absolute;mso-position-horizontal-relative:char;mso-position-vertical:absolute;mso-position-vertical-relative:line;mso-left-percent:-10001;mso-top-percent:-10001" from="0,0" to="18pt,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E+Ht3AEAAA8EAAAOAAAAZHJzL2Uyb0RvYy54bWysU8GO0zAQvSPxD5bvNGklliVquoeuygVB&#10;xcIHuI6dWLI91tg07d8zdtLsChASiByc2DNv5r03zvbh4iw7K4wGfMvXq5oz5SV0xvct//b18Oae&#10;s5iE74QFr1p+VZE/7F6/2o6hURsYwHYKGRXxsRlDy4eUQlNVUQ7KibiCoDwFNaATibbYVx2Kkao7&#10;W23q+q4aAbuAIFWMdPo4Bfmu1NdayfRZ66gSsy0nbqmsWNZTXqvdVjQ9ijAYOdMQ/8DCCeOp6VLq&#10;USTBvqP5pZQzEiGCTisJrgKtjVRFA6lZ1z+peRpEUEULmRPDYlP8f2Xlp/MRmelodu8488LRjJ4S&#10;CtMPie3Be3IQkFGQnBpDbAiw90ecdzEcMcu+aHT5TYLYpbh7XdxVl8QkHW4293c1zUDeQtUzLmBM&#10;HxQ4lj9abo3PukUjzh9jol6UekvJx9azkRi/r9/WJS2CNd3BWJuDEfvT3iI7C5r54VDTk8lTiRdp&#10;tLOeDrOkSUT5SlerpgZflCZbiPZ66pAvpFrKCimVT+u5rvWUnWGaKCzAmdqfgHN+hqpyWf8GvCBK&#10;Z/BpATvjAX9HO11ulPWUf3Ng0p0tOEF3LeMt1tCtK87Nf0i+1i/3Bf78H+9+AAAA//8DAFBLAwQU&#10;AAYACAAAACEApe+NwdgAAAABAQAADwAAAGRycy9kb3ducmV2LnhtbEyPwWrDMAyG74O9g9Fgt9Vp&#10;B1lJ45QRKN1hUJr2sN3cWE3CbDnEbpO9/dRdtovg4xe/PuXryVlxxSF0nhTMZwkIpNqbjhoFx8Pm&#10;aQkiRE1GW0+o4BsDrIv7u1xnxo+0x2sVG8ElFDKtoI2xz6QMdYtOh5nvkTg7+8HpyDg00gx65HJn&#10;5SJJUul0R3yh1T2WLdZf1cUp+Nhtd/17Wab+7XM7Tk06r/YvVqnHh+l1BSLiFP+W4abP6lCw08lf&#10;yARhFfAj8Xdy9pwynW4ki1z+Ny9+AAAA//8DAFBLAQItABQABgAIAAAAIQC2gziS/gAAAOEBAAAT&#10;AAAAAAAAAAAAAAAAAAAAAABbQ29udGVudF9UeXBlc10ueG1sUEsBAi0AFAAGAAgAAAAhADj9If/W&#10;AAAAlAEAAAsAAAAAAAAAAAAAAAAALwEAAF9yZWxzLy5yZWxzUEsBAi0AFAAGAAgAAAAhAAYT4e3c&#10;AQAADwQAAA4AAAAAAAAAAAAAAAAALgIAAGRycy9lMm9Eb2MueG1sUEsBAi0AFAAGAAgAAAAhAKXv&#10;jcHYAAAAAQEAAA8AAAAAAAAAAAAAAAAANgQAAGRycy9kb3ducmV2LnhtbFBLBQYAAAAABAAEAPMA&#10;AAA7BQAAAAA=&#10;" strokecolor="red" strokeweight="1.5pt">
                      <w10:anchorlock/>
                    </v:line>
                  </w:pict>
                </mc:Fallback>
              </mc:AlternateContent>
            </w:r>
            <w:r w:rsidR="0098442D" w:rsidRPr="00A00BC7">
              <w:rPr>
                <w:b w:val="0"/>
              </w:rPr>
              <w:t xml:space="preserve">), and </w:t>
            </w:r>
            <w:r w:rsidR="00C66FAD" w:rsidRPr="00A00BC7">
              <w:rPr>
                <w:b w:val="0"/>
              </w:rPr>
              <w:t>high-merit</w:t>
            </w:r>
            <w:r w:rsidR="0098442D" w:rsidRPr="00A00BC7">
              <w:rPr>
                <w:b w:val="0"/>
              </w:rPr>
              <w:t xml:space="preserve"> (</w:t>
            </w:r>
            <w:r w:rsidR="00CB4764" w:rsidRPr="00A00BC7">
              <w:rPr>
                <w:b w:val="0"/>
                <w:noProof/>
                <w:lang w:eastAsia="en-GB"/>
              </w:rPr>
              <mc:AlternateContent>
                <mc:Choice Requires="wps">
                  <w:drawing>
                    <wp:inline distT="0" distB="0" distL="0" distR="0" wp14:anchorId="3879995C" wp14:editId="19FDB39E">
                      <wp:extent cx="228600" cy="0"/>
                      <wp:effectExtent l="0" t="0" r="19050" b="19050"/>
                      <wp:docPr id="18" name="Straight Connector 18"/>
                      <wp:cNvGraphicFramePr/>
                      <a:graphic xmlns:a="http://schemas.openxmlformats.org/drawingml/2006/main">
                        <a:graphicData uri="http://schemas.microsoft.com/office/word/2010/wordprocessingShape">
                          <wps:wsp>
                            <wps:cNvCnPr/>
                            <wps:spPr>
                              <a:xfrm>
                                <a:off x="0" y="0"/>
                                <a:ext cx="228600" cy="0"/>
                              </a:xfrm>
                              <a:prstGeom prst="line">
                                <a:avLst/>
                              </a:prstGeom>
                              <a:ln w="19050">
                                <a:solidFill>
                                  <a:srgbClr val="0070C0"/>
                                </a:solidFill>
                              </a:ln>
                            </wps:spPr>
                            <wps:style>
                              <a:lnRef idx="1">
                                <a:schemeClr val="accent1"/>
                              </a:lnRef>
                              <a:fillRef idx="0">
                                <a:schemeClr val="accent1"/>
                              </a:fillRef>
                              <a:effectRef idx="0">
                                <a:schemeClr val="accent1"/>
                              </a:effectRef>
                              <a:fontRef idx="minor">
                                <a:schemeClr val="tx1"/>
                              </a:fontRef>
                            </wps:style>
                            <wps:bodyPr/>
                          </wps:wsp>
                        </a:graphicData>
                      </a:graphic>
                    </wp:inline>
                  </w:drawing>
                </mc:Choice>
                <mc:Fallback>
                  <w:pict>
                    <v:line w14:anchorId="29F9DF5F" id="Straight Connector 18" o:spid="_x0000_s1026" style="visibility:visible;mso-wrap-style:square;mso-left-percent:-10001;mso-top-percent:-10001;mso-position-horizontal:absolute;mso-position-horizontal-relative:char;mso-position-vertical:absolute;mso-position-vertical-relative:line;mso-left-percent:-10001;mso-top-percent:-10001" from="0,0" to="18pt,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bYRo3AEAAA8EAAAOAAAAZHJzL2Uyb0RvYy54bWysU02P0zAQvSPxHyzfadJKuyxR0z10tVwQ&#10;VCz8ANcZJ5b8pbFp0n/P2GmzK0BIoL04sWfem3lv7O39ZA07AUbtXcvXq5ozcNJ32vUt//7t8d0d&#10;ZzEJ1wnjHbT8DJHf796+2Y6hgY0fvOkAGZG42Iyh5UNKoamqKAewIq58AEdB5dGKRFvsqw7FSOzW&#10;VJu6vq1Gj11ALyFGOn2Yg3xX+JUCmb4oFSEx03LqLZUVy3rMa7XbiqZHEQYtL22I/+jCCu2o6EL1&#10;IJJgP1D/RmW1RB+9SivpbeWV0hKKBlKzrn9R8zSIAEULmRPDYlN8PVr5+XRApjuaHU3KCUszekoo&#10;dD8ktvfOkYMeGQXJqTHEhgB7d8DLLoYDZtmTQpu/JIhNxd3z4i5MiUk63GzubmuagbyGqmdcwJg+&#10;grcs/7TcaJd1i0acPsVEtSj1mpKPjWMjdfyhvqlLWvRGd4/amByM2B/3BtlJ5JnX7+t9GTNRvEij&#10;nXHEmyXNIspfOhuYC3wFRbZQ2+u5Qr6QsNAKKcGldTalMFF2hilqYQFeWvsb8JKfoVAu67+AF0Sp&#10;7F1awFY7j39qO03XltWcf3Vg1p0tOPruXMZbrKFbVxReXki+1i/3Bf78jnc/AQAA//8DAFBLAwQU&#10;AAYACAAAACEA3l9Xo9YAAAABAQAADwAAAGRycy9kb3ducmV2LnhtbEyPTUvDQBCG74L/YRnBm934&#10;QZCYTSmCFEQPpnqfZMckbXY27G7b6K936kUvAw/v8M4z5XJ2ozpQiINnA9eLDBRx6+3AnYH3zdPV&#10;PaiYkC2OnsnAF0VYVudnJRbWH/mNDnXqlJRwLNBAn9JUaB3bnhzGhZ+IJfv0wWESDJ22AY9S7kZ9&#10;k2W5djiwXOhxosee2l29dwa+w/r1Y4O2Wb2k55DV9i7frr0xlxfz6gFUojn9LcNJX9ShEqfG79lG&#10;NRqQR9LvlOw2F2pOpKtS/zevfgAAAP//AwBQSwECLQAUAAYACAAAACEAtoM4kv4AAADhAQAAEwAA&#10;AAAAAAAAAAAAAAAAAAAAW0NvbnRlbnRfVHlwZXNdLnhtbFBLAQItABQABgAIAAAAIQA4/SH/1gAA&#10;AJQBAAALAAAAAAAAAAAAAAAAAC8BAABfcmVscy8ucmVsc1BLAQItABQABgAIAAAAIQCmbYRo3AEA&#10;AA8EAAAOAAAAAAAAAAAAAAAAAC4CAABkcnMvZTJvRG9jLnhtbFBLAQItABQABgAIAAAAIQDeX1ej&#10;1gAAAAEBAAAPAAAAAAAAAAAAAAAAADYEAABkcnMvZG93bnJldi54bWxQSwUGAAAAAAQABADzAAAA&#10;OQUAAAAA&#10;" strokecolor="#0070c0" strokeweight="1.5pt">
                      <w10:anchorlock/>
                    </v:line>
                  </w:pict>
                </mc:Fallback>
              </mc:AlternateContent>
            </w:r>
            <w:r w:rsidR="0098442D" w:rsidRPr="00A00BC7">
              <w:rPr>
                <w:b w:val="0"/>
              </w:rPr>
              <w:t>)</w:t>
            </w:r>
            <w:r w:rsidR="00C66FAD" w:rsidRPr="00A00BC7">
              <w:rPr>
                <w:b w:val="0"/>
              </w:rPr>
              <w:t xml:space="preserve">CCGT power plants </w:t>
            </w:r>
            <w:r w:rsidR="0098442D" w:rsidRPr="00A00BC7">
              <w:rPr>
                <w:b w:val="0"/>
              </w:rPr>
              <w:t xml:space="preserve">in each of </w:t>
            </w:r>
            <w:r w:rsidR="0063326E" w:rsidRPr="00A00BC7">
              <w:rPr>
                <w:b w:val="0"/>
              </w:rPr>
              <w:t xml:space="preserve">the </w:t>
            </w:r>
            <w:r w:rsidR="00C949A8" w:rsidRPr="00A00BC7">
              <w:rPr>
                <w:b w:val="0"/>
              </w:rPr>
              <w:t>four</w:t>
            </w:r>
            <w:r w:rsidR="0098442D" w:rsidRPr="00A00BC7">
              <w:rPr>
                <w:b w:val="0"/>
              </w:rPr>
              <w:t xml:space="preserve"> different </w:t>
            </w:r>
            <w:r w:rsidR="005019F9" w:rsidRPr="00A00BC7">
              <w:rPr>
                <w:b w:val="0"/>
              </w:rPr>
              <w:t xml:space="preserve">future </w:t>
            </w:r>
            <w:r w:rsidR="0098442D" w:rsidRPr="00A00BC7">
              <w:rPr>
                <w:b w:val="0"/>
              </w:rPr>
              <w:t xml:space="preserve">energy scenarios: (a) Two Degrees, (b) </w:t>
            </w:r>
            <w:r w:rsidR="008D4390" w:rsidRPr="00A00BC7">
              <w:rPr>
                <w:b w:val="0"/>
              </w:rPr>
              <w:t>Community Renewables</w:t>
            </w:r>
            <w:r w:rsidR="005019F9" w:rsidRPr="00A00BC7">
              <w:rPr>
                <w:b w:val="0"/>
              </w:rPr>
              <w:t xml:space="preserve">, (c)  </w:t>
            </w:r>
            <w:r w:rsidR="008D4390" w:rsidRPr="00A00BC7">
              <w:rPr>
                <w:b w:val="0"/>
              </w:rPr>
              <w:t>Consumer Evolution</w:t>
            </w:r>
            <w:r w:rsidR="00CE56DA" w:rsidRPr="00A00BC7">
              <w:rPr>
                <w:b w:val="0"/>
              </w:rPr>
              <w:t xml:space="preserve"> and (d)</w:t>
            </w:r>
            <w:r w:rsidR="008D4390" w:rsidRPr="00A00BC7">
              <w:rPr>
                <w:b w:val="0"/>
              </w:rPr>
              <w:t xml:space="preserve"> Steady Progression</w:t>
            </w:r>
            <w:r w:rsidR="0098442D" w:rsidRPr="00A00BC7">
              <w:rPr>
                <w:b w:val="0"/>
              </w:rPr>
              <w:t xml:space="preserve">.  For the </w:t>
            </w:r>
            <w:r w:rsidR="0063326E" w:rsidRPr="00A00BC7">
              <w:rPr>
                <w:b w:val="0"/>
              </w:rPr>
              <w:t>low-</w:t>
            </w:r>
            <w:r w:rsidR="0098442D" w:rsidRPr="00A00BC7">
              <w:rPr>
                <w:b w:val="0"/>
              </w:rPr>
              <w:t>,</w:t>
            </w:r>
            <w:r w:rsidR="0063326E" w:rsidRPr="00A00BC7">
              <w:rPr>
                <w:b w:val="0"/>
              </w:rPr>
              <w:t xml:space="preserve"> mid-</w:t>
            </w:r>
            <w:r w:rsidR="0098442D" w:rsidRPr="00A00BC7">
              <w:rPr>
                <w:b w:val="0"/>
              </w:rPr>
              <w:t xml:space="preserve"> and </w:t>
            </w:r>
            <w:r w:rsidR="0063326E" w:rsidRPr="00A00BC7">
              <w:rPr>
                <w:b w:val="0"/>
              </w:rPr>
              <w:t>high-merit plants</w:t>
            </w:r>
            <w:r w:rsidR="0098442D" w:rsidRPr="00A00BC7">
              <w:rPr>
                <w:b w:val="0"/>
              </w:rPr>
              <w:t>, the maximum power output of the plants was 401, 805 and 710 MW respectively.</w:t>
            </w:r>
            <w:r w:rsidR="005C01BE" w:rsidRPr="00A00BC7">
              <w:rPr>
                <w:b w:val="0"/>
              </w:rPr>
              <w:t xml:space="preserve">  Note that during the time periods shown in the figure the low merit plant did not operate.</w:t>
            </w:r>
          </w:p>
        </w:tc>
      </w:tr>
    </w:tbl>
    <w:p w14:paraId="25334C62" w14:textId="77777777" w:rsidR="00BB327C" w:rsidRPr="00A00BC7" w:rsidRDefault="00BB327C" w:rsidP="000F1A57"/>
    <w:p w14:paraId="32CEB074" w14:textId="480101FA" w:rsidR="000A763B" w:rsidRPr="00A00BC7" w:rsidRDefault="000A763B" w:rsidP="000A763B">
      <w:r w:rsidRPr="00A00BC7">
        <w:t xml:space="preserve">For a CCGT power plant the maximum possible capacity factor is ~0.9, accounting for downtime required for maintenance.  In reality, capacity factors of CCGT plants are lower </w:t>
      </w:r>
      <w:r w:rsidRPr="00A00BC7">
        <w:lastRenderedPageBreak/>
        <w:t>and vary significantly, which has a significant effect on the distribution of annual CO</w:t>
      </w:r>
      <w:r w:rsidRPr="00A00BC7">
        <w:rPr>
          <w:vertAlign w:val="subscript"/>
        </w:rPr>
        <w:t>2</w:t>
      </w:r>
      <w:r w:rsidRPr="00A00BC7">
        <w:t xml:space="preserve"> emissions across the fleet.  </w:t>
      </w:r>
      <w:r w:rsidR="00CE70C2" w:rsidRPr="00A00BC7">
        <w:t>High-merit plants</w:t>
      </w:r>
      <w:r w:rsidRPr="00A00BC7">
        <w:t xml:space="preserve"> </w:t>
      </w:r>
      <w:r w:rsidR="00CE70C2" w:rsidRPr="00A00BC7">
        <w:t xml:space="preserve">are </w:t>
      </w:r>
      <w:r w:rsidRPr="00A00BC7">
        <w:t>dispatched more frequently and therefore have higher capacity factors and annual CO</w:t>
      </w:r>
      <w:r w:rsidRPr="00A00BC7">
        <w:rPr>
          <w:vertAlign w:val="subscript"/>
        </w:rPr>
        <w:t>2</w:t>
      </w:r>
      <w:r w:rsidRPr="00A00BC7">
        <w:t xml:space="preserve"> emissions.  </w:t>
      </w:r>
      <w:r w:rsidRPr="00A00BC7">
        <w:fldChar w:fldCharType="begin"/>
      </w:r>
      <w:r w:rsidRPr="00A00BC7">
        <w:instrText xml:space="preserve"> REF _Ref525820194 \h  \* MERGEFORMAT </w:instrText>
      </w:r>
      <w:r w:rsidRPr="00A00BC7">
        <w:fldChar w:fldCharType="separate"/>
      </w:r>
      <w:r w:rsidR="00F35DC8" w:rsidRPr="00A00BC7">
        <w:t xml:space="preserve">Figure </w:t>
      </w:r>
      <w:r w:rsidR="00F35DC8" w:rsidRPr="00A00BC7">
        <w:rPr>
          <w:noProof/>
        </w:rPr>
        <w:t>5</w:t>
      </w:r>
      <w:r w:rsidRPr="00A00BC7">
        <w:fldChar w:fldCharType="end"/>
      </w:r>
      <w:r w:rsidRPr="00A00BC7">
        <w:t xml:space="preserve"> shows the contribution of each CCGT plant to the CO</w:t>
      </w:r>
      <w:r w:rsidRPr="00A00BC7">
        <w:rPr>
          <w:vertAlign w:val="subscript"/>
        </w:rPr>
        <w:t>2</w:t>
      </w:r>
      <w:r w:rsidRPr="00A00BC7">
        <w:t xml:space="preserve"> emissions of the whole CCGT fleet for the case of the Two Degrees scenario.  The three selected plants are highlighted in </w:t>
      </w:r>
      <w:r w:rsidRPr="00A00BC7">
        <w:fldChar w:fldCharType="begin"/>
      </w:r>
      <w:r w:rsidRPr="00A00BC7">
        <w:instrText xml:space="preserve"> REF _Ref525820194 \h  \* MERGEFORMAT </w:instrText>
      </w:r>
      <w:r w:rsidRPr="00A00BC7">
        <w:fldChar w:fldCharType="separate"/>
      </w:r>
      <w:r w:rsidR="00F35DC8" w:rsidRPr="00A00BC7">
        <w:t xml:space="preserve">Figure </w:t>
      </w:r>
      <w:r w:rsidR="00F35DC8" w:rsidRPr="00A00BC7">
        <w:rPr>
          <w:noProof/>
        </w:rPr>
        <w:t>5</w:t>
      </w:r>
      <w:r w:rsidRPr="00A00BC7">
        <w:fldChar w:fldCharType="end"/>
      </w:r>
      <w:r w:rsidRPr="00A00BC7">
        <w:t xml:space="preserve">.  The total emissions in 2025 for the Two Degrees scenario </w:t>
      </w:r>
      <w:r w:rsidR="00BA6A90" w:rsidRPr="00A00BC7">
        <w:t>are</w:t>
      </w:r>
      <w:r w:rsidRPr="00A00BC7">
        <w:t xml:space="preserve"> ~ 17MtCO</w:t>
      </w:r>
      <w:r w:rsidRPr="00A00BC7">
        <w:rPr>
          <w:vertAlign w:val="subscript"/>
        </w:rPr>
        <w:t>2</w:t>
      </w:r>
      <w:r w:rsidRPr="00A00BC7">
        <w:t xml:space="preserve">.  As expected, </w:t>
      </w:r>
      <w:r w:rsidR="00CE70C2" w:rsidRPr="00A00BC7">
        <w:t xml:space="preserve">high-merit </w:t>
      </w:r>
      <w:r w:rsidRPr="00A00BC7">
        <w:t>plants are responsible for the vast majority of CO</w:t>
      </w:r>
      <w:r w:rsidRPr="00A00BC7">
        <w:rPr>
          <w:vertAlign w:val="subscript"/>
        </w:rPr>
        <w:t>2</w:t>
      </w:r>
      <w:r w:rsidRPr="00A00BC7">
        <w:t xml:space="preserve"> emissions.  </w:t>
      </w:r>
    </w:p>
    <w:p w14:paraId="3E542D54" w14:textId="77777777" w:rsidR="000A763B" w:rsidRPr="00A00BC7" w:rsidRDefault="000A763B" w:rsidP="000A763B"/>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242"/>
      </w:tblGrid>
      <w:tr w:rsidR="00A00BC7" w:rsidRPr="00A00BC7" w14:paraId="629BD5FA" w14:textId="77777777" w:rsidTr="005F4087">
        <w:tc>
          <w:tcPr>
            <w:tcW w:w="9016" w:type="dxa"/>
          </w:tcPr>
          <w:p w14:paraId="3E5BCB87" w14:textId="414B1688" w:rsidR="000A763B" w:rsidRPr="00A00BC7" w:rsidRDefault="00566E1C" w:rsidP="005F4087">
            <w:r w:rsidRPr="00A00BC7">
              <w:rPr>
                <w:noProof/>
                <w:lang w:eastAsia="en-GB"/>
              </w:rPr>
              <mc:AlternateContent>
                <mc:Choice Requires="wps">
                  <w:drawing>
                    <wp:anchor distT="0" distB="0" distL="114300" distR="114300" simplePos="0" relativeHeight="251663360" behindDoc="0" locked="0" layoutInCell="1" allowOverlap="1" wp14:anchorId="78AC4621" wp14:editId="60416338">
                      <wp:simplePos x="0" y="0"/>
                      <wp:positionH relativeFrom="column">
                        <wp:posOffset>4684395</wp:posOffset>
                      </wp:positionH>
                      <wp:positionV relativeFrom="paragraph">
                        <wp:posOffset>692150</wp:posOffset>
                      </wp:positionV>
                      <wp:extent cx="159488" cy="669851"/>
                      <wp:effectExtent l="0" t="0" r="69215" b="54610"/>
                      <wp:wrapNone/>
                      <wp:docPr id="46" name="Straight Arrow Connector 46"/>
                      <wp:cNvGraphicFramePr/>
                      <a:graphic xmlns:a="http://schemas.openxmlformats.org/drawingml/2006/main">
                        <a:graphicData uri="http://schemas.microsoft.com/office/word/2010/wordprocessingShape">
                          <wps:wsp>
                            <wps:cNvCnPr/>
                            <wps:spPr>
                              <a:xfrm>
                                <a:off x="0" y="0"/>
                                <a:ext cx="159488" cy="669851"/>
                              </a:xfrm>
                              <a:prstGeom prst="straightConnector1">
                                <a:avLst/>
                              </a:prstGeom>
                              <a:ln>
                                <a:solidFill>
                                  <a:srgbClr val="FF0000"/>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type w14:anchorId="191BB1C6" id="_x0000_t32" coordsize="21600,21600" o:spt="32" o:oned="t" path="m,l21600,21600e" filled="f">
                      <v:path arrowok="t" fillok="f" o:connecttype="none"/>
                      <o:lock v:ext="edit" shapetype="t"/>
                    </v:shapetype>
                    <v:shape id="Straight Arrow Connector 46" o:spid="_x0000_s1026" type="#_x0000_t32" style="position:absolute;margin-left:368.85pt;margin-top:54.5pt;width:12.55pt;height:52.75pt;z-index:25166336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R78u7QEAADoEAAAOAAAAZHJzL2Uyb0RvYy54bWysU9uO0zAQfUfiHyy/0ySr3aobNV2hLuUF&#10;QcXCB7iOnVjyTWPTpH/P2EmzLCAhEHmYeOw5M3OOx9uH0WhyFhCUsw2tViUlwnLXKts19OuXw5sN&#10;JSEy2zLtrGjoRQT6sHv9ajv4Wty43ulWAMEkNtSDb2gfo6+LIvBeGBZWzguLh9KBYRFd6IoW2IDZ&#10;jS5uynJdDA5aD46LEHD3cTqku5xfSsHjJymDiEQ3FHuL2UK2p2SL3ZbVHTDfKz63wf6hC8OUxaJL&#10;qkcWGfkG6pdURnFwwcm44s4UTkrFReaAbKryJzZPPfMic0Fxgl9kCv8vLf94PgJRbUNv15RYZvCO&#10;niIw1fWRvAVwA9k7a1FHBwRDUK/Bhxphe3uE2Qv+CIn8KMGkP9IiY9b4smgsxkg4blZ397cbHAqO&#10;R+v1/eauSjmLZ7CHEN8LZ0haNDTMzSxdVFlndv4Q4gS8AlJlbZMNTqv2oLTODnSnvQZyZjgCh0OJ&#10;31zxRVhkSr+zLYkXjxJEUMx2WsyRKW2ReE9M8ypetJhKfhYSFUzccmt5dsVSknEubLyy1BajE0xi&#10;ewuw/DNwjk9Qkef6b8ALIld2Ni5go6yD31WP47VlOcVfFZh4JwlOrr3kGcjS4IDme5wfU3oBP/oZ&#10;/vzkd98BAAD//wMAUEsDBBQABgAIAAAAIQDr0cMU4QAAAAsBAAAPAAAAZHJzL2Rvd25yZXYueG1s&#10;TI/BTsMwEETvSPyDtUhcEHUa2hpCnKoi4tADSLRwd+IlCcTrKHbb9O9ZTnBczWj2vXw9uV4ccQyd&#10;Jw3zWQICqfa2o0bD+/759h5EiIas6T2hhjMGWBeXF7nJrD/RGx53sRE8QiEzGtoYh0zKULfoTJj5&#10;AYmzTz86E/kcG2lHc+Jx18s0SVbSmY74Q2sGfGqx/t4dnIaP4bxp1PS1L8vwUpU3261bvC61vr6a&#10;No8gIk7xrwy/+IwOBTNV/kA2iF6DulOKqxwkDyzFDbVKWabSkM4XS5BFLv87FD8AAAD//wMAUEsB&#10;Ai0AFAAGAAgAAAAhALaDOJL+AAAA4QEAABMAAAAAAAAAAAAAAAAAAAAAAFtDb250ZW50X1R5cGVz&#10;XS54bWxQSwECLQAUAAYACAAAACEAOP0h/9YAAACUAQAACwAAAAAAAAAAAAAAAAAvAQAAX3JlbHMv&#10;LnJlbHNQSwECLQAUAAYACAAAACEA90e/Lu0BAAA6BAAADgAAAAAAAAAAAAAAAAAuAgAAZHJzL2Uy&#10;b0RvYy54bWxQSwECLQAUAAYACAAAACEA69HDFOEAAAALAQAADwAAAAAAAAAAAAAAAABHBAAAZHJz&#10;L2Rvd25yZXYueG1sUEsFBgAAAAAEAAQA8wAAAFUFAAAAAA==&#10;" strokecolor="red">
                      <v:stroke endarrow="block"/>
                    </v:shape>
                  </w:pict>
                </mc:Fallback>
              </mc:AlternateContent>
            </w:r>
            <w:r w:rsidR="000A763B" w:rsidRPr="00A00BC7">
              <w:rPr>
                <w:noProof/>
                <w:lang w:eastAsia="en-GB"/>
              </w:rPr>
              <w:drawing>
                <wp:anchor distT="0" distB="0" distL="114300" distR="114300" simplePos="0" relativeHeight="251661312" behindDoc="0" locked="0" layoutInCell="1" allowOverlap="1" wp14:anchorId="185FB4B2" wp14:editId="219E9B4C">
                  <wp:simplePos x="0" y="0"/>
                  <wp:positionH relativeFrom="column">
                    <wp:posOffset>0</wp:posOffset>
                  </wp:positionH>
                  <wp:positionV relativeFrom="paragraph">
                    <wp:posOffset>-233148</wp:posOffset>
                  </wp:positionV>
                  <wp:extent cx="5731510" cy="2689860"/>
                  <wp:effectExtent l="0" t="0" r="2540" b="0"/>
                  <wp:wrapTopAndBottom/>
                  <wp:docPr id="50" name="Picture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 name="Emissions_order.jpg"/>
                          <pic:cNvPicPr/>
                        </pic:nvPicPr>
                        <pic:blipFill rotWithShape="1">
                          <a:blip r:embed="rId17" cstate="print">
                            <a:extLst>
                              <a:ext uri="{28A0092B-C50C-407E-A947-70E740481C1C}">
                                <a14:useLocalDpi xmlns:a14="http://schemas.microsoft.com/office/drawing/2010/main" val="0"/>
                              </a:ext>
                            </a:extLst>
                          </a:blip>
                          <a:srcRect/>
                          <a:stretch/>
                        </pic:blipFill>
                        <pic:spPr bwMode="auto">
                          <a:xfrm>
                            <a:off x="0" y="0"/>
                            <a:ext cx="5731510" cy="268986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tc>
      </w:tr>
      <w:tr w:rsidR="000A763B" w:rsidRPr="00A00BC7" w14:paraId="5CED5842" w14:textId="77777777" w:rsidTr="005F4087">
        <w:tc>
          <w:tcPr>
            <w:tcW w:w="9016" w:type="dxa"/>
          </w:tcPr>
          <w:p w14:paraId="0F6CD328" w14:textId="33AD1E45" w:rsidR="000A763B" w:rsidRPr="00A00BC7" w:rsidRDefault="000A763B" w:rsidP="00CE70C2">
            <w:pPr>
              <w:pStyle w:val="Caption"/>
              <w:jc w:val="center"/>
              <w:rPr>
                <w:b w:val="0"/>
              </w:rPr>
            </w:pPr>
            <w:bookmarkStart w:id="13" w:name="_Ref525820194"/>
            <w:r w:rsidRPr="00A00BC7">
              <w:rPr>
                <w:b w:val="0"/>
              </w:rPr>
              <w:t xml:space="preserve">Figure </w:t>
            </w:r>
            <w:r w:rsidRPr="00A00BC7">
              <w:rPr>
                <w:b w:val="0"/>
              </w:rPr>
              <w:fldChar w:fldCharType="begin"/>
            </w:r>
            <w:r w:rsidRPr="00A00BC7">
              <w:rPr>
                <w:b w:val="0"/>
              </w:rPr>
              <w:instrText xml:space="preserve"> SEQ Figure \* ARABIC </w:instrText>
            </w:r>
            <w:r w:rsidRPr="00A00BC7">
              <w:rPr>
                <w:b w:val="0"/>
              </w:rPr>
              <w:fldChar w:fldCharType="separate"/>
            </w:r>
            <w:r w:rsidR="00F35DC8" w:rsidRPr="00A00BC7">
              <w:rPr>
                <w:b w:val="0"/>
                <w:noProof/>
              </w:rPr>
              <w:t>5</w:t>
            </w:r>
            <w:r w:rsidRPr="00A00BC7">
              <w:rPr>
                <w:b w:val="0"/>
              </w:rPr>
              <w:fldChar w:fldCharType="end"/>
            </w:r>
            <w:bookmarkEnd w:id="13"/>
            <w:r w:rsidRPr="00A00BC7">
              <w:rPr>
                <w:b w:val="0"/>
              </w:rPr>
              <w:t>. Contribution of different CCGT plants to the CO</w:t>
            </w:r>
            <w:r w:rsidRPr="00A00BC7">
              <w:rPr>
                <w:b w:val="0"/>
                <w:vertAlign w:val="subscript"/>
              </w:rPr>
              <w:t>2</w:t>
            </w:r>
            <w:r w:rsidRPr="00A00BC7">
              <w:rPr>
                <w:b w:val="0"/>
              </w:rPr>
              <w:t xml:space="preserve"> emissions of the whole CCGT fleet.  The </w:t>
            </w:r>
            <w:r w:rsidR="00566E1C" w:rsidRPr="00A00BC7">
              <w:rPr>
                <w:b w:val="0"/>
              </w:rPr>
              <w:t>selected plants are marked red.  The location of the</w:t>
            </w:r>
            <w:r w:rsidRPr="00A00BC7">
              <w:rPr>
                <w:b w:val="0"/>
              </w:rPr>
              <w:t xml:space="preserve"> </w:t>
            </w:r>
            <w:r w:rsidR="00CE70C2" w:rsidRPr="00A00BC7">
              <w:rPr>
                <w:b w:val="0"/>
              </w:rPr>
              <w:t>low-merit plant</w:t>
            </w:r>
            <w:r w:rsidRPr="00A00BC7">
              <w:rPr>
                <w:b w:val="0"/>
              </w:rPr>
              <w:t xml:space="preserve"> </w:t>
            </w:r>
            <w:r w:rsidR="00566E1C" w:rsidRPr="00A00BC7">
              <w:rPr>
                <w:b w:val="0"/>
              </w:rPr>
              <w:t>is indicated with an arrow</w:t>
            </w:r>
            <w:r w:rsidRPr="00A00BC7">
              <w:rPr>
                <w:b w:val="0"/>
              </w:rPr>
              <w:t>.</w:t>
            </w:r>
          </w:p>
        </w:tc>
      </w:tr>
    </w:tbl>
    <w:p w14:paraId="4D140898" w14:textId="77777777" w:rsidR="000A763B" w:rsidRPr="00A00BC7" w:rsidRDefault="000A763B" w:rsidP="000A763B">
      <w:pPr>
        <w:pStyle w:val="Heading2"/>
        <w:numPr>
          <w:ilvl w:val="0"/>
          <w:numId w:val="0"/>
        </w:numPr>
      </w:pPr>
    </w:p>
    <w:p w14:paraId="582E807C" w14:textId="3DDE5492" w:rsidR="007B61C3" w:rsidRPr="00A00BC7" w:rsidRDefault="007B61C3" w:rsidP="007B61C3">
      <w:pPr>
        <w:pStyle w:val="Heading2"/>
        <w:ind w:left="567" w:hanging="567"/>
      </w:pPr>
      <w:r w:rsidRPr="00A00BC7">
        <w:t>Power Plant</w:t>
      </w:r>
      <w:r w:rsidR="0080153F" w:rsidRPr="00A00BC7">
        <w:t>s</w:t>
      </w:r>
      <w:r w:rsidRPr="00A00BC7">
        <w:t xml:space="preserve"> </w:t>
      </w:r>
      <w:r w:rsidR="0080153F" w:rsidRPr="00A00BC7">
        <w:t>with CCS</w:t>
      </w:r>
    </w:p>
    <w:p w14:paraId="1872EB3A" w14:textId="1BC917E9" w:rsidR="00D174AC" w:rsidRPr="00A00BC7" w:rsidRDefault="00953B92" w:rsidP="00D174AC">
      <w:r w:rsidRPr="00A00BC7">
        <w:t>Based on the power plant model, t</w:t>
      </w:r>
      <w:r w:rsidR="005170C0" w:rsidRPr="00A00BC7">
        <w:t>he e</w:t>
      </w:r>
      <w:r w:rsidR="00D174AC" w:rsidRPr="00A00BC7">
        <w:t>nergy penalty</w:t>
      </w:r>
      <w:r w:rsidR="005170C0" w:rsidRPr="00A00BC7">
        <w:t xml:space="preserve"> associat</w:t>
      </w:r>
      <w:r w:rsidR="00147314" w:rsidRPr="00A00BC7">
        <w:t xml:space="preserve">ed with carbon capture </w:t>
      </w:r>
      <w:r w:rsidR="003E258C" w:rsidRPr="00A00BC7">
        <w:t>is</w:t>
      </w:r>
      <w:r w:rsidR="00147314" w:rsidRPr="00A00BC7">
        <w:t xml:space="preserve"> </w:t>
      </w:r>
      <w:r w:rsidRPr="00A00BC7">
        <w:t>estimated</w:t>
      </w:r>
      <w:r w:rsidR="00147314" w:rsidRPr="00A00BC7">
        <w:t xml:space="preserve"> to decrease the net power output of a CCGT power plant</w:t>
      </w:r>
      <w:r w:rsidR="00303829" w:rsidRPr="00A00BC7">
        <w:t xml:space="preserve"> by ~6.5 percenta</w:t>
      </w:r>
      <w:r w:rsidR="000247BE" w:rsidRPr="00A00BC7">
        <w:t>ge points</w:t>
      </w:r>
      <w:r w:rsidR="00D174AC" w:rsidRPr="00A00BC7">
        <w:t>.</w:t>
      </w:r>
      <w:r w:rsidR="00734438" w:rsidRPr="00A00BC7">
        <w:t xml:space="preserve">  </w:t>
      </w:r>
      <w:r w:rsidR="000034F2" w:rsidRPr="00A00BC7">
        <w:t xml:space="preserve">The relative contributions of heating the solvent, balancing the enthalpy of reaction and compressing </w:t>
      </w:r>
      <w:r w:rsidR="003E258C" w:rsidRPr="00A00BC7">
        <w:t>are</w:t>
      </w:r>
      <w:r w:rsidR="000034F2" w:rsidRPr="00A00BC7">
        <w:t xml:space="preserve"> 0.12, 0.59 and 0.29 respectively.</w:t>
      </w:r>
    </w:p>
    <w:p w14:paraId="6F7E7E01" w14:textId="77777777" w:rsidR="005170C0" w:rsidRPr="00A00BC7" w:rsidRDefault="005170C0" w:rsidP="00D174AC"/>
    <w:p w14:paraId="06D29365" w14:textId="1975AB39" w:rsidR="00B860A8" w:rsidRPr="00A00BC7" w:rsidRDefault="00B860A8" w:rsidP="00FF3AC7">
      <w:r w:rsidRPr="00A00BC7">
        <w:t xml:space="preserve">The </w:t>
      </w:r>
      <w:r w:rsidR="00FF3AC7" w:rsidRPr="00A00BC7">
        <w:t xml:space="preserve">impact of the </w:t>
      </w:r>
      <w:r w:rsidRPr="00A00BC7">
        <w:t>different design decisions</w:t>
      </w:r>
      <w:r w:rsidR="008C5197" w:rsidRPr="00A00BC7">
        <w:t xml:space="preserve"> given in Section </w:t>
      </w:r>
      <w:r w:rsidR="008C5197" w:rsidRPr="00A00BC7">
        <w:fldChar w:fldCharType="begin"/>
      </w:r>
      <w:r w:rsidR="008C5197" w:rsidRPr="00A00BC7">
        <w:instrText xml:space="preserve"> REF _Ref525048162 \r \h </w:instrText>
      </w:r>
      <w:r w:rsidR="008C5197" w:rsidRPr="00A00BC7">
        <w:fldChar w:fldCharType="separate"/>
      </w:r>
      <w:r w:rsidR="00F35DC8" w:rsidRPr="00A00BC7">
        <w:t>2.2</w:t>
      </w:r>
      <w:r w:rsidR="008C5197" w:rsidRPr="00A00BC7">
        <w:fldChar w:fldCharType="end"/>
      </w:r>
      <w:r w:rsidRPr="00A00BC7">
        <w:t xml:space="preserve"> </w:t>
      </w:r>
      <w:r w:rsidR="00FF3AC7" w:rsidRPr="00A00BC7">
        <w:t>on the proportion of CO</w:t>
      </w:r>
      <w:r w:rsidR="00FF3AC7" w:rsidRPr="00A00BC7">
        <w:rPr>
          <w:vertAlign w:val="subscript"/>
        </w:rPr>
        <w:t>2</w:t>
      </w:r>
      <w:r w:rsidR="00FF3AC7" w:rsidRPr="00A00BC7">
        <w:t xml:space="preserve"> </w:t>
      </w:r>
      <w:r w:rsidR="000F739A" w:rsidRPr="00A00BC7">
        <w:t>captured wa</w:t>
      </w:r>
      <w:r w:rsidR="00FF3AC7" w:rsidRPr="00A00BC7">
        <w:t>s evaluated</w:t>
      </w:r>
      <w:r w:rsidR="000F739A" w:rsidRPr="00A00BC7">
        <w:t xml:space="preserve"> by operating the different power plant designs to match the</w:t>
      </w:r>
      <w:r w:rsidR="00FF3AC7" w:rsidRPr="00A00BC7">
        <w:t xml:space="preserve"> </w:t>
      </w:r>
      <w:r w:rsidR="000F739A" w:rsidRPr="00A00BC7">
        <w:t>power output profiles</w:t>
      </w:r>
      <w:r w:rsidR="00FF3AC7" w:rsidRPr="00A00BC7">
        <w:t xml:space="preserve"> </w:t>
      </w:r>
      <w:r w:rsidR="000F739A" w:rsidRPr="00A00BC7">
        <w:t>shown</w:t>
      </w:r>
      <w:r w:rsidR="00FF3AC7" w:rsidRPr="00A00BC7">
        <w:t xml:space="preserve"> in Section </w:t>
      </w:r>
      <w:r w:rsidR="00FF3AC7" w:rsidRPr="00A00BC7">
        <w:fldChar w:fldCharType="begin"/>
      </w:r>
      <w:r w:rsidR="00FF3AC7" w:rsidRPr="00A00BC7">
        <w:instrText xml:space="preserve"> REF _Ref524524934 \r \h </w:instrText>
      </w:r>
      <w:r w:rsidR="00FF3AC7" w:rsidRPr="00A00BC7">
        <w:fldChar w:fldCharType="separate"/>
      </w:r>
      <w:r w:rsidR="00F35DC8" w:rsidRPr="00A00BC7">
        <w:t>3.1</w:t>
      </w:r>
      <w:r w:rsidR="00FF3AC7" w:rsidRPr="00A00BC7">
        <w:fldChar w:fldCharType="end"/>
      </w:r>
      <w:r w:rsidR="00FF3AC7" w:rsidRPr="00A00BC7">
        <w:t xml:space="preserve">.  </w:t>
      </w:r>
      <w:r w:rsidR="00801747" w:rsidRPr="00A00BC7">
        <w:t>R</w:t>
      </w:r>
      <w:r w:rsidR="00FF3AC7" w:rsidRPr="00A00BC7">
        <w:t xml:space="preserve">esults from </w:t>
      </w:r>
      <w:r w:rsidR="00801747" w:rsidRPr="00A00BC7">
        <w:t>the</w:t>
      </w:r>
      <w:r w:rsidR="00FF3AC7" w:rsidRPr="00A00BC7">
        <w:t xml:space="preserve"> </w:t>
      </w:r>
      <w:r w:rsidR="007C7B8B" w:rsidRPr="00A00BC7">
        <w:t>Two Degrees</w:t>
      </w:r>
      <w:r w:rsidR="00801747" w:rsidRPr="00A00BC7">
        <w:t xml:space="preserve"> and the Steady Progression scenario</w:t>
      </w:r>
      <w:r w:rsidR="007C7B8B" w:rsidRPr="00A00BC7">
        <w:t xml:space="preserve"> </w:t>
      </w:r>
      <w:r w:rsidR="00B75128" w:rsidRPr="00A00BC7">
        <w:t xml:space="preserve">are </w:t>
      </w:r>
      <w:r w:rsidR="002527D1" w:rsidRPr="00A00BC7">
        <w:t>used</w:t>
      </w:r>
      <w:r w:rsidR="00FF3AC7" w:rsidRPr="00A00BC7">
        <w:t xml:space="preserve"> </w:t>
      </w:r>
      <w:r w:rsidR="00B4716A" w:rsidRPr="00A00BC7">
        <w:t xml:space="preserve">to </w:t>
      </w:r>
      <w:r w:rsidR="002527D1" w:rsidRPr="00A00BC7">
        <w:t>illustrate</w:t>
      </w:r>
      <w:r w:rsidR="00B4716A" w:rsidRPr="00A00BC7">
        <w:t xml:space="preserve"> the effect of different </w:t>
      </w:r>
      <w:r w:rsidR="00631F2B" w:rsidRPr="00A00BC7">
        <w:t>CO</w:t>
      </w:r>
      <w:r w:rsidR="00631F2B" w:rsidRPr="00A00BC7">
        <w:rPr>
          <w:vertAlign w:val="subscript"/>
        </w:rPr>
        <w:t>2</w:t>
      </w:r>
      <w:r w:rsidR="00631F2B" w:rsidRPr="00A00BC7">
        <w:t xml:space="preserve"> reduction target</w:t>
      </w:r>
      <w:r w:rsidR="00B4716A" w:rsidRPr="00A00BC7">
        <w:t>s</w:t>
      </w:r>
      <w:r w:rsidR="00801747" w:rsidRPr="00A00BC7">
        <w:t>.</w:t>
      </w:r>
      <w:r w:rsidR="003E258C" w:rsidRPr="00A00BC7">
        <w:t xml:space="preserve">  The results from Community Renewables are similar to Two Degrees, while the results from Consumer Evolution are similar to Steady Progression.</w:t>
      </w:r>
    </w:p>
    <w:p w14:paraId="64F95718" w14:textId="77777777" w:rsidR="00510BEC" w:rsidRPr="00A00BC7" w:rsidRDefault="00510BEC" w:rsidP="00FF3AC7"/>
    <w:p w14:paraId="463D18EA" w14:textId="2B424C1B" w:rsidR="004333DA" w:rsidRPr="00A00BC7" w:rsidRDefault="00510BEC" w:rsidP="00F3629D">
      <w:r w:rsidRPr="00A00BC7">
        <w:t>For the ‘base case’ plant</w:t>
      </w:r>
      <w:r w:rsidR="002527D1" w:rsidRPr="00A00BC7">
        <w:t>,</w:t>
      </w:r>
      <w:r w:rsidRPr="00A00BC7">
        <w:t xml:space="preserve"> 90% of the CO</w:t>
      </w:r>
      <w:r w:rsidRPr="00A00BC7">
        <w:rPr>
          <w:vertAlign w:val="subscript"/>
        </w:rPr>
        <w:t>2</w:t>
      </w:r>
      <w:r w:rsidRPr="00A00BC7">
        <w:t xml:space="preserve"> emissions are captured and the </w:t>
      </w:r>
      <w:r w:rsidR="0004594D" w:rsidRPr="00A00BC7">
        <w:t>capture facility is operated dynamically with the power plant.  This means that the net capacity is the</w:t>
      </w:r>
      <w:r w:rsidRPr="00A00BC7">
        <w:t xml:space="preserve"> </w:t>
      </w:r>
      <w:r w:rsidR="0004594D" w:rsidRPr="00A00BC7">
        <w:t>gross capacity minus the</w:t>
      </w:r>
      <w:r w:rsidRPr="00A00BC7">
        <w:t xml:space="preserve"> energy penalty associated with capturing CO</w:t>
      </w:r>
      <w:r w:rsidRPr="00A00BC7">
        <w:rPr>
          <w:vertAlign w:val="subscript"/>
        </w:rPr>
        <w:t>2</w:t>
      </w:r>
      <w:r w:rsidR="0004594D" w:rsidRPr="00A00BC7">
        <w:t xml:space="preserve"> at peak power output</w:t>
      </w:r>
      <w:r w:rsidR="002A3413" w:rsidRPr="00A00BC7">
        <w:t xml:space="preserve">.  </w:t>
      </w:r>
    </w:p>
    <w:p w14:paraId="17769212" w14:textId="77777777" w:rsidR="004333DA" w:rsidRPr="00A00BC7" w:rsidRDefault="004333DA" w:rsidP="00F3629D"/>
    <w:p w14:paraId="59B4618A" w14:textId="02B591F7" w:rsidR="00FB5C0D" w:rsidRPr="00A00BC7" w:rsidRDefault="00510BEC" w:rsidP="00F3629D">
      <w:r w:rsidRPr="00A00BC7">
        <w:lastRenderedPageBreak/>
        <w:t>The first design decision is to s</w:t>
      </w:r>
      <w:r w:rsidR="002D5C83" w:rsidRPr="00A00BC7">
        <w:t>pecify the size of the absorber.</w:t>
      </w:r>
      <w:r w:rsidRPr="00A00BC7">
        <w:t xml:space="preserve">  Following the lines in each of the figures from right to left, </w:t>
      </w:r>
      <w:r w:rsidR="00BD22A0" w:rsidRPr="00A00BC7">
        <w:fldChar w:fldCharType="begin"/>
      </w:r>
      <w:r w:rsidR="00BD22A0" w:rsidRPr="00A00BC7">
        <w:instrText xml:space="preserve"> REF _Ref524599907 \h </w:instrText>
      </w:r>
      <w:r w:rsidR="00720A20" w:rsidRPr="00A00BC7">
        <w:instrText xml:space="preserve"> \* MERGEFORMAT </w:instrText>
      </w:r>
      <w:r w:rsidR="00BD22A0" w:rsidRPr="00A00BC7">
        <w:fldChar w:fldCharType="separate"/>
      </w:r>
      <w:r w:rsidR="00F35DC8" w:rsidRPr="00A00BC7">
        <w:t xml:space="preserve">Figure </w:t>
      </w:r>
      <w:r w:rsidR="00F35DC8" w:rsidRPr="00A00BC7">
        <w:rPr>
          <w:noProof/>
        </w:rPr>
        <w:t>6</w:t>
      </w:r>
      <w:r w:rsidR="00BD22A0" w:rsidRPr="00A00BC7">
        <w:fldChar w:fldCharType="end"/>
      </w:r>
      <w:r w:rsidRPr="00A00BC7">
        <w:t xml:space="preserve"> (a) and (b) </w:t>
      </w:r>
      <w:r w:rsidR="00BD22A0" w:rsidRPr="00A00BC7">
        <w:t>shows the fraction of CO</w:t>
      </w:r>
      <w:r w:rsidR="00BD22A0" w:rsidRPr="00A00BC7">
        <w:rPr>
          <w:vertAlign w:val="subscript"/>
        </w:rPr>
        <w:t>2</w:t>
      </w:r>
      <w:r w:rsidR="00BD22A0" w:rsidRPr="00A00BC7">
        <w:t xml:space="preserve"> captured </w:t>
      </w:r>
      <w:r w:rsidR="0032713B" w:rsidRPr="00A00BC7">
        <w:t xml:space="preserve">in 2025 </w:t>
      </w:r>
      <w:r w:rsidRPr="00A00BC7">
        <w:t>as the</w:t>
      </w:r>
      <w:r w:rsidR="000F739A" w:rsidRPr="00A00BC7">
        <w:t xml:space="preserve"> absorber</w:t>
      </w:r>
      <w:r w:rsidRPr="00A00BC7">
        <w:t>’s</w:t>
      </w:r>
      <w:r w:rsidR="000F739A" w:rsidRPr="00A00BC7">
        <w:t xml:space="preserve"> </w:t>
      </w:r>
      <w:r w:rsidRPr="00A00BC7">
        <w:t>capacity to process flue gas is decreased</w:t>
      </w:r>
      <w:r w:rsidR="0032713B" w:rsidRPr="00A00BC7">
        <w:t xml:space="preserve">.  </w:t>
      </w:r>
      <w:r w:rsidR="000172A7" w:rsidRPr="00A00BC7">
        <w:t>x = 1</w:t>
      </w:r>
      <w:r w:rsidR="002A3413" w:rsidRPr="00A00BC7">
        <w:t xml:space="preserve"> corresponds to the ‘base case’ plant.  </w:t>
      </w:r>
      <w:r w:rsidR="005D4C6A" w:rsidRPr="00A00BC7">
        <w:t>In the absence of storage, the energy penalty associated with carbon capt</w:t>
      </w:r>
      <w:r w:rsidR="007D3F90" w:rsidRPr="00A00BC7">
        <w:t xml:space="preserve">ure cannot be shifted in time, meaning that </w:t>
      </w:r>
      <w:r w:rsidR="005D4C6A" w:rsidRPr="00A00BC7">
        <w:t xml:space="preserve">the remainder of the carbon capture system (regenerator, compressor) </w:t>
      </w:r>
      <w:r w:rsidR="004333DA" w:rsidRPr="00A00BC7">
        <w:t>has</w:t>
      </w:r>
      <w:r w:rsidR="00B75128" w:rsidRPr="00A00BC7">
        <w:t xml:space="preserve"> to be</w:t>
      </w:r>
      <w:r w:rsidR="005D4C6A" w:rsidRPr="00A00BC7">
        <w:t xml:space="preserve"> sized </w:t>
      </w:r>
      <w:r w:rsidR="002A3413" w:rsidRPr="00A00BC7">
        <w:t xml:space="preserve">to </w:t>
      </w:r>
      <w:r w:rsidR="005D4C6A" w:rsidRPr="00A00BC7">
        <w:t>the same capacity</w:t>
      </w:r>
      <w:r w:rsidRPr="00A00BC7">
        <w:t xml:space="preserve"> as the absorber</w:t>
      </w:r>
      <w:r w:rsidR="007A4E53" w:rsidRPr="00A00BC7">
        <w:t>.</w:t>
      </w:r>
      <w:r w:rsidR="005D4C6A" w:rsidRPr="00A00BC7">
        <w:t xml:space="preserve">  </w:t>
      </w:r>
      <w:r w:rsidR="001111D3" w:rsidRPr="00A00BC7">
        <w:t>A</w:t>
      </w:r>
      <w:r w:rsidR="00B75128" w:rsidRPr="00A00BC7">
        <w:t xml:space="preserve">s the </w:t>
      </w:r>
      <w:r w:rsidR="00FB5C0D" w:rsidRPr="00A00BC7">
        <w:t>size of the carbon capture system</w:t>
      </w:r>
      <w:r w:rsidR="004333DA" w:rsidRPr="00A00BC7">
        <w:t xml:space="preserve"> i</w:t>
      </w:r>
      <w:r w:rsidR="00B75128" w:rsidRPr="00A00BC7">
        <w:t>s decreased</w:t>
      </w:r>
      <w:r w:rsidR="00FB5C0D" w:rsidRPr="00A00BC7">
        <w:t xml:space="preserve">, the </w:t>
      </w:r>
      <w:r w:rsidR="00946A21" w:rsidRPr="00A00BC7">
        <w:t xml:space="preserve">gross </w:t>
      </w:r>
      <w:r w:rsidR="00FB5C0D" w:rsidRPr="00A00BC7">
        <w:t xml:space="preserve">capacity of the power plant </w:t>
      </w:r>
      <w:r w:rsidR="004333DA" w:rsidRPr="00A00BC7">
        <w:t>can</w:t>
      </w:r>
      <w:r w:rsidR="00FB5C0D" w:rsidRPr="00A00BC7">
        <w:t xml:space="preserve"> also</w:t>
      </w:r>
      <w:r w:rsidR="00B75128" w:rsidRPr="00A00BC7">
        <w:t xml:space="preserve"> be decreased due to a reduction in the maximum</w:t>
      </w:r>
      <w:r w:rsidR="00FB5C0D" w:rsidRPr="00A00BC7">
        <w:t xml:space="preserve"> </w:t>
      </w:r>
      <w:r w:rsidR="00B75128" w:rsidRPr="00A00BC7">
        <w:t>energy penalty</w:t>
      </w:r>
      <w:r w:rsidR="00727147" w:rsidRPr="00A00BC7">
        <w:t xml:space="preserve">, as seen </w:t>
      </w:r>
      <w:r w:rsidRPr="00A00BC7">
        <w:t xml:space="preserve">in </w:t>
      </w:r>
      <w:r w:rsidRPr="00A00BC7">
        <w:fldChar w:fldCharType="begin"/>
      </w:r>
      <w:r w:rsidRPr="00A00BC7">
        <w:instrText xml:space="preserve"> REF _Ref524599907 \h </w:instrText>
      </w:r>
      <w:r w:rsidR="00720A20" w:rsidRPr="00A00BC7">
        <w:instrText xml:space="preserve"> \* MERGEFORMAT </w:instrText>
      </w:r>
      <w:r w:rsidRPr="00A00BC7">
        <w:fldChar w:fldCharType="separate"/>
      </w:r>
      <w:r w:rsidR="00F35DC8" w:rsidRPr="00A00BC7">
        <w:t xml:space="preserve">Figure </w:t>
      </w:r>
      <w:r w:rsidR="00F35DC8" w:rsidRPr="00A00BC7">
        <w:rPr>
          <w:noProof/>
        </w:rPr>
        <w:t>6</w:t>
      </w:r>
      <w:r w:rsidRPr="00A00BC7">
        <w:fldChar w:fldCharType="end"/>
      </w:r>
      <w:r w:rsidRPr="00A00BC7">
        <w:t xml:space="preserve"> (c)</w:t>
      </w:r>
      <w:r w:rsidR="00B75128" w:rsidRPr="00A00BC7">
        <w:t>.</w:t>
      </w:r>
    </w:p>
    <w:p w14:paraId="4FD9902E" w14:textId="77777777" w:rsidR="00FB5C0D" w:rsidRPr="00A00BC7" w:rsidRDefault="00FB5C0D" w:rsidP="00F3629D"/>
    <w:p w14:paraId="208D4826" w14:textId="3FF331A7" w:rsidR="008761B1" w:rsidRPr="00A00BC7" w:rsidRDefault="000F739A" w:rsidP="00F3629D">
      <w:r w:rsidRPr="00A00BC7">
        <w:t xml:space="preserve">As the size of the absorber </w:t>
      </w:r>
      <w:r w:rsidR="008C1157" w:rsidRPr="00A00BC7">
        <w:t>is</w:t>
      </w:r>
      <w:r w:rsidRPr="00A00BC7">
        <w:t xml:space="preserve"> decreased, </w:t>
      </w:r>
      <w:r w:rsidR="007D3F90" w:rsidRPr="00A00BC7">
        <w:t>the fraction of</w:t>
      </w:r>
      <w:r w:rsidRPr="00A00BC7">
        <w:t xml:space="preserve"> CO</w:t>
      </w:r>
      <w:r w:rsidRPr="00A00BC7">
        <w:rPr>
          <w:vertAlign w:val="subscript"/>
        </w:rPr>
        <w:t>2</w:t>
      </w:r>
      <w:r w:rsidRPr="00A00BC7">
        <w:t xml:space="preserve"> </w:t>
      </w:r>
      <w:r w:rsidR="007D3F90" w:rsidRPr="00A00BC7">
        <w:t>captured decrease</w:t>
      </w:r>
      <w:r w:rsidR="008C1157" w:rsidRPr="00A00BC7">
        <w:t>s</w:t>
      </w:r>
      <w:r w:rsidRPr="00A00BC7">
        <w:t xml:space="preserve">.  </w:t>
      </w:r>
      <w:r w:rsidR="00D93E8E" w:rsidRPr="00A00BC7">
        <w:t xml:space="preserve">For all plants there </w:t>
      </w:r>
      <w:r w:rsidR="008C1157" w:rsidRPr="00A00BC7">
        <w:t>are</w:t>
      </w:r>
      <w:r w:rsidR="00D93E8E" w:rsidRPr="00A00BC7">
        <w:t xml:space="preserve"> two</w:t>
      </w:r>
      <w:r w:rsidR="007B3D5F" w:rsidRPr="00A00BC7">
        <w:t xml:space="preserve"> almost</w:t>
      </w:r>
      <w:r w:rsidR="00D93E8E" w:rsidRPr="00A00BC7">
        <w:t xml:space="preserve"> linear regions with a steeper </w:t>
      </w:r>
      <w:r w:rsidR="008C1157" w:rsidRPr="00A00BC7">
        <w:t>gradient</w:t>
      </w:r>
      <w:r w:rsidR="00D93E8E" w:rsidRPr="00A00BC7">
        <w:t xml:space="preserve"> below the point of minimum stable generation (MSG).  </w:t>
      </w:r>
      <w:r w:rsidR="004333DA" w:rsidRPr="00A00BC7">
        <w:t xml:space="preserve">MSG is at a load factor of 0.25.  </w:t>
      </w:r>
      <w:r w:rsidR="002D5C83" w:rsidRPr="00A00BC7">
        <w:t>Low-merit p</w:t>
      </w:r>
      <w:r w:rsidRPr="00A00BC7">
        <w:t>lants</w:t>
      </w:r>
      <w:r w:rsidR="00F0207E" w:rsidRPr="00A00BC7">
        <w:t xml:space="preserve">, </w:t>
      </w:r>
      <w:r w:rsidR="00F0207E" w:rsidRPr="00A00BC7">
        <w:rPr>
          <w:i/>
        </w:rPr>
        <w:t>e.g.</w:t>
      </w:r>
      <w:r w:rsidR="00F0207E" w:rsidRPr="00A00BC7">
        <w:t xml:space="preserve"> the 401 MW plant at Corby shown in Figure 6,</w:t>
      </w:r>
      <w:r w:rsidR="008761B1" w:rsidRPr="00A00BC7">
        <w:t xml:space="preserve"> </w:t>
      </w:r>
      <w:r w:rsidR="000472F2" w:rsidRPr="00A00BC7">
        <w:t>retain greater levels of cap</w:t>
      </w:r>
      <w:r w:rsidR="00571F28" w:rsidRPr="00A00BC7">
        <w:t xml:space="preserve">ture for the same absorber size and </w:t>
      </w:r>
      <w:r w:rsidR="00D93E8E" w:rsidRPr="00A00BC7">
        <w:t>the</w:t>
      </w:r>
      <w:r w:rsidRPr="00A00BC7">
        <w:t xml:space="preserve"> change of gradient</w:t>
      </w:r>
      <w:r w:rsidR="00D93E8E" w:rsidRPr="00A00BC7">
        <w:t xml:space="preserve"> </w:t>
      </w:r>
      <w:r w:rsidR="008C1157" w:rsidRPr="00A00BC7">
        <w:t>is</w:t>
      </w:r>
      <w:r w:rsidR="00D93E8E" w:rsidRPr="00A00BC7">
        <w:t xml:space="preserve"> more pronounced</w:t>
      </w:r>
      <w:r w:rsidRPr="00A00BC7">
        <w:t>.</w:t>
      </w:r>
      <w:r w:rsidR="005D4C6A" w:rsidRPr="00A00BC7">
        <w:t xml:space="preserve">  </w:t>
      </w:r>
      <w:r w:rsidR="008761B1" w:rsidRPr="00A00BC7">
        <w:t xml:space="preserve">This is because they very rarely operate above MSG. </w:t>
      </w:r>
    </w:p>
    <w:p w14:paraId="29D4A267" w14:textId="77777777" w:rsidR="008761B1" w:rsidRPr="00A00BC7" w:rsidRDefault="008761B1" w:rsidP="00F3629D"/>
    <w:p w14:paraId="3C452A81" w14:textId="6B024889" w:rsidR="005D4C6A" w:rsidRPr="00A00BC7" w:rsidRDefault="001B7CF3" w:rsidP="00F3629D">
      <w:r w:rsidRPr="00A00BC7">
        <w:t>For the Two Degrees scenario, s</w:t>
      </w:r>
      <w:r w:rsidR="005D4C6A" w:rsidRPr="00A00BC7">
        <w:t>izing the absorber to process the volume of flue gas produced at MSG le</w:t>
      </w:r>
      <w:r w:rsidR="008C1157" w:rsidRPr="00A00BC7">
        <w:t>a</w:t>
      </w:r>
      <w:r w:rsidR="005D4C6A" w:rsidRPr="00A00BC7">
        <w:t>d</w:t>
      </w:r>
      <w:r w:rsidR="008C1157" w:rsidRPr="00A00BC7">
        <w:t>s</w:t>
      </w:r>
      <w:r w:rsidR="005D4C6A" w:rsidRPr="00A00BC7">
        <w:t xml:space="preserve"> to a</w:t>
      </w:r>
      <w:r w:rsidR="000472F2" w:rsidRPr="00A00BC7">
        <w:t xml:space="preserve"> </w:t>
      </w:r>
      <w:r w:rsidR="00D93E8E" w:rsidRPr="00A00BC7">
        <w:t>0</w:t>
      </w:r>
      <w:r w:rsidR="000472F2" w:rsidRPr="00A00BC7">
        <w:t xml:space="preserve">, </w:t>
      </w:r>
      <w:r w:rsidRPr="00A00BC7">
        <w:t>31</w:t>
      </w:r>
      <w:r w:rsidR="000472F2" w:rsidRPr="00A00BC7">
        <w:t xml:space="preserve"> or </w:t>
      </w:r>
      <w:r w:rsidRPr="00A00BC7">
        <w:t>36</w:t>
      </w:r>
      <w:r w:rsidR="005D4C6A" w:rsidRPr="00A00BC7">
        <w:t xml:space="preserve"> percentage point reduction in the amount of CO</w:t>
      </w:r>
      <w:r w:rsidR="005D4C6A" w:rsidRPr="00A00BC7">
        <w:rPr>
          <w:vertAlign w:val="subscript"/>
        </w:rPr>
        <w:t>2</w:t>
      </w:r>
      <w:r w:rsidR="005D4C6A" w:rsidRPr="00A00BC7">
        <w:t xml:space="preserve"> captured compared to the base case</w:t>
      </w:r>
      <w:r w:rsidR="000472F2" w:rsidRPr="00A00BC7">
        <w:t xml:space="preserve"> for the</w:t>
      </w:r>
      <w:r w:rsidR="00F0207E" w:rsidRPr="00A00BC7">
        <w:t xml:space="preserve"> selected</w:t>
      </w:r>
      <w:r w:rsidR="000472F2" w:rsidRPr="00A00BC7">
        <w:t xml:space="preserve"> </w:t>
      </w:r>
      <w:r w:rsidR="002D5C83" w:rsidRPr="00A00BC7">
        <w:t>low-, m</w:t>
      </w:r>
      <w:r w:rsidR="00727147" w:rsidRPr="00A00BC7">
        <w:t>id</w:t>
      </w:r>
      <w:r w:rsidR="002D5C83" w:rsidRPr="00A00BC7">
        <w:t xml:space="preserve">- and high-merit </w:t>
      </w:r>
      <w:r w:rsidR="000472F2" w:rsidRPr="00A00BC7">
        <w:t>plants respectively</w:t>
      </w:r>
      <w:r w:rsidR="005D4C6A" w:rsidRPr="00A00BC7">
        <w:t>.</w:t>
      </w:r>
      <w:r w:rsidR="008761B1" w:rsidRPr="00A00BC7">
        <w:t xml:space="preserve"> </w:t>
      </w:r>
      <w:r w:rsidRPr="00A00BC7">
        <w:t xml:space="preserve">For the Steady Progression scenario, the reductions </w:t>
      </w:r>
      <w:r w:rsidR="008C1157" w:rsidRPr="00A00BC7">
        <w:t>are</w:t>
      </w:r>
      <w:r w:rsidRPr="00A00BC7">
        <w:t xml:space="preserve"> 2, 27 and 50 percentage points respectiv</w:t>
      </w:r>
      <w:r w:rsidR="008C1157" w:rsidRPr="00A00BC7">
        <w:t>ely.  The scenario therefore has</w:t>
      </w:r>
      <w:r w:rsidRPr="00A00BC7">
        <w:t xml:space="preserve"> a particularly strong impact on </w:t>
      </w:r>
      <w:r w:rsidR="002D5C83" w:rsidRPr="00A00BC7">
        <w:t xml:space="preserve">high-merit </w:t>
      </w:r>
      <w:r w:rsidRPr="00A00BC7">
        <w:t>plant</w:t>
      </w:r>
      <w:r w:rsidR="002D5C83" w:rsidRPr="00A00BC7">
        <w:t>s</w:t>
      </w:r>
      <w:r w:rsidR="00F0207E" w:rsidRPr="00A00BC7">
        <w:t>, e.g. the 710 MW plant at New Keadby</w:t>
      </w:r>
      <w:r w:rsidRPr="00A00BC7">
        <w:t>.</w:t>
      </w:r>
    </w:p>
    <w:p w14:paraId="4FBA16C5" w14:textId="77777777" w:rsidR="00163437" w:rsidRPr="00A00BC7" w:rsidRDefault="00163437" w:rsidP="00F3629D"/>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21"/>
        <w:gridCol w:w="4621"/>
      </w:tblGrid>
      <w:tr w:rsidR="00A00BC7" w:rsidRPr="00A00BC7" w14:paraId="2E0B61DF" w14:textId="77777777" w:rsidTr="00536C9E">
        <w:trPr>
          <w:trHeight w:val="360"/>
        </w:trPr>
        <w:tc>
          <w:tcPr>
            <w:tcW w:w="1039" w:type="dxa"/>
            <w:vAlign w:val="center"/>
          </w:tcPr>
          <w:p w14:paraId="575B531A" w14:textId="6DF069AB" w:rsidR="001D0CCA" w:rsidRPr="00A00BC7" w:rsidRDefault="00DB45F9" w:rsidP="00475A0B">
            <w:pPr>
              <w:jc w:val="center"/>
            </w:pPr>
            <w:r w:rsidRPr="00A00BC7">
              <w:rPr>
                <w:noProof/>
                <w:lang w:eastAsia="en-GB"/>
              </w:rPr>
              <w:drawing>
                <wp:anchor distT="0" distB="0" distL="114300" distR="114300" simplePos="0" relativeHeight="251672576" behindDoc="0" locked="0" layoutInCell="1" allowOverlap="1" wp14:anchorId="4F75AB2B" wp14:editId="26E4D708">
                  <wp:simplePos x="0" y="0"/>
                  <wp:positionH relativeFrom="column">
                    <wp:posOffset>-68580</wp:posOffset>
                  </wp:positionH>
                  <wp:positionV relativeFrom="paragraph">
                    <wp:posOffset>0</wp:posOffset>
                  </wp:positionV>
                  <wp:extent cx="2883535" cy="2524125"/>
                  <wp:effectExtent l="0" t="0" r="0" b="9525"/>
                  <wp:wrapTopAndBottom/>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2883535" cy="2524125"/>
                          </a:xfrm>
                          <a:prstGeom prst="rect">
                            <a:avLst/>
                          </a:prstGeom>
                          <a:noFill/>
                        </pic:spPr>
                      </pic:pic>
                    </a:graphicData>
                  </a:graphic>
                  <wp14:sizeRelH relativeFrom="page">
                    <wp14:pctWidth>0</wp14:pctWidth>
                  </wp14:sizeRelH>
                  <wp14:sizeRelV relativeFrom="page">
                    <wp14:pctHeight>0</wp14:pctHeight>
                  </wp14:sizeRelV>
                </wp:anchor>
              </w:drawing>
            </w:r>
          </w:p>
        </w:tc>
        <w:tc>
          <w:tcPr>
            <w:tcW w:w="8203" w:type="dxa"/>
          </w:tcPr>
          <w:p w14:paraId="79A44581" w14:textId="3A256A48" w:rsidR="001D0CCA" w:rsidRPr="00A00BC7" w:rsidRDefault="00DB45F9" w:rsidP="00B37887">
            <w:r w:rsidRPr="00A00BC7">
              <w:rPr>
                <w:noProof/>
                <w:lang w:eastAsia="en-GB"/>
              </w:rPr>
              <w:drawing>
                <wp:anchor distT="0" distB="0" distL="114300" distR="114300" simplePos="0" relativeHeight="251673600" behindDoc="0" locked="0" layoutInCell="1" allowOverlap="1" wp14:anchorId="2CEA11D4" wp14:editId="5A090F4B">
                  <wp:simplePos x="0" y="0"/>
                  <wp:positionH relativeFrom="column">
                    <wp:posOffset>-1511531092</wp:posOffset>
                  </wp:positionH>
                  <wp:positionV relativeFrom="paragraph">
                    <wp:posOffset>0</wp:posOffset>
                  </wp:positionV>
                  <wp:extent cx="2883535" cy="2524125"/>
                  <wp:effectExtent l="0" t="0" r="0" b="9525"/>
                  <wp:wrapTopAndBottom/>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883535" cy="2524125"/>
                          </a:xfrm>
                          <a:prstGeom prst="rect">
                            <a:avLst/>
                          </a:prstGeom>
                          <a:noFill/>
                        </pic:spPr>
                      </pic:pic>
                    </a:graphicData>
                  </a:graphic>
                  <wp14:sizeRelH relativeFrom="page">
                    <wp14:pctWidth>0</wp14:pctWidth>
                  </wp14:sizeRelH>
                  <wp14:sizeRelV relativeFrom="page">
                    <wp14:pctHeight>0</wp14:pctHeight>
                  </wp14:sizeRelV>
                </wp:anchor>
              </w:drawing>
            </w:r>
          </w:p>
        </w:tc>
      </w:tr>
      <w:tr w:rsidR="00A00BC7" w:rsidRPr="00A00BC7" w14:paraId="695C601E" w14:textId="77777777" w:rsidTr="00536C9E">
        <w:trPr>
          <w:trHeight w:val="360"/>
        </w:trPr>
        <w:tc>
          <w:tcPr>
            <w:tcW w:w="1039" w:type="dxa"/>
            <w:vAlign w:val="center"/>
          </w:tcPr>
          <w:p w14:paraId="3A81B089" w14:textId="6D09098D" w:rsidR="00475A0B" w:rsidRPr="00A00BC7" w:rsidRDefault="00475A0B" w:rsidP="00475A0B">
            <w:pPr>
              <w:jc w:val="center"/>
              <w:rPr>
                <w:rStyle w:val="CommentReference"/>
              </w:rPr>
            </w:pPr>
            <w:r w:rsidRPr="00A00BC7">
              <w:t>(a)</w:t>
            </w:r>
          </w:p>
        </w:tc>
        <w:tc>
          <w:tcPr>
            <w:tcW w:w="8203" w:type="dxa"/>
            <w:vAlign w:val="center"/>
          </w:tcPr>
          <w:p w14:paraId="1C5E5129" w14:textId="5DED3666" w:rsidR="00475A0B" w:rsidRPr="00A00BC7" w:rsidRDefault="00475A0B" w:rsidP="00475A0B">
            <w:pPr>
              <w:jc w:val="center"/>
              <w:rPr>
                <w:noProof/>
                <w:lang w:eastAsia="en-GB"/>
              </w:rPr>
            </w:pPr>
            <w:r w:rsidRPr="00A00BC7">
              <w:rPr>
                <w:noProof/>
                <w:lang w:eastAsia="en-GB"/>
              </w:rPr>
              <w:t>(b)</w:t>
            </w:r>
          </w:p>
        </w:tc>
      </w:tr>
      <w:tr w:rsidR="00A00BC7" w:rsidRPr="00A00BC7" w14:paraId="6F18B817" w14:textId="77777777" w:rsidTr="00536C9E">
        <w:trPr>
          <w:trHeight w:val="360"/>
        </w:trPr>
        <w:tc>
          <w:tcPr>
            <w:tcW w:w="9242" w:type="dxa"/>
            <w:gridSpan w:val="2"/>
            <w:vAlign w:val="center"/>
          </w:tcPr>
          <w:p w14:paraId="1F67E068" w14:textId="5319A3DD" w:rsidR="00475A0B" w:rsidRPr="00A00BC7" w:rsidRDefault="00DB45F9" w:rsidP="00B37887">
            <w:pPr>
              <w:rPr>
                <w:noProof/>
                <w:lang w:eastAsia="en-GB"/>
              </w:rPr>
            </w:pPr>
            <w:r w:rsidRPr="00A00BC7">
              <w:rPr>
                <w:noProof/>
                <w:lang w:eastAsia="en-GB"/>
              </w:rPr>
              <w:lastRenderedPageBreak/>
              <w:drawing>
                <wp:anchor distT="0" distB="0" distL="114300" distR="114300" simplePos="0" relativeHeight="251674624" behindDoc="0" locked="0" layoutInCell="1" allowOverlap="1" wp14:anchorId="59E990C5" wp14:editId="3B5FC315">
                  <wp:simplePos x="0" y="0"/>
                  <wp:positionH relativeFrom="column">
                    <wp:posOffset>248920</wp:posOffset>
                  </wp:positionH>
                  <wp:positionV relativeFrom="paragraph">
                    <wp:posOffset>-1872615</wp:posOffset>
                  </wp:positionV>
                  <wp:extent cx="5084445" cy="1804670"/>
                  <wp:effectExtent l="0" t="0" r="1905" b="5080"/>
                  <wp:wrapTopAndBottom/>
                  <wp:docPr id="39" name="Picture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084445" cy="1804670"/>
                          </a:xfrm>
                          <a:prstGeom prst="rect">
                            <a:avLst/>
                          </a:prstGeom>
                          <a:noFill/>
                        </pic:spPr>
                      </pic:pic>
                    </a:graphicData>
                  </a:graphic>
                  <wp14:sizeRelH relativeFrom="page">
                    <wp14:pctWidth>0</wp14:pctWidth>
                  </wp14:sizeRelH>
                  <wp14:sizeRelV relativeFrom="page">
                    <wp14:pctHeight>0</wp14:pctHeight>
                  </wp14:sizeRelV>
                </wp:anchor>
              </w:drawing>
            </w:r>
          </w:p>
        </w:tc>
      </w:tr>
      <w:tr w:rsidR="00A00BC7" w:rsidRPr="00A00BC7" w14:paraId="7D2F9878" w14:textId="77777777" w:rsidTr="00536C9E">
        <w:trPr>
          <w:trHeight w:val="360"/>
        </w:trPr>
        <w:tc>
          <w:tcPr>
            <w:tcW w:w="9242" w:type="dxa"/>
            <w:gridSpan w:val="2"/>
            <w:vAlign w:val="center"/>
          </w:tcPr>
          <w:p w14:paraId="6B357753" w14:textId="67990A0A" w:rsidR="00475A0B" w:rsidRPr="00A00BC7" w:rsidRDefault="00475A0B" w:rsidP="00475A0B">
            <w:pPr>
              <w:jc w:val="center"/>
              <w:rPr>
                <w:rStyle w:val="CommentReference"/>
              </w:rPr>
            </w:pPr>
            <w:r w:rsidRPr="00A00BC7">
              <w:rPr>
                <w:rStyle w:val="CommentReference"/>
                <w:sz w:val="22"/>
                <w:szCs w:val="20"/>
              </w:rPr>
              <w:t>(c)</w:t>
            </w:r>
          </w:p>
        </w:tc>
      </w:tr>
      <w:tr w:rsidR="00D85791" w:rsidRPr="00A00BC7" w14:paraId="436CF337" w14:textId="77777777" w:rsidTr="00536C9E">
        <w:tc>
          <w:tcPr>
            <w:tcW w:w="9242" w:type="dxa"/>
            <w:gridSpan w:val="2"/>
          </w:tcPr>
          <w:p w14:paraId="05B6732B" w14:textId="338A3969" w:rsidR="00D85791" w:rsidRPr="00A00BC7" w:rsidRDefault="00D85791" w:rsidP="008C1F05">
            <w:pPr>
              <w:pStyle w:val="Caption"/>
              <w:jc w:val="center"/>
              <w:rPr>
                <w:b w:val="0"/>
              </w:rPr>
            </w:pPr>
            <w:bookmarkStart w:id="14" w:name="_Ref524599907"/>
            <w:r w:rsidRPr="00A00BC7">
              <w:rPr>
                <w:b w:val="0"/>
              </w:rPr>
              <w:t xml:space="preserve">Figure </w:t>
            </w:r>
            <w:r w:rsidRPr="00A00BC7">
              <w:rPr>
                <w:b w:val="0"/>
              </w:rPr>
              <w:fldChar w:fldCharType="begin"/>
            </w:r>
            <w:r w:rsidRPr="00A00BC7">
              <w:rPr>
                <w:b w:val="0"/>
              </w:rPr>
              <w:instrText xml:space="preserve"> SEQ Figure \* ARABIC </w:instrText>
            </w:r>
            <w:r w:rsidRPr="00A00BC7">
              <w:rPr>
                <w:b w:val="0"/>
              </w:rPr>
              <w:fldChar w:fldCharType="separate"/>
            </w:r>
            <w:r w:rsidR="00F35DC8" w:rsidRPr="00A00BC7">
              <w:rPr>
                <w:b w:val="0"/>
                <w:noProof/>
              </w:rPr>
              <w:t>6</w:t>
            </w:r>
            <w:r w:rsidRPr="00A00BC7">
              <w:rPr>
                <w:b w:val="0"/>
              </w:rPr>
              <w:fldChar w:fldCharType="end"/>
            </w:r>
            <w:bookmarkEnd w:id="14"/>
            <w:r w:rsidRPr="00A00BC7">
              <w:rPr>
                <w:b w:val="0"/>
              </w:rPr>
              <w:t>. Fraction of CO</w:t>
            </w:r>
            <w:r w:rsidRPr="00A00BC7">
              <w:rPr>
                <w:b w:val="0"/>
                <w:vertAlign w:val="subscript"/>
              </w:rPr>
              <w:t>2</w:t>
            </w:r>
            <w:r w:rsidRPr="00A00BC7">
              <w:rPr>
                <w:b w:val="0"/>
              </w:rPr>
              <w:t xml:space="preserve"> captured </w:t>
            </w:r>
            <w:r w:rsidR="00FC46FB" w:rsidRPr="00A00BC7">
              <w:rPr>
                <w:b w:val="0"/>
              </w:rPr>
              <w:t>with</w:t>
            </w:r>
            <w:r w:rsidRPr="00A00BC7">
              <w:rPr>
                <w:b w:val="0"/>
              </w:rPr>
              <w:t xml:space="preserve"> </w:t>
            </w:r>
            <w:r w:rsidR="008C1F05" w:rsidRPr="00A00BC7">
              <w:rPr>
                <w:b w:val="0"/>
              </w:rPr>
              <w:t>the</w:t>
            </w:r>
            <w:r w:rsidRPr="00A00BC7">
              <w:rPr>
                <w:b w:val="0"/>
              </w:rPr>
              <w:t xml:space="preserve"> </w:t>
            </w:r>
            <w:r w:rsidR="00A80441" w:rsidRPr="00A00BC7">
              <w:rPr>
                <w:b w:val="0"/>
              </w:rPr>
              <w:t xml:space="preserve">absorber </w:t>
            </w:r>
            <w:r w:rsidR="008C1F05" w:rsidRPr="00A00BC7">
              <w:rPr>
                <w:b w:val="0"/>
              </w:rPr>
              <w:t>sized based on the flow of flue gas at different loads.  Results are shown</w:t>
            </w:r>
            <w:r w:rsidR="00FC46FB" w:rsidRPr="00A00BC7">
              <w:rPr>
                <w:b w:val="0"/>
              </w:rPr>
              <w:t xml:space="preserve"> for </w:t>
            </w:r>
            <w:r w:rsidR="002D5C83" w:rsidRPr="00A00BC7">
              <w:rPr>
                <w:b w:val="0"/>
              </w:rPr>
              <w:t>the</w:t>
            </w:r>
            <w:r w:rsidR="00FC46FB" w:rsidRPr="00A00BC7">
              <w:rPr>
                <w:b w:val="0"/>
              </w:rPr>
              <w:t xml:space="preserve"> </w:t>
            </w:r>
            <w:r w:rsidR="002D5C83" w:rsidRPr="00A00BC7">
              <w:rPr>
                <w:b w:val="0"/>
              </w:rPr>
              <w:t>low-</w:t>
            </w:r>
            <w:r w:rsidR="00FC46FB" w:rsidRPr="00A00BC7">
              <w:rPr>
                <w:b w:val="0"/>
              </w:rPr>
              <w:t xml:space="preserve"> (</w:t>
            </w:r>
            <w:r w:rsidR="00AB4A5B" w:rsidRPr="00A00BC7">
              <w:rPr>
                <w:b w:val="0"/>
                <w:noProof/>
                <w:lang w:eastAsia="en-GB"/>
              </w:rPr>
              <mc:AlternateContent>
                <mc:Choice Requires="wps">
                  <w:drawing>
                    <wp:inline distT="0" distB="0" distL="0" distR="0" wp14:anchorId="6248B54D" wp14:editId="199084D1">
                      <wp:extent cx="228600" cy="0"/>
                      <wp:effectExtent l="0" t="0" r="19050" b="19050"/>
                      <wp:docPr id="8" name="Straight Connector 8"/>
                      <wp:cNvGraphicFramePr/>
                      <a:graphic xmlns:a="http://schemas.openxmlformats.org/drawingml/2006/main">
                        <a:graphicData uri="http://schemas.microsoft.com/office/word/2010/wordprocessingShape">
                          <wps:wsp>
                            <wps:cNvCnPr/>
                            <wps:spPr>
                              <a:xfrm>
                                <a:off x="0" y="0"/>
                                <a:ext cx="228600" cy="0"/>
                              </a:xfrm>
                              <a:prstGeom prst="line">
                                <a:avLst/>
                              </a:prstGeom>
                              <a:ln w="3175">
                                <a:solidFill>
                                  <a:schemeClr val="tx1"/>
                                </a:solidFill>
                                <a:prstDash val="solid"/>
                              </a:ln>
                            </wps:spPr>
                            <wps:style>
                              <a:lnRef idx="1">
                                <a:schemeClr val="accent1"/>
                              </a:lnRef>
                              <a:fillRef idx="0">
                                <a:schemeClr val="accent1"/>
                              </a:fillRef>
                              <a:effectRef idx="0">
                                <a:schemeClr val="accent1"/>
                              </a:effectRef>
                              <a:fontRef idx="minor">
                                <a:schemeClr val="tx1"/>
                              </a:fontRef>
                            </wps:style>
                            <wps:bodyPr/>
                          </wps:wsp>
                        </a:graphicData>
                      </a:graphic>
                    </wp:inline>
                  </w:drawing>
                </mc:Choice>
                <mc:Fallback>
                  <w:pict>
                    <v:line w14:anchorId="0183932A" id="Straight Connector 8" o:spid="_x0000_s1026" style="visibility:visible;mso-wrap-style:square;mso-left-percent:-10001;mso-top-percent:-10001;mso-position-horizontal:absolute;mso-position-horizontal-relative:char;mso-position-vertical:absolute;mso-position-vertical-relative:line;mso-left-percent:-10001;mso-top-percent:-10001" from="0,0" to="18pt,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TMqk3gEAACQEAAAOAAAAZHJzL2Uyb0RvYy54bWysU02P2yAQvVfqf0DcG9upuo2sOHtItL1U&#10;bdRtfwCLhxgJGAQ0Tv59B5w42w+parUXbJj3Zua9gfX9yRp2hBA1uo43i5ozcBJ77Q4d//b14c2K&#10;s5iE64VBBx0/Q+T3m9ev1qNvYYkDmh4CoyQutqPv+JCSb6sqygGsiAv04CioMFiRaBsOVR/ESNmt&#10;qZZ1fVeNGHofUEKMdLqbgnxT8isFMn1WKkJipuPUWyprKOtTXqvNWrSHIPyg5aUN8R9dWKEdFZ1T&#10;7UQS7HvQv6WyWgaMqNJCoq1QKS2haCA1Tf2LmsdBeChayJzoZ5viy6WVn477wHTfcRqUE5ZG9JiC&#10;0IchsS06RwZiYKvs0+hjS/Ct24fLLvp9yKJPKtj8JTnsVLw9z97CKTFJh8vl6q6mCchrqLrxfIjp&#10;A6Bl+afjRrusWrTi+DEmqkXQKyQfG8fGjr9t3r8rqIhG9w/amBwrFwe2JrCjoJGnU5NbpwQ/oXK2&#10;nYjDBCqhC8w4Qmelk7byl84GprpfQJFXpKaZKudbeismpASXrgWNI3SmKWptJtZ/J17wmQrlBv8L&#10;eWaUyujSTLbaYfhT9ZtHasJfHZh0ZwuesD+XqRdr6CoWSy/PJt/15/tCvz3uzQ8AAAD//wMAUEsD&#10;BBQABgAIAAAAIQCh56Mw1gAAAAEBAAAPAAAAZHJzL2Rvd25yZXYueG1sTI/BSsQwEIbvgu8QRvDm&#10;prtikdp0EdGDenKVRW+zydgUm6Qk6W58e2e96GXg4x/++aZdFzeKPcU0BK9guahAkNfBDL5X8Pb6&#10;cHENImX0BsfgScE3JVh3pyctNiYc/AvtN7kXXOJTgwpszlMjZdKWHKZFmMhz9hmiw8wYe2kiHrjc&#10;jXJVVbV0OHi+YHGiO0v6azM7BY/l43nerrZYbLXU8UrX7/39k1LnZ+X2BkSmkv+W4ajP6tCx0y7M&#10;3iQxKuBH8u/k7LJm2h1Jdq38b979AAAA//8DAFBLAQItABQABgAIAAAAIQC2gziS/gAAAOEBAAAT&#10;AAAAAAAAAAAAAAAAAAAAAABbQ29udGVudF9UeXBlc10ueG1sUEsBAi0AFAAGAAgAAAAhADj9If/W&#10;AAAAlAEAAAsAAAAAAAAAAAAAAAAALwEAAF9yZWxzLy5yZWxzUEsBAi0AFAAGAAgAAAAhAGpMyqTe&#10;AQAAJAQAAA4AAAAAAAAAAAAAAAAALgIAAGRycy9lMm9Eb2MueG1sUEsBAi0AFAAGAAgAAAAhAKHn&#10;ozDWAAAAAQEAAA8AAAAAAAAAAAAAAAAAOAQAAGRycy9kb3ducmV2LnhtbFBLBQYAAAAABAAEAPMA&#10;AAA7BQAAAAA=&#10;" strokecolor="black [3213]" strokeweight=".25pt">
                      <w10:anchorlock/>
                    </v:line>
                  </w:pict>
                </mc:Fallback>
              </mc:AlternateContent>
            </w:r>
            <w:r w:rsidR="00FC46FB" w:rsidRPr="00A00BC7">
              <w:rPr>
                <w:b w:val="0"/>
              </w:rPr>
              <w:t xml:space="preserve">), </w:t>
            </w:r>
            <w:r w:rsidR="002D5C83" w:rsidRPr="00A00BC7">
              <w:rPr>
                <w:b w:val="0"/>
              </w:rPr>
              <w:t>mid-</w:t>
            </w:r>
            <w:r w:rsidR="00FC46FB" w:rsidRPr="00A00BC7">
              <w:rPr>
                <w:b w:val="0"/>
              </w:rPr>
              <w:t xml:space="preserve"> (</w:t>
            </w:r>
            <w:r w:rsidR="00AB4A5B" w:rsidRPr="00A00BC7">
              <w:rPr>
                <w:b w:val="0"/>
                <w:noProof/>
                <w:lang w:eastAsia="en-GB"/>
              </w:rPr>
              <mc:AlternateContent>
                <mc:Choice Requires="wps">
                  <w:drawing>
                    <wp:inline distT="0" distB="0" distL="0" distR="0" wp14:anchorId="3ED4EB77" wp14:editId="58440384">
                      <wp:extent cx="228600" cy="0"/>
                      <wp:effectExtent l="0" t="0" r="19050" b="19050"/>
                      <wp:docPr id="10" name="Straight Connector 10"/>
                      <wp:cNvGraphicFramePr/>
                      <a:graphic xmlns:a="http://schemas.openxmlformats.org/drawingml/2006/main">
                        <a:graphicData uri="http://schemas.microsoft.com/office/word/2010/wordprocessingShape">
                          <wps:wsp>
                            <wps:cNvCnPr/>
                            <wps:spPr>
                              <a:xfrm>
                                <a:off x="0" y="0"/>
                                <a:ext cx="228600" cy="0"/>
                              </a:xfrm>
                              <a:prstGeom prst="line">
                                <a:avLst/>
                              </a:prstGeom>
                              <a:ln w="12700">
                                <a:solidFill>
                                  <a:schemeClr val="tx1"/>
                                </a:solidFill>
                                <a:prstDash val="lgDash"/>
                              </a:ln>
                            </wps:spPr>
                            <wps:style>
                              <a:lnRef idx="1">
                                <a:schemeClr val="accent1"/>
                              </a:lnRef>
                              <a:fillRef idx="0">
                                <a:schemeClr val="accent1"/>
                              </a:fillRef>
                              <a:effectRef idx="0">
                                <a:schemeClr val="accent1"/>
                              </a:effectRef>
                              <a:fontRef idx="minor">
                                <a:schemeClr val="tx1"/>
                              </a:fontRef>
                            </wps:style>
                            <wps:bodyPr/>
                          </wps:wsp>
                        </a:graphicData>
                      </a:graphic>
                    </wp:inline>
                  </w:drawing>
                </mc:Choice>
                <mc:Fallback>
                  <w:pict>
                    <v:line w14:anchorId="37E21726" id="Straight Connector 10" o:spid="_x0000_s1026" style="visibility:visible;mso-wrap-style:square;mso-left-percent:-10001;mso-top-percent:-10001;mso-position-horizontal:absolute;mso-position-horizontal-relative:char;mso-position-vertical:absolute;mso-position-vertical-relative:line;mso-left-percent:-10001;mso-top-percent:-10001" from="0,0" to="18pt,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tOap3gEAACgEAAAOAAAAZHJzL2Uyb0RvYy54bWysU8GO0zAQvSPxD1buNGkOyypquodWywVB&#10;xcIHeJ1xYsn2WLZp0r9n7KQpyyIkEBfH43lvZt6zs3uYjGZn8EGhbYvtpioYWIGdsn1bfPv6+O6+&#10;YCFy23GNFtriAqF42L99sxtdAzUOqDvwjIrY0IyuLYYYXVOWQQxgeNigA0tJid7wSKHvy87zkaob&#10;XdZVdVeO6DvnUUAIdHqck8U+15cSRPwsZYDIdFvQbDGvPq/PaS33O970nrtBiWUM/g9TGK4sNV1L&#10;HXnk7LtXr0oZJTwGlHEj0JQopRKQNZCabfWLmqeBO8hayJzgVpvC/ysrPp1PnqmO7o7ssdzQHT1F&#10;z1U/RHZAa8lB9IyS5NToQkOEgz35JQru5JPsSXqTviSITdndy+ouTJEJOqzr+7uKmohrqrzxnA/x&#10;A6BhadMWWtmkmzf8/DFE6kXQKyQda8tGmrh+T/VSHFCr7lFpnYP0duCgPTtzuvU4bdPsVOEFKpU7&#10;8jDMIN2n/YLTluBJ66wu7+JFw9z5C0jyi/Rs59Yvu3EhwMZrR20JnWiSZluJy8x/Ii74RIX8iv+G&#10;vDJyZ7RxJRtl0f9u7JtJcsZfHZh1Jwuesbvke8/W0HPMni6/TnrvP8eZfvvB9z8AAAD//wMAUEsD&#10;BBQABgAIAAAAIQDNUrj41AAAAAEBAAAPAAAAZHJzL2Rvd25yZXYueG1sTI/BTsMwDIbvSLxDZCRu&#10;LC1DY+qaToCEENwYcPca01YkTtVkW+Dp8biwi6VPv/X7c73O3qk9TXEIbKCcFaCI22AH7gy8vz1e&#10;LUHFhGzRBSYD3xRh3Zyf1VjZcOBX2m9Sp6SEY4UG+pTGSuvY9uQxzsJILNlnmDwmwanTdsKDlHun&#10;r4tioT0OLBd6HOmhp/Zrs/MGdOlvXmjIFO6z+wkf5fwWn5+MubzIdytQiXL6X4ajvqhDI07bsGMb&#10;lTMgj6S/Kdl8IbQ9km5qfWre/AIAAP//AwBQSwECLQAUAAYACAAAACEAtoM4kv4AAADhAQAAEwAA&#10;AAAAAAAAAAAAAAAAAAAAW0NvbnRlbnRfVHlwZXNdLnhtbFBLAQItABQABgAIAAAAIQA4/SH/1gAA&#10;AJQBAAALAAAAAAAAAAAAAAAAAC8BAABfcmVscy8ucmVsc1BLAQItABQABgAIAAAAIQBqtOap3gEA&#10;ACgEAAAOAAAAAAAAAAAAAAAAAC4CAABkcnMvZTJvRG9jLnhtbFBLAQItABQABgAIAAAAIQDNUrj4&#10;1AAAAAEBAAAPAAAAAAAAAAAAAAAAADgEAABkcnMvZG93bnJldi54bWxQSwUGAAAAAAQABADzAAAA&#10;OQUAAAAA&#10;" strokecolor="black [3213]" strokeweight="1pt">
                      <v:stroke dashstyle="longDash"/>
                      <w10:anchorlock/>
                    </v:line>
                  </w:pict>
                </mc:Fallback>
              </mc:AlternateContent>
            </w:r>
            <w:r w:rsidR="00FC46FB" w:rsidRPr="00A00BC7">
              <w:rPr>
                <w:b w:val="0"/>
              </w:rPr>
              <w:t xml:space="preserve">) and </w:t>
            </w:r>
            <w:r w:rsidR="002D5C83" w:rsidRPr="00A00BC7">
              <w:rPr>
                <w:b w:val="0"/>
              </w:rPr>
              <w:t>high-merit</w:t>
            </w:r>
            <w:r w:rsidR="00FC46FB" w:rsidRPr="00A00BC7">
              <w:rPr>
                <w:b w:val="0"/>
              </w:rPr>
              <w:t xml:space="preserve"> (</w:t>
            </w:r>
            <w:r w:rsidR="00AB4A5B" w:rsidRPr="00A00BC7">
              <w:rPr>
                <w:b w:val="0"/>
                <w:noProof/>
                <w:lang w:eastAsia="en-GB"/>
              </w:rPr>
              <mc:AlternateContent>
                <mc:Choice Requires="wps">
                  <w:drawing>
                    <wp:inline distT="0" distB="0" distL="0" distR="0" wp14:anchorId="1BFE8EB6" wp14:editId="4447C4A2">
                      <wp:extent cx="228600" cy="0"/>
                      <wp:effectExtent l="0" t="0" r="0" b="19050"/>
                      <wp:docPr id="11" name="Straight Connector 11"/>
                      <wp:cNvGraphicFramePr/>
                      <a:graphic xmlns:a="http://schemas.openxmlformats.org/drawingml/2006/main">
                        <a:graphicData uri="http://schemas.microsoft.com/office/word/2010/wordprocessingShape">
                          <wps:wsp>
                            <wps:cNvCnPr/>
                            <wps:spPr>
                              <a:xfrm>
                                <a:off x="0" y="0"/>
                                <a:ext cx="228600" cy="0"/>
                              </a:xfrm>
                              <a:prstGeom prst="line">
                                <a:avLst/>
                              </a:prstGeom>
                              <a:ln w="19050">
                                <a:solidFill>
                                  <a:schemeClr val="tx1"/>
                                </a:solidFill>
                                <a:prstDash val="sysDot"/>
                              </a:ln>
                            </wps:spPr>
                            <wps:style>
                              <a:lnRef idx="1">
                                <a:schemeClr val="accent1"/>
                              </a:lnRef>
                              <a:fillRef idx="0">
                                <a:schemeClr val="accent1"/>
                              </a:fillRef>
                              <a:effectRef idx="0">
                                <a:schemeClr val="accent1"/>
                              </a:effectRef>
                              <a:fontRef idx="minor">
                                <a:schemeClr val="tx1"/>
                              </a:fontRef>
                            </wps:style>
                            <wps:bodyPr/>
                          </wps:wsp>
                        </a:graphicData>
                      </a:graphic>
                    </wp:inline>
                  </w:drawing>
                </mc:Choice>
                <mc:Fallback>
                  <w:pict>
                    <v:line w14:anchorId="21EFD2A1" id="Straight Connector 11" o:spid="_x0000_s1026" style="visibility:visible;mso-wrap-style:square;mso-left-percent:-10001;mso-top-percent:-10001;mso-position-horizontal:absolute;mso-position-horizontal-relative:char;mso-position-vertical:absolute;mso-position-vertical-relative:line;mso-left-percent:-10001;mso-top-percent:-10001" from="0,0" to="18pt,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VzFT4gEAACgEAAAOAAAAZHJzL2Uyb0RvYy54bWysU02P0zAQvSPxHyzfadJKrJao6R5aLRcE&#10;FQs/wOuMG0u2x7JNk/x7xk6bwoKQQFz8NfNm5r0Zbx9Ga9gZQtToWr5e1ZyBk9hpd2r51y+Pb+45&#10;i0m4Thh00PIJIn/YvX61HXwDG+zRdBAYBXGxGXzL+5R8U1VR9mBFXKEHR0aFwYpE13CquiAGim5N&#10;tanru2rA0PmAEmKk18Ns5LsSXymQ6ZNSERIzLafaUllDWZ/zWu22ojkF4XstL2WIf6jCCu0o6RLq&#10;IJJg34L+JZTVMmBElVYSbYVKaQmFA7FZ1y/YPPXCQ+FC4kS/yBT/X1j58XwMTHfUuzVnTljq0VMK&#10;Qp/6xPboHCmIgZGRlBp8bAiwd8dwuUV/DJn2qILNOxFiY1F3WtSFMTFJj5vN/V1NPZBXU3XD+RDT&#10;e0DL8qHlRrvMWzTi/CEmykWuV5f8bBwbqOJ39du6uEU0unvUxmRjmR3Ym8DOgrqexlI7RfjJK4c7&#10;iNjPTnGKB0yZI/kZR1vmOrMrpzQZmDN/BkV6EZ/1nDpP6i2bkBJcumY0jrwzTFFtC/BS85+AF/8M&#10;hTLFfwNeECUzurSArXYYflf2TSQ1+18VmHlnCZ6xm0rfizQ0jkWry9fJ8/7jvcBvH3z3HQAA//8D&#10;AFBLAwQUAAYACAAAACEA4zKb6toAAAABAQAADwAAAGRycy9kb3ducmV2LnhtbEyPwUrDQBCG74W+&#10;wzIFL8VuYrBImk0pggcFoa2Kettmp9nQ7GzIbtv07Z160cvAxz/8802xHFwrTtiHxpOCdJaAQKq8&#10;aahW8P72dPsAIkRNRreeUMEFAyzL8ajQufFn2uBpG2vBJRRyrcDG2OVShsqi02HmOyTO9r53OjL2&#10;tTS9PnO5a+Vdksyl0w3xBas7fLRYHbZHp+A+jR8v35+XbDN9/rLr7LB+Tc1KqZvJsFqAiDjEv2W4&#10;6rM6lOy080cyQbQK+JH4OznL5ky7K8mykP/Nyx8AAAD//wMAUEsBAi0AFAAGAAgAAAAhALaDOJL+&#10;AAAA4QEAABMAAAAAAAAAAAAAAAAAAAAAAFtDb250ZW50X1R5cGVzXS54bWxQSwECLQAUAAYACAAA&#10;ACEAOP0h/9YAAACUAQAACwAAAAAAAAAAAAAAAAAvAQAAX3JlbHMvLnJlbHNQSwECLQAUAAYACAAA&#10;ACEAF1cxU+IBAAAoBAAADgAAAAAAAAAAAAAAAAAuAgAAZHJzL2Uyb0RvYy54bWxQSwECLQAUAAYA&#10;CAAAACEA4zKb6toAAAABAQAADwAAAAAAAAAAAAAAAAA8BAAAZHJzL2Rvd25yZXYueG1sUEsFBgAA&#10;AAAEAAQA8wAAAEMFAAAAAA==&#10;" strokecolor="black [3213]" strokeweight="1.5pt">
                      <v:stroke dashstyle="1 1"/>
                      <w10:anchorlock/>
                    </v:line>
                  </w:pict>
                </mc:Fallback>
              </mc:AlternateContent>
            </w:r>
            <w:r w:rsidR="00FC46FB" w:rsidRPr="00A00BC7">
              <w:rPr>
                <w:b w:val="0"/>
              </w:rPr>
              <w:t xml:space="preserve">) </w:t>
            </w:r>
            <w:r w:rsidR="002D5C83" w:rsidRPr="00A00BC7">
              <w:rPr>
                <w:b w:val="0"/>
              </w:rPr>
              <w:t>plants</w:t>
            </w:r>
            <w:r w:rsidR="008C1F05" w:rsidRPr="00A00BC7">
              <w:rPr>
                <w:b w:val="0"/>
              </w:rPr>
              <w:t xml:space="preserve"> in the </w:t>
            </w:r>
            <w:r w:rsidR="008F5B98" w:rsidRPr="00A00BC7">
              <w:rPr>
                <w:b w:val="0"/>
              </w:rPr>
              <w:t>(a) Two Degrees and the (b) Steady Progression scenario; (c</w:t>
            </w:r>
            <w:r w:rsidR="00D64578" w:rsidRPr="00A00BC7">
              <w:rPr>
                <w:b w:val="0"/>
              </w:rPr>
              <w:t>) t</w:t>
            </w:r>
            <w:r w:rsidR="00FC46FB" w:rsidRPr="00A00BC7">
              <w:rPr>
                <w:b w:val="0"/>
              </w:rPr>
              <w:t>he</w:t>
            </w:r>
            <w:r w:rsidR="00C510BA" w:rsidRPr="00A00BC7">
              <w:rPr>
                <w:b w:val="0"/>
              </w:rPr>
              <w:t xml:space="preserve"> required</w:t>
            </w:r>
            <w:r w:rsidR="00FC46FB" w:rsidRPr="00A00BC7">
              <w:rPr>
                <w:b w:val="0"/>
              </w:rPr>
              <w:t xml:space="preserve"> </w:t>
            </w:r>
            <w:r w:rsidR="00C510BA" w:rsidRPr="00A00BC7">
              <w:rPr>
                <w:b w:val="0"/>
              </w:rPr>
              <w:t>capacity</w:t>
            </w:r>
            <w:r w:rsidR="00FC46FB" w:rsidRPr="00A00BC7">
              <w:rPr>
                <w:b w:val="0"/>
              </w:rPr>
              <w:t xml:space="preserve"> of the power plant</w:t>
            </w:r>
            <w:r w:rsidR="00C510BA" w:rsidRPr="00A00BC7">
              <w:rPr>
                <w:b w:val="0"/>
              </w:rPr>
              <w:t>, relative to the same plant with no capture</w:t>
            </w:r>
            <w:r w:rsidR="00BA0C31" w:rsidRPr="00A00BC7">
              <w:rPr>
                <w:b w:val="0"/>
              </w:rPr>
              <w:t>.</w:t>
            </w:r>
          </w:p>
        </w:tc>
      </w:tr>
    </w:tbl>
    <w:p w14:paraId="0FD0D085" w14:textId="77777777" w:rsidR="00D85791" w:rsidRPr="00A00BC7" w:rsidRDefault="00D85791" w:rsidP="00F3629D"/>
    <w:p w14:paraId="2CC0F569" w14:textId="44FDC204" w:rsidR="0022490C" w:rsidRPr="00A00BC7" w:rsidRDefault="00D05570" w:rsidP="00F3629D">
      <w:r w:rsidRPr="00A00BC7">
        <w:t>Rather than</w:t>
      </w:r>
      <w:r w:rsidR="008C05E9" w:rsidRPr="00A00BC7">
        <w:t xml:space="preserve"> requiring an</w:t>
      </w:r>
      <w:r w:rsidR="00892009" w:rsidRPr="00A00BC7">
        <w:t xml:space="preserve"> increas</w:t>
      </w:r>
      <w:r w:rsidR="008C05E9" w:rsidRPr="00A00BC7">
        <w:t>e in</w:t>
      </w:r>
      <w:r w:rsidR="00892009" w:rsidRPr="00A00BC7">
        <w:t xml:space="preserve"> the </w:t>
      </w:r>
      <w:r w:rsidR="008C05E9" w:rsidRPr="00A00BC7">
        <w:t xml:space="preserve">gross </w:t>
      </w:r>
      <w:r w:rsidRPr="00A00BC7">
        <w:t>capacity</w:t>
      </w:r>
      <w:r w:rsidR="00892009" w:rsidRPr="00A00BC7">
        <w:t xml:space="preserve"> of the power plant, </w:t>
      </w:r>
      <w:r w:rsidR="00230C87" w:rsidRPr="00A00BC7">
        <w:t xml:space="preserve">all the </w:t>
      </w:r>
      <w:r w:rsidRPr="00A00BC7">
        <w:t xml:space="preserve">flue gas </w:t>
      </w:r>
      <w:r w:rsidR="00892009" w:rsidRPr="00A00BC7">
        <w:t xml:space="preserve">could instead be vented when the </w:t>
      </w:r>
      <w:r w:rsidRPr="00A00BC7">
        <w:t xml:space="preserve">plant is </w:t>
      </w:r>
      <w:r w:rsidR="00230C87" w:rsidRPr="00A00BC7">
        <w:t>operating</w:t>
      </w:r>
      <w:r w:rsidRPr="00A00BC7">
        <w:t xml:space="preserve"> at maximum </w:t>
      </w:r>
      <w:r w:rsidR="00892009" w:rsidRPr="00A00BC7">
        <w:t>power output</w:t>
      </w:r>
      <w:r w:rsidR="00571F28" w:rsidRPr="00A00BC7">
        <w:t xml:space="preserve">, leaving </w:t>
      </w:r>
      <w:r w:rsidR="00CD7883" w:rsidRPr="00A00BC7">
        <w:t>no</w:t>
      </w:r>
      <w:r w:rsidRPr="00A00BC7">
        <w:t xml:space="preserve"> heat </w:t>
      </w:r>
      <w:r w:rsidR="0020320B" w:rsidRPr="00A00BC7">
        <w:t xml:space="preserve">or electricity </w:t>
      </w:r>
      <w:r w:rsidR="00892009" w:rsidRPr="00A00BC7">
        <w:t xml:space="preserve">available for </w:t>
      </w:r>
      <w:r w:rsidRPr="00A00BC7">
        <w:t>regenerating the amine solvent</w:t>
      </w:r>
      <w:r w:rsidR="00892009" w:rsidRPr="00A00BC7">
        <w:t xml:space="preserve">.  </w:t>
      </w:r>
      <w:r w:rsidR="007E082A" w:rsidRPr="00A00BC7">
        <w:t xml:space="preserve">This is equivalent to retrofitting an existing CCGT plant with CCS, while keeping the net capacity of the plant the same.  </w:t>
      </w:r>
      <w:r w:rsidR="0022490C" w:rsidRPr="00A00BC7">
        <w:t xml:space="preserve">This is an operational rather than a design option.  </w:t>
      </w:r>
      <w:r w:rsidR="00F60C6A" w:rsidRPr="00A00BC7">
        <w:t xml:space="preserve">Under these circumstances, </w:t>
      </w:r>
      <w:r w:rsidR="005C01BE" w:rsidRPr="00A00BC7">
        <w:t>where the</w:t>
      </w:r>
      <w:r w:rsidR="00107B24" w:rsidRPr="00A00BC7">
        <w:t xml:space="preserve"> </w:t>
      </w:r>
      <w:r w:rsidR="00F60C6A" w:rsidRPr="00A00BC7">
        <w:t>absorber</w:t>
      </w:r>
      <w:r w:rsidR="005C01BE" w:rsidRPr="00A00BC7">
        <w:t xml:space="preserve"> is sized so</w:t>
      </w:r>
      <w:r w:rsidR="00107B24" w:rsidRPr="00A00BC7">
        <w:t xml:space="preserve"> that </w:t>
      </w:r>
      <w:r w:rsidR="005C01BE" w:rsidRPr="00A00BC7">
        <w:t xml:space="preserve">it </w:t>
      </w:r>
      <w:r w:rsidR="00107B24" w:rsidRPr="00A00BC7">
        <w:t>can process the flow rate of flue gas at peak power output</w:t>
      </w:r>
      <w:r w:rsidR="00F60C6A" w:rsidRPr="00A00BC7">
        <w:t>, the fraction of CO</w:t>
      </w:r>
      <w:r w:rsidR="00F60C6A" w:rsidRPr="00A00BC7">
        <w:rPr>
          <w:vertAlign w:val="subscript"/>
        </w:rPr>
        <w:t>2</w:t>
      </w:r>
      <w:r w:rsidR="002E60EC" w:rsidRPr="00A00BC7">
        <w:t xml:space="preserve"> captured is unchanged for </w:t>
      </w:r>
      <w:r w:rsidR="007C312B" w:rsidRPr="00A00BC7">
        <w:t xml:space="preserve">the </w:t>
      </w:r>
      <w:r w:rsidR="008C05E9" w:rsidRPr="00A00BC7">
        <w:t xml:space="preserve">low-merit </w:t>
      </w:r>
      <w:r w:rsidR="007C312B" w:rsidRPr="00A00BC7">
        <w:t xml:space="preserve">plant </w:t>
      </w:r>
      <w:r w:rsidR="002E60EC" w:rsidRPr="00A00BC7">
        <w:t>and drops f</w:t>
      </w:r>
      <w:r w:rsidR="00F60C6A" w:rsidRPr="00A00BC7">
        <w:t xml:space="preserve">rom 90% to </w:t>
      </w:r>
      <w:r w:rsidR="0022490C" w:rsidRPr="00A00BC7">
        <w:t>71</w:t>
      </w:r>
      <w:r w:rsidR="002E60EC" w:rsidRPr="00A00BC7">
        <w:t>%</w:t>
      </w:r>
      <w:r w:rsidR="002F3ACE" w:rsidRPr="00A00BC7">
        <w:t xml:space="preserve"> and </w:t>
      </w:r>
      <w:r w:rsidR="0022490C" w:rsidRPr="00A00BC7">
        <w:t>58</w:t>
      </w:r>
      <w:r w:rsidR="002F3ACE" w:rsidRPr="00A00BC7">
        <w:t>%</w:t>
      </w:r>
      <w:r w:rsidR="00F60C6A" w:rsidRPr="00A00BC7">
        <w:t xml:space="preserve"> for </w:t>
      </w:r>
      <w:r w:rsidR="002E60EC" w:rsidRPr="00A00BC7">
        <w:t xml:space="preserve">the </w:t>
      </w:r>
      <w:r w:rsidR="008C05E9" w:rsidRPr="00A00BC7">
        <w:t xml:space="preserve">mid- and high-merit </w:t>
      </w:r>
      <w:r w:rsidR="0020320B" w:rsidRPr="00A00BC7">
        <w:t>plants</w:t>
      </w:r>
      <w:r w:rsidR="008C05E9" w:rsidRPr="00A00BC7">
        <w:t xml:space="preserve"> respecti</w:t>
      </w:r>
      <w:r w:rsidR="00A80441" w:rsidRPr="00A00BC7">
        <w:t>vely</w:t>
      </w:r>
      <w:r w:rsidR="0022490C" w:rsidRPr="00A00BC7">
        <w:t xml:space="preserve"> </w:t>
      </w:r>
      <w:r w:rsidR="002E60EC" w:rsidRPr="00A00BC7">
        <w:t>in</w:t>
      </w:r>
      <w:r w:rsidR="0022490C" w:rsidRPr="00A00BC7">
        <w:t xml:space="preserve"> the Two Degrees scenario</w:t>
      </w:r>
      <w:r w:rsidR="002E60EC" w:rsidRPr="00A00BC7">
        <w:t>.  The fraction of CO</w:t>
      </w:r>
      <w:r w:rsidR="002E60EC" w:rsidRPr="00A00BC7">
        <w:rPr>
          <w:vertAlign w:val="subscript"/>
        </w:rPr>
        <w:t>2</w:t>
      </w:r>
      <w:r w:rsidR="002E60EC" w:rsidRPr="00A00BC7">
        <w:t xml:space="preserve"> captured drops</w:t>
      </w:r>
      <w:r w:rsidR="0022490C" w:rsidRPr="00A00BC7">
        <w:t xml:space="preserve"> to 89</w:t>
      </w:r>
      <w:r w:rsidR="002E60EC" w:rsidRPr="00A00BC7">
        <w:t>%</w:t>
      </w:r>
      <w:r w:rsidR="0022490C" w:rsidRPr="00A00BC7">
        <w:t>, 71</w:t>
      </w:r>
      <w:r w:rsidR="002E60EC" w:rsidRPr="00A00BC7">
        <w:t>%</w:t>
      </w:r>
      <w:r w:rsidR="0022490C" w:rsidRPr="00A00BC7">
        <w:t xml:space="preserve"> and 39% </w:t>
      </w:r>
      <w:r w:rsidR="002E60EC" w:rsidRPr="00A00BC7">
        <w:t xml:space="preserve">for the </w:t>
      </w:r>
      <w:r w:rsidR="008C05E9" w:rsidRPr="00A00BC7">
        <w:t xml:space="preserve">low-, mid-, and high-merit </w:t>
      </w:r>
      <w:r w:rsidR="002E60EC" w:rsidRPr="00A00BC7">
        <w:t>plants respectively in</w:t>
      </w:r>
      <w:r w:rsidR="0022490C" w:rsidRPr="00A00BC7">
        <w:t xml:space="preserve"> the Steady Progression scenario.  This corresponds, in </w:t>
      </w:r>
      <w:r w:rsidR="0022490C" w:rsidRPr="00A00BC7">
        <w:fldChar w:fldCharType="begin"/>
      </w:r>
      <w:r w:rsidR="0022490C" w:rsidRPr="00A00BC7">
        <w:instrText xml:space="preserve"> REF _Ref525145089 \h  \* MERGEFORMAT </w:instrText>
      </w:r>
      <w:r w:rsidR="0022490C" w:rsidRPr="00A00BC7">
        <w:fldChar w:fldCharType="separate"/>
      </w:r>
      <w:r w:rsidR="00F35DC8" w:rsidRPr="00A00BC7">
        <w:t xml:space="preserve">Figure </w:t>
      </w:r>
      <w:r w:rsidR="00F35DC8" w:rsidRPr="00A00BC7">
        <w:rPr>
          <w:noProof/>
        </w:rPr>
        <w:t>7</w:t>
      </w:r>
      <w:r w:rsidR="0022490C" w:rsidRPr="00A00BC7">
        <w:fldChar w:fldCharType="end"/>
      </w:r>
      <w:r w:rsidR="0022490C" w:rsidRPr="00A00BC7">
        <w:t>, to the</w:t>
      </w:r>
      <w:r w:rsidR="003546A8" w:rsidRPr="00A00BC7">
        <w:t xml:space="preserve"> starting point of each curve</w:t>
      </w:r>
      <w:r w:rsidR="0022490C" w:rsidRPr="00A00BC7">
        <w:t xml:space="preserve"> </w:t>
      </w:r>
      <w:r w:rsidR="003546A8" w:rsidRPr="00A00BC7">
        <w:t>along the y-axis</w:t>
      </w:r>
      <w:r w:rsidR="0022490C" w:rsidRPr="00A00BC7">
        <w:t>.</w:t>
      </w:r>
      <w:r w:rsidR="00571F28" w:rsidRPr="00A00BC7">
        <w:t xml:space="preserve">  </w:t>
      </w:r>
      <w:r w:rsidR="002549B5" w:rsidRPr="00A00BC7">
        <w:t>T</w:t>
      </w:r>
      <w:r w:rsidR="0022490C" w:rsidRPr="00A00BC7">
        <w:t>he ch</w:t>
      </w:r>
      <w:r w:rsidR="003546A8" w:rsidRPr="00A00BC7">
        <w:t>oice of scenario mainly impacts</w:t>
      </w:r>
      <w:r w:rsidR="0022490C" w:rsidRPr="00A00BC7">
        <w:t xml:space="preserve"> the </w:t>
      </w:r>
      <w:r w:rsidR="008C05E9" w:rsidRPr="00A00BC7">
        <w:t xml:space="preserve">high-merit </w:t>
      </w:r>
      <w:r w:rsidR="0022490C" w:rsidRPr="00A00BC7">
        <w:t>plant.</w:t>
      </w:r>
    </w:p>
    <w:p w14:paraId="2ED2712D" w14:textId="77777777" w:rsidR="0022490C" w:rsidRPr="00A00BC7" w:rsidRDefault="0022490C" w:rsidP="00F3629D"/>
    <w:p w14:paraId="05E99BFD" w14:textId="7AA18330" w:rsidR="00892009" w:rsidRPr="00A00BC7" w:rsidRDefault="00872F5B" w:rsidP="00F3629D">
      <w:r w:rsidRPr="00A00BC7">
        <w:t>To reduce the amount of CO</w:t>
      </w:r>
      <w:r w:rsidRPr="00A00BC7">
        <w:rPr>
          <w:vertAlign w:val="subscript"/>
        </w:rPr>
        <w:t>2</w:t>
      </w:r>
      <w:r w:rsidRPr="00A00BC7">
        <w:t xml:space="preserve"> released, CO</w:t>
      </w:r>
      <w:r w:rsidRPr="00A00BC7">
        <w:rPr>
          <w:vertAlign w:val="subscript"/>
        </w:rPr>
        <w:t>2</w:t>
      </w:r>
      <w:r w:rsidR="009D6F36" w:rsidRPr="00A00BC7">
        <w:t xml:space="preserve"> could be stored in the solvent, with the rich solvent being </w:t>
      </w:r>
      <w:r w:rsidRPr="00A00BC7">
        <w:t xml:space="preserve">regenerated at a later time, decoupling electricity generation from the energy penalty associated with carbon capture.  </w:t>
      </w:r>
      <w:r w:rsidR="005D5A9F" w:rsidRPr="00A00BC7">
        <w:t xml:space="preserve">This is possible because the vast majority of the energy penalty is associated with regenerating the solvent.  </w:t>
      </w:r>
      <w:r w:rsidR="00571F28" w:rsidRPr="00A00BC7">
        <w:t>Storage capacity can be made available by allowing the loading of CO</w:t>
      </w:r>
      <w:r w:rsidR="00571F28" w:rsidRPr="00A00BC7">
        <w:rPr>
          <w:vertAlign w:val="subscript"/>
        </w:rPr>
        <w:t>2</w:t>
      </w:r>
      <w:r w:rsidR="00571F28" w:rsidRPr="00A00BC7">
        <w:t xml:space="preserve"> in the lean solvent to rise or by increasing the inventory of solvent and adding rich and lean solvent tanks.</w:t>
      </w:r>
      <w:r w:rsidR="003F219E" w:rsidRPr="00A00BC7">
        <w:t xml:space="preserve">  The former is an operational decision, while the latter is the second design decision.</w:t>
      </w:r>
      <w:r w:rsidR="00571F28" w:rsidRPr="00A00BC7">
        <w:t xml:space="preserve">  </w:t>
      </w:r>
      <w:r w:rsidR="00473606" w:rsidRPr="00A00BC7">
        <w:fldChar w:fldCharType="begin"/>
      </w:r>
      <w:r w:rsidR="00473606" w:rsidRPr="00A00BC7">
        <w:instrText xml:space="preserve"> REF _Ref525145089 \h  \* MERGEFORMAT </w:instrText>
      </w:r>
      <w:r w:rsidR="00473606" w:rsidRPr="00A00BC7">
        <w:fldChar w:fldCharType="separate"/>
      </w:r>
      <w:r w:rsidR="00F35DC8" w:rsidRPr="00A00BC7">
        <w:t xml:space="preserve">Figure </w:t>
      </w:r>
      <w:r w:rsidR="00F35DC8" w:rsidRPr="00A00BC7">
        <w:rPr>
          <w:noProof/>
        </w:rPr>
        <w:t>7</w:t>
      </w:r>
      <w:r w:rsidR="00473606" w:rsidRPr="00A00BC7">
        <w:fldChar w:fldCharType="end"/>
      </w:r>
      <w:r w:rsidR="003F219E" w:rsidRPr="00A00BC7">
        <w:t xml:space="preserve">, moving from left to right in </w:t>
      </w:r>
      <w:r w:rsidR="00F432B4" w:rsidRPr="00A00BC7">
        <w:t>each of the sub-</w:t>
      </w:r>
      <w:r w:rsidR="003F219E" w:rsidRPr="00A00BC7">
        <w:t>figures,</w:t>
      </w:r>
      <w:r w:rsidRPr="00A00BC7">
        <w:t xml:space="preserve"> shows the </w:t>
      </w:r>
      <w:r w:rsidR="00242E89" w:rsidRPr="00A00BC7">
        <w:t>increase in rate of</w:t>
      </w:r>
      <w:r w:rsidRPr="00A00BC7">
        <w:t xml:space="preserve"> CO</w:t>
      </w:r>
      <w:r w:rsidRPr="00A00BC7">
        <w:rPr>
          <w:vertAlign w:val="subscript"/>
        </w:rPr>
        <w:t>2</w:t>
      </w:r>
      <w:r w:rsidR="00F432B4" w:rsidRPr="00A00BC7">
        <w:t xml:space="preserve"> captured as storage capacity i</w:t>
      </w:r>
      <w:r w:rsidRPr="00A00BC7">
        <w:t>s added.</w:t>
      </w:r>
      <w:r w:rsidR="00987329" w:rsidRPr="00A00BC7">
        <w:t xml:space="preserve">  </w:t>
      </w:r>
      <w:r w:rsidR="00571F28" w:rsidRPr="00A00BC7">
        <w:t>In the simulations, it was assumed that on 1</w:t>
      </w:r>
      <w:r w:rsidR="00571F28" w:rsidRPr="00A00BC7">
        <w:rPr>
          <w:vertAlign w:val="superscript"/>
        </w:rPr>
        <w:t>st</w:t>
      </w:r>
      <w:r w:rsidR="00571F28" w:rsidRPr="00A00BC7">
        <w:t xml:space="preserve"> January the storage capacity </w:t>
      </w:r>
      <w:r w:rsidR="00CB51DD" w:rsidRPr="00A00BC7">
        <w:t>was empty</w:t>
      </w:r>
      <w:r w:rsidR="00571F28" w:rsidRPr="00A00BC7">
        <w:t>.  The amount of storage wa</w:t>
      </w:r>
      <w:r w:rsidR="002D2DA7" w:rsidRPr="00A00BC7">
        <w:t xml:space="preserve">s defined in terms of the number of hours of peak power output that </w:t>
      </w:r>
      <w:r w:rsidR="00571F28" w:rsidRPr="00A00BC7">
        <w:t>could</w:t>
      </w:r>
      <w:r w:rsidR="002D2DA7" w:rsidRPr="00A00BC7">
        <w:t xml:space="preserve"> be sustained with 90% capture of CO</w:t>
      </w:r>
      <w:r w:rsidR="002D2DA7" w:rsidRPr="00A00BC7">
        <w:rPr>
          <w:vertAlign w:val="subscript"/>
        </w:rPr>
        <w:t>2</w:t>
      </w:r>
      <w:r w:rsidR="002D2DA7" w:rsidRPr="00A00BC7">
        <w:t xml:space="preserve"> emissions.  </w:t>
      </w:r>
      <w:r w:rsidR="008265EB" w:rsidRPr="00A00BC7">
        <w:t xml:space="preserve">The </w:t>
      </w:r>
      <w:r w:rsidR="00CB51DD" w:rsidRPr="00A00BC7">
        <w:t xml:space="preserve">low-merit </w:t>
      </w:r>
      <w:r w:rsidR="008265EB" w:rsidRPr="00A00BC7">
        <w:t xml:space="preserve">plant </w:t>
      </w:r>
      <w:r w:rsidR="00F432B4" w:rsidRPr="00A00BC7">
        <w:t>hardly operates</w:t>
      </w:r>
      <w:r w:rsidR="00242E89" w:rsidRPr="00A00BC7">
        <w:t xml:space="preserve"> at peak power output</w:t>
      </w:r>
      <w:r w:rsidR="008265EB" w:rsidRPr="00A00BC7">
        <w:t xml:space="preserve">, so </w:t>
      </w:r>
      <w:r w:rsidR="003E7C8B" w:rsidRPr="00A00BC7">
        <w:t xml:space="preserve">it </w:t>
      </w:r>
      <w:r w:rsidR="008265EB" w:rsidRPr="00A00BC7">
        <w:t>ha</w:t>
      </w:r>
      <w:r w:rsidR="00F432B4" w:rsidRPr="00A00BC7">
        <w:t>s</w:t>
      </w:r>
      <w:r w:rsidR="008265EB" w:rsidRPr="00A00BC7">
        <w:t xml:space="preserve"> a very high capture rate regardless of the storage capacity.  For the </w:t>
      </w:r>
      <w:r w:rsidR="00F0207E" w:rsidRPr="00A00BC7">
        <w:t>mid- or high-merit</w:t>
      </w:r>
      <w:r w:rsidR="008265EB" w:rsidRPr="00A00BC7">
        <w:t xml:space="preserve"> plants, addit</w:t>
      </w:r>
      <w:r w:rsidR="00F432B4" w:rsidRPr="00A00BC7">
        <w:t>ion of storage capacity improves</w:t>
      </w:r>
      <w:r w:rsidR="008265EB" w:rsidRPr="00A00BC7">
        <w:t xml:space="preserve"> the rate of carbon capture, but with diminishing returns.</w:t>
      </w:r>
    </w:p>
    <w:p w14:paraId="705187F0" w14:textId="77777777" w:rsidR="00A83B9B" w:rsidRPr="00A00BC7" w:rsidRDefault="00A83B9B" w:rsidP="00F3629D"/>
    <w:p w14:paraId="5E8E81F8" w14:textId="6676F582" w:rsidR="008F090D" w:rsidRPr="00A00BC7" w:rsidRDefault="008F090D" w:rsidP="008F090D">
      <w:r w:rsidRPr="00A00BC7">
        <w:rPr>
          <w:noProof/>
          <w:lang w:eastAsia="en-GB"/>
        </w:rPr>
        <w:t>It is helpful to</w:t>
      </w:r>
      <w:r w:rsidRPr="00A00BC7">
        <w:t xml:space="preserve"> convert storage capacity to a required volume of tank.  For a CCGT plant with with methane as fuel, a thermal efficiency of 59% (LHV) and 90% capture, CO</w:t>
      </w:r>
      <w:r w:rsidRPr="00A00BC7">
        <w:rPr>
          <w:vertAlign w:val="subscript"/>
        </w:rPr>
        <w:t xml:space="preserve">2 </w:t>
      </w:r>
      <w:r w:rsidRPr="00A00BC7">
        <w:t>must be stored at a rate of 1.90 mol CO</w:t>
      </w:r>
      <w:r w:rsidRPr="00A00BC7">
        <w:rPr>
          <w:vertAlign w:val="subscript"/>
        </w:rPr>
        <w:t>2</w:t>
      </w:r>
      <w:r w:rsidRPr="00A00BC7">
        <w:t>/s/MW.  The molar mass of MEA is 61</w:t>
      </w:r>
      <w:r w:rsidR="00863D0D" w:rsidRPr="00A00BC7">
        <w:t>.</w:t>
      </w:r>
      <w:r w:rsidRPr="00A00BC7">
        <w:t>08 g/mol and if the solvent is a 30 wt% aqueous solution of MEA, this gives 0.204 kg solvent/mol MEA.  For a change in loading of MEA of 0.43 mol CO2/mol MEA between the lean and rich state, 0.473 kg solvent circulates for every mole of CO</w:t>
      </w:r>
      <w:r w:rsidRPr="00A00BC7">
        <w:rPr>
          <w:vertAlign w:val="subscript"/>
        </w:rPr>
        <w:t>2</w:t>
      </w:r>
      <w:r w:rsidRPr="00A00BC7">
        <w:t xml:space="preserve"> captured.  The mass flow rate of solvent is therefore 0.473 × 1.90 = 0.901 kg solvent/s/MW.  Given a density of ~ 1000kg/m</w:t>
      </w:r>
      <w:r w:rsidRPr="00A00BC7">
        <w:rPr>
          <w:vertAlign w:val="superscript"/>
        </w:rPr>
        <w:t>3</w:t>
      </w:r>
      <w:r w:rsidRPr="00A00BC7">
        <w:t xml:space="preserve"> </w:t>
      </w:r>
      <w:r w:rsidRPr="00A00BC7">
        <w:fldChar w:fldCharType="begin" w:fldLock="1"/>
      </w:r>
      <w:r w:rsidR="00B6338C" w:rsidRPr="00A00BC7">
        <w:instrText>ADDIN CSL_CITATION {"citationItems":[{"id":"ITEM-1","itemData":{"DOI":"10.1021/je900188m","ISSN":"0021-9568","abstract":"Densities and dynamic viscosities in liquid solutions of monoethanolamine (MEA), water, and carbon dioxide (CO2) have been measured. The mass fraction of MEA in water was (20, 30, and 40) %, and CO2 loading was between (0 and 0.5) mol CO2 per mole MEA; the temperature was varied between (25 and 80) °C. These measurements were compared with literature data of solutions without CO2 and with data for CO2 loaded solutions primarily at 25 °C. The results show that the densities and viscosities increase significantly with increasing CO2 loading at all temperatures. The measured data for the ternary system were compared with available density and viscosity correlations from Weiland et al. J. Chem. Eng. Data 1998, 43, 378−382. Agreement between the measurements and the Weiland correlations was satisfactory. The deviation increases with increased MEA concentration, CO2 loading, and temperature.","author":[{"dropping-particle":"","family":"Amundsen","given":"Trine G.","non-dropping-particle":"","parse-names":false,"suffix":""},{"dropping-particle":"","family":"Øi","given":"Lars E.","non-dropping-particle":"","parse-names":false,"suffix":""},{"dropping-particle":"","family":"Eimer","given":"Dag A.","non-dropping-particle":"","parse-names":false,"suffix":""}],"container-title":"Journal of Chemical &amp; Engineering Data","id":"ITEM-1","issue":"11","issued":{"date-parts":[["2009","11","12"]]},"page":"3096-3100","publisher":" American Chemical Society","title":"Density and Viscosity of Monoethanolamine + Water + Carbon Dioxide from (25 to 80) °C","type":"article-journal","volume":"54"},"uris":["http://www.mendeley.com/documents/?uuid=4d898919-da19-3a14-b5a2-0bae5b644912"]}],"mendeley":{"formattedCitation":"[29]","plainTextFormattedCitation":"[29]","previouslyFormattedCitation":"[29]"},"properties":{"noteIndex":0},"schema":"https://github.com/citation-style-language/schema/raw/master/csl-citation.json"}</w:instrText>
      </w:r>
      <w:r w:rsidRPr="00A00BC7">
        <w:fldChar w:fldCharType="separate"/>
      </w:r>
      <w:r w:rsidR="00B6338C" w:rsidRPr="00A00BC7">
        <w:rPr>
          <w:noProof/>
        </w:rPr>
        <w:t>[29]</w:t>
      </w:r>
      <w:r w:rsidRPr="00A00BC7">
        <w:fldChar w:fldCharType="end"/>
      </w:r>
      <w:r w:rsidRPr="00A00BC7">
        <w:t>, this is equivalent to 3.24 m</w:t>
      </w:r>
      <w:r w:rsidRPr="00A00BC7">
        <w:rPr>
          <w:vertAlign w:val="superscript"/>
        </w:rPr>
        <w:t>3</w:t>
      </w:r>
      <w:r w:rsidRPr="00A00BC7">
        <w:t xml:space="preserve"> solvent/h/MW.  The required volum</w:t>
      </w:r>
      <w:r w:rsidR="004819E4" w:rsidRPr="00A00BC7">
        <w:t xml:space="preserve">e </w:t>
      </w:r>
      <w:r w:rsidR="00052A08" w:rsidRPr="00A00BC7">
        <w:t>for each of the two</w:t>
      </w:r>
      <w:r w:rsidR="004819E4" w:rsidRPr="00A00BC7">
        <w:t xml:space="preserve"> tank</w:t>
      </w:r>
      <w:r w:rsidR="00052A08" w:rsidRPr="00A00BC7">
        <w:t>s (rich and lean solvent)</w:t>
      </w:r>
      <w:r w:rsidR="004819E4" w:rsidRPr="00A00BC7">
        <w:t xml:space="preserve"> for the three plants</w:t>
      </w:r>
      <w:r w:rsidR="00BC11D3" w:rsidRPr="00A00BC7">
        <w:t xml:space="preserve"> (401, 805, 710 MW)</w:t>
      </w:r>
      <w:r w:rsidR="004819E4" w:rsidRPr="00A00BC7">
        <w:t xml:space="preserve"> is</w:t>
      </w:r>
      <w:r w:rsidRPr="00A00BC7">
        <w:t xml:space="preserve"> therefore ~1300, 2600 and 2300 m</w:t>
      </w:r>
      <w:r w:rsidRPr="00A00BC7">
        <w:rPr>
          <w:vertAlign w:val="superscript"/>
        </w:rPr>
        <w:t>3</w:t>
      </w:r>
      <w:r w:rsidRPr="00A00BC7">
        <w:t xml:space="preserve"> per hour of storage capacity for the </w:t>
      </w:r>
      <w:r w:rsidR="00CB51DD" w:rsidRPr="00A00BC7">
        <w:t xml:space="preserve">low-, mid-, and high-merit </w:t>
      </w:r>
      <w:r w:rsidRPr="00A00BC7">
        <w:t>plant</w:t>
      </w:r>
      <w:r w:rsidR="00CB51DD" w:rsidRPr="00A00BC7">
        <w:t>s</w:t>
      </w:r>
      <w:r w:rsidRPr="00A00BC7">
        <w:t xml:space="preserve"> respectively.  For comparison, the volume of an Olympic swimming pool is ~ 2500 m</w:t>
      </w:r>
      <w:r w:rsidRPr="00A00BC7">
        <w:rPr>
          <w:vertAlign w:val="superscript"/>
        </w:rPr>
        <w:t>3</w:t>
      </w:r>
      <w:r w:rsidRPr="00A00BC7">
        <w:t>.  Allowing the lean solvent concentration to increase is unlikely to give storage capacity for more than a few minutes.</w:t>
      </w:r>
    </w:p>
    <w:p w14:paraId="185F8C7A" w14:textId="77777777" w:rsidR="008F090D" w:rsidRPr="00A00BC7" w:rsidRDefault="008F090D" w:rsidP="00F3629D"/>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21"/>
        <w:gridCol w:w="4621"/>
      </w:tblGrid>
      <w:tr w:rsidR="00A00BC7" w:rsidRPr="00A00BC7" w14:paraId="6D77B984" w14:textId="77777777" w:rsidTr="006F5163">
        <w:trPr>
          <w:trHeight w:val="360"/>
        </w:trPr>
        <w:tc>
          <w:tcPr>
            <w:tcW w:w="4508" w:type="dxa"/>
          </w:tcPr>
          <w:p w14:paraId="2E083F60" w14:textId="1E9EE6B5" w:rsidR="00B86F0B" w:rsidRPr="00A00BC7" w:rsidRDefault="00981B63" w:rsidP="00B37887">
            <w:r w:rsidRPr="00A00BC7">
              <w:rPr>
                <w:noProof/>
                <w:lang w:eastAsia="en-GB"/>
              </w:rPr>
              <w:drawing>
                <wp:anchor distT="0" distB="0" distL="114300" distR="114300" simplePos="0" relativeHeight="251649024" behindDoc="1" locked="0" layoutInCell="1" allowOverlap="1" wp14:anchorId="2AB658C4" wp14:editId="104F40FD">
                  <wp:simplePos x="0" y="0"/>
                  <wp:positionH relativeFrom="column">
                    <wp:posOffset>26449</wp:posOffset>
                  </wp:positionH>
                  <wp:positionV relativeFrom="paragraph">
                    <wp:posOffset>-340241</wp:posOffset>
                  </wp:positionV>
                  <wp:extent cx="2881630" cy="2519680"/>
                  <wp:effectExtent l="0" t="0" r="0" b="0"/>
                  <wp:wrapTopAndBottom/>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2881630" cy="2519680"/>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4508" w:type="dxa"/>
          </w:tcPr>
          <w:p w14:paraId="33981C05" w14:textId="2B2BE69A" w:rsidR="00B86F0B" w:rsidRPr="00A00BC7" w:rsidRDefault="00981B63" w:rsidP="00B37887">
            <w:r w:rsidRPr="00A00BC7">
              <w:rPr>
                <w:noProof/>
                <w:lang w:eastAsia="en-GB"/>
              </w:rPr>
              <w:drawing>
                <wp:anchor distT="0" distB="0" distL="114300" distR="114300" simplePos="0" relativeHeight="251655168" behindDoc="1" locked="0" layoutInCell="1" allowOverlap="1" wp14:anchorId="01977A0E" wp14:editId="4B7CDDFC">
                  <wp:simplePos x="0" y="0"/>
                  <wp:positionH relativeFrom="column">
                    <wp:posOffset>-21590</wp:posOffset>
                  </wp:positionH>
                  <wp:positionV relativeFrom="paragraph">
                    <wp:posOffset>-5080</wp:posOffset>
                  </wp:positionV>
                  <wp:extent cx="2881630" cy="2519680"/>
                  <wp:effectExtent l="0" t="0" r="0" b="0"/>
                  <wp:wrapTopAndBottom/>
                  <wp:docPr id="29"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2881630" cy="2519680"/>
                          </a:xfrm>
                          <a:prstGeom prst="rect">
                            <a:avLst/>
                          </a:prstGeom>
                          <a:noFill/>
                          <a:ln>
                            <a:noFill/>
                          </a:ln>
                        </pic:spPr>
                      </pic:pic>
                    </a:graphicData>
                  </a:graphic>
                  <wp14:sizeRelH relativeFrom="page">
                    <wp14:pctWidth>0</wp14:pctWidth>
                  </wp14:sizeRelH>
                  <wp14:sizeRelV relativeFrom="page">
                    <wp14:pctHeight>0</wp14:pctHeight>
                  </wp14:sizeRelV>
                </wp:anchor>
              </w:drawing>
            </w:r>
          </w:p>
        </w:tc>
      </w:tr>
      <w:tr w:rsidR="00A00BC7" w:rsidRPr="00A00BC7" w14:paraId="59B07824" w14:textId="77777777" w:rsidTr="00B86F0B">
        <w:trPr>
          <w:trHeight w:val="360"/>
        </w:trPr>
        <w:tc>
          <w:tcPr>
            <w:tcW w:w="4508" w:type="dxa"/>
            <w:vAlign w:val="center"/>
          </w:tcPr>
          <w:p w14:paraId="32522668" w14:textId="296DF458" w:rsidR="00B86F0B" w:rsidRPr="00A00BC7" w:rsidRDefault="00B86F0B" w:rsidP="00B86F0B">
            <w:pPr>
              <w:jc w:val="center"/>
            </w:pPr>
            <w:r w:rsidRPr="00A00BC7">
              <w:t>(a)</w:t>
            </w:r>
          </w:p>
        </w:tc>
        <w:tc>
          <w:tcPr>
            <w:tcW w:w="4508" w:type="dxa"/>
            <w:vAlign w:val="center"/>
          </w:tcPr>
          <w:p w14:paraId="074E160C" w14:textId="7A439BD2" w:rsidR="00B86F0B" w:rsidRPr="00A00BC7" w:rsidRDefault="00B86F0B" w:rsidP="00B86F0B">
            <w:pPr>
              <w:jc w:val="center"/>
            </w:pPr>
            <w:r w:rsidRPr="00A00BC7">
              <w:t>(b)</w:t>
            </w:r>
          </w:p>
        </w:tc>
      </w:tr>
      <w:tr w:rsidR="002D2DA7" w:rsidRPr="00A00BC7" w14:paraId="31073BDE" w14:textId="77777777" w:rsidTr="00B37887">
        <w:tc>
          <w:tcPr>
            <w:tcW w:w="9016" w:type="dxa"/>
            <w:gridSpan w:val="2"/>
          </w:tcPr>
          <w:p w14:paraId="2514FBA9" w14:textId="28006894" w:rsidR="00D85791" w:rsidRPr="00A00BC7" w:rsidRDefault="00D85791" w:rsidP="00CB51DD">
            <w:pPr>
              <w:pStyle w:val="Caption"/>
              <w:jc w:val="center"/>
              <w:rPr>
                <w:b w:val="0"/>
              </w:rPr>
            </w:pPr>
            <w:bookmarkStart w:id="15" w:name="_Ref525145089"/>
            <w:r w:rsidRPr="00A00BC7">
              <w:rPr>
                <w:b w:val="0"/>
              </w:rPr>
              <w:t xml:space="preserve">Figure </w:t>
            </w:r>
            <w:r w:rsidRPr="00A00BC7">
              <w:rPr>
                <w:b w:val="0"/>
              </w:rPr>
              <w:fldChar w:fldCharType="begin"/>
            </w:r>
            <w:r w:rsidRPr="00A00BC7">
              <w:rPr>
                <w:b w:val="0"/>
              </w:rPr>
              <w:instrText xml:space="preserve"> SEQ Figure \* ARABIC </w:instrText>
            </w:r>
            <w:r w:rsidRPr="00A00BC7">
              <w:rPr>
                <w:b w:val="0"/>
              </w:rPr>
              <w:fldChar w:fldCharType="separate"/>
            </w:r>
            <w:r w:rsidR="00F35DC8" w:rsidRPr="00A00BC7">
              <w:rPr>
                <w:b w:val="0"/>
                <w:noProof/>
              </w:rPr>
              <w:t>7</w:t>
            </w:r>
            <w:r w:rsidRPr="00A00BC7">
              <w:rPr>
                <w:b w:val="0"/>
              </w:rPr>
              <w:fldChar w:fldCharType="end"/>
            </w:r>
            <w:bookmarkEnd w:id="15"/>
            <w:r w:rsidRPr="00A00BC7">
              <w:rPr>
                <w:b w:val="0"/>
              </w:rPr>
              <w:t>. Fraction of CO</w:t>
            </w:r>
            <w:r w:rsidRPr="00A00BC7">
              <w:rPr>
                <w:b w:val="0"/>
                <w:vertAlign w:val="subscript"/>
              </w:rPr>
              <w:t>2</w:t>
            </w:r>
            <w:r w:rsidRPr="00A00BC7">
              <w:rPr>
                <w:b w:val="0"/>
              </w:rPr>
              <w:t xml:space="preserve"> captured for different solvent storage capacities</w:t>
            </w:r>
            <w:r w:rsidR="00A42C65" w:rsidRPr="00A00BC7">
              <w:rPr>
                <w:b w:val="0"/>
              </w:rPr>
              <w:t xml:space="preserve"> for the </w:t>
            </w:r>
            <w:r w:rsidR="00CB51DD" w:rsidRPr="00A00BC7">
              <w:rPr>
                <w:b w:val="0"/>
              </w:rPr>
              <w:t>low-</w:t>
            </w:r>
            <w:r w:rsidR="00A42C65" w:rsidRPr="00A00BC7">
              <w:rPr>
                <w:b w:val="0"/>
              </w:rPr>
              <w:t xml:space="preserve"> (</w:t>
            </w:r>
            <w:r w:rsidR="00A42C65" w:rsidRPr="00A00BC7">
              <w:rPr>
                <w:b w:val="0"/>
                <w:noProof/>
                <w:lang w:eastAsia="en-GB"/>
              </w:rPr>
              <mc:AlternateContent>
                <mc:Choice Requires="wps">
                  <w:drawing>
                    <wp:inline distT="0" distB="0" distL="0" distR="0" wp14:anchorId="75139831" wp14:editId="105CEF9B">
                      <wp:extent cx="228600" cy="0"/>
                      <wp:effectExtent l="0" t="0" r="19050" b="19050"/>
                      <wp:docPr id="19" name="Straight Connector 19"/>
                      <wp:cNvGraphicFramePr/>
                      <a:graphic xmlns:a="http://schemas.openxmlformats.org/drawingml/2006/main">
                        <a:graphicData uri="http://schemas.microsoft.com/office/word/2010/wordprocessingShape">
                          <wps:wsp>
                            <wps:cNvCnPr/>
                            <wps:spPr>
                              <a:xfrm>
                                <a:off x="0" y="0"/>
                                <a:ext cx="228600" cy="0"/>
                              </a:xfrm>
                              <a:prstGeom prst="line">
                                <a:avLst/>
                              </a:prstGeom>
                              <a:ln w="12700">
                                <a:solidFill>
                                  <a:schemeClr val="tx1"/>
                                </a:solidFill>
                                <a:prstDash val="solid"/>
                              </a:ln>
                            </wps:spPr>
                            <wps:style>
                              <a:lnRef idx="1">
                                <a:schemeClr val="accent1"/>
                              </a:lnRef>
                              <a:fillRef idx="0">
                                <a:schemeClr val="accent1"/>
                              </a:fillRef>
                              <a:effectRef idx="0">
                                <a:schemeClr val="accent1"/>
                              </a:effectRef>
                              <a:fontRef idx="minor">
                                <a:schemeClr val="tx1"/>
                              </a:fontRef>
                            </wps:style>
                            <wps:bodyPr/>
                          </wps:wsp>
                        </a:graphicData>
                      </a:graphic>
                    </wp:inline>
                  </w:drawing>
                </mc:Choice>
                <mc:Fallback>
                  <w:pict>
                    <v:line w14:anchorId="586F698F" id="Straight Connector 19" o:spid="_x0000_s1026" style="visibility:visible;mso-wrap-style:square;mso-left-percent:-10001;mso-top-percent:-10001;mso-position-horizontal:absolute;mso-position-horizontal-relative:char;mso-position-vertical:absolute;mso-position-vertical-relative:line;mso-left-percent:-10001;mso-top-percent:-10001" from="0,0" to="18pt,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NW+R3QEAACcEAAAOAAAAZHJzL2Uyb0RvYy54bWysU02P0zAQvSPxHyzfadIeliVquodWywVB&#10;xcIP8DrjxpK/NDZN+u8ZO2nKAkICcXEynnkz896Mtw+jNewMGLV3LV+vas7ASd9pd2r51y+Pb+45&#10;i0m4ThjvoOUXiPxh9/rVdggNbHzvTQfIKImLzRBa3qcUmqqKsgcr4soHcORUHq1IZOKp6lAMlN2a&#10;alPXd9XgsQvoJcRIt4fJyXclv1Ig0yelIiRmWk69pXJiOZ/zWe22ojmhCL2WcxviH7qwQjsquqQ6&#10;iCTYN9S/pLJaoo9epZX0tvJKaQmFA7FZ1z+xeepFgMKFxIlhkSn+v7Ty4/mITHc0u3ecOWFpRk8J&#10;hT71ie29c6SgR0ZOUmoIsSHA3h1xtmI4YqY9KrT5S4TYWNS9LOrCmJiky83m/q6mGcirq7rhAsb0&#10;Hrxl+aflRrvMWzTi/CEmqkWh15B8bRwbqOPNW8qX7eiN7h61McXIuwN7g+wsaOppXOfeKcOLqJzu&#10;IGI/BRXXHGYcRWeqE7nyly4GpsKfQZFcRGc9VX5ZTEgJLl0LGkfRGaaotQU4t/wn4ByfoVCW+G/A&#10;C6JU9i4tYKudx9+1fdNITfFXBSbeWYJn313K2Is0tI1F0vnl5HX/0S7w2/vefQcAAP//AwBQSwME&#10;FAAGAAgAAAAhAHobjnPUAAAAAQEAAA8AAABkcnMvZG93bnJldi54bWxMj91KAzEQRu8F3yGM4J3N&#10;1kIt62ZLEfoArYJ4N02yPzaZLEm2u317p97ozcDhG745U21n78TFxtQHUrBcFCAs6WB6ahV8vO+f&#10;NiBSRjLoAlkFV5tgW9/fVViaMNHBXo65FVxCqUQFXc5DKWXSnfWYFmGwxFkTosfMGFtpIk5c7p18&#10;Loq19NgTX+hwsG+d1efj6BV8FZMbv3Wz1yu8ftJh519i45V6fJh3ryCynfPfMtz0WR1qdjqFkUwS&#10;TgE/kn8nZ6s10+lGsq7kf/P6BwAA//8DAFBLAQItABQABgAIAAAAIQC2gziS/gAAAOEBAAATAAAA&#10;AAAAAAAAAAAAAAAAAABbQ29udGVudF9UeXBlc10ueG1sUEsBAi0AFAAGAAgAAAAhADj9If/WAAAA&#10;lAEAAAsAAAAAAAAAAAAAAAAALwEAAF9yZWxzLy5yZWxzUEsBAi0AFAAGAAgAAAAhAGU1b5HdAQAA&#10;JwQAAA4AAAAAAAAAAAAAAAAALgIAAGRycy9lMm9Eb2MueG1sUEsBAi0AFAAGAAgAAAAhAHobjnPU&#10;AAAAAQEAAA8AAAAAAAAAAAAAAAAANwQAAGRycy9kb3ducmV2LnhtbFBLBQYAAAAABAAEAPMAAAA4&#10;BQAAAAA=&#10;" strokecolor="black [3213]" strokeweight="1pt">
                      <w10:anchorlock/>
                    </v:line>
                  </w:pict>
                </mc:Fallback>
              </mc:AlternateContent>
            </w:r>
            <w:r w:rsidR="00A42C65" w:rsidRPr="00A00BC7">
              <w:rPr>
                <w:b w:val="0"/>
              </w:rPr>
              <w:t xml:space="preserve">), </w:t>
            </w:r>
            <w:r w:rsidR="00CB51DD" w:rsidRPr="00A00BC7">
              <w:rPr>
                <w:b w:val="0"/>
              </w:rPr>
              <w:t>mid-</w:t>
            </w:r>
            <w:r w:rsidR="00A42C65" w:rsidRPr="00A00BC7">
              <w:rPr>
                <w:b w:val="0"/>
              </w:rPr>
              <w:t xml:space="preserve"> (</w:t>
            </w:r>
            <w:r w:rsidR="00A42C65" w:rsidRPr="00A00BC7">
              <w:rPr>
                <w:b w:val="0"/>
                <w:noProof/>
                <w:lang w:eastAsia="en-GB"/>
              </w:rPr>
              <mc:AlternateContent>
                <mc:Choice Requires="wps">
                  <w:drawing>
                    <wp:inline distT="0" distB="0" distL="0" distR="0" wp14:anchorId="409A1971" wp14:editId="5860C5BA">
                      <wp:extent cx="228600" cy="0"/>
                      <wp:effectExtent l="0" t="0" r="19050" b="19050"/>
                      <wp:docPr id="20" name="Straight Connector 20"/>
                      <wp:cNvGraphicFramePr/>
                      <a:graphic xmlns:a="http://schemas.openxmlformats.org/drawingml/2006/main">
                        <a:graphicData uri="http://schemas.microsoft.com/office/word/2010/wordprocessingShape">
                          <wps:wsp>
                            <wps:cNvCnPr/>
                            <wps:spPr>
                              <a:xfrm>
                                <a:off x="0" y="0"/>
                                <a:ext cx="228600" cy="0"/>
                              </a:xfrm>
                              <a:prstGeom prst="line">
                                <a:avLst/>
                              </a:prstGeom>
                              <a:ln w="12700">
                                <a:solidFill>
                                  <a:schemeClr val="tx1"/>
                                </a:solidFill>
                                <a:prstDash val="lgDash"/>
                              </a:ln>
                            </wps:spPr>
                            <wps:style>
                              <a:lnRef idx="1">
                                <a:schemeClr val="accent1"/>
                              </a:lnRef>
                              <a:fillRef idx="0">
                                <a:schemeClr val="accent1"/>
                              </a:fillRef>
                              <a:effectRef idx="0">
                                <a:schemeClr val="accent1"/>
                              </a:effectRef>
                              <a:fontRef idx="minor">
                                <a:schemeClr val="tx1"/>
                              </a:fontRef>
                            </wps:style>
                            <wps:bodyPr/>
                          </wps:wsp>
                        </a:graphicData>
                      </a:graphic>
                    </wp:inline>
                  </w:drawing>
                </mc:Choice>
                <mc:Fallback>
                  <w:pict>
                    <v:line w14:anchorId="73A4F3AF" id="Straight Connector 20" o:spid="_x0000_s1026" style="visibility:visible;mso-wrap-style:square;mso-left-percent:-10001;mso-top-percent:-10001;mso-position-horizontal:absolute;mso-position-horizontal-relative:char;mso-position-vertical:absolute;mso-position-vertical-relative:line;mso-left-percent:-10001;mso-top-percent:-10001" from="0,0" to="18pt,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avea3gEAACgEAAAOAAAAZHJzL2Uyb0RvYy54bWysU02P0zAQvSPxHyzfadIcllXUdA+tlguC&#10;ioUf4HXGjSV/aWya9t8zdtKUZRESiIvjsd+bmfc82TycrWEnwKi96/h6VXMGTvpeu2PHv319fHfP&#10;WUzC9cJ4Bx2/QOQP27dvNmNoofGDNz0goyQutmPo+JBSaKsqygGsiCsfwNGl8mhFohCPVY9ipOzW&#10;VE1d31Wjxz6glxAjne6nS74t+ZUCmT4rFSEx03HqLZUVy/qc12q7Ee0RRRi0nNsQ/9CFFdpR0SXV&#10;XiTBvqN+lcpqiT56lVbS28orpSUUDaRmXf+i5mkQAYoWMieGxab4/9LKT6cDMt13vCF7nLD0Rk8J&#10;hT4Oie28c+SgR0aX5NQYYkuEnTvgHMVwwCz7rNDmLwli5+LuZXEXzolJOmya+7uaisjrVXXjBYzp&#10;A3jL8qbjRrusW7Ti9DEmqkXQKyQfG8dGmrbmPeXLcfRG94/amBLk2YGdQXYS9OrpvM69U4YXqJxu&#10;L+Iwgcwx72eccQTPWid1ZZcuBqbKX0CRX6RnPZV+WU1ICS5dKxpH6ExT1NtCnHv+E3HGZyqUKf4b&#10;8sIolb1LC9lq5/F3bd9MUhP+6sCkO1vw7PtLefdiDY1j8XT+dfK8/xwX+u0H3/4AAAD//wMAUEsD&#10;BBQABgAIAAAAIQDNUrj41AAAAAEBAAAPAAAAZHJzL2Rvd25yZXYueG1sTI/BTsMwDIbvSLxDZCRu&#10;LC1DY+qaToCEENwYcPca01YkTtVkW+Dp8biwi6VPv/X7c73O3qk9TXEIbKCcFaCI22AH7gy8vz1e&#10;LUHFhGzRBSYD3xRh3Zyf1VjZcOBX2m9Sp6SEY4UG+pTGSuvY9uQxzsJILNlnmDwmwanTdsKDlHun&#10;r4tioT0OLBd6HOmhp/Zrs/MGdOlvXmjIFO6z+wkf5fwWn5+MubzIdytQiXL6X4ajvqhDI07bsGMb&#10;lTMgj6S/Kdl8IbQ9km5qfWre/AIAAP//AwBQSwECLQAUAAYACAAAACEAtoM4kv4AAADhAQAAEwAA&#10;AAAAAAAAAAAAAAAAAAAAW0NvbnRlbnRfVHlwZXNdLnhtbFBLAQItABQABgAIAAAAIQA4/SH/1gAA&#10;AJQBAAALAAAAAAAAAAAAAAAAAC8BAABfcmVscy8ucmVsc1BLAQItABQABgAIAAAAIQD4avea3gEA&#10;ACgEAAAOAAAAAAAAAAAAAAAAAC4CAABkcnMvZTJvRG9jLnhtbFBLAQItABQABgAIAAAAIQDNUrj4&#10;1AAAAAEBAAAPAAAAAAAAAAAAAAAAADgEAABkcnMvZG93bnJldi54bWxQSwUGAAAAAAQABADzAAAA&#10;OQUAAAAA&#10;" strokecolor="black [3213]" strokeweight="1pt">
                      <v:stroke dashstyle="longDash"/>
                      <w10:anchorlock/>
                    </v:line>
                  </w:pict>
                </mc:Fallback>
              </mc:AlternateContent>
            </w:r>
            <w:r w:rsidR="00A42C65" w:rsidRPr="00A00BC7">
              <w:rPr>
                <w:b w:val="0"/>
              </w:rPr>
              <w:t xml:space="preserve">) and </w:t>
            </w:r>
            <w:r w:rsidR="00CB51DD" w:rsidRPr="00A00BC7">
              <w:rPr>
                <w:b w:val="0"/>
              </w:rPr>
              <w:t>high-merit</w:t>
            </w:r>
            <w:r w:rsidR="00A42C65" w:rsidRPr="00A00BC7">
              <w:rPr>
                <w:b w:val="0"/>
              </w:rPr>
              <w:t xml:space="preserve"> (</w:t>
            </w:r>
            <w:r w:rsidR="00A42C65" w:rsidRPr="00A00BC7">
              <w:rPr>
                <w:b w:val="0"/>
                <w:noProof/>
                <w:lang w:eastAsia="en-GB"/>
              </w:rPr>
              <mc:AlternateContent>
                <mc:Choice Requires="wps">
                  <w:drawing>
                    <wp:inline distT="0" distB="0" distL="0" distR="0" wp14:anchorId="02A24258" wp14:editId="138E6829">
                      <wp:extent cx="228600" cy="0"/>
                      <wp:effectExtent l="0" t="0" r="0" b="19050"/>
                      <wp:docPr id="21" name="Straight Connector 21"/>
                      <wp:cNvGraphicFramePr/>
                      <a:graphic xmlns:a="http://schemas.openxmlformats.org/drawingml/2006/main">
                        <a:graphicData uri="http://schemas.microsoft.com/office/word/2010/wordprocessingShape">
                          <wps:wsp>
                            <wps:cNvCnPr/>
                            <wps:spPr>
                              <a:xfrm>
                                <a:off x="0" y="0"/>
                                <a:ext cx="228600" cy="0"/>
                              </a:xfrm>
                              <a:prstGeom prst="line">
                                <a:avLst/>
                              </a:prstGeom>
                              <a:ln w="19050">
                                <a:solidFill>
                                  <a:schemeClr val="tx1"/>
                                </a:solidFill>
                                <a:prstDash val="sysDot"/>
                              </a:ln>
                            </wps:spPr>
                            <wps:style>
                              <a:lnRef idx="1">
                                <a:schemeClr val="accent1"/>
                              </a:lnRef>
                              <a:fillRef idx="0">
                                <a:schemeClr val="accent1"/>
                              </a:fillRef>
                              <a:effectRef idx="0">
                                <a:schemeClr val="accent1"/>
                              </a:effectRef>
                              <a:fontRef idx="minor">
                                <a:schemeClr val="tx1"/>
                              </a:fontRef>
                            </wps:style>
                            <wps:bodyPr/>
                          </wps:wsp>
                        </a:graphicData>
                      </a:graphic>
                    </wp:inline>
                  </w:drawing>
                </mc:Choice>
                <mc:Fallback>
                  <w:pict>
                    <v:line w14:anchorId="519B1F64" id="Straight Connector 21" o:spid="_x0000_s1026" style="visibility:visible;mso-wrap-style:square;mso-left-percent:-10001;mso-top-percent:-10001;mso-position-horizontal:absolute;mso-position-horizontal-relative:char;mso-position-vertical:absolute;mso-position-vertical-relative:line;mso-left-percent:-10001;mso-top-percent:-10001" from="0,0" to="18pt,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iSBg4wEAACgEAAAOAAAAZHJzL2Uyb0RvYy54bWysU8GO0zAQvSPxD5bvNGklVkvUdA+tlguC&#10;ioUP8Dp2Y8n2WB7TNH/P2ElTWBASiIsTe96bmfc83j5cnGVnFdGAb/l6VXOmvITO+FPLv355fHPP&#10;GSbhO2HBq5aPCvnD7vWr7RAatYEebKcioyQemyG0vE8pNFWFsldO4AqC8hTUEJ1ItI2nqotioOzO&#10;Vpu6vqsGiF2IIBUinR6mIN+V/FormT5pjSox23LqLZU1lvU5r9VuK5pTFKE3cm5D/EMXThhPRZdU&#10;B5EE+xbNL6mckREQdFpJcBVobaQqGkjNun6h5qkXQRUtZA6GxSb8f2nlx/MxMtO1fLPmzAtHd/SU&#10;ojCnPrE9eE8OQmQUJKeGgA0R9v4Y5x2GY8yyLzq6/CVB7FLcHRd31SUxSYebzf1dTXcgr6HqxgsR&#10;03sFjuWfllvjs27RiPMHTFSLoFdIPraeDTRt7+q3dYEhWNM9GmtzsMyO2tvIzoJuPV1K75ThJ1RO&#10;dxDYTyAc8QApaySc9fTJWid15S+NVk2VPytNfpGe9VQ6T+qtmpBS+XStaD2hM01Tbwtx7vlPxBmf&#10;qapM8d+QF0apDD4tZGc8xN+1fTNJT/irA5PubMEzdGO592INjWPxan46ed5/3Bf67YHvvgMAAP//&#10;AwBQSwMEFAAGAAgAAAAhAOMym+raAAAAAQEAAA8AAABkcnMvZG93bnJldi54bWxMj8FKw0AQhu+F&#10;vsMyBS/FbmKwSJpNKYIHBaGtinrbZqfZ0OxsyG7b9O2detHLwMc//PNNsRxcK07Yh8aTgnSWgECq&#10;vGmoVvD+9nT7ACJETUa3nlDBBQMsy/Go0LnxZ9rgaRtrwSUUcq3AxtjlUobKotNh5jskzva+dzoy&#10;9rU0vT5zuWvlXZLMpdMN8QWrO3y0WB22R6fgPo0fL9+fl2wzff6y6+ywfk3NSqmbybBagIg4xL9l&#10;uOqzOpTstPNHMkG0CviR+Ds5y+ZMuyvJspD/zcsfAAAA//8DAFBLAQItABQABgAIAAAAIQC2gziS&#10;/gAAAOEBAAATAAAAAAAAAAAAAAAAAAAAAABbQ29udGVudF9UeXBlc10ueG1sUEsBAi0AFAAGAAgA&#10;AAAhADj9If/WAAAAlAEAAAsAAAAAAAAAAAAAAAAALwEAAF9yZWxzLy5yZWxzUEsBAi0AFAAGAAgA&#10;AAAhAIWJIGDjAQAAKAQAAA4AAAAAAAAAAAAAAAAALgIAAGRycy9lMm9Eb2MueG1sUEsBAi0AFAAG&#10;AAgAAAAhAOMym+raAAAAAQEAAA8AAAAAAAAAAAAAAAAAPQQAAGRycy9kb3ducmV2LnhtbFBLBQYA&#10;AAAABAAEAPMAAABEBQAAAAA=&#10;" strokecolor="black [3213]" strokeweight="1.5pt">
                      <v:stroke dashstyle="1 1"/>
                      <w10:anchorlock/>
                    </v:line>
                  </w:pict>
                </mc:Fallback>
              </mc:AlternateContent>
            </w:r>
            <w:r w:rsidR="00A42C65" w:rsidRPr="00A00BC7">
              <w:rPr>
                <w:b w:val="0"/>
              </w:rPr>
              <w:t xml:space="preserve">) </w:t>
            </w:r>
            <w:r w:rsidR="00CB51DD" w:rsidRPr="00A00BC7">
              <w:rPr>
                <w:b w:val="0"/>
              </w:rPr>
              <w:t>plants</w:t>
            </w:r>
            <w:r w:rsidRPr="00A00BC7">
              <w:rPr>
                <w:b w:val="0"/>
              </w:rPr>
              <w:t>.</w:t>
            </w:r>
            <w:r w:rsidR="00266D53" w:rsidRPr="00A00BC7">
              <w:rPr>
                <w:b w:val="0"/>
              </w:rPr>
              <w:t xml:space="preserve">  Results are shown for the (a) Two Degrees and the (b) Steady Progression scenario.</w:t>
            </w:r>
          </w:p>
        </w:tc>
      </w:tr>
    </w:tbl>
    <w:p w14:paraId="7D67A158" w14:textId="77777777" w:rsidR="00D85791" w:rsidRPr="00A00BC7" w:rsidRDefault="00D85791" w:rsidP="00F3629D"/>
    <w:p w14:paraId="1D5639EE" w14:textId="5B85136C" w:rsidR="00555EC8" w:rsidRPr="00A00BC7" w:rsidRDefault="00555EC8" w:rsidP="00F3629D">
      <w:r w:rsidRPr="00A00BC7">
        <w:t xml:space="preserve">From </w:t>
      </w:r>
      <w:r w:rsidR="002E0D81" w:rsidRPr="00A00BC7">
        <w:fldChar w:fldCharType="begin"/>
      </w:r>
      <w:r w:rsidR="002E0D81" w:rsidRPr="00A00BC7">
        <w:instrText xml:space="preserve"> REF _Ref525145089 \h  \* MERGEFORMAT </w:instrText>
      </w:r>
      <w:r w:rsidR="002E0D81" w:rsidRPr="00A00BC7">
        <w:fldChar w:fldCharType="separate"/>
      </w:r>
      <w:r w:rsidR="00F35DC8" w:rsidRPr="00A00BC7">
        <w:t xml:space="preserve">Figure </w:t>
      </w:r>
      <w:r w:rsidR="00F35DC8" w:rsidRPr="00A00BC7">
        <w:rPr>
          <w:noProof/>
        </w:rPr>
        <w:t>7</w:t>
      </w:r>
      <w:r w:rsidR="002E0D81" w:rsidRPr="00A00BC7">
        <w:fldChar w:fldCharType="end"/>
      </w:r>
      <w:r w:rsidRPr="00A00BC7">
        <w:t xml:space="preserve"> it is clear that </w:t>
      </w:r>
      <w:r w:rsidR="004819E4" w:rsidRPr="00A00BC7">
        <w:t>for</w:t>
      </w:r>
      <w:r w:rsidR="00090C59" w:rsidRPr="00A00BC7">
        <w:t xml:space="preserve"> the </w:t>
      </w:r>
      <w:r w:rsidR="00CB51DD" w:rsidRPr="00A00BC7">
        <w:t xml:space="preserve">high- and mid-merit </w:t>
      </w:r>
      <w:r w:rsidR="00090C59" w:rsidRPr="00A00BC7">
        <w:t>plant</w:t>
      </w:r>
      <w:r w:rsidR="000B18B2" w:rsidRPr="00A00BC7">
        <w:t>s</w:t>
      </w:r>
      <w:r w:rsidR="00090C59" w:rsidRPr="00A00BC7">
        <w:t>,</w:t>
      </w:r>
      <w:r w:rsidRPr="00A00BC7">
        <w:t xml:space="preserve"> the addition</w:t>
      </w:r>
      <w:r w:rsidR="00090C59" w:rsidRPr="00A00BC7">
        <w:t xml:space="preserve"> of further storage capacity </w:t>
      </w:r>
      <w:r w:rsidR="007C483F" w:rsidRPr="00A00BC7">
        <w:t>beyond ~</w:t>
      </w:r>
      <w:r w:rsidR="00CB51DD" w:rsidRPr="00A00BC7">
        <w:t xml:space="preserve">4 hours </w:t>
      </w:r>
      <w:r w:rsidR="00090C59" w:rsidRPr="00A00BC7">
        <w:t>le</w:t>
      </w:r>
      <w:r w:rsidR="000B18B2" w:rsidRPr="00A00BC7">
        <w:t>a</w:t>
      </w:r>
      <w:r w:rsidRPr="00A00BC7">
        <w:t>d</w:t>
      </w:r>
      <w:r w:rsidR="000B18B2" w:rsidRPr="00A00BC7">
        <w:t>s</w:t>
      </w:r>
      <w:r w:rsidRPr="00A00BC7">
        <w:t xml:space="preserve"> to negligible further improvement in the </w:t>
      </w:r>
      <w:r w:rsidR="00090C59" w:rsidRPr="00A00BC7">
        <w:t>fraction</w:t>
      </w:r>
      <w:r w:rsidRPr="00A00BC7">
        <w:t xml:space="preserve"> of CO</w:t>
      </w:r>
      <w:r w:rsidRPr="00A00BC7">
        <w:rPr>
          <w:vertAlign w:val="subscript"/>
        </w:rPr>
        <w:t>2</w:t>
      </w:r>
      <w:r w:rsidR="00090C59" w:rsidRPr="00A00BC7">
        <w:t xml:space="preserve"> captured</w:t>
      </w:r>
      <w:r w:rsidR="000B18B2" w:rsidRPr="00A00BC7">
        <w:t>.  This i</w:t>
      </w:r>
      <w:r w:rsidRPr="00A00BC7">
        <w:t xml:space="preserve">s because the </w:t>
      </w:r>
      <w:r w:rsidR="002E0D81" w:rsidRPr="00A00BC7">
        <w:t xml:space="preserve">increased </w:t>
      </w:r>
      <w:r w:rsidRPr="00A00BC7">
        <w:t xml:space="preserve">storage capacity </w:t>
      </w:r>
      <w:r w:rsidR="000B18B2" w:rsidRPr="00A00BC7">
        <w:t>i</w:t>
      </w:r>
      <w:r w:rsidR="002E0D81" w:rsidRPr="00A00BC7">
        <w:t>s not</w:t>
      </w:r>
      <w:r w:rsidRPr="00A00BC7">
        <w:t xml:space="preserve"> used effectively</w:t>
      </w:r>
      <w:r w:rsidR="002E0D81" w:rsidRPr="00A00BC7">
        <w:t>.  This is illustrated in</w:t>
      </w:r>
      <w:r w:rsidRPr="00A00BC7">
        <w:t xml:space="preserve"> </w:t>
      </w:r>
      <w:r w:rsidRPr="00A00BC7">
        <w:fldChar w:fldCharType="begin"/>
      </w:r>
      <w:r w:rsidRPr="00A00BC7">
        <w:instrText xml:space="preserve"> REF _Ref524608377 \h </w:instrText>
      </w:r>
      <w:r w:rsidR="002E0D81" w:rsidRPr="00A00BC7">
        <w:instrText xml:space="preserve"> \* MERGEFORMAT </w:instrText>
      </w:r>
      <w:r w:rsidRPr="00A00BC7">
        <w:fldChar w:fldCharType="separate"/>
      </w:r>
      <w:r w:rsidR="00F35DC8" w:rsidRPr="00A00BC7">
        <w:t xml:space="preserve">Figure </w:t>
      </w:r>
      <w:r w:rsidR="00F35DC8" w:rsidRPr="00A00BC7">
        <w:rPr>
          <w:noProof/>
        </w:rPr>
        <w:t>8</w:t>
      </w:r>
      <w:r w:rsidRPr="00A00BC7">
        <w:fldChar w:fldCharType="end"/>
      </w:r>
      <w:r w:rsidR="002E0D81" w:rsidRPr="00A00BC7">
        <w:t xml:space="preserve">, which shows the tank profile for the </w:t>
      </w:r>
      <w:r w:rsidR="00CB51DD" w:rsidRPr="00A00BC7">
        <w:t xml:space="preserve">high-merit </w:t>
      </w:r>
      <w:r w:rsidR="002E0D81" w:rsidRPr="00A00BC7">
        <w:t xml:space="preserve">plant with 8 hours of storage capacity in the Steady Progression scenario.  </w:t>
      </w:r>
      <w:r w:rsidR="005765E5" w:rsidRPr="00A00BC7">
        <w:t xml:space="preserve">For a large fraction of the </w:t>
      </w:r>
      <w:r w:rsidR="00F40BF6" w:rsidRPr="00A00BC7">
        <w:t xml:space="preserve">time </w:t>
      </w:r>
      <w:r w:rsidR="005765E5" w:rsidRPr="00A00BC7">
        <w:t>period, t</w:t>
      </w:r>
      <w:r w:rsidRPr="00A00BC7">
        <w:t xml:space="preserve">he rate at which </w:t>
      </w:r>
      <w:r w:rsidR="00090C59" w:rsidRPr="00A00BC7">
        <w:t xml:space="preserve">solvent </w:t>
      </w:r>
      <w:r w:rsidR="009062AB" w:rsidRPr="00A00BC7">
        <w:t>can</w:t>
      </w:r>
      <w:r w:rsidR="00090C59" w:rsidRPr="00A00BC7">
        <w:t xml:space="preserve"> be regenerated</w:t>
      </w:r>
      <w:r w:rsidR="000B18B2" w:rsidRPr="00A00BC7">
        <w:t xml:space="preserve"> i</w:t>
      </w:r>
      <w:r w:rsidRPr="00A00BC7">
        <w:t>s too low, mea</w:t>
      </w:r>
      <w:r w:rsidR="000B18B2" w:rsidRPr="00A00BC7">
        <w:t>ning that there i</w:t>
      </w:r>
      <w:r w:rsidRPr="00A00BC7">
        <w:t xml:space="preserve">s </w:t>
      </w:r>
      <w:r w:rsidR="002E0D81" w:rsidRPr="00A00BC7">
        <w:t>often</w:t>
      </w:r>
      <w:r w:rsidR="004819E4" w:rsidRPr="00A00BC7">
        <w:t xml:space="preserve"> </w:t>
      </w:r>
      <w:r w:rsidR="002E0D81" w:rsidRPr="00A00BC7">
        <w:t>in</w:t>
      </w:r>
      <w:r w:rsidR="00A36604" w:rsidRPr="00A00BC7">
        <w:t>sufficient</w:t>
      </w:r>
      <w:r w:rsidRPr="00A00BC7">
        <w:t xml:space="preserve"> time to co</w:t>
      </w:r>
      <w:r w:rsidR="002E0D81" w:rsidRPr="00A00BC7">
        <w:t>mpletely regenerate the solvent between periods of peak power output.</w:t>
      </w:r>
    </w:p>
    <w:p w14:paraId="2966D10D" w14:textId="4FA44C0B" w:rsidR="00163437" w:rsidRPr="00A00BC7" w:rsidRDefault="00163437" w:rsidP="00F3629D"/>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016"/>
      </w:tblGrid>
      <w:tr w:rsidR="00A00BC7" w:rsidRPr="00A00BC7" w14:paraId="4696E3BD" w14:textId="77777777" w:rsidTr="00B37887">
        <w:tc>
          <w:tcPr>
            <w:tcW w:w="9016" w:type="dxa"/>
          </w:tcPr>
          <w:p w14:paraId="6F0C5146" w14:textId="74EE792C" w:rsidR="00D85791" w:rsidRPr="00A00BC7" w:rsidRDefault="004A609D" w:rsidP="00B37887">
            <w:r w:rsidRPr="00A00BC7">
              <w:rPr>
                <w:noProof/>
                <w:lang w:eastAsia="en-GB"/>
              </w:rPr>
              <w:lastRenderedPageBreak/>
              <w:drawing>
                <wp:anchor distT="0" distB="0" distL="114300" distR="114300" simplePos="0" relativeHeight="251656192" behindDoc="0" locked="0" layoutInCell="1" allowOverlap="1" wp14:anchorId="035283D8" wp14:editId="21CF5286">
                  <wp:simplePos x="0" y="0"/>
                  <wp:positionH relativeFrom="column">
                    <wp:posOffset>435610</wp:posOffset>
                  </wp:positionH>
                  <wp:positionV relativeFrom="paragraph">
                    <wp:posOffset>0</wp:posOffset>
                  </wp:positionV>
                  <wp:extent cx="4529455" cy="2158365"/>
                  <wp:effectExtent l="0" t="0" r="0" b="0"/>
                  <wp:wrapTopAndBottom/>
                  <wp:docPr id="31"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4529455" cy="2158365"/>
                          </a:xfrm>
                          <a:prstGeom prst="rect">
                            <a:avLst/>
                          </a:prstGeom>
                          <a:noFill/>
                          <a:ln>
                            <a:noFill/>
                          </a:ln>
                        </pic:spPr>
                      </pic:pic>
                    </a:graphicData>
                  </a:graphic>
                  <wp14:sizeRelH relativeFrom="page">
                    <wp14:pctWidth>0</wp14:pctWidth>
                  </wp14:sizeRelH>
                  <wp14:sizeRelV relativeFrom="page">
                    <wp14:pctHeight>0</wp14:pctHeight>
                  </wp14:sizeRelV>
                </wp:anchor>
              </w:drawing>
            </w:r>
          </w:p>
        </w:tc>
      </w:tr>
      <w:tr w:rsidR="00D85791" w:rsidRPr="00A00BC7" w14:paraId="451F3200" w14:textId="77777777" w:rsidTr="00B37887">
        <w:tc>
          <w:tcPr>
            <w:tcW w:w="9016" w:type="dxa"/>
          </w:tcPr>
          <w:p w14:paraId="25ABA680" w14:textId="537FFE12" w:rsidR="00D85791" w:rsidRPr="00A00BC7" w:rsidRDefault="00D85791" w:rsidP="00CB51DD">
            <w:pPr>
              <w:pStyle w:val="Caption"/>
              <w:jc w:val="center"/>
              <w:rPr>
                <w:b w:val="0"/>
              </w:rPr>
            </w:pPr>
            <w:bookmarkStart w:id="16" w:name="_Ref524608377"/>
            <w:r w:rsidRPr="00A00BC7">
              <w:rPr>
                <w:b w:val="0"/>
              </w:rPr>
              <w:t xml:space="preserve">Figure </w:t>
            </w:r>
            <w:r w:rsidRPr="00A00BC7">
              <w:rPr>
                <w:b w:val="0"/>
              </w:rPr>
              <w:fldChar w:fldCharType="begin"/>
            </w:r>
            <w:r w:rsidRPr="00A00BC7">
              <w:rPr>
                <w:b w:val="0"/>
              </w:rPr>
              <w:instrText xml:space="preserve"> SEQ Figure \* ARABIC </w:instrText>
            </w:r>
            <w:r w:rsidRPr="00A00BC7">
              <w:rPr>
                <w:b w:val="0"/>
              </w:rPr>
              <w:fldChar w:fldCharType="separate"/>
            </w:r>
            <w:r w:rsidR="00F35DC8" w:rsidRPr="00A00BC7">
              <w:rPr>
                <w:b w:val="0"/>
                <w:noProof/>
              </w:rPr>
              <w:t>8</w:t>
            </w:r>
            <w:r w:rsidRPr="00A00BC7">
              <w:rPr>
                <w:b w:val="0"/>
              </w:rPr>
              <w:fldChar w:fldCharType="end"/>
            </w:r>
            <w:bookmarkEnd w:id="16"/>
            <w:r w:rsidRPr="00A00BC7">
              <w:rPr>
                <w:b w:val="0"/>
              </w:rPr>
              <w:t xml:space="preserve">. Level of solvent storage for </w:t>
            </w:r>
            <w:r w:rsidR="006F5163" w:rsidRPr="00A00BC7">
              <w:rPr>
                <w:b w:val="0"/>
              </w:rPr>
              <w:t>the</w:t>
            </w:r>
            <w:r w:rsidR="00CB51DD" w:rsidRPr="00A00BC7">
              <w:rPr>
                <w:b w:val="0"/>
              </w:rPr>
              <w:t xml:space="preserve"> high-merit</w:t>
            </w:r>
            <w:r w:rsidR="006F5163" w:rsidRPr="00A00BC7">
              <w:rPr>
                <w:b w:val="0"/>
              </w:rPr>
              <w:t xml:space="preserve"> </w:t>
            </w:r>
            <w:r w:rsidRPr="00A00BC7">
              <w:rPr>
                <w:b w:val="0"/>
              </w:rPr>
              <w:t xml:space="preserve">plant with </w:t>
            </w:r>
            <w:r w:rsidR="006F5163" w:rsidRPr="00A00BC7">
              <w:rPr>
                <w:b w:val="0"/>
              </w:rPr>
              <w:t xml:space="preserve">8 hours of </w:t>
            </w:r>
            <w:r w:rsidR="00555EC8" w:rsidRPr="00A00BC7">
              <w:rPr>
                <w:b w:val="0"/>
              </w:rPr>
              <w:t>storage</w:t>
            </w:r>
            <w:r w:rsidR="00BC5BD8" w:rsidRPr="00A00BC7">
              <w:rPr>
                <w:b w:val="0"/>
              </w:rPr>
              <w:t xml:space="preserve"> </w:t>
            </w:r>
            <w:r w:rsidRPr="00A00BC7">
              <w:rPr>
                <w:b w:val="0"/>
              </w:rPr>
              <w:t xml:space="preserve">capacity </w:t>
            </w:r>
            <w:r w:rsidR="00BC5BD8" w:rsidRPr="00A00BC7">
              <w:rPr>
                <w:b w:val="0"/>
              </w:rPr>
              <w:t>between 1</w:t>
            </w:r>
            <w:r w:rsidR="00BC5BD8" w:rsidRPr="00A00BC7">
              <w:rPr>
                <w:b w:val="0"/>
                <w:vertAlign w:val="superscript"/>
              </w:rPr>
              <w:t>st</w:t>
            </w:r>
            <w:r w:rsidR="00BC5BD8" w:rsidRPr="00A00BC7">
              <w:rPr>
                <w:b w:val="0"/>
              </w:rPr>
              <w:t xml:space="preserve"> and 20</w:t>
            </w:r>
            <w:r w:rsidR="00BC5BD8" w:rsidRPr="00A00BC7">
              <w:rPr>
                <w:b w:val="0"/>
                <w:vertAlign w:val="superscript"/>
              </w:rPr>
              <w:t>th</w:t>
            </w:r>
            <w:r w:rsidR="00BC5BD8" w:rsidRPr="00A00BC7">
              <w:rPr>
                <w:b w:val="0"/>
              </w:rPr>
              <w:t xml:space="preserve"> January 2025 in the Steady Progression scenario</w:t>
            </w:r>
            <w:r w:rsidRPr="00A00BC7">
              <w:rPr>
                <w:b w:val="0"/>
              </w:rPr>
              <w:t>.</w:t>
            </w:r>
            <w:r w:rsidR="00DC6A19" w:rsidRPr="00A00BC7">
              <w:rPr>
                <w:b w:val="0"/>
              </w:rPr>
              <w:t xml:space="preserve">  Periods where </w:t>
            </w:r>
            <w:r w:rsidR="000B18B2" w:rsidRPr="00A00BC7">
              <w:rPr>
                <w:b w:val="0"/>
              </w:rPr>
              <w:t>there i</w:t>
            </w:r>
            <w:r w:rsidR="001E1DAF" w:rsidRPr="00A00BC7">
              <w:rPr>
                <w:b w:val="0"/>
              </w:rPr>
              <w:t xml:space="preserve">s </w:t>
            </w:r>
            <w:r w:rsidR="00DC6A19" w:rsidRPr="00A00BC7">
              <w:rPr>
                <w:b w:val="0"/>
              </w:rPr>
              <w:t>insu</w:t>
            </w:r>
            <w:r w:rsidR="005765E5" w:rsidRPr="00A00BC7">
              <w:rPr>
                <w:b w:val="0"/>
              </w:rPr>
              <w:t>fficient regeneration are indicated</w:t>
            </w:r>
            <w:r w:rsidR="00DC6A19" w:rsidRPr="00A00BC7">
              <w:rPr>
                <w:b w:val="0"/>
              </w:rPr>
              <w:t>.</w:t>
            </w:r>
          </w:p>
        </w:tc>
      </w:tr>
    </w:tbl>
    <w:p w14:paraId="4345281A" w14:textId="77777777" w:rsidR="00D85791" w:rsidRPr="00A00BC7" w:rsidRDefault="00D85791" w:rsidP="00F3629D"/>
    <w:p w14:paraId="35B0D63A" w14:textId="579C72F5" w:rsidR="00163437" w:rsidRPr="00A00BC7" w:rsidRDefault="001D505F" w:rsidP="00F3629D">
      <w:r w:rsidRPr="00A00BC7">
        <w:t>To alter the rate at which solvent can be regenerated, the size of the regenerator and the compressor can be changed.</w:t>
      </w:r>
      <w:r w:rsidR="00047552" w:rsidRPr="00A00BC7">
        <w:t xml:space="preserve">  This is the third design decision.</w:t>
      </w:r>
      <w:r w:rsidRPr="00A00BC7">
        <w:t xml:space="preserve">  </w:t>
      </w:r>
      <w:r w:rsidR="008470CD" w:rsidRPr="00A00BC7">
        <w:t>Figure 9</w:t>
      </w:r>
      <w:r w:rsidR="00047552" w:rsidRPr="00A00BC7">
        <w:t xml:space="preserve"> </w:t>
      </w:r>
      <w:r w:rsidR="008222CC" w:rsidRPr="00A00BC7">
        <w:t xml:space="preserve">and </w:t>
      </w:r>
      <w:r w:rsidR="008470CD" w:rsidRPr="00A00BC7">
        <w:t>10</w:t>
      </w:r>
      <w:r w:rsidR="008222CC" w:rsidRPr="00A00BC7">
        <w:t xml:space="preserve"> </w:t>
      </w:r>
      <w:r w:rsidRPr="00A00BC7">
        <w:t xml:space="preserve">show the impact of altering the size of the regenerator and the compressor </w:t>
      </w:r>
      <w:r w:rsidR="008025AD" w:rsidRPr="00A00BC7">
        <w:t xml:space="preserve">for the </w:t>
      </w:r>
      <w:r w:rsidR="00CB51DD" w:rsidRPr="00A00BC7">
        <w:t>high-merit p</w:t>
      </w:r>
      <w:r w:rsidR="008025AD" w:rsidRPr="00A00BC7">
        <w:t>lant</w:t>
      </w:r>
      <w:r w:rsidRPr="00A00BC7">
        <w:t>.</w:t>
      </w:r>
      <w:r w:rsidR="000C2BFB" w:rsidRPr="00A00BC7">
        <w:t xml:space="preserve">  </w:t>
      </w:r>
      <w:r w:rsidR="008025AD" w:rsidRPr="00A00BC7">
        <w:t>Increasing the capacity of the regenerator and compressor to 125% of the original capacity le</w:t>
      </w:r>
      <w:r w:rsidR="008D3E02" w:rsidRPr="00A00BC7">
        <w:t>a</w:t>
      </w:r>
      <w:r w:rsidR="008025AD" w:rsidRPr="00A00BC7">
        <w:t>d</w:t>
      </w:r>
      <w:r w:rsidR="008D3E02" w:rsidRPr="00A00BC7">
        <w:t>s</w:t>
      </w:r>
      <w:r w:rsidR="008025AD" w:rsidRPr="00A00BC7">
        <w:t xml:space="preserve"> to a small improvement in the fraction of CO</w:t>
      </w:r>
      <w:r w:rsidR="008025AD" w:rsidRPr="00A00BC7">
        <w:rPr>
          <w:vertAlign w:val="subscript"/>
        </w:rPr>
        <w:t>2</w:t>
      </w:r>
      <w:r w:rsidR="008025AD" w:rsidRPr="00A00BC7">
        <w:t xml:space="preserve"> captured. </w:t>
      </w:r>
      <w:r w:rsidR="000C2BFB" w:rsidRPr="00A00BC7">
        <w:t xml:space="preserve">Decreasing the capacity of the </w:t>
      </w:r>
      <w:r w:rsidR="008D3E02" w:rsidRPr="00A00BC7">
        <w:t>regenerator and compressor means</w:t>
      </w:r>
      <w:r w:rsidR="000C2BFB" w:rsidRPr="00A00BC7">
        <w:t xml:space="preserve"> that the maximum fraction of CO</w:t>
      </w:r>
      <w:r w:rsidR="000C2BFB" w:rsidRPr="00A00BC7">
        <w:rPr>
          <w:vertAlign w:val="subscript"/>
        </w:rPr>
        <w:t>2</w:t>
      </w:r>
      <w:r w:rsidR="008D3E02" w:rsidRPr="00A00BC7">
        <w:t xml:space="preserve"> captured i</w:t>
      </w:r>
      <w:r w:rsidR="001A1DA3" w:rsidRPr="00A00BC7">
        <w:t>s</w:t>
      </w:r>
      <w:r w:rsidR="000C2BFB" w:rsidRPr="00A00BC7">
        <w:t xml:space="preserve"> </w:t>
      </w:r>
      <w:r w:rsidR="000712B5" w:rsidRPr="00A00BC7">
        <w:t>lower</w:t>
      </w:r>
      <w:r w:rsidR="001A1DA3" w:rsidRPr="00A00BC7">
        <w:t xml:space="preserve"> and th</w:t>
      </w:r>
      <w:r w:rsidR="0053276B" w:rsidRPr="00A00BC7">
        <w:t>is</w:t>
      </w:r>
      <w:r w:rsidR="001A1DA3" w:rsidRPr="00A00BC7">
        <w:t xml:space="preserve"> </w:t>
      </w:r>
      <w:r w:rsidR="008D3E02" w:rsidRPr="00A00BC7">
        <w:t>is</w:t>
      </w:r>
      <w:r w:rsidR="000712B5" w:rsidRPr="00A00BC7">
        <w:t xml:space="preserve"> </w:t>
      </w:r>
      <w:r w:rsidR="000C2BFB" w:rsidRPr="00A00BC7">
        <w:t>reached at a lower storage capacity.</w:t>
      </w:r>
      <w:r w:rsidR="0060272A" w:rsidRPr="00A00BC7">
        <w:t xml:space="preserve">  </w:t>
      </w:r>
      <w:r w:rsidR="008D3E02" w:rsidRPr="00A00BC7">
        <w:t>A decrease from 100% to 75% has</w:t>
      </w:r>
      <w:r w:rsidR="000E2DFA" w:rsidRPr="00A00BC7">
        <w:t xml:space="preserve"> only a limited impact on the fraction of CO</w:t>
      </w:r>
      <w:r w:rsidR="000E2DFA" w:rsidRPr="00A00BC7">
        <w:rPr>
          <w:vertAlign w:val="subscript"/>
        </w:rPr>
        <w:t>2</w:t>
      </w:r>
      <w:r w:rsidR="000E2DFA" w:rsidRPr="00A00BC7">
        <w:t xml:space="preserve"> captured for small levels of storage capac</w:t>
      </w:r>
      <w:r w:rsidR="008D3E02" w:rsidRPr="00A00BC7">
        <w:t xml:space="preserve">ity.  Reductions </w:t>
      </w:r>
      <w:r w:rsidR="00F04009" w:rsidRPr="00A00BC7">
        <w:t xml:space="preserve">in regenerator size </w:t>
      </w:r>
      <w:r w:rsidR="008D3E02" w:rsidRPr="00A00BC7">
        <w:t>beyond this have</w:t>
      </w:r>
      <w:r w:rsidR="000E2DFA" w:rsidRPr="00A00BC7">
        <w:t xml:space="preserve"> a substantial impact. </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21"/>
        <w:gridCol w:w="4621"/>
      </w:tblGrid>
      <w:tr w:rsidR="00A00BC7" w:rsidRPr="00A00BC7" w14:paraId="4F7ABA94" w14:textId="77777777" w:rsidTr="00B748C1">
        <w:trPr>
          <w:trHeight w:val="2068"/>
        </w:trPr>
        <w:tc>
          <w:tcPr>
            <w:tcW w:w="4508" w:type="dxa"/>
          </w:tcPr>
          <w:p w14:paraId="26F9FB0D" w14:textId="372B4BA1" w:rsidR="00761CE6" w:rsidRPr="00A00BC7" w:rsidRDefault="009A6CE8" w:rsidP="00B37887">
            <w:r w:rsidRPr="00A00BC7">
              <w:rPr>
                <w:noProof/>
                <w:lang w:eastAsia="en-GB"/>
              </w:rPr>
              <w:drawing>
                <wp:anchor distT="0" distB="0" distL="114300" distR="114300" simplePos="0" relativeHeight="251660288" behindDoc="0" locked="0" layoutInCell="1" allowOverlap="1" wp14:anchorId="626BACF6" wp14:editId="5205B4E8">
                  <wp:simplePos x="0" y="0"/>
                  <wp:positionH relativeFrom="column">
                    <wp:posOffset>0</wp:posOffset>
                  </wp:positionH>
                  <wp:positionV relativeFrom="paragraph">
                    <wp:posOffset>-2352114</wp:posOffset>
                  </wp:positionV>
                  <wp:extent cx="2881630" cy="2519680"/>
                  <wp:effectExtent l="0" t="0" r="0" b="0"/>
                  <wp:wrapTopAndBottom/>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2881630" cy="2519680"/>
                          </a:xfrm>
                          <a:prstGeom prst="rect">
                            <a:avLst/>
                          </a:prstGeom>
                          <a:noFill/>
                          <a:ln>
                            <a:noFill/>
                          </a:ln>
                        </pic:spPr>
                      </pic:pic>
                    </a:graphicData>
                  </a:graphic>
                  <wp14:sizeRelH relativeFrom="page">
                    <wp14:pctWidth>0</wp14:pctWidth>
                  </wp14:sizeRelH>
                  <wp14:sizeRelV relativeFrom="page">
                    <wp14:pctHeight>0</wp14:pctHeight>
                  </wp14:sizeRelV>
                </wp:anchor>
              </w:drawing>
            </w:r>
            <w:r w:rsidR="00794356" w:rsidRPr="00A00BC7">
              <w:t xml:space="preserve"> </w:t>
            </w:r>
          </w:p>
        </w:tc>
        <w:tc>
          <w:tcPr>
            <w:tcW w:w="4508" w:type="dxa"/>
          </w:tcPr>
          <w:p w14:paraId="16016B36" w14:textId="004A1B67" w:rsidR="00761CE6" w:rsidRPr="00A00BC7" w:rsidRDefault="009A6CE8" w:rsidP="00B37887">
            <w:r w:rsidRPr="00A00BC7">
              <w:rPr>
                <w:noProof/>
                <w:lang w:eastAsia="en-GB"/>
              </w:rPr>
              <w:drawing>
                <wp:anchor distT="0" distB="0" distL="114300" distR="114300" simplePos="0" relativeHeight="251659264" behindDoc="0" locked="0" layoutInCell="1" allowOverlap="1" wp14:anchorId="5A55468D" wp14:editId="3FFA1826">
                  <wp:simplePos x="0" y="0"/>
                  <wp:positionH relativeFrom="column">
                    <wp:posOffset>251</wp:posOffset>
                  </wp:positionH>
                  <wp:positionV relativeFrom="paragraph">
                    <wp:posOffset>-2352114</wp:posOffset>
                  </wp:positionV>
                  <wp:extent cx="2881630" cy="2519680"/>
                  <wp:effectExtent l="0" t="0" r="0" b="0"/>
                  <wp:wrapTopAndBottom/>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2881630" cy="2519680"/>
                          </a:xfrm>
                          <a:prstGeom prst="rect">
                            <a:avLst/>
                          </a:prstGeom>
                          <a:noFill/>
                          <a:ln>
                            <a:noFill/>
                          </a:ln>
                        </pic:spPr>
                      </pic:pic>
                    </a:graphicData>
                  </a:graphic>
                  <wp14:sizeRelH relativeFrom="page">
                    <wp14:pctWidth>0</wp14:pctWidth>
                  </wp14:sizeRelH>
                  <wp14:sizeRelV relativeFrom="page">
                    <wp14:pctHeight>0</wp14:pctHeight>
                  </wp14:sizeRelV>
                </wp:anchor>
              </w:drawing>
            </w:r>
          </w:p>
        </w:tc>
      </w:tr>
      <w:tr w:rsidR="00A00BC7" w:rsidRPr="00A00BC7" w14:paraId="62F79370" w14:textId="77777777" w:rsidTr="00B748C1">
        <w:trPr>
          <w:trHeight w:val="20"/>
        </w:trPr>
        <w:tc>
          <w:tcPr>
            <w:tcW w:w="4508" w:type="dxa"/>
          </w:tcPr>
          <w:p w14:paraId="3D7FABFD" w14:textId="775BB31C" w:rsidR="00761CE6" w:rsidRPr="00A00BC7" w:rsidRDefault="00761CE6" w:rsidP="000B6703">
            <w:pPr>
              <w:jc w:val="center"/>
              <w:rPr>
                <w:noProof/>
                <w:lang w:eastAsia="en-GB"/>
              </w:rPr>
            </w:pPr>
            <w:r w:rsidRPr="00A00BC7">
              <w:rPr>
                <w:noProof/>
                <w:lang w:eastAsia="en-GB"/>
              </w:rPr>
              <w:t>(a)</w:t>
            </w:r>
          </w:p>
        </w:tc>
        <w:tc>
          <w:tcPr>
            <w:tcW w:w="4508" w:type="dxa"/>
          </w:tcPr>
          <w:p w14:paraId="1B172BCA" w14:textId="13F3328F" w:rsidR="00761CE6" w:rsidRPr="00A00BC7" w:rsidRDefault="00761CE6" w:rsidP="000B6703">
            <w:pPr>
              <w:jc w:val="center"/>
              <w:rPr>
                <w:noProof/>
                <w:lang w:eastAsia="en-GB"/>
              </w:rPr>
            </w:pPr>
            <w:r w:rsidRPr="00A00BC7">
              <w:rPr>
                <w:noProof/>
                <w:lang w:eastAsia="en-GB"/>
              </w:rPr>
              <w:t>(b)</w:t>
            </w:r>
          </w:p>
        </w:tc>
      </w:tr>
      <w:tr w:rsidR="00D85791" w:rsidRPr="00A00BC7" w14:paraId="7122D1A9" w14:textId="77777777" w:rsidTr="00B748C1">
        <w:tc>
          <w:tcPr>
            <w:tcW w:w="9016" w:type="dxa"/>
            <w:gridSpan w:val="2"/>
          </w:tcPr>
          <w:p w14:paraId="32548FF1" w14:textId="3FB57642" w:rsidR="00D85791" w:rsidRPr="00A00BC7" w:rsidRDefault="00D85791" w:rsidP="00CB51DD">
            <w:pPr>
              <w:pStyle w:val="Caption"/>
              <w:jc w:val="center"/>
              <w:rPr>
                <w:b w:val="0"/>
              </w:rPr>
            </w:pPr>
            <w:bookmarkStart w:id="17" w:name="_Ref524609389"/>
            <w:r w:rsidRPr="00A00BC7">
              <w:rPr>
                <w:b w:val="0"/>
              </w:rPr>
              <w:t xml:space="preserve">Figure </w:t>
            </w:r>
            <w:r w:rsidRPr="00A00BC7">
              <w:rPr>
                <w:b w:val="0"/>
              </w:rPr>
              <w:fldChar w:fldCharType="begin"/>
            </w:r>
            <w:r w:rsidRPr="00A00BC7">
              <w:rPr>
                <w:b w:val="0"/>
              </w:rPr>
              <w:instrText xml:space="preserve"> SEQ Figure \* ARABIC </w:instrText>
            </w:r>
            <w:r w:rsidRPr="00A00BC7">
              <w:rPr>
                <w:b w:val="0"/>
              </w:rPr>
              <w:fldChar w:fldCharType="separate"/>
            </w:r>
            <w:r w:rsidR="00F35DC8" w:rsidRPr="00A00BC7">
              <w:rPr>
                <w:b w:val="0"/>
                <w:noProof/>
              </w:rPr>
              <w:t>9</w:t>
            </w:r>
            <w:r w:rsidRPr="00A00BC7">
              <w:rPr>
                <w:b w:val="0"/>
              </w:rPr>
              <w:fldChar w:fldCharType="end"/>
            </w:r>
            <w:bookmarkEnd w:id="17"/>
            <w:r w:rsidRPr="00A00BC7">
              <w:rPr>
                <w:b w:val="0"/>
              </w:rPr>
              <w:t>. Fraction of CO</w:t>
            </w:r>
            <w:r w:rsidRPr="00A00BC7">
              <w:rPr>
                <w:b w:val="0"/>
                <w:vertAlign w:val="subscript"/>
              </w:rPr>
              <w:t>2</w:t>
            </w:r>
            <w:r w:rsidRPr="00A00BC7">
              <w:rPr>
                <w:b w:val="0"/>
              </w:rPr>
              <w:t xml:space="preserve"> captured for different regenerator and solvent storage capacities</w:t>
            </w:r>
            <w:r w:rsidR="00A42C65" w:rsidRPr="00A00BC7">
              <w:rPr>
                <w:b w:val="0"/>
              </w:rPr>
              <w:t xml:space="preserve"> for the </w:t>
            </w:r>
            <w:r w:rsidR="00CB51DD" w:rsidRPr="00A00BC7">
              <w:rPr>
                <w:b w:val="0"/>
              </w:rPr>
              <w:t xml:space="preserve">high-merit </w:t>
            </w:r>
            <w:r w:rsidR="00A42C65" w:rsidRPr="00A00BC7">
              <w:rPr>
                <w:b w:val="0"/>
              </w:rPr>
              <w:t xml:space="preserve">plant with </w:t>
            </w:r>
            <w:r w:rsidR="00056F17" w:rsidRPr="00A00BC7">
              <w:rPr>
                <w:b w:val="0"/>
              </w:rPr>
              <w:t xml:space="preserve">capacity to regenerate </w:t>
            </w:r>
            <w:r w:rsidR="00A42C65" w:rsidRPr="00A00BC7">
              <w:rPr>
                <w:b w:val="0"/>
              </w:rPr>
              <w:t xml:space="preserve">(i) </w:t>
            </w:r>
            <w:r w:rsidR="00056F17" w:rsidRPr="00A00BC7">
              <w:rPr>
                <w:b w:val="0"/>
              </w:rPr>
              <w:t>1</w:t>
            </w:r>
            <w:r w:rsidR="00FB606C" w:rsidRPr="00A00BC7">
              <w:rPr>
                <w:b w:val="0"/>
              </w:rPr>
              <w:t>2</w:t>
            </w:r>
            <w:r w:rsidR="00056F17" w:rsidRPr="00A00BC7">
              <w:rPr>
                <w:b w:val="0"/>
              </w:rPr>
              <w:t>5%</w:t>
            </w:r>
            <w:r w:rsidR="00A42C65" w:rsidRPr="00A00BC7">
              <w:rPr>
                <w:b w:val="0"/>
              </w:rPr>
              <w:t xml:space="preserve"> (</w:t>
            </w:r>
            <w:r w:rsidR="00A42C65" w:rsidRPr="00A00BC7">
              <w:rPr>
                <w:b w:val="0"/>
                <w:noProof/>
                <w:lang w:eastAsia="en-GB"/>
              </w:rPr>
              <mc:AlternateContent>
                <mc:Choice Requires="wps">
                  <w:drawing>
                    <wp:inline distT="0" distB="0" distL="0" distR="0" wp14:anchorId="60932712" wp14:editId="787D4AE9">
                      <wp:extent cx="228600" cy="0"/>
                      <wp:effectExtent l="0" t="0" r="19050" b="19050"/>
                      <wp:docPr id="25" name="Straight Connector 25"/>
                      <wp:cNvGraphicFramePr/>
                      <a:graphic xmlns:a="http://schemas.openxmlformats.org/drawingml/2006/main">
                        <a:graphicData uri="http://schemas.microsoft.com/office/word/2010/wordprocessingShape">
                          <wps:wsp>
                            <wps:cNvCnPr/>
                            <wps:spPr>
                              <a:xfrm>
                                <a:off x="0" y="0"/>
                                <a:ext cx="228600" cy="0"/>
                              </a:xfrm>
                              <a:prstGeom prst="line">
                                <a:avLst/>
                              </a:prstGeom>
                              <a:ln w="12700">
                                <a:solidFill>
                                  <a:schemeClr val="tx1"/>
                                </a:solidFill>
                                <a:prstDash val="solid"/>
                              </a:ln>
                            </wps:spPr>
                            <wps:style>
                              <a:lnRef idx="1">
                                <a:schemeClr val="accent1"/>
                              </a:lnRef>
                              <a:fillRef idx="0">
                                <a:schemeClr val="accent1"/>
                              </a:fillRef>
                              <a:effectRef idx="0">
                                <a:schemeClr val="accent1"/>
                              </a:effectRef>
                              <a:fontRef idx="minor">
                                <a:schemeClr val="tx1"/>
                              </a:fontRef>
                            </wps:style>
                            <wps:bodyPr/>
                          </wps:wsp>
                        </a:graphicData>
                      </a:graphic>
                    </wp:inline>
                  </w:drawing>
                </mc:Choice>
                <mc:Fallback>
                  <w:pict>
                    <v:line w14:anchorId="2866479A" id="Straight Connector 25" o:spid="_x0000_s1026" style="visibility:visible;mso-wrap-style:square;mso-left-percent:-10001;mso-top-percent:-10001;mso-position-horizontal:absolute;mso-position-horizontal-relative:char;mso-position-vertical:absolute;mso-position-vertical-relative:line;mso-left-percent:-10001;mso-top-percent:-10001" from="0,0" to="18pt,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saWK3gEAACcEAAAOAAAAZHJzL2Uyb0RvYy54bWysU02P0zAQvSPxHyzfadJILKuo6R5aLRcE&#10;FQs/wOuMG0v+0tg07b9n7KQpCwgJxMXJeObNzHsz3jycrWEnwKi96/h6VXMGTvpeu2PHv355fHPP&#10;WUzC9cJ4Bx2/QOQP29evNmNoofGDNz0goyQutmPo+JBSaKsqygGsiCsfwJFTebQikYnHqkcxUnZr&#10;qqau76rRYx/QS4iRbveTk29LfqVApk9KRUjMdJx6S+XEcj7ns9puRHtEEQYt5zbEP3RhhXZUdEm1&#10;F0mwb6h/SWW1RB+9SivpbeWV0hIKB2Kzrn9i8zSIAIULiRPDIlP8f2nlx9MBme473rzlzAlLM3pK&#10;KPRxSGznnSMFPTJyklJjiC0Bdu6AsxXDATPts0Kbv0SInYu6l0VdOCcm6bJp7u9qmoG8uqobLmBM&#10;78Fbln86brTLvEUrTh9ioloUeg3J18axkbateUf5sh290f2jNqYYeXdgZ5CdBE09nde5d8rwIiqn&#10;24s4TEHFNYcZR9GZ6kSu/KWLganwZ1AkF9FZT5VfFhNSgkvXgsZRdIYpam0Bzi3/CTjHZyiUJf4b&#10;8IIolb1LC9hq5/F3bd80UlP8VYGJd5bg2feXMvYiDW1jkXR+OXndf7QL/Pa+t98BAAD//wMAUEsD&#10;BBQABgAIAAAAIQB6G45z1AAAAAEBAAAPAAAAZHJzL2Rvd25yZXYueG1sTI/dSgMxEEbvBd8hjOCd&#10;zdZCLetmSxH6AK2CeDdNsj82mSxJtrt9e6fe6M3A4Ru+OVNtZ+/ExcbUB1KwXBQgLOlgemoVfLzv&#10;nzYgUkYy6AJZBVebYFvf31VYmjDRwV6OuRVcQqlEBV3OQyll0p31mBZhsMRZE6LHzBhbaSJOXO6d&#10;fC6KtfTYE1/ocLBvndXn4+gVfBWTG791s9crvH7SYedfYuOVenyYd68gsp3z3zLc9FkdanY6hZFM&#10;Ek4BP5J/J2erNdPpRrKu5H/z+gcAAP//AwBQSwECLQAUAAYACAAAACEAtoM4kv4AAADhAQAAEwAA&#10;AAAAAAAAAAAAAAAAAAAAW0NvbnRlbnRfVHlwZXNdLnhtbFBLAQItABQABgAIAAAAIQA4/SH/1gAA&#10;AJQBAAALAAAAAAAAAAAAAAAAAC8BAABfcmVscy8ucmVsc1BLAQItABQABgAIAAAAIQAtsaWK3gEA&#10;ACcEAAAOAAAAAAAAAAAAAAAAAC4CAABkcnMvZTJvRG9jLnhtbFBLAQItABQABgAIAAAAIQB6G45z&#10;1AAAAAEBAAAPAAAAAAAAAAAAAAAAADgEAABkcnMvZG93bnJldi54bWxQSwUGAAAAAAQABADzAAAA&#10;OQUAAAAA&#10;" strokecolor="black [3213]" strokeweight="1pt">
                      <w10:anchorlock/>
                    </v:line>
                  </w:pict>
                </mc:Fallback>
              </mc:AlternateContent>
            </w:r>
            <w:r w:rsidR="00A42C65" w:rsidRPr="00A00BC7">
              <w:rPr>
                <w:b w:val="0"/>
              </w:rPr>
              <w:t xml:space="preserve">), (ii) </w:t>
            </w:r>
            <w:r w:rsidR="00056F17" w:rsidRPr="00A00BC7">
              <w:rPr>
                <w:b w:val="0"/>
              </w:rPr>
              <w:t xml:space="preserve">100% </w:t>
            </w:r>
            <w:r w:rsidR="00A42C65" w:rsidRPr="00A00BC7">
              <w:rPr>
                <w:b w:val="0"/>
              </w:rPr>
              <w:t>(</w:t>
            </w:r>
            <w:r w:rsidR="00A42C65" w:rsidRPr="00A00BC7">
              <w:rPr>
                <w:b w:val="0"/>
                <w:noProof/>
                <w:lang w:eastAsia="en-GB"/>
              </w:rPr>
              <mc:AlternateContent>
                <mc:Choice Requires="wps">
                  <w:drawing>
                    <wp:inline distT="0" distB="0" distL="0" distR="0" wp14:anchorId="5CCFE14C" wp14:editId="79AFB611">
                      <wp:extent cx="228600" cy="0"/>
                      <wp:effectExtent l="0" t="0" r="19050" b="19050"/>
                      <wp:docPr id="26" name="Straight Connector 26"/>
                      <wp:cNvGraphicFramePr/>
                      <a:graphic xmlns:a="http://schemas.openxmlformats.org/drawingml/2006/main">
                        <a:graphicData uri="http://schemas.microsoft.com/office/word/2010/wordprocessingShape">
                          <wps:wsp>
                            <wps:cNvCnPr/>
                            <wps:spPr>
                              <a:xfrm>
                                <a:off x="0" y="0"/>
                                <a:ext cx="228600" cy="0"/>
                              </a:xfrm>
                              <a:prstGeom prst="line">
                                <a:avLst/>
                              </a:prstGeom>
                              <a:ln w="12700">
                                <a:solidFill>
                                  <a:schemeClr val="tx1"/>
                                </a:solidFill>
                                <a:prstDash val="lgDash"/>
                              </a:ln>
                            </wps:spPr>
                            <wps:style>
                              <a:lnRef idx="1">
                                <a:schemeClr val="accent1"/>
                              </a:lnRef>
                              <a:fillRef idx="0">
                                <a:schemeClr val="accent1"/>
                              </a:fillRef>
                              <a:effectRef idx="0">
                                <a:schemeClr val="accent1"/>
                              </a:effectRef>
                              <a:fontRef idx="minor">
                                <a:schemeClr val="tx1"/>
                              </a:fontRef>
                            </wps:style>
                            <wps:bodyPr/>
                          </wps:wsp>
                        </a:graphicData>
                      </a:graphic>
                    </wp:inline>
                  </w:drawing>
                </mc:Choice>
                <mc:Fallback>
                  <w:pict>
                    <v:line w14:anchorId="5264CD3F" id="Straight Connector 26" o:spid="_x0000_s1026" style="visibility:visible;mso-wrap-style:square;mso-left-percent:-10001;mso-top-percent:-10001;mso-position-horizontal:absolute;mso-position-horizontal-relative:char;mso-position-vertical:absolute;mso-position-vertical-relative:line;mso-left-percent:-10001;mso-top-percent:-10001" from="0,0" to="18pt,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hHG/3wEAACgEAAAOAAAAZHJzL2Uyb0RvYy54bWysU8GO2yAQvVfqPyDujRMf0pUVZw+Jdi9V&#10;G3XbD2AxxEjAoIHGyd93wI7T7VaVWu0FMzDvzbzHeHN/dpadFEYDvuWrxZIz5SV0xh9b/v3bw4c7&#10;zmISvhMWvGr5RUV+v33/bjOERtXQg+0UMiLxsRlCy/uUQlNVUfbKibiAoDxdakAnEoV4rDoUA7E7&#10;W9XL5boaALuAIFWMdLofL/m28GutZPqidVSJ2ZZTb6msWNbnvFbbjWiOKEJv5NSG+I8unDCeis5U&#10;e5EE+4HmFZUzEiGCTgsJrgKtjVRFA6lZLX9T89SLoIoWMieG2ab4drTy8+mAzHQtr9eceeHojZ4S&#10;CnPsE9uB9+QgIKNLcmoIsSHAzh9wimI4YJZ91ujylwSxc3H3MrurzolJOqzru/WS3kBer6obLmBM&#10;jwocy5uWW+OzbtGI06eYqBalXlPysfVsoGmrPxJfjiNY0z0Ya0uQZ0ftLLKToFdP51XunRheZGW6&#10;vYj9mGSPeT/lWU/pWeuoruzSxaqx8lelyS/SsxpLv6wmpFQ+XStaT9kZpqm3GTj1/DfglJ+hqkzx&#10;v4BnRKkMPs1gZzzgn9q+maTH/KsDo+5swTN0l/LuxRoax+Lp9Ovkef81LvDbD779CQAA//8DAFBL&#10;AwQUAAYACAAAACEAzVK4+NQAAAABAQAADwAAAGRycy9kb3ducmV2LnhtbEyPwU7DMAyG70i8Q2Qk&#10;biwtQ2Pqmk6AhBDcGHD3GtNWJE7VZFvg6fG4sIulT7/1+3O9zt6pPU1xCGygnBWgiNtgB+4MvL89&#10;Xi1BxYRs0QUmA98UYd2cn9VY2XDgV9pvUqekhGOFBvqUxkrr2PbkMc7CSCzZZ5g8JsGp03bCg5R7&#10;p6+LYqE9DiwXehzpoaf2a7PzBnTpb15oyBTus/sJH+X8Fp+fjLm8yHcrUIly+l+Go76oQyNO27Bj&#10;G5UzII+kvynZfCG0PZJuan1q3vwCAAD//wMAUEsBAi0AFAAGAAgAAAAhALaDOJL+AAAA4QEAABMA&#10;AAAAAAAAAAAAAAAAAAAAAFtDb250ZW50X1R5cGVzXS54bWxQSwECLQAUAAYACAAAACEAOP0h/9YA&#10;AACUAQAACwAAAAAAAAAAAAAAAAAvAQAAX3JlbHMvLnJlbHNQSwECLQAUAAYACAAAACEAIoRxv98B&#10;AAAoBAAADgAAAAAAAAAAAAAAAAAuAgAAZHJzL2Uyb0RvYy54bWxQSwECLQAUAAYACAAAACEAzVK4&#10;+NQAAAABAQAADwAAAAAAAAAAAAAAAAA5BAAAZHJzL2Rvd25yZXYueG1sUEsFBgAAAAAEAAQA8wAA&#10;ADoFAAAAAA==&#10;" strokecolor="black [3213]" strokeweight="1pt">
                      <v:stroke dashstyle="longDash"/>
                      <w10:anchorlock/>
                    </v:line>
                  </w:pict>
                </mc:Fallback>
              </mc:AlternateContent>
            </w:r>
            <w:r w:rsidR="00A42C65" w:rsidRPr="00A00BC7">
              <w:rPr>
                <w:b w:val="0"/>
              </w:rPr>
              <w:t xml:space="preserve">), (iii) </w:t>
            </w:r>
            <w:r w:rsidR="00056F17" w:rsidRPr="00A00BC7">
              <w:rPr>
                <w:b w:val="0"/>
              </w:rPr>
              <w:t xml:space="preserve">75% </w:t>
            </w:r>
            <w:r w:rsidR="00A42C65" w:rsidRPr="00A00BC7">
              <w:rPr>
                <w:b w:val="0"/>
              </w:rPr>
              <w:t>(</w:t>
            </w:r>
            <w:r w:rsidR="00A42C65" w:rsidRPr="00A00BC7">
              <w:rPr>
                <w:b w:val="0"/>
                <w:noProof/>
                <w:lang w:eastAsia="en-GB"/>
              </w:rPr>
              <mc:AlternateContent>
                <mc:Choice Requires="wps">
                  <w:drawing>
                    <wp:inline distT="0" distB="0" distL="0" distR="0" wp14:anchorId="0F6ACA8E" wp14:editId="64E899E4">
                      <wp:extent cx="228600" cy="0"/>
                      <wp:effectExtent l="0" t="0" r="0" b="19050"/>
                      <wp:docPr id="27" name="Straight Connector 27"/>
                      <wp:cNvGraphicFramePr/>
                      <a:graphic xmlns:a="http://schemas.openxmlformats.org/drawingml/2006/main">
                        <a:graphicData uri="http://schemas.microsoft.com/office/word/2010/wordprocessingShape">
                          <wps:wsp>
                            <wps:cNvCnPr/>
                            <wps:spPr>
                              <a:xfrm>
                                <a:off x="0" y="0"/>
                                <a:ext cx="228600" cy="0"/>
                              </a:xfrm>
                              <a:prstGeom prst="line">
                                <a:avLst/>
                              </a:prstGeom>
                              <a:ln w="19050">
                                <a:solidFill>
                                  <a:schemeClr val="tx1"/>
                                </a:solidFill>
                                <a:prstDash val="sysDot"/>
                              </a:ln>
                            </wps:spPr>
                            <wps:style>
                              <a:lnRef idx="1">
                                <a:schemeClr val="accent1"/>
                              </a:lnRef>
                              <a:fillRef idx="0">
                                <a:schemeClr val="accent1"/>
                              </a:fillRef>
                              <a:effectRef idx="0">
                                <a:schemeClr val="accent1"/>
                              </a:effectRef>
                              <a:fontRef idx="minor">
                                <a:schemeClr val="tx1"/>
                              </a:fontRef>
                            </wps:style>
                            <wps:bodyPr/>
                          </wps:wsp>
                        </a:graphicData>
                      </a:graphic>
                    </wp:inline>
                  </w:drawing>
                </mc:Choice>
                <mc:Fallback>
                  <w:pict>
                    <v:line w14:anchorId="55E991E0" id="Straight Connector 27" o:spid="_x0000_s1026" style="visibility:visible;mso-wrap-style:square;mso-left-percent:-10001;mso-top-percent:-10001;mso-position-horizontal:absolute;mso-position-horizontal-relative:char;mso-position-vertical:absolute;mso-position-vertical-relative:line;mso-left-percent:-10001;mso-top-percent:-10001" from="0,0" to="18pt,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Z6ZF4wEAACgEAAAOAAAAZHJzL2Uyb0RvYy54bWysU02P0zAQvSPxHyzfadJKLEvUdA+tlguC&#10;ioUf4HXGjSXbY9mmaf49YydN+RISiIsTe96bmfc83j5crGFnCFGja/l6VXMGTmKn3anlXz4/vrrn&#10;LCbhOmHQQctHiPxh9/LFdvANbLBH00FglMTFZvAt71PyTVVF2YMVcYUeHAUVBisSbcOp6oIYKLs1&#10;1aau76oBQ+cDSoiRTg9TkO9KfqVApo9KRUjMtJx6S2UNZX3Oa7XbiuYUhO+1nNsQ/9CFFdpR0SXV&#10;QSTBvgb9SyqrZcCIKq0k2gqV0hKKBlKzrn9S89QLD0ULmRP9YlP8f2nlh/MxMN21fPOGMycs3dFT&#10;CkKf+sT26Bw5iIFRkJwafGyIsHfHMO+iP4Ys+6KCzV8SxC7F3XFxFy6JSTrcbO7varoDeQ1VN54P&#10;Mb0DtCz/tNxol3WLRpzfx0S1CHqF5GPj2EDT9rZ+XRdYRKO7R21MDpbZgb0J7Czo1tNlnXunDD+g&#10;crqDiP0EimM8YJpxxhE8a53Ulb80GpgqfwJFfpGe9VQ6T+qtmpASXLpWNI7Qmaaot4U49/wn4ozP&#10;VChT/DfkhVEqo0sL2WqH4Xdt30xSE/7qwKQ7W/CM3VjuvVhD41g8nZ9Onvfv94V+e+C7bwAAAP//&#10;AwBQSwMEFAAGAAgAAAAhAOMym+raAAAAAQEAAA8AAABkcnMvZG93bnJldi54bWxMj8FKw0AQhu+F&#10;vsMyBS/FbmKwSJpNKYIHBaGtinrbZqfZ0OxsyG7b9O2detHLwMc//PNNsRxcK07Yh8aTgnSWgECq&#10;vGmoVvD+9nT7ACJETUa3nlDBBQMsy/Go0LnxZ9rgaRtrwSUUcq3AxtjlUobKotNh5jskzva+dzoy&#10;9rU0vT5zuWvlXZLMpdMN8QWrO3y0WB22R6fgPo0fL9+fl2wzff6y6+ywfk3NSqmbybBagIg4xL9l&#10;uOqzOpTstPNHMkG0CviR+Ds5y+ZMuyvJspD/zcsfAAAA//8DAFBLAQItABQABgAIAAAAIQC2gziS&#10;/gAAAOEBAAATAAAAAAAAAAAAAAAAAAAAAABbQ29udGVudF9UeXBlc10ueG1sUEsBAi0AFAAGAAgA&#10;AAAhADj9If/WAAAAlAEAAAsAAAAAAAAAAAAAAAAALwEAAF9yZWxzLy5yZWxzUEsBAi0AFAAGAAgA&#10;AAAhAF9npkXjAQAAKAQAAA4AAAAAAAAAAAAAAAAALgIAAGRycy9lMm9Eb2MueG1sUEsBAi0AFAAG&#10;AAgAAAAhAOMym+raAAAAAQEAAA8AAAAAAAAAAAAAAAAAPQQAAGRycy9kb3ducmV2LnhtbFBLBQYA&#10;AAAABAAEAPMAAABEBQAAAAA=&#10;" strokecolor="black [3213]" strokeweight="1.5pt">
                      <v:stroke dashstyle="1 1"/>
                      <w10:anchorlock/>
                    </v:line>
                  </w:pict>
                </mc:Fallback>
              </mc:AlternateContent>
            </w:r>
            <w:r w:rsidR="00A42C65" w:rsidRPr="00A00BC7">
              <w:rPr>
                <w:b w:val="0"/>
              </w:rPr>
              <w:t>),</w:t>
            </w:r>
            <w:r w:rsidR="00056F17" w:rsidRPr="00A00BC7">
              <w:rPr>
                <w:b w:val="0"/>
              </w:rPr>
              <w:t xml:space="preserve"> 50%</w:t>
            </w:r>
            <w:r w:rsidR="00A42C65" w:rsidRPr="00A00BC7">
              <w:rPr>
                <w:b w:val="0"/>
              </w:rPr>
              <w:t xml:space="preserve"> (iv) </w:t>
            </w:r>
            <w:r w:rsidR="00056F17" w:rsidRPr="00A00BC7">
              <w:rPr>
                <w:b w:val="0"/>
              </w:rPr>
              <w:t>(</w:t>
            </w:r>
            <w:r w:rsidR="00A42C65" w:rsidRPr="00A00BC7">
              <w:rPr>
                <w:b w:val="0"/>
                <w:noProof/>
                <w:lang w:eastAsia="en-GB"/>
              </w:rPr>
              <mc:AlternateContent>
                <mc:Choice Requires="wps">
                  <w:drawing>
                    <wp:inline distT="0" distB="0" distL="0" distR="0" wp14:anchorId="76EB7969" wp14:editId="4A64B970">
                      <wp:extent cx="228600" cy="0"/>
                      <wp:effectExtent l="0" t="0" r="19050" b="19050"/>
                      <wp:docPr id="28" name="Straight Connector 28"/>
                      <wp:cNvGraphicFramePr/>
                      <a:graphic xmlns:a="http://schemas.openxmlformats.org/drawingml/2006/main">
                        <a:graphicData uri="http://schemas.microsoft.com/office/word/2010/wordprocessingShape">
                          <wps:wsp>
                            <wps:cNvCnPr/>
                            <wps:spPr>
                              <a:xfrm>
                                <a:off x="0" y="0"/>
                                <a:ext cx="228600" cy="0"/>
                              </a:xfrm>
                              <a:prstGeom prst="line">
                                <a:avLst/>
                              </a:prstGeom>
                              <a:ln w="12700">
                                <a:solidFill>
                                  <a:schemeClr val="tx1"/>
                                </a:solidFill>
                                <a:prstDash val="lgDashDotDot"/>
                              </a:ln>
                            </wps:spPr>
                            <wps:style>
                              <a:lnRef idx="1">
                                <a:schemeClr val="accent1"/>
                              </a:lnRef>
                              <a:fillRef idx="0">
                                <a:schemeClr val="accent1"/>
                              </a:fillRef>
                              <a:effectRef idx="0">
                                <a:schemeClr val="accent1"/>
                              </a:effectRef>
                              <a:fontRef idx="minor">
                                <a:schemeClr val="tx1"/>
                              </a:fontRef>
                            </wps:style>
                            <wps:bodyPr/>
                          </wps:wsp>
                        </a:graphicData>
                      </a:graphic>
                    </wp:inline>
                  </w:drawing>
                </mc:Choice>
                <mc:Fallback>
                  <w:pict>
                    <v:line w14:anchorId="5E263D41" id="Straight Connector 28" o:spid="_x0000_s1026" style="visibility:visible;mso-wrap-style:square;mso-left-percent:-10001;mso-top-percent:-10001;mso-position-horizontal:absolute;mso-position-horizontal-relative:char;mso-position-vertical:absolute;mso-position-vertical-relative:line;mso-left-percent:-10001;mso-top-percent:-10001" from="0,0" to="18pt,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evSE4wEAAC4EAAAOAAAAZHJzL2Uyb0RvYy54bWysU8GO0zAQvSPxD5bvNGkOyypquodWywVB&#10;xcIHeB27sWR7rLFp2r9n7KQpyyIkEFLkeOx5M/PejDcPZ2fZSWE04Du+XtWcKS+hN/7Y8W9fH9/d&#10;cxaT8L2w4FXHLyryh+3bN5sxtKqBAWyvkFEQH9sxdHxIKbRVFeWgnIgrCMrTpQZ0IpGJx6pHMVJ0&#10;Z6umru+qEbAPCFLFSKf76ZJvS3ytlUyftY4qMdtxqi2VFcv6nNdquxHtEUUYjJzLEP9QhRPGU9Il&#10;1F4kwb6jeRXKGYkQQaeVBFeB1kaqwoHYrOtf2DwNIqjChcSJYZEp/r+w8tPpgMz0HW+oU1446tFT&#10;QmGOQ2I78J4UBGR0SUqNIbYE2PkDzlYMB8y0zxpd/hMhdi7qXhZ11TkxSYdNc39XUw/k9aq64QLG&#10;9EGBY3nTcWt85i1acfoYE+Ui16tLPraejTRtzXuKl+0I1vSPxtpi5NlRO4vsJKjr6bzOtVOEF145&#10;3F7EYXKyx7zfQ6Jv9raeQJnxxLHs0sWqKf8XpUk1YrWeCniZU0ipfLrmtZ68M0xThQtwrvxPwNk/&#10;Q1WZ5b8BL4iSGXxawM54wN+VfZNKT/5XBSbeWYJn6C+l+0UaGsqi7PyA8tT/bBf47ZlvfwAAAP//&#10;AwBQSwMEFAAGAAgAAAAhAPYwt8vXAAAAAQEAAA8AAABkcnMvZG93bnJldi54bWxMj8FKw0AQhu+C&#10;77CM4EXajYpBYjZFCnpRIm2l50l2TEKzsyG7beLbO/Wil4GPf/jnm3w1u16daAydZwO3ywQUce1t&#10;x42Bz93L4hFUiMgWe89k4JsCrIrLixwz6yfe0GkbGyUlHDI00MY4ZFqHuiWHYekHYsm+/OgwCo6N&#10;tiNOUu56fZckqXbYsVxocaB1S/Vhe3QGXn35nh6Gcnqo1h83b7Sby2a/Meb6an5+AhVpjn/LcNYX&#10;dSjEqfJHtkH1BuSR+Dslu0+FqjPpItf/zYsfAAAA//8DAFBLAQItABQABgAIAAAAIQC2gziS/gAA&#10;AOEBAAATAAAAAAAAAAAAAAAAAAAAAABbQ29udGVudF9UeXBlc10ueG1sUEsBAi0AFAAGAAgAAAAh&#10;ADj9If/WAAAAlAEAAAsAAAAAAAAAAAAAAAAALwEAAF9yZWxzLy5yZWxzUEsBAi0AFAAGAAgAAAAh&#10;AHB69ITjAQAALgQAAA4AAAAAAAAAAAAAAAAALgIAAGRycy9lMm9Eb2MueG1sUEsBAi0AFAAGAAgA&#10;AAAhAPYwt8vXAAAAAQEAAA8AAAAAAAAAAAAAAAAAPQQAAGRycy9kb3ducmV2LnhtbFBLBQYAAAAA&#10;BAAEAPMAAABBBQAAAAA=&#10;" strokecolor="black [3213]" strokeweight="1pt">
                      <v:stroke dashstyle="longDashDotDot"/>
                      <w10:anchorlock/>
                    </v:line>
                  </w:pict>
                </mc:Fallback>
              </mc:AlternateContent>
            </w:r>
            <w:r w:rsidR="00A42C65" w:rsidRPr="00A00BC7">
              <w:rPr>
                <w:b w:val="0"/>
              </w:rPr>
              <w:t>)</w:t>
            </w:r>
            <w:r w:rsidR="00056F17" w:rsidRPr="00A00BC7">
              <w:rPr>
                <w:b w:val="0"/>
              </w:rPr>
              <w:t xml:space="preserve"> and 30% (v) (</w:t>
            </w:r>
            <w:r w:rsidR="00056F17" w:rsidRPr="00A00BC7">
              <w:rPr>
                <w:b w:val="0"/>
                <w:noProof/>
                <w:lang w:eastAsia="en-GB"/>
              </w:rPr>
              <mc:AlternateContent>
                <mc:Choice Requires="wps">
                  <w:drawing>
                    <wp:inline distT="0" distB="0" distL="0" distR="0" wp14:anchorId="5A96A56D" wp14:editId="152ACFF6">
                      <wp:extent cx="228600" cy="0"/>
                      <wp:effectExtent l="0" t="0" r="0" b="19050"/>
                      <wp:docPr id="30" name="Straight Connector 30"/>
                      <wp:cNvGraphicFramePr/>
                      <a:graphic xmlns:a="http://schemas.openxmlformats.org/drawingml/2006/main">
                        <a:graphicData uri="http://schemas.microsoft.com/office/word/2010/wordprocessingShape">
                          <wps:wsp>
                            <wps:cNvCnPr/>
                            <wps:spPr>
                              <a:xfrm>
                                <a:off x="0" y="0"/>
                                <a:ext cx="228600" cy="0"/>
                              </a:xfrm>
                              <a:prstGeom prst="line">
                                <a:avLst/>
                              </a:prstGeom>
                              <a:ln w="12700">
                                <a:solidFill>
                                  <a:schemeClr val="tx1"/>
                                </a:solidFill>
                                <a:prstDash val="dash"/>
                              </a:ln>
                            </wps:spPr>
                            <wps:style>
                              <a:lnRef idx="1">
                                <a:schemeClr val="accent1"/>
                              </a:lnRef>
                              <a:fillRef idx="0">
                                <a:schemeClr val="accent1"/>
                              </a:fillRef>
                              <a:effectRef idx="0">
                                <a:schemeClr val="accent1"/>
                              </a:effectRef>
                              <a:fontRef idx="minor">
                                <a:schemeClr val="tx1"/>
                              </a:fontRef>
                            </wps:style>
                            <wps:bodyPr/>
                          </wps:wsp>
                        </a:graphicData>
                      </a:graphic>
                    </wp:inline>
                  </w:drawing>
                </mc:Choice>
                <mc:Fallback>
                  <w:pict>
                    <v:line w14:anchorId="435EBA7F" id="Straight Connector 30" o:spid="_x0000_s1026" style="visibility:visible;mso-wrap-style:square;mso-left-percent:-10001;mso-top-percent:-10001;mso-position-horizontal:absolute;mso-position-horizontal-relative:char;mso-position-vertical:absolute;mso-position-vertical-relative:line;mso-left-percent:-10001;mso-top-percent:-10001" from="0,0" to="18pt,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AGAC3gEAACYEAAAOAAAAZHJzL2Uyb0RvYy54bWysU8GO0zAQvSPxD5bvNGmRllXUdA+tlguC&#10;ioUP8DrjxpLtsWzTpH/P2ElTFhASiIvjsd+bmfc82T6M1rAzhKjRtXy9qjkDJ7HT7tTyr18e39xz&#10;FpNwnTDooOUXiPxh9/rVdvANbLBH00FglMTFZvAt71PyTVVF2YMVcYUeHF0qDFYkCsOp6oIYKLs1&#10;1aau76oBQ+cDSoiRTg/TJd+V/EqBTJ+UipCYaTn1lsoayvqc12q3Fc0pCN9rObch/qELK7Sjokuq&#10;g0iCfQv6l1RWy4ARVVpJtBUqpSUUDaRmXf+k5qkXHooWMif6xab4/9LKj+djYLpr+VuyxwlLb/SU&#10;gtCnPrE9OkcOYmB0SU4NPjZE2LtjmKPojyHLHlWw+UuC2FjcvSzuwpiYpMPN5v6upiLyelXdeD7E&#10;9B7QsrxpudEu6xaNOH+IiWoR9ArJx8axgaZt847y5Tii0d2jNqYEeXZgbwI7C3r1NK5z75ThBSqn&#10;O4jYT6COdjPKOAJnpZO2sksXA1Pdz6DILVKzngq/rCWkBJeu9YwjdKYp6mwhzh3/iTjjMxXKDP8N&#10;eWGUyujSQrbaYfhd2zeL1IS/OjDpzhY8Y3cpr16soWEsjs4/Tp72H+NCv/3eu+8AAAD//wMAUEsD&#10;BBQABgAIAAAAIQBLJ7AN2AAAAAEBAAAPAAAAZHJzL2Rvd25yZXYueG1sTI/BSsNAEIbvQt9hGaE3&#10;u4mFomk2pQoWT4pVwd6m2WkSm50N2W2bvr1TL3oZ+PiHf77JF4Nr1ZH60Hg2kE4SUMSltw1XBj7e&#10;n27uQIWIbLH1TAbOFGBRjK5yzKw/8Rsd17FSUsIhQwN1jF2mdShrchgmviOWbOd7h1Gwr7Tt8STl&#10;rtW3STLTDhuWCzV29FhTuV8fnAH38rVZPaSWv9PV8vP53u9KfX41Znw9LOegIg3xbxku+qIOhTht&#10;/YFtUK0BeST+TsmmM6HthXSR6//mxQ8AAAD//wMAUEsBAi0AFAAGAAgAAAAhALaDOJL+AAAA4QEA&#10;ABMAAAAAAAAAAAAAAAAAAAAAAFtDb250ZW50X1R5cGVzXS54bWxQSwECLQAUAAYACAAAACEAOP0h&#10;/9YAAACUAQAACwAAAAAAAAAAAAAAAAAvAQAAX3JlbHMvLnJlbHNQSwECLQAUAAYACAAAACEAmgBg&#10;At4BAAAmBAAADgAAAAAAAAAAAAAAAAAuAgAAZHJzL2Uyb0RvYy54bWxQSwECLQAUAAYACAAAACEA&#10;SyewDdgAAAABAQAADwAAAAAAAAAAAAAAAAA4BAAAZHJzL2Rvd25yZXYueG1sUEsFBgAAAAAEAAQA&#10;8wAAAD0FAAAAAA==&#10;" strokecolor="black [3213]" strokeweight="1pt">
                      <v:stroke dashstyle="dash"/>
                      <w10:anchorlock/>
                    </v:line>
                  </w:pict>
                </mc:Fallback>
              </mc:AlternateContent>
            </w:r>
            <w:r w:rsidR="00056F17" w:rsidRPr="00A00BC7">
              <w:rPr>
                <w:b w:val="0"/>
              </w:rPr>
              <w:t>) of the rich solvent generated when the plant is operating at maximum power output</w:t>
            </w:r>
            <w:r w:rsidRPr="00A00BC7">
              <w:rPr>
                <w:b w:val="0"/>
              </w:rPr>
              <w:t>.</w:t>
            </w:r>
            <w:r w:rsidR="00F008A6" w:rsidRPr="00A00BC7">
              <w:rPr>
                <w:b w:val="0"/>
              </w:rPr>
              <w:t xml:space="preserve">  Results are shown for the (a) Two Degrees and the (b) Steady Progression scenario.</w:t>
            </w:r>
          </w:p>
        </w:tc>
      </w:tr>
    </w:tbl>
    <w:p w14:paraId="2D098D3D" w14:textId="77777777" w:rsidR="00210AD8" w:rsidRPr="00A00BC7" w:rsidRDefault="00210AD8" w:rsidP="00F3629D"/>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016"/>
      </w:tblGrid>
      <w:tr w:rsidR="00A00BC7" w:rsidRPr="00A00BC7" w14:paraId="1B474376" w14:textId="77777777" w:rsidTr="00FB5C0D">
        <w:tc>
          <w:tcPr>
            <w:tcW w:w="9016" w:type="dxa"/>
          </w:tcPr>
          <w:p w14:paraId="5308FFB9" w14:textId="7FB82B7E" w:rsidR="00275F2E" w:rsidRPr="00A00BC7" w:rsidRDefault="00DF51DA" w:rsidP="00FB5C0D">
            <w:r w:rsidRPr="00A00BC7">
              <w:rPr>
                <w:noProof/>
                <w:lang w:eastAsia="en-GB"/>
              </w:rPr>
              <w:drawing>
                <wp:anchor distT="0" distB="0" distL="114300" distR="114300" simplePos="0" relativeHeight="251653120" behindDoc="0" locked="0" layoutInCell="1" allowOverlap="1" wp14:anchorId="0B369AF7" wp14:editId="2678D4C7">
                  <wp:simplePos x="0" y="0"/>
                  <wp:positionH relativeFrom="column">
                    <wp:posOffset>531495</wp:posOffset>
                  </wp:positionH>
                  <wp:positionV relativeFrom="paragraph">
                    <wp:posOffset>0</wp:posOffset>
                  </wp:positionV>
                  <wp:extent cx="4603115" cy="2360295"/>
                  <wp:effectExtent l="0" t="0" r="6985" b="1905"/>
                  <wp:wrapTopAndBottom/>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rotWithShape="1">
                          <a:blip r:embed="rId26" cstate="print">
                            <a:extLst>
                              <a:ext uri="{28A0092B-C50C-407E-A947-70E740481C1C}">
                                <a14:useLocalDpi xmlns:a14="http://schemas.microsoft.com/office/drawing/2010/main" val="0"/>
                              </a:ext>
                            </a:extLst>
                          </a:blip>
                          <a:srcRect b="7500"/>
                          <a:stretch/>
                        </pic:blipFill>
                        <pic:spPr bwMode="auto">
                          <a:xfrm>
                            <a:off x="0" y="0"/>
                            <a:ext cx="4603115" cy="236029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tc>
      </w:tr>
      <w:tr w:rsidR="00275F2E" w:rsidRPr="00A00BC7" w14:paraId="7DD4E2B9" w14:textId="77777777" w:rsidTr="00FB5C0D">
        <w:tc>
          <w:tcPr>
            <w:tcW w:w="9016" w:type="dxa"/>
          </w:tcPr>
          <w:p w14:paraId="17F3C4E2" w14:textId="468740E5" w:rsidR="00275F2E" w:rsidRPr="00A00BC7" w:rsidRDefault="00275F2E" w:rsidP="00CB51DD">
            <w:pPr>
              <w:pStyle w:val="Caption"/>
              <w:jc w:val="center"/>
              <w:rPr>
                <w:b w:val="0"/>
              </w:rPr>
            </w:pPr>
            <w:r w:rsidRPr="00A00BC7">
              <w:rPr>
                <w:b w:val="0"/>
              </w:rPr>
              <w:t xml:space="preserve">Figure </w:t>
            </w:r>
            <w:r w:rsidRPr="00A00BC7">
              <w:rPr>
                <w:b w:val="0"/>
              </w:rPr>
              <w:fldChar w:fldCharType="begin"/>
            </w:r>
            <w:r w:rsidRPr="00A00BC7">
              <w:rPr>
                <w:b w:val="0"/>
              </w:rPr>
              <w:instrText xml:space="preserve"> SEQ Figure \* ARABIC </w:instrText>
            </w:r>
            <w:r w:rsidRPr="00A00BC7">
              <w:rPr>
                <w:b w:val="0"/>
              </w:rPr>
              <w:fldChar w:fldCharType="separate"/>
            </w:r>
            <w:r w:rsidR="00F35DC8" w:rsidRPr="00A00BC7">
              <w:rPr>
                <w:b w:val="0"/>
                <w:noProof/>
              </w:rPr>
              <w:t>10</w:t>
            </w:r>
            <w:r w:rsidRPr="00A00BC7">
              <w:rPr>
                <w:b w:val="0"/>
              </w:rPr>
              <w:fldChar w:fldCharType="end"/>
            </w:r>
            <w:r w:rsidRPr="00A00BC7">
              <w:rPr>
                <w:b w:val="0"/>
              </w:rPr>
              <w:t>. Fraction of CO</w:t>
            </w:r>
            <w:r w:rsidRPr="00A00BC7">
              <w:rPr>
                <w:b w:val="0"/>
                <w:vertAlign w:val="subscript"/>
              </w:rPr>
              <w:t>2</w:t>
            </w:r>
            <w:r w:rsidRPr="00A00BC7">
              <w:rPr>
                <w:b w:val="0"/>
              </w:rPr>
              <w:t xml:space="preserve"> captured for different </w:t>
            </w:r>
            <w:r w:rsidR="00F603D2" w:rsidRPr="00A00BC7">
              <w:rPr>
                <w:b w:val="0"/>
              </w:rPr>
              <w:t xml:space="preserve">combinations of </w:t>
            </w:r>
            <w:r w:rsidRPr="00A00BC7">
              <w:rPr>
                <w:b w:val="0"/>
              </w:rPr>
              <w:t xml:space="preserve">regenerator </w:t>
            </w:r>
            <w:r w:rsidR="00F603D2" w:rsidRPr="00A00BC7">
              <w:rPr>
                <w:b w:val="0"/>
              </w:rPr>
              <w:t xml:space="preserve">and compression capacity </w:t>
            </w:r>
            <w:r w:rsidRPr="00A00BC7">
              <w:rPr>
                <w:b w:val="0"/>
              </w:rPr>
              <w:t>and solvent storage</w:t>
            </w:r>
            <w:r w:rsidR="007D3C1D" w:rsidRPr="00A00BC7">
              <w:rPr>
                <w:b w:val="0"/>
              </w:rPr>
              <w:t xml:space="preserve"> for the</w:t>
            </w:r>
            <w:r w:rsidR="00CB51DD" w:rsidRPr="00A00BC7">
              <w:rPr>
                <w:b w:val="0"/>
              </w:rPr>
              <w:t xml:space="preserve"> high-merit plant.</w:t>
            </w:r>
            <w:r w:rsidR="00AF4DA6" w:rsidRPr="00A00BC7">
              <w:rPr>
                <w:b w:val="0"/>
              </w:rPr>
              <w:t xml:space="preserve">  These results are for the Two Degrees scenario.</w:t>
            </w:r>
          </w:p>
        </w:tc>
      </w:tr>
    </w:tbl>
    <w:p w14:paraId="2275BFFE" w14:textId="77777777" w:rsidR="00E230A3" w:rsidRPr="00A00BC7" w:rsidRDefault="00E230A3" w:rsidP="00E230A3"/>
    <w:p w14:paraId="3EAD258B" w14:textId="6F904DCE" w:rsidR="00E230A3" w:rsidRPr="00A00BC7" w:rsidRDefault="00E230A3" w:rsidP="00E230A3">
      <w:r w:rsidRPr="00A00BC7">
        <w:t xml:space="preserve">There are further operational options that are not dependent on the three main design decisions.  The most significant is the option of running the regenerator </w:t>
      </w:r>
      <w:r w:rsidR="00354069" w:rsidRPr="00A00BC7">
        <w:t>more than required</w:t>
      </w:r>
      <w:r w:rsidRPr="00A00BC7">
        <w:t xml:space="preserve"> at low loads to reduce the lean loading of the solvent and therefore being able to capture more than 90% of the carbon dioxide emissions</w:t>
      </w:r>
      <w:r w:rsidR="007201FB" w:rsidRPr="00A00BC7">
        <w:t xml:space="preserve"> in the absorber</w:t>
      </w:r>
      <w:r w:rsidRPr="00A00BC7">
        <w:t>.</w:t>
      </w:r>
      <w:r w:rsidR="00CA2B6B" w:rsidRPr="00A00BC7">
        <w:t xml:space="preserve">  It would be valuable to explore this option and others in a rigorous economic analysis.</w:t>
      </w:r>
    </w:p>
    <w:p w14:paraId="00B91E01" w14:textId="13861B84" w:rsidR="00115C81" w:rsidRPr="00A00BC7" w:rsidRDefault="00115C81" w:rsidP="007B61C3">
      <w:pPr>
        <w:pStyle w:val="Heading1"/>
        <w:ind w:left="284" w:hanging="284"/>
      </w:pPr>
      <w:r w:rsidRPr="00A00BC7">
        <w:t>Discussion</w:t>
      </w:r>
    </w:p>
    <w:p w14:paraId="3234C8CE" w14:textId="3683A674" w:rsidR="00332673" w:rsidRPr="00A00BC7" w:rsidRDefault="00332673" w:rsidP="00332673">
      <w:r w:rsidRPr="00A00BC7">
        <w:t xml:space="preserve">Since the scenarios are for 2025, </w:t>
      </w:r>
      <w:r w:rsidR="00F85647" w:rsidRPr="00A00BC7">
        <w:t xml:space="preserve">our </w:t>
      </w:r>
      <w:r w:rsidRPr="00A00BC7">
        <w:t xml:space="preserve">results are particularly relevant </w:t>
      </w:r>
      <w:r w:rsidR="00CB51DD" w:rsidRPr="00A00BC7">
        <w:t>for</w:t>
      </w:r>
      <w:r w:rsidRPr="00A00BC7">
        <w:t xml:space="preserve"> the design of the first few new CCS plants or CCS retrofits to existing plants that may be constructed in the UK </w:t>
      </w:r>
      <w:r w:rsidR="00824213" w:rsidRPr="00A00BC7">
        <w:t xml:space="preserve">from </w:t>
      </w:r>
      <w:r w:rsidRPr="00A00BC7">
        <w:t xml:space="preserve">the </w:t>
      </w:r>
      <w:r w:rsidR="00D10711" w:rsidRPr="00A00BC7">
        <w:t xml:space="preserve">mid to late </w:t>
      </w:r>
      <w:r w:rsidR="00960E2D" w:rsidRPr="00A00BC7">
        <w:t>2020s.</w:t>
      </w:r>
      <w:r w:rsidR="00A954C3" w:rsidRPr="00A00BC7">
        <w:t xml:space="preserve">  The plant-level results are </w:t>
      </w:r>
      <w:r w:rsidR="00824213" w:rsidRPr="00A00BC7">
        <w:t>also instructive</w:t>
      </w:r>
      <w:r w:rsidR="00A954C3" w:rsidRPr="00A00BC7">
        <w:t xml:space="preserve"> for other countries and beyond the 2020s.  </w:t>
      </w:r>
      <w:r w:rsidR="00824213" w:rsidRPr="00A00BC7">
        <w:t>D</w:t>
      </w:r>
      <w:r w:rsidR="00A954C3" w:rsidRPr="00A00BC7">
        <w:t xml:space="preserve">ifferent capture options behave in </w:t>
      </w:r>
      <w:r w:rsidR="00824213" w:rsidRPr="00A00BC7">
        <w:t xml:space="preserve">largely </w:t>
      </w:r>
      <w:r w:rsidR="00A954C3" w:rsidRPr="00A00BC7">
        <w:t xml:space="preserve">the same way, regardless of location and </w:t>
      </w:r>
      <w:r w:rsidR="00824213" w:rsidRPr="00A00BC7">
        <w:t xml:space="preserve">start </w:t>
      </w:r>
      <w:r w:rsidR="00A954C3" w:rsidRPr="00A00BC7">
        <w:t>date, provided the operating profile of the power plant is similar.</w:t>
      </w:r>
    </w:p>
    <w:p w14:paraId="0A31A977" w14:textId="77777777" w:rsidR="00A954C3" w:rsidRPr="00A00BC7" w:rsidRDefault="00A954C3" w:rsidP="00332673"/>
    <w:p w14:paraId="12486E21" w14:textId="77777777" w:rsidR="00A954C3" w:rsidRPr="00A00BC7" w:rsidRDefault="00A954C3" w:rsidP="00A954C3">
      <w:pPr>
        <w:pStyle w:val="Heading2"/>
        <w:ind w:left="567" w:hanging="567"/>
      </w:pPr>
      <w:r w:rsidRPr="00A00BC7">
        <w:t>Electricity System Model</w:t>
      </w:r>
    </w:p>
    <w:p w14:paraId="0B11A54F" w14:textId="401FEB99" w:rsidR="00A70752" w:rsidRPr="00A00BC7" w:rsidRDefault="00A70752" w:rsidP="007B61C3">
      <w:r w:rsidRPr="00A00BC7">
        <w:t>The main aspect of a future</w:t>
      </w:r>
      <w:r w:rsidR="005E1F52" w:rsidRPr="00A00BC7">
        <w:t xml:space="preserve"> energy</w:t>
      </w:r>
      <w:r w:rsidR="0098442D" w:rsidRPr="00A00BC7">
        <w:t xml:space="preserve"> scenario </w:t>
      </w:r>
      <w:r w:rsidR="005E1F52" w:rsidRPr="00A00BC7">
        <w:t>for 2025</w:t>
      </w:r>
      <w:r w:rsidR="00C0474C" w:rsidRPr="00A00BC7">
        <w:t xml:space="preserve"> </w:t>
      </w:r>
      <w:r w:rsidR="002C76AD" w:rsidRPr="00A00BC7">
        <w:t>affecting</w:t>
      </w:r>
      <w:r w:rsidRPr="00A00BC7">
        <w:t xml:space="preserve"> the behaviour of </w:t>
      </w:r>
      <w:r w:rsidR="005E1F52" w:rsidRPr="00A00BC7">
        <w:t>the whole CCGT fleet</w:t>
      </w:r>
      <w:r w:rsidR="00D814FA" w:rsidRPr="00A00BC7">
        <w:t xml:space="preserve"> </w:t>
      </w:r>
      <w:r w:rsidR="005E1F52" w:rsidRPr="00A00BC7">
        <w:t>of the UK</w:t>
      </w:r>
      <w:r w:rsidR="00D93420" w:rsidRPr="00A00BC7">
        <w:t>,</w:t>
      </w:r>
      <w:r w:rsidR="005E1F52" w:rsidRPr="00A00BC7">
        <w:t xml:space="preserve"> and also the behaviour of individual plants</w:t>
      </w:r>
      <w:r w:rsidR="00D93420" w:rsidRPr="00A00BC7">
        <w:t>,</w:t>
      </w:r>
      <w:r w:rsidR="00C0474C" w:rsidRPr="00A00BC7">
        <w:t xml:space="preserve"> i</w:t>
      </w:r>
      <w:r w:rsidRPr="00A00BC7">
        <w:t>s the target for CO</w:t>
      </w:r>
      <w:r w:rsidRPr="00A00BC7">
        <w:rPr>
          <w:vertAlign w:val="subscript"/>
        </w:rPr>
        <w:t>2</w:t>
      </w:r>
      <w:r w:rsidRPr="00A00BC7">
        <w:t xml:space="preserve"> emissions</w:t>
      </w:r>
      <w:r w:rsidR="005E1F52" w:rsidRPr="00A00BC7">
        <w:t>.</w:t>
      </w:r>
      <w:r w:rsidRPr="00A00BC7">
        <w:t xml:space="preserve">  A trajectory of emissions in line with achieving the 2050 target</w:t>
      </w:r>
      <w:r w:rsidR="00504723" w:rsidRPr="00A00BC7">
        <w:t xml:space="preserve">, </w:t>
      </w:r>
      <w:r w:rsidR="00504723" w:rsidRPr="00A00BC7">
        <w:rPr>
          <w:i/>
        </w:rPr>
        <w:t>i.e.</w:t>
      </w:r>
      <w:r w:rsidR="00504723" w:rsidRPr="00A00BC7">
        <w:t xml:space="preserve"> National Grid’s Two Degrees or Community Renewables scenarios,</w:t>
      </w:r>
      <w:r w:rsidRPr="00A00BC7">
        <w:t xml:space="preserve"> le</w:t>
      </w:r>
      <w:r w:rsidR="00C0474C" w:rsidRPr="00A00BC7">
        <w:t>ad</w:t>
      </w:r>
      <w:r w:rsidR="00CD393C" w:rsidRPr="00A00BC7">
        <w:t>s</w:t>
      </w:r>
      <w:r w:rsidR="00C0474C" w:rsidRPr="00A00BC7">
        <w:t xml:space="preserve"> to a lower utiliz</w:t>
      </w:r>
      <w:r w:rsidRPr="00A00BC7">
        <w:t>ation of CCGT plan</w:t>
      </w:r>
      <w:r w:rsidR="00C0474C" w:rsidRPr="00A00BC7">
        <w:t>ts compared to slower decarboniz</w:t>
      </w:r>
      <w:r w:rsidRPr="00A00BC7">
        <w:t>ation pathways</w:t>
      </w:r>
      <w:r w:rsidR="000518FD" w:rsidRPr="00A00BC7">
        <w:t xml:space="preserve">, </w:t>
      </w:r>
      <w:r w:rsidR="000518FD" w:rsidRPr="00A00BC7">
        <w:rPr>
          <w:i/>
        </w:rPr>
        <w:t>i.e.</w:t>
      </w:r>
      <w:r w:rsidR="000518FD" w:rsidRPr="00A00BC7">
        <w:t xml:space="preserve"> National Grid’s Consumer Evolution and Steady Progression scenarios</w:t>
      </w:r>
      <w:r w:rsidRPr="00A00BC7">
        <w:t xml:space="preserve">. </w:t>
      </w:r>
      <w:r w:rsidR="005E1F52" w:rsidRPr="00A00BC7">
        <w:t xml:space="preserve">  </w:t>
      </w:r>
      <w:r w:rsidR="00C0474C" w:rsidRPr="00A00BC7">
        <w:t>Exactly how the target i</w:t>
      </w:r>
      <w:r w:rsidR="00410878" w:rsidRPr="00A00BC7">
        <w:t xml:space="preserve">s achieved, whether </w:t>
      </w:r>
      <w:r w:rsidR="00C0474C" w:rsidRPr="00A00BC7">
        <w:t>in a centralized or decentraliz</w:t>
      </w:r>
      <w:r w:rsidR="00103514" w:rsidRPr="00A00BC7">
        <w:t xml:space="preserve">ed manner, </w:t>
      </w:r>
      <w:r w:rsidR="00410878" w:rsidRPr="00A00BC7">
        <w:t xml:space="preserve">by a smaller growth in demand, </w:t>
      </w:r>
      <w:r w:rsidR="00103514" w:rsidRPr="00A00BC7">
        <w:t xml:space="preserve">or by </w:t>
      </w:r>
      <w:r w:rsidR="00410878" w:rsidRPr="00A00BC7">
        <w:t>grea</w:t>
      </w:r>
      <w:r w:rsidR="00C0474C" w:rsidRPr="00A00BC7">
        <w:t>ter wind or solar generation has</w:t>
      </w:r>
      <w:r w:rsidR="00410878" w:rsidRPr="00A00BC7">
        <w:t xml:space="preserve"> </w:t>
      </w:r>
      <w:r w:rsidR="009F06CA" w:rsidRPr="00A00BC7">
        <w:t>a small</w:t>
      </w:r>
      <w:r w:rsidR="00410878" w:rsidRPr="00A00BC7">
        <w:t xml:space="preserve"> impact.</w:t>
      </w:r>
    </w:p>
    <w:p w14:paraId="3CF9163F" w14:textId="77777777" w:rsidR="00A70752" w:rsidRPr="00A00BC7" w:rsidRDefault="00A70752" w:rsidP="007B61C3"/>
    <w:p w14:paraId="4755028F" w14:textId="50D5A1F5" w:rsidR="00855803" w:rsidRPr="00A00BC7" w:rsidRDefault="007D0BF6" w:rsidP="007B61C3">
      <w:r w:rsidRPr="00A00BC7">
        <w:lastRenderedPageBreak/>
        <w:t>T</w:t>
      </w:r>
      <w:r w:rsidR="00764600" w:rsidRPr="00A00BC7">
        <w:t>he behaviour of</w:t>
      </w:r>
      <w:r w:rsidRPr="00A00BC7">
        <w:t xml:space="preserve"> an individual CCGT power plant is far more sensitive to</w:t>
      </w:r>
      <w:r w:rsidR="00764600" w:rsidRPr="00A00BC7">
        <w:t xml:space="preserve"> its</w:t>
      </w:r>
      <w:r w:rsidR="009C622D" w:rsidRPr="00A00BC7">
        <w:t xml:space="preserve"> place in the merit order </w:t>
      </w:r>
      <w:r w:rsidR="00764600" w:rsidRPr="00A00BC7">
        <w:t>than the CO</w:t>
      </w:r>
      <w:r w:rsidR="00764600" w:rsidRPr="00A00BC7">
        <w:rPr>
          <w:vertAlign w:val="subscript"/>
        </w:rPr>
        <w:t>2</w:t>
      </w:r>
      <w:r w:rsidR="00764600" w:rsidRPr="00A00BC7">
        <w:t xml:space="preserve"> emissions</w:t>
      </w:r>
      <w:r w:rsidRPr="00A00BC7">
        <w:t xml:space="preserve"> target</w:t>
      </w:r>
      <w:r w:rsidR="005E1F52" w:rsidRPr="00A00BC7">
        <w:t>.</w:t>
      </w:r>
      <w:r w:rsidR="004001DF" w:rsidRPr="00A00BC7">
        <w:t xml:space="preserve">  </w:t>
      </w:r>
      <w:r w:rsidRPr="00A00BC7">
        <w:t>T</w:t>
      </w:r>
      <w:r w:rsidR="0098442D" w:rsidRPr="00A00BC7">
        <w:t xml:space="preserve">he UK has </w:t>
      </w:r>
      <w:r w:rsidRPr="00A00BC7">
        <w:t>CCGT</w:t>
      </w:r>
      <w:r w:rsidR="0098442D" w:rsidRPr="00A00BC7">
        <w:t xml:space="preserve"> plants</w:t>
      </w:r>
      <w:r w:rsidRPr="00A00BC7">
        <w:t xml:space="preserve"> that</w:t>
      </w:r>
      <w:r w:rsidR="0098442D" w:rsidRPr="00A00BC7">
        <w:t xml:space="preserve"> </w:t>
      </w:r>
      <w:r w:rsidRPr="00A00BC7">
        <w:t>operate all across the range of the</w:t>
      </w:r>
      <w:r w:rsidR="0098442D" w:rsidRPr="00A00BC7">
        <w:t xml:space="preserve"> merit order</w:t>
      </w:r>
      <w:r w:rsidR="00266AB6" w:rsidRPr="00A00BC7">
        <w:t>.</w:t>
      </w:r>
      <w:r w:rsidR="0098442D" w:rsidRPr="00A00BC7">
        <w:t xml:space="preserve">  </w:t>
      </w:r>
      <w:r w:rsidR="002C76AD" w:rsidRPr="00A00BC7">
        <w:t>High-merit p</w:t>
      </w:r>
      <w:r w:rsidR="0050647C" w:rsidRPr="00A00BC7">
        <w:t xml:space="preserve">lants </w:t>
      </w:r>
      <w:r w:rsidR="009E2555" w:rsidRPr="00A00BC7">
        <w:t>ramp</w:t>
      </w:r>
      <w:r w:rsidRPr="00A00BC7">
        <w:t xml:space="preserve"> </w:t>
      </w:r>
      <w:r w:rsidR="003C2D5B" w:rsidRPr="00A00BC7">
        <w:t>frequent</w:t>
      </w:r>
      <w:r w:rsidRPr="00A00BC7">
        <w:t>ly</w:t>
      </w:r>
      <w:r w:rsidR="009E2555" w:rsidRPr="00A00BC7">
        <w:t xml:space="preserve"> between low and high levels of power output. </w:t>
      </w:r>
      <w:r w:rsidRPr="00A00BC7">
        <w:t xml:space="preserve"> </w:t>
      </w:r>
      <w:r w:rsidR="002C76AD" w:rsidRPr="00A00BC7">
        <w:t>Low-merit p</w:t>
      </w:r>
      <w:r w:rsidRPr="00A00BC7">
        <w:t xml:space="preserve">lants </w:t>
      </w:r>
      <w:r w:rsidR="00266AB6" w:rsidRPr="00A00BC7">
        <w:t>peak</w:t>
      </w:r>
      <w:r w:rsidRPr="00A00BC7">
        <w:t xml:space="preserve"> </w:t>
      </w:r>
      <w:r w:rsidR="003C2D5B" w:rsidRPr="00A00BC7">
        <w:t xml:space="preserve">occasionally, </w:t>
      </w:r>
      <w:r w:rsidR="009E2555" w:rsidRPr="00A00BC7">
        <w:t>often</w:t>
      </w:r>
      <w:r w:rsidR="003C2D5B" w:rsidRPr="00A00BC7">
        <w:t xml:space="preserve"> only a few times </w:t>
      </w:r>
      <w:r w:rsidR="00EC31CF" w:rsidRPr="00A00BC7">
        <w:t>a</w:t>
      </w:r>
      <w:r w:rsidR="003C2D5B" w:rsidRPr="00A00BC7">
        <w:t xml:space="preserve"> year</w:t>
      </w:r>
      <w:r w:rsidR="000632A1" w:rsidRPr="00A00BC7">
        <w:t xml:space="preserve"> when both wind and solar generati</w:t>
      </w:r>
      <w:r w:rsidR="00F966D3" w:rsidRPr="00A00BC7">
        <w:t xml:space="preserve">on </w:t>
      </w:r>
      <w:r w:rsidRPr="00A00BC7">
        <w:t>are</w:t>
      </w:r>
      <w:r w:rsidR="000632A1" w:rsidRPr="00A00BC7">
        <w:t xml:space="preserve"> very low</w:t>
      </w:r>
      <w:r w:rsidR="00266AB6" w:rsidRPr="00A00BC7">
        <w:t>.</w:t>
      </w:r>
      <w:r w:rsidR="00DD2281" w:rsidRPr="00A00BC7">
        <w:t xml:space="preserve">  </w:t>
      </w:r>
      <w:r w:rsidR="00445AB1" w:rsidRPr="00A00BC7">
        <w:t>Assuming sufficient financial incentives to make the economics of a CCGT plant with CCS cost neutral compared to no capture</w:t>
      </w:r>
      <w:r w:rsidR="00954224" w:rsidRPr="00A00BC7">
        <w:t xml:space="preserve">, </w:t>
      </w:r>
      <w:r w:rsidR="008D55E8" w:rsidRPr="00A00BC7">
        <w:t xml:space="preserve">the most important factor to understand </w:t>
      </w:r>
      <w:r w:rsidR="00DD2281" w:rsidRPr="00A00BC7">
        <w:t xml:space="preserve">is </w:t>
      </w:r>
      <w:r w:rsidR="008D55E8" w:rsidRPr="00A00BC7">
        <w:t xml:space="preserve">where </w:t>
      </w:r>
      <w:r w:rsidR="003C2D5B" w:rsidRPr="00A00BC7">
        <w:t>a</w:t>
      </w:r>
      <w:r w:rsidR="008D55E8" w:rsidRPr="00A00BC7">
        <w:t xml:space="preserve"> plant </w:t>
      </w:r>
      <w:r w:rsidR="00954224" w:rsidRPr="00A00BC7">
        <w:t>sit</w:t>
      </w:r>
      <w:r w:rsidR="00DD2281" w:rsidRPr="00A00BC7">
        <w:t>s or will sit</w:t>
      </w:r>
      <w:r w:rsidR="008D55E8" w:rsidRPr="00A00BC7">
        <w:t xml:space="preserve"> in the merit order.</w:t>
      </w:r>
      <w:r w:rsidR="000D38EF" w:rsidRPr="00A00BC7">
        <w:t xml:space="preserve">  The place in the merit order is mainly governed by the thermal efficiency and therefore the age of a power plant</w:t>
      </w:r>
      <w:r w:rsidR="00855803" w:rsidRPr="00A00BC7">
        <w:t xml:space="preserve"> as well as its location.  A plant’s location matters to its financial results: both gas prices and electricity transmission charges are location-specific.  To deal with electricity transmission congestion some plants may be incentivised to locate at specific sites or in particular regions.  A CCGT plant located close to a gas source, </w:t>
      </w:r>
      <w:r w:rsidR="00855803" w:rsidRPr="00A00BC7">
        <w:rPr>
          <w:i/>
        </w:rPr>
        <w:t>e.g.</w:t>
      </w:r>
      <w:r w:rsidR="00855803" w:rsidRPr="00A00BC7">
        <w:t xml:space="preserve"> LNG import terminal or UKCS terminal, will pay lower gas transmission charges than those further away.</w:t>
      </w:r>
    </w:p>
    <w:p w14:paraId="6728D44A" w14:textId="77777777" w:rsidR="00855803" w:rsidRPr="00A00BC7" w:rsidRDefault="00855803" w:rsidP="007B61C3"/>
    <w:p w14:paraId="56D32CA9" w14:textId="1D3362FC" w:rsidR="0098442D" w:rsidRPr="00A00BC7" w:rsidRDefault="00F96DFE" w:rsidP="007B61C3">
      <w:r w:rsidRPr="00A00BC7">
        <w:t>In terms of reducing CO</w:t>
      </w:r>
      <w:r w:rsidRPr="00A00BC7">
        <w:rPr>
          <w:vertAlign w:val="subscript"/>
        </w:rPr>
        <w:t>2</w:t>
      </w:r>
      <w:r w:rsidRPr="00A00BC7">
        <w:t xml:space="preserve"> emissions, from a system perspective it is clear that the </w:t>
      </w:r>
      <w:r w:rsidR="00D24F97" w:rsidRPr="00A00BC7">
        <w:t xml:space="preserve">high-merit </w:t>
      </w:r>
      <w:r w:rsidRPr="00A00BC7">
        <w:t>plants are the most pressing to address.</w:t>
      </w:r>
      <w:r w:rsidR="00DB7EB6" w:rsidRPr="00A00BC7">
        <w:t xml:space="preserve">  For the Two Degrees scenario, the top 11 plants </w:t>
      </w:r>
      <w:r w:rsidR="004073F3" w:rsidRPr="00A00BC7">
        <w:t>are</w:t>
      </w:r>
      <w:r w:rsidR="00DB7EB6" w:rsidRPr="00A00BC7">
        <w:t xml:space="preserve"> responsible for ~ 90% of the emissions </w:t>
      </w:r>
      <w:r w:rsidR="004073F3" w:rsidRPr="00A00BC7">
        <w:t xml:space="preserve">in 2025 </w:t>
      </w:r>
      <w:r w:rsidR="00DB7EB6" w:rsidRPr="00A00BC7">
        <w:t xml:space="preserve">and this </w:t>
      </w:r>
      <w:r w:rsidR="008D3E02" w:rsidRPr="00A00BC7">
        <w:t>is</w:t>
      </w:r>
      <w:r w:rsidR="00DB7EB6" w:rsidRPr="00A00BC7">
        <w:t xml:space="preserve"> similar in the other scenarios.</w:t>
      </w:r>
      <w:r w:rsidR="00334C36" w:rsidRPr="00A00BC7">
        <w:t xml:space="preserve">  These are</w:t>
      </w:r>
      <w:r w:rsidR="002970EE" w:rsidRPr="00A00BC7">
        <w:t xml:space="preserve"> plants that have been built since 2016 o</w:t>
      </w:r>
      <w:r w:rsidR="005B1398" w:rsidRPr="00A00BC7">
        <w:t xml:space="preserve">r are scheduled to be built by </w:t>
      </w:r>
      <w:r w:rsidR="002970EE" w:rsidRPr="00A00BC7">
        <w:t>2025.</w:t>
      </w:r>
      <w:r w:rsidR="00EE0123" w:rsidRPr="00A00BC7">
        <w:t xml:space="preserve">  Ensuring that these </w:t>
      </w:r>
      <w:r w:rsidR="008757FF" w:rsidRPr="00A00BC7">
        <w:t xml:space="preserve">new </w:t>
      </w:r>
      <w:r w:rsidR="00EE0123" w:rsidRPr="00A00BC7">
        <w:t>plants are</w:t>
      </w:r>
      <w:r w:rsidR="008757FF" w:rsidRPr="00A00BC7">
        <w:t xml:space="preserve"> not simply</w:t>
      </w:r>
      <w:r w:rsidR="00EE0123" w:rsidRPr="00A00BC7">
        <w:t xml:space="preserve"> ‘capture ready’ </w:t>
      </w:r>
      <w:r w:rsidR="008757FF" w:rsidRPr="00A00BC7">
        <w:t>on paper, but are truly ready to operate flexibly with capture units in the energy system of 2025 and beyond will be criti</w:t>
      </w:r>
      <w:r w:rsidR="004073F3" w:rsidRPr="00A00BC7">
        <w:t>cal to any successful further decarboniz</w:t>
      </w:r>
      <w:r w:rsidR="008757FF" w:rsidRPr="00A00BC7">
        <w:t>ation of the power sector.</w:t>
      </w:r>
    </w:p>
    <w:p w14:paraId="5E9570F6" w14:textId="77777777" w:rsidR="0098442D" w:rsidRPr="00A00BC7" w:rsidRDefault="0098442D" w:rsidP="007B61C3"/>
    <w:p w14:paraId="4DD9451B" w14:textId="1B2CAE59" w:rsidR="003F4274" w:rsidRPr="00A00BC7" w:rsidRDefault="0098442D" w:rsidP="009F4FC4">
      <w:pPr>
        <w:pStyle w:val="Heading2"/>
        <w:ind w:left="567" w:hanging="567"/>
      </w:pPr>
      <w:r w:rsidRPr="00A00BC7">
        <w:t>P</w:t>
      </w:r>
      <w:r w:rsidR="00F1543D" w:rsidRPr="00A00BC7">
        <w:t>ower Plants with CCS</w:t>
      </w:r>
    </w:p>
    <w:p w14:paraId="5C38D9E0" w14:textId="561C53AA" w:rsidR="0087121E" w:rsidRPr="00A00BC7" w:rsidRDefault="0087121E" w:rsidP="000D38EF">
      <w:r w:rsidRPr="00A00BC7">
        <w:t>The</w:t>
      </w:r>
      <w:r w:rsidR="0083563F" w:rsidRPr="00A00BC7">
        <w:t xml:space="preserve"> typical base case</w:t>
      </w:r>
      <w:r w:rsidR="00E35038" w:rsidRPr="00A00BC7">
        <w:t xml:space="preserve"> CCGT plant with post combustion capture</w:t>
      </w:r>
      <w:r w:rsidRPr="00A00BC7">
        <w:t xml:space="preserve"> runs dynamically with the power plant and is sized to capture 90% of the CO</w:t>
      </w:r>
      <w:r w:rsidRPr="00A00BC7">
        <w:rPr>
          <w:vertAlign w:val="subscript"/>
        </w:rPr>
        <w:t>2</w:t>
      </w:r>
      <w:r w:rsidRPr="00A00BC7">
        <w:t xml:space="preserve"> emissions</w:t>
      </w:r>
      <w:r w:rsidR="00E35038" w:rsidRPr="00A00BC7">
        <w:t>.</w:t>
      </w:r>
      <w:r w:rsidRPr="00A00BC7">
        <w:t xml:space="preserve">  There are a number of design and operational modifications available that have an impact on the flexibility</w:t>
      </w:r>
      <w:r w:rsidR="000B7213" w:rsidRPr="00A00BC7">
        <w:t xml:space="preserve"> and the </w:t>
      </w:r>
      <w:r w:rsidRPr="00A00BC7">
        <w:t>capital and operating costs of the plant and the capture facility.</w:t>
      </w:r>
      <w:r w:rsidR="002E37F9" w:rsidRPr="00A00BC7">
        <w:t xml:space="preserve">  </w:t>
      </w:r>
      <w:r w:rsidR="008104D6" w:rsidRPr="00A00BC7">
        <w:t>The</w:t>
      </w:r>
      <w:r w:rsidR="00EC31CF" w:rsidRPr="00A00BC7">
        <w:t xml:space="preserve"> ability to decouple power generation from the energy penalty is the</w:t>
      </w:r>
      <w:r w:rsidR="008104D6" w:rsidRPr="00A00BC7">
        <w:t xml:space="preserve"> key reason </w:t>
      </w:r>
      <w:r w:rsidR="00EC31CF" w:rsidRPr="00A00BC7">
        <w:t xml:space="preserve">for the </w:t>
      </w:r>
      <w:r w:rsidR="008104D6" w:rsidRPr="00A00BC7">
        <w:t xml:space="preserve">many possible </w:t>
      </w:r>
      <w:r w:rsidR="00CF6B37" w:rsidRPr="00A00BC7">
        <w:t xml:space="preserve">design and operational </w:t>
      </w:r>
      <w:r w:rsidR="008104D6" w:rsidRPr="00A00BC7">
        <w:t xml:space="preserve">variations </w:t>
      </w:r>
      <w:r w:rsidR="00C65821" w:rsidRPr="00A00BC7">
        <w:t>of post combustion capture using amine solvents.</w:t>
      </w:r>
    </w:p>
    <w:p w14:paraId="27E11190" w14:textId="0C0B6096" w:rsidR="0087121E" w:rsidRPr="00A00BC7" w:rsidRDefault="0087121E" w:rsidP="000D38EF">
      <w:r w:rsidRPr="00A00BC7">
        <w:t xml:space="preserve">  </w:t>
      </w:r>
    </w:p>
    <w:p w14:paraId="353C3823" w14:textId="288D15EE" w:rsidR="006E6FEB" w:rsidRPr="00A00BC7" w:rsidRDefault="000D38EF" w:rsidP="000D38EF">
      <w:r w:rsidRPr="00A00BC7">
        <w:t xml:space="preserve">For </w:t>
      </w:r>
      <w:r w:rsidR="007E082A" w:rsidRPr="00A00BC7">
        <w:t xml:space="preserve">low and mid-merit </w:t>
      </w:r>
      <w:r w:rsidRPr="00A00BC7">
        <w:t xml:space="preserve">plants, it </w:t>
      </w:r>
      <w:r w:rsidR="009B3207" w:rsidRPr="00A00BC7">
        <w:t>is</w:t>
      </w:r>
      <w:r w:rsidRPr="00A00BC7">
        <w:t xml:space="preserve"> possible to decrease the capacity</w:t>
      </w:r>
      <w:r w:rsidR="00912519" w:rsidRPr="00A00BC7">
        <w:t xml:space="preserve"> of the carbon capture facility, </w:t>
      </w:r>
      <w:r w:rsidRPr="00A00BC7">
        <w:t>while retaining reasonable CO</w:t>
      </w:r>
      <w:r w:rsidRPr="00A00BC7">
        <w:rPr>
          <w:vertAlign w:val="subscript"/>
        </w:rPr>
        <w:t>2</w:t>
      </w:r>
      <w:r w:rsidRPr="00A00BC7">
        <w:t xml:space="preserve"> capture</w:t>
      </w:r>
      <w:r w:rsidR="00912519" w:rsidRPr="00A00BC7">
        <w:t xml:space="preserve">.  Sizing the </w:t>
      </w:r>
      <w:r w:rsidR="007E082A" w:rsidRPr="00A00BC7">
        <w:t>absorber</w:t>
      </w:r>
      <w:r w:rsidR="00912519" w:rsidRPr="00A00BC7">
        <w:t xml:space="preserve"> to process flue gas </w:t>
      </w:r>
      <w:r w:rsidR="006529F9" w:rsidRPr="00A00BC7">
        <w:t>and CO</w:t>
      </w:r>
      <w:r w:rsidR="006529F9" w:rsidRPr="00A00BC7">
        <w:rPr>
          <w:vertAlign w:val="subscript"/>
        </w:rPr>
        <w:t>2</w:t>
      </w:r>
      <w:r w:rsidR="006529F9" w:rsidRPr="00A00BC7">
        <w:t xml:space="preserve"> </w:t>
      </w:r>
      <w:r w:rsidR="00912519" w:rsidRPr="00A00BC7">
        <w:t xml:space="preserve">generated at </w:t>
      </w:r>
      <w:r w:rsidR="00FB1E0B" w:rsidRPr="00A00BC7">
        <w:t>minimum stable generation (</w:t>
      </w:r>
      <w:r w:rsidR="00360212" w:rsidRPr="00A00BC7">
        <w:t>MSG</w:t>
      </w:r>
      <w:r w:rsidR="00FB1E0B" w:rsidRPr="00A00BC7">
        <w:t>)</w:t>
      </w:r>
      <w:r w:rsidR="008F6057" w:rsidRPr="00A00BC7">
        <w:t xml:space="preserve"> (25% load)</w:t>
      </w:r>
      <w:r w:rsidR="009B3207" w:rsidRPr="00A00BC7">
        <w:t>, keeps</w:t>
      </w:r>
      <w:r w:rsidR="00912519" w:rsidRPr="00A00BC7">
        <w:t xml:space="preserve"> the fraction of CO</w:t>
      </w:r>
      <w:r w:rsidR="00912519" w:rsidRPr="00A00BC7">
        <w:rPr>
          <w:vertAlign w:val="subscript"/>
        </w:rPr>
        <w:t>2</w:t>
      </w:r>
      <w:r w:rsidR="00912519" w:rsidRPr="00A00BC7">
        <w:t xml:space="preserve"> captured above</w:t>
      </w:r>
      <w:r w:rsidRPr="00A00BC7">
        <w:t xml:space="preserve"> </w:t>
      </w:r>
      <w:r w:rsidR="00DA440C" w:rsidRPr="00A00BC7">
        <w:t>~</w:t>
      </w:r>
      <w:r w:rsidR="00360212" w:rsidRPr="00A00BC7">
        <w:t xml:space="preserve"> </w:t>
      </w:r>
      <w:r w:rsidR="00DA440C" w:rsidRPr="00A00BC7">
        <w:t>70</w:t>
      </w:r>
      <w:r w:rsidR="008F6057" w:rsidRPr="00A00BC7">
        <w:t xml:space="preserve">%.  </w:t>
      </w:r>
      <w:r w:rsidR="00360212" w:rsidRPr="00A00BC7">
        <w:t>For all the CCGT plants, the fraction of CO</w:t>
      </w:r>
      <w:r w:rsidR="00360212" w:rsidRPr="00A00BC7">
        <w:rPr>
          <w:vertAlign w:val="subscript"/>
        </w:rPr>
        <w:t>2</w:t>
      </w:r>
      <w:r w:rsidR="00360212" w:rsidRPr="00A00BC7">
        <w:t xml:space="preserve"> captured </w:t>
      </w:r>
      <w:r w:rsidR="00D820BA" w:rsidRPr="00A00BC7">
        <w:t xml:space="preserve">rises steadily up to MSG </w:t>
      </w:r>
      <w:r w:rsidR="00360212" w:rsidRPr="00A00BC7">
        <w:t xml:space="preserve">as the </w:t>
      </w:r>
      <w:r w:rsidR="00D820BA" w:rsidRPr="00A00BC7">
        <w:t xml:space="preserve">capacity of the </w:t>
      </w:r>
      <w:r w:rsidR="00360212" w:rsidRPr="00A00BC7">
        <w:t xml:space="preserve">capture facility </w:t>
      </w:r>
      <w:r w:rsidR="009B3207" w:rsidRPr="00A00BC7">
        <w:t>is</w:t>
      </w:r>
      <w:r w:rsidR="00360212" w:rsidRPr="00A00BC7">
        <w:t xml:space="preserve"> increased.  After this point it still increase</w:t>
      </w:r>
      <w:r w:rsidR="009B3207" w:rsidRPr="00A00BC7">
        <w:t>s</w:t>
      </w:r>
      <w:r w:rsidR="00360212" w:rsidRPr="00A00BC7">
        <w:t xml:space="preserve"> steadily, but at a slower rate, </w:t>
      </w:r>
      <w:r w:rsidR="00360212" w:rsidRPr="00A00BC7">
        <w:rPr>
          <w:i/>
        </w:rPr>
        <w:t>i.e.</w:t>
      </w:r>
      <w:r w:rsidR="00360212" w:rsidRPr="00A00BC7">
        <w:t xml:space="preserve"> there </w:t>
      </w:r>
      <w:r w:rsidR="009B3207" w:rsidRPr="00A00BC7">
        <w:t>is</w:t>
      </w:r>
      <w:r w:rsidR="00360212" w:rsidRPr="00A00BC7">
        <w:t xml:space="preserve"> a change </w:t>
      </w:r>
      <w:r w:rsidR="009B3207" w:rsidRPr="00A00BC7">
        <w:t>of</w:t>
      </w:r>
      <w:r w:rsidR="00360212" w:rsidRPr="00A00BC7">
        <w:t xml:space="preserve"> gradient at MSG.</w:t>
      </w:r>
      <w:r w:rsidR="003A2BDF" w:rsidRPr="00A00BC7">
        <w:t xml:space="preserve">  </w:t>
      </w:r>
      <w:r w:rsidR="004C0F82" w:rsidRPr="00A00BC7">
        <w:t xml:space="preserve">This indicates that it could be attractive to add carbon capture in a modular manner.  </w:t>
      </w:r>
      <w:r w:rsidR="00CA63CA" w:rsidRPr="00A00BC7">
        <w:t xml:space="preserve">To </w:t>
      </w:r>
      <w:r w:rsidR="007E082A" w:rsidRPr="00A00BC7">
        <w:t>enable comparison, the net power output profile was fixed from the electricity system model.  As the size of the carbon capture system is decreased, the</w:t>
      </w:r>
      <w:r w:rsidR="0022799D" w:rsidRPr="00A00BC7">
        <w:t xml:space="preserve"> gross</w:t>
      </w:r>
      <w:r w:rsidR="007E082A" w:rsidRPr="00A00BC7">
        <w:t xml:space="preserve"> capacity of the power plant can also be decreased due to a reduction in the maximum energy penalty.  </w:t>
      </w:r>
      <w:r w:rsidR="00F27BF0" w:rsidRPr="00A00BC7">
        <w:t>In reality</w:t>
      </w:r>
      <w:r w:rsidR="00CA63CA" w:rsidRPr="00A00BC7">
        <w:t>,</w:t>
      </w:r>
      <w:r w:rsidR="00F27BF0" w:rsidRPr="00A00BC7">
        <w:t xml:space="preserve"> </w:t>
      </w:r>
      <w:r w:rsidR="007E082A" w:rsidRPr="00A00BC7">
        <w:t xml:space="preserve">gross capacity </w:t>
      </w:r>
      <w:r w:rsidR="00F27BF0" w:rsidRPr="00A00BC7">
        <w:t>will be</w:t>
      </w:r>
      <w:r w:rsidR="007E082A" w:rsidRPr="00A00BC7">
        <w:t xml:space="preserve"> se</w:t>
      </w:r>
      <w:r w:rsidR="00F27BF0" w:rsidRPr="00A00BC7">
        <w:t>t by the</w:t>
      </w:r>
      <w:r w:rsidR="007E082A" w:rsidRPr="00A00BC7">
        <w:t xml:space="preserve"> turbines</w:t>
      </w:r>
      <w:r w:rsidR="00E85AA3" w:rsidRPr="00A00BC7">
        <w:t xml:space="preserve"> available</w:t>
      </w:r>
      <w:r w:rsidR="007E082A" w:rsidRPr="00A00BC7">
        <w:t>, which are sold in certain sizes by manufacturers</w:t>
      </w:r>
      <w:r w:rsidR="00F27BF0" w:rsidRPr="00A00BC7">
        <w:t>.</w:t>
      </w:r>
      <w:r w:rsidR="007E082A" w:rsidRPr="00A00BC7">
        <w:t xml:space="preserve"> </w:t>
      </w:r>
      <w:r w:rsidR="00F27BF0" w:rsidRPr="00A00BC7">
        <w:t xml:space="preserve"> Once a set of turbines has been selected, </w:t>
      </w:r>
      <w:r w:rsidR="007E082A" w:rsidRPr="00A00BC7">
        <w:t xml:space="preserve">adjustments, </w:t>
      </w:r>
      <w:r w:rsidR="007E082A" w:rsidRPr="00A00BC7">
        <w:rPr>
          <w:i/>
        </w:rPr>
        <w:t>e.g.</w:t>
      </w:r>
      <w:r w:rsidR="007E082A" w:rsidRPr="00A00BC7">
        <w:t xml:space="preserve"> changing the absorber size, </w:t>
      </w:r>
      <w:r w:rsidR="00F27BF0" w:rsidRPr="00A00BC7">
        <w:t>alter</w:t>
      </w:r>
      <w:r w:rsidR="007E082A" w:rsidRPr="00A00BC7">
        <w:t xml:space="preserve"> the net capacity.</w:t>
      </w:r>
    </w:p>
    <w:p w14:paraId="05274B8E" w14:textId="77777777" w:rsidR="00360212" w:rsidRPr="00A00BC7" w:rsidRDefault="00360212" w:rsidP="000D38EF"/>
    <w:p w14:paraId="4C70E35D" w14:textId="504A8A8B" w:rsidR="00DB1D32" w:rsidRPr="00A00BC7" w:rsidRDefault="00974EA1" w:rsidP="000D38EF">
      <w:r w:rsidRPr="00A00BC7">
        <w:t xml:space="preserve">Unless the power plant </w:t>
      </w:r>
      <w:r w:rsidR="009B3207" w:rsidRPr="00A00BC7">
        <w:t>is</w:t>
      </w:r>
      <w:r w:rsidR="006529F9" w:rsidRPr="00A00BC7">
        <w:t xml:space="preserve"> over-sized to compensate for the energy penalty associated with capture, a</w:t>
      </w:r>
      <w:r w:rsidR="0060792F" w:rsidRPr="00A00BC7">
        <w:t>dding storage capacity, increase</w:t>
      </w:r>
      <w:r w:rsidR="009B3207" w:rsidRPr="00A00BC7">
        <w:t>s</w:t>
      </w:r>
      <w:r w:rsidR="002E0D14" w:rsidRPr="00A00BC7">
        <w:t xml:space="preserve"> the fraction of CO</w:t>
      </w:r>
      <w:r w:rsidR="002E0D14" w:rsidRPr="00A00BC7">
        <w:rPr>
          <w:vertAlign w:val="subscript"/>
        </w:rPr>
        <w:t>2</w:t>
      </w:r>
      <w:r w:rsidR="009B3207" w:rsidRPr="00A00BC7">
        <w:t xml:space="preserve"> captured since it enables</w:t>
      </w:r>
      <w:r w:rsidRPr="00A00BC7">
        <w:t xml:space="preserve"> the</w:t>
      </w:r>
      <w:r w:rsidR="0060792F" w:rsidRPr="00A00BC7">
        <w:t xml:space="preserve"> generation of electricity to be decoupled from the energy</w:t>
      </w:r>
      <w:r w:rsidR="001F38AB" w:rsidRPr="00A00BC7">
        <w:t xml:space="preserve"> penalty</w:t>
      </w:r>
      <w:r w:rsidR="0060792F" w:rsidRPr="00A00BC7">
        <w:t xml:space="preserve">.  Beyond a few minutes </w:t>
      </w:r>
      <w:r w:rsidR="00AC167D" w:rsidRPr="00A00BC7">
        <w:t>of</w:t>
      </w:r>
      <w:r w:rsidR="0060792F" w:rsidRPr="00A00BC7">
        <w:t xml:space="preserve"> storage it would be necessary to build </w:t>
      </w:r>
      <w:r w:rsidR="00052A08" w:rsidRPr="00A00BC7">
        <w:t xml:space="preserve">two </w:t>
      </w:r>
      <w:r w:rsidR="00AC167D" w:rsidRPr="00A00BC7">
        <w:t xml:space="preserve">substantial </w:t>
      </w:r>
      <w:r w:rsidR="00052A08" w:rsidRPr="00A00BC7">
        <w:t>solvent storage tanks, one for rich solvent and a second for lean solvent</w:t>
      </w:r>
      <w:r w:rsidR="0060792F" w:rsidRPr="00A00BC7">
        <w:t>.</w:t>
      </w:r>
      <w:r w:rsidR="006529F9" w:rsidRPr="00A00BC7">
        <w:t xml:space="preserve">  </w:t>
      </w:r>
      <w:r w:rsidR="003C48D4" w:rsidRPr="00A00BC7">
        <w:t xml:space="preserve">To comply with </w:t>
      </w:r>
      <w:r w:rsidR="009B3207" w:rsidRPr="00A00BC7">
        <w:t xml:space="preserve">the </w:t>
      </w:r>
      <w:r w:rsidR="003C48D4" w:rsidRPr="00A00BC7">
        <w:t xml:space="preserve">EU </w:t>
      </w:r>
      <w:r w:rsidR="009B3207" w:rsidRPr="00A00BC7">
        <w:t>CCS Directive</w:t>
      </w:r>
      <w:r w:rsidR="003C48D4" w:rsidRPr="00A00BC7">
        <w:t xml:space="preserve">s, all new power plants with a </w:t>
      </w:r>
      <w:r w:rsidR="0022799D" w:rsidRPr="00A00BC7">
        <w:t xml:space="preserve">net </w:t>
      </w:r>
      <w:r w:rsidR="003C48D4" w:rsidRPr="00A00BC7">
        <w:t xml:space="preserve">capacity greater than 300 MW must be ‘capture ready’.  This </w:t>
      </w:r>
      <w:r w:rsidR="009B3207" w:rsidRPr="00A00BC7">
        <w:t xml:space="preserve">Directive (and the resulting national regulations) focussed on the need to </w:t>
      </w:r>
      <w:r w:rsidR="003C48D4" w:rsidRPr="00A00BC7">
        <w:t>leav</w:t>
      </w:r>
      <w:r w:rsidR="009B3207" w:rsidRPr="00A00BC7">
        <w:t>e</w:t>
      </w:r>
      <w:r w:rsidR="003C48D4" w:rsidRPr="00A00BC7">
        <w:t xml:space="preserve"> sufficient land available on site for future carbon capture equipment.  If power plant operators want to leave the option of solvent storage open, the potential size of these tanks should </w:t>
      </w:r>
      <w:r w:rsidR="009B3207" w:rsidRPr="00A00BC7">
        <w:t xml:space="preserve">also </w:t>
      </w:r>
      <w:r w:rsidR="003C48D4" w:rsidRPr="00A00BC7">
        <w:t>be</w:t>
      </w:r>
      <w:r w:rsidR="009B3207" w:rsidRPr="00A00BC7">
        <w:t xml:space="preserve"> taken into</w:t>
      </w:r>
      <w:r w:rsidR="003C48D4" w:rsidRPr="00A00BC7">
        <w:t xml:space="preserve"> account.</w:t>
      </w:r>
      <w:r w:rsidR="004A47B7" w:rsidRPr="00A00BC7">
        <w:t xml:space="preserve">  </w:t>
      </w:r>
      <w:r w:rsidR="00DB1D32" w:rsidRPr="00A00BC7">
        <w:t>The required volume of tank is estimated to be ~1300, 2600 and 2300 m</w:t>
      </w:r>
      <w:r w:rsidR="00DB1D32" w:rsidRPr="00A00BC7">
        <w:rPr>
          <w:vertAlign w:val="superscript"/>
        </w:rPr>
        <w:t>3</w:t>
      </w:r>
      <w:r w:rsidR="00DB1D32" w:rsidRPr="00A00BC7">
        <w:t xml:space="preserve"> per hour of storage capacity for the </w:t>
      </w:r>
      <w:r w:rsidR="00F27BF0" w:rsidRPr="00A00BC7">
        <w:t xml:space="preserve">low-, mid- and high-merit </w:t>
      </w:r>
      <w:r w:rsidR="00DB1D32" w:rsidRPr="00A00BC7">
        <w:t>plant</w:t>
      </w:r>
      <w:r w:rsidR="00F27BF0" w:rsidRPr="00A00BC7">
        <w:t>s</w:t>
      </w:r>
      <w:r w:rsidR="00DB1D32" w:rsidRPr="00A00BC7">
        <w:t xml:space="preserve"> respectively.  </w:t>
      </w:r>
      <w:r w:rsidR="00377477" w:rsidRPr="00A00BC7">
        <w:t>For up to 10 hours of storage, assuming a height of 15m, the d</w:t>
      </w:r>
      <w:r w:rsidR="00D91D6F" w:rsidRPr="00A00BC7">
        <w:t>iameter of the tanks would be ~</w:t>
      </w:r>
      <w:r w:rsidR="00377477" w:rsidRPr="00A00BC7">
        <w:t>33, 50 and 44</w:t>
      </w:r>
      <w:r w:rsidR="00D91D6F" w:rsidRPr="00A00BC7">
        <w:t xml:space="preserve"> </w:t>
      </w:r>
      <w:r w:rsidR="00377477" w:rsidRPr="00A00BC7">
        <w:t>m respectively.  These are substantial</w:t>
      </w:r>
      <w:r w:rsidR="00B87FC2" w:rsidRPr="00A00BC7">
        <w:t xml:space="preserve"> sizes</w:t>
      </w:r>
      <w:r w:rsidR="00E61087" w:rsidRPr="00A00BC7">
        <w:t xml:space="preserve"> and</w:t>
      </w:r>
      <w:r w:rsidR="00377477" w:rsidRPr="00A00BC7">
        <w:t xml:space="preserve"> will require</w:t>
      </w:r>
      <w:r w:rsidR="00B87FC2" w:rsidRPr="00A00BC7">
        <w:t xml:space="preserve"> </w:t>
      </w:r>
      <w:r w:rsidR="00377477" w:rsidRPr="00A00BC7">
        <w:t xml:space="preserve">that definitions of ‘capture ready’ are expanded to ensure that sufficient space will be available for </w:t>
      </w:r>
      <w:r w:rsidR="00052A08" w:rsidRPr="00A00BC7">
        <w:t xml:space="preserve">two </w:t>
      </w:r>
      <w:r w:rsidR="00377477" w:rsidRPr="00A00BC7">
        <w:t>storage tanks.</w:t>
      </w:r>
      <w:r w:rsidR="00770CB9" w:rsidRPr="00A00BC7">
        <w:t xml:space="preserve">  It may double the amount of land required.</w:t>
      </w:r>
    </w:p>
    <w:p w14:paraId="36768757" w14:textId="77777777" w:rsidR="003C48D4" w:rsidRPr="00A00BC7" w:rsidRDefault="003C48D4" w:rsidP="000D38EF"/>
    <w:p w14:paraId="5380F3FF" w14:textId="0B8077CE" w:rsidR="006E6FEB" w:rsidRPr="00A00BC7" w:rsidRDefault="00CA2B6B" w:rsidP="000D38EF">
      <w:r w:rsidRPr="00A00BC7">
        <w:t xml:space="preserve">The location of the plant in the merit order influences its operating profile. </w:t>
      </w:r>
      <w:r w:rsidR="006529F9" w:rsidRPr="00A00BC7">
        <w:t>When sizing storage tanks</w:t>
      </w:r>
      <w:r w:rsidR="002642E7" w:rsidRPr="00A00BC7">
        <w:t>,</w:t>
      </w:r>
      <w:r w:rsidR="006529F9" w:rsidRPr="00A00BC7">
        <w:t xml:space="preserve"> it is important that there is </w:t>
      </w:r>
      <w:r w:rsidR="002642E7" w:rsidRPr="00A00BC7">
        <w:t>sufficient time between</w:t>
      </w:r>
      <w:r w:rsidR="006529F9" w:rsidRPr="00A00BC7">
        <w:t xml:space="preserve"> periods</w:t>
      </w:r>
      <w:r w:rsidR="002642E7" w:rsidRPr="00A00BC7">
        <w:t xml:space="preserve"> of peak output</w:t>
      </w:r>
      <w:r w:rsidR="006529F9" w:rsidRPr="00A00BC7">
        <w:t xml:space="preserve"> to empty the tank </w:t>
      </w:r>
      <w:r w:rsidR="002642E7" w:rsidRPr="00A00BC7">
        <w:t xml:space="preserve">completely </w:t>
      </w:r>
      <w:r w:rsidR="006529F9" w:rsidRPr="00A00BC7">
        <w:t>so that the full volume can be used effectively.</w:t>
      </w:r>
      <w:r w:rsidRPr="00A00BC7">
        <w:t xml:space="preserve">  </w:t>
      </w:r>
      <w:r w:rsidR="002642E7" w:rsidRPr="00A00BC7">
        <w:t>An increase in the capacity of the regenerator and the compressor means that a rich solvent tank can be emptied more quickly during periods of low load.  L</w:t>
      </w:r>
      <w:r w:rsidR="001D7CDB" w:rsidRPr="00A00BC7">
        <w:t xml:space="preserve">arger tanks </w:t>
      </w:r>
      <w:r w:rsidR="002642E7" w:rsidRPr="00A00BC7">
        <w:t xml:space="preserve">are only more </w:t>
      </w:r>
      <w:r w:rsidR="001D7CDB" w:rsidRPr="00A00BC7">
        <w:t xml:space="preserve">valuable if the tank is </w:t>
      </w:r>
      <w:r w:rsidR="00CD6AE3" w:rsidRPr="00A00BC7">
        <w:t>regularly</w:t>
      </w:r>
      <w:r w:rsidR="002642E7" w:rsidRPr="00A00BC7">
        <w:t xml:space="preserve"> varying from completely empty to completely full.  </w:t>
      </w:r>
      <w:r w:rsidR="006529F9" w:rsidRPr="00A00BC7">
        <w:t>The key statistic</w:t>
      </w:r>
      <w:r w:rsidR="001F38AB" w:rsidRPr="00A00BC7">
        <w:t>s</w:t>
      </w:r>
      <w:r w:rsidR="006529F9" w:rsidRPr="00A00BC7">
        <w:t xml:space="preserve"> </w:t>
      </w:r>
      <w:r w:rsidR="001F38AB" w:rsidRPr="00A00BC7">
        <w:t xml:space="preserve">‘Time at peak power output’ and </w:t>
      </w:r>
      <w:r w:rsidR="006529F9" w:rsidRPr="00A00BC7">
        <w:t xml:space="preserve">‘Time at </w:t>
      </w:r>
      <w:r w:rsidR="001F5A38" w:rsidRPr="00A00BC7">
        <w:t>MSG</w:t>
      </w:r>
      <w:r w:rsidR="006529F9" w:rsidRPr="00A00BC7">
        <w:t xml:space="preserve">’ together with the capacity of the regenerator </w:t>
      </w:r>
      <w:r w:rsidR="0065432D" w:rsidRPr="00A00BC7">
        <w:t xml:space="preserve">and compressor </w:t>
      </w:r>
      <w:r w:rsidR="001F38AB" w:rsidRPr="00A00BC7">
        <w:t>are valuable for estimating a reasonable size of tank</w:t>
      </w:r>
      <w:r w:rsidR="006529F9" w:rsidRPr="00A00BC7">
        <w:t>.</w:t>
      </w:r>
      <w:r w:rsidR="006E6FEB" w:rsidRPr="00A00BC7">
        <w:t xml:space="preserve">  </w:t>
      </w:r>
      <w:r w:rsidR="001F5A38" w:rsidRPr="00A00BC7">
        <w:t xml:space="preserve">The average time at MSG and at peak power output depends mainly on where the plant sits in the merit order and to a lesser extent </w:t>
      </w:r>
      <w:r w:rsidR="00EF264B" w:rsidRPr="00A00BC7">
        <w:t xml:space="preserve">on </w:t>
      </w:r>
      <w:r w:rsidR="001F5A38" w:rsidRPr="00A00BC7">
        <w:t>the CO</w:t>
      </w:r>
      <w:r w:rsidR="001F5A38" w:rsidRPr="00A00BC7">
        <w:rPr>
          <w:vertAlign w:val="subscript"/>
        </w:rPr>
        <w:t>2</w:t>
      </w:r>
      <w:r w:rsidR="001F5A38" w:rsidRPr="00A00BC7">
        <w:t xml:space="preserve"> reduction target.  </w:t>
      </w:r>
      <w:r w:rsidR="00B96EBF" w:rsidRPr="00A00BC7">
        <w:t xml:space="preserve">There is little value </w:t>
      </w:r>
      <w:r w:rsidR="001F5A38" w:rsidRPr="00A00BC7">
        <w:t>in</w:t>
      </w:r>
      <w:r w:rsidR="00B96EBF" w:rsidRPr="00A00BC7">
        <w:t xml:space="preserve"> storage capacity greater than the</w:t>
      </w:r>
      <w:r w:rsidR="001F5A38" w:rsidRPr="00A00BC7">
        <w:t xml:space="preserve"> volume of rich solvent generated over a period of time equivalent to the</w:t>
      </w:r>
      <w:r w:rsidR="00B96EBF" w:rsidRPr="00A00BC7">
        <w:t xml:space="preserve"> ‘Time at peak power output’.  </w:t>
      </w:r>
      <w:r w:rsidR="001F5A38" w:rsidRPr="00A00BC7">
        <w:t xml:space="preserve">It should be possible to regenerate a full tank over a period of time equivalent to the ‘Time at MSG’.  </w:t>
      </w:r>
      <w:r w:rsidR="00ED3C32" w:rsidRPr="00A00BC7">
        <w:t>As an illustration, i</w:t>
      </w:r>
      <w:r w:rsidR="001F5A38" w:rsidRPr="00A00BC7">
        <w:t xml:space="preserve">n </w:t>
      </w:r>
      <w:r w:rsidR="001F5A38" w:rsidRPr="00A00BC7">
        <w:fldChar w:fldCharType="begin"/>
      </w:r>
      <w:r w:rsidR="001F5A38" w:rsidRPr="00A00BC7">
        <w:instrText xml:space="preserve"> REF _Ref524609389 \h  \* MERGEFORMAT </w:instrText>
      </w:r>
      <w:r w:rsidR="001F5A38" w:rsidRPr="00A00BC7">
        <w:fldChar w:fldCharType="separate"/>
      </w:r>
      <w:r w:rsidR="00F35DC8" w:rsidRPr="00A00BC7">
        <w:t xml:space="preserve">Figure </w:t>
      </w:r>
      <w:r w:rsidR="00F35DC8" w:rsidRPr="00A00BC7">
        <w:rPr>
          <w:noProof/>
        </w:rPr>
        <w:t>9</w:t>
      </w:r>
      <w:r w:rsidR="001F5A38" w:rsidRPr="00A00BC7">
        <w:fldChar w:fldCharType="end"/>
      </w:r>
      <w:r w:rsidR="001F5A38" w:rsidRPr="00A00BC7">
        <w:t>, f</w:t>
      </w:r>
      <w:r w:rsidR="002A0008" w:rsidRPr="00A00BC7">
        <w:t xml:space="preserve">or the same storage and regeneration capacity, the </w:t>
      </w:r>
      <w:r w:rsidR="00F27BF0" w:rsidRPr="00A00BC7">
        <w:t xml:space="preserve">high-merit </w:t>
      </w:r>
      <w:r w:rsidR="002A0008" w:rsidRPr="00A00BC7">
        <w:t>plant in the</w:t>
      </w:r>
      <w:r w:rsidR="00DB5F2B" w:rsidRPr="00A00BC7">
        <w:t xml:space="preserve"> Steady Progression scenario has</w:t>
      </w:r>
      <w:r w:rsidR="002A0008" w:rsidRPr="00A00BC7">
        <w:t xml:space="preserve"> a lower rate of CO</w:t>
      </w:r>
      <w:r w:rsidR="002A0008" w:rsidRPr="00A00BC7">
        <w:rPr>
          <w:vertAlign w:val="subscript"/>
        </w:rPr>
        <w:t>2</w:t>
      </w:r>
      <w:r w:rsidR="002A0008" w:rsidRPr="00A00BC7">
        <w:t xml:space="preserve"> capture than the same plant in the Two Degrees scenario.  This is because the average time at peak power output </w:t>
      </w:r>
      <w:r w:rsidR="00DB5F2B" w:rsidRPr="00A00BC7">
        <w:t>is</w:t>
      </w:r>
      <w:r w:rsidR="002A0008" w:rsidRPr="00A00BC7">
        <w:t xml:space="preserve"> longer (4.6 </w:t>
      </w:r>
      <w:r w:rsidR="002A0008" w:rsidRPr="00A00BC7">
        <w:rPr>
          <w:i/>
        </w:rPr>
        <w:t>vs.</w:t>
      </w:r>
      <w:r w:rsidR="002A0008" w:rsidRPr="00A00BC7">
        <w:t xml:space="preserve"> 3.2 hours) and the time at MSG </w:t>
      </w:r>
      <w:r w:rsidR="00DB5F2B" w:rsidRPr="00A00BC7">
        <w:t>is</w:t>
      </w:r>
      <w:r w:rsidR="002A0008" w:rsidRPr="00A00BC7">
        <w:t xml:space="preserve"> shorter (6.3 </w:t>
      </w:r>
      <w:r w:rsidR="002A0008" w:rsidRPr="00A00BC7">
        <w:rPr>
          <w:i/>
        </w:rPr>
        <w:t>vs.</w:t>
      </w:r>
      <w:r w:rsidR="002A0008" w:rsidRPr="00A00BC7">
        <w:t xml:space="preserve"> 10.0 hours)</w:t>
      </w:r>
      <w:r w:rsidR="001D7CDB" w:rsidRPr="00A00BC7">
        <w:t>.</w:t>
      </w:r>
    </w:p>
    <w:p w14:paraId="1E863394" w14:textId="08DBD502" w:rsidR="00C35FBA" w:rsidRPr="00A00BC7" w:rsidRDefault="00C35FBA" w:rsidP="000D38EF"/>
    <w:p w14:paraId="748772E2" w14:textId="2D6F7E4A" w:rsidR="00C35FBA" w:rsidRPr="00A00BC7" w:rsidRDefault="00C35FBA" w:rsidP="000D38EF">
      <w:r w:rsidRPr="00A00BC7">
        <w:t xml:space="preserve">None of the design options discussed </w:t>
      </w:r>
      <w:r w:rsidR="00CA63CA" w:rsidRPr="00A00BC7">
        <w:t>here</w:t>
      </w:r>
      <w:r w:rsidRPr="00A00BC7">
        <w:t xml:space="preserve"> are likely to have a significant impact on downstream transport and storage infrastructure.  The one exception is an increase in the regeneration capacity, which would increase the maximum flow rate of CO</w:t>
      </w:r>
      <w:r w:rsidRPr="00A00BC7">
        <w:rPr>
          <w:vertAlign w:val="subscript"/>
        </w:rPr>
        <w:t>2</w:t>
      </w:r>
      <w:r w:rsidRPr="00A00BC7">
        <w:t xml:space="preserve"> fed </w:t>
      </w:r>
      <w:r w:rsidR="00CA63CA" w:rsidRPr="00A00BC7">
        <w:t>in</w:t>
      </w:r>
      <w:r w:rsidRPr="00A00BC7">
        <w:t>to a pipeline.</w:t>
      </w:r>
    </w:p>
    <w:p w14:paraId="3F3EEA25" w14:textId="77777777" w:rsidR="00702AC3" w:rsidRPr="00A00BC7" w:rsidRDefault="00702AC3" w:rsidP="000D38EF"/>
    <w:p w14:paraId="1A41444A" w14:textId="5C516293" w:rsidR="00665015" w:rsidRPr="00A00BC7" w:rsidRDefault="008A4D95" w:rsidP="009F4FC4">
      <w:r w:rsidRPr="00A00BC7">
        <w:t>For most of the design options</w:t>
      </w:r>
      <w:r w:rsidR="00097E17" w:rsidRPr="00A00BC7">
        <w:t>, the decision</w:t>
      </w:r>
      <w:r w:rsidRPr="00A00BC7">
        <w:t xml:space="preserve"> </w:t>
      </w:r>
      <w:r w:rsidR="00665015" w:rsidRPr="00A00BC7">
        <w:t>on</w:t>
      </w:r>
      <w:r w:rsidRPr="00A00BC7">
        <w:t xml:space="preserve"> </w:t>
      </w:r>
      <w:r w:rsidR="001D7CDB" w:rsidRPr="00A00BC7">
        <w:t xml:space="preserve">whether carbon capture is attractive and </w:t>
      </w:r>
      <w:r w:rsidRPr="00A00BC7">
        <w:t xml:space="preserve">which variation </w:t>
      </w:r>
      <w:r w:rsidR="001D7CDB" w:rsidRPr="00A00BC7">
        <w:t xml:space="preserve">to </w:t>
      </w:r>
      <w:r w:rsidR="001905DD" w:rsidRPr="00A00BC7">
        <w:t>adopt</w:t>
      </w:r>
      <w:r w:rsidRPr="00A00BC7">
        <w:t xml:space="preserve"> </w:t>
      </w:r>
      <w:r w:rsidR="00097E17" w:rsidRPr="00A00BC7">
        <w:t xml:space="preserve">is a trade-off between </w:t>
      </w:r>
      <w:r w:rsidR="002353F6" w:rsidRPr="00A00BC7">
        <w:t xml:space="preserve">various </w:t>
      </w:r>
      <w:r w:rsidR="00097E17" w:rsidRPr="00A00BC7">
        <w:t>capital and operating costs.</w:t>
      </w:r>
      <w:r w:rsidR="008A2CDE" w:rsidRPr="00A00BC7">
        <w:t xml:space="preserve">  </w:t>
      </w:r>
      <w:r w:rsidR="0054340A" w:rsidRPr="00A00BC7">
        <w:t xml:space="preserve">These considerations are </w:t>
      </w:r>
      <w:r w:rsidR="00885C80" w:rsidRPr="00A00BC7">
        <w:t xml:space="preserve">location specific, heavily dependent on external factors such as fuel and </w:t>
      </w:r>
      <w:r w:rsidR="00885C80" w:rsidRPr="00A00BC7">
        <w:lastRenderedPageBreak/>
        <w:t>carbon prices and also influenced by whether a new plant is under consideration or retro-fit of an existing plant is planned.</w:t>
      </w:r>
    </w:p>
    <w:p w14:paraId="31D62610" w14:textId="77777777" w:rsidR="00C35232" w:rsidRPr="00A00BC7" w:rsidRDefault="00C35232" w:rsidP="009F4FC4"/>
    <w:bookmarkEnd w:id="7"/>
    <w:p w14:paraId="68485B46" w14:textId="62A1B7B8" w:rsidR="008C72AC" w:rsidRPr="00A00BC7" w:rsidRDefault="008C72AC" w:rsidP="007B61C3">
      <w:pPr>
        <w:pStyle w:val="Heading1"/>
        <w:ind w:left="284" w:hanging="284"/>
      </w:pPr>
      <w:r w:rsidRPr="00A00BC7">
        <w:t>Conclusions</w:t>
      </w:r>
    </w:p>
    <w:p w14:paraId="0FD109F3" w14:textId="414C03CE" w:rsidR="009519C6" w:rsidRPr="00A00BC7" w:rsidRDefault="009519C6" w:rsidP="009519C6">
      <w:r w:rsidRPr="00A00BC7">
        <w:t xml:space="preserve">The behaviour of the CCGT fleet and of individual CCGT plants in </w:t>
      </w:r>
      <w:r w:rsidR="009B3207" w:rsidRPr="00A00BC7">
        <w:t>future</w:t>
      </w:r>
      <w:r w:rsidRPr="00A00BC7">
        <w:t xml:space="preserve"> electricity system</w:t>
      </w:r>
      <w:r w:rsidR="009B3207" w:rsidRPr="00A00BC7">
        <w:t>s will be</w:t>
      </w:r>
      <w:r w:rsidRPr="00A00BC7">
        <w:t xml:space="preserve"> influenced by CO</w:t>
      </w:r>
      <w:r w:rsidRPr="00A00BC7">
        <w:rPr>
          <w:vertAlign w:val="subscript"/>
        </w:rPr>
        <w:t>2</w:t>
      </w:r>
      <w:r w:rsidRPr="00A00BC7">
        <w:t xml:space="preserve"> </w:t>
      </w:r>
      <w:r w:rsidR="009B3207" w:rsidRPr="00A00BC7">
        <w:t>reduction targets</w:t>
      </w:r>
      <w:r w:rsidRPr="00A00BC7">
        <w:t>.  The behaviour is less sensitive to the manner in which the reduction is achieved.  More import</w:t>
      </w:r>
      <w:r w:rsidR="00046A62" w:rsidRPr="00A00BC7">
        <w:t>ant</w:t>
      </w:r>
      <w:r w:rsidRPr="00A00BC7">
        <w:t xml:space="preserve"> for </w:t>
      </w:r>
      <w:r w:rsidR="00EF1906" w:rsidRPr="00A00BC7">
        <w:t xml:space="preserve">the behaviour of </w:t>
      </w:r>
      <w:r w:rsidRPr="00A00BC7">
        <w:t xml:space="preserve">individual CCGT plants, however, is its location in the merit order.  </w:t>
      </w:r>
      <w:r w:rsidR="00D22F69" w:rsidRPr="00A00BC7">
        <w:t>High-merit p</w:t>
      </w:r>
      <w:r w:rsidRPr="00A00BC7">
        <w:t xml:space="preserve">lants ramp daily between peak power output and minimum stable generation, while at the other extreme, </w:t>
      </w:r>
      <w:r w:rsidR="00D22F69" w:rsidRPr="00A00BC7">
        <w:t xml:space="preserve">low-merit </w:t>
      </w:r>
      <w:r w:rsidRPr="00A00BC7">
        <w:t>plants operat</w:t>
      </w:r>
      <w:r w:rsidR="002642E7" w:rsidRPr="00A00BC7">
        <w:t>e</w:t>
      </w:r>
      <w:r w:rsidRPr="00A00BC7">
        <w:t xml:space="preserve"> as peaking plants</w:t>
      </w:r>
      <w:r w:rsidR="001905DD" w:rsidRPr="00A00BC7">
        <w:t xml:space="preserve"> only a few times per year</w:t>
      </w:r>
      <w:r w:rsidRPr="00A00BC7">
        <w:t xml:space="preserve">.  From a system perspective, </w:t>
      </w:r>
      <w:r w:rsidR="00D22F69" w:rsidRPr="00A00BC7">
        <w:t xml:space="preserve">high-merit </w:t>
      </w:r>
      <w:r w:rsidRPr="00A00BC7">
        <w:t xml:space="preserve">plants should be addressed </w:t>
      </w:r>
      <w:r w:rsidR="002642E7" w:rsidRPr="00A00BC7">
        <w:t xml:space="preserve">first </w:t>
      </w:r>
      <w:r w:rsidRPr="00A00BC7">
        <w:t>since they contribute the majority of the CO</w:t>
      </w:r>
      <w:r w:rsidRPr="00A00BC7">
        <w:rPr>
          <w:vertAlign w:val="subscript"/>
        </w:rPr>
        <w:t>2</w:t>
      </w:r>
      <w:r w:rsidRPr="00A00BC7">
        <w:t xml:space="preserve"> emissions.</w:t>
      </w:r>
      <w:r w:rsidR="00CD077D" w:rsidRPr="00A00BC7">
        <w:t xml:space="preserve">  Plants built from 2016 onwards are likely to produce ~ 90% of the CO</w:t>
      </w:r>
      <w:r w:rsidR="00CD077D" w:rsidRPr="00A00BC7">
        <w:rPr>
          <w:vertAlign w:val="subscript"/>
        </w:rPr>
        <w:t>2</w:t>
      </w:r>
      <w:r w:rsidR="00CD077D" w:rsidRPr="00A00BC7">
        <w:t xml:space="preserve"> emissions of the whole CCGT fleet in 2025.</w:t>
      </w:r>
    </w:p>
    <w:p w14:paraId="77AA3038" w14:textId="77777777" w:rsidR="009519C6" w:rsidRPr="00A00BC7" w:rsidRDefault="009519C6" w:rsidP="009519C6"/>
    <w:p w14:paraId="71C1EF4D" w14:textId="0746A75B" w:rsidR="00256F7F" w:rsidRPr="00A00BC7" w:rsidRDefault="009B4AD1" w:rsidP="009519C6">
      <w:r w:rsidRPr="00A00BC7">
        <w:t xml:space="preserve">The typical </w:t>
      </w:r>
      <w:r w:rsidR="00DD4DDA" w:rsidRPr="00A00BC7">
        <w:t>‘</w:t>
      </w:r>
      <w:r w:rsidR="009519C6" w:rsidRPr="00A00BC7">
        <w:t>base case</w:t>
      </w:r>
      <w:r w:rsidR="00DD4DDA" w:rsidRPr="00A00BC7">
        <w:t>’</w:t>
      </w:r>
      <w:r w:rsidR="009519C6" w:rsidRPr="00A00BC7">
        <w:t xml:space="preserve"> CCGT plant with </w:t>
      </w:r>
      <w:r w:rsidR="00927E61" w:rsidRPr="00A00BC7">
        <w:t xml:space="preserve">a </w:t>
      </w:r>
      <w:r w:rsidR="009519C6" w:rsidRPr="00A00BC7">
        <w:t>post combustion capture facility using amine solvents is designed to capture 90% of the CO</w:t>
      </w:r>
      <w:r w:rsidR="009519C6" w:rsidRPr="00A00BC7">
        <w:rPr>
          <w:vertAlign w:val="subscript"/>
        </w:rPr>
        <w:t>2</w:t>
      </w:r>
      <w:r w:rsidR="009519C6" w:rsidRPr="00A00BC7">
        <w:t xml:space="preserve"> emissions and for the capture facility to operate dynamically with the power plant.  The design and operation is however quite flexible, mainly because the energy penalty associated with carbon capture can be decoupled from electricity generation by adding rich and lean solvent storage tanks.   </w:t>
      </w:r>
      <w:r w:rsidR="00256F7F" w:rsidRPr="00A00BC7">
        <w:t>Downsizing the capture facility could be attractive</w:t>
      </w:r>
      <w:r w:rsidR="00D514B3" w:rsidRPr="00A00BC7">
        <w:t xml:space="preserve"> for </w:t>
      </w:r>
      <w:r w:rsidR="00D22F69" w:rsidRPr="00A00BC7">
        <w:t xml:space="preserve">low- and mid-merit </w:t>
      </w:r>
      <w:r w:rsidR="00D514B3" w:rsidRPr="00A00BC7">
        <w:t>plants</w:t>
      </w:r>
      <w:r w:rsidR="009519C6" w:rsidRPr="00A00BC7">
        <w:t xml:space="preserve"> since capture rates greater than ~ 70% </w:t>
      </w:r>
      <w:r w:rsidRPr="00A00BC7">
        <w:t>can</w:t>
      </w:r>
      <w:r w:rsidR="009519C6" w:rsidRPr="00A00BC7">
        <w:t xml:space="preserve"> be </w:t>
      </w:r>
      <w:r w:rsidR="007F1117" w:rsidRPr="00A00BC7">
        <w:t>ob</w:t>
      </w:r>
      <w:r w:rsidR="009519C6" w:rsidRPr="00A00BC7">
        <w:t xml:space="preserve">tained even when the capture facility is sized to process only the flue gas at minimum stable generation.  Beyond a few minutes of solvent storage, substantial storage tanks </w:t>
      </w:r>
      <w:r w:rsidRPr="00A00BC7">
        <w:t>are</w:t>
      </w:r>
      <w:r w:rsidR="009519C6" w:rsidRPr="00A00BC7">
        <w:t xml:space="preserve"> needed</w:t>
      </w:r>
      <w:r w:rsidR="00216C19" w:rsidRPr="00A00BC7">
        <w:t xml:space="preserve">.  Altering the size of the </w:t>
      </w:r>
      <w:r w:rsidR="00256F7F" w:rsidRPr="00A00BC7">
        <w:t>regenerat</w:t>
      </w:r>
      <w:r w:rsidR="00216C19" w:rsidRPr="00A00BC7">
        <w:t>or</w:t>
      </w:r>
      <w:r w:rsidR="00256F7F" w:rsidRPr="00A00BC7">
        <w:t xml:space="preserve"> and compress</w:t>
      </w:r>
      <w:r w:rsidR="00216C19" w:rsidRPr="00A00BC7">
        <w:t>or</w:t>
      </w:r>
      <w:r w:rsidR="00256F7F" w:rsidRPr="00A00BC7">
        <w:t xml:space="preserve"> </w:t>
      </w:r>
      <w:r w:rsidR="00216C19" w:rsidRPr="00A00BC7">
        <w:t xml:space="preserve">is another design option.  Ensuring that tanks are </w:t>
      </w:r>
      <w:r w:rsidR="009B3207" w:rsidRPr="00A00BC7">
        <w:t>sized so that they can be utiliz</w:t>
      </w:r>
      <w:r w:rsidR="00216C19" w:rsidRPr="00A00BC7">
        <w:t>ed well</w:t>
      </w:r>
      <w:r w:rsidRPr="00A00BC7">
        <w:t xml:space="preserve"> is important.  This is</w:t>
      </w:r>
      <w:r w:rsidR="009B3207" w:rsidRPr="00A00BC7">
        <w:t xml:space="preserve"> </w:t>
      </w:r>
      <w:r w:rsidR="00216C19" w:rsidRPr="00A00BC7">
        <w:t>governed by the typical power output profile and the rate at which solvent can be regenerated.</w:t>
      </w:r>
      <w:r w:rsidR="009B3207" w:rsidRPr="00A00BC7">
        <w:t xml:space="preserve">  If solvent storage is to play an important role, it will require, for a start, that definitions of ‘capture ready’ are expanded to ensure that sufficient space will be available for storage tanks.</w:t>
      </w:r>
    </w:p>
    <w:p w14:paraId="74309C6D" w14:textId="77777777" w:rsidR="00115C81" w:rsidRPr="00A00BC7" w:rsidRDefault="00115C81" w:rsidP="007B61C3">
      <w:pPr>
        <w:pStyle w:val="Heading1"/>
        <w:numPr>
          <w:ilvl w:val="0"/>
          <w:numId w:val="0"/>
        </w:numPr>
      </w:pPr>
      <w:r w:rsidRPr="00A00BC7">
        <w:t>Acknowledgements</w:t>
      </w:r>
    </w:p>
    <w:p w14:paraId="7641DD60" w14:textId="7D86DE0F" w:rsidR="00DF1F89" w:rsidRPr="00A00BC7" w:rsidRDefault="000F1A57" w:rsidP="007D4D8F">
      <w:r w:rsidRPr="00A00BC7">
        <w:t>The authors gratefully acknowledge funding from the EPSRC through the UK Carbon Capture and Storage Research Centre (EP/P026214/1).</w:t>
      </w:r>
    </w:p>
    <w:p w14:paraId="4CABD68D" w14:textId="01640C8B" w:rsidR="00115C81" w:rsidRPr="00A00BC7" w:rsidRDefault="00115C81" w:rsidP="000F1A57">
      <w:pPr>
        <w:pStyle w:val="Heading1"/>
        <w:numPr>
          <w:ilvl w:val="0"/>
          <w:numId w:val="0"/>
        </w:numPr>
      </w:pPr>
      <w:r w:rsidRPr="00A00BC7">
        <w:t>References</w:t>
      </w:r>
    </w:p>
    <w:p w14:paraId="7D68272E" w14:textId="40982319" w:rsidR="00CD1A59" w:rsidRPr="00A00BC7" w:rsidRDefault="005026D8" w:rsidP="00CD1A59">
      <w:pPr>
        <w:widowControl w:val="0"/>
        <w:autoSpaceDE w:val="0"/>
        <w:autoSpaceDN w:val="0"/>
        <w:adjustRightInd w:val="0"/>
        <w:spacing w:before="100" w:after="100" w:line="240" w:lineRule="exact"/>
        <w:ind w:left="640" w:hanging="640"/>
        <w:rPr>
          <w:noProof/>
          <w:szCs w:val="24"/>
        </w:rPr>
      </w:pPr>
      <w:r w:rsidRPr="00A00BC7">
        <w:rPr>
          <w:rFonts w:ascii="Times New Roman" w:hAnsi="Times New Roman" w:cs="Times New Roman"/>
          <w:sz w:val="24"/>
          <w:szCs w:val="24"/>
        </w:rPr>
        <w:fldChar w:fldCharType="begin" w:fldLock="1"/>
      </w:r>
      <w:r w:rsidRPr="00A00BC7">
        <w:instrText xml:space="preserve">ADDIN Mendeley Bibliography CSL_BIBLIOGRAPHY </w:instrText>
      </w:r>
      <w:r w:rsidRPr="00A00BC7">
        <w:rPr>
          <w:rFonts w:ascii="Times New Roman" w:hAnsi="Times New Roman" w:cs="Times New Roman"/>
          <w:sz w:val="24"/>
          <w:szCs w:val="24"/>
        </w:rPr>
        <w:fldChar w:fldCharType="separate"/>
      </w:r>
      <w:r w:rsidR="00CD1A59" w:rsidRPr="00A00BC7">
        <w:rPr>
          <w:noProof/>
          <w:szCs w:val="24"/>
        </w:rPr>
        <w:t>[1]</w:t>
      </w:r>
      <w:r w:rsidR="00CD1A59" w:rsidRPr="00A00BC7">
        <w:rPr>
          <w:noProof/>
          <w:szCs w:val="24"/>
        </w:rPr>
        <w:tab/>
        <w:t>Committee on Climate Change, Meeting Carbon Budgets: Closing the policy gap 2017 Report to Parliament Committee on Climate Change, 2017. www.theccc.org.uk/publications (accessed October 2, 2018).</w:t>
      </w:r>
    </w:p>
    <w:p w14:paraId="1FB40F51" w14:textId="77777777" w:rsidR="00CD1A59" w:rsidRPr="00A00BC7" w:rsidRDefault="00CD1A59" w:rsidP="00CD1A59">
      <w:pPr>
        <w:widowControl w:val="0"/>
        <w:autoSpaceDE w:val="0"/>
        <w:autoSpaceDN w:val="0"/>
        <w:adjustRightInd w:val="0"/>
        <w:spacing w:before="100" w:after="100" w:line="240" w:lineRule="exact"/>
        <w:ind w:left="640" w:hanging="640"/>
        <w:rPr>
          <w:noProof/>
          <w:szCs w:val="24"/>
        </w:rPr>
      </w:pPr>
      <w:r w:rsidRPr="00A00BC7">
        <w:rPr>
          <w:noProof/>
          <w:szCs w:val="24"/>
        </w:rPr>
        <w:t>[2]</w:t>
      </w:r>
      <w:r w:rsidRPr="00A00BC7">
        <w:rPr>
          <w:noProof/>
          <w:szCs w:val="24"/>
        </w:rPr>
        <w:tab/>
        <w:t xml:space="preserve">M. Bui, S. Adjiman, Claire, A. Bardow, J. Anthony, Edward, A. Boston, S. Brown, P. Fennell, S. Fuss, A. Galindo, A. Hacket, Leigh, H.J. Herzog, G. Jackson, J. Kemper, S.C.M. Krevor, G.C. Maitland, M. Matuszewski, C. Petit, G. Puxty, J. Reimer, D.M. Reiner, E.S. Rubin, A. Scott, Stuart, N. Shah, B. Smit, J.P.M. Trusler, P. Webley, J. </w:t>
      </w:r>
      <w:r w:rsidRPr="00A00BC7">
        <w:rPr>
          <w:noProof/>
          <w:szCs w:val="24"/>
        </w:rPr>
        <w:lastRenderedPageBreak/>
        <w:t>Wilcox, N. MacDowell, Carbon capture and storage (CCS): The way forward, Energy Environ. Sci. (2017). doi:10.1039/C7EE02342A.</w:t>
      </w:r>
    </w:p>
    <w:p w14:paraId="59BC56CA" w14:textId="77777777" w:rsidR="00CD1A59" w:rsidRPr="00A00BC7" w:rsidRDefault="00CD1A59" w:rsidP="00CD1A59">
      <w:pPr>
        <w:widowControl w:val="0"/>
        <w:autoSpaceDE w:val="0"/>
        <w:autoSpaceDN w:val="0"/>
        <w:adjustRightInd w:val="0"/>
        <w:spacing w:before="100" w:after="100" w:line="240" w:lineRule="exact"/>
        <w:ind w:left="640" w:hanging="640"/>
        <w:rPr>
          <w:noProof/>
          <w:szCs w:val="24"/>
        </w:rPr>
      </w:pPr>
      <w:r w:rsidRPr="00A00BC7">
        <w:rPr>
          <w:noProof/>
          <w:szCs w:val="24"/>
        </w:rPr>
        <w:t>[3]</w:t>
      </w:r>
      <w:r w:rsidRPr="00A00BC7">
        <w:rPr>
          <w:noProof/>
          <w:szCs w:val="24"/>
        </w:rPr>
        <w:tab/>
        <w:t>N. Mac Dowell, C. Heuberger, Valuing Flexibility in CCS Power Plants, International Energy Agency Greenhouse Gas Program, 2017. www.ieaghg.org (accessed September 24, 2018).</w:t>
      </w:r>
    </w:p>
    <w:p w14:paraId="295A5E59" w14:textId="77777777" w:rsidR="00CD1A59" w:rsidRPr="00A00BC7" w:rsidRDefault="00CD1A59" w:rsidP="00CD1A59">
      <w:pPr>
        <w:widowControl w:val="0"/>
        <w:autoSpaceDE w:val="0"/>
        <w:autoSpaceDN w:val="0"/>
        <w:adjustRightInd w:val="0"/>
        <w:spacing w:before="100" w:after="100" w:line="240" w:lineRule="exact"/>
        <w:ind w:left="640" w:hanging="640"/>
        <w:rPr>
          <w:noProof/>
          <w:szCs w:val="24"/>
        </w:rPr>
      </w:pPr>
      <w:r w:rsidRPr="00A00BC7">
        <w:rPr>
          <w:noProof/>
          <w:szCs w:val="24"/>
        </w:rPr>
        <w:t>[4]</w:t>
      </w:r>
      <w:r w:rsidRPr="00A00BC7">
        <w:rPr>
          <w:noProof/>
          <w:szCs w:val="24"/>
        </w:rPr>
        <w:tab/>
        <w:t>Energy Research Partnership, Managing Flexibility Whilst Decarbonising the GB Electricity System, 2015. http://erpuk.org/wp-content/uploads/2015/08/ERP-Flex-Man-Full-Report.pdf (accessed September 24, 2018).</w:t>
      </w:r>
    </w:p>
    <w:p w14:paraId="0AE24371" w14:textId="77777777" w:rsidR="00CD1A59" w:rsidRPr="00A00BC7" w:rsidRDefault="00CD1A59" w:rsidP="00CD1A59">
      <w:pPr>
        <w:widowControl w:val="0"/>
        <w:autoSpaceDE w:val="0"/>
        <w:autoSpaceDN w:val="0"/>
        <w:adjustRightInd w:val="0"/>
        <w:spacing w:before="100" w:after="100" w:line="240" w:lineRule="exact"/>
        <w:ind w:left="640" w:hanging="640"/>
        <w:rPr>
          <w:noProof/>
          <w:szCs w:val="24"/>
        </w:rPr>
      </w:pPr>
      <w:r w:rsidRPr="00A00BC7">
        <w:rPr>
          <w:noProof/>
          <w:szCs w:val="24"/>
        </w:rPr>
        <w:t>[5]</w:t>
      </w:r>
      <w:r w:rsidRPr="00A00BC7">
        <w:rPr>
          <w:noProof/>
          <w:szCs w:val="24"/>
        </w:rPr>
        <w:tab/>
        <w:t xml:space="preserve">J. Bertsch, C. Growitsch, S. Lorenczik, S. Nagl, Flexibility in Europe’s power sector-An additional requirement or an automatic complement? </w:t>
      </w:r>
      <w:r w:rsidRPr="00A00BC7">
        <w:rPr>
          <w:rFonts w:eastAsia="MS Gothic" w:hint="eastAsia"/>
          <w:noProof/>
          <w:szCs w:val="24"/>
        </w:rPr>
        <w:t>☆</w:t>
      </w:r>
      <w:r w:rsidRPr="00A00BC7">
        <w:rPr>
          <w:noProof/>
          <w:szCs w:val="24"/>
        </w:rPr>
        <w:t>, Energy Econ. 53 (2016) 118–131. doi:10.1016/j.eneco.2014.10.022.</w:t>
      </w:r>
    </w:p>
    <w:p w14:paraId="254207FD" w14:textId="77777777" w:rsidR="00CD1A59" w:rsidRPr="00A00BC7" w:rsidRDefault="00CD1A59" w:rsidP="00CD1A59">
      <w:pPr>
        <w:widowControl w:val="0"/>
        <w:autoSpaceDE w:val="0"/>
        <w:autoSpaceDN w:val="0"/>
        <w:adjustRightInd w:val="0"/>
        <w:spacing w:before="100" w:after="100" w:line="240" w:lineRule="exact"/>
        <w:ind w:left="640" w:hanging="640"/>
        <w:rPr>
          <w:noProof/>
          <w:szCs w:val="24"/>
        </w:rPr>
      </w:pPr>
      <w:r w:rsidRPr="00A00BC7">
        <w:rPr>
          <w:noProof/>
          <w:szCs w:val="24"/>
        </w:rPr>
        <w:t>[6]</w:t>
      </w:r>
      <w:r w:rsidRPr="00A00BC7">
        <w:rPr>
          <w:noProof/>
          <w:szCs w:val="24"/>
        </w:rPr>
        <w:tab/>
        <w:t>N. Mac Dowell, I. Staffell, The role of flexible CCS in the UK’s future energy system, Int. J. Greenh. Gas Control. 48 (2016) 327–344. doi:10.1016/j.ijggc.2016.01.043.</w:t>
      </w:r>
    </w:p>
    <w:p w14:paraId="713948C1" w14:textId="77777777" w:rsidR="00CD1A59" w:rsidRPr="00A00BC7" w:rsidRDefault="00CD1A59" w:rsidP="00CD1A59">
      <w:pPr>
        <w:widowControl w:val="0"/>
        <w:autoSpaceDE w:val="0"/>
        <w:autoSpaceDN w:val="0"/>
        <w:adjustRightInd w:val="0"/>
        <w:spacing w:before="100" w:after="100" w:line="240" w:lineRule="exact"/>
        <w:ind w:left="640" w:hanging="640"/>
        <w:rPr>
          <w:noProof/>
          <w:szCs w:val="24"/>
        </w:rPr>
      </w:pPr>
      <w:r w:rsidRPr="00A00BC7">
        <w:rPr>
          <w:noProof/>
          <w:szCs w:val="24"/>
        </w:rPr>
        <w:t>[7]</w:t>
      </w:r>
      <w:r w:rsidRPr="00A00BC7">
        <w:rPr>
          <w:noProof/>
          <w:szCs w:val="24"/>
        </w:rPr>
        <w:tab/>
        <w:t>M.A. Schnellmann, C.F. Heuberger, S.A. Scott, J.S. Dennis, N. Mac Dowell, Quantifying the role and value of chemical looping combustion in future electricity systems via a retrosynthetic approach, Int. J. Greenh. Gas Control. 73 (2018) 1–15. doi:10.1016/j.ijggc.2018.03.016.</w:t>
      </w:r>
    </w:p>
    <w:p w14:paraId="3DA8F7C5" w14:textId="77777777" w:rsidR="00CD1A59" w:rsidRPr="00A00BC7" w:rsidRDefault="00CD1A59" w:rsidP="00CD1A59">
      <w:pPr>
        <w:widowControl w:val="0"/>
        <w:autoSpaceDE w:val="0"/>
        <w:autoSpaceDN w:val="0"/>
        <w:adjustRightInd w:val="0"/>
        <w:spacing w:before="100" w:after="100" w:line="240" w:lineRule="exact"/>
        <w:ind w:left="640" w:hanging="640"/>
        <w:rPr>
          <w:noProof/>
          <w:szCs w:val="24"/>
        </w:rPr>
      </w:pPr>
      <w:r w:rsidRPr="00A00BC7">
        <w:rPr>
          <w:noProof/>
          <w:szCs w:val="24"/>
        </w:rPr>
        <w:t>[8]</w:t>
      </w:r>
      <w:r w:rsidRPr="00A00BC7">
        <w:rPr>
          <w:noProof/>
          <w:szCs w:val="24"/>
        </w:rPr>
        <w:tab/>
        <w:t>H. Chalmers, J. Gibbins, M. Leach, Valuing power plant flexibility with CCS: the case of post-combustion capture retrofits, Mitig. Adapt. Strateg. Glob. Chang. 17 (2012) 621–649. doi:10.1007/s11027-011-9327-5.</w:t>
      </w:r>
    </w:p>
    <w:p w14:paraId="16360A60" w14:textId="77777777" w:rsidR="00CD1A59" w:rsidRPr="00A00BC7" w:rsidRDefault="00CD1A59" w:rsidP="00CD1A59">
      <w:pPr>
        <w:widowControl w:val="0"/>
        <w:autoSpaceDE w:val="0"/>
        <w:autoSpaceDN w:val="0"/>
        <w:adjustRightInd w:val="0"/>
        <w:spacing w:before="100" w:after="100" w:line="240" w:lineRule="exact"/>
        <w:ind w:left="640" w:hanging="640"/>
        <w:rPr>
          <w:noProof/>
          <w:szCs w:val="24"/>
        </w:rPr>
      </w:pPr>
      <w:r w:rsidRPr="00A00BC7">
        <w:rPr>
          <w:noProof/>
          <w:szCs w:val="24"/>
        </w:rPr>
        <w:t>[9]</w:t>
      </w:r>
      <w:r w:rsidRPr="00A00BC7">
        <w:rPr>
          <w:noProof/>
          <w:szCs w:val="24"/>
        </w:rPr>
        <w:tab/>
        <w:t>NETL, Cost and Performance Baseline for Fossil Energy Plants Volume 1a: Bituminous Coal (PC) and Natural Gas to Electricity Revision 3 OFFICE OF FOSSIL ENERGY, 2015. https://www.netl.doe.gov/File Library/Research/Energy Analysis/Publications/Rev3Vol1aPC_NGCC_final.pdf (accessed September 6, 2018).</w:t>
      </w:r>
    </w:p>
    <w:p w14:paraId="3238B521" w14:textId="77777777" w:rsidR="00CD1A59" w:rsidRPr="00A00BC7" w:rsidRDefault="00CD1A59" w:rsidP="00CD1A59">
      <w:pPr>
        <w:widowControl w:val="0"/>
        <w:autoSpaceDE w:val="0"/>
        <w:autoSpaceDN w:val="0"/>
        <w:adjustRightInd w:val="0"/>
        <w:spacing w:before="100" w:after="100" w:line="240" w:lineRule="exact"/>
        <w:ind w:left="640" w:hanging="640"/>
        <w:rPr>
          <w:noProof/>
          <w:szCs w:val="24"/>
        </w:rPr>
      </w:pPr>
      <w:r w:rsidRPr="00A00BC7">
        <w:rPr>
          <w:noProof/>
          <w:szCs w:val="24"/>
        </w:rPr>
        <w:t>[10]</w:t>
      </w:r>
      <w:r w:rsidRPr="00A00BC7">
        <w:rPr>
          <w:noProof/>
          <w:szCs w:val="24"/>
        </w:rPr>
        <w:tab/>
        <w:t>BEIS, Assessing the Cost Reduction Potential and Competitiveness of Novel (Next Generation) UK Carbon Capture Technology Benchmarking State-of-the-art and Next Generation Technologies, London, 2018. https://assets.publishing.service.gov.uk/government/uploads/system/uploads/attachment_data/file/730562/BEIS_Final_Benchmarks_Report_Rev_3A__2_.pdf (accessed August 23, 2018).</w:t>
      </w:r>
    </w:p>
    <w:p w14:paraId="44898BEE" w14:textId="77777777" w:rsidR="00CD1A59" w:rsidRPr="00A00BC7" w:rsidRDefault="00CD1A59" w:rsidP="00CD1A59">
      <w:pPr>
        <w:widowControl w:val="0"/>
        <w:autoSpaceDE w:val="0"/>
        <w:autoSpaceDN w:val="0"/>
        <w:adjustRightInd w:val="0"/>
        <w:spacing w:before="100" w:after="100" w:line="240" w:lineRule="exact"/>
        <w:ind w:left="640" w:hanging="640"/>
        <w:rPr>
          <w:noProof/>
          <w:szCs w:val="24"/>
        </w:rPr>
      </w:pPr>
      <w:r w:rsidRPr="00A00BC7">
        <w:rPr>
          <w:noProof/>
          <w:szCs w:val="24"/>
        </w:rPr>
        <w:t>[11]</w:t>
      </w:r>
      <w:r w:rsidRPr="00A00BC7">
        <w:rPr>
          <w:noProof/>
          <w:szCs w:val="24"/>
        </w:rPr>
        <w:tab/>
        <w:t>R. Domenichini, L. Mancuso, N. Ferrari, J. Davison, Operating Flexibility of Power Plants with Carbon Capture and Storage (CCS) Selection and/or peer-review under responsibility of GHGT, Energy Procedia. 37 (2013) 2727–2737. doi:10.1016/j.egypro.2013.06.157.</w:t>
      </w:r>
    </w:p>
    <w:p w14:paraId="6BC9F43D" w14:textId="77777777" w:rsidR="00CD1A59" w:rsidRPr="00A00BC7" w:rsidRDefault="00CD1A59" w:rsidP="00CD1A59">
      <w:pPr>
        <w:widowControl w:val="0"/>
        <w:autoSpaceDE w:val="0"/>
        <w:autoSpaceDN w:val="0"/>
        <w:adjustRightInd w:val="0"/>
        <w:spacing w:before="100" w:after="100" w:line="240" w:lineRule="exact"/>
        <w:ind w:left="640" w:hanging="640"/>
        <w:rPr>
          <w:noProof/>
          <w:szCs w:val="24"/>
        </w:rPr>
      </w:pPr>
      <w:r w:rsidRPr="00A00BC7">
        <w:rPr>
          <w:noProof/>
          <w:szCs w:val="24"/>
        </w:rPr>
        <w:t>[12]</w:t>
      </w:r>
      <w:r w:rsidRPr="00A00BC7">
        <w:rPr>
          <w:noProof/>
          <w:szCs w:val="24"/>
        </w:rPr>
        <w:tab/>
        <w:t>R. M. Montañés, S. GarÐarsdóttir, F. Normann, F. Johnsson, L.O. Nord, Demonstrating load-change transient performance of a commercial-scale natural gas combined cycle power plant with post-combustion CO2capture, Int. J. Greenh. Gas Control. 63 (2017) 158–174. doi:10.1016/j.ijggc.2017.05.011.</w:t>
      </w:r>
    </w:p>
    <w:p w14:paraId="3DABACA4" w14:textId="77777777" w:rsidR="00CD1A59" w:rsidRPr="00A00BC7" w:rsidRDefault="00CD1A59" w:rsidP="00CD1A59">
      <w:pPr>
        <w:widowControl w:val="0"/>
        <w:autoSpaceDE w:val="0"/>
        <w:autoSpaceDN w:val="0"/>
        <w:adjustRightInd w:val="0"/>
        <w:spacing w:before="100" w:after="100" w:line="240" w:lineRule="exact"/>
        <w:ind w:left="640" w:hanging="640"/>
        <w:rPr>
          <w:noProof/>
          <w:szCs w:val="24"/>
        </w:rPr>
      </w:pPr>
      <w:r w:rsidRPr="00A00BC7">
        <w:rPr>
          <w:noProof/>
          <w:szCs w:val="24"/>
        </w:rPr>
        <w:t>[13]</w:t>
      </w:r>
      <w:r w:rsidRPr="00A00BC7">
        <w:rPr>
          <w:noProof/>
          <w:szCs w:val="24"/>
        </w:rPr>
        <w:tab/>
        <w:t>E.S. Rubin, J.E. Davison, H.J. Herzog, The cost of CO2 capture and storage, Int. J. Greenh. Gas Control. 40 (2015) 378–400. doi:10.1016/j.ijggc.2015.05.018.</w:t>
      </w:r>
    </w:p>
    <w:p w14:paraId="7E0AD961" w14:textId="77777777" w:rsidR="00CD1A59" w:rsidRPr="00A00BC7" w:rsidRDefault="00CD1A59" w:rsidP="00CD1A59">
      <w:pPr>
        <w:widowControl w:val="0"/>
        <w:autoSpaceDE w:val="0"/>
        <w:autoSpaceDN w:val="0"/>
        <w:adjustRightInd w:val="0"/>
        <w:spacing w:before="100" w:after="100" w:line="240" w:lineRule="exact"/>
        <w:ind w:left="640" w:hanging="640"/>
        <w:rPr>
          <w:noProof/>
          <w:szCs w:val="24"/>
        </w:rPr>
      </w:pPr>
      <w:r w:rsidRPr="00A00BC7">
        <w:rPr>
          <w:noProof/>
          <w:szCs w:val="24"/>
        </w:rPr>
        <w:t>[14]</w:t>
      </w:r>
      <w:r w:rsidRPr="00A00BC7">
        <w:rPr>
          <w:noProof/>
          <w:szCs w:val="24"/>
        </w:rPr>
        <w:tab/>
        <w:t>N. Mac Dowell, N. Shah, The multi-period optimisation of an amine-based CO2 capture process integrated with a super-critical coal-fired power station for flexible operation, Comput. Chem. Eng. 74 (2015) 169–183. doi:10.1016/J.COMPCHEMENG.2015.01.006.</w:t>
      </w:r>
    </w:p>
    <w:p w14:paraId="01425B39" w14:textId="77777777" w:rsidR="00CD1A59" w:rsidRPr="00A00BC7" w:rsidRDefault="00CD1A59" w:rsidP="00CD1A59">
      <w:pPr>
        <w:widowControl w:val="0"/>
        <w:autoSpaceDE w:val="0"/>
        <w:autoSpaceDN w:val="0"/>
        <w:adjustRightInd w:val="0"/>
        <w:spacing w:before="100" w:after="100" w:line="240" w:lineRule="exact"/>
        <w:ind w:left="640" w:hanging="640"/>
        <w:rPr>
          <w:noProof/>
          <w:szCs w:val="24"/>
        </w:rPr>
      </w:pPr>
      <w:r w:rsidRPr="00A00BC7">
        <w:rPr>
          <w:noProof/>
          <w:szCs w:val="24"/>
        </w:rPr>
        <w:t>[15]</w:t>
      </w:r>
      <w:r w:rsidRPr="00A00BC7">
        <w:rPr>
          <w:noProof/>
          <w:szCs w:val="24"/>
        </w:rPr>
        <w:tab/>
        <w:t>D.L. Oates, P. Versteeg, E. Hittinger, P. Jaramillo, Profitability of CCS with flue gas bypass and solvent storage, Int. J. Greenh. Gas Control. 27 (2014) 279–288. doi:10.1016/j.ijggc.2014.06.003.</w:t>
      </w:r>
    </w:p>
    <w:p w14:paraId="69B24C48" w14:textId="77777777" w:rsidR="00CD1A59" w:rsidRPr="00A00BC7" w:rsidRDefault="00CD1A59" w:rsidP="00CD1A59">
      <w:pPr>
        <w:widowControl w:val="0"/>
        <w:autoSpaceDE w:val="0"/>
        <w:autoSpaceDN w:val="0"/>
        <w:adjustRightInd w:val="0"/>
        <w:spacing w:before="100" w:after="100" w:line="240" w:lineRule="exact"/>
        <w:ind w:left="640" w:hanging="640"/>
        <w:rPr>
          <w:noProof/>
          <w:szCs w:val="24"/>
        </w:rPr>
      </w:pPr>
      <w:r w:rsidRPr="00A00BC7">
        <w:rPr>
          <w:noProof/>
          <w:szCs w:val="24"/>
        </w:rPr>
        <w:t>[16]</w:t>
      </w:r>
      <w:r w:rsidRPr="00A00BC7">
        <w:rPr>
          <w:noProof/>
          <w:szCs w:val="24"/>
        </w:rPr>
        <w:tab/>
        <w:t>D. Patiño-Echeverri, D.C. Hoppock, Reducing the Energy Penalty Costs of Postcombustion CCS Systems with Amine-Storage, Environ. Sci. Technol. 46 (2012) 1243–1252. doi:10.1021/es202164h.</w:t>
      </w:r>
    </w:p>
    <w:p w14:paraId="7825574C" w14:textId="77777777" w:rsidR="00CD1A59" w:rsidRPr="00A00BC7" w:rsidRDefault="00CD1A59" w:rsidP="00CD1A59">
      <w:pPr>
        <w:widowControl w:val="0"/>
        <w:autoSpaceDE w:val="0"/>
        <w:autoSpaceDN w:val="0"/>
        <w:adjustRightInd w:val="0"/>
        <w:spacing w:before="100" w:after="100" w:line="240" w:lineRule="exact"/>
        <w:ind w:left="640" w:hanging="640"/>
        <w:rPr>
          <w:noProof/>
          <w:szCs w:val="24"/>
        </w:rPr>
      </w:pPr>
      <w:r w:rsidRPr="00A00BC7">
        <w:rPr>
          <w:noProof/>
          <w:szCs w:val="24"/>
        </w:rPr>
        <w:t>[17]</w:t>
      </w:r>
      <w:r w:rsidRPr="00A00BC7">
        <w:rPr>
          <w:noProof/>
          <w:szCs w:val="24"/>
        </w:rPr>
        <w:tab/>
        <w:t xml:space="preserve">E. Mechleri, P.S. Fennell, N. Mac Dowell, Optimisation and evaluation of flexible </w:t>
      </w:r>
      <w:r w:rsidRPr="00A00BC7">
        <w:rPr>
          <w:noProof/>
          <w:szCs w:val="24"/>
        </w:rPr>
        <w:lastRenderedPageBreak/>
        <w:t>operation strategies for coal- and gas-CCS power stations with a multi-period design approach, Int. J. Greenh. Gas Control. 59 (2017) 24–39. doi:10.1016/J.IJGGC.2016.09.018.</w:t>
      </w:r>
    </w:p>
    <w:p w14:paraId="4B92EE8D" w14:textId="77777777" w:rsidR="00CD1A59" w:rsidRPr="00A00BC7" w:rsidRDefault="00CD1A59" w:rsidP="00CD1A59">
      <w:pPr>
        <w:widowControl w:val="0"/>
        <w:autoSpaceDE w:val="0"/>
        <w:autoSpaceDN w:val="0"/>
        <w:adjustRightInd w:val="0"/>
        <w:spacing w:before="100" w:after="100" w:line="240" w:lineRule="exact"/>
        <w:ind w:left="640" w:hanging="640"/>
        <w:rPr>
          <w:noProof/>
          <w:szCs w:val="24"/>
        </w:rPr>
      </w:pPr>
      <w:r w:rsidRPr="00A00BC7">
        <w:rPr>
          <w:noProof/>
          <w:szCs w:val="24"/>
        </w:rPr>
        <w:t>[18]</w:t>
      </w:r>
      <w:r w:rsidRPr="00A00BC7">
        <w:rPr>
          <w:noProof/>
          <w:szCs w:val="24"/>
        </w:rPr>
        <w:tab/>
        <w:t>A.N. Hildebrand, H.J. Herzog, Optimization of Carbon Capture Percentage for Technical and Economic Impact of Near-Term CCS Implementation at Coal-Fired Power Plants, Energy Procedia. 1 (2008) 4135–4142. doi:10.1016/j.egypro.2009.02.222.</w:t>
      </w:r>
    </w:p>
    <w:p w14:paraId="5ED67F4C" w14:textId="77777777" w:rsidR="00CD1A59" w:rsidRPr="00A00BC7" w:rsidRDefault="00CD1A59" w:rsidP="00CD1A59">
      <w:pPr>
        <w:widowControl w:val="0"/>
        <w:autoSpaceDE w:val="0"/>
        <w:autoSpaceDN w:val="0"/>
        <w:adjustRightInd w:val="0"/>
        <w:spacing w:before="100" w:after="100" w:line="240" w:lineRule="exact"/>
        <w:ind w:left="640" w:hanging="640"/>
        <w:rPr>
          <w:noProof/>
          <w:szCs w:val="24"/>
        </w:rPr>
      </w:pPr>
      <w:r w:rsidRPr="00A00BC7">
        <w:rPr>
          <w:noProof/>
          <w:szCs w:val="24"/>
        </w:rPr>
        <w:t>[19]</w:t>
      </w:r>
      <w:r w:rsidRPr="00A00BC7">
        <w:rPr>
          <w:noProof/>
          <w:szCs w:val="24"/>
        </w:rPr>
        <w:tab/>
        <w:t>E. Sanchez Fernandez, M. Sanchez del Rio, H. Chalmers, P. Khakharia, E.L.V. Goetheer, J. Gibbins, M. Lucquiaud, Operational flexibility options in power plants with integrated post-combustion capture, Int. J. Greenh. Gas Control. 48 (2016) 275–289. doi:10.1016/J.IJGGC.2016.01.027.</w:t>
      </w:r>
    </w:p>
    <w:p w14:paraId="65DE6BE9" w14:textId="77777777" w:rsidR="00CD1A59" w:rsidRPr="00A00BC7" w:rsidRDefault="00CD1A59" w:rsidP="00CD1A59">
      <w:pPr>
        <w:widowControl w:val="0"/>
        <w:autoSpaceDE w:val="0"/>
        <w:autoSpaceDN w:val="0"/>
        <w:adjustRightInd w:val="0"/>
        <w:spacing w:before="100" w:after="100" w:line="240" w:lineRule="exact"/>
        <w:ind w:left="640" w:hanging="640"/>
        <w:rPr>
          <w:noProof/>
          <w:szCs w:val="24"/>
        </w:rPr>
      </w:pPr>
      <w:r w:rsidRPr="00A00BC7">
        <w:rPr>
          <w:noProof/>
          <w:szCs w:val="24"/>
        </w:rPr>
        <w:t>[20]</w:t>
      </w:r>
      <w:r w:rsidRPr="00A00BC7">
        <w:rPr>
          <w:noProof/>
          <w:szCs w:val="24"/>
        </w:rPr>
        <w:tab/>
        <w:t>HM Government, Clean Growth The UK Carbon Capture Usage and Storage Deployment Pathway An Action Plan, 2018. https://assets.publishing.service.gov.uk/government/uploads/system/uploads/attachment_data/file/759637/beis-ccus-action-plan.pdf (accessed March 22, 2019).</w:t>
      </w:r>
    </w:p>
    <w:p w14:paraId="20DEB9AA" w14:textId="77777777" w:rsidR="00CD1A59" w:rsidRPr="00A00BC7" w:rsidRDefault="00CD1A59" w:rsidP="00CD1A59">
      <w:pPr>
        <w:widowControl w:val="0"/>
        <w:autoSpaceDE w:val="0"/>
        <w:autoSpaceDN w:val="0"/>
        <w:adjustRightInd w:val="0"/>
        <w:spacing w:before="100" w:after="100" w:line="240" w:lineRule="exact"/>
        <w:ind w:left="640" w:hanging="640"/>
        <w:rPr>
          <w:noProof/>
          <w:szCs w:val="24"/>
        </w:rPr>
      </w:pPr>
      <w:r w:rsidRPr="00A00BC7">
        <w:rPr>
          <w:noProof/>
          <w:szCs w:val="24"/>
        </w:rPr>
        <w:t>[21]</w:t>
      </w:r>
      <w:r w:rsidRPr="00A00BC7">
        <w:rPr>
          <w:noProof/>
          <w:szCs w:val="24"/>
        </w:rPr>
        <w:tab/>
        <w:t>C.K. Chyong, D. Newberry, T. McCarty, A Unit Commitment and Economic Dispatch Model - Formulation and Application to Hydro Pumped Storage, EPRG Work. Pap. 1924. (2019). https://www.eprg.group.cam.ac.uk/eprg-working-paper-1924/.</w:t>
      </w:r>
    </w:p>
    <w:p w14:paraId="1B857771" w14:textId="77777777" w:rsidR="00CD1A59" w:rsidRPr="00A00BC7" w:rsidRDefault="00CD1A59" w:rsidP="00CD1A59">
      <w:pPr>
        <w:widowControl w:val="0"/>
        <w:autoSpaceDE w:val="0"/>
        <w:autoSpaceDN w:val="0"/>
        <w:adjustRightInd w:val="0"/>
        <w:spacing w:before="100" w:after="100" w:line="240" w:lineRule="exact"/>
        <w:ind w:left="640" w:hanging="640"/>
        <w:rPr>
          <w:noProof/>
          <w:szCs w:val="24"/>
        </w:rPr>
      </w:pPr>
      <w:r w:rsidRPr="00A00BC7">
        <w:rPr>
          <w:noProof/>
          <w:szCs w:val="24"/>
        </w:rPr>
        <w:t>[22]</w:t>
      </w:r>
      <w:r w:rsidRPr="00A00BC7">
        <w:rPr>
          <w:noProof/>
          <w:szCs w:val="24"/>
        </w:rPr>
        <w:tab/>
        <w:t>National Grid, Future Energy Scenarios, 2018. http://fes.nationalgrid.com/media/1363/fes-interactive-version-final.pdf (accessed September 6, 2018).</w:t>
      </w:r>
    </w:p>
    <w:p w14:paraId="6A43E4DE" w14:textId="77777777" w:rsidR="00CD1A59" w:rsidRPr="00A00BC7" w:rsidRDefault="00CD1A59" w:rsidP="00CD1A59">
      <w:pPr>
        <w:widowControl w:val="0"/>
        <w:autoSpaceDE w:val="0"/>
        <w:autoSpaceDN w:val="0"/>
        <w:adjustRightInd w:val="0"/>
        <w:spacing w:before="100" w:after="100" w:line="240" w:lineRule="exact"/>
        <w:ind w:left="640" w:hanging="640"/>
        <w:rPr>
          <w:noProof/>
          <w:szCs w:val="24"/>
        </w:rPr>
      </w:pPr>
      <w:r w:rsidRPr="00A00BC7">
        <w:rPr>
          <w:noProof/>
          <w:szCs w:val="24"/>
        </w:rPr>
        <w:t>[23]</w:t>
      </w:r>
      <w:r w:rsidRPr="00A00BC7">
        <w:rPr>
          <w:noProof/>
          <w:szCs w:val="24"/>
        </w:rPr>
        <w:tab/>
        <w:t>The UK Government, Climate Change Act, 2008. https://www.legislation.gov.uk/ukpga/2008/27/pdfs/ukpga_20080027_en.pdf (accessed October 2, 2018).</w:t>
      </w:r>
    </w:p>
    <w:p w14:paraId="49B0090A" w14:textId="77777777" w:rsidR="00CD1A59" w:rsidRPr="00A00BC7" w:rsidRDefault="00CD1A59" w:rsidP="00CD1A59">
      <w:pPr>
        <w:widowControl w:val="0"/>
        <w:autoSpaceDE w:val="0"/>
        <w:autoSpaceDN w:val="0"/>
        <w:adjustRightInd w:val="0"/>
        <w:spacing w:before="100" w:after="100" w:line="240" w:lineRule="exact"/>
        <w:ind w:left="640" w:hanging="640"/>
        <w:rPr>
          <w:noProof/>
          <w:szCs w:val="24"/>
        </w:rPr>
      </w:pPr>
      <w:r w:rsidRPr="00A00BC7">
        <w:rPr>
          <w:noProof/>
          <w:szCs w:val="24"/>
        </w:rPr>
        <w:t>[24]</w:t>
      </w:r>
      <w:r w:rsidRPr="00A00BC7">
        <w:rPr>
          <w:noProof/>
          <w:szCs w:val="24"/>
        </w:rPr>
        <w:tab/>
        <w:t>UK Department of Business Energy and Industrial Strategy, Implementing the End of Unabated Coal by 2025: Government response to unabated coal closure consultation, 2018. www.nationalarchives.gov.uk/doc/open-government-licence/ (accessed October 2, 2018).</w:t>
      </w:r>
    </w:p>
    <w:p w14:paraId="0157B029" w14:textId="77777777" w:rsidR="00CD1A59" w:rsidRPr="00A00BC7" w:rsidRDefault="00CD1A59" w:rsidP="00CD1A59">
      <w:pPr>
        <w:widowControl w:val="0"/>
        <w:autoSpaceDE w:val="0"/>
        <w:autoSpaceDN w:val="0"/>
        <w:adjustRightInd w:val="0"/>
        <w:spacing w:before="100" w:after="100" w:line="240" w:lineRule="exact"/>
        <w:ind w:left="640" w:hanging="640"/>
        <w:rPr>
          <w:noProof/>
          <w:szCs w:val="24"/>
        </w:rPr>
      </w:pPr>
      <w:r w:rsidRPr="00A00BC7">
        <w:rPr>
          <w:noProof/>
          <w:szCs w:val="24"/>
        </w:rPr>
        <w:t>[25]</w:t>
      </w:r>
      <w:r w:rsidRPr="00A00BC7">
        <w:rPr>
          <w:noProof/>
          <w:szCs w:val="24"/>
        </w:rPr>
        <w:tab/>
        <w:t>L.-C. Lin, A.H. Berger, R.L. Martin, J. Kim, J.A. Swisher, K. Jariwala, C.H. Rycroft, A.S. Bhown, M.W. Deem, M. Haranczyk, B. Smit, In silico screening of carbon-capture materials, Nat. Mater. 11 (2012) 633–641. doi:10.1038/nmat3336.</w:t>
      </w:r>
    </w:p>
    <w:p w14:paraId="1C0DBB1C" w14:textId="77777777" w:rsidR="00CD1A59" w:rsidRPr="00A00BC7" w:rsidRDefault="00CD1A59" w:rsidP="00CD1A59">
      <w:pPr>
        <w:widowControl w:val="0"/>
        <w:autoSpaceDE w:val="0"/>
        <w:autoSpaceDN w:val="0"/>
        <w:adjustRightInd w:val="0"/>
        <w:spacing w:before="100" w:after="100" w:line="240" w:lineRule="exact"/>
        <w:ind w:left="640" w:hanging="640"/>
        <w:rPr>
          <w:noProof/>
          <w:szCs w:val="24"/>
        </w:rPr>
      </w:pPr>
      <w:r w:rsidRPr="00A00BC7">
        <w:rPr>
          <w:noProof/>
          <w:szCs w:val="24"/>
        </w:rPr>
        <w:t>[26]</w:t>
      </w:r>
      <w:r w:rsidRPr="00A00BC7">
        <w:rPr>
          <w:noProof/>
          <w:szCs w:val="24"/>
        </w:rPr>
        <w:tab/>
        <w:t>E. Sanchez Fernandez, E.L.V. Goetheer, G. Manzolini, E. Macchi, S. Rezvani, T.J.H. Vlugt, Thermodynamic assessment of amine based CO2 capture technologies in power plants based on European Benchmarking Task Force methodology, Fuel. 129 (2014) 318–329. doi:10.1016/j.fuel.2014.03.042.</w:t>
      </w:r>
    </w:p>
    <w:p w14:paraId="55CFED13" w14:textId="77777777" w:rsidR="00CD1A59" w:rsidRPr="00A00BC7" w:rsidRDefault="00CD1A59" w:rsidP="00CD1A59">
      <w:pPr>
        <w:widowControl w:val="0"/>
        <w:autoSpaceDE w:val="0"/>
        <w:autoSpaceDN w:val="0"/>
        <w:adjustRightInd w:val="0"/>
        <w:spacing w:before="100" w:after="100" w:line="240" w:lineRule="exact"/>
        <w:ind w:left="640" w:hanging="640"/>
        <w:rPr>
          <w:noProof/>
          <w:szCs w:val="24"/>
        </w:rPr>
      </w:pPr>
      <w:r w:rsidRPr="00A00BC7">
        <w:rPr>
          <w:noProof/>
          <w:szCs w:val="24"/>
        </w:rPr>
        <w:t>[27]</w:t>
      </w:r>
      <w:r w:rsidRPr="00A00BC7">
        <w:rPr>
          <w:noProof/>
          <w:szCs w:val="24"/>
        </w:rPr>
        <w:tab/>
        <w:t>J. Gabrielsen, M.L. Michelsen, E.H. Stenby, G.M. Kontogeorgis, A Model for Estimating CO 2 Solubility in Aqueous Alkanolamines, Ind.Eng.Chem.Res. 44 (2005) 3348–3354. doi:10.1021/ie048857i.</w:t>
      </w:r>
    </w:p>
    <w:p w14:paraId="24C6D752" w14:textId="77777777" w:rsidR="00CD1A59" w:rsidRPr="00A00BC7" w:rsidRDefault="00CD1A59" w:rsidP="00CD1A59">
      <w:pPr>
        <w:widowControl w:val="0"/>
        <w:autoSpaceDE w:val="0"/>
        <w:autoSpaceDN w:val="0"/>
        <w:adjustRightInd w:val="0"/>
        <w:spacing w:before="100" w:after="100" w:line="240" w:lineRule="exact"/>
        <w:ind w:left="640" w:hanging="640"/>
        <w:rPr>
          <w:noProof/>
          <w:szCs w:val="24"/>
        </w:rPr>
      </w:pPr>
      <w:r w:rsidRPr="00A00BC7">
        <w:rPr>
          <w:noProof/>
          <w:szCs w:val="24"/>
        </w:rPr>
        <w:t>[28]</w:t>
      </w:r>
      <w:r w:rsidRPr="00A00BC7">
        <w:rPr>
          <w:noProof/>
          <w:szCs w:val="24"/>
        </w:rPr>
        <w:tab/>
        <w:t>R.H. Weiland, J.C. Dingman, D.B. Cronin, Heat Capacity of Aqueous Monoethanolamine, Diethanolamine, N-Methyldiethanolamine, and N-Methyldiethanolamine-Based Blends with Carbon Dioxide, J.Chem.Eng.Data. 42 (1997) 1004-1006╩. https://pubs.acs.org/doi/pdf/10.1021/je960314v (accessed June 8, 2018).</w:t>
      </w:r>
    </w:p>
    <w:p w14:paraId="7B3F25C0" w14:textId="77777777" w:rsidR="00CD1A59" w:rsidRPr="00A00BC7" w:rsidRDefault="00CD1A59" w:rsidP="00CD1A59">
      <w:pPr>
        <w:widowControl w:val="0"/>
        <w:autoSpaceDE w:val="0"/>
        <w:autoSpaceDN w:val="0"/>
        <w:adjustRightInd w:val="0"/>
        <w:spacing w:before="100" w:after="100" w:line="240" w:lineRule="exact"/>
        <w:ind w:left="640" w:hanging="640"/>
        <w:rPr>
          <w:noProof/>
        </w:rPr>
      </w:pPr>
      <w:r w:rsidRPr="00A00BC7">
        <w:rPr>
          <w:noProof/>
          <w:szCs w:val="24"/>
        </w:rPr>
        <w:t>[29]</w:t>
      </w:r>
      <w:r w:rsidRPr="00A00BC7">
        <w:rPr>
          <w:noProof/>
          <w:szCs w:val="24"/>
        </w:rPr>
        <w:tab/>
        <w:t>T.G. Amundsen, L.E. Øi, D.A. Eimer, Density and Viscosity of Monoethanolamine + Water + Carbon Dioxide from (25 to 80) °C, J. Chem. Eng. Data. 54 (2009) 3096–3100. doi:10.1021/je900188m.</w:t>
      </w:r>
    </w:p>
    <w:p w14:paraId="6DFA9B5E" w14:textId="23A240DD" w:rsidR="005026D8" w:rsidRPr="00A00BC7" w:rsidRDefault="005026D8" w:rsidP="00CD1A59">
      <w:pPr>
        <w:widowControl w:val="0"/>
        <w:autoSpaceDE w:val="0"/>
        <w:autoSpaceDN w:val="0"/>
        <w:adjustRightInd w:val="0"/>
        <w:spacing w:before="100" w:after="100" w:line="240" w:lineRule="exact"/>
        <w:ind w:left="640" w:hanging="640"/>
        <w:rPr>
          <w:noProof/>
          <w:szCs w:val="24"/>
        </w:rPr>
      </w:pPr>
      <w:r w:rsidRPr="00A00BC7">
        <w:fldChar w:fldCharType="end"/>
      </w:r>
    </w:p>
    <w:sectPr w:rsidR="005026D8" w:rsidRPr="00A00BC7" w:rsidSect="00FA054D">
      <w:headerReference w:type="even" r:id="rId27"/>
      <w:headerReference w:type="default" r:id="rId28"/>
      <w:footerReference w:type="even" r:id="rId29"/>
      <w:footerReference w:type="default" r:id="rId30"/>
      <w:headerReference w:type="first" r:id="rId31"/>
      <w:footerReference w:type="first" r:id="rId32"/>
      <w:pgSz w:w="11906" w:h="16838"/>
      <w:pgMar w:top="1440" w:right="1440" w:bottom="1440" w:left="1440" w:header="708" w:footer="708" w:gutter="0"/>
      <w:lnNumType w:countBy="1" w:restart="continuous"/>
      <w:cols w:space="708"/>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097A1D3C" w16cid:durableId="212164BC"/>
  <w16cid:commentId w16cid:paraId="3582371A" w16cid:durableId="211CA694"/>
  <w16cid:commentId w16cid:paraId="1D1BBA34" w16cid:durableId="2121ED69"/>
  <w16cid:commentId w16cid:paraId="0BAA1AFC" w16cid:durableId="2121EE79"/>
  <w16cid:commentId w16cid:paraId="1E682A4D" w16cid:durableId="2121F41B"/>
  <w16cid:commentId w16cid:paraId="34D774E5" w16cid:durableId="2121FE5A"/>
  <w16cid:commentId w16cid:paraId="751DA6CC" w16cid:durableId="2121FDE4"/>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B6D0B6C" w14:textId="77777777" w:rsidR="00BE2A11" w:rsidRDefault="00BE2A11" w:rsidP="00E778B9">
      <w:pPr>
        <w:spacing w:line="240" w:lineRule="auto"/>
      </w:pPr>
      <w:r>
        <w:separator/>
      </w:r>
    </w:p>
  </w:endnote>
  <w:endnote w:type="continuationSeparator" w:id="0">
    <w:p w14:paraId="113BC343" w14:textId="77777777" w:rsidR="00BE2A11" w:rsidRDefault="00BE2A11" w:rsidP="00E778B9">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Segoe UI">
    <w:altName w:val="Sylfaen"/>
    <w:panose1 w:val="020B0502040204020203"/>
    <w:charset w:val="00"/>
    <w:family w:val="swiss"/>
    <w:pitch w:val="variable"/>
    <w:sig w:usb0="E4002EFF" w:usb1="C000E47F" w:usb2="00000009" w:usb3="00000000" w:csb0="000001FF" w:csb1="00000000"/>
  </w:font>
  <w:font w:name="Cambria Math">
    <w:panose1 w:val="02040503050406030204"/>
    <w:charset w:val="00"/>
    <w:family w:val="roman"/>
    <w:pitch w:val="variable"/>
    <w:sig w:usb0="E00002FF" w:usb1="420024FF" w:usb2="00000000" w:usb3="00000000" w:csb0="0000019F" w:csb1="00000000"/>
  </w:font>
  <w:font w:name="MS Gothic">
    <w:altName w:val="ＭＳ ゴシック"/>
    <w:panose1 w:val="020B0609070205080204"/>
    <w:charset w:val="80"/>
    <w:family w:val="modern"/>
    <w:pitch w:val="fixed"/>
    <w:sig w:usb0="E00002FF" w:usb1="6AC7FDFB"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222C31F" w14:textId="77777777" w:rsidR="00EF4117" w:rsidRDefault="00EF411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392049414"/>
      <w:docPartObj>
        <w:docPartGallery w:val="Page Numbers (Bottom of Page)"/>
        <w:docPartUnique/>
      </w:docPartObj>
    </w:sdtPr>
    <w:sdtEndPr>
      <w:rPr>
        <w:noProof/>
      </w:rPr>
    </w:sdtEndPr>
    <w:sdtContent>
      <w:p w14:paraId="74412EA9" w14:textId="302B7367" w:rsidR="00CD1A59" w:rsidRDefault="00CD1A59">
        <w:pPr>
          <w:pStyle w:val="Footer"/>
          <w:jc w:val="center"/>
        </w:pPr>
        <w:r>
          <w:fldChar w:fldCharType="begin"/>
        </w:r>
        <w:r>
          <w:instrText xml:space="preserve"> PAGE   \* MERGEFORMAT </w:instrText>
        </w:r>
        <w:r>
          <w:fldChar w:fldCharType="separate"/>
        </w:r>
        <w:r w:rsidR="00EF4117">
          <w:rPr>
            <w:noProof/>
          </w:rPr>
          <w:t>1</w:t>
        </w:r>
        <w:r>
          <w:rPr>
            <w:noProof/>
          </w:rPr>
          <w:fldChar w:fldCharType="end"/>
        </w:r>
      </w:p>
    </w:sdtContent>
  </w:sdt>
  <w:p w14:paraId="29E23085" w14:textId="77777777" w:rsidR="00CD1A59" w:rsidRDefault="00CD1A59">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FA80247" w14:textId="77777777" w:rsidR="00EF4117" w:rsidRDefault="00EF411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B90145A" w14:textId="77777777" w:rsidR="00BE2A11" w:rsidRDefault="00BE2A11" w:rsidP="00E778B9">
      <w:pPr>
        <w:spacing w:line="240" w:lineRule="auto"/>
      </w:pPr>
      <w:r>
        <w:separator/>
      </w:r>
    </w:p>
  </w:footnote>
  <w:footnote w:type="continuationSeparator" w:id="0">
    <w:p w14:paraId="32113E2E" w14:textId="77777777" w:rsidR="00BE2A11" w:rsidRDefault="00BE2A11" w:rsidP="00E778B9">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69A520D" w14:textId="77777777" w:rsidR="00EF4117" w:rsidRDefault="00EF4117">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B347E5D" w14:textId="77777777" w:rsidR="00EF4117" w:rsidRDefault="00EF4117">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0A4314B" w14:textId="77777777" w:rsidR="00EF4117" w:rsidRDefault="00EF4117">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7AB65F8"/>
    <w:multiLevelType w:val="hybridMultilevel"/>
    <w:tmpl w:val="0456D10A"/>
    <w:lvl w:ilvl="0" w:tplc="347E416A">
      <w:start w:val="2"/>
      <w:numFmt w:val="bullet"/>
      <w:lvlText w:val="-"/>
      <w:lvlJc w:val="left"/>
      <w:pPr>
        <w:ind w:left="720" w:hanging="360"/>
      </w:pPr>
      <w:rPr>
        <w:rFonts w:ascii="Times" w:eastAsiaTheme="minorHAnsi" w:hAnsi="Times" w:cs="Time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C46048C"/>
    <w:multiLevelType w:val="hybridMultilevel"/>
    <w:tmpl w:val="454E1FD8"/>
    <w:lvl w:ilvl="0" w:tplc="3C5ACC40">
      <w:start w:val="8092"/>
      <w:numFmt w:val="bullet"/>
      <w:lvlText w:val="-"/>
      <w:lvlJc w:val="left"/>
      <w:pPr>
        <w:ind w:left="720" w:hanging="360"/>
      </w:pPr>
      <w:rPr>
        <w:rFonts w:ascii="Arial" w:eastAsiaTheme="minorEastAsia" w:hAnsi="Arial" w:cs="Aria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6DA5DA6"/>
    <w:multiLevelType w:val="hybridMultilevel"/>
    <w:tmpl w:val="E54C43B6"/>
    <w:lvl w:ilvl="0" w:tplc="7E167B34">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1C297E45"/>
    <w:multiLevelType w:val="hybridMultilevel"/>
    <w:tmpl w:val="FA0E6D6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1FC176AC"/>
    <w:multiLevelType w:val="hybridMultilevel"/>
    <w:tmpl w:val="A2A41B34"/>
    <w:lvl w:ilvl="0" w:tplc="8ED2B322">
      <w:start w:val="1"/>
      <w:numFmt w:val="lowerLetter"/>
      <w:lvlText w:val="(%1)"/>
      <w:lvlJc w:val="left"/>
      <w:pPr>
        <w:ind w:left="2580" w:hanging="360"/>
      </w:pPr>
      <w:rPr>
        <w:rFonts w:hint="default"/>
      </w:rPr>
    </w:lvl>
    <w:lvl w:ilvl="1" w:tplc="08090019" w:tentative="1">
      <w:start w:val="1"/>
      <w:numFmt w:val="lowerLetter"/>
      <w:lvlText w:val="%2."/>
      <w:lvlJc w:val="left"/>
      <w:pPr>
        <w:ind w:left="3300" w:hanging="360"/>
      </w:pPr>
    </w:lvl>
    <w:lvl w:ilvl="2" w:tplc="0809001B" w:tentative="1">
      <w:start w:val="1"/>
      <w:numFmt w:val="lowerRoman"/>
      <w:lvlText w:val="%3."/>
      <w:lvlJc w:val="right"/>
      <w:pPr>
        <w:ind w:left="4020" w:hanging="180"/>
      </w:pPr>
    </w:lvl>
    <w:lvl w:ilvl="3" w:tplc="0809000F" w:tentative="1">
      <w:start w:val="1"/>
      <w:numFmt w:val="decimal"/>
      <w:lvlText w:val="%4."/>
      <w:lvlJc w:val="left"/>
      <w:pPr>
        <w:ind w:left="4740" w:hanging="360"/>
      </w:pPr>
    </w:lvl>
    <w:lvl w:ilvl="4" w:tplc="08090019" w:tentative="1">
      <w:start w:val="1"/>
      <w:numFmt w:val="lowerLetter"/>
      <w:lvlText w:val="%5."/>
      <w:lvlJc w:val="left"/>
      <w:pPr>
        <w:ind w:left="5460" w:hanging="360"/>
      </w:pPr>
    </w:lvl>
    <w:lvl w:ilvl="5" w:tplc="0809001B" w:tentative="1">
      <w:start w:val="1"/>
      <w:numFmt w:val="lowerRoman"/>
      <w:lvlText w:val="%6."/>
      <w:lvlJc w:val="right"/>
      <w:pPr>
        <w:ind w:left="6180" w:hanging="180"/>
      </w:pPr>
    </w:lvl>
    <w:lvl w:ilvl="6" w:tplc="0809000F" w:tentative="1">
      <w:start w:val="1"/>
      <w:numFmt w:val="decimal"/>
      <w:lvlText w:val="%7."/>
      <w:lvlJc w:val="left"/>
      <w:pPr>
        <w:ind w:left="6900" w:hanging="360"/>
      </w:pPr>
    </w:lvl>
    <w:lvl w:ilvl="7" w:tplc="08090019" w:tentative="1">
      <w:start w:val="1"/>
      <w:numFmt w:val="lowerLetter"/>
      <w:lvlText w:val="%8."/>
      <w:lvlJc w:val="left"/>
      <w:pPr>
        <w:ind w:left="7620" w:hanging="360"/>
      </w:pPr>
    </w:lvl>
    <w:lvl w:ilvl="8" w:tplc="0809001B" w:tentative="1">
      <w:start w:val="1"/>
      <w:numFmt w:val="lowerRoman"/>
      <w:lvlText w:val="%9."/>
      <w:lvlJc w:val="right"/>
      <w:pPr>
        <w:ind w:left="8340" w:hanging="180"/>
      </w:pPr>
    </w:lvl>
  </w:abstractNum>
  <w:abstractNum w:abstractNumId="5" w15:restartNumberingAfterBreak="0">
    <w:nsid w:val="25253F6D"/>
    <w:multiLevelType w:val="hybridMultilevel"/>
    <w:tmpl w:val="AF8E5546"/>
    <w:lvl w:ilvl="0" w:tplc="D79E6518">
      <w:start w:val="6"/>
      <w:numFmt w:val="bullet"/>
      <w:lvlText w:val="-"/>
      <w:lvlJc w:val="left"/>
      <w:pPr>
        <w:ind w:left="720" w:hanging="360"/>
      </w:pPr>
      <w:rPr>
        <w:rFonts w:ascii="Times" w:eastAsiaTheme="minorHAnsi" w:hAnsi="Times" w:cs="Time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25520063"/>
    <w:multiLevelType w:val="hybridMultilevel"/>
    <w:tmpl w:val="F9084BA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25710D35"/>
    <w:multiLevelType w:val="hybridMultilevel"/>
    <w:tmpl w:val="1DC68304"/>
    <w:lvl w:ilvl="0" w:tplc="0809000F">
      <w:start w:val="1"/>
      <w:numFmt w:val="decimal"/>
      <w:lvlText w:val="%1."/>
      <w:lvlJc w:val="left"/>
      <w:pPr>
        <w:ind w:left="720" w:hanging="360"/>
      </w:pPr>
    </w:lvl>
    <w:lvl w:ilvl="1" w:tplc="08090001">
      <w:start w:val="1"/>
      <w:numFmt w:val="bullet"/>
      <w:lvlText w:val=""/>
      <w:lvlJc w:val="left"/>
      <w:pPr>
        <w:ind w:left="1440" w:hanging="360"/>
      </w:pPr>
      <w:rPr>
        <w:rFonts w:ascii="Symbol" w:hAnsi="Symbol" w:hint="default"/>
      </w:r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29166D28"/>
    <w:multiLevelType w:val="hybridMultilevel"/>
    <w:tmpl w:val="D1402736"/>
    <w:name w:val="heading_list2"/>
    <w:lvl w:ilvl="0" w:tplc="33BC238E">
      <w:start w:val="1"/>
      <w:numFmt w:val="decimal"/>
      <w:lvlText w:val="(%1)"/>
      <w:lvlJc w:val="left"/>
      <w:pPr>
        <w:ind w:left="780" w:hanging="360"/>
      </w:pPr>
      <w:rPr>
        <w:rFonts w:hint="default"/>
      </w:rPr>
    </w:lvl>
    <w:lvl w:ilvl="1" w:tplc="08090019" w:tentative="1">
      <w:start w:val="1"/>
      <w:numFmt w:val="lowerLetter"/>
      <w:lvlText w:val="%2."/>
      <w:lvlJc w:val="left"/>
      <w:pPr>
        <w:ind w:left="1500" w:hanging="360"/>
      </w:pPr>
    </w:lvl>
    <w:lvl w:ilvl="2" w:tplc="0809001B" w:tentative="1">
      <w:start w:val="1"/>
      <w:numFmt w:val="lowerRoman"/>
      <w:lvlText w:val="%3."/>
      <w:lvlJc w:val="right"/>
      <w:pPr>
        <w:ind w:left="2220" w:hanging="180"/>
      </w:pPr>
    </w:lvl>
    <w:lvl w:ilvl="3" w:tplc="0809000F" w:tentative="1">
      <w:start w:val="1"/>
      <w:numFmt w:val="decimal"/>
      <w:lvlText w:val="%4."/>
      <w:lvlJc w:val="left"/>
      <w:pPr>
        <w:ind w:left="2940" w:hanging="360"/>
      </w:pPr>
    </w:lvl>
    <w:lvl w:ilvl="4" w:tplc="08090019" w:tentative="1">
      <w:start w:val="1"/>
      <w:numFmt w:val="lowerLetter"/>
      <w:lvlText w:val="%5."/>
      <w:lvlJc w:val="left"/>
      <w:pPr>
        <w:ind w:left="3660" w:hanging="360"/>
      </w:pPr>
    </w:lvl>
    <w:lvl w:ilvl="5" w:tplc="0809001B" w:tentative="1">
      <w:start w:val="1"/>
      <w:numFmt w:val="lowerRoman"/>
      <w:lvlText w:val="%6."/>
      <w:lvlJc w:val="right"/>
      <w:pPr>
        <w:ind w:left="4380" w:hanging="180"/>
      </w:pPr>
    </w:lvl>
    <w:lvl w:ilvl="6" w:tplc="0809000F" w:tentative="1">
      <w:start w:val="1"/>
      <w:numFmt w:val="decimal"/>
      <w:lvlText w:val="%7."/>
      <w:lvlJc w:val="left"/>
      <w:pPr>
        <w:ind w:left="5100" w:hanging="360"/>
      </w:pPr>
    </w:lvl>
    <w:lvl w:ilvl="7" w:tplc="08090019" w:tentative="1">
      <w:start w:val="1"/>
      <w:numFmt w:val="lowerLetter"/>
      <w:lvlText w:val="%8."/>
      <w:lvlJc w:val="left"/>
      <w:pPr>
        <w:ind w:left="5820" w:hanging="360"/>
      </w:pPr>
    </w:lvl>
    <w:lvl w:ilvl="8" w:tplc="0809001B" w:tentative="1">
      <w:start w:val="1"/>
      <w:numFmt w:val="lowerRoman"/>
      <w:lvlText w:val="%9."/>
      <w:lvlJc w:val="right"/>
      <w:pPr>
        <w:ind w:left="6540" w:hanging="180"/>
      </w:pPr>
    </w:lvl>
  </w:abstractNum>
  <w:abstractNum w:abstractNumId="9" w15:restartNumberingAfterBreak="0">
    <w:nsid w:val="2BF0471C"/>
    <w:multiLevelType w:val="hybridMultilevel"/>
    <w:tmpl w:val="7DA8254A"/>
    <w:lvl w:ilvl="0" w:tplc="33BC238E">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2C7F425F"/>
    <w:multiLevelType w:val="hybridMultilevel"/>
    <w:tmpl w:val="F36C34E4"/>
    <w:lvl w:ilvl="0" w:tplc="176E2814">
      <w:numFmt w:val="bullet"/>
      <w:lvlText w:val="-"/>
      <w:lvlJc w:val="left"/>
      <w:pPr>
        <w:ind w:left="720" w:hanging="360"/>
      </w:pPr>
      <w:rPr>
        <w:rFonts w:ascii="Times" w:eastAsiaTheme="minorHAnsi" w:hAnsi="Times" w:cs="Time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31902BAF"/>
    <w:multiLevelType w:val="hybridMultilevel"/>
    <w:tmpl w:val="8E68976A"/>
    <w:lvl w:ilvl="0" w:tplc="D7FEEC44">
      <w:start w:val="4"/>
      <w:numFmt w:val="bullet"/>
      <w:lvlText w:val="-"/>
      <w:lvlJc w:val="left"/>
      <w:pPr>
        <w:ind w:left="720" w:hanging="360"/>
      </w:pPr>
      <w:rPr>
        <w:rFonts w:ascii="Times" w:eastAsiaTheme="minorHAnsi" w:hAnsi="Times" w:cs="Time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328379FC"/>
    <w:multiLevelType w:val="multilevel"/>
    <w:tmpl w:val="B57C01A0"/>
    <w:lvl w:ilvl="0">
      <w:start w:val="1"/>
      <w:numFmt w:val="decimal"/>
      <w:lvlText w:val="Chapter %1"/>
      <w:lvlJc w:val="left"/>
      <w:pPr>
        <w:ind w:left="1701" w:firstLine="0"/>
      </w:pPr>
      <w:rPr>
        <w:rFonts w:hint="default"/>
      </w:rPr>
    </w:lvl>
    <w:lvl w:ilvl="1">
      <w:start w:val="1"/>
      <w:numFmt w:val="decimal"/>
      <w:lvlText w:val="%1.%2"/>
      <w:lvlJc w:val="left"/>
      <w:pPr>
        <w:ind w:left="0" w:firstLine="0"/>
      </w:pPr>
      <w:rPr>
        <w:rFonts w:hint="default"/>
      </w:rPr>
    </w:lvl>
    <w:lvl w:ilvl="2">
      <w:start w:val="1"/>
      <w:numFmt w:val="decimal"/>
      <w:lvlText w:val="%1.%2.%3"/>
      <w:lvlJc w:val="left"/>
      <w:pPr>
        <w:tabs>
          <w:tab w:val="num" w:pos="0"/>
        </w:tabs>
        <w:ind w:left="0" w:firstLine="0"/>
      </w:pPr>
      <w:rPr>
        <w:rFonts w:hint="default"/>
      </w:rPr>
    </w:lvl>
    <w:lvl w:ilvl="3">
      <w:start w:val="1"/>
      <w:numFmt w:val="decimal"/>
      <w:lvlText w:val="%1.%2.%3.%4"/>
      <w:lvlJc w:val="left"/>
      <w:pPr>
        <w:ind w:left="0" w:firstLine="0"/>
      </w:pPr>
      <w:rPr>
        <w:rFonts w:hint="default"/>
      </w:rPr>
    </w:lvl>
    <w:lvl w:ilvl="4">
      <w:start w:val="1"/>
      <w:numFmt w:val="decimal"/>
      <w:lvlText w:val="%1.%2.%3.%4.%5"/>
      <w:lvlJc w:val="left"/>
      <w:pPr>
        <w:ind w:left="0" w:firstLine="0"/>
      </w:pPr>
      <w:rPr>
        <w:rFonts w:hint="default"/>
      </w:rPr>
    </w:lvl>
    <w:lvl w:ilvl="5">
      <w:start w:val="1"/>
      <w:numFmt w:val="decimal"/>
      <w:lvlText w:val="%1.%2.%3.%4.%5.%6"/>
      <w:lvlJc w:val="left"/>
      <w:pPr>
        <w:ind w:left="0" w:firstLine="0"/>
      </w:pPr>
      <w:rPr>
        <w:rFonts w:hint="default"/>
      </w:rPr>
    </w:lvl>
    <w:lvl w:ilvl="6">
      <w:start w:val="1"/>
      <w:numFmt w:val="decimal"/>
      <w:lvlText w:val="%1.%2.%3.%4.%5.%6.%7"/>
      <w:lvlJc w:val="left"/>
      <w:pPr>
        <w:ind w:left="0" w:firstLine="0"/>
      </w:pPr>
      <w:rPr>
        <w:rFonts w:hint="default"/>
      </w:rPr>
    </w:lvl>
    <w:lvl w:ilvl="7">
      <w:start w:val="1"/>
      <w:numFmt w:val="decimal"/>
      <w:lvlText w:val="%1.%2.%3.%4.%5.%6.%7.%8"/>
      <w:lvlJc w:val="left"/>
      <w:pPr>
        <w:ind w:left="0" w:firstLine="0"/>
      </w:pPr>
      <w:rPr>
        <w:rFonts w:hint="default"/>
      </w:rPr>
    </w:lvl>
    <w:lvl w:ilvl="8">
      <w:start w:val="1"/>
      <w:numFmt w:val="decimal"/>
      <w:lvlText w:val="%1.%2.%3.%4.%5.%6.%7.%8.%9"/>
      <w:lvlJc w:val="left"/>
      <w:pPr>
        <w:ind w:left="0" w:firstLine="0"/>
      </w:pPr>
      <w:rPr>
        <w:rFonts w:hint="default"/>
      </w:rPr>
    </w:lvl>
  </w:abstractNum>
  <w:abstractNum w:abstractNumId="13" w15:restartNumberingAfterBreak="0">
    <w:nsid w:val="38B70EB4"/>
    <w:multiLevelType w:val="hybridMultilevel"/>
    <w:tmpl w:val="F2B83FFC"/>
    <w:lvl w:ilvl="0" w:tplc="A65488FE">
      <w:numFmt w:val="bullet"/>
      <w:lvlText w:val="-"/>
      <w:lvlJc w:val="left"/>
      <w:pPr>
        <w:ind w:left="720" w:hanging="360"/>
      </w:pPr>
      <w:rPr>
        <w:rFonts w:ascii="Arial" w:eastAsiaTheme="minorEastAsia"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3C7177D1"/>
    <w:multiLevelType w:val="hybridMultilevel"/>
    <w:tmpl w:val="FD9E3CA0"/>
    <w:lvl w:ilvl="0" w:tplc="E028194C">
      <w:start w:val="8092"/>
      <w:numFmt w:val="bullet"/>
      <w:lvlText w:val="-"/>
      <w:lvlJc w:val="left"/>
      <w:pPr>
        <w:ind w:left="720" w:hanging="360"/>
      </w:pPr>
      <w:rPr>
        <w:rFonts w:ascii="Arial" w:eastAsiaTheme="minorEastAsia"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425914B2"/>
    <w:multiLevelType w:val="multilevel"/>
    <w:tmpl w:val="F13ABEDA"/>
    <w:name w:val="appendix_list"/>
    <w:lvl w:ilvl="0">
      <w:start w:val="1"/>
      <w:numFmt w:val="upperLetter"/>
      <w:pStyle w:val="Heading6"/>
      <w:lvlText w:val="Appendix %1"/>
      <w:lvlJc w:val="left"/>
      <w:pPr>
        <w:ind w:left="360" w:hanging="360"/>
      </w:pPr>
      <w:rPr>
        <w:rFonts w:hint="default"/>
      </w:rPr>
    </w:lvl>
    <w:lvl w:ilvl="1">
      <w:start w:val="1"/>
      <w:numFmt w:val="decimal"/>
      <w:pStyle w:val="Heading7"/>
      <w:lvlText w:val="%1.%2"/>
      <w:lvlJc w:val="left"/>
      <w:pPr>
        <w:ind w:left="360" w:hanging="360"/>
      </w:pPr>
      <w:rPr>
        <w:rFonts w:hint="default"/>
      </w:rPr>
    </w:lvl>
    <w:lvl w:ilvl="2">
      <w:start w:val="1"/>
      <w:numFmt w:val="decimal"/>
      <w:pStyle w:val="Heading8"/>
      <w:lvlText w:val="%1.%2.%3"/>
      <w:lvlJc w:val="left"/>
      <w:pPr>
        <w:ind w:left="720" w:hanging="720"/>
      </w:pPr>
      <w:rPr>
        <w:rFonts w:hint="default"/>
      </w:rPr>
    </w:lvl>
    <w:lvl w:ilvl="3">
      <w:start w:val="1"/>
      <w:numFmt w:val="decimal"/>
      <w:pStyle w:val="Heading9"/>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6" w15:restartNumberingAfterBreak="0">
    <w:nsid w:val="44011E1B"/>
    <w:multiLevelType w:val="hybridMultilevel"/>
    <w:tmpl w:val="2D2A1928"/>
    <w:lvl w:ilvl="0" w:tplc="C0CAAB7C">
      <w:start w:val="8092"/>
      <w:numFmt w:val="bullet"/>
      <w:lvlText w:val="-"/>
      <w:lvlJc w:val="left"/>
      <w:pPr>
        <w:ind w:left="720" w:hanging="360"/>
      </w:pPr>
      <w:rPr>
        <w:rFonts w:ascii="Arial" w:eastAsiaTheme="minorEastAsia" w:hAnsi="Arial" w:cs="Arial" w:hint="default"/>
      </w:rPr>
    </w:lvl>
    <w:lvl w:ilvl="1" w:tplc="0809000F">
      <w:start w:val="1"/>
      <w:numFmt w:val="decimal"/>
      <w:lvlText w:val="%2."/>
      <w:lvlJc w:val="left"/>
      <w:pPr>
        <w:ind w:left="1440" w:hanging="360"/>
      </w:pPr>
      <w:rPr>
        <w:rFonts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4D8B02A7"/>
    <w:multiLevelType w:val="hybridMultilevel"/>
    <w:tmpl w:val="7FF6678A"/>
    <w:lvl w:ilvl="0" w:tplc="B6F699CA">
      <w:start w:val="2"/>
      <w:numFmt w:val="bullet"/>
      <w:lvlText w:val="-"/>
      <w:lvlJc w:val="left"/>
      <w:pPr>
        <w:ind w:left="720" w:hanging="360"/>
      </w:pPr>
      <w:rPr>
        <w:rFonts w:ascii="Arial" w:eastAsiaTheme="minorEastAsia"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536C2084"/>
    <w:multiLevelType w:val="hybridMultilevel"/>
    <w:tmpl w:val="5AACD3DC"/>
    <w:lvl w:ilvl="0" w:tplc="8EDE552E">
      <w:start w:val="8092"/>
      <w:numFmt w:val="bullet"/>
      <w:lvlText w:val="-"/>
      <w:lvlJc w:val="left"/>
      <w:pPr>
        <w:ind w:left="720" w:hanging="360"/>
      </w:pPr>
      <w:rPr>
        <w:rFonts w:ascii="Arial" w:eastAsiaTheme="minorEastAsia"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53720333"/>
    <w:multiLevelType w:val="hybridMultilevel"/>
    <w:tmpl w:val="B914ABA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543E0300"/>
    <w:multiLevelType w:val="hybridMultilevel"/>
    <w:tmpl w:val="8E50188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54EB7535"/>
    <w:multiLevelType w:val="multilevel"/>
    <w:tmpl w:val="A0EC182E"/>
    <w:name w:val="heading_list"/>
    <w:lvl w:ilvl="0">
      <w:start w:val="1"/>
      <w:numFmt w:val="decimal"/>
      <w:lvlText w:val="Chapter %1"/>
      <w:lvlJc w:val="left"/>
      <w:pPr>
        <w:ind w:left="0" w:firstLine="0"/>
      </w:pPr>
      <w:rPr>
        <w:rFonts w:hint="default"/>
      </w:rPr>
    </w:lvl>
    <w:lvl w:ilvl="1">
      <w:start w:val="1"/>
      <w:numFmt w:val="decimal"/>
      <w:lvlText w:val="%1.%2"/>
      <w:lvlJc w:val="left"/>
      <w:pPr>
        <w:ind w:left="0" w:firstLine="0"/>
      </w:pPr>
      <w:rPr>
        <w:rFonts w:hint="default"/>
      </w:rPr>
    </w:lvl>
    <w:lvl w:ilvl="2">
      <w:start w:val="1"/>
      <w:numFmt w:val="decimal"/>
      <w:lvlText w:val="%1.%2.%3"/>
      <w:lvlJc w:val="left"/>
      <w:pPr>
        <w:tabs>
          <w:tab w:val="num" w:pos="0"/>
        </w:tabs>
        <w:ind w:left="0" w:firstLine="0"/>
      </w:pPr>
      <w:rPr>
        <w:rFonts w:hint="default"/>
      </w:rPr>
    </w:lvl>
    <w:lvl w:ilvl="3">
      <w:start w:val="1"/>
      <w:numFmt w:val="decimal"/>
      <w:lvlText w:val="%1.%2.%3.%4"/>
      <w:lvlJc w:val="left"/>
      <w:pPr>
        <w:ind w:left="0" w:firstLine="0"/>
      </w:pPr>
      <w:rPr>
        <w:rFonts w:hint="default"/>
      </w:rPr>
    </w:lvl>
    <w:lvl w:ilvl="4">
      <w:start w:val="1"/>
      <w:numFmt w:val="decimal"/>
      <w:lvlText w:val="%1.%2.%3.%4.%5"/>
      <w:lvlJc w:val="left"/>
      <w:pPr>
        <w:ind w:left="0" w:firstLine="0"/>
      </w:pPr>
      <w:rPr>
        <w:rFonts w:hint="default"/>
      </w:rPr>
    </w:lvl>
    <w:lvl w:ilvl="5">
      <w:start w:val="1"/>
      <w:numFmt w:val="decimal"/>
      <w:lvlText w:val="%1.%2.%3.%4.%5.%6"/>
      <w:lvlJc w:val="left"/>
      <w:pPr>
        <w:ind w:left="0" w:firstLine="0"/>
      </w:pPr>
      <w:rPr>
        <w:rFonts w:hint="default"/>
      </w:rPr>
    </w:lvl>
    <w:lvl w:ilvl="6">
      <w:start w:val="1"/>
      <w:numFmt w:val="decimal"/>
      <w:lvlText w:val="%1.%2.%3.%4.%5.%6.%7"/>
      <w:lvlJc w:val="left"/>
      <w:pPr>
        <w:ind w:left="0" w:firstLine="0"/>
      </w:pPr>
      <w:rPr>
        <w:rFonts w:hint="default"/>
      </w:rPr>
    </w:lvl>
    <w:lvl w:ilvl="7">
      <w:start w:val="1"/>
      <w:numFmt w:val="decimal"/>
      <w:lvlText w:val="%1.%2.%3.%4.%5.%6.%7.%8"/>
      <w:lvlJc w:val="left"/>
      <w:pPr>
        <w:ind w:left="0" w:firstLine="0"/>
      </w:pPr>
      <w:rPr>
        <w:rFonts w:hint="default"/>
      </w:rPr>
    </w:lvl>
    <w:lvl w:ilvl="8">
      <w:start w:val="1"/>
      <w:numFmt w:val="decimal"/>
      <w:lvlText w:val="%1.%2.%3.%4.%5.%6.%7.%8.%9"/>
      <w:lvlJc w:val="left"/>
      <w:pPr>
        <w:ind w:left="0" w:firstLine="0"/>
      </w:pPr>
      <w:rPr>
        <w:rFonts w:hint="default"/>
      </w:rPr>
    </w:lvl>
  </w:abstractNum>
  <w:abstractNum w:abstractNumId="22" w15:restartNumberingAfterBreak="0">
    <w:nsid w:val="5EBB6DC1"/>
    <w:multiLevelType w:val="hybridMultilevel"/>
    <w:tmpl w:val="86807E70"/>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3" w15:restartNumberingAfterBreak="0">
    <w:nsid w:val="645C5913"/>
    <w:multiLevelType w:val="hybridMultilevel"/>
    <w:tmpl w:val="3CC47D18"/>
    <w:lvl w:ilvl="0" w:tplc="D49AD238">
      <w:start w:val="6"/>
      <w:numFmt w:val="bullet"/>
      <w:lvlText w:val="-"/>
      <w:lvlJc w:val="left"/>
      <w:pPr>
        <w:ind w:left="720" w:hanging="360"/>
      </w:pPr>
      <w:rPr>
        <w:rFonts w:ascii="Times" w:eastAsiaTheme="minorHAnsi" w:hAnsi="Times" w:cs="Time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6D755E23"/>
    <w:multiLevelType w:val="multilevel"/>
    <w:tmpl w:val="F0BABD70"/>
    <w:lvl w:ilvl="0">
      <w:start w:val="1"/>
      <w:numFmt w:val="decimal"/>
      <w:pStyle w:val="Heading1"/>
      <w:lvlText w:val="%1."/>
      <w:lvlJc w:val="left"/>
      <w:pPr>
        <w:ind w:left="1637" w:hanging="360"/>
      </w:pPr>
      <w:rPr>
        <w:lang w:val="en-US"/>
      </w:rPr>
    </w:lvl>
    <w:lvl w:ilvl="1">
      <w:start w:val="1"/>
      <w:numFmt w:val="decimal"/>
      <w:pStyle w:val="Heading2"/>
      <w:lvlText w:val="%1.%2."/>
      <w:lvlJc w:val="left"/>
      <w:pPr>
        <w:ind w:left="792" w:hanging="432"/>
      </w:pPr>
    </w:lvl>
    <w:lvl w:ilvl="2">
      <w:start w:val="1"/>
      <w:numFmt w:val="decimal"/>
      <w:pStyle w:val="Heading3"/>
      <w:lvlText w:val="%1.%2.%3."/>
      <w:lvlJc w:val="left"/>
      <w:pPr>
        <w:ind w:left="1072" w:hanging="504"/>
      </w:pPr>
    </w:lvl>
    <w:lvl w:ilvl="3">
      <w:start w:val="1"/>
      <w:numFmt w:val="decimal"/>
      <w:pStyle w:val="Heading4"/>
      <w:lvlText w:val="%1.%2.%3.%4."/>
      <w:lvlJc w:val="left"/>
      <w:pPr>
        <w:snapToGrid w:val="0"/>
        <w:ind w:left="790" w:hanging="648"/>
      </w:pPr>
      <w:rPr>
        <w:rFonts w:ascii="Times New Roman" w:hAnsi="Times New Roman" w:cs="Times New Roman"/>
        <w:b/>
        <w:bCs w:val="0"/>
        <w:i w:val="0"/>
        <w:iCs w:val="0"/>
        <w:caps w:val="0"/>
        <w:smallCaps w:val="0"/>
        <w:strike w:val="0"/>
        <w:dstrike w:val="0"/>
        <w:noProof w:val="0"/>
        <w:vanish w:val="0"/>
        <w:webHidden w:val="0"/>
        <w:color w:val="000000"/>
        <w:spacing w:val="0"/>
        <w:w w:val="1"/>
        <w:kern w:val="0"/>
        <w:position w:val="0"/>
        <w:szCs w:val="2"/>
        <w:u w:val="none"/>
        <w:effect w:val="none"/>
        <w:vertAlign w:val="baseline"/>
        <w:em w:val="none"/>
        <w:specVanish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5" w15:restartNumberingAfterBreak="0">
    <w:nsid w:val="6FD342D2"/>
    <w:multiLevelType w:val="hybridMultilevel"/>
    <w:tmpl w:val="7A2C520A"/>
    <w:lvl w:ilvl="0" w:tplc="33BC238E">
      <w:start w:val="1"/>
      <w:numFmt w:val="decimal"/>
      <w:lvlText w:val="(%1)"/>
      <w:lvlJc w:val="left"/>
      <w:pPr>
        <w:ind w:left="2580" w:hanging="360"/>
      </w:pPr>
      <w:rPr>
        <w:rFonts w:hint="default"/>
      </w:rPr>
    </w:lvl>
    <w:lvl w:ilvl="1" w:tplc="08090019" w:tentative="1">
      <w:start w:val="1"/>
      <w:numFmt w:val="lowerLetter"/>
      <w:lvlText w:val="%2."/>
      <w:lvlJc w:val="left"/>
      <w:pPr>
        <w:ind w:left="3300" w:hanging="360"/>
      </w:pPr>
    </w:lvl>
    <w:lvl w:ilvl="2" w:tplc="0809001B" w:tentative="1">
      <w:start w:val="1"/>
      <w:numFmt w:val="lowerRoman"/>
      <w:lvlText w:val="%3."/>
      <w:lvlJc w:val="right"/>
      <w:pPr>
        <w:ind w:left="4020" w:hanging="180"/>
      </w:pPr>
    </w:lvl>
    <w:lvl w:ilvl="3" w:tplc="0809000F" w:tentative="1">
      <w:start w:val="1"/>
      <w:numFmt w:val="decimal"/>
      <w:lvlText w:val="%4."/>
      <w:lvlJc w:val="left"/>
      <w:pPr>
        <w:ind w:left="4740" w:hanging="360"/>
      </w:pPr>
    </w:lvl>
    <w:lvl w:ilvl="4" w:tplc="08090019" w:tentative="1">
      <w:start w:val="1"/>
      <w:numFmt w:val="lowerLetter"/>
      <w:lvlText w:val="%5."/>
      <w:lvlJc w:val="left"/>
      <w:pPr>
        <w:ind w:left="5460" w:hanging="360"/>
      </w:pPr>
    </w:lvl>
    <w:lvl w:ilvl="5" w:tplc="0809001B" w:tentative="1">
      <w:start w:val="1"/>
      <w:numFmt w:val="lowerRoman"/>
      <w:lvlText w:val="%6."/>
      <w:lvlJc w:val="right"/>
      <w:pPr>
        <w:ind w:left="6180" w:hanging="180"/>
      </w:pPr>
    </w:lvl>
    <w:lvl w:ilvl="6" w:tplc="0809000F" w:tentative="1">
      <w:start w:val="1"/>
      <w:numFmt w:val="decimal"/>
      <w:lvlText w:val="%7."/>
      <w:lvlJc w:val="left"/>
      <w:pPr>
        <w:ind w:left="6900" w:hanging="360"/>
      </w:pPr>
    </w:lvl>
    <w:lvl w:ilvl="7" w:tplc="08090019" w:tentative="1">
      <w:start w:val="1"/>
      <w:numFmt w:val="lowerLetter"/>
      <w:lvlText w:val="%8."/>
      <w:lvlJc w:val="left"/>
      <w:pPr>
        <w:ind w:left="7620" w:hanging="360"/>
      </w:pPr>
    </w:lvl>
    <w:lvl w:ilvl="8" w:tplc="0809001B" w:tentative="1">
      <w:start w:val="1"/>
      <w:numFmt w:val="lowerRoman"/>
      <w:lvlText w:val="%9."/>
      <w:lvlJc w:val="right"/>
      <w:pPr>
        <w:ind w:left="8340" w:hanging="180"/>
      </w:pPr>
    </w:lvl>
  </w:abstractNum>
  <w:abstractNum w:abstractNumId="26" w15:restartNumberingAfterBreak="0">
    <w:nsid w:val="72FE3B7A"/>
    <w:multiLevelType w:val="hybridMultilevel"/>
    <w:tmpl w:val="D17879A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7" w15:restartNumberingAfterBreak="0">
    <w:nsid w:val="769B6B93"/>
    <w:multiLevelType w:val="hybridMultilevel"/>
    <w:tmpl w:val="D61CA224"/>
    <w:lvl w:ilvl="0" w:tplc="5B38D790">
      <w:start w:val="8092"/>
      <w:numFmt w:val="bullet"/>
      <w:lvlText w:val="-"/>
      <w:lvlJc w:val="left"/>
      <w:pPr>
        <w:ind w:left="720" w:hanging="360"/>
      </w:pPr>
      <w:rPr>
        <w:rFonts w:ascii="Arial" w:eastAsiaTheme="minorEastAsia"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777A507E"/>
    <w:multiLevelType w:val="hybridMultilevel"/>
    <w:tmpl w:val="754AF642"/>
    <w:lvl w:ilvl="0" w:tplc="AD88D614">
      <w:numFmt w:val="bullet"/>
      <w:lvlText w:val="-"/>
      <w:lvlJc w:val="left"/>
      <w:pPr>
        <w:ind w:left="720" w:hanging="360"/>
      </w:pPr>
      <w:rPr>
        <w:rFonts w:ascii="Times" w:eastAsiaTheme="minorHAnsi" w:hAnsi="Times" w:cs="Time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7A5906F5"/>
    <w:multiLevelType w:val="hybridMultilevel"/>
    <w:tmpl w:val="4B3A70FA"/>
    <w:lvl w:ilvl="0" w:tplc="0C9AC3F6">
      <w:start w:val="1"/>
      <w:numFmt w:val="bullet"/>
      <w:lvlText w:val="-"/>
      <w:lvlJc w:val="left"/>
      <w:pPr>
        <w:ind w:left="720" w:hanging="360"/>
      </w:pPr>
      <w:rPr>
        <w:rFonts w:ascii="Arial" w:eastAsiaTheme="minorEastAsia"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7E22324A"/>
    <w:multiLevelType w:val="hybridMultilevel"/>
    <w:tmpl w:val="54860F18"/>
    <w:lvl w:ilvl="0" w:tplc="9AF4042C">
      <w:start w:val="1"/>
      <w:numFmt w:val="bullet"/>
      <w:lvlText w:val="-"/>
      <w:lvlJc w:val="left"/>
      <w:pPr>
        <w:ind w:left="720" w:hanging="360"/>
      </w:pPr>
      <w:rPr>
        <w:rFonts w:ascii="Times" w:eastAsiaTheme="minorHAnsi" w:hAnsi="Times" w:cs="Time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24"/>
  </w:num>
  <w:num w:numId="2">
    <w:abstractNumId w:val="1"/>
  </w:num>
  <w:num w:numId="3">
    <w:abstractNumId w:val="16"/>
  </w:num>
  <w:num w:numId="4">
    <w:abstractNumId w:val="18"/>
  </w:num>
  <w:num w:numId="5">
    <w:abstractNumId w:val="14"/>
  </w:num>
  <w:num w:numId="6">
    <w:abstractNumId w:val="27"/>
  </w:num>
  <w:num w:numId="7">
    <w:abstractNumId w:val="21"/>
  </w:num>
  <w:num w:numId="8">
    <w:abstractNumId w:val="15"/>
  </w:num>
  <w:num w:numId="9">
    <w:abstractNumId w:val="12"/>
  </w:num>
  <w:num w:numId="10">
    <w:abstractNumId w:val="9"/>
  </w:num>
  <w:num w:numId="11">
    <w:abstractNumId w:val="23"/>
  </w:num>
  <w:num w:numId="12">
    <w:abstractNumId w:val="8"/>
  </w:num>
  <w:num w:numId="13">
    <w:abstractNumId w:val="28"/>
  </w:num>
  <w:num w:numId="14">
    <w:abstractNumId w:val="0"/>
  </w:num>
  <w:num w:numId="15">
    <w:abstractNumId w:val="7"/>
  </w:num>
  <w:num w:numId="16">
    <w:abstractNumId w:val="13"/>
  </w:num>
  <w:num w:numId="17">
    <w:abstractNumId w:val="6"/>
  </w:num>
  <w:num w:numId="18">
    <w:abstractNumId w:val="5"/>
  </w:num>
  <w:num w:numId="19">
    <w:abstractNumId w:val="22"/>
  </w:num>
  <w:num w:numId="20">
    <w:abstractNumId w:val="11"/>
  </w:num>
  <w:num w:numId="21">
    <w:abstractNumId w:val="10"/>
  </w:num>
  <w:num w:numId="22">
    <w:abstractNumId w:val="2"/>
  </w:num>
  <w:num w:numId="23">
    <w:abstractNumId w:val="4"/>
  </w:num>
  <w:num w:numId="24">
    <w:abstractNumId w:val="25"/>
  </w:num>
  <w:num w:numId="25">
    <w:abstractNumId w:val="30"/>
  </w:num>
  <w:num w:numId="26">
    <w:abstractNumId w:val="3"/>
  </w:num>
  <w:num w:numId="27">
    <w:abstractNumId w:val="29"/>
  </w:num>
  <w:num w:numId="28">
    <w:abstractNumId w:val="26"/>
  </w:num>
  <w:num w:numId="29">
    <w:abstractNumId w:val="19"/>
  </w:num>
  <w:num w:numId="30">
    <w:abstractNumId w:val="20"/>
  </w:num>
  <w:num w:numId="31">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removePersonalInformation/>
  <w:removeDateAndTime/>
  <w:defaultTabStop w:val="720"/>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15C81"/>
    <w:rsid w:val="000004B7"/>
    <w:rsid w:val="00000E19"/>
    <w:rsid w:val="00001C85"/>
    <w:rsid w:val="000026C6"/>
    <w:rsid w:val="000028C6"/>
    <w:rsid w:val="00002CB3"/>
    <w:rsid w:val="00002CF3"/>
    <w:rsid w:val="000034F2"/>
    <w:rsid w:val="0000395F"/>
    <w:rsid w:val="00003C11"/>
    <w:rsid w:val="00004A9D"/>
    <w:rsid w:val="0000599C"/>
    <w:rsid w:val="00006B07"/>
    <w:rsid w:val="000071C7"/>
    <w:rsid w:val="00007E6B"/>
    <w:rsid w:val="000104E4"/>
    <w:rsid w:val="0001390A"/>
    <w:rsid w:val="000144A3"/>
    <w:rsid w:val="000148CC"/>
    <w:rsid w:val="00014E6A"/>
    <w:rsid w:val="00015808"/>
    <w:rsid w:val="000172A7"/>
    <w:rsid w:val="00021A0E"/>
    <w:rsid w:val="00021F4A"/>
    <w:rsid w:val="00023D4C"/>
    <w:rsid w:val="000247BE"/>
    <w:rsid w:val="00025E6C"/>
    <w:rsid w:val="00025ED2"/>
    <w:rsid w:val="00026F07"/>
    <w:rsid w:val="000278D3"/>
    <w:rsid w:val="00030CA9"/>
    <w:rsid w:val="0003462E"/>
    <w:rsid w:val="00034DFA"/>
    <w:rsid w:val="00035C2E"/>
    <w:rsid w:val="00035E69"/>
    <w:rsid w:val="000402D5"/>
    <w:rsid w:val="00040B46"/>
    <w:rsid w:val="0004206E"/>
    <w:rsid w:val="00042700"/>
    <w:rsid w:val="0004594D"/>
    <w:rsid w:val="00045EB9"/>
    <w:rsid w:val="000469AB"/>
    <w:rsid w:val="00046A62"/>
    <w:rsid w:val="00047204"/>
    <w:rsid w:val="000472F2"/>
    <w:rsid w:val="00047552"/>
    <w:rsid w:val="000512DD"/>
    <w:rsid w:val="000518FD"/>
    <w:rsid w:val="00051CD1"/>
    <w:rsid w:val="000526E4"/>
    <w:rsid w:val="0005277E"/>
    <w:rsid w:val="00052A08"/>
    <w:rsid w:val="00052D39"/>
    <w:rsid w:val="0005315D"/>
    <w:rsid w:val="00053A5F"/>
    <w:rsid w:val="00054446"/>
    <w:rsid w:val="00054AA4"/>
    <w:rsid w:val="000561DE"/>
    <w:rsid w:val="00056F17"/>
    <w:rsid w:val="000573C2"/>
    <w:rsid w:val="00057D62"/>
    <w:rsid w:val="00060996"/>
    <w:rsid w:val="00063163"/>
    <w:rsid w:val="000632A1"/>
    <w:rsid w:val="00063FA1"/>
    <w:rsid w:val="00064C0C"/>
    <w:rsid w:val="00067037"/>
    <w:rsid w:val="00070AD2"/>
    <w:rsid w:val="000712B5"/>
    <w:rsid w:val="0007131D"/>
    <w:rsid w:val="00071549"/>
    <w:rsid w:val="00072C61"/>
    <w:rsid w:val="000734A2"/>
    <w:rsid w:val="00073A3D"/>
    <w:rsid w:val="00073B0F"/>
    <w:rsid w:val="000758C1"/>
    <w:rsid w:val="00076159"/>
    <w:rsid w:val="000762D7"/>
    <w:rsid w:val="000766D3"/>
    <w:rsid w:val="00076CFF"/>
    <w:rsid w:val="00080323"/>
    <w:rsid w:val="00082849"/>
    <w:rsid w:val="000828FF"/>
    <w:rsid w:val="00082C0B"/>
    <w:rsid w:val="00083B61"/>
    <w:rsid w:val="00083F4A"/>
    <w:rsid w:val="00084A4F"/>
    <w:rsid w:val="000850EC"/>
    <w:rsid w:val="00087336"/>
    <w:rsid w:val="0008746B"/>
    <w:rsid w:val="00087F5B"/>
    <w:rsid w:val="00090A34"/>
    <w:rsid w:val="00090C59"/>
    <w:rsid w:val="00092029"/>
    <w:rsid w:val="000926AF"/>
    <w:rsid w:val="00093843"/>
    <w:rsid w:val="00097B33"/>
    <w:rsid w:val="00097E17"/>
    <w:rsid w:val="000A1572"/>
    <w:rsid w:val="000A19AC"/>
    <w:rsid w:val="000A238B"/>
    <w:rsid w:val="000A2897"/>
    <w:rsid w:val="000A66B2"/>
    <w:rsid w:val="000A6B28"/>
    <w:rsid w:val="000A763B"/>
    <w:rsid w:val="000B18B2"/>
    <w:rsid w:val="000B1A42"/>
    <w:rsid w:val="000B2922"/>
    <w:rsid w:val="000B2C5B"/>
    <w:rsid w:val="000B64DA"/>
    <w:rsid w:val="000B6703"/>
    <w:rsid w:val="000B6DA8"/>
    <w:rsid w:val="000B7213"/>
    <w:rsid w:val="000C2773"/>
    <w:rsid w:val="000C2BFB"/>
    <w:rsid w:val="000C3068"/>
    <w:rsid w:val="000C46F0"/>
    <w:rsid w:val="000C52F2"/>
    <w:rsid w:val="000C548C"/>
    <w:rsid w:val="000C5CE6"/>
    <w:rsid w:val="000C6C82"/>
    <w:rsid w:val="000C739B"/>
    <w:rsid w:val="000C7F7C"/>
    <w:rsid w:val="000C7FC6"/>
    <w:rsid w:val="000D03AE"/>
    <w:rsid w:val="000D11A9"/>
    <w:rsid w:val="000D2030"/>
    <w:rsid w:val="000D28E9"/>
    <w:rsid w:val="000D38EF"/>
    <w:rsid w:val="000D3AA6"/>
    <w:rsid w:val="000D3E40"/>
    <w:rsid w:val="000D4128"/>
    <w:rsid w:val="000D450C"/>
    <w:rsid w:val="000E2DFA"/>
    <w:rsid w:val="000E52A1"/>
    <w:rsid w:val="000E57CA"/>
    <w:rsid w:val="000F0564"/>
    <w:rsid w:val="000F0DB8"/>
    <w:rsid w:val="000F199C"/>
    <w:rsid w:val="000F1A57"/>
    <w:rsid w:val="000F1C5D"/>
    <w:rsid w:val="000F22C7"/>
    <w:rsid w:val="000F247C"/>
    <w:rsid w:val="000F2CD8"/>
    <w:rsid w:val="000F4E01"/>
    <w:rsid w:val="000F739A"/>
    <w:rsid w:val="000F7F20"/>
    <w:rsid w:val="001021E9"/>
    <w:rsid w:val="001023BA"/>
    <w:rsid w:val="00102DE0"/>
    <w:rsid w:val="00103514"/>
    <w:rsid w:val="00104CB6"/>
    <w:rsid w:val="0010522F"/>
    <w:rsid w:val="0010660A"/>
    <w:rsid w:val="001067CF"/>
    <w:rsid w:val="00106AEB"/>
    <w:rsid w:val="00106B8A"/>
    <w:rsid w:val="00107B24"/>
    <w:rsid w:val="00107FB6"/>
    <w:rsid w:val="001111D3"/>
    <w:rsid w:val="001115C8"/>
    <w:rsid w:val="001121F7"/>
    <w:rsid w:val="00112F62"/>
    <w:rsid w:val="0011430C"/>
    <w:rsid w:val="0011511A"/>
    <w:rsid w:val="001157AD"/>
    <w:rsid w:val="00115C81"/>
    <w:rsid w:val="00116093"/>
    <w:rsid w:val="001179CA"/>
    <w:rsid w:val="00120883"/>
    <w:rsid w:val="00121447"/>
    <w:rsid w:val="00121A60"/>
    <w:rsid w:val="00121D1B"/>
    <w:rsid w:val="00124F98"/>
    <w:rsid w:val="0012671E"/>
    <w:rsid w:val="00127573"/>
    <w:rsid w:val="0013163A"/>
    <w:rsid w:val="00131C5B"/>
    <w:rsid w:val="00131D4A"/>
    <w:rsid w:val="0013223A"/>
    <w:rsid w:val="00132843"/>
    <w:rsid w:val="00132B54"/>
    <w:rsid w:val="00132C7F"/>
    <w:rsid w:val="00135499"/>
    <w:rsid w:val="001379BA"/>
    <w:rsid w:val="001404B7"/>
    <w:rsid w:val="00141B68"/>
    <w:rsid w:val="00143F3D"/>
    <w:rsid w:val="001444D3"/>
    <w:rsid w:val="00147314"/>
    <w:rsid w:val="00151DE5"/>
    <w:rsid w:val="001524DD"/>
    <w:rsid w:val="00153A3D"/>
    <w:rsid w:val="00154473"/>
    <w:rsid w:val="00154D2D"/>
    <w:rsid w:val="00155C3F"/>
    <w:rsid w:val="0015698A"/>
    <w:rsid w:val="00156ACF"/>
    <w:rsid w:val="00157400"/>
    <w:rsid w:val="00157EB6"/>
    <w:rsid w:val="00157F7E"/>
    <w:rsid w:val="00163437"/>
    <w:rsid w:val="0016386F"/>
    <w:rsid w:val="00165A61"/>
    <w:rsid w:val="00166999"/>
    <w:rsid w:val="00166D49"/>
    <w:rsid w:val="001703EE"/>
    <w:rsid w:val="001707E8"/>
    <w:rsid w:val="00170DEA"/>
    <w:rsid w:val="001713D1"/>
    <w:rsid w:val="001724D4"/>
    <w:rsid w:val="00176949"/>
    <w:rsid w:val="001804CD"/>
    <w:rsid w:val="00181AA5"/>
    <w:rsid w:val="00182EF2"/>
    <w:rsid w:val="00183101"/>
    <w:rsid w:val="00183ECB"/>
    <w:rsid w:val="0018498C"/>
    <w:rsid w:val="00186A3D"/>
    <w:rsid w:val="00187087"/>
    <w:rsid w:val="0019035C"/>
    <w:rsid w:val="001905DD"/>
    <w:rsid w:val="00191D00"/>
    <w:rsid w:val="001927CB"/>
    <w:rsid w:val="00193DF3"/>
    <w:rsid w:val="001950E9"/>
    <w:rsid w:val="0019631B"/>
    <w:rsid w:val="00196A14"/>
    <w:rsid w:val="0019709B"/>
    <w:rsid w:val="001A0323"/>
    <w:rsid w:val="001A1DA3"/>
    <w:rsid w:val="001A319B"/>
    <w:rsid w:val="001A4A87"/>
    <w:rsid w:val="001A606C"/>
    <w:rsid w:val="001A60E9"/>
    <w:rsid w:val="001A78A7"/>
    <w:rsid w:val="001B01B1"/>
    <w:rsid w:val="001B1474"/>
    <w:rsid w:val="001B1586"/>
    <w:rsid w:val="001B1A86"/>
    <w:rsid w:val="001B2597"/>
    <w:rsid w:val="001B2914"/>
    <w:rsid w:val="001B4A17"/>
    <w:rsid w:val="001B501C"/>
    <w:rsid w:val="001B7336"/>
    <w:rsid w:val="001B7CF3"/>
    <w:rsid w:val="001C0373"/>
    <w:rsid w:val="001C1C03"/>
    <w:rsid w:val="001C2A35"/>
    <w:rsid w:val="001C2D23"/>
    <w:rsid w:val="001C350F"/>
    <w:rsid w:val="001C37E9"/>
    <w:rsid w:val="001C3957"/>
    <w:rsid w:val="001C3959"/>
    <w:rsid w:val="001C3E1E"/>
    <w:rsid w:val="001C437C"/>
    <w:rsid w:val="001C748E"/>
    <w:rsid w:val="001D08AD"/>
    <w:rsid w:val="001D0CCA"/>
    <w:rsid w:val="001D18B6"/>
    <w:rsid w:val="001D217E"/>
    <w:rsid w:val="001D23AB"/>
    <w:rsid w:val="001D505F"/>
    <w:rsid w:val="001D54A6"/>
    <w:rsid w:val="001D6139"/>
    <w:rsid w:val="001D666A"/>
    <w:rsid w:val="001D7CDB"/>
    <w:rsid w:val="001E1DAF"/>
    <w:rsid w:val="001E2FDE"/>
    <w:rsid w:val="001E32F0"/>
    <w:rsid w:val="001E4F12"/>
    <w:rsid w:val="001E6596"/>
    <w:rsid w:val="001F150B"/>
    <w:rsid w:val="001F156B"/>
    <w:rsid w:val="001F1E23"/>
    <w:rsid w:val="001F32A0"/>
    <w:rsid w:val="001F38AB"/>
    <w:rsid w:val="001F583D"/>
    <w:rsid w:val="001F5A38"/>
    <w:rsid w:val="001F6B40"/>
    <w:rsid w:val="001F6B44"/>
    <w:rsid w:val="00200364"/>
    <w:rsid w:val="00202EE6"/>
    <w:rsid w:val="0020320B"/>
    <w:rsid w:val="0020360A"/>
    <w:rsid w:val="0020375C"/>
    <w:rsid w:val="002037B8"/>
    <w:rsid w:val="00203AF3"/>
    <w:rsid w:val="00203F5C"/>
    <w:rsid w:val="00204522"/>
    <w:rsid w:val="00204940"/>
    <w:rsid w:val="00205E31"/>
    <w:rsid w:val="0020685D"/>
    <w:rsid w:val="002069DD"/>
    <w:rsid w:val="00210AD8"/>
    <w:rsid w:val="00210B4C"/>
    <w:rsid w:val="0021150B"/>
    <w:rsid w:val="00216C19"/>
    <w:rsid w:val="00221F44"/>
    <w:rsid w:val="00222670"/>
    <w:rsid w:val="00222FA7"/>
    <w:rsid w:val="0022490C"/>
    <w:rsid w:val="00224FCD"/>
    <w:rsid w:val="00225E9D"/>
    <w:rsid w:val="002268C0"/>
    <w:rsid w:val="00226C3A"/>
    <w:rsid w:val="002277BB"/>
    <w:rsid w:val="0022782E"/>
    <w:rsid w:val="0022799D"/>
    <w:rsid w:val="00230123"/>
    <w:rsid w:val="00230C87"/>
    <w:rsid w:val="00230EDD"/>
    <w:rsid w:val="00231C5E"/>
    <w:rsid w:val="0023245F"/>
    <w:rsid w:val="00232CA3"/>
    <w:rsid w:val="00232DAF"/>
    <w:rsid w:val="00234297"/>
    <w:rsid w:val="002353F6"/>
    <w:rsid w:val="002363AD"/>
    <w:rsid w:val="0023752E"/>
    <w:rsid w:val="0024264F"/>
    <w:rsid w:val="00242E89"/>
    <w:rsid w:val="00245168"/>
    <w:rsid w:val="00245AAE"/>
    <w:rsid w:val="00246B13"/>
    <w:rsid w:val="00247DDD"/>
    <w:rsid w:val="00251CE5"/>
    <w:rsid w:val="00251DBC"/>
    <w:rsid w:val="002527D1"/>
    <w:rsid w:val="00252863"/>
    <w:rsid w:val="0025286B"/>
    <w:rsid w:val="00253989"/>
    <w:rsid w:val="002549B5"/>
    <w:rsid w:val="00254F7F"/>
    <w:rsid w:val="00255589"/>
    <w:rsid w:val="0025574E"/>
    <w:rsid w:val="00256718"/>
    <w:rsid w:val="002569AC"/>
    <w:rsid w:val="00256C8A"/>
    <w:rsid w:val="00256F7F"/>
    <w:rsid w:val="00257D00"/>
    <w:rsid w:val="00261DD1"/>
    <w:rsid w:val="00261E96"/>
    <w:rsid w:val="002631A3"/>
    <w:rsid w:val="002642D3"/>
    <w:rsid w:val="002642E7"/>
    <w:rsid w:val="002649C2"/>
    <w:rsid w:val="00265E0D"/>
    <w:rsid w:val="00266001"/>
    <w:rsid w:val="0026661A"/>
    <w:rsid w:val="00266AB6"/>
    <w:rsid w:val="00266D53"/>
    <w:rsid w:val="002703BC"/>
    <w:rsid w:val="00272449"/>
    <w:rsid w:val="00273944"/>
    <w:rsid w:val="00273FAB"/>
    <w:rsid w:val="00275F2E"/>
    <w:rsid w:val="00277435"/>
    <w:rsid w:val="002812C3"/>
    <w:rsid w:val="00281FBF"/>
    <w:rsid w:val="00282926"/>
    <w:rsid w:val="002831D9"/>
    <w:rsid w:val="00283839"/>
    <w:rsid w:val="00285079"/>
    <w:rsid w:val="00285626"/>
    <w:rsid w:val="002859D8"/>
    <w:rsid w:val="00285A67"/>
    <w:rsid w:val="002905FC"/>
    <w:rsid w:val="0029097D"/>
    <w:rsid w:val="00290B46"/>
    <w:rsid w:val="0029518D"/>
    <w:rsid w:val="00295191"/>
    <w:rsid w:val="002963D3"/>
    <w:rsid w:val="00296798"/>
    <w:rsid w:val="00296DF8"/>
    <w:rsid w:val="002970EE"/>
    <w:rsid w:val="00297D4F"/>
    <w:rsid w:val="002A0008"/>
    <w:rsid w:val="002A0B85"/>
    <w:rsid w:val="002A135D"/>
    <w:rsid w:val="002A3413"/>
    <w:rsid w:val="002A5B74"/>
    <w:rsid w:val="002A61E7"/>
    <w:rsid w:val="002A64A0"/>
    <w:rsid w:val="002A6520"/>
    <w:rsid w:val="002B0C5B"/>
    <w:rsid w:val="002B1953"/>
    <w:rsid w:val="002B1E18"/>
    <w:rsid w:val="002B22E3"/>
    <w:rsid w:val="002B34A2"/>
    <w:rsid w:val="002B4F3B"/>
    <w:rsid w:val="002B5976"/>
    <w:rsid w:val="002B6C6D"/>
    <w:rsid w:val="002C077D"/>
    <w:rsid w:val="002C13A0"/>
    <w:rsid w:val="002C1F13"/>
    <w:rsid w:val="002C2C9B"/>
    <w:rsid w:val="002C33A4"/>
    <w:rsid w:val="002C4C09"/>
    <w:rsid w:val="002C5FB0"/>
    <w:rsid w:val="002C6050"/>
    <w:rsid w:val="002C6642"/>
    <w:rsid w:val="002C68CE"/>
    <w:rsid w:val="002C76AD"/>
    <w:rsid w:val="002D04B4"/>
    <w:rsid w:val="002D0823"/>
    <w:rsid w:val="002D2DA7"/>
    <w:rsid w:val="002D38C9"/>
    <w:rsid w:val="002D39E9"/>
    <w:rsid w:val="002D536A"/>
    <w:rsid w:val="002D56C4"/>
    <w:rsid w:val="002D58EF"/>
    <w:rsid w:val="002D5C83"/>
    <w:rsid w:val="002E0B17"/>
    <w:rsid w:val="002E0D14"/>
    <w:rsid w:val="002E0D81"/>
    <w:rsid w:val="002E0E67"/>
    <w:rsid w:val="002E130D"/>
    <w:rsid w:val="002E1D2E"/>
    <w:rsid w:val="002E2A6E"/>
    <w:rsid w:val="002E37F9"/>
    <w:rsid w:val="002E4BB4"/>
    <w:rsid w:val="002E60EC"/>
    <w:rsid w:val="002E6F82"/>
    <w:rsid w:val="002E72E4"/>
    <w:rsid w:val="002E761C"/>
    <w:rsid w:val="002F0B73"/>
    <w:rsid w:val="002F0ED0"/>
    <w:rsid w:val="002F185D"/>
    <w:rsid w:val="002F3ACE"/>
    <w:rsid w:val="002F4B22"/>
    <w:rsid w:val="00303829"/>
    <w:rsid w:val="00303DC9"/>
    <w:rsid w:val="003055CE"/>
    <w:rsid w:val="00306DC3"/>
    <w:rsid w:val="003104C6"/>
    <w:rsid w:val="00311096"/>
    <w:rsid w:val="00311486"/>
    <w:rsid w:val="00312AF4"/>
    <w:rsid w:val="00312EAE"/>
    <w:rsid w:val="0031485D"/>
    <w:rsid w:val="00314D14"/>
    <w:rsid w:val="00316C9D"/>
    <w:rsid w:val="00320C2F"/>
    <w:rsid w:val="00321FF0"/>
    <w:rsid w:val="003233E0"/>
    <w:rsid w:val="00325403"/>
    <w:rsid w:val="003264F2"/>
    <w:rsid w:val="003266C9"/>
    <w:rsid w:val="0032713B"/>
    <w:rsid w:val="00331F32"/>
    <w:rsid w:val="00332673"/>
    <w:rsid w:val="00334547"/>
    <w:rsid w:val="00334792"/>
    <w:rsid w:val="00334B3A"/>
    <w:rsid w:val="00334C36"/>
    <w:rsid w:val="003352CE"/>
    <w:rsid w:val="00335C1C"/>
    <w:rsid w:val="00336200"/>
    <w:rsid w:val="003370B5"/>
    <w:rsid w:val="003376E7"/>
    <w:rsid w:val="00340DE8"/>
    <w:rsid w:val="00343683"/>
    <w:rsid w:val="00343CF7"/>
    <w:rsid w:val="003456D7"/>
    <w:rsid w:val="00350110"/>
    <w:rsid w:val="003512B2"/>
    <w:rsid w:val="00352F33"/>
    <w:rsid w:val="00354069"/>
    <w:rsid w:val="003546A8"/>
    <w:rsid w:val="003546F6"/>
    <w:rsid w:val="0035481A"/>
    <w:rsid w:val="0035520A"/>
    <w:rsid w:val="003561CC"/>
    <w:rsid w:val="0035650B"/>
    <w:rsid w:val="003567CB"/>
    <w:rsid w:val="00357B92"/>
    <w:rsid w:val="00360212"/>
    <w:rsid w:val="00360BCD"/>
    <w:rsid w:val="00361EDE"/>
    <w:rsid w:val="00362089"/>
    <w:rsid w:val="00362382"/>
    <w:rsid w:val="0036336F"/>
    <w:rsid w:val="00363479"/>
    <w:rsid w:val="0036688D"/>
    <w:rsid w:val="00367FC7"/>
    <w:rsid w:val="00370A84"/>
    <w:rsid w:val="003715C3"/>
    <w:rsid w:val="00371766"/>
    <w:rsid w:val="00371F93"/>
    <w:rsid w:val="00373CA4"/>
    <w:rsid w:val="00374880"/>
    <w:rsid w:val="00374992"/>
    <w:rsid w:val="00374B8A"/>
    <w:rsid w:val="00375169"/>
    <w:rsid w:val="0037610F"/>
    <w:rsid w:val="003763A5"/>
    <w:rsid w:val="00377477"/>
    <w:rsid w:val="003800F0"/>
    <w:rsid w:val="003829FF"/>
    <w:rsid w:val="00383919"/>
    <w:rsid w:val="00383BBB"/>
    <w:rsid w:val="00383D3A"/>
    <w:rsid w:val="00386546"/>
    <w:rsid w:val="00392DC8"/>
    <w:rsid w:val="00394B0D"/>
    <w:rsid w:val="00395463"/>
    <w:rsid w:val="0039649E"/>
    <w:rsid w:val="003970A1"/>
    <w:rsid w:val="003A220F"/>
    <w:rsid w:val="003A2BDF"/>
    <w:rsid w:val="003A3CB4"/>
    <w:rsid w:val="003A41EB"/>
    <w:rsid w:val="003A47F0"/>
    <w:rsid w:val="003A4A5D"/>
    <w:rsid w:val="003A6323"/>
    <w:rsid w:val="003A7729"/>
    <w:rsid w:val="003A7E00"/>
    <w:rsid w:val="003B02B7"/>
    <w:rsid w:val="003B2FC5"/>
    <w:rsid w:val="003B7CE8"/>
    <w:rsid w:val="003B7F9E"/>
    <w:rsid w:val="003C18C7"/>
    <w:rsid w:val="003C2158"/>
    <w:rsid w:val="003C254E"/>
    <w:rsid w:val="003C2D02"/>
    <w:rsid w:val="003C2D5B"/>
    <w:rsid w:val="003C30E3"/>
    <w:rsid w:val="003C48D4"/>
    <w:rsid w:val="003C5699"/>
    <w:rsid w:val="003C6A43"/>
    <w:rsid w:val="003D0407"/>
    <w:rsid w:val="003D0F10"/>
    <w:rsid w:val="003D1D8F"/>
    <w:rsid w:val="003D34B0"/>
    <w:rsid w:val="003D35CC"/>
    <w:rsid w:val="003D369C"/>
    <w:rsid w:val="003D4217"/>
    <w:rsid w:val="003D43A8"/>
    <w:rsid w:val="003D62E8"/>
    <w:rsid w:val="003D6463"/>
    <w:rsid w:val="003E17A1"/>
    <w:rsid w:val="003E258C"/>
    <w:rsid w:val="003E2D8D"/>
    <w:rsid w:val="003E4061"/>
    <w:rsid w:val="003E529A"/>
    <w:rsid w:val="003E6F0C"/>
    <w:rsid w:val="003E779C"/>
    <w:rsid w:val="003E7C8B"/>
    <w:rsid w:val="003F01DD"/>
    <w:rsid w:val="003F03BF"/>
    <w:rsid w:val="003F13AD"/>
    <w:rsid w:val="003F219E"/>
    <w:rsid w:val="003F2842"/>
    <w:rsid w:val="003F41EA"/>
    <w:rsid w:val="003F4274"/>
    <w:rsid w:val="003F46C9"/>
    <w:rsid w:val="003F5026"/>
    <w:rsid w:val="003F5C0C"/>
    <w:rsid w:val="004001DF"/>
    <w:rsid w:val="00400593"/>
    <w:rsid w:val="00400A9D"/>
    <w:rsid w:val="0040112E"/>
    <w:rsid w:val="00401358"/>
    <w:rsid w:val="00402791"/>
    <w:rsid w:val="004038A8"/>
    <w:rsid w:val="00406FD4"/>
    <w:rsid w:val="004073F3"/>
    <w:rsid w:val="0041065D"/>
    <w:rsid w:val="00410878"/>
    <w:rsid w:val="00411369"/>
    <w:rsid w:val="004115A0"/>
    <w:rsid w:val="00411CF1"/>
    <w:rsid w:val="0041253A"/>
    <w:rsid w:val="0041324D"/>
    <w:rsid w:val="00413327"/>
    <w:rsid w:val="00413372"/>
    <w:rsid w:val="0041421E"/>
    <w:rsid w:val="00416634"/>
    <w:rsid w:val="00416E9E"/>
    <w:rsid w:val="00417B57"/>
    <w:rsid w:val="00417E72"/>
    <w:rsid w:val="004203A4"/>
    <w:rsid w:val="00420787"/>
    <w:rsid w:val="00420945"/>
    <w:rsid w:val="00421649"/>
    <w:rsid w:val="004216FF"/>
    <w:rsid w:val="00421E94"/>
    <w:rsid w:val="00422F33"/>
    <w:rsid w:val="00426A53"/>
    <w:rsid w:val="00430630"/>
    <w:rsid w:val="004333DA"/>
    <w:rsid w:val="00433F7C"/>
    <w:rsid w:val="00436B33"/>
    <w:rsid w:val="00436CE1"/>
    <w:rsid w:val="0043724D"/>
    <w:rsid w:val="00437F43"/>
    <w:rsid w:val="0044159A"/>
    <w:rsid w:val="004433E4"/>
    <w:rsid w:val="00445AB1"/>
    <w:rsid w:val="004471A5"/>
    <w:rsid w:val="00447474"/>
    <w:rsid w:val="00447637"/>
    <w:rsid w:val="004504D6"/>
    <w:rsid w:val="0045114D"/>
    <w:rsid w:val="004513DB"/>
    <w:rsid w:val="004519BC"/>
    <w:rsid w:val="004530E7"/>
    <w:rsid w:val="00454DE8"/>
    <w:rsid w:val="004550C8"/>
    <w:rsid w:val="00455A18"/>
    <w:rsid w:val="00455AD0"/>
    <w:rsid w:val="00456EB7"/>
    <w:rsid w:val="004577A6"/>
    <w:rsid w:val="0046199B"/>
    <w:rsid w:val="0046272D"/>
    <w:rsid w:val="00463194"/>
    <w:rsid w:val="00464AA5"/>
    <w:rsid w:val="0046575B"/>
    <w:rsid w:val="00466012"/>
    <w:rsid w:val="00467237"/>
    <w:rsid w:val="004675CE"/>
    <w:rsid w:val="00470CDA"/>
    <w:rsid w:val="00471FE9"/>
    <w:rsid w:val="00472E7B"/>
    <w:rsid w:val="00473606"/>
    <w:rsid w:val="00474A4D"/>
    <w:rsid w:val="00475A0B"/>
    <w:rsid w:val="00475EAD"/>
    <w:rsid w:val="00475EE4"/>
    <w:rsid w:val="004819E4"/>
    <w:rsid w:val="00482374"/>
    <w:rsid w:val="00483C8C"/>
    <w:rsid w:val="00485CDB"/>
    <w:rsid w:val="00486DE8"/>
    <w:rsid w:val="0048781A"/>
    <w:rsid w:val="00490153"/>
    <w:rsid w:val="00494C81"/>
    <w:rsid w:val="004962C2"/>
    <w:rsid w:val="00496BE8"/>
    <w:rsid w:val="00497067"/>
    <w:rsid w:val="00497691"/>
    <w:rsid w:val="004A16F9"/>
    <w:rsid w:val="004A24A1"/>
    <w:rsid w:val="004A2D36"/>
    <w:rsid w:val="004A47B7"/>
    <w:rsid w:val="004A609D"/>
    <w:rsid w:val="004B1BCD"/>
    <w:rsid w:val="004B32DF"/>
    <w:rsid w:val="004B3CDC"/>
    <w:rsid w:val="004B4512"/>
    <w:rsid w:val="004B4EB6"/>
    <w:rsid w:val="004B7413"/>
    <w:rsid w:val="004B7DD7"/>
    <w:rsid w:val="004C0924"/>
    <w:rsid w:val="004C0F82"/>
    <w:rsid w:val="004C6799"/>
    <w:rsid w:val="004C7D4E"/>
    <w:rsid w:val="004D135E"/>
    <w:rsid w:val="004D1616"/>
    <w:rsid w:val="004D1BD8"/>
    <w:rsid w:val="004D25D3"/>
    <w:rsid w:val="004D2678"/>
    <w:rsid w:val="004D27A4"/>
    <w:rsid w:val="004D28F4"/>
    <w:rsid w:val="004D2A18"/>
    <w:rsid w:val="004D484E"/>
    <w:rsid w:val="004D67A9"/>
    <w:rsid w:val="004E004C"/>
    <w:rsid w:val="004E1B05"/>
    <w:rsid w:val="004E26A9"/>
    <w:rsid w:val="004E26B2"/>
    <w:rsid w:val="004E36AA"/>
    <w:rsid w:val="004E4502"/>
    <w:rsid w:val="004E46BF"/>
    <w:rsid w:val="004E4B86"/>
    <w:rsid w:val="004E5063"/>
    <w:rsid w:val="004E51AD"/>
    <w:rsid w:val="004E5FF9"/>
    <w:rsid w:val="004E7FDF"/>
    <w:rsid w:val="004F0300"/>
    <w:rsid w:val="004F327F"/>
    <w:rsid w:val="004F333E"/>
    <w:rsid w:val="004F34C4"/>
    <w:rsid w:val="004F3B9C"/>
    <w:rsid w:val="004F5E39"/>
    <w:rsid w:val="004F737F"/>
    <w:rsid w:val="004F766E"/>
    <w:rsid w:val="004F781F"/>
    <w:rsid w:val="004F7CFF"/>
    <w:rsid w:val="00501761"/>
    <w:rsid w:val="005019F9"/>
    <w:rsid w:val="005026D8"/>
    <w:rsid w:val="00502AD7"/>
    <w:rsid w:val="00502B4D"/>
    <w:rsid w:val="00504723"/>
    <w:rsid w:val="0050647C"/>
    <w:rsid w:val="00510AA8"/>
    <w:rsid w:val="00510BEC"/>
    <w:rsid w:val="00511C09"/>
    <w:rsid w:val="00512978"/>
    <w:rsid w:val="00512BD0"/>
    <w:rsid w:val="0051332A"/>
    <w:rsid w:val="0051362C"/>
    <w:rsid w:val="005141F5"/>
    <w:rsid w:val="00514E10"/>
    <w:rsid w:val="0051518E"/>
    <w:rsid w:val="00515729"/>
    <w:rsid w:val="00515A6E"/>
    <w:rsid w:val="00515BC4"/>
    <w:rsid w:val="00515D2C"/>
    <w:rsid w:val="005170C0"/>
    <w:rsid w:val="00517B6D"/>
    <w:rsid w:val="005231C3"/>
    <w:rsid w:val="00525573"/>
    <w:rsid w:val="00525C4B"/>
    <w:rsid w:val="00526265"/>
    <w:rsid w:val="00530CF4"/>
    <w:rsid w:val="0053143E"/>
    <w:rsid w:val="00531E54"/>
    <w:rsid w:val="005326E1"/>
    <w:rsid w:val="0053276B"/>
    <w:rsid w:val="00533861"/>
    <w:rsid w:val="00533A6D"/>
    <w:rsid w:val="00534B59"/>
    <w:rsid w:val="00536C9E"/>
    <w:rsid w:val="00537230"/>
    <w:rsid w:val="0053766E"/>
    <w:rsid w:val="00540188"/>
    <w:rsid w:val="005403A3"/>
    <w:rsid w:val="005409A0"/>
    <w:rsid w:val="00541D57"/>
    <w:rsid w:val="00541FCB"/>
    <w:rsid w:val="00542AF9"/>
    <w:rsid w:val="00543193"/>
    <w:rsid w:val="005432EE"/>
    <w:rsid w:val="0054340A"/>
    <w:rsid w:val="00544706"/>
    <w:rsid w:val="00547298"/>
    <w:rsid w:val="00547546"/>
    <w:rsid w:val="00547660"/>
    <w:rsid w:val="005508AE"/>
    <w:rsid w:val="00550D39"/>
    <w:rsid w:val="00551DE5"/>
    <w:rsid w:val="0055326B"/>
    <w:rsid w:val="00555EC8"/>
    <w:rsid w:val="00557042"/>
    <w:rsid w:val="00560917"/>
    <w:rsid w:val="00562137"/>
    <w:rsid w:val="005622C4"/>
    <w:rsid w:val="00563126"/>
    <w:rsid w:val="0056698E"/>
    <w:rsid w:val="00566E1C"/>
    <w:rsid w:val="00571F28"/>
    <w:rsid w:val="005723FA"/>
    <w:rsid w:val="0057284F"/>
    <w:rsid w:val="00575F89"/>
    <w:rsid w:val="0057612E"/>
    <w:rsid w:val="00576533"/>
    <w:rsid w:val="005765E5"/>
    <w:rsid w:val="00580AA1"/>
    <w:rsid w:val="00580E41"/>
    <w:rsid w:val="00581D01"/>
    <w:rsid w:val="00582764"/>
    <w:rsid w:val="005834AF"/>
    <w:rsid w:val="00583B36"/>
    <w:rsid w:val="00584896"/>
    <w:rsid w:val="00584948"/>
    <w:rsid w:val="00585486"/>
    <w:rsid w:val="005860DC"/>
    <w:rsid w:val="00587EA0"/>
    <w:rsid w:val="0059088C"/>
    <w:rsid w:val="00590DB1"/>
    <w:rsid w:val="00591905"/>
    <w:rsid w:val="00591B3E"/>
    <w:rsid w:val="005936D5"/>
    <w:rsid w:val="00595B29"/>
    <w:rsid w:val="00595D45"/>
    <w:rsid w:val="005A0E94"/>
    <w:rsid w:val="005A210A"/>
    <w:rsid w:val="005A2FAB"/>
    <w:rsid w:val="005A3BEB"/>
    <w:rsid w:val="005A54A4"/>
    <w:rsid w:val="005A54F0"/>
    <w:rsid w:val="005A5A5F"/>
    <w:rsid w:val="005A7A57"/>
    <w:rsid w:val="005B112D"/>
    <w:rsid w:val="005B1398"/>
    <w:rsid w:val="005B4221"/>
    <w:rsid w:val="005B64E7"/>
    <w:rsid w:val="005B68BF"/>
    <w:rsid w:val="005C01BE"/>
    <w:rsid w:val="005C0B7D"/>
    <w:rsid w:val="005C0BF8"/>
    <w:rsid w:val="005C2D8F"/>
    <w:rsid w:val="005C7AC9"/>
    <w:rsid w:val="005D093C"/>
    <w:rsid w:val="005D0CBB"/>
    <w:rsid w:val="005D1B2B"/>
    <w:rsid w:val="005D31D5"/>
    <w:rsid w:val="005D3AA1"/>
    <w:rsid w:val="005D4C6A"/>
    <w:rsid w:val="005D511A"/>
    <w:rsid w:val="005D5A9F"/>
    <w:rsid w:val="005D6ECE"/>
    <w:rsid w:val="005E0292"/>
    <w:rsid w:val="005E0AAA"/>
    <w:rsid w:val="005E1F52"/>
    <w:rsid w:val="005E216B"/>
    <w:rsid w:val="005E308C"/>
    <w:rsid w:val="005E4A3E"/>
    <w:rsid w:val="005E745B"/>
    <w:rsid w:val="005E7BFD"/>
    <w:rsid w:val="005F09E8"/>
    <w:rsid w:val="005F113C"/>
    <w:rsid w:val="005F12A5"/>
    <w:rsid w:val="005F2244"/>
    <w:rsid w:val="005F2D2A"/>
    <w:rsid w:val="005F4070"/>
    <w:rsid w:val="005F4087"/>
    <w:rsid w:val="005F4164"/>
    <w:rsid w:val="005F465C"/>
    <w:rsid w:val="005F4F56"/>
    <w:rsid w:val="005F5B30"/>
    <w:rsid w:val="005F6A75"/>
    <w:rsid w:val="005F74B9"/>
    <w:rsid w:val="005F750C"/>
    <w:rsid w:val="006005EB"/>
    <w:rsid w:val="0060272A"/>
    <w:rsid w:val="00602D9C"/>
    <w:rsid w:val="006036F3"/>
    <w:rsid w:val="006057E6"/>
    <w:rsid w:val="00605B5D"/>
    <w:rsid w:val="0060714E"/>
    <w:rsid w:val="0060792F"/>
    <w:rsid w:val="006104F0"/>
    <w:rsid w:val="00612B14"/>
    <w:rsid w:val="00614E99"/>
    <w:rsid w:val="006155DF"/>
    <w:rsid w:val="00616BF8"/>
    <w:rsid w:val="006173C3"/>
    <w:rsid w:val="006201F5"/>
    <w:rsid w:val="00620D50"/>
    <w:rsid w:val="00621386"/>
    <w:rsid w:val="006230E8"/>
    <w:rsid w:val="0062317A"/>
    <w:rsid w:val="00623825"/>
    <w:rsid w:val="00624EDD"/>
    <w:rsid w:val="0062542E"/>
    <w:rsid w:val="006258B8"/>
    <w:rsid w:val="00625F8D"/>
    <w:rsid w:val="00626F11"/>
    <w:rsid w:val="00627A02"/>
    <w:rsid w:val="00627F48"/>
    <w:rsid w:val="006308DC"/>
    <w:rsid w:val="00630B49"/>
    <w:rsid w:val="00630EA8"/>
    <w:rsid w:val="006315A4"/>
    <w:rsid w:val="00631F2B"/>
    <w:rsid w:val="00632487"/>
    <w:rsid w:val="006328EE"/>
    <w:rsid w:val="0063326E"/>
    <w:rsid w:val="00634816"/>
    <w:rsid w:val="00636336"/>
    <w:rsid w:val="006419B4"/>
    <w:rsid w:val="00641E84"/>
    <w:rsid w:val="00642FEA"/>
    <w:rsid w:val="006431A9"/>
    <w:rsid w:val="00643E59"/>
    <w:rsid w:val="00645808"/>
    <w:rsid w:val="00645961"/>
    <w:rsid w:val="00647647"/>
    <w:rsid w:val="00650ACA"/>
    <w:rsid w:val="00651588"/>
    <w:rsid w:val="006529F9"/>
    <w:rsid w:val="00652FA4"/>
    <w:rsid w:val="006531C5"/>
    <w:rsid w:val="00653C62"/>
    <w:rsid w:val="0065432D"/>
    <w:rsid w:val="00654330"/>
    <w:rsid w:val="006548ED"/>
    <w:rsid w:val="006559E5"/>
    <w:rsid w:val="00661FA7"/>
    <w:rsid w:val="006622E9"/>
    <w:rsid w:val="00665015"/>
    <w:rsid w:val="006658D9"/>
    <w:rsid w:val="006669CA"/>
    <w:rsid w:val="0066768C"/>
    <w:rsid w:val="0066787B"/>
    <w:rsid w:val="006702BB"/>
    <w:rsid w:val="00673884"/>
    <w:rsid w:val="00673C59"/>
    <w:rsid w:val="00675C1B"/>
    <w:rsid w:val="006764EB"/>
    <w:rsid w:val="0067762E"/>
    <w:rsid w:val="00677BB8"/>
    <w:rsid w:val="006804BF"/>
    <w:rsid w:val="006819A3"/>
    <w:rsid w:val="00682848"/>
    <w:rsid w:val="00683FE5"/>
    <w:rsid w:val="0068777E"/>
    <w:rsid w:val="00687F63"/>
    <w:rsid w:val="00690543"/>
    <w:rsid w:val="0069061B"/>
    <w:rsid w:val="00690770"/>
    <w:rsid w:val="006910C4"/>
    <w:rsid w:val="0069321C"/>
    <w:rsid w:val="006937E0"/>
    <w:rsid w:val="00693AF7"/>
    <w:rsid w:val="006940D7"/>
    <w:rsid w:val="00694425"/>
    <w:rsid w:val="00695ED2"/>
    <w:rsid w:val="00696B4A"/>
    <w:rsid w:val="006970BB"/>
    <w:rsid w:val="006A196D"/>
    <w:rsid w:val="006A29A5"/>
    <w:rsid w:val="006A3D8D"/>
    <w:rsid w:val="006A753E"/>
    <w:rsid w:val="006A7D75"/>
    <w:rsid w:val="006B1CF4"/>
    <w:rsid w:val="006B498A"/>
    <w:rsid w:val="006B4BA9"/>
    <w:rsid w:val="006B57E1"/>
    <w:rsid w:val="006B6CB3"/>
    <w:rsid w:val="006B6DC0"/>
    <w:rsid w:val="006B7450"/>
    <w:rsid w:val="006B7DFD"/>
    <w:rsid w:val="006C46B3"/>
    <w:rsid w:val="006C566E"/>
    <w:rsid w:val="006C6C91"/>
    <w:rsid w:val="006D048D"/>
    <w:rsid w:val="006D13A3"/>
    <w:rsid w:val="006D21D1"/>
    <w:rsid w:val="006D2498"/>
    <w:rsid w:val="006D3142"/>
    <w:rsid w:val="006D3295"/>
    <w:rsid w:val="006D3F1F"/>
    <w:rsid w:val="006D47F3"/>
    <w:rsid w:val="006D50E7"/>
    <w:rsid w:val="006D5C8A"/>
    <w:rsid w:val="006E1F82"/>
    <w:rsid w:val="006E20DD"/>
    <w:rsid w:val="006E242F"/>
    <w:rsid w:val="006E25C8"/>
    <w:rsid w:val="006E2806"/>
    <w:rsid w:val="006E35DE"/>
    <w:rsid w:val="006E3861"/>
    <w:rsid w:val="006E4331"/>
    <w:rsid w:val="006E6FEB"/>
    <w:rsid w:val="006F0D1F"/>
    <w:rsid w:val="006F198B"/>
    <w:rsid w:val="006F5163"/>
    <w:rsid w:val="006F5F70"/>
    <w:rsid w:val="00700517"/>
    <w:rsid w:val="00700E1F"/>
    <w:rsid w:val="00702AC3"/>
    <w:rsid w:val="00702B2D"/>
    <w:rsid w:val="007041CA"/>
    <w:rsid w:val="007041F5"/>
    <w:rsid w:val="00705144"/>
    <w:rsid w:val="00705D75"/>
    <w:rsid w:val="00706FAE"/>
    <w:rsid w:val="00711298"/>
    <w:rsid w:val="007114D1"/>
    <w:rsid w:val="0071245F"/>
    <w:rsid w:val="00713E05"/>
    <w:rsid w:val="00715AAA"/>
    <w:rsid w:val="0071606E"/>
    <w:rsid w:val="007177C4"/>
    <w:rsid w:val="007201FB"/>
    <w:rsid w:val="0072091E"/>
    <w:rsid w:val="00720A20"/>
    <w:rsid w:val="00726F64"/>
    <w:rsid w:val="00727147"/>
    <w:rsid w:val="00727964"/>
    <w:rsid w:val="00730221"/>
    <w:rsid w:val="007311D0"/>
    <w:rsid w:val="00731B51"/>
    <w:rsid w:val="00733347"/>
    <w:rsid w:val="00733F1D"/>
    <w:rsid w:val="00734438"/>
    <w:rsid w:val="00734942"/>
    <w:rsid w:val="007353E2"/>
    <w:rsid w:val="007356E3"/>
    <w:rsid w:val="00735C95"/>
    <w:rsid w:val="00736736"/>
    <w:rsid w:val="007407F1"/>
    <w:rsid w:val="00741666"/>
    <w:rsid w:val="00741E4A"/>
    <w:rsid w:val="0074441C"/>
    <w:rsid w:val="00744E36"/>
    <w:rsid w:val="00744E99"/>
    <w:rsid w:val="007461CE"/>
    <w:rsid w:val="0074650E"/>
    <w:rsid w:val="00746EE9"/>
    <w:rsid w:val="00747462"/>
    <w:rsid w:val="00747689"/>
    <w:rsid w:val="00751036"/>
    <w:rsid w:val="00751286"/>
    <w:rsid w:val="00752BAE"/>
    <w:rsid w:val="0075455D"/>
    <w:rsid w:val="00754804"/>
    <w:rsid w:val="007564EA"/>
    <w:rsid w:val="00757507"/>
    <w:rsid w:val="007619EE"/>
    <w:rsid w:val="00761CE6"/>
    <w:rsid w:val="00762362"/>
    <w:rsid w:val="007623ED"/>
    <w:rsid w:val="007638AD"/>
    <w:rsid w:val="00764600"/>
    <w:rsid w:val="007646E1"/>
    <w:rsid w:val="00765393"/>
    <w:rsid w:val="0076550F"/>
    <w:rsid w:val="00766148"/>
    <w:rsid w:val="007668DD"/>
    <w:rsid w:val="00767187"/>
    <w:rsid w:val="00770A34"/>
    <w:rsid w:val="00770CB9"/>
    <w:rsid w:val="00770DD9"/>
    <w:rsid w:val="0077144F"/>
    <w:rsid w:val="00771F8F"/>
    <w:rsid w:val="00772137"/>
    <w:rsid w:val="007746E4"/>
    <w:rsid w:val="00775BD8"/>
    <w:rsid w:val="00775F33"/>
    <w:rsid w:val="00776091"/>
    <w:rsid w:val="00776518"/>
    <w:rsid w:val="007779D3"/>
    <w:rsid w:val="00777C6E"/>
    <w:rsid w:val="00777F27"/>
    <w:rsid w:val="007808AC"/>
    <w:rsid w:val="0078098B"/>
    <w:rsid w:val="007817BD"/>
    <w:rsid w:val="00784405"/>
    <w:rsid w:val="007844B7"/>
    <w:rsid w:val="00787CC0"/>
    <w:rsid w:val="0079087D"/>
    <w:rsid w:val="00790CBD"/>
    <w:rsid w:val="00792FF2"/>
    <w:rsid w:val="00794356"/>
    <w:rsid w:val="00796F69"/>
    <w:rsid w:val="00796FE9"/>
    <w:rsid w:val="00797191"/>
    <w:rsid w:val="007A1A85"/>
    <w:rsid w:val="007A21D7"/>
    <w:rsid w:val="007A3333"/>
    <w:rsid w:val="007A460E"/>
    <w:rsid w:val="007A4D27"/>
    <w:rsid w:val="007A4E53"/>
    <w:rsid w:val="007A5813"/>
    <w:rsid w:val="007A64ED"/>
    <w:rsid w:val="007A6669"/>
    <w:rsid w:val="007A7539"/>
    <w:rsid w:val="007B2943"/>
    <w:rsid w:val="007B2CC9"/>
    <w:rsid w:val="007B3D5F"/>
    <w:rsid w:val="007B453A"/>
    <w:rsid w:val="007B5D6A"/>
    <w:rsid w:val="007B61C3"/>
    <w:rsid w:val="007B7A1F"/>
    <w:rsid w:val="007B7C45"/>
    <w:rsid w:val="007C029F"/>
    <w:rsid w:val="007C02B0"/>
    <w:rsid w:val="007C033A"/>
    <w:rsid w:val="007C03B8"/>
    <w:rsid w:val="007C065D"/>
    <w:rsid w:val="007C07FC"/>
    <w:rsid w:val="007C312B"/>
    <w:rsid w:val="007C483F"/>
    <w:rsid w:val="007C4B89"/>
    <w:rsid w:val="007C7B8B"/>
    <w:rsid w:val="007D0BC3"/>
    <w:rsid w:val="007D0BF6"/>
    <w:rsid w:val="007D2402"/>
    <w:rsid w:val="007D291D"/>
    <w:rsid w:val="007D38E8"/>
    <w:rsid w:val="007D3936"/>
    <w:rsid w:val="007D3C1D"/>
    <w:rsid w:val="007D3F90"/>
    <w:rsid w:val="007D4D8F"/>
    <w:rsid w:val="007D506D"/>
    <w:rsid w:val="007D7036"/>
    <w:rsid w:val="007E082A"/>
    <w:rsid w:val="007E1471"/>
    <w:rsid w:val="007E20E6"/>
    <w:rsid w:val="007E32A9"/>
    <w:rsid w:val="007E5382"/>
    <w:rsid w:val="007F0400"/>
    <w:rsid w:val="007F0A59"/>
    <w:rsid w:val="007F0D4C"/>
    <w:rsid w:val="007F10C7"/>
    <w:rsid w:val="007F1117"/>
    <w:rsid w:val="007F178A"/>
    <w:rsid w:val="007F18C5"/>
    <w:rsid w:val="007F1BDC"/>
    <w:rsid w:val="007F2C58"/>
    <w:rsid w:val="007F4318"/>
    <w:rsid w:val="007F4859"/>
    <w:rsid w:val="007F531F"/>
    <w:rsid w:val="007F5CA4"/>
    <w:rsid w:val="007F6CDA"/>
    <w:rsid w:val="007F7A69"/>
    <w:rsid w:val="007F7C9E"/>
    <w:rsid w:val="0080123A"/>
    <w:rsid w:val="0080153F"/>
    <w:rsid w:val="00801747"/>
    <w:rsid w:val="008025AD"/>
    <w:rsid w:val="008044F6"/>
    <w:rsid w:val="00805116"/>
    <w:rsid w:val="008052BD"/>
    <w:rsid w:val="00805DB4"/>
    <w:rsid w:val="00806B2A"/>
    <w:rsid w:val="00806F44"/>
    <w:rsid w:val="008079D7"/>
    <w:rsid w:val="008104D6"/>
    <w:rsid w:val="008105C2"/>
    <w:rsid w:val="00810BE9"/>
    <w:rsid w:val="008138A3"/>
    <w:rsid w:val="00813C93"/>
    <w:rsid w:val="008140B4"/>
    <w:rsid w:val="00815454"/>
    <w:rsid w:val="00816077"/>
    <w:rsid w:val="008222CC"/>
    <w:rsid w:val="00822A77"/>
    <w:rsid w:val="00824213"/>
    <w:rsid w:val="00824919"/>
    <w:rsid w:val="0082501E"/>
    <w:rsid w:val="00826471"/>
    <w:rsid w:val="008265EB"/>
    <w:rsid w:val="00826846"/>
    <w:rsid w:val="00826E3C"/>
    <w:rsid w:val="00831509"/>
    <w:rsid w:val="00831954"/>
    <w:rsid w:val="00832CF2"/>
    <w:rsid w:val="00833FC0"/>
    <w:rsid w:val="00834A1E"/>
    <w:rsid w:val="00835158"/>
    <w:rsid w:val="0083563F"/>
    <w:rsid w:val="00835683"/>
    <w:rsid w:val="00836257"/>
    <w:rsid w:val="00836E31"/>
    <w:rsid w:val="00840DEF"/>
    <w:rsid w:val="008423F7"/>
    <w:rsid w:val="008424F8"/>
    <w:rsid w:val="00842EF7"/>
    <w:rsid w:val="00843C64"/>
    <w:rsid w:val="00844892"/>
    <w:rsid w:val="00844D1C"/>
    <w:rsid w:val="00844F32"/>
    <w:rsid w:val="00845F30"/>
    <w:rsid w:val="0084602A"/>
    <w:rsid w:val="00846AB3"/>
    <w:rsid w:val="008470CD"/>
    <w:rsid w:val="008473A4"/>
    <w:rsid w:val="00851C63"/>
    <w:rsid w:val="00852A0C"/>
    <w:rsid w:val="00853291"/>
    <w:rsid w:val="0085349E"/>
    <w:rsid w:val="00853786"/>
    <w:rsid w:val="00853B3F"/>
    <w:rsid w:val="0085543E"/>
    <w:rsid w:val="00855803"/>
    <w:rsid w:val="008558F2"/>
    <w:rsid w:val="00856AE6"/>
    <w:rsid w:val="00860123"/>
    <w:rsid w:val="008624C9"/>
    <w:rsid w:val="008629F4"/>
    <w:rsid w:val="008630DC"/>
    <w:rsid w:val="00863D0D"/>
    <w:rsid w:val="00864B8B"/>
    <w:rsid w:val="00865C99"/>
    <w:rsid w:val="0086692D"/>
    <w:rsid w:val="00867C67"/>
    <w:rsid w:val="0087121E"/>
    <w:rsid w:val="00872F5B"/>
    <w:rsid w:val="00873D87"/>
    <w:rsid w:val="008757FF"/>
    <w:rsid w:val="008761B1"/>
    <w:rsid w:val="00877DF8"/>
    <w:rsid w:val="008817F8"/>
    <w:rsid w:val="00881CAE"/>
    <w:rsid w:val="00883007"/>
    <w:rsid w:val="00884F4C"/>
    <w:rsid w:val="00885C80"/>
    <w:rsid w:val="00886B01"/>
    <w:rsid w:val="00886C57"/>
    <w:rsid w:val="00892009"/>
    <w:rsid w:val="0089212A"/>
    <w:rsid w:val="0089361B"/>
    <w:rsid w:val="0089677B"/>
    <w:rsid w:val="0089695B"/>
    <w:rsid w:val="008977D5"/>
    <w:rsid w:val="008A2CDE"/>
    <w:rsid w:val="008A3766"/>
    <w:rsid w:val="008A3869"/>
    <w:rsid w:val="008A3917"/>
    <w:rsid w:val="008A3C6C"/>
    <w:rsid w:val="008A43F4"/>
    <w:rsid w:val="008A4692"/>
    <w:rsid w:val="008A4AE7"/>
    <w:rsid w:val="008A4D95"/>
    <w:rsid w:val="008A51BA"/>
    <w:rsid w:val="008A59CF"/>
    <w:rsid w:val="008A5C7B"/>
    <w:rsid w:val="008A5EB8"/>
    <w:rsid w:val="008A614E"/>
    <w:rsid w:val="008B0636"/>
    <w:rsid w:val="008B2A6E"/>
    <w:rsid w:val="008B59FF"/>
    <w:rsid w:val="008B5CAF"/>
    <w:rsid w:val="008B60A0"/>
    <w:rsid w:val="008B6435"/>
    <w:rsid w:val="008B7057"/>
    <w:rsid w:val="008B7A60"/>
    <w:rsid w:val="008C006B"/>
    <w:rsid w:val="008C05E9"/>
    <w:rsid w:val="008C0ADD"/>
    <w:rsid w:val="008C1157"/>
    <w:rsid w:val="008C1F05"/>
    <w:rsid w:val="008C3DBC"/>
    <w:rsid w:val="008C5197"/>
    <w:rsid w:val="008C537C"/>
    <w:rsid w:val="008C54FF"/>
    <w:rsid w:val="008C56B1"/>
    <w:rsid w:val="008C72AC"/>
    <w:rsid w:val="008D18AA"/>
    <w:rsid w:val="008D31E1"/>
    <w:rsid w:val="008D3E02"/>
    <w:rsid w:val="008D4390"/>
    <w:rsid w:val="008D4E9F"/>
    <w:rsid w:val="008D5480"/>
    <w:rsid w:val="008D55E8"/>
    <w:rsid w:val="008D578C"/>
    <w:rsid w:val="008D7E43"/>
    <w:rsid w:val="008E063A"/>
    <w:rsid w:val="008E0D66"/>
    <w:rsid w:val="008E2718"/>
    <w:rsid w:val="008E31DC"/>
    <w:rsid w:val="008E3697"/>
    <w:rsid w:val="008E3B85"/>
    <w:rsid w:val="008E65A6"/>
    <w:rsid w:val="008E66DE"/>
    <w:rsid w:val="008E705D"/>
    <w:rsid w:val="008F008D"/>
    <w:rsid w:val="008F090D"/>
    <w:rsid w:val="008F20C6"/>
    <w:rsid w:val="008F5771"/>
    <w:rsid w:val="008F590B"/>
    <w:rsid w:val="008F5B98"/>
    <w:rsid w:val="008F6057"/>
    <w:rsid w:val="008F614C"/>
    <w:rsid w:val="008F61C2"/>
    <w:rsid w:val="008F71FD"/>
    <w:rsid w:val="00901F1F"/>
    <w:rsid w:val="00903AE7"/>
    <w:rsid w:val="009052DE"/>
    <w:rsid w:val="009057C3"/>
    <w:rsid w:val="00905E04"/>
    <w:rsid w:val="009062AB"/>
    <w:rsid w:val="00907510"/>
    <w:rsid w:val="00910F90"/>
    <w:rsid w:val="00912519"/>
    <w:rsid w:val="00912B13"/>
    <w:rsid w:val="00912DB1"/>
    <w:rsid w:val="00914351"/>
    <w:rsid w:val="00915969"/>
    <w:rsid w:val="0091638B"/>
    <w:rsid w:val="00920CFF"/>
    <w:rsid w:val="00920E96"/>
    <w:rsid w:val="00921203"/>
    <w:rsid w:val="0092173B"/>
    <w:rsid w:val="00922AC6"/>
    <w:rsid w:val="00923D76"/>
    <w:rsid w:val="009262D9"/>
    <w:rsid w:val="00927E61"/>
    <w:rsid w:val="009331E8"/>
    <w:rsid w:val="0093418A"/>
    <w:rsid w:val="00936BA5"/>
    <w:rsid w:val="0094013C"/>
    <w:rsid w:val="00941749"/>
    <w:rsid w:val="00942673"/>
    <w:rsid w:val="00942901"/>
    <w:rsid w:val="009446AB"/>
    <w:rsid w:val="00946A21"/>
    <w:rsid w:val="00946AE1"/>
    <w:rsid w:val="00947752"/>
    <w:rsid w:val="009479B9"/>
    <w:rsid w:val="009503EE"/>
    <w:rsid w:val="00950453"/>
    <w:rsid w:val="0095050A"/>
    <w:rsid w:val="0095158C"/>
    <w:rsid w:val="009518C4"/>
    <w:rsid w:val="009519C6"/>
    <w:rsid w:val="009524DD"/>
    <w:rsid w:val="009525AF"/>
    <w:rsid w:val="009526AD"/>
    <w:rsid w:val="00952712"/>
    <w:rsid w:val="00952A7B"/>
    <w:rsid w:val="00953B92"/>
    <w:rsid w:val="00954224"/>
    <w:rsid w:val="009549CC"/>
    <w:rsid w:val="00954B04"/>
    <w:rsid w:val="00954E05"/>
    <w:rsid w:val="00956E20"/>
    <w:rsid w:val="00960E2D"/>
    <w:rsid w:val="00961C62"/>
    <w:rsid w:val="00961DC4"/>
    <w:rsid w:val="00962224"/>
    <w:rsid w:val="009624E7"/>
    <w:rsid w:val="00963696"/>
    <w:rsid w:val="00963ADE"/>
    <w:rsid w:val="009651CC"/>
    <w:rsid w:val="009653E5"/>
    <w:rsid w:val="009655E2"/>
    <w:rsid w:val="00965F99"/>
    <w:rsid w:val="0096633C"/>
    <w:rsid w:val="0096653B"/>
    <w:rsid w:val="0096656C"/>
    <w:rsid w:val="00966F7F"/>
    <w:rsid w:val="00967374"/>
    <w:rsid w:val="00967413"/>
    <w:rsid w:val="00970BC7"/>
    <w:rsid w:val="00970F8D"/>
    <w:rsid w:val="00973FB9"/>
    <w:rsid w:val="0097497B"/>
    <w:rsid w:val="00974DCF"/>
    <w:rsid w:val="00974EA1"/>
    <w:rsid w:val="00975601"/>
    <w:rsid w:val="0097600A"/>
    <w:rsid w:val="00976E76"/>
    <w:rsid w:val="00977215"/>
    <w:rsid w:val="009773A8"/>
    <w:rsid w:val="009775FA"/>
    <w:rsid w:val="00977674"/>
    <w:rsid w:val="00977F99"/>
    <w:rsid w:val="00981B63"/>
    <w:rsid w:val="00983088"/>
    <w:rsid w:val="0098442D"/>
    <w:rsid w:val="009848B7"/>
    <w:rsid w:val="00984F6D"/>
    <w:rsid w:val="00985F2D"/>
    <w:rsid w:val="00986D59"/>
    <w:rsid w:val="00987329"/>
    <w:rsid w:val="00992CEE"/>
    <w:rsid w:val="00993D25"/>
    <w:rsid w:val="00993FEC"/>
    <w:rsid w:val="0099481D"/>
    <w:rsid w:val="009949C5"/>
    <w:rsid w:val="00996F27"/>
    <w:rsid w:val="009A172C"/>
    <w:rsid w:val="009A24F5"/>
    <w:rsid w:val="009A4292"/>
    <w:rsid w:val="009A6CE8"/>
    <w:rsid w:val="009A70C3"/>
    <w:rsid w:val="009B0FDB"/>
    <w:rsid w:val="009B27A4"/>
    <w:rsid w:val="009B29AC"/>
    <w:rsid w:val="009B3207"/>
    <w:rsid w:val="009B4375"/>
    <w:rsid w:val="009B4AD1"/>
    <w:rsid w:val="009B5357"/>
    <w:rsid w:val="009B5C09"/>
    <w:rsid w:val="009B788F"/>
    <w:rsid w:val="009C15BD"/>
    <w:rsid w:val="009C281C"/>
    <w:rsid w:val="009C288F"/>
    <w:rsid w:val="009C2F21"/>
    <w:rsid w:val="009C4679"/>
    <w:rsid w:val="009C622D"/>
    <w:rsid w:val="009C62AC"/>
    <w:rsid w:val="009D1D20"/>
    <w:rsid w:val="009D3205"/>
    <w:rsid w:val="009D48BB"/>
    <w:rsid w:val="009D51AE"/>
    <w:rsid w:val="009D51BC"/>
    <w:rsid w:val="009D5CAE"/>
    <w:rsid w:val="009D61DE"/>
    <w:rsid w:val="009D6F36"/>
    <w:rsid w:val="009D70E2"/>
    <w:rsid w:val="009D7EA1"/>
    <w:rsid w:val="009E0334"/>
    <w:rsid w:val="009E0AA4"/>
    <w:rsid w:val="009E0D6F"/>
    <w:rsid w:val="009E0E52"/>
    <w:rsid w:val="009E0FB8"/>
    <w:rsid w:val="009E2555"/>
    <w:rsid w:val="009E561B"/>
    <w:rsid w:val="009E7B7B"/>
    <w:rsid w:val="009F06CA"/>
    <w:rsid w:val="009F1A89"/>
    <w:rsid w:val="009F2454"/>
    <w:rsid w:val="009F262C"/>
    <w:rsid w:val="009F386E"/>
    <w:rsid w:val="009F4FC4"/>
    <w:rsid w:val="009F58EF"/>
    <w:rsid w:val="009F5B74"/>
    <w:rsid w:val="009F5C98"/>
    <w:rsid w:val="009F62E8"/>
    <w:rsid w:val="009F7225"/>
    <w:rsid w:val="00A00BC7"/>
    <w:rsid w:val="00A010DC"/>
    <w:rsid w:val="00A01508"/>
    <w:rsid w:val="00A01664"/>
    <w:rsid w:val="00A0385A"/>
    <w:rsid w:val="00A040D8"/>
    <w:rsid w:val="00A0492F"/>
    <w:rsid w:val="00A05486"/>
    <w:rsid w:val="00A05AD1"/>
    <w:rsid w:val="00A05F92"/>
    <w:rsid w:val="00A068B9"/>
    <w:rsid w:val="00A072F6"/>
    <w:rsid w:val="00A0787B"/>
    <w:rsid w:val="00A10A18"/>
    <w:rsid w:val="00A1137A"/>
    <w:rsid w:val="00A11547"/>
    <w:rsid w:val="00A117B5"/>
    <w:rsid w:val="00A12EEB"/>
    <w:rsid w:val="00A13B27"/>
    <w:rsid w:val="00A142FB"/>
    <w:rsid w:val="00A14D13"/>
    <w:rsid w:val="00A16531"/>
    <w:rsid w:val="00A167A5"/>
    <w:rsid w:val="00A168C9"/>
    <w:rsid w:val="00A204B7"/>
    <w:rsid w:val="00A21E49"/>
    <w:rsid w:val="00A229C6"/>
    <w:rsid w:val="00A23CDB"/>
    <w:rsid w:val="00A25972"/>
    <w:rsid w:val="00A25A75"/>
    <w:rsid w:val="00A26009"/>
    <w:rsid w:val="00A26229"/>
    <w:rsid w:val="00A26D46"/>
    <w:rsid w:val="00A346FE"/>
    <w:rsid w:val="00A35966"/>
    <w:rsid w:val="00A36549"/>
    <w:rsid w:val="00A36604"/>
    <w:rsid w:val="00A3665F"/>
    <w:rsid w:val="00A367F9"/>
    <w:rsid w:val="00A3704F"/>
    <w:rsid w:val="00A416EB"/>
    <w:rsid w:val="00A41F98"/>
    <w:rsid w:val="00A422AC"/>
    <w:rsid w:val="00A423BD"/>
    <w:rsid w:val="00A42C65"/>
    <w:rsid w:val="00A447EA"/>
    <w:rsid w:val="00A45173"/>
    <w:rsid w:val="00A46605"/>
    <w:rsid w:val="00A46BF8"/>
    <w:rsid w:val="00A50E4B"/>
    <w:rsid w:val="00A51247"/>
    <w:rsid w:val="00A514F7"/>
    <w:rsid w:val="00A53F1E"/>
    <w:rsid w:val="00A54684"/>
    <w:rsid w:val="00A54B74"/>
    <w:rsid w:val="00A554E9"/>
    <w:rsid w:val="00A556BE"/>
    <w:rsid w:val="00A5789D"/>
    <w:rsid w:val="00A578E0"/>
    <w:rsid w:val="00A57AB9"/>
    <w:rsid w:val="00A61A96"/>
    <w:rsid w:val="00A6256A"/>
    <w:rsid w:val="00A63108"/>
    <w:rsid w:val="00A63875"/>
    <w:rsid w:val="00A66A43"/>
    <w:rsid w:val="00A67B45"/>
    <w:rsid w:val="00A7003D"/>
    <w:rsid w:val="00A70752"/>
    <w:rsid w:val="00A71A28"/>
    <w:rsid w:val="00A71EAB"/>
    <w:rsid w:val="00A73739"/>
    <w:rsid w:val="00A77176"/>
    <w:rsid w:val="00A772A5"/>
    <w:rsid w:val="00A77F63"/>
    <w:rsid w:val="00A80441"/>
    <w:rsid w:val="00A807BD"/>
    <w:rsid w:val="00A80978"/>
    <w:rsid w:val="00A812E3"/>
    <w:rsid w:val="00A81673"/>
    <w:rsid w:val="00A832B6"/>
    <w:rsid w:val="00A83B43"/>
    <w:rsid w:val="00A83B9B"/>
    <w:rsid w:val="00A8511E"/>
    <w:rsid w:val="00A85312"/>
    <w:rsid w:val="00A8554E"/>
    <w:rsid w:val="00A85942"/>
    <w:rsid w:val="00A87A15"/>
    <w:rsid w:val="00A90258"/>
    <w:rsid w:val="00A90DCB"/>
    <w:rsid w:val="00A93B57"/>
    <w:rsid w:val="00A94229"/>
    <w:rsid w:val="00A94B3A"/>
    <w:rsid w:val="00A954C3"/>
    <w:rsid w:val="00A967F5"/>
    <w:rsid w:val="00A96E88"/>
    <w:rsid w:val="00AA18A1"/>
    <w:rsid w:val="00AA239B"/>
    <w:rsid w:val="00AA5BFE"/>
    <w:rsid w:val="00AA5F7B"/>
    <w:rsid w:val="00AA6292"/>
    <w:rsid w:val="00AA6686"/>
    <w:rsid w:val="00AB0295"/>
    <w:rsid w:val="00AB0536"/>
    <w:rsid w:val="00AB233E"/>
    <w:rsid w:val="00AB287D"/>
    <w:rsid w:val="00AB3737"/>
    <w:rsid w:val="00AB3FBE"/>
    <w:rsid w:val="00AB4754"/>
    <w:rsid w:val="00AB47C0"/>
    <w:rsid w:val="00AB4880"/>
    <w:rsid w:val="00AB4A5B"/>
    <w:rsid w:val="00AB68B4"/>
    <w:rsid w:val="00AB7591"/>
    <w:rsid w:val="00AB7A8F"/>
    <w:rsid w:val="00AC167D"/>
    <w:rsid w:val="00AC2A68"/>
    <w:rsid w:val="00AC379B"/>
    <w:rsid w:val="00AC400E"/>
    <w:rsid w:val="00AC53FA"/>
    <w:rsid w:val="00AC5955"/>
    <w:rsid w:val="00AC5F64"/>
    <w:rsid w:val="00AD0475"/>
    <w:rsid w:val="00AD14D8"/>
    <w:rsid w:val="00AD1B74"/>
    <w:rsid w:val="00AD29BD"/>
    <w:rsid w:val="00AD39AF"/>
    <w:rsid w:val="00AD39C2"/>
    <w:rsid w:val="00AD796B"/>
    <w:rsid w:val="00AD7994"/>
    <w:rsid w:val="00AE0A4C"/>
    <w:rsid w:val="00AE1C92"/>
    <w:rsid w:val="00AE419B"/>
    <w:rsid w:val="00AE5D15"/>
    <w:rsid w:val="00AE6C7C"/>
    <w:rsid w:val="00AF0F79"/>
    <w:rsid w:val="00AF1B22"/>
    <w:rsid w:val="00AF39FA"/>
    <w:rsid w:val="00AF4DA6"/>
    <w:rsid w:val="00AF4E06"/>
    <w:rsid w:val="00AF65DB"/>
    <w:rsid w:val="00AF7199"/>
    <w:rsid w:val="00AF72C3"/>
    <w:rsid w:val="00B0036A"/>
    <w:rsid w:val="00B01A9A"/>
    <w:rsid w:val="00B0202D"/>
    <w:rsid w:val="00B0330A"/>
    <w:rsid w:val="00B03714"/>
    <w:rsid w:val="00B03C61"/>
    <w:rsid w:val="00B05986"/>
    <w:rsid w:val="00B06FCC"/>
    <w:rsid w:val="00B0748C"/>
    <w:rsid w:val="00B10654"/>
    <w:rsid w:val="00B10C6D"/>
    <w:rsid w:val="00B12978"/>
    <w:rsid w:val="00B12E8B"/>
    <w:rsid w:val="00B12F65"/>
    <w:rsid w:val="00B13350"/>
    <w:rsid w:val="00B13971"/>
    <w:rsid w:val="00B14212"/>
    <w:rsid w:val="00B166F4"/>
    <w:rsid w:val="00B16705"/>
    <w:rsid w:val="00B16C58"/>
    <w:rsid w:val="00B17829"/>
    <w:rsid w:val="00B207EF"/>
    <w:rsid w:val="00B20CBB"/>
    <w:rsid w:val="00B21D97"/>
    <w:rsid w:val="00B22ED2"/>
    <w:rsid w:val="00B25335"/>
    <w:rsid w:val="00B254A9"/>
    <w:rsid w:val="00B263EA"/>
    <w:rsid w:val="00B264F2"/>
    <w:rsid w:val="00B272D6"/>
    <w:rsid w:val="00B27543"/>
    <w:rsid w:val="00B30110"/>
    <w:rsid w:val="00B31039"/>
    <w:rsid w:val="00B31976"/>
    <w:rsid w:val="00B31BB6"/>
    <w:rsid w:val="00B34B45"/>
    <w:rsid w:val="00B34D52"/>
    <w:rsid w:val="00B34E67"/>
    <w:rsid w:val="00B3524A"/>
    <w:rsid w:val="00B35518"/>
    <w:rsid w:val="00B36EF8"/>
    <w:rsid w:val="00B37887"/>
    <w:rsid w:val="00B37C32"/>
    <w:rsid w:val="00B40375"/>
    <w:rsid w:val="00B4063E"/>
    <w:rsid w:val="00B41899"/>
    <w:rsid w:val="00B4596A"/>
    <w:rsid w:val="00B467AE"/>
    <w:rsid w:val="00B4716A"/>
    <w:rsid w:val="00B505BA"/>
    <w:rsid w:val="00B509C7"/>
    <w:rsid w:val="00B53178"/>
    <w:rsid w:val="00B54B03"/>
    <w:rsid w:val="00B55075"/>
    <w:rsid w:val="00B5523D"/>
    <w:rsid w:val="00B56C7F"/>
    <w:rsid w:val="00B6156C"/>
    <w:rsid w:val="00B6338C"/>
    <w:rsid w:val="00B63D03"/>
    <w:rsid w:val="00B647F2"/>
    <w:rsid w:val="00B65880"/>
    <w:rsid w:val="00B66697"/>
    <w:rsid w:val="00B67EB6"/>
    <w:rsid w:val="00B71E6F"/>
    <w:rsid w:val="00B7270A"/>
    <w:rsid w:val="00B728A9"/>
    <w:rsid w:val="00B72A66"/>
    <w:rsid w:val="00B741CD"/>
    <w:rsid w:val="00B748C1"/>
    <w:rsid w:val="00B75128"/>
    <w:rsid w:val="00B751DF"/>
    <w:rsid w:val="00B75543"/>
    <w:rsid w:val="00B80A0E"/>
    <w:rsid w:val="00B80DBB"/>
    <w:rsid w:val="00B8152D"/>
    <w:rsid w:val="00B81B66"/>
    <w:rsid w:val="00B83341"/>
    <w:rsid w:val="00B847C3"/>
    <w:rsid w:val="00B860A8"/>
    <w:rsid w:val="00B86A52"/>
    <w:rsid w:val="00B86B08"/>
    <w:rsid w:val="00B86F0B"/>
    <w:rsid w:val="00B86F23"/>
    <w:rsid w:val="00B87FC2"/>
    <w:rsid w:val="00B906CD"/>
    <w:rsid w:val="00B914B2"/>
    <w:rsid w:val="00B92A8B"/>
    <w:rsid w:val="00B95469"/>
    <w:rsid w:val="00B957FE"/>
    <w:rsid w:val="00B9643B"/>
    <w:rsid w:val="00B964DB"/>
    <w:rsid w:val="00B96EBF"/>
    <w:rsid w:val="00BA05F1"/>
    <w:rsid w:val="00BA0AB7"/>
    <w:rsid w:val="00BA0C31"/>
    <w:rsid w:val="00BA1EEE"/>
    <w:rsid w:val="00BA21EC"/>
    <w:rsid w:val="00BA3512"/>
    <w:rsid w:val="00BA3F12"/>
    <w:rsid w:val="00BA4392"/>
    <w:rsid w:val="00BA4CBF"/>
    <w:rsid w:val="00BA5076"/>
    <w:rsid w:val="00BA5996"/>
    <w:rsid w:val="00BA6978"/>
    <w:rsid w:val="00BA6A90"/>
    <w:rsid w:val="00BB0183"/>
    <w:rsid w:val="00BB10F2"/>
    <w:rsid w:val="00BB206F"/>
    <w:rsid w:val="00BB327C"/>
    <w:rsid w:val="00BB4957"/>
    <w:rsid w:val="00BB59AC"/>
    <w:rsid w:val="00BB78C1"/>
    <w:rsid w:val="00BB7932"/>
    <w:rsid w:val="00BC11D3"/>
    <w:rsid w:val="00BC2E1D"/>
    <w:rsid w:val="00BC4493"/>
    <w:rsid w:val="00BC5BD8"/>
    <w:rsid w:val="00BD02F8"/>
    <w:rsid w:val="00BD0F4A"/>
    <w:rsid w:val="00BD22A0"/>
    <w:rsid w:val="00BD4159"/>
    <w:rsid w:val="00BD432B"/>
    <w:rsid w:val="00BD45C0"/>
    <w:rsid w:val="00BD5359"/>
    <w:rsid w:val="00BE138C"/>
    <w:rsid w:val="00BE2A11"/>
    <w:rsid w:val="00BE7F29"/>
    <w:rsid w:val="00BF011D"/>
    <w:rsid w:val="00BF2994"/>
    <w:rsid w:val="00BF30EC"/>
    <w:rsid w:val="00BF3270"/>
    <w:rsid w:val="00BF7C70"/>
    <w:rsid w:val="00BF7C7C"/>
    <w:rsid w:val="00C0474C"/>
    <w:rsid w:val="00C04DFB"/>
    <w:rsid w:val="00C05F87"/>
    <w:rsid w:val="00C06725"/>
    <w:rsid w:val="00C06DFB"/>
    <w:rsid w:val="00C0757E"/>
    <w:rsid w:val="00C07CD6"/>
    <w:rsid w:val="00C101FE"/>
    <w:rsid w:val="00C10C6D"/>
    <w:rsid w:val="00C11D82"/>
    <w:rsid w:val="00C127B8"/>
    <w:rsid w:val="00C12993"/>
    <w:rsid w:val="00C134E8"/>
    <w:rsid w:val="00C15E7B"/>
    <w:rsid w:val="00C179E3"/>
    <w:rsid w:val="00C2029A"/>
    <w:rsid w:val="00C216D1"/>
    <w:rsid w:val="00C223C9"/>
    <w:rsid w:val="00C2476C"/>
    <w:rsid w:val="00C24C99"/>
    <w:rsid w:val="00C24CC8"/>
    <w:rsid w:val="00C253A2"/>
    <w:rsid w:val="00C256C9"/>
    <w:rsid w:val="00C25EC4"/>
    <w:rsid w:val="00C3037F"/>
    <w:rsid w:val="00C312F4"/>
    <w:rsid w:val="00C31E70"/>
    <w:rsid w:val="00C334D9"/>
    <w:rsid w:val="00C342A9"/>
    <w:rsid w:val="00C351EA"/>
    <w:rsid w:val="00C35232"/>
    <w:rsid w:val="00C35FBA"/>
    <w:rsid w:val="00C36D90"/>
    <w:rsid w:val="00C37FCC"/>
    <w:rsid w:val="00C42F32"/>
    <w:rsid w:val="00C45C95"/>
    <w:rsid w:val="00C4644A"/>
    <w:rsid w:val="00C466CD"/>
    <w:rsid w:val="00C50000"/>
    <w:rsid w:val="00C510BA"/>
    <w:rsid w:val="00C52659"/>
    <w:rsid w:val="00C5291F"/>
    <w:rsid w:val="00C56A78"/>
    <w:rsid w:val="00C579C7"/>
    <w:rsid w:val="00C57D73"/>
    <w:rsid w:val="00C61050"/>
    <w:rsid w:val="00C61E46"/>
    <w:rsid w:val="00C62FD5"/>
    <w:rsid w:val="00C63431"/>
    <w:rsid w:val="00C63548"/>
    <w:rsid w:val="00C64DDE"/>
    <w:rsid w:val="00C64F22"/>
    <w:rsid w:val="00C650EC"/>
    <w:rsid w:val="00C65677"/>
    <w:rsid w:val="00C65821"/>
    <w:rsid w:val="00C6653B"/>
    <w:rsid w:val="00C66901"/>
    <w:rsid w:val="00C66FAD"/>
    <w:rsid w:val="00C67E35"/>
    <w:rsid w:val="00C7064E"/>
    <w:rsid w:val="00C71ED4"/>
    <w:rsid w:val="00C71F6F"/>
    <w:rsid w:val="00C728B2"/>
    <w:rsid w:val="00C72DAB"/>
    <w:rsid w:val="00C731AE"/>
    <w:rsid w:val="00C732EA"/>
    <w:rsid w:val="00C7376B"/>
    <w:rsid w:val="00C75135"/>
    <w:rsid w:val="00C75923"/>
    <w:rsid w:val="00C764B7"/>
    <w:rsid w:val="00C76624"/>
    <w:rsid w:val="00C812B8"/>
    <w:rsid w:val="00C8132F"/>
    <w:rsid w:val="00C81501"/>
    <w:rsid w:val="00C81527"/>
    <w:rsid w:val="00C84744"/>
    <w:rsid w:val="00C87CA9"/>
    <w:rsid w:val="00C91487"/>
    <w:rsid w:val="00C91F42"/>
    <w:rsid w:val="00C92854"/>
    <w:rsid w:val="00C938B3"/>
    <w:rsid w:val="00C949A8"/>
    <w:rsid w:val="00C950D7"/>
    <w:rsid w:val="00C9513E"/>
    <w:rsid w:val="00C95464"/>
    <w:rsid w:val="00C958D9"/>
    <w:rsid w:val="00C9685E"/>
    <w:rsid w:val="00CA002B"/>
    <w:rsid w:val="00CA00F3"/>
    <w:rsid w:val="00CA165F"/>
    <w:rsid w:val="00CA18FF"/>
    <w:rsid w:val="00CA2B6B"/>
    <w:rsid w:val="00CA3066"/>
    <w:rsid w:val="00CA355A"/>
    <w:rsid w:val="00CA57D8"/>
    <w:rsid w:val="00CA63CA"/>
    <w:rsid w:val="00CA65A5"/>
    <w:rsid w:val="00CA7835"/>
    <w:rsid w:val="00CB15D4"/>
    <w:rsid w:val="00CB2E35"/>
    <w:rsid w:val="00CB347A"/>
    <w:rsid w:val="00CB371B"/>
    <w:rsid w:val="00CB4200"/>
    <w:rsid w:val="00CB4764"/>
    <w:rsid w:val="00CB51DD"/>
    <w:rsid w:val="00CB581E"/>
    <w:rsid w:val="00CB6081"/>
    <w:rsid w:val="00CB718B"/>
    <w:rsid w:val="00CB7452"/>
    <w:rsid w:val="00CB7B67"/>
    <w:rsid w:val="00CB7D7D"/>
    <w:rsid w:val="00CC0D0D"/>
    <w:rsid w:val="00CC19E1"/>
    <w:rsid w:val="00CC1A1E"/>
    <w:rsid w:val="00CC23F0"/>
    <w:rsid w:val="00CC2830"/>
    <w:rsid w:val="00CC7416"/>
    <w:rsid w:val="00CD077D"/>
    <w:rsid w:val="00CD1A59"/>
    <w:rsid w:val="00CD1EB4"/>
    <w:rsid w:val="00CD21A2"/>
    <w:rsid w:val="00CD2216"/>
    <w:rsid w:val="00CD393C"/>
    <w:rsid w:val="00CD4ECF"/>
    <w:rsid w:val="00CD53AF"/>
    <w:rsid w:val="00CD5494"/>
    <w:rsid w:val="00CD5776"/>
    <w:rsid w:val="00CD5B1F"/>
    <w:rsid w:val="00CD67D3"/>
    <w:rsid w:val="00CD6AE3"/>
    <w:rsid w:val="00CD7018"/>
    <w:rsid w:val="00CD7024"/>
    <w:rsid w:val="00CD755B"/>
    <w:rsid w:val="00CD7883"/>
    <w:rsid w:val="00CE02F0"/>
    <w:rsid w:val="00CE56DA"/>
    <w:rsid w:val="00CE70C2"/>
    <w:rsid w:val="00CF1C4C"/>
    <w:rsid w:val="00CF27C9"/>
    <w:rsid w:val="00CF32A7"/>
    <w:rsid w:val="00CF56B1"/>
    <w:rsid w:val="00CF6B37"/>
    <w:rsid w:val="00CF754B"/>
    <w:rsid w:val="00D00EEC"/>
    <w:rsid w:val="00D01232"/>
    <w:rsid w:val="00D02EC3"/>
    <w:rsid w:val="00D05570"/>
    <w:rsid w:val="00D06525"/>
    <w:rsid w:val="00D06CBE"/>
    <w:rsid w:val="00D07641"/>
    <w:rsid w:val="00D10711"/>
    <w:rsid w:val="00D10F8B"/>
    <w:rsid w:val="00D10FE1"/>
    <w:rsid w:val="00D11448"/>
    <w:rsid w:val="00D1225B"/>
    <w:rsid w:val="00D14571"/>
    <w:rsid w:val="00D15F0F"/>
    <w:rsid w:val="00D16621"/>
    <w:rsid w:val="00D16AB7"/>
    <w:rsid w:val="00D16F83"/>
    <w:rsid w:val="00D174AC"/>
    <w:rsid w:val="00D17D50"/>
    <w:rsid w:val="00D20FE6"/>
    <w:rsid w:val="00D21B88"/>
    <w:rsid w:val="00D22B39"/>
    <w:rsid w:val="00D22F69"/>
    <w:rsid w:val="00D231FC"/>
    <w:rsid w:val="00D24F97"/>
    <w:rsid w:val="00D25578"/>
    <w:rsid w:val="00D26783"/>
    <w:rsid w:val="00D27024"/>
    <w:rsid w:val="00D27F4B"/>
    <w:rsid w:val="00D31263"/>
    <w:rsid w:val="00D32DBA"/>
    <w:rsid w:val="00D334A2"/>
    <w:rsid w:val="00D352EE"/>
    <w:rsid w:val="00D409C6"/>
    <w:rsid w:val="00D40F71"/>
    <w:rsid w:val="00D4127F"/>
    <w:rsid w:val="00D41AA5"/>
    <w:rsid w:val="00D41EA9"/>
    <w:rsid w:val="00D42799"/>
    <w:rsid w:val="00D43FB7"/>
    <w:rsid w:val="00D46A41"/>
    <w:rsid w:val="00D474C2"/>
    <w:rsid w:val="00D47673"/>
    <w:rsid w:val="00D47677"/>
    <w:rsid w:val="00D500CC"/>
    <w:rsid w:val="00D514B3"/>
    <w:rsid w:val="00D51FBC"/>
    <w:rsid w:val="00D525A8"/>
    <w:rsid w:val="00D5364D"/>
    <w:rsid w:val="00D55D5E"/>
    <w:rsid w:val="00D57AAD"/>
    <w:rsid w:val="00D57D8B"/>
    <w:rsid w:val="00D60F3D"/>
    <w:rsid w:val="00D62DCF"/>
    <w:rsid w:val="00D63164"/>
    <w:rsid w:val="00D64578"/>
    <w:rsid w:val="00D65BE2"/>
    <w:rsid w:val="00D65F9F"/>
    <w:rsid w:val="00D6635B"/>
    <w:rsid w:val="00D70807"/>
    <w:rsid w:val="00D7204B"/>
    <w:rsid w:val="00D7359C"/>
    <w:rsid w:val="00D73A21"/>
    <w:rsid w:val="00D74206"/>
    <w:rsid w:val="00D7448C"/>
    <w:rsid w:val="00D761CF"/>
    <w:rsid w:val="00D77026"/>
    <w:rsid w:val="00D80132"/>
    <w:rsid w:val="00D81290"/>
    <w:rsid w:val="00D814FA"/>
    <w:rsid w:val="00D819B1"/>
    <w:rsid w:val="00D820BA"/>
    <w:rsid w:val="00D83384"/>
    <w:rsid w:val="00D84165"/>
    <w:rsid w:val="00D849F4"/>
    <w:rsid w:val="00D85791"/>
    <w:rsid w:val="00D85FA9"/>
    <w:rsid w:val="00D87340"/>
    <w:rsid w:val="00D900CB"/>
    <w:rsid w:val="00D906D2"/>
    <w:rsid w:val="00D90B9C"/>
    <w:rsid w:val="00D91561"/>
    <w:rsid w:val="00D91BA6"/>
    <w:rsid w:val="00D91D6F"/>
    <w:rsid w:val="00D92CC7"/>
    <w:rsid w:val="00D93420"/>
    <w:rsid w:val="00D93E8E"/>
    <w:rsid w:val="00D94C02"/>
    <w:rsid w:val="00D94C5D"/>
    <w:rsid w:val="00D97465"/>
    <w:rsid w:val="00D97765"/>
    <w:rsid w:val="00DA0683"/>
    <w:rsid w:val="00DA0FAC"/>
    <w:rsid w:val="00DA14CC"/>
    <w:rsid w:val="00DA3BD4"/>
    <w:rsid w:val="00DA40CD"/>
    <w:rsid w:val="00DA440C"/>
    <w:rsid w:val="00DA6179"/>
    <w:rsid w:val="00DB09F0"/>
    <w:rsid w:val="00DB1675"/>
    <w:rsid w:val="00DB1D32"/>
    <w:rsid w:val="00DB45F9"/>
    <w:rsid w:val="00DB5F2B"/>
    <w:rsid w:val="00DB75E5"/>
    <w:rsid w:val="00DB7C67"/>
    <w:rsid w:val="00DB7EB6"/>
    <w:rsid w:val="00DC3838"/>
    <w:rsid w:val="00DC5436"/>
    <w:rsid w:val="00DC6A19"/>
    <w:rsid w:val="00DC6CF9"/>
    <w:rsid w:val="00DC741D"/>
    <w:rsid w:val="00DC7738"/>
    <w:rsid w:val="00DC7831"/>
    <w:rsid w:val="00DD041D"/>
    <w:rsid w:val="00DD0680"/>
    <w:rsid w:val="00DD0979"/>
    <w:rsid w:val="00DD09AE"/>
    <w:rsid w:val="00DD0A48"/>
    <w:rsid w:val="00DD2281"/>
    <w:rsid w:val="00DD3678"/>
    <w:rsid w:val="00DD3BEC"/>
    <w:rsid w:val="00DD4DDA"/>
    <w:rsid w:val="00DD5143"/>
    <w:rsid w:val="00DD6924"/>
    <w:rsid w:val="00DE0E3E"/>
    <w:rsid w:val="00DE207E"/>
    <w:rsid w:val="00DE2200"/>
    <w:rsid w:val="00DE26DD"/>
    <w:rsid w:val="00DE3055"/>
    <w:rsid w:val="00DE34FE"/>
    <w:rsid w:val="00DE381C"/>
    <w:rsid w:val="00DE6EC7"/>
    <w:rsid w:val="00DE7AEF"/>
    <w:rsid w:val="00DE7CF1"/>
    <w:rsid w:val="00DF0480"/>
    <w:rsid w:val="00DF1445"/>
    <w:rsid w:val="00DF1959"/>
    <w:rsid w:val="00DF1F89"/>
    <w:rsid w:val="00DF2BAD"/>
    <w:rsid w:val="00DF312B"/>
    <w:rsid w:val="00DF3C5D"/>
    <w:rsid w:val="00DF51DA"/>
    <w:rsid w:val="00DF5BF2"/>
    <w:rsid w:val="00DF626C"/>
    <w:rsid w:val="00DF6C5E"/>
    <w:rsid w:val="00E004FE"/>
    <w:rsid w:val="00E01269"/>
    <w:rsid w:val="00E01899"/>
    <w:rsid w:val="00E03557"/>
    <w:rsid w:val="00E04A95"/>
    <w:rsid w:val="00E059A0"/>
    <w:rsid w:val="00E05E66"/>
    <w:rsid w:val="00E066C8"/>
    <w:rsid w:val="00E1028B"/>
    <w:rsid w:val="00E10FAE"/>
    <w:rsid w:val="00E11274"/>
    <w:rsid w:val="00E11C5E"/>
    <w:rsid w:val="00E13550"/>
    <w:rsid w:val="00E137EF"/>
    <w:rsid w:val="00E13FBC"/>
    <w:rsid w:val="00E143E4"/>
    <w:rsid w:val="00E14BB6"/>
    <w:rsid w:val="00E150FC"/>
    <w:rsid w:val="00E20400"/>
    <w:rsid w:val="00E217D0"/>
    <w:rsid w:val="00E21966"/>
    <w:rsid w:val="00E22F2B"/>
    <w:rsid w:val="00E230A3"/>
    <w:rsid w:val="00E241D7"/>
    <w:rsid w:val="00E26560"/>
    <w:rsid w:val="00E269C0"/>
    <w:rsid w:val="00E275EF"/>
    <w:rsid w:val="00E30A06"/>
    <w:rsid w:val="00E30C6B"/>
    <w:rsid w:val="00E311CA"/>
    <w:rsid w:val="00E35038"/>
    <w:rsid w:val="00E36A1B"/>
    <w:rsid w:val="00E36B07"/>
    <w:rsid w:val="00E37ED4"/>
    <w:rsid w:val="00E42F0D"/>
    <w:rsid w:val="00E43946"/>
    <w:rsid w:val="00E43C5C"/>
    <w:rsid w:val="00E44135"/>
    <w:rsid w:val="00E44A45"/>
    <w:rsid w:val="00E47A2E"/>
    <w:rsid w:val="00E507B9"/>
    <w:rsid w:val="00E51093"/>
    <w:rsid w:val="00E51E20"/>
    <w:rsid w:val="00E5360A"/>
    <w:rsid w:val="00E53C35"/>
    <w:rsid w:val="00E542E1"/>
    <w:rsid w:val="00E55102"/>
    <w:rsid w:val="00E56FB3"/>
    <w:rsid w:val="00E57089"/>
    <w:rsid w:val="00E5726B"/>
    <w:rsid w:val="00E61087"/>
    <w:rsid w:val="00E62184"/>
    <w:rsid w:val="00E62E20"/>
    <w:rsid w:val="00E634C6"/>
    <w:rsid w:val="00E64894"/>
    <w:rsid w:val="00E660EE"/>
    <w:rsid w:val="00E66491"/>
    <w:rsid w:val="00E71C5F"/>
    <w:rsid w:val="00E71C93"/>
    <w:rsid w:val="00E72913"/>
    <w:rsid w:val="00E74292"/>
    <w:rsid w:val="00E75325"/>
    <w:rsid w:val="00E7646C"/>
    <w:rsid w:val="00E767BE"/>
    <w:rsid w:val="00E77784"/>
    <w:rsid w:val="00E778B9"/>
    <w:rsid w:val="00E81BDD"/>
    <w:rsid w:val="00E8290A"/>
    <w:rsid w:val="00E8423F"/>
    <w:rsid w:val="00E85AA3"/>
    <w:rsid w:val="00E877F0"/>
    <w:rsid w:val="00E87894"/>
    <w:rsid w:val="00E87E69"/>
    <w:rsid w:val="00E92FD3"/>
    <w:rsid w:val="00E94469"/>
    <w:rsid w:val="00E94A29"/>
    <w:rsid w:val="00E959DE"/>
    <w:rsid w:val="00E95CE2"/>
    <w:rsid w:val="00EA040D"/>
    <w:rsid w:val="00EA0A83"/>
    <w:rsid w:val="00EA0B86"/>
    <w:rsid w:val="00EA16F9"/>
    <w:rsid w:val="00EA1A95"/>
    <w:rsid w:val="00EA1BAF"/>
    <w:rsid w:val="00EA3D5E"/>
    <w:rsid w:val="00EA4164"/>
    <w:rsid w:val="00EA4CF7"/>
    <w:rsid w:val="00EA658A"/>
    <w:rsid w:val="00EA755A"/>
    <w:rsid w:val="00EB2156"/>
    <w:rsid w:val="00EB2162"/>
    <w:rsid w:val="00EB4380"/>
    <w:rsid w:val="00EB4554"/>
    <w:rsid w:val="00EB497E"/>
    <w:rsid w:val="00EB4E97"/>
    <w:rsid w:val="00EB5D59"/>
    <w:rsid w:val="00EB5D81"/>
    <w:rsid w:val="00EC02BA"/>
    <w:rsid w:val="00EC05BE"/>
    <w:rsid w:val="00EC1005"/>
    <w:rsid w:val="00EC224D"/>
    <w:rsid w:val="00EC2E1A"/>
    <w:rsid w:val="00EC31CF"/>
    <w:rsid w:val="00EC34D8"/>
    <w:rsid w:val="00EC45B6"/>
    <w:rsid w:val="00EC60D7"/>
    <w:rsid w:val="00ED0C2B"/>
    <w:rsid w:val="00ED121C"/>
    <w:rsid w:val="00ED223F"/>
    <w:rsid w:val="00ED2E55"/>
    <w:rsid w:val="00ED3C32"/>
    <w:rsid w:val="00ED496D"/>
    <w:rsid w:val="00ED5488"/>
    <w:rsid w:val="00ED5C52"/>
    <w:rsid w:val="00ED6B2E"/>
    <w:rsid w:val="00ED798D"/>
    <w:rsid w:val="00EE0123"/>
    <w:rsid w:val="00EE3A34"/>
    <w:rsid w:val="00EE77A5"/>
    <w:rsid w:val="00EE79FF"/>
    <w:rsid w:val="00EE7FE7"/>
    <w:rsid w:val="00EF1779"/>
    <w:rsid w:val="00EF1906"/>
    <w:rsid w:val="00EF264B"/>
    <w:rsid w:val="00EF4117"/>
    <w:rsid w:val="00EF4E60"/>
    <w:rsid w:val="00F006A0"/>
    <w:rsid w:val="00F008A6"/>
    <w:rsid w:val="00F0207E"/>
    <w:rsid w:val="00F04009"/>
    <w:rsid w:val="00F041F4"/>
    <w:rsid w:val="00F05369"/>
    <w:rsid w:val="00F0574D"/>
    <w:rsid w:val="00F060D0"/>
    <w:rsid w:val="00F06541"/>
    <w:rsid w:val="00F0684C"/>
    <w:rsid w:val="00F074D7"/>
    <w:rsid w:val="00F112CA"/>
    <w:rsid w:val="00F1204F"/>
    <w:rsid w:val="00F1368D"/>
    <w:rsid w:val="00F13E3A"/>
    <w:rsid w:val="00F1413F"/>
    <w:rsid w:val="00F150DF"/>
    <w:rsid w:val="00F1543D"/>
    <w:rsid w:val="00F15EE0"/>
    <w:rsid w:val="00F15F6B"/>
    <w:rsid w:val="00F16773"/>
    <w:rsid w:val="00F20C19"/>
    <w:rsid w:val="00F20FD8"/>
    <w:rsid w:val="00F23039"/>
    <w:rsid w:val="00F24E3F"/>
    <w:rsid w:val="00F252F9"/>
    <w:rsid w:val="00F2734E"/>
    <w:rsid w:val="00F27BF0"/>
    <w:rsid w:val="00F30049"/>
    <w:rsid w:val="00F30F39"/>
    <w:rsid w:val="00F3143A"/>
    <w:rsid w:val="00F314B0"/>
    <w:rsid w:val="00F31648"/>
    <w:rsid w:val="00F3177F"/>
    <w:rsid w:val="00F32AC7"/>
    <w:rsid w:val="00F34533"/>
    <w:rsid w:val="00F348D3"/>
    <w:rsid w:val="00F35DC8"/>
    <w:rsid w:val="00F3629D"/>
    <w:rsid w:val="00F36369"/>
    <w:rsid w:val="00F37F10"/>
    <w:rsid w:val="00F40BF6"/>
    <w:rsid w:val="00F41BE2"/>
    <w:rsid w:val="00F42EB1"/>
    <w:rsid w:val="00F432B4"/>
    <w:rsid w:val="00F435F1"/>
    <w:rsid w:val="00F43683"/>
    <w:rsid w:val="00F4408B"/>
    <w:rsid w:val="00F44704"/>
    <w:rsid w:val="00F45A2C"/>
    <w:rsid w:val="00F4615C"/>
    <w:rsid w:val="00F507DF"/>
    <w:rsid w:val="00F50B0B"/>
    <w:rsid w:val="00F50D79"/>
    <w:rsid w:val="00F50F92"/>
    <w:rsid w:val="00F514BD"/>
    <w:rsid w:val="00F515C4"/>
    <w:rsid w:val="00F5164B"/>
    <w:rsid w:val="00F5225F"/>
    <w:rsid w:val="00F54B46"/>
    <w:rsid w:val="00F54D65"/>
    <w:rsid w:val="00F55CA6"/>
    <w:rsid w:val="00F603D2"/>
    <w:rsid w:val="00F608F5"/>
    <w:rsid w:val="00F60C6A"/>
    <w:rsid w:val="00F614AD"/>
    <w:rsid w:val="00F61B1F"/>
    <w:rsid w:val="00F622B2"/>
    <w:rsid w:val="00F638F1"/>
    <w:rsid w:val="00F645F2"/>
    <w:rsid w:val="00F669FC"/>
    <w:rsid w:val="00F677B2"/>
    <w:rsid w:val="00F70361"/>
    <w:rsid w:val="00F7038D"/>
    <w:rsid w:val="00F730D1"/>
    <w:rsid w:val="00F7347D"/>
    <w:rsid w:val="00F73B15"/>
    <w:rsid w:val="00F73E2E"/>
    <w:rsid w:val="00F73FDD"/>
    <w:rsid w:val="00F747D4"/>
    <w:rsid w:val="00F74F5E"/>
    <w:rsid w:val="00F7510A"/>
    <w:rsid w:val="00F751AB"/>
    <w:rsid w:val="00F75CA2"/>
    <w:rsid w:val="00F76C91"/>
    <w:rsid w:val="00F8062E"/>
    <w:rsid w:val="00F84E94"/>
    <w:rsid w:val="00F85506"/>
    <w:rsid w:val="00F85564"/>
    <w:rsid w:val="00F85647"/>
    <w:rsid w:val="00F8632A"/>
    <w:rsid w:val="00F86743"/>
    <w:rsid w:val="00F86A08"/>
    <w:rsid w:val="00F87363"/>
    <w:rsid w:val="00F90B3D"/>
    <w:rsid w:val="00F91C4D"/>
    <w:rsid w:val="00F9353F"/>
    <w:rsid w:val="00F94FCA"/>
    <w:rsid w:val="00F966D3"/>
    <w:rsid w:val="00F96DFE"/>
    <w:rsid w:val="00FA0130"/>
    <w:rsid w:val="00FA054D"/>
    <w:rsid w:val="00FA1A1B"/>
    <w:rsid w:val="00FA2CF9"/>
    <w:rsid w:val="00FA3471"/>
    <w:rsid w:val="00FA3C52"/>
    <w:rsid w:val="00FA4263"/>
    <w:rsid w:val="00FA60C0"/>
    <w:rsid w:val="00FA7231"/>
    <w:rsid w:val="00FA77C9"/>
    <w:rsid w:val="00FA7CE3"/>
    <w:rsid w:val="00FB161A"/>
    <w:rsid w:val="00FB1E0B"/>
    <w:rsid w:val="00FB297F"/>
    <w:rsid w:val="00FB4B5D"/>
    <w:rsid w:val="00FB4DB9"/>
    <w:rsid w:val="00FB59F1"/>
    <w:rsid w:val="00FB5C0D"/>
    <w:rsid w:val="00FB5DED"/>
    <w:rsid w:val="00FB606C"/>
    <w:rsid w:val="00FB625A"/>
    <w:rsid w:val="00FB79A0"/>
    <w:rsid w:val="00FC0535"/>
    <w:rsid w:val="00FC3C91"/>
    <w:rsid w:val="00FC46FB"/>
    <w:rsid w:val="00FC5A27"/>
    <w:rsid w:val="00FC5C31"/>
    <w:rsid w:val="00FC5DBC"/>
    <w:rsid w:val="00FD01C8"/>
    <w:rsid w:val="00FD04C0"/>
    <w:rsid w:val="00FD429C"/>
    <w:rsid w:val="00FD42F9"/>
    <w:rsid w:val="00FD4D29"/>
    <w:rsid w:val="00FD688C"/>
    <w:rsid w:val="00FD7091"/>
    <w:rsid w:val="00FD7826"/>
    <w:rsid w:val="00FE35CB"/>
    <w:rsid w:val="00FE3D68"/>
    <w:rsid w:val="00FE3F8C"/>
    <w:rsid w:val="00FE5998"/>
    <w:rsid w:val="00FE6A40"/>
    <w:rsid w:val="00FF15F0"/>
    <w:rsid w:val="00FF1C6D"/>
    <w:rsid w:val="00FF31B2"/>
    <w:rsid w:val="00FF3AC7"/>
    <w:rsid w:val="00FF4D6D"/>
    <w:rsid w:val="00FF5416"/>
    <w:rsid w:val="00FF6631"/>
    <w:rsid w:val="00FF6CED"/>
    <w:rsid w:val="00FF7578"/>
    <w:rsid w:val="00FF7B89"/>
  </w:rsids>
  <m:mathPr>
    <m:mathFont m:val="Cambria Math"/>
    <m:brkBin m:val="before"/>
    <m:brkBinSub m:val="--"/>
    <m:smallFrac m:val="0"/>
    <m:dispDef/>
    <m:lMargin m:val="0"/>
    <m:rMargin m:val="0"/>
    <m:defJc m:val="centerGroup"/>
    <m:wrapIndent m:val="1440"/>
    <m:intLim m:val="subSup"/>
    <m:naryLim m:val="undOvr"/>
  </m:mathPr>
  <w:themeFontLang w:val="en-GB"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23F9A4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zh-CN"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115C81"/>
    <w:pPr>
      <w:spacing w:after="0" w:line="320" w:lineRule="exact"/>
      <w:jc w:val="both"/>
    </w:pPr>
    <w:rPr>
      <w:rFonts w:ascii="Arial" w:hAnsi="Arial" w:cs="Arial"/>
    </w:rPr>
  </w:style>
  <w:style w:type="paragraph" w:styleId="Heading1">
    <w:name w:val="heading 1"/>
    <w:basedOn w:val="Normal"/>
    <w:next w:val="Normal"/>
    <w:link w:val="Heading1Char"/>
    <w:uiPriority w:val="9"/>
    <w:qFormat/>
    <w:rsid w:val="00115C81"/>
    <w:pPr>
      <w:numPr>
        <w:numId w:val="1"/>
      </w:numPr>
      <w:spacing w:before="480" w:after="120"/>
      <w:contextualSpacing/>
      <w:outlineLvl w:val="0"/>
    </w:pPr>
    <w:rPr>
      <w:rFonts w:asciiTheme="majorHAnsi" w:eastAsiaTheme="majorEastAsia" w:hAnsiTheme="majorHAnsi" w:cstheme="majorBidi"/>
      <w:b/>
      <w:bCs/>
      <w:sz w:val="28"/>
      <w:szCs w:val="28"/>
    </w:rPr>
  </w:style>
  <w:style w:type="paragraph" w:styleId="Heading2">
    <w:name w:val="heading 2"/>
    <w:basedOn w:val="Normal"/>
    <w:next w:val="Normal"/>
    <w:link w:val="Heading2Char"/>
    <w:uiPriority w:val="9"/>
    <w:unhideWhenUsed/>
    <w:qFormat/>
    <w:rsid w:val="00115C81"/>
    <w:pPr>
      <w:numPr>
        <w:ilvl w:val="1"/>
        <w:numId w:val="1"/>
      </w:numPr>
      <w:spacing w:after="120"/>
      <w:outlineLvl w:val="1"/>
    </w:pPr>
    <w:rPr>
      <w:rFonts w:asciiTheme="majorHAnsi" w:eastAsiaTheme="majorEastAsia" w:hAnsiTheme="majorHAnsi" w:cstheme="majorBidi"/>
      <w:b/>
      <w:bCs/>
      <w:sz w:val="26"/>
      <w:szCs w:val="26"/>
    </w:rPr>
  </w:style>
  <w:style w:type="paragraph" w:styleId="Heading3">
    <w:name w:val="heading 3"/>
    <w:basedOn w:val="Normal"/>
    <w:next w:val="Normal"/>
    <w:link w:val="Heading3Char"/>
    <w:uiPriority w:val="9"/>
    <w:unhideWhenUsed/>
    <w:qFormat/>
    <w:rsid w:val="00115C81"/>
    <w:pPr>
      <w:numPr>
        <w:ilvl w:val="2"/>
        <w:numId w:val="1"/>
      </w:numPr>
      <w:spacing w:line="268" w:lineRule="auto"/>
      <w:outlineLvl w:val="2"/>
    </w:pPr>
    <w:rPr>
      <w:rFonts w:asciiTheme="majorHAnsi" w:eastAsiaTheme="majorEastAsia" w:hAnsiTheme="majorHAnsi" w:cstheme="majorBidi"/>
      <w:b/>
      <w:bCs/>
      <w:sz w:val="24"/>
      <w:szCs w:val="24"/>
    </w:rPr>
  </w:style>
  <w:style w:type="paragraph" w:styleId="Heading4">
    <w:name w:val="heading 4"/>
    <w:basedOn w:val="Heading3"/>
    <w:next w:val="Normal"/>
    <w:link w:val="Heading4Char"/>
    <w:uiPriority w:val="9"/>
    <w:unhideWhenUsed/>
    <w:qFormat/>
    <w:rsid w:val="00115C81"/>
    <w:pPr>
      <w:numPr>
        <w:ilvl w:val="3"/>
      </w:numPr>
      <w:tabs>
        <w:tab w:val="left" w:pos="851"/>
      </w:tabs>
      <w:ind w:right="-7"/>
      <w:outlineLvl w:val="3"/>
    </w:pPr>
  </w:style>
  <w:style w:type="paragraph" w:styleId="Heading5">
    <w:name w:val="heading 5"/>
    <w:basedOn w:val="Normal"/>
    <w:next w:val="Normal"/>
    <w:link w:val="Heading5Char"/>
    <w:uiPriority w:val="9"/>
    <w:unhideWhenUsed/>
    <w:qFormat/>
    <w:rsid w:val="0076550F"/>
    <w:pPr>
      <w:keepNext/>
      <w:keepLines/>
      <w:spacing w:before="280" w:after="280" w:line="360" w:lineRule="auto"/>
      <w:outlineLvl w:val="4"/>
    </w:pPr>
    <w:rPr>
      <w:rFonts w:ascii="Times" w:eastAsiaTheme="majorEastAsia" w:hAnsi="Times" w:cstheme="majorBidi"/>
      <w:b/>
      <w:sz w:val="28"/>
      <w:lang w:eastAsia="en-US"/>
    </w:rPr>
  </w:style>
  <w:style w:type="paragraph" w:styleId="Heading6">
    <w:name w:val="heading 6"/>
    <w:basedOn w:val="Heading1"/>
    <w:next w:val="Normal"/>
    <w:link w:val="Heading6Char"/>
    <w:uiPriority w:val="9"/>
    <w:unhideWhenUsed/>
    <w:qFormat/>
    <w:rsid w:val="0076550F"/>
    <w:pPr>
      <w:keepNext/>
      <w:keepLines/>
      <w:pageBreakBefore/>
      <w:numPr>
        <w:numId w:val="8"/>
      </w:numPr>
      <w:spacing w:before="1600" w:after="800" w:line="800" w:lineRule="exact"/>
      <w:contextualSpacing w:val="0"/>
      <w:outlineLvl w:val="5"/>
    </w:pPr>
    <w:rPr>
      <w:rFonts w:ascii="Times" w:hAnsi="Times"/>
      <w:iCs/>
      <w:sz w:val="40"/>
      <w:lang w:eastAsia="en-US"/>
    </w:rPr>
  </w:style>
  <w:style w:type="paragraph" w:styleId="Heading7">
    <w:name w:val="heading 7"/>
    <w:basedOn w:val="Heading2"/>
    <w:next w:val="Normal"/>
    <w:link w:val="Heading7Char"/>
    <w:uiPriority w:val="9"/>
    <w:unhideWhenUsed/>
    <w:qFormat/>
    <w:rsid w:val="0076550F"/>
    <w:pPr>
      <w:keepNext/>
      <w:keepLines/>
      <w:numPr>
        <w:numId w:val="8"/>
      </w:numPr>
      <w:spacing w:before="480" w:after="320" w:line="360" w:lineRule="auto"/>
      <w:contextualSpacing/>
      <w:outlineLvl w:val="6"/>
    </w:pPr>
    <w:rPr>
      <w:rFonts w:ascii="Times" w:hAnsi="Times"/>
      <w:iCs/>
      <w:sz w:val="32"/>
      <w:lang w:eastAsia="en-US"/>
    </w:rPr>
  </w:style>
  <w:style w:type="paragraph" w:styleId="Heading8">
    <w:name w:val="heading 8"/>
    <w:basedOn w:val="Heading3"/>
    <w:next w:val="Normal"/>
    <w:link w:val="Heading8Char"/>
    <w:uiPriority w:val="9"/>
    <w:unhideWhenUsed/>
    <w:qFormat/>
    <w:rsid w:val="0076550F"/>
    <w:pPr>
      <w:keepNext/>
      <w:keepLines/>
      <w:numPr>
        <w:numId w:val="8"/>
      </w:numPr>
      <w:spacing w:before="280" w:after="280" w:line="360" w:lineRule="auto"/>
      <w:outlineLvl w:val="7"/>
    </w:pPr>
    <w:rPr>
      <w:rFonts w:ascii="Times" w:hAnsi="Times"/>
      <w:sz w:val="28"/>
      <w:szCs w:val="20"/>
      <w:lang w:eastAsia="en-US"/>
    </w:rPr>
  </w:style>
  <w:style w:type="paragraph" w:styleId="Heading9">
    <w:name w:val="heading 9"/>
    <w:basedOn w:val="Heading4"/>
    <w:next w:val="Normal"/>
    <w:link w:val="Heading9Char"/>
    <w:uiPriority w:val="9"/>
    <w:unhideWhenUsed/>
    <w:qFormat/>
    <w:rsid w:val="0076550F"/>
    <w:pPr>
      <w:keepNext/>
      <w:keepLines/>
      <w:numPr>
        <w:numId w:val="8"/>
      </w:numPr>
      <w:tabs>
        <w:tab w:val="clear" w:pos="851"/>
      </w:tabs>
      <w:snapToGrid/>
      <w:spacing w:before="280" w:after="280" w:line="360" w:lineRule="auto"/>
      <w:ind w:right="0"/>
      <w:outlineLvl w:val="8"/>
    </w:pPr>
    <w:rPr>
      <w:rFonts w:ascii="Times" w:hAnsi="Times"/>
      <w:iCs/>
      <w:sz w:val="28"/>
      <w:szCs w:val="20"/>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115C81"/>
    <w:rPr>
      <w:rFonts w:asciiTheme="majorHAnsi" w:eastAsiaTheme="majorEastAsia" w:hAnsiTheme="majorHAnsi" w:cstheme="majorBidi"/>
      <w:b/>
      <w:bCs/>
      <w:sz w:val="28"/>
      <w:szCs w:val="28"/>
    </w:rPr>
  </w:style>
  <w:style w:type="character" w:customStyle="1" w:styleId="Heading2Char">
    <w:name w:val="Heading 2 Char"/>
    <w:basedOn w:val="DefaultParagraphFont"/>
    <w:link w:val="Heading2"/>
    <w:uiPriority w:val="9"/>
    <w:rsid w:val="00115C81"/>
    <w:rPr>
      <w:rFonts w:asciiTheme="majorHAnsi" w:eastAsiaTheme="majorEastAsia" w:hAnsiTheme="majorHAnsi" w:cstheme="majorBidi"/>
      <w:b/>
      <w:bCs/>
      <w:sz w:val="26"/>
      <w:szCs w:val="26"/>
    </w:rPr>
  </w:style>
  <w:style w:type="character" w:customStyle="1" w:styleId="Heading3Char">
    <w:name w:val="Heading 3 Char"/>
    <w:basedOn w:val="DefaultParagraphFont"/>
    <w:link w:val="Heading3"/>
    <w:uiPriority w:val="9"/>
    <w:rsid w:val="00115C81"/>
    <w:rPr>
      <w:rFonts w:asciiTheme="majorHAnsi" w:eastAsiaTheme="majorEastAsia" w:hAnsiTheme="majorHAnsi" w:cstheme="majorBidi"/>
      <w:b/>
      <w:bCs/>
      <w:sz w:val="24"/>
      <w:szCs w:val="24"/>
    </w:rPr>
  </w:style>
  <w:style w:type="character" w:customStyle="1" w:styleId="Heading4Char">
    <w:name w:val="Heading 4 Char"/>
    <w:basedOn w:val="DefaultParagraphFont"/>
    <w:link w:val="Heading4"/>
    <w:uiPriority w:val="9"/>
    <w:rsid w:val="00115C81"/>
    <w:rPr>
      <w:rFonts w:asciiTheme="majorHAnsi" w:eastAsiaTheme="majorEastAsia" w:hAnsiTheme="majorHAnsi" w:cstheme="majorBidi"/>
      <w:b/>
      <w:bCs/>
      <w:sz w:val="24"/>
      <w:szCs w:val="24"/>
    </w:rPr>
  </w:style>
  <w:style w:type="paragraph" w:styleId="NormalWeb">
    <w:name w:val="Normal (Web)"/>
    <w:basedOn w:val="Normal"/>
    <w:uiPriority w:val="99"/>
    <w:unhideWhenUsed/>
    <w:rsid w:val="00115C81"/>
    <w:pPr>
      <w:spacing w:before="100" w:beforeAutospacing="1" w:after="100" w:afterAutospacing="1"/>
      <w:jc w:val="left"/>
    </w:pPr>
    <w:rPr>
      <w:rFonts w:ascii="Times New Roman" w:hAnsi="Times New Roman" w:cs="Times New Roman"/>
      <w:sz w:val="24"/>
      <w:szCs w:val="24"/>
    </w:rPr>
  </w:style>
  <w:style w:type="paragraph" w:styleId="Caption">
    <w:name w:val="caption"/>
    <w:aliases w:val="Reference"/>
    <w:basedOn w:val="Normal"/>
    <w:next w:val="Normal"/>
    <w:link w:val="CaptionChar"/>
    <w:uiPriority w:val="35"/>
    <w:unhideWhenUsed/>
    <w:qFormat/>
    <w:rsid w:val="00115C81"/>
    <w:rPr>
      <w:b/>
      <w:bCs/>
      <w:sz w:val="18"/>
      <w:szCs w:val="18"/>
    </w:rPr>
  </w:style>
  <w:style w:type="character" w:styleId="SubtleEmphasis">
    <w:name w:val="Subtle Emphasis"/>
    <w:uiPriority w:val="19"/>
    <w:qFormat/>
    <w:rsid w:val="00115C81"/>
    <w:rPr>
      <w:i/>
      <w:iCs/>
    </w:rPr>
  </w:style>
  <w:style w:type="table" w:styleId="TableGrid">
    <w:name w:val="Table Grid"/>
    <w:basedOn w:val="TableNormal"/>
    <w:uiPriority w:val="39"/>
    <w:rsid w:val="00115C81"/>
    <w:pPr>
      <w:spacing w:after="0" w:line="240" w:lineRule="auto"/>
    </w:pPr>
    <w:rPr>
      <w:lang w:val="en-US" w:eastAsia="en-US" w:bidi="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DocumentMap">
    <w:name w:val="Document Map"/>
    <w:basedOn w:val="Normal"/>
    <w:link w:val="DocumentMapChar"/>
    <w:uiPriority w:val="99"/>
    <w:semiHidden/>
    <w:unhideWhenUsed/>
    <w:rsid w:val="00115C81"/>
    <w:pPr>
      <w:spacing w:line="240" w:lineRule="auto"/>
    </w:pPr>
    <w:rPr>
      <w:rFonts w:ascii="Tahoma" w:hAnsi="Tahoma" w:cs="Tahoma"/>
      <w:sz w:val="16"/>
      <w:szCs w:val="16"/>
    </w:rPr>
  </w:style>
  <w:style w:type="character" w:customStyle="1" w:styleId="DocumentMapChar">
    <w:name w:val="Document Map Char"/>
    <w:basedOn w:val="DefaultParagraphFont"/>
    <w:link w:val="DocumentMap"/>
    <w:uiPriority w:val="99"/>
    <w:semiHidden/>
    <w:rsid w:val="00115C81"/>
    <w:rPr>
      <w:rFonts w:ascii="Tahoma" w:hAnsi="Tahoma" w:cs="Tahoma"/>
      <w:sz w:val="16"/>
      <w:szCs w:val="16"/>
    </w:rPr>
  </w:style>
  <w:style w:type="character" w:styleId="PlaceholderText">
    <w:name w:val="Placeholder Text"/>
    <w:basedOn w:val="DefaultParagraphFont"/>
    <w:uiPriority w:val="99"/>
    <w:semiHidden/>
    <w:rsid w:val="00856AE6"/>
    <w:rPr>
      <w:color w:val="808080"/>
    </w:rPr>
  </w:style>
  <w:style w:type="character" w:styleId="CommentReference">
    <w:name w:val="annotation reference"/>
    <w:basedOn w:val="DefaultParagraphFont"/>
    <w:uiPriority w:val="99"/>
    <w:semiHidden/>
    <w:unhideWhenUsed/>
    <w:rsid w:val="00A93B57"/>
    <w:rPr>
      <w:sz w:val="16"/>
      <w:szCs w:val="16"/>
    </w:rPr>
  </w:style>
  <w:style w:type="paragraph" w:styleId="CommentText">
    <w:name w:val="annotation text"/>
    <w:basedOn w:val="Normal"/>
    <w:link w:val="CommentTextChar"/>
    <w:uiPriority w:val="99"/>
    <w:unhideWhenUsed/>
    <w:rsid w:val="00A93B57"/>
    <w:pPr>
      <w:spacing w:line="240" w:lineRule="auto"/>
    </w:pPr>
    <w:rPr>
      <w:sz w:val="20"/>
      <w:szCs w:val="20"/>
    </w:rPr>
  </w:style>
  <w:style w:type="character" w:customStyle="1" w:styleId="CommentTextChar">
    <w:name w:val="Comment Text Char"/>
    <w:basedOn w:val="DefaultParagraphFont"/>
    <w:link w:val="CommentText"/>
    <w:uiPriority w:val="99"/>
    <w:rsid w:val="00A93B57"/>
    <w:rPr>
      <w:rFonts w:ascii="Arial" w:hAnsi="Arial" w:cs="Arial"/>
      <w:sz w:val="20"/>
      <w:szCs w:val="20"/>
    </w:rPr>
  </w:style>
  <w:style w:type="paragraph" w:styleId="CommentSubject">
    <w:name w:val="annotation subject"/>
    <w:basedOn w:val="CommentText"/>
    <w:next w:val="CommentText"/>
    <w:link w:val="CommentSubjectChar"/>
    <w:uiPriority w:val="99"/>
    <w:semiHidden/>
    <w:unhideWhenUsed/>
    <w:rsid w:val="00A93B57"/>
    <w:rPr>
      <w:b/>
      <w:bCs/>
    </w:rPr>
  </w:style>
  <w:style w:type="character" w:customStyle="1" w:styleId="CommentSubjectChar">
    <w:name w:val="Comment Subject Char"/>
    <w:basedOn w:val="CommentTextChar"/>
    <w:link w:val="CommentSubject"/>
    <w:uiPriority w:val="99"/>
    <w:semiHidden/>
    <w:rsid w:val="00A93B57"/>
    <w:rPr>
      <w:rFonts w:ascii="Arial" w:hAnsi="Arial" w:cs="Arial"/>
      <w:b/>
      <w:bCs/>
      <w:sz w:val="20"/>
      <w:szCs w:val="20"/>
    </w:rPr>
  </w:style>
  <w:style w:type="paragraph" w:styleId="BalloonText">
    <w:name w:val="Balloon Text"/>
    <w:basedOn w:val="Normal"/>
    <w:link w:val="BalloonTextChar"/>
    <w:uiPriority w:val="99"/>
    <w:semiHidden/>
    <w:unhideWhenUsed/>
    <w:rsid w:val="00A93B57"/>
    <w:pPr>
      <w:spacing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A93B57"/>
    <w:rPr>
      <w:rFonts w:ascii="Segoe UI" w:hAnsi="Segoe UI" w:cs="Segoe UI"/>
      <w:sz w:val="18"/>
      <w:szCs w:val="18"/>
    </w:rPr>
  </w:style>
  <w:style w:type="paragraph" w:styleId="ListParagraph">
    <w:name w:val="List Paragraph"/>
    <w:basedOn w:val="Normal"/>
    <w:uiPriority w:val="34"/>
    <w:qFormat/>
    <w:rsid w:val="00E36B07"/>
    <w:pPr>
      <w:ind w:left="720"/>
      <w:contextualSpacing/>
    </w:pPr>
  </w:style>
  <w:style w:type="character" w:styleId="LineNumber">
    <w:name w:val="line number"/>
    <w:basedOn w:val="DefaultParagraphFont"/>
    <w:uiPriority w:val="99"/>
    <w:semiHidden/>
    <w:unhideWhenUsed/>
    <w:rsid w:val="005D3AA1"/>
  </w:style>
  <w:style w:type="paragraph" w:styleId="Header">
    <w:name w:val="header"/>
    <w:basedOn w:val="Normal"/>
    <w:link w:val="HeaderChar"/>
    <w:uiPriority w:val="99"/>
    <w:unhideWhenUsed/>
    <w:rsid w:val="00E778B9"/>
    <w:pPr>
      <w:tabs>
        <w:tab w:val="center" w:pos="4513"/>
        <w:tab w:val="right" w:pos="9026"/>
      </w:tabs>
      <w:spacing w:line="240" w:lineRule="auto"/>
    </w:pPr>
  </w:style>
  <w:style w:type="character" w:customStyle="1" w:styleId="HeaderChar">
    <w:name w:val="Header Char"/>
    <w:basedOn w:val="DefaultParagraphFont"/>
    <w:link w:val="Header"/>
    <w:uiPriority w:val="99"/>
    <w:rsid w:val="00E778B9"/>
    <w:rPr>
      <w:rFonts w:ascii="Arial" w:hAnsi="Arial" w:cs="Arial"/>
    </w:rPr>
  </w:style>
  <w:style w:type="paragraph" w:styleId="Footer">
    <w:name w:val="footer"/>
    <w:basedOn w:val="Normal"/>
    <w:link w:val="FooterChar"/>
    <w:uiPriority w:val="99"/>
    <w:unhideWhenUsed/>
    <w:rsid w:val="00E778B9"/>
    <w:pPr>
      <w:tabs>
        <w:tab w:val="center" w:pos="4513"/>
        <w:tab w:val="right" w:pos="9026"/>
      </w:tabs>
      <w:spacing w:line="240" w:lineRule="auto"/>
    </w:pPr>
  </w:style>
  <w:style w:type="character" w:customStyle="1" w:styleId="FooterChar">
    <w:name w:val="Footer Char"/>
    <w:basedOn w:val="DefaultParagraphFont"/>
    <w:link w:val="Footer"/>
    <w:uiPriority w:val="99"/>
    <w:rsid w:val="00E778B9"/>
    <w:rPr>
      <w:rFonts w:ascii="Arial" w:hAnsi="Arial" w:cs="Arial"/>
    </w:rPr>
  </w:style>
  <w:style w:type="character" w:customStyle="1" w:styleId="Heading5Char">
    <w:name w:val="Heading 5 Char"/>
    <w:basedOn w:val="DefaultParagraphFont"/>
    <w:link w:val="Heading5"/>
    <w:uiPriority w:val="9"/>
    <w:rsid w:val="0076550F"/>
    <w:rPr>
      <w:rFonts w:ascii="Times" w:eastAsiaTheme="majorEastAsia" w:hAnsi="Times" w:cstheme="majorBidi"/>
      <w:b/>
      <w:sz w:val="28"/>
      <w:lang w:eastAsia="en-US"/>
    </w:rPr>
  </w:style>
  <w:style w:type="character" w:customStyle="1" w:styleId="Heading6Char">
    <w:name w:val="Heading 6 Char"/>
    <w:basedOn w:val="DefaultParagraphFont"/>
    <w:link w:val="Heading6"/>
    <w:uiPriority w:val="9"/>
    <w:rsid w:val="0076550F"/>
    <w:rPr>
      <w:rFonts w:ascii="Times" w:eastAsiaTheme="majorEastAsia" w:hAnsi="Times" w:cstheme="majorBidi"/>
      <w:b/>
      <w:bCs/>
      <w:iCs/>
      <w:sz w:val="40"/>
      <w:szCs w:val="28"/>
      <w:lang w:eastAsia="en-US"/>
    </w:rPr>
  </w:style>
  <w:style w:type="character" w:customStyle="1" w:styleId="Heading7Char">
    <w:name w:val="Heading 7 Char"/>
    <w:basedOn w:val="DefaultParagraphFont"/>
    <w:link w:val="Heading7"/>
    <w:uiPriority w:val="9"/>
    <w:rsid w:val="0076550F"/>
    <w:rPr>
      <w:rFonts w:ascii="Times" w:eastAsiaTheme="majorEastAsia" w:hAnsi="Times" w:cstheme="majorBidi"/>
      <w:b/>
      <w:bCs/>
      <w:iCs/>
      <w:sz w:val="32"/>
      <w:szCs w:val="26"/>
      <w:lang w:eastAsia="en-US"/>
    </w:rPr>
  </w:style>
  <w:style w:type="character" w:customStyle="1" w:styleId="Heading8Char">
    <w:name w:val="Heading 8 Char"/>
    <w:basedOn w:val="DefaultParagraphFont"/>
    <w:link w:val="Heading8"/>
    <w:uiPriority w:val="9"/>
    <w:rsid w:val="0076550F"/>
    <w:rPr>
      <w:rFonts w:ascii="Times" w:eastAsiaTheme="majorEastAsia" w:hAnsi="Times" w:cstheme="majorBidi"/>
      <w:b/>
      <w:bCs/>
      <w:sz w:val="28"/>
      <w:szCs w:val="20"/>
      <w:lang w:eastAsia="en-US"/>
    </w:rPr>
  </w:style>
  <w:style w:type="character" w:customStyle="1" w:styleId="Heading9Char">
    <w:name w:val="Heading 9 Char"/>
    <w:basedOn w:val="DefaultParagraphFont"/>
    <w:link w:val="Heading9"/>
    <w:uiPriority w:val="9"/>
    <w:rsid w:val="0076550F"/>
    <w:rPr>
      <w:rFonts w:ascii="Times" w:eastAsiaTheme="majorEastAsia" w:hAnsi="Times" w:cstheme="majorBidi"/>
      <w:b/>
      <w:bCs/>
      <w:iCs/>
      <w:sz w:val="28"/>
      <w:szCs w:val="20"/>
      <w:lang w:eastAsia="en-US"/>
    </w:rPr>
  </w:style>
  <w:style w:type="paragraph" w:styleId="Title">
    <w:name w:val="Title"/>
    <w:basedOn w:val="Normal"/>
    <w:next w:val="Normal"/>
    <w:link w:val="TitleChar"/>
    <w:uiPriority w:val="10"/>
    <w:qFormat/>
    <w:rsid w:val="0076550F"/>
    <w:pPr>
      <w:spacing w:before="100" w:after="300" w:line="360" w:lineRule="auto"/>
      <w:contextualSpacing/>
      <w:jc w:val="center"/>
    </w:pPr>
    <w:rPr>
      <w:rFonts w:ascii="Times" w:eastAsiaTheme="majorEastAsia" w:hAnsi="Times" w:cstheme="majorBidi"/>
      <w:b/>
      <w:sz w:val="52"/>
      <w:szCs w:val="52"/>
      <w:lang w:eastAsia="en-US"/>
    </w:rPr>
  </w:style>
  <w:style w:type="character" w:customStyle="1" w:styleId="TitleChar">
    <w:name w:val="Title Char"/>
    <w:basedOn w:val="DefaultParagraphFont"/>
    <w:link w:val="Title"/>
    <w:uiPriority w:val="10"/>
    <w:rsid w:val="0076550F"/>
    <w:rPr>
      <w:rFonts w:ascii="Times" w:eastAsiaTheme="majorEastAsia" w:hAnsi="Times" w:cstheme="majorBidi"/>
      <w:b/>
      <w:sz w:val="52"/>
      <w:szCs w:val="52"/>
      <w:lang w:eastAsia="en-US"/>
    </w:rPr>
  </w:style>
  <w:style w:type="paragraph" w:customStyle="1" w:styleId="Front-matterHeading">
    <w:name w:val="Front-matter Heading"/>
    <w:basedOn w:val="Heading1"/>
    <w:next w:val="Normal"/>
    <w:link w:val="Front-matterHeadingChar"/>
    <w:qFormat/>
    <w:rsid w:val="0076550F"/>
    <w:pPr>
      <w:keepNext/>
      <w:keepLines/>
      <w:pageBreakBefore/>
      <w:numPr>
        <w:numId w:val="0"/>
      </w:numPr>
      <w:spacing w:before="1600" w:after="800" w:line="800" w:lineRule="exact"/>
      <w:contextualSpacing w:val="0"/>
      <w:jc w:val="center"/>
      <w:outlineLvl w:val="9"/>
    </w:pPr>
    <w:rPr>
      <w:rFonts w:ascii="Times" w:hAnsi="Times"/>
      <w:sz w:val="32"/>
      <w:szCs w:val="32"/>
      <w:lang w:eastAsia="en-US"/>
    </w:rPr>
  </w:style>
  <w:style w:type="character" w:customStyle="1" w:styleId="Front-matterHeadingChar">
    <w:name w:val="Front-matter Heading Char"/>
    <w:basedOn w:val="Heading1Char"/>
    <w:link w:val="Front-matterHeading"/>
    <w:rsid w:val="0076550F"/>
    <w:rPr>
      <w:rFonts w:ascii="Times" w:eastAsiaTheme="majorEastAsia" w:hAnsi="Times" w:cstheme="majorBidi"/>
      <w:b/>
      <w:bCs/>
      <w:sz w:val="32"/>
      <w:szCs w:val="32"/>
      <w:lang w:eastAsia="en-US"/>
    </w:rPr>
  </w:style>
  <w:style w:type="paragraph" w:customStyle="1" w:styleId="Heading1-nonumber">
    <w:name w:val="Heading 1 - nonumber"/>
    <w:basedOn w:val="Heading1"/>
    <w:next w:val="Normal"/>
    <w:link w:val="Heading1-nonumberChar"/>
    <w:qFormat/>
    <w:rsid w:val="0076550F"/>
    <w:pPr>
      <w:keepNext/>
      <w:keepLines/>
      <w:pageBreakBefore/>
      <w:numPr>
        <w:numId w:val="0"/>
      </w:numPr>
      <w:spacing w:before="1600" w:after="800" w:line="800" w:lineRule="exact"/>
      <w:contextualSpacing w:val="0"/>
    </w:pPr>
    <w:rPr>
      <w:rFonts w:ascii="Times" w:hAnsi="Times"/>
      <w:sz w:val="40"/>
      <w:lang w:eastAsia="en-US"/>
    </w:rPr>
  </w:style>
  <w:style w:type="character" w:customStyle="1" w:styleId="Heading1-nonumberChar">
    <w:name w:val="Heading 1 - nonumber Char"/>
    <w:basedOn w:val="Heading1Char"/>
    <w:link w:val="Heading1-nonumber"/>
    <w:rsid w:val="0076550F"/>
    <w:rPr>
      <w:rFonts w:ascii="Times" w:eastAsiaTheme="majorEastAsia" w:hAnsi="Times" w:cstheme="majorBidi"/>
      <w:b/>
      <w:bCs/>
      <w:sz w:val="40"/>
      <w:szCs w:val="28"/>
      <w:lang w:eastAsia="en-US"/>
    </w:rPr>
  </w:style>
  <w:style w:type="paragraph" w:styleId="TOC2">
    <w:name w:val="toc 2"/>
    <w:basedOn w:val="Normal"/>
    <w:next w:val="Normal"/>
    <w:autoRedefine/>
    <w:uiPriority w:val="39"/>
    <w:unhideWhenUsed/>
    <w:rsid w:val="0076550F"/>
    <w:pPr>
      <w:spacing w:before="100" w:after="100" w:line="240" w:lineRule="auto"/>
      <w:ind w:left="238"/>
    </w:pPr>
    <w:rPr>
      <w:rFonts w:ascii="Times" w:eastAsiaTheme="minorHAnsi" w:hAnsi="Times" w:cstheme="minorBidi"/>
      <w:sz w:val="24"/>
      <w:lang w:eastAsia="en-US"/>
    </w:rPr>
  </w:style>
  <w:style w:type="paragraph" w:styleId="TOC1">
    <w:name w:val="toc 1"/>
    <w:basedOn w:val="Normal"/>
    <w:next w:val="Normal"/>
    <w:autoRedefine/>
    <w:uiPriority w:val="39"/>
    <w:unhideWhenUsed/>
    <w:rsid w:val="0076550F"/>
    <w:pPr>
      <w:tabs>
        <w:tab w:val="right" w:leader="dot" w:pos="9016"/>
      </w:tabs>
      <w:spacing w:before="100" w:after="100" w:line="240" w:lineRule="auto"/>
    </w:pPr>
    <w:rPr>
      <w:rFonts w:ascii="Times" w:eastAsiaTheme="minorHAnsi" w:hAnsi="Times" w:cstheme="minorBidi"/>
      <w:noProof/>
      <w:sz w:val="24"/>
      <w:lang w:eastAsia="en-US"/>
    </w:rPr>
  </w:style>
  <w:style w:type="paragraph" w:styleId="TOC3">
    <w:name w:val="toc 3"/>
    <w:basedOn w:val="Normal"/>
    <w:next w:val="Normal"/>
    <w:autoRedefine/>
    <w:uiPriority w:val="39"/>
    <w:unhideWhenUsed/>
    <w:rsid w:val="0076550F"/>
    <w:pPr>
      <w:spacing w:before="100" w:after="100" w:line="240" w:lineRule="auto"/>
      <w:ind w:left="482"/>
    </w:pPr>
    <w:rPr>
      <w:rFonts w:ascii="Times" w:eastAsiaTheme="minorHAnsi" w:hAnsi="Times" w:cstheme="minorBidi"/>
      <w:sz w:val="24"/>
      <w:lang w:eastAsia="en-US"/>
    </w:rPr>
  </w:style>
  <w:style w:type="character" w:styleId="Hyperlink">
    <w:name w:val="Hyperlink"/>
    <w:basedOn w:val="DefaultParagraphFont"/>
    <w:uiPriority w:val="99"/>
    <w:unhideWhenUsed/>
    <w:rsid w:val="0076550F"/>
    <w:rPr>
      <w:color w:val="0000FF" w:themeColor="hyperlink"/>
      <w:u w:val="single"/>
    </w:rPr>
  </w:style>
  <w:style w:type="table" w:customStyle="1" w:styleId="HeaderStyle">
    <w:name w:val="Header Style"/>
    <w:basedOn w:val="TableNormal"/>
    <w:uiPriority w:val="99"/>
    <w:qFormat/>
    <w:rsid w:val="0076550F"/>
    <w:pPr>
      <w:spacing w:after="0" w:line="240" w:lineRule="auto"/>
    </w:pPr>
    <w:rPr>
      <w:rFonts w:ascii="Times" w:eastAsiaTheme="minorHAnsi" w:hAnsi="Times"/>
      <w:sz w:val="24"/>
      <w:lang w:eastAsia="en-US"/>
    </w:rPr>
    <w:tblPr>
      <w:tblBorders>
        <w:bottom w:val="single" w:sz="4" w:space="0" w:color="auto"/>
      </w:tblBorders>
      <w:tblCellMar>
        <w:left w:w="0" w:type="dxa"/>
        <w:bottom w:w="57" w:type="dxa"/>
        <w:right w:w="0" w:type="dxa"/>
      </w:tblCellMar>
    </w:tblPr>
  </w:style>
  <w:style w:type="character" w:customStyle="1" w:styleId="CaptionChar">
    <w:name w:val="Caption Char"/>
    <w:aliases w:val="Reference Char"/>
    <w:basedOn w:val="DefaultParagraphFont"/>
    <w:link w:val="Caption"/>
    <w:uiPriority w:val="35"/>
    <w:rsid w:val="0076550F"/>
    <w:rPr>
      <w:rFonts w:ascii="Arial" w:hAnsi="Arial" w:cs="Arial"/>
      <w:b/>
      <w:bCs/>
      <w:sz w:val="18"/>
      <w:szCs w:val="18"/>
    </w:rPr>
  </w:style>
  <w:style w:type="table" w:customStyle="1" w:styleId="Figurecontainingsingle-celltable">
    <w:name w:val="Figure containing single-cell table"/>
    <w:basedOn w:val="TableNormal"/>
    <w:uiPriority w:val="99"/>
    <w:qFormat/>
    <w:rsid w:val="0076550F"/>
    <w:pPr>
      <w:spacing w:after="0" w:line="240" w:lineRule="auto"/>
    </w:pPr>
    <w:rPr>
      <w:rFonts w:ascii="Times" w:eastAsiaTheme="minorHAnsi" w:hAnsi="Times"/>
      <w:sz w:val="24"/>
      <w:lang w:eastAsia="en-US"/>
    </w:rPr>
    <w:tblPr/>
    <w:trPr>
      <w:cantSplit/>
    </w:trPr>
  </w:style>
  <w:style w:type="paragraph" w:customStyle="1" w:styleId="Caption-Top">
    <w:name w:val="Caption - Top"/>
    <w:basedOn w:val="Caption"/>
    <w:next w:val="Normal"/>
    <w:link w:val="Caption-TopChar"/>
    <w:qFormat/>
    <w:rsid w:val="0076550F"/>
    <w:pPr>
      <w:keepNext/>
      <w:spacing w:before="100" w:after="200" w:line="360" w:lineRule="auto"/>
      <w:jc w:val="center"/>
    </w:pPr>
    <w:rPr>
      <w:rFonts w:ascii="Times New Roman" w:eastAsiaTheme="minorHAnsi" w:hAnsi="Times New Roman"/>
      <w:b w:val="0"/>
      <w:szCs w:val="20"/>
      <w:lang w:eastAsia="en-US"/>
    </w:rPr>
  </w:style>
  <w:style w:type="character" w:customStyle="1" w:styleId="Caption-TopChar">
    <w:name w:val="Caption - Top Char"/>
    <w:basedOn w:val="CaptionChar"/>
    <w:link w:val="Caption-Top"/>
    <w:rsid w:val="0076550F"/>
    <w:rPr>
      <w:rFonts w:ascii="Times New Roman" w:eastAsiaTheme="minorHAnsi" w:hAnsi="Times New Roman" w:cs="Arial"/>
      <w:b w:val="0"/>
      <w:bCs/>
      <w:sz w:val="18"/>
      <w:szCs w:val="20"/>
      <w:lang w:eastAsia="en-US"/>
    </w:rPr>
  </w:style>
  <w:style w:type="paragraph" w:styleId="TableofFigures">
    <w:name w:val="table of figures"/>
    <w:basedOn w:val="Normal"/>
    <w:next w:val="Normal"/>
    <w:uiPriority w:val="99"/>
    <w:unhideWhenUsed/>
    <w:rsid w:val="0076550F"/>
    <w:pPr>
      <w:spacing w:before="100" w:line="240" w:lineRule="auto"/>
    </w:pPr>
    <w:rPr>
      <w:rFonts w:ascii="Times" w:eastAsiaTheme="minorHAnsi" w:hAnsi="Times" w:cstheme="minorBidi"/>
      <w:sz w:val="24"/>
      <w:lang w:eastAsia="en-US"/>
    </w:rPr>
  </w:style>
  <w:style w:type="paragraph" w:styleId="NoSpacing">
    <w:name w:val="No Spacing"/>
    <w:uiPriority w:val="1"/>
    <w:qFormat/>
    <w:rsid w:val="0076550F"/>
    <w:pPr>
      <w:spacing w:after="0" w:line="240" w:lineRule="auto"/>
      <w:jc w:val="both"/>
    </w:pPr>
    <w:rPr>
      <w:rFonts w:ascii="Times" w:eastAsiaTheme="minorHAnsi" w:hAnsi="Times"/>
      <w:sz w:val="24"/>
      <w:lang w:eastAsia="en-US"/>
    </w:rPr>
  </w:style>
  <w:style w:type="table" w:customStyle="1" w:styleId="PlainTable21">
    <w:name w:val="Plain Table 21"/>
    <w:basedOn w:val="TableNormal"/>
    <w:uiPriority w:val="42"/>
    <w:rsid w:val="0076550F"/>
    <w:pPr>
      <w:spacing w:after="0" w:line="240" w:lineRule="auto"/>
    </w:pPr>
    <w:rPr>
      <w:rFonts w:ascii="Times" w:eastAsiaTheme="minorHAnsi" w:hAnsi="Times"/>
      <w:sz w:val="24"/>
      <w:lang w:eastAsia="en-US"/>
    </w:r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paragraph" w:styleId="TOC4">
    <w:name w:val="toc 4"/>
    <w:basedOn w:val="Normal"/>
    <w:next w:val="Normal"/>
    <w:autoRedefine/>
    <w:uiPriority w:val="39"/>
    <w:unhideWhenUsed/>
    <w:rsid w:val="0076550F"/>
    <w:pPr>
      <w:spacing w:after="100" w:line="259" w:lineRule="auto"/>
      <w:ind w:left="660"/>
      <w:jc w:val="left"/>
    </w:pPr>
    <w:rPr>
      <w:rFonts w:asciiTheme="minorHAnsi" w:hAnsiTheme="minorHAnsi" w:cstheme="minorBidi"/>
      <w:lang w:eastAsia="en-GB"/>
    </w:rPr>
  </w:style>
  <w:style w:type="paragraph" w:styleId="TOC5">
    <w:name w:val="toc 5"/>
    <w:basedOn w:val="Normal"/>
    <w:next w:val="Normal"/>
    <w:autoRedefine/>
    <w:uiPriority w:val="39"/>
    <w:unhideWhenUsed/>
    <w:rsid w:val="0076550F"/>
    <w:pPr>
      <w:spacing w:after="100" w:line="259" w:lineRule="auto"/>
      <w:ind w:left="880"/>
      <w:jc w:val="left"/>
    </w:pPr>
    <w:rPr>
      <w:rFonts w:asciiTheme="minorHAnsi" w:hAnsiTheme="minorHAnsi" w:cstheme="minorBidi"/>
      <w:lang w:eastAsia="en-GB"/>
    </w:rPr>
  </w:style>
  <w:style w:type="paragraph" w:styleId="TOC6">
    <w:name w:val="toc 6"/>
    <w:basedOn w:val="Normal"/>
    <w:next w:val="Normal"/>
    <w:autoRedefine/>
    <w:uiPriority w:val="39"/>
    <w:unhideWhenUsed/>
    <w:rsid w:val="0076550F"/>
    <w:pPr>
      <w:spacing w:after="100" w:line="259" w:lineRule="auto"/>
      <w:ind w:left="1100"/>
      <w:jc w:val="left"/>
    </w:pPr>
    <w:rPr>
      <w:rFonts w:asciiTheme="minorHAnsi" w:hAnsiTheme="minorHAnsi" w:cstheme="minorBidi"/>
      <w:lang w:eastAsia="en-GB"/>
    </w:rPr>
  </w:style>
  <w:style w:type="paragraph" w:styleId="TOC7">
    <w:name w:val="toc 7"/>
    <w:basedOn w:val="Normal"/>
    <w:next w:val="Normal"/>
    <w:autoRedefine/>
    <w:uiPriority w:val="39"/>
    <w:unhideWhenUsed/>
    <w:rsid w:val="0076550F"/>
    <w:pPr>
      <w:spacing w:after="100" w:line="259" w:lineRule="auto"/>
      <w:ind w:left="1320"/>
      <w:jc w:val="left"/>
    </w:pPr>
    <w:rPr>
      <w:rFonts w:asciiTheme="minorHAnsi" w:hAnsiTheme="minorHAnsi" w:cstheme="minorBidi"/>
      <w:lang w:eastAsia="en-GB"/>
    </w:rPr>
  </w:style>
  <w:style w:type="paragraph" w:styleId="TOC8">
    <w:name w:val="toc 8"/>
    <w:basedOn w:val="Normal"/>
    <w:next w:val="Normal"/>
    <w:autoRedefine/>
    <w:uiPriority w:val="39"/>
    <w:unhideWhenUsed/>
    <w:rsid w:val="0076550F"/>
    <w:pPr>
      <w:spacing w:after="100" w:line="259" w:lineRule="auto"/>
      <w:ind w:left="1540"/>
      <w:jc w:val="left"/>
    </w:pPr>
    <w:rPr>
      <w:rFonts w:asciiTheme="minorHAnsi" w:hAnsiTheme="minorHAnsi" w:cstheme="minorBidi"/>
      <w:lang w:eastAsia="en-GB"/>
    </w:rPr>
  </w:style>
  <w:style w:type="paragraph" w:styleId="TOC9">
    <w:name w:val="toc 9"/>
    <w:basedOn w:val="Normal"/>
    <w:next w:val="Normal"/>
    <w:autoRedefine/>
    <w:uiPriority w:val="39"/>
    <w:unhideWhenUsed/>
    <w:rsid w:val="0076550F"/>
    <w:pPr>
      <w:spacing w:after="100" w:line="259" w:lineRule="auto"/>
      <w:ind w:left="1760"/>
      <w:jc w:val="left"/>
    </w:pPr>
    <w:rPr>
      <w:rFonts w:asciiTheme="minorHAnsi" w:hAnsiTheme="minorHAnsi" w:cstheme="minorBidi"/>
      <w:lang w:eastAsia="en-GB"/>
    </w:rPr>
  </w:style>
  <w:style w:type="table" w:customStyle="1" w:styleId="TableGrid1">
    <w:name w:val="Table Grid1"/>
    <w:basedOn w:val="TableNormal"/>
    <w:next w:val="TableGrid"/>
    <w:uiPriority w:val="39"/>
    <w:rsid w:val="00F41BE2"/>
    <w:pPr>
      <w:spacing w:after="0" w:line="240" w:lineRule="auto"/>
    </w:pPr>
    <w:rPr>
      <w:lang w:val="en-US" w:eastAsia="en-US" w:bidi="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noteText">
    <w:name w:val="footnote text"/>
    <w:basedOn w:val="Normal"/>
    <w:link w:val="FootnoteTextChar"/>
    <w:uiPriority w:val="99"/>
    <w:semiHidden/>
    <w:unhideWhenUsed/>
    <w:rsid w:val="00E8423F"/>
    <w:pPr>
      <w:spacing w:line="240" w:lineRule="auto"/>
    </w:pPr>
    <w:rPr>
      <w:sz w:val="20"/>
      <w:szCs w:val="20"/>
    </w:rPr>
  </w:style>
  <w:style w:type="character" w:customStyle="1" w:styleId="FootnoteTextChar">
    <w:name w:val="Footnote Text Char"/>
    <w:basedOn w:val="DefaultParagraphFont"/>
    <w:link w:val="FootnoteText"/>
    <w:uiPriority w:val="99"/>
    <w:semiHidden/>
    <w:rsid w:val="00E8423F"/>
    <w:rPr>
      <w:rFonts w:ascii="Arial" w:hAnsi="Arial" w:cs="Arial"/>
      <w:sz w:val="20"/>
      <w:szCs w:val="20"/>
    </w:rPr>
  </w:style>
  <w:style w:type="character" w:styleId="FootnoteReference">
    <w:name w:val="footnote reference"/>
    <w:basedOn w:val="DefaultParagraphFont"/>
    <w:uiPriority w:val="99"/>
    <w:semiHidden/>
    <w:unhideWhenUsed/>
    <w:rsid w:val="00E8423F"/>
    <w:rPr>
      <w:vertAlign w:val="superscript"/>
    </w:rPr>
  </w:style>
  <w:style w:type="character" w:styleId="EndnoteReference">
    <w:name w:val="endnote reference"/>
    <w:basedOn w:val="DefaultParagraphFont"/>
    <w:uiPriority w:val="99"/>
    <w:semiHidden/>
    <w:unhideWhenUsed/>
    <w:rsid w:val="00030CA9"/>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59145263">
      <w:bodyDiv w:val="1"/>
      <w:marLeft w:val="0"/>
      <w:marRight w:val="0"/>
      <w:marTop w:val="0"/>
      <w:marBottom w:val="0"/>
      <w:divBdr>
        <w:top w:val="none" w:sz="0" w:space="0" w:color="auto"/>
        <w:left w:val="none" w:sz="0" w:space="0" w:color="auto"/>
        <w:bottom w:val="none" w:sz="0" w:space="0" w:color="auto"/>
        <w:right w:val="none" w:sz="0" w:space="0" w:color="auto"/>
      </w:divBdr>
    </w:div>
    <w:div w:id="385642798">
      <w:bodyDiv w:val="1"/>
      <w:marLeft w:val="0"/>
      <w:marRight w:val="0"/>
      <w:marTop w:val="0"/>
      <w:marBottom w:val="0"/>
      <w:divBdr>
        <w:top w:val="none" w:sz="0" w:space="0" w:color="auto"/>
        <w:left w:val="none" w:sz="0" w:space="0" w:color="auto"/>
        <w:bottom w:val="none" w:sz="0" w:space="0" w:color="auto"/>
        <w:right w:val="none" w:sz="0" w:space="0" w:color="auto"/>
      </w:divBdr>
    </w:div>
    <w:div w:id="442850722">
      <w:bodyDiv w:val="1"/>
      <w:marLeft w:val="0"/>
      <w:marRight w:val="0"/>
      <w:marTop w:val="0"/>
      <w:marBottom w:val="0"/>
      <w:divBdr>
        <w:top w:val="none" w:sz="0" w:space="0" w:color="auto"/>
        <w:left w:val="none" w:sz="0" w:space="0" w:color="auto"/>
        <w:bottom w:val="none" w:sz="0" w:space="0" w:color="auto"/>
        <w:right w:val="none" w:sz="0" w:space="0" w:color="auto"/>
      </w:divBdr>
    </w:div>
    <w:div w:id="526522879">
      <w:bodyDiv w:val="1"/>
      <w:marLeft w:val="0"/>
      <w:marRight w:val="0"/>
      <w:marTop w:val="0"/>
      <w:marBottom w:val="0"/>
      <w:divBdr>
        <w:top w:val="none" w:sz="0" w:space="0" w:color="auto"/>
        <w:left w:val="none" w:sz="0" w:space="0" w:color="auto"/>
        <w:bottom w:val="none" w:sz="0" w:space="0" w:color="auto"/>
        <w:right w:val="none" w:sz="0" w:space="0" w:color="auto"/>
      </w:divBdr>
    </w:div>
    <w:div w:id="944188070">
      <w:bodyDiv w:val="1"/>
      <w:marLeft w:val="0"/>
      <w:marRight w:val="0"/>
      <w:marTop w:val="0"/>
      <w:marBottom w:val="0"/>
      <w:divBdr>
        <w:top w:val="none" w:sz="0" w:space="0" w:color="auto"/>
        <w:left w:val="none" w:sz="0" w:space="0" w:color="auto"/>
        <w:bottom w:val="none" w:sz="0" w:space="0" w:color="auto"/>
        <w:right w:val="none" w:sz="0" w:space="0" w:color="auto"/>
      </w:divBdr>
    </w:div>
    <w:div w:id="1047486212">
      <w:bodyDiv w:val="1"/>
      <w:marLeft w:val="0"/>
      <w:marRight w:val="0"/>
      <w:marTop w:val="0"/>
      <w:marBottom w:val="0"/>
      <w:divBdr>
        <w:top w:val="none" w:sz="0" w:space="0" w:color="auto"/>
        <w:left w:val="none" w:sz="0" w:space="0" w:color="auto"/>
        <w:bottom w:val="none" w:sz="0" w:space="0" w:color="auto"/>
        <w:right w:val="none" w:sz="0" w:space="0" w:color="auto"/>
      </w:divBdr>
    </w:div>
    <w:div w:id="1332757298">
      <w:bodyDiv w:val="1"/>
      <w:marLeft w:val="0"/>
      <w:marRight w:val="0"/>
      <w:marTop w:val="0"/>
      <w:marBottom w:val="0"/>
      <w:divBdr>
        <w:top w:val="none" w:sz="0" w:space="0" w:color="auto"/>
        <w:left w:val="none" w:sz="0" w:space="0" w:color="auto"/>
        <w:bottom w:val="none" w:sz="0" w:space="0" w:color="auto"/>
        <w:right w:val="none" w:sz="0" w:space="0" w:color="auto"/>
      </w:divBdr>
    </w:div>
    <w:div w:id="1631202342">
      <w:bodyDiv w:val="1"/>
      <w:marLeft w:val="0"/>
      <w:marRight w:val="0"/>
      <w:marTop w:val="0"/>
      <w:marBottom w:val="0"/>
      <w:divBdr>
        <w:top w:val="none" w:sz="0" w:space="0" w:color="auto"/>
        <w:left w:val="none" w:sz="0" w:space="0" w:color="auto"/>
        <w:bottom w:val="none" w:sz="0" w:space="0" w:color="auto"/>
        <w:right w:val="none" w:sz="0" w:space="0" w:color="auto"/>
      </w:divBdr>
    </w:div>
    <w:div w:id="1722246814">
      <w:bodyDiv w:val="1"/>
      <w:marLeft w:val="0"/>
      <w:marRight w:val="0"/>
      <w:marTop w:val="0"/>
      <w:marBottom w:val="0"/>
      <w:divBdr>
        <w:top w:val="none" w:sz="0" w:space="0" w:color="auto"/>
        <w:left w:val="none" w:sz="0" w:space="0" w:color="auto"/>
        <w:bottom w:val="none" w:sz="0" w:space="0" w:color="auto"/>
        <w:right w:val="none" w:sz="0" w:space="0" w:color="auto"/>
      </w:divBdr>
    </w:div>
    <w:div w:id="1790053510">
      <w:bodyDiv w:val="1"/>
      <w:marLeft w:val="0"/>
      <w:marRight w:val="0"/>
      <w:marTop w:val="0"/>
      <w:marBottom w:val="0"/>
      <w:divBdr>
        <w:top w:val="none" w:sz="0" w:space="0" w:color="auto"/>
        <w:left w:val="none" w:sz="0" w:space="0" w:color="auto"/>
        <w:bottom w:val="none" w:sz="0" w:space="0" w:color="auto"/>
        <w:right w:val="none" w:sz="0" w:space="0" w:color="auto"/>
      </w:divBdr>
    </w:div>
    <w:div w:id="1835215616">
      <w:bodyDiv w:val="1"/>
      <w:marLeft w:val="0"/>
      <w:marRight w:val="0"/>
      <w:marTop w:val="0"/>
      <w:marBottom w:val="0"/>
      <w:divBdr>
        <w:top w:val="none" w:sz="0" w:space="0" w:color="auto"/>
        <w:left w:val="none" w:sz="0" w:space="0" w:color="auto"/>
        <w:bottom w:val="none" w:sz="0" w:space="0" w:color="auto"/>
        <w:right w:val="none" w:sz="0" w:space="0" w:color="auto"/>
      </w:divBdr>
    </w:div>
    <w:div w:id="2054110162">
      <w:bodyDiv w:val="1"/>
      <w:marLeft w:val="0"/>
      <w:marRight w:val="0"/>
      <w:marTop w:val="0"/>
      <w:marBottom w:val="0"/>
      <w:divBdr>
        <w:top w:val="none" w:sz="0" w:space="0" w:color="auto"/>
        <w:left w:val="none" w:sz="0" w:space="0" w:color="auto"/>
        <w:bottom w:val="none" w:sz="0" w:space="0" w:color="auto"/>
        <w:right w:val="none" w:sz="0" w:space="0" w:color="auto"/>
      </w:divBdr>
    </w:div>
    <w:div w:id="21445416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image" Target="media/image6.emf"/><Relationship Id="rId18" Type="http://schemas.openxmlformats.org/officeDocument/2006/relationships/image" Target="media/image11.png"/><Relationship Id="rId26" Type="http://schemas.openxmlformats.org/officeDocument/2006/relationships/image" Target="media/image19.emf"/><Relationship Id="rId3" Type="http://schemas.openxmlformats.org/officeDocument/2006/relationships/settings" Target="settings.xml"/><Relationship Id="rId21" Type="http://schemas.openxmlformats.org/officeDocument/2006/relationships/image" Target="media/image14.emf"/><Relationship Id="rId34" Type="http://schemas.openxmlformats.org/officeDocument/2006/relationships/theme" Target="theme/theme1.xml"/><Relationship Id="rId7" Type="http://schemas.openxmlformats.org/officeDocument/2006/relationships/hyperlink" Target="mailto:mas227@cam.ac.uk" TargetMode="External"/><Relationship Id="rId12" Type="http://schemas.openxmlformats.org/officeDocument/2006/relationships/image" Target="media/image5.emf"/><Relationship Id="rId17" Type="http://schemas.openxmlformats.org/officeDocument/2006/relationships/image" Target="media/image10.jpeg"/><Relationship Id="rId25" Type="http://schemas.openxmlformats.org/officeDocument/2006/relationships/image" Target="media/image18.emf"/><Relationship Id="rId33"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image" Target="media/image9.emf"/><Relationship Id="rId20" Type="http://schemas.openxmlformats.org/officeDocument/2006/relationships/image" Target="media/image13.png"/><Relationship Id="rId29" Type="http://schemas.openxmlformats.org/officeDocument/2006/relationships/footer" Target="footer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4.jpeg"/><Relationship Id="rId24" Type="http://schemas.openxmlformats.org/officeDocument/2006/relationships/image" Target="media/image17.emf"/><Relationship Id="rId32" Type="http://schemas.openxmlformats.org/officeDocument/2006/relationships/footer" Target="footer3.xml"/><Relationship Id="rId5" Type="http://schemas.openxmlformats.org/officeDocument/2006/relationships/footnotes" Target="footnotes.xml"/><Relationship Id="rId15" Type="http://schemas.openxmlformats.org/officeDocument/2006/relationships/image" Target="media/image8.emf"/><Relationship Id="rId23" Type="http://schemas.openxmlformats.org/officeDocument/2006/relationships/image" Target="media/image16.emf"/><Relationship Id="rId28" Type="http://schemas.openxmlformats.org/officeDocument/2006/relationships/header" Target="header2.xml"/><Relationship Id="rId10" Type="http://schemas.openxmlformats.org/officeDocument/2006/relationships/image" Target="media/image3.gif"/><Relationship Id="rId19" Type="http://schemas.openxmlformats.org/officeDocument/2006/relationships/image" Target="media/image12.png"/><Relationship Id="rId31" Type="http://schemas.openxmlformats.org/officeDocument/2006/relationships/header" Target="header3.xml"/><Relationship Id="rId4" Type="http://schemas.openxmlformats.org/officeDocument/2006/relationships/webSettings" Target="webSettings.xml"/><Relationship Id="rId9" Type="http://schemas.openxmlformats.org/officeDocument/2006/relationships/image" Target="media/image2.gif"/><Relationship Id="rId14" Type="http://schemas.openxmlformats.org/officeDocument/2006/relationships/image" Target="media/image7.emf"/><Relationship Id="rId22" Type="http://schemas.openxmlformats.org/officeDocument/2006/relationships/image" Target="media/image15.emf"/><Relationship Id="rId27" Type="http://schemas.openxmlformats.org/officeDocument/2006/relationships/header" Target="header1.xml"/><Relationship Id="rId30" Type="http://schemas.openxmlformats.org/officeDocument/2006/relationships/footer" Target="footer2.xml"/><Relationship Id="rId35" Type="http://schemas.microsoft.com/office/2016/09/relationships/commentsIds" Target="commentsId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25</Pages>
  <Words>17003</Words>
  <Characters>96922</Characters>
  <Application>Microsoft Office Word</Application>
  <DocSecurity>0</DocSecurity>
  <Lines>807</Lines>
  <Paragraphs>227</Paragraphs>
  <ScaleCrop>false</ScaleCrop>
  <Company/>
  <LinksUpToDate>false</LinksUpToDate>
  <CharactersWithSpaces>113698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cp:lastModifiedBy/>
  <cp:revision>1</cp:revision>
  <dcterms:created xsi:type="dcterms:W3CDTF">2019-09-27T16:25:00Z</dcterms:created>
  <dcterms:modified xsi:type="dcterms:W3CDTF">2019-09-27T16:26:00Z</dcterms:modified>
</cp:coreProperties>
</file>