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9A4487" w14:textId="77777777" w:rsidR="006833E5" w:rsidRPr="00E74B34" w:rsidRDefault="007F7A38" w:rsidP="0030106C">
      <w:pPr>
        <w:spacing w:after="0"/>
        <w:jc w:val="center"/>
        <w:rPr>
          <w:rFonts w:ascii="Arial" w:hAnsi="Arial" w:cs="Arial"/>
          <w:b/>
          <w:sz w:val="24"/>
          <w:szCs w:val="24"/>
        </w:rPr>
      </w:pPr>
      <w:bookmarkStart w:id="0" w:name="_GoBack"/>
      <w:bookmarkEnd w:id="0"/>
      <w:r w:rsidRPr="00E74B34">
        <w:rPr>
          <w:rFonts w:ascii="Arial" w:hAnsi="Arial" w:cs="Arial"/>
          <w:b/>
          <w:sz w:val="24"/>
          <w:szCs w:val="24"/>
        </w:rPr>
        <w:t>MODELS OF INTRAUTERINE GROWTH RESTRICTION AND FETAL PROGRAMMING IN RABBITS</w:t>
      </w:r>
    </w:p>
    <w:p w14:paraId="4643DDB6" w14:textId="77777777" w:rsidR="00B17318" w:rsidRPr="00E74B34" w:rsidRDefault="00B17318" w:rsidP="0030106C">
      <w:pPr>
        <w:spacing w:after="0"/>
        <w:jc w:val="both"/>
        <w:rPr>
          <w:rFonts w:ascii="Arial" w:hAnsi="Arial" w:cs="Arial"/>
          <w:sz w:val="24"/>
          <w:szCs w:val="24"/>
        </w:rPr>
      </w:pPr>
    </w:p>
    <w:p w14:paraId="349D73E6" w14:textId="33FDC3C3" w:rsidR="00B17318" w:rsidRPr="00E74B34" w:rsidRDefault="00E95B40" w:rsidP="0030106C">
      <w:pPr>
        <w:spacing w:after="0"/>
        <w:jc w:val="both"/>
        <w:rPr>
          <w:rFonts w:ascii="Arial" w:hAnsi="Arial" w:cs="Arial"/>
          <w:sz w:val="24"/>
          <w:szCs w:val="24"/>
          <w:vertAlign w:val="superscript"/>
          <w:lang w:val="es-ES"/>
        </w:rPr>
      </w:pPr>
      <w:r w:rsidRPr="00E74B34">
        <w:rPr>
          <w:rFonts w:ascii="Arial" w:hAnsi="Arial" w:cs="Arial"/>
          <w:sz w:val="24"/>
          <w:szCs w:val="24"/>
          <w:lang w:val="es-ES"/>
        </w:rPr>
        <w:t>Jorge L</w:t>
      </w:r>
      <w:r w:rsidR="00C6764E" w:rsidRPr="00E74B34">
        <w:rPr>
          <w:rFonts w:ascii="Arial" w:hAnsi="Arial" w:cs="Arial"/>
          <w:sz w:val="24"/>
          <w:szCs w:val="24"/>
          <w:lang w:val="es-ES"/>
        </w:rPr>
        <w:t>o</w:t>
      </w:r>
      <w:r w:rsidRPr="00E74B34">
        <w:rPr>
          <w:rFonts w:ascii="Arial" w:hAnsi="Arial" w:cs="Arial"/>
          <w:sz w:val="24"/>
          <w:szCs w:val="24"/>
          <w:lang w:val="es-ES"/>
        </w:rPr>
        <w:t>pez-Tello</w:t>
      </w:r>
      <w:r w:rsidRPr="00E74B34">
        <w:rPr>
          <w:rFonts w:ascii="Arial" w:hAnsi="Arial" w:cs="Arial"/>
          <w:sz w:val="24"/>
          <w:szCs w:val="24"/>
          <w:vertAlign w:val="superscript"/>
          <w:lang w:val="es-ES"/>
        </w:rPr>
        <w:t>1*</w:t>
      </w:r>
      <w:r w:rsidR="00C6764E" w:rsidRPr="00E74B34">
        <w:rPr>
          <w:rFonts w:ascii="Arial" w:hAnsi="Arial" w:cs="Arial"/>
          <w:sz w:val="24"/>
          <w:szCs w:val="24"/>
          <w:lang w:val="es-ES"/>
        </w:rPr>
        <w:t>, Maria Arias-A</w:t>
      </w:r>
      <w:r w:rsidRPr="00E74B34">
        <w:rPr>
          <w:rFonts w:ascii="Arial" w:hAnsi="Arial" w:cs="Arial"/>
          <w:sz w:val="24"/>
          <w:szCs w:val="24"/>
          <w:lang w:val="es-ES"/>
        </w:rPr>
        <w:t>lvarez</w:t>
      </w:r>
      <w:r w:rsidRPr="00E74B34">
        <w:rPr>
          <w:rFonts w:ascii="Arial" w:hAnsi="Arial" w:cs="Arial"/>
          <w:sz w:val="24"/>
          <w:szCs w:val="24"/>
          <w:vertAlign w:val="superscript"/>
          <w:lang w:val="es-ES"/>
        </w:rPr>
        <w:t>2</w:t>
      </w:r>
      <w:r w:rsidRPr="00E74B34">
        <w:rPr>
          <w:rFonts w:ascii="Arial" w:hAnsi="Arial" w:cs="Arial"/>
          <w:sz w:val="24"/>
          <w:szCs w:val="24"/>
          <w:lang w:val="es-ES"/>
        </w:rPr>
        <w:t>, Antonio Gonzalez-Bulnes</w:t>
      </w:r>
      <w:r w:rsidRPr="00E74B34">
        <w:rPr>
          <w:rFonts w:ascii="Arial" w:hAnsi="Arial" w:cs="Arial"/>
          <w:sz w:val="24"/>
          <w:szCs w:val="24"/>
          <w:vertAlign w:val="superscript"/>
          <w:lang w:val="es-ES"/>
        </w:rPr>
        <w:t>3</w:t>
      </w:r>
      <w:r w:rsidRPr="00E74B34">
        <w:rPr>
          <w:rFonts w:ascii="Arial" w:hAnsi="Arial" w:cs="Arial"/>
          <w:sz w:val="24"/>
          <w:szCs w:val="24"/>
          <w:lang w:val="es-ES"/>
        </w:rPr>
        <w:t>, Amanda N Sferuzzi-Perri</w:t>
      </w:r>
      <w:r w:rsidRPr="00E74B34">
        <w:rPr>
          <w:rFonts w:ascii="Arial" w:hAnsi="Arial" w:cs="Arial"/>
          <w:sz w:val="24"/>
          <w:szCs w:val="24"/>
          <w:vertAlign w:val="superscript"/>
          <w:lang w:val="es-ES"/>
        </w:rPr>
        <w:t>1</w:t>
      </w:r>
      <w:r w:rsidR="00081C54" w:rsidRPr="00E74B34">
        <w:rPr>
          <w:rFonts w:ascii="Arial" w:hAnsi="Arial" w:cs="Arial"/>
          <w:sz w:val="24"/>
          <w:szCs w:val="24"/>
          <w:vertAlign w:val="superscript"/>
          <w:lang w:val="es-ES"/>
        </w:rPr>
        <w:t>*</w:t>
      </w:r>
    </w:p>
    <w:p w14:paraId="1773FDCC" w14:textId="77777777" w:rsidR="00E95B40" w:rsidRPr="00E74B34" w:rsidRDefault="00E95B40" w:rsidP="0030106C">
      <w:pPr>
        <w:spacing w:after="0"/>
        <w:jc w:val="both"/>
        <w:rPr>
          <w:rFonts w:ascii="Arial" w:hAnsi="Arial" w:cs="Arial"/>
          <w:sz w:val="24"/>
          <w:szCs w:val="24"/>
          <w:lang w:val="es-ES"/>
        </w:rPr>
      </w:pPr>
    </w:p>
    <w:p w14:paraId="57DC3A46" w14:textId="77777777" w:rsidR="00B17318" w:rsidRPr="00E74B34" w:rsidRDefault="00E95B40" w:rsidP="0030106C">
      <w:pPr>
        <w:tabs>
          <w:tab w:val="center" w:pos="4252"/>
        </w:tabs>
        <w:spacing w:after="0"/>
        <w:jc w:val="both"/>
        <w:outlineLvl w:val="0"/>
        <w:rPr>
          <w:rFonts w:ascii="Arial" w:hAnsi="Arial" w:cs="Arial"/>
          <w:sz w:val="24"/>
          <w:szCs w:val="24"/>
        </w:rPr>
      </w:pPr>
      <w:r w:rsidRPr="00E74B34">
        <w:rPr>
          <w:rFonts w:ascii="Arial" w:hAnsi="Arial" w:cs="Arial"/>
          <w:sz w:val="24"/>
          <w:szCs w:val="24"/>
          <w:vertAlign w:val="superscript"/>
        </w:rPr>
        <w:t>1</w:t>
      </w:r>
      <w:r w:rsidRPr="00E74B34">
        <w:rPr>
          <w:rFonts w:ascii="Arial" w:hAnsi="Arial" w:cs="Arial"/>
          <w:sz w:val="24"/>
          <w:szCs w:val="24"/>
        </w:rPr>
        <w:t>Centre for Trophoblast Research</w:t>
      </w:r>
      <w:r w:rsidR="00835AB7" w:rsidRPr="00E74B34">
        <w:rPr>
          <w:rFonts w:ascii="Arial" w:hAnsi="Arial" w:cs="Arial"/>
          <w:sz w:val="24"/>
          <w:szCs w:val="24"/>
        </w:rPr>
        <w:t>.</w:t>
      </w:r>
      <w:r w:rsidRPr="00E74B34">
        <w:rPr>
          <w:rFonts w:ascii="Arial" w:hAnsi="Arial" w:cs="Arial"/>
          <w:sz w:val="24"/>
          <w:szCs w:val="24"/>
        </w:rPr>
        <w:t xml:space="preserve"> Department of Physiology, Development and Neuroscience, Downing Street, University of Cambridge, Cambridge, UK CB2 3EG</w:t>
      </w:r>
    </w:p>
    <w:p w14:paraId="42EC6597" w14:textId="77777777" w:rsidR="00B17318" w:rsidRPr="00E74B34" w:rsidRDefault="00E95B40" w:rsidP="0030106C">
      <w:pPr>
        <w:tabs>
          <w:tab w:val="center" w:pos="4252"/>
        </w:tabs>
        <w:spacing w:after="0"/>
        <w:jc w:val="both"/>
        <w:outlineLvl w:val="0"/>
        <w:rPr>
          <w:rFonts w:ascii="Arial" w:hAnsi="Arial" w:cs="Arial"/>
          <w:sz w:val="24"/>
          <w:szCs w:val="24"/>
          <w:shd w:val="clear" w:color="auto" w:fill="FFFFFF"/>
        </w:rPr>
      </w:pPr>
      <w:r w:rsidRPr="00E74B34">
        <w:rPr>
          <w:rFonts w:ascii="Arial" w:hAnsi="Arial" w:cs="Arial"/>
          <w:sz w:val="24"/>
          <w:szCs w:val="24"/>
        </w:rPr>
        <w:t xml:space="preserve"> </w:t>
      </w:r>
      <w:r w:rsidRPr="00E74B34">
        <w:rPr>
          <w:rFonts w:ascii="Arial" w:hAnsi="Arial" w:cs="Arial"/>
          <w:sz w:val="24"/>
          <w:szCs w:val="24"/>
          <w:vertAlign w:val="superscript"/>
        </w:rPr>
        <w:t>2</w:t>
      </w:r>
      <w:r w:rsidRPr="00E74B34">
        <w:rPr>
          <w:rFonts w:ascii="Arial" w:hAnsi="Arial" w:cs="Arial"/>
          <w:sz w:val="24"/>
          <w:szCs w:val="24"/>
          <w:shd w:val="clear" w:color="auto" w:fill="FFFFFF"/>
        </w:rPr>
        <w:t>Department of Animal Production</w:t>
      </w:r>
      <w:r w:rsidR="00835AB7" w:rsidRPr="00E74B34">
        <w:rPr>
          <w:rFonts w:ascii="Arial" w:hAnsi="Arial" w:cs="Arial"/>
          <w:sz w:val="24"/>
          <w:szCs w:val="24"/>
          <w:shd w:val="clear" w:color="auto" w:fill="FFFFFF"/>
        </w:rPr>
        <w:t>.</w:t>
      </w:r>
      <w:r w:rsidRPr="00E74B34">
        <w:rPr>
          <w:rFonts w:ascii="Arial" w:hAnsi="Arial" w:cs="Arial"/>
          <w:sz w:val="24"/>
          <w:szCs w:val="24"/>
          <w:shd w:val="clear" w:color="auto" w:fill="FFFFFF"/>
        </w:rPr>
        <w:t xml:space="preserve"> Veterinary Faculty, </w:t>
      </w:r>
      <w:proofErr w:type="spellStart"/>
      <w:r w:rsidRPr="00E74B34">
        <w:rPr>
          <w:rFonts w:ascii="Arial" w:hAnsi="Arial" w:cs="Arial"/>
          <w:sz w:val="24"/>
          <w:szCs w:val="24"/>
          <w:shd w:val="clear" w:color="auto" w:fill="FFFFFF"/>
        </w:rPr>
        <w:t>Complutense</w:t>
      </w:r>
      <w:proofErr w:type="spellEnd"/>
      <w:r w:rsidRPr="00E74B34">
        <w:rPr>
          <w:rFonts w:ascii="Arial" w:hAnsi="Arial" w:cs="Arial"/>
          <w:sz w:val="24"/>
          <w:szCs w:val="24"/>
          <w:shd w:val="clear" w:color="auto" w:fill="FFFFFF"/>
        </w:rPr>
        <w:t xml:space="preserve"> University of Madrid, Ciudad </w:t>
      </w:r>
      <w:proofErr w:type="spellStart"/>
      <w:r w:rsidRPr="00E74B34">
        <w:rPr>
          <w:rFonts w:ascii="Arial" w:hAnsi="Arial" w:cs="Arial"/>
          <w:sz w:val="24"/>
          <w:szCs w:val="24"/>
          <w:shd w:val="clear" w:color="auto" w:fill="FFFFFF"/>
        </w:rPr>
        <w:t>Universitaria</w:t>
      </w:r>
      <w:proofErr w:type="spellEnd"/>
      <w:r w:rsidRPr="00E74B34">
        <w:rPr>
          <w:rFonts w:ascii="Arial" w:hAnsi="Arial" w:cs="Arial"/>
          <w:sz w:val="24"/>
          <w:szCs w:val="24"/>
          <w:shd w:val="clear" w:color="auto" w:fill="FFFFFF"/>
        </w:rPr>
        <w:t>, Madrid, Spain</w:t>
      </w:r>
    </w:p>
    <w:p w14:paraId="2997EEB9" w14:textId="77777777" w:rsidR="00E95B40" w:rsidRPr="00E74B34" w:rsidRDefault="00E95B40" w:rsidP="0030106C">
      <w:pPr>
        <w:tabs>
          <w:tab w:val="center" w:pos="4252"/>
        </w:tabs>
        <w:spacing w:after="0"/>
        <w:jc w:val="both"/>
        <w:outlineLvl w:val="0"/>
        <w:rPr>
          <w:rFonts w:ascii="Arial" w:hAnsi="Arial" w:cs="Arial"/>
          <w:sz w:val="24"/>
          <w:szCs w:val="24"/>
          <w:lang w:val="es-ES"/>
        </w:rPr>
      </w:pPr>
      <w:r w:rsidRPr="00E74B34">
        <w:rPr>
          <w:rFonts w:ascii="Arial" w:hAnsi="Arial" w:cs="Arial"/>
          <w:sz w:val="24"/>
          <w:szCs w:val="24"/>
          <w:shd w:val="clear" w:color="auto" w:fill="FFFFFF"/>
        </w:rPr>
        <w:t xml:space="preserve"> </w:t>
      </w:r>
      <w:r w:rsidRPr="00E74B34">
        <w:rPr>
          <w:rFonts w:ascii="Arial" w:hAnsi="Arial" w:cs="Arial"/>
          <w:sz w:val="24"/>
          <w:szCs w:val="24"/>
          <w:vertAlign w:val="superscript"/>
        </w:rPr>
        <w:t>3</w:t>
      </w:r>
      <w:r w:rsidRPr="00E74B34">
        <w:rPr>
          <w:rFonts w:ascii="Arial" w:hAnsi="Arial" w:cs="Arial"/>
          <w:sz w:val="24"/>
          <w:szCs w:val="24"/>
        </w:rPr>
        <w:t>Comparative Physiology Group</w:t>
      </w:r>
      <w:r w:rsidR="00835AB7" w:rsidRPr="00E74B34">
        <w:rPr>
          <w:rFonts w:ascii="Arial" w:hAnsi="Arial" w:cs="Arial"/>
          <w:sz w:val="24"/>
          <w:szCs w:val="24"/>
        </w:rPr>
        <w:t>.</w:t>
      </w:r>
      <w:r w:rsidRPr="00E74B34">
        <w:rPr>
          <w:rFonts w:ascii="Arial" w:hAnsi="Arial" w:cs="Arial"/>
          <w:sz w:val="24"/>
          <w:szCs w:val="24"/>
        </w:rPr>
        <w:t xml:space="preserve"> SGIT-INIA, </w:t>
      </w:r>
      <w:proofErr w:type="spellStart"/>
      <w:r w:rsidRPr="00E74B34">
        <w:rPr>
          <w:rFonts w:ascii="Arial" w:hAnsi="Arial" w:cs="Arial"/>
          <w:sz w:val="24"/>
          <w:szCs w:val="24"/>
        </w:rPr>
        <w:t>Avda</w:t>
      </w:r>
      <w:proofErr w:type="spellEnd"/>
      <w:r w:rsidRPr="00E74B34">
        <w:rPr>
          <w:rFonts w:ascii="Arial" w:hAnsi="Arial" w:cs="Arial"/>
          <w:sz w:val="24"/>
          <w:szCs w:val="24"/>
        </w:rPr>
        <w:t xml:space="preserve">. </w:t>
      </w:r>
      <w:r w:rsidRPr="00E74B34">
        <w:rPr>
          <w:rFonts w:ascii="Arial" w:hAnsi="Arial" w:cs="Arial"/>
          <w:sz w:val="24"/>
          <w:szCs w:val="24"/>
          <w:lang w:val="es-ES"/>
        </w:rPr>
        <w:t>Puerta de Hierro, Madrid, Spain</w:t>
      </w:r>
    </w:p>
    <w:p w14:paraId="44AE0347" w14:textId="77777777" w:rsidR="00B17318" w:rsidRPr="00E74B34" w:rsidRDefault="00B17318" w:rsidP="0030106C">
      <w:pPr>
        <w:tabs>
          <w:tab w:val="center" w:pos="4252"/>
        </w:tabs>
        <w:spacing w:after="0"/>
        <w:jc w:val="both"/>
        <w:outlineLvl w:val="0"/>
        <w:rPr>
          <w:rFonts w:ascii="Arial" w:hAnsi="Arial" w:cs="Arial"/>
          <w:sz w:val="24"/>
          <w:szCs w:val="24"/>
          <w:lang w:val="es-ES"/>
        </w:rPr>
      </w:pPr>
    </w:p>
    <w:p w14:paraId="6611DC33" w14:textId="77777777" w:rsidR="008174F7" w:rsidRPr="00E74B34" w:rsidRDefault="003D57E0" w:rsidP="0030106C">
      <w:pPr>
        <w:spacing w:after="0"/>
        <w:jc w:val="both"/>
        <w:rPr>
          <w:rFonts w:ascii="Arial" w:hAnsi="Arial" w:cs="Arial"/>
          <w:sz w:val="24"/>
          <w:szCs w:val="24"/>
          <w:lang w:val="es-ES"/>
        </w:rPr>
      </w:pPr>
      <w:r w:rsidRPr="00E74B34">
        <w:rPr>
          <w:rFonts w:ascii="Arial" w:hAnsi="Arial" w:cs="Arial"/>
          <w:b/>
          <w:sz w:val="24"/>
          <w:szCs w:val="24"/>
          <w:lang w:val="es-ES"/>
        </w:rPr>
        <w:t>Corresponding author</w:t>
      </w:r>
      <w:r w:rsidR="00A67894" w:rsidRPr="00E74B34">
        <w:rPr>
          <w:rFonts w:ascii="Arial" w:hAnsi="Arial" w:cs="Arial"/>
          <w:b/>
          <w:sz w:val="24"/>
          <w:szCs w:val="24"/>
          <w:lang w:val="es-ES"/>
        </w:rPr>
        <w:t>s</w:t>
      </w:r>
      <w:r w:rsidRPr="00E74B34">
        <w:rPr>
          <w:rFonts w:ascii="Arial" w:hAnsi="Arial" w:cs="Arial"/>
          <w:b/>
          <w:sz w:val="24"/>
          <w:szCs w:val="24"/>
          <w:lang w:val="es-ES"/>
        </w:rPr>
        <w:t>:</w:t>
      </w:r>
      <w:r w:rsidRPr="00E74B34">
        <w:rPr>
          <w:rFonts w:ascii="Arial" w:hAnsi="Arial" w:cs="Arial"/>
          <w:sz w:val="24"/>
          <w:szCs w:val="24"/>
          <w:lang w:val="es-ES"/>
        </w:rPr>
        <w:t xml:space="preserve"> </w:t>
      </w:r>
    </w:p>
    <w:p w14:paraId="62C0A3FE" w14:textId="250B7A46" w:rsidR="0003562B" w:rsidRPr="00E74B34" w:rsidRDefault="00C6764E" w:rsidP="0030106C">
      <w:pPr>
        <w:spacing w:after="0"/>
        <w:jc w:val="both"/>
        <w:rPr>
          <w:rFonts w:ascii="Arial" w:hAnsi="Arial" w:cs="Arial"/>
          <w:sz w:val="24"/>
          <w:szCs w:val="24"/>
        </w:rPr>
      </w:pPr>
      <w:r w:rsidRPr="00E74B34">
        <w:rPr>
          <w:rFonts w:ascii="Arial" w:hAnsi="Arial" w:cs="Arial"/>
          <w:sz w:val="24"/>
          <w:szCs w:val="24"/>
        </w:rPr>
        <w:t>Jorge Lo</w:t>
      </w:r>
      <w:r w:rsidR="003D57E0" w:rsidRPr="00E74B34">
        <w:rPr>
          <w:rFonts w:ascii="Arial" w:hAnsi="Arial" w:cs="Arial"/>
          <w:sz w:val="24"/>
          <w:szCs w:val="24"/>
        </w:rPr>
        <w:t>pez-Tell</w:t>
      </w:r>
      <w:r w:rsidR="001E4BA2" w:rsidRPr="00E74B34">
        <w:rPr>
          <w:rFonts w:ascii="Arial" w:hAnsi="Arial" w:cs="Arial"/>
          <w:sz w:val="24"/>
          <w:szCs w:val="24"/>
        </w:rPr>
        <w:t>o (email:</w:t>
      </w:r>
      <w:r w:rsidR="002A6A9B" w:rsidRPr="00E74B34">
        <w:rPr>
          <w:rFonts w:ascii="Arial" w:hAnsi="Arial" w:cs="Arial"/>
          <w:sz w:val="24"/>
          <w:szCs w:val="24"/>
        </w:rPr>
        <w:t xml:space="preserve"> </w:t>
      </w:r>
      <w:r w:rsidR="00A67894" w:rsidRPr="00E74B34">
        <w:rPr>
          <w:rFonts w:ascii="Arial" w:hAnsi="Arial" w:cs="Arial"/>
          <w:sz w:val="24"/>
          <w:szCs w:val="24"/>
        </w:rPr>
        <w:t>jl898@cam.ac.uk</w:t>
      </w:r>
      <w:hyperlink r:id="rId8" w:history="1"/>
      <w:r w:rsidR="00B062BC" w:rsidRPr="00E74B34">
        <w:rPr>
          <w:rFonts w:ascii="Arial" w:hAnsi="Arial" w:cs="Arial"/>
          <w:sz w:val="24"/>
          <w:szCs w:val="24"/>
        </w:rPr>
        <w:t>)</w:t>
      </w:r>
      <w:r w:rsidR="00A67894" w:rsidRPr="00E74B34">
        <w:rPr>
          <w:rFonts w:ascii="Arial" w:hAnsi="Arial" w:cs="Arial"/>
          <w:sz w:val="24"/>
          <w:szCs w:val="24"/>
        </w:rPr>
        <w:t xml:space="preserve"> &amp; Amanda N </w:t>
      </w:r>
      <w:proofErr w:type="spellStart"/>
      <w:r w:rsidR="00A67894" w:rsidRPr="00E74B34">
        <w:rPr>
          <w:rFonts w:ascii="Arial" w:hAnsi="Arial" w:cs="Arial"/>
          <w:sz w:val="24"/>
          <w:szCs w:val="24"/>
        </w:rPr>
        <w:t>Sferuzzi</w:t>
      </w:r>
      <w:proofErr w:type="spellEnd"/>
      <w:r w:rsidR="00A67894" w:rsidRPr="00E74B34">
        <w:rPr>
          <w:rFonts w:ascii="Arial" w:hAnsi="Arial" w:cs="Arial"/>
          <w:sz w:val="24"/>
          <w:szCs w:val="24"/>
        </w:rPr>
        <w:t>-Perri</w:t>
      </w:r>
      <w:r w:rsidR="00A67894" w:rsidRPr="00E74B34">
        <w:rPr>
          <w:rFonts w:ascii="Arial" w:hAnsi="Arial" w:cs="Arial"/>
          <w:sz w:val="24"/>
          <w:szCs w:val="24"/>
          <w:vertAlign w:val="superscript"/>
        </w:rPr>
        <w:t xml:space="preserve"> </w:t>
      </w:r>
      <w:r w:rsidR="00A67894" w:rsidRPr="00E74B34">
        <w:rPr>
          <w:rFonts w:ascii="Arial" w:hAnsi="Arial" w:cs="Arial"/>
          <w:sz w:val="24"/>
          <w:szCs w:val="24"/>
        </w:rPr>
        <w:t xml:space="preserve">(email: </w:t>
      </w:r>
      <w:r w:rsidR="00960E3E" w:rsidRPr="00E74B34">
        <w:rPr>
          <w:rFonts w:ascii="Arial" w:hAnsi="Arial" w:cs="Arial"/>
          <w:sz w:val="24"/>
          <w:szCs w:val="24"/>
        </w:rPr>
        <w:t>ans48@cam.ac.uk</w:t>
      </w:r>
      <w:r w:rsidR="00A67894" w:rsidRPr="00E74B34">
        <w:rPr>
          <w:rFonts w:ascii="Arial" w:hAnsi="Arial" w:cs="Arial"/>
          <w:sz w:val="24"/>
          <w:szCs w:val="24"/>
        </w:rPr>
        <w:t>)</w:t>
      </w:r>
      <w:r w:rsidR="00960E3E" w:rsidRPr="00E74B34">
        <w:rPr>
          <w:rFonts w:ascii="Arial" w:hAnsi="Arial" w:cs="Arial"/>
          <w:sz w:val="24"/>
          <w:szCs w:val="24"/>
        </w:rPr>
        <w:t xml:space="preserve"> </w:t>
      </w:r>
      <w:r w:rsidR="000220F9" w:rsidRPr="00E74B34">
        <w:rPr>
          <w:rFonts w:ascii="Arial" w:hAnsi="Arial" w:cs="Arial"/>
          <w:sz w:val="24"/>
          <w:szCs w:val="24"/>
        </w:rPr>
        <w:t>Centre for Trophoblast Research. Department of Physiology, Development and Neuroscience, Downing Street, University of Cambridge, Cambridge, UK CB2 3EG</w:t>
      </w:r>
    </w:p>
    <w:p w14:paraId="13602204" w14:textId="77777777" w:rsidR="00B17318" w:rsidRPr="00E74B34" w:rsidRDefault="00B17318" w:rsidP="0030106C">
      <w:pPr>
        <w:spacing w:after="0"/>
        <w:jc w:val="both"/>
        <w:rPr>
          <w:rFonts w:ascii="Arial" w:hAnsi="Arial" w:cs="Arial"/>
          <w:sz w:val="24"/>
          <w:szCs w:val="24"/>
        </w:rPr>
      </w:pPr>
    </w:p>
    <w:p w14:paraId="023E17A0" w14:textId="0ADE6FDA" w:rsidR="008174F7" w:rsidRPr="00E74B34" w:rsidRDefault="00615A96" w:rsidP="0030106C">
      <w:pPr>
        <w:spacing w:after="0"/>
        <w:jc w:val="both"/>
        <w:rPr>
          <w:rFonts w:ascii="Arial" w:hAnsi="Arial" w:cs="Arial"/>
          <w:sz w:val="24"/>
          <w:szCs w:val="24"/>
        </w:rPr>
      </w:pPr>
      <w:r w:rsidRPr="00E74B34">
        <w:rPr>
          <w:rFonts w:ascii="Arial" w:hAnsi="Arial" w:cs="Arial"/>
          <w:b/>
          <w:sz w:val="24"/>
          <w:szCs w:val="24"/>
        </w:rPr>
        <w:t>Key</w:t>
      </w:r>
      <w:r w:rsidR="0003562B" w:rsidRPr="00E74B34">
        <w:rPr>
          <w:rFonts w:ascii="Arial" w:hAnsi="Arial" w:cs="Arial"/>
          <w:b/>
          <w:sz w:val="24"/>
          <w:szCs w:val="24"/>
        </w:rPr>
        <w:t>words:</w:t>
      </w:r>
      <w:r w:rsidR="001D38C4" w:rsidRPr="00E74B34">
        <w:rPr>
          <w:rFonts w:ascii="Arial" w:hAnsi="Arial" w:cs="Arial"/>
          <w:sz w:val="24"/>
          <w:szCs w:val="24"/>
        </w:rPr>
        <w:t xml:space="preserve"> </w:t>
      </w:r>
    </w:p>
    <w:p w14:paraId="6A05A5A7" w14:textId="231D0F0C" w:rsidR="0003562B" w:rsidRPr="00E74B34" w:rsidRDefault="00274058" w:rsidP="0030106C">
      <w:pPr>
        <w:spacing w:after="0"/>
        <w:jc w:val="both"/>
        <w:rPr>
          <w:rFonts w:ascii="Arial" w:hAnsi="Arial" w:cs="Arial"/>
          <w:sz w:val="24"/>
          <w:szCs w:val="24"/>
        </w:rPr>
      </w:pPr>
      <w:r w:rsidRPr="00E74B34">
        <w:rPr>
          <w:rFonts w:ascii="Arial" w:hAnsi="Arial" w:cs="Arial"/>
          <w:sz w:val="24"/>
          <w:szCs w:val="24"/>
        </w:rPr>
        <w:t>r</w:t>
      </w:r>
      <w:r w:rsidR="001D38C4" w:rsidRPr="00E74B34">
        <w:rPr>
          <w:rFonts w:ascii="Arial" w:hAnsi="Arial" w:cs="Arial"/>
          <w:sz w:val="24"/>
          <w:szCs w:val="24"/>
        </w:rPr>
        <w:t xml:space="preserve">abbit, </w:t>
      </w:r>
      <w:r w:rsidR="00095347" w:rsidRPr="00E74B34">
        <w:rPr>
          <w:rFonts w:ascii="Arial" w:hAnsi="Arial" w:cs="Arial"/>
          <w:sz w:val="24"/>
          <w:szCs w:val="24"/>
        </w:rPr>
        <w:t xml:space="preserve">pregnancy, </w:t>
      </w:r>
      <w:r w:rsidRPr="00E74B34">
        <w:rPr>
          <w:rFonts w:ascii="Arial" w:hAnsi="Arial" w:cs="Arial"/>
          <w:sz w:val="24"/>
          <w:szCs w:val="24"/>
        </w:rPr>
        <w:t>fetal programming, p</w:t>
      </w:r>
      <w:r w:rsidR="001D38C4" w:rsidRPr="00E74B34">
        <w:rPr>
          <w:rFonts w:ascii="Arial" w:hAnsi="Arial" w:cs="Arial"/>
          <w:sz w:val="24"/>
          <w:szCs w:val="24"/>
        </w:rPr>
        <w:t xml:space="preserve">lacenta, </w:t>
      </w:r>
      <w:r w:rsidRPr="00E74B34">
        <w:rPr>
          <w:rFonts w:ascii="Arial" w:hAnsi="Arial" w:cs="Arial"/>
          <w:sz w:val="24"/>
          <w:szCs w:val="24"/>
        </w:rPr>
        <w:t>i</w:t>
      </w:r>
      <w:r w:rsidR="001D38C4" w:rsidRPr="00E74B34">
        <w:rPr>
          <w:rFonts w:ascii="Arial" w:hAnsi="Arial" w:cs="Arial"/>
          <w:sz w:val="24"/>
          <w:szCs w:val="24"/>
        </w:rPr>
        <w:t>ntrauterine growth</w:t>
      </w:r>
      <w:r w:rsidRPr="00E74B34">
        <w:rPr>
          <w:rFonts w:ascii="Arial" w:hAnsi="Arial" w:cs="Arial"/>
          <w:sz w:val="24"/>
          <w:szCs w:val="24"/>
        </w:rPr>
        <w:t xml:space="preserve"> restriction</w:t>
      </w:r>
      <w:r w:rsidR="001D38C4" w:rsidRPr="00E74B34">
        <w:rPr>
          <w:rFonts w:ascii="Arial" w:hAnsi="Arial" w:cs="Arial"/>
          <w:sz w:val="24"/>
          <w:szCs w:val="24"/>
        </w:rPr>
        <w:t>,</w:t>
      </w:r>
      <w:r w:rsidRPr="00E74B34">
        <w:rPr>
          <w:rFonts w:ascii="Arial" w:hAnsi="Arial" w:cs="Arial"/>
          <w:sz w:val="24"/>
          <w:szCs w:val="24"/>
        </w:rPr>
        <w:t xml:space="preserve"> animal models, </w:t>
      </w:r>
      <w:proofErr w:type="spellStart"/>
      <w:r w:rsidRPr="00E74B34">
        <w:rPr>
          <w:rFonts w:ascii="Arial" w:hAnsi="Arial" w:cs="Arial"/>
          <w:sz w:val="24"/>
          <w:szCs w:val="24"/>
        </w:rPr>
        <w:t>DOHaD</w:t>
      </w:r>
      <w:proofErr w:type="spellEnd"/>
      <w:r w:rsidR="00755B39" w:rsidRPr="00E74B34">
        <w:rPr>
          <w:rFonts w:ascii="Arial" w:hAnsi="Arial" w:cs="Arial"/>
          <w:sz w:val="24"/>
          <w:szCs w:val="24"/>
        </w:rPr>
        <w:t xml:space="preserve">, </w:t>
      </w:r>
      <w:r w:rsidR="004129AF" w:rsidRPr="00E74B34">
        <w:rPr>
          <w:rFonts w:ascii="Arial" w:hAnsi="Arial" w:cs="Arial"/>
          <w:sz w:val="24"/>
          <w:szCs w:val="24"/>
        </w:rPr>
        <w:t>biomedicine, translational medicine</w:t>
      </w:r>
    </w:p>
    <w:p w14:paraId="128B08D3" w14:textId="77777777" w:rsidR="00CB6D4E" w:rsidRPr="00E74B34" w:rsidRDefault="00CB6D4E" w:rsidP="0030106C">
      <w:pPr>
        <w:spacing w:after="0"/>
        <w:jc w:val="both"/>
        <w:rPr>
          <w:rFonts w:ascii="Arial" w:hAnsi="Arial" w:cs="Arial"/>
          <w:sz w:val="24"/>
          <w:szCs w:val="24"/>
        </w:rPr>
      </w:pPr>
    </w:p>
    <w:p w14:paraId="5368D631" w14:textId="0ED26A13" w:rsidR="00CB6D4E" w:rsidRPr="00E74B34" w:rsidRDefault="00CB6D4E" w:rsidP="0030106C">
      <w:pPr>
        <w:spacing w:after="0"/>
        <w:jc w:val="both"/>
        <w:rPr>
          <w:rFonts w:ascii="Arial" w:hAnsi="Arial" w:cs="Arial"/>
          <w:sz w:val="24"/>
          <w:szCs w:val="24"/>
        </w:rPr>
      </w:pPr>
      <w:r w:rsidRPr="00E74B34">
        <w:rPr>
          <w:rFonts w:ascii="Arial" w:hAnsi="Arial" w:cs="Arial"/>
          <w:b/>
          <w:sz w:val="24"/>
          <w:szCs w:val="24"/>
        </w:rPr>
        <w:t>Running Title:</w:t>
      </w:r>
      <w:r w:rsidRPr="00E74B34">
        <w:rPr>
          <w:rFonts w:ascii="Arial" w:hAnsi="Arial" w:cs="Arial"/>
          <w:sz w:val="24"/>
          <w:szCs w:val="24"/>
        </w:rPr>
        <w:t xml:space="preserve"> IUGR and fetal programming in rabbits</w:t>
      </w:r>
    </w:p>
    <w:p w14:paraId="4795E82E" w14:textId="77777777" w:rsidR="008174F7" w:rsidRPr="00E74B34" w:rsidRDefault="008174F7" w:rsidP="0030106C">
      <w:pPr>
        <w:spacing w:after="0"/>
        <w:jc w:val="both"/>
        <w:rPr>
          <w:rFonts w:ascii="Arial" w:hAnsi="Arial" w:cs="Arial"/>
          <w:sz w:val="24"/>
          <w:szCs w:val="24"/>
        </w:rPr>
      </w:pPr>
    </w:p>
    <w:p w14:paraId="1F674B9A" w14:textId="39C3E1D0" w:rsidR="00956D62" w:rsidRPr="00E74B34" w:rsidRDefault="00615A96" w:rsidP="0030106C">
      <w:pPr>
        <w:spacing w:after="0"/>
        <w:jc w:val="both"/>
        <w:rPr>
          <w:rFonts w:ascii="Arial" w:hAnsi="Arial" w:cs="Arial"/>
          <w:sz w:val="24"/>
          <w:szCs w:val="24"/>
        </w:rPr>
      </w:pPr>
      <w:r w:rsidRPr="00E74B34">
        <w:rPr>
          <w:rFonts w:ascii="Arial" w:hAnsi="Arial" w:cs="Arial"/>
          <w:b/>
          <w:sz w:val="24"/>
          <w:szCs w:val="24"/>
        </w:rPr>
        <w:t>Abstract</w:t>
      </w:r>
      <w:r w:rsidR="00D904DD" w:rsidRPr="00E74B34">
        <w:rPr>
          <w:rFonts w:ascii="Arial" w:hAnsi="Arial" w:cs="Arial"/>
          <w:b/>
          <w:sz w:val="24"/>
          <w:szCs w:val="24"/>
        </w:rPr>
        <w:t>:</w:t>
      </w:r>
      <w:r w:rsidR="007670E1" w:rsidRPr="00E74B34">
        <w:rPr>
          <w:rFonts w:ascii="Arial" w:hAnsi="Arial" w:cs="Arial"/>
          <w:sz w:val="24"/>
          <w:szCs w:val="24"/>
        </w:rPr>
        <w:t xml:space="preserve"> </w:t>
      </w:r>
    </w:p>
    <w:p w14:paraId="780347CC" w14:textId="2D9C7448" w:rsidR="0030106C" w:rsidRPr="00E74B34" w:rsidRDefault="0030106C" w:rsidP="0030106C">
      <w:pPr>
        <w:spacing w:after="0"/>
        <w:jc w:val="both"/>
        <w:rPr>
          <w:rFonts w:ascii="Arial" w:hAnsi="Arial" w:cs="Arial"/>
          <w:sz w:val="24"/>
          <w:szCs w:val="24"/>
        </w:rPr>
      </w:pPr>
      <w:r w:rsidRPr="00E74B34">
        <w:rPr>
          <w:rFonts w:ascii="Arial" w:hAnsi="Arial" w:cs="Arial"/>
          <w:sz w:val="24"/>
          <w:szCs w:val="24"/>
        </w:rPr>
        <w:t xml:space="preserve">Intrauterine growth restriction (IUGR) affects ~10% of </w:t>
      </w:r>
      <w:r w:rsidR="00C1361C" w:rsidRPr="00E74B34">
        <w:rPr>
          <w:rFonts w:ascii="Arial" w:hAnsi="Arial" w:cs="Arial"/>
          <w:sz w:val="24"/>
          <w:szCs w:val="24"/>
        </w:rPr>
        <w:t xml:space="preserve">human </w:t>
      </w:r>
      <w:r w:rsidRPr="00E74B34">
        <w:rPr>
          <w:rFonts w:ascii="Arial" w:hAnsi="Arial" w:cs="Arial"/>
          <w:sz w:val="24"/>
          <w:szCs w:val="24"/>
        </w:rPr>
        <w:t>pregnancies globally and has immediate and life-long consequences for offspring health. However</w:t>
      </w:r>
      <w:r w:rsidR="00203493" w:rsidRPr="00E74B34">
        <w:rPr>
          <w:rFonts w:ascii="Arial" w:hAnsi="Arial" w:cs="Arial"/>
          <w:sz w:val="24"/>
          <w:szCs w:val="24"/>
        </w:rPr>
        <w:t>,</w:t>
      </w:r>
      <w:r w:rsidRPr="00E74B34">
        <w:rPr>
          <w:rFonts w:ascii="Arial" w:hAnsi="Arial" w:cs="Arial"/>
          <w:sz w:val="24"/>
          <w:szCs w:val="24"/>
        </w:rPr>
        <w:t xml:space="preserve"> the </w:t>
      </w:r>
      <w:r w:rsidRPr="00E74B34">
        <w:rPr>
          <w:rFonts w:ascii="Arial" w:hAnsi="Arial" w:cs="Arial"/>
          <w:sz w:val="24"/>
          <w:szCs w:val="24"/>
          <w:lang w:val="en-US"/>
        </w:rPr>
        <w:t xml:space="preserve">mechanisms underlying the pathogenesis of IUGR and its association with later health and disease outcomes are poorly understood. To address these knowledge gaps, the use of experimental animals </w:t>
      </w:r>
      <w:r w:rsidR="00C1361C" w:rsidRPr="00E74B34">
        <w:rPr>
          <w:rFonts w:ascii="Arial" w:hAnsi="Arial" w:cs="Arial"/>
          <w:sz w:val="24"/>
          <w:szCs w:val="24"/>
          <w:lang w:val="en-US"/>
        </w:rPr>
        <w:t xml:space="preserve">is </w:t>
      </w:r>
      <w:r w:rsidRPr="00E74B34">
        <w:rPr>
          <w:rFonts w:ascii="Arial" w:hAnsi="Arial" w:cs="Arial"/>
          <w:sz w:val="24"/>
          <w:szCs w:val="24"/>
          <w:lang w:val="en-US"/>
        </w:rPr>
        <w:t xml:space="preserve">critically important. Since the 50’s different </w:t>
      </w:r>
      <w:r w:rsidRPr="00E74B34">
        <w:rPr>
          <w:rFonts w:ascii="Arial" w:hAnsi="Arial" w:cs="Arial"/>
          <w:sz w:val="24"/>
          <w:szCs w:val="24"/>
        </w:rPr>
        <w:t>environmental, pharmacological and surgical manipulations</w:t>
      </w:r>
      <w:r w:rsidRPr="00E74B34">
        <w:rPr>
          <w:rFonts w:ascii="Arial" w:hAnsi="Arial" w:cs="Arial"/>
          <w:sz w:val="24"/>
          <w:szCs w:val="24"/>
          <w:lang w:val="en-US"/>
        </w:rPr>
        <w:t xml:space="preserve"> have been performed in the rabbit to </w:t>
      </w:r>
      <w:r w:rsidRPr="00E74B34">
        <w:rPr>
          <w:rFonts w:ascii="Arial" w:hAnsi="Arial" w:cs="Arial"/>
          <w:sz w:val="24"/>
          <w:szCs w:val="24"/>
        </w:rPr>
        <w:t xml:space="preserve">improve our knowledge of the control of fetal growth, fetal responses to IUGR and mechanisms by which offspring may be programmed by an adverse gestational environment. The purpose of this review is therefore to summarise the utility of the rabbit as a model for IUGR research. It first summarises the knowledge of prenatal and postnatal development in the rabbit and how </w:t>
      </w:r>
      <w:r w:rsidR="00140832" w:rsidRPr="00E74B34">
        <w:rPr>
          <w:rFonts w:ascii="Arial" w:hAnsi="Arial" w:cs="Arial"/>
          <w:sz w:val="24"/>
          <w:szCs w:val="24"/>
        </w:rPr>
        <w:t xml:space="preserve">these </w:t>
      </w:r>
      <w:r w:rsidRPr="00E74B34">
        <w:rPr>
          <w:rFonts w:ascii="Arial" w:hAnsi="Arial" w:cs="Arial"/>
          <w:sz w:val="24"/>
          <w:szCs w:val="24"/>
        </w:rPr>
        <w:t xml:space="preserve">events relate to </w:t>
      </w:r>
      <w:r w:rsidR="00140832" w:rsidRPr="00E74B34">
        <w:rPr>
          <w:rFonts w:ascii="Arial" w:hAnsi="Arial" w:cs="Arial"/>
          <w:sz w:val="24"/>
          <w:szCs w:val="24"/>
        </w:rPr>
        <w:t xml:space="preserve">developmental </w:t>
      </w:r>
      <w:r w:rsidRPr="00E74B34">
        <w:rPr>
          <w:rFonts w:ascii="Arial" w:hAnsi="Arial" w:cs="Arial"/>
          <w:sz w:val="24"/>
          <w:szCs w:val="24"/>
        </w:rPr>
        <w:t>milestones in humans.</w:t>
      </w:r>
      <w:r w:rsidRPr="00E74B34">
        <w:rPr>
          <w:rFonts w:ascii="Arial" w:hAnsi="Arial" w:cs="Arial"/>
          <w:sz w:val="24"/>
          <w:szCs w:val="24"/>
          <w:lang w:val="en-US"/>
        </w:rPr>
        <w:t xml:space="preserve"> It then describes</w:t>
      </w:r>
      <w:r w:rsidRPr="00E74B34">
        <w:rPr>
          <w:rFonts w:ascii="Arial" w:hAnsi="Arial" w:cs="Arial"/>
          <w:sz w:val="24"/>
          <w:szCs w:val="24"/>
        </w:rPr>
        <w:t xml:space="preserve"> the methods used to induce IUGR in rabbits and the knowledge gained </w:t>
      </w:r>
      <w:r w:rsidR="00140832" w:rsidRPr="00E74B34">
        <w:rPr>
          <w:rFonts w:ascii="Arial" w:hAnsi="Arial" w:cs="Arial"/>
          <w:sz w:val="24"/>
          <w:szCs w:val="24"/>
        </w:rPr>
        <w:t xml:space="preserve">about the mechanisms determining </w:t>
      </w:r>
      <w:r w:rsidRPr="00E74B34">
        <w:rPr>
          <w:rFonts w:ascii="Arial" w:hAnsi="Arial" w:cs="Arial"/>
          <w:sz w:val="24"/>
          <w:szCs w:val="24"/>
        </w:rPr>
        <w:t>prenatal and postnatal outcomes</w:t>
      </w:r>
      <w:r w:rsidR="00140832" w:rsidRPr="00E74B34">
        <w:rPr>
          <w:rFonts w:ascii="Arial" w:hAnsi="Arial" w:cs="Arial"/>
          <w:sz w:val="24"/>
          <w:szCs w:val="24"/>
        </w:rPr>
        <w:t xml:space="preserve"> of the offspring</w:t>
      </w:r>
      <w:r w:rsidRPr="00E74B34">
        <w:rPr>
          <w:rFonts w:ascii="Arial" w:hAnsi="Arial" w:cs="Arial"/>
          <w:sz w:val="24"/>
          <w:szCs w:val="24"/>
        </w:rPr>
        <w:t>. Finally, it discusses the application of state of the art approaches in the rabbit</w:t>
      </w:r>
      <w:r w:rsidR="00C427BF">
        <w:rPr>
          <w:rFonts w:ascii="Arial" w:hAnsi="Arial" w:cs="Arial"/>
          <w:sz w:val="24"/>
          <w:szCs w:val="24"/>
        </w:rPr>
        <w:t>,</w:t>
      </w:r>
      <w:r w:rsidRPr="00E74B34">
        <w:rPr>
          <w:rFonts w:ascii="Arial" w:hAnsi="Arial" w:cs="Arial"/>
          <w:sz w:val="24"/>
          <w:szCs w:val="24"/>
        </w:rPr>
        <w:t xml:space="preserve"> including high resolution ultrasound, magnetic resonance imaging and gene targeting</w:t>
      </w:r>
      <w:r w:rsidR="00F05553">
        <w:rPr>
          <w:rFonts w:ascii="Arial" w:hAnsi="Arial" w:cs="Arial"/>
          <w:sz w:val="24"/>
          <w:szCs w:val="24"/>
        </w:rPr>
        <w:t>,</w:t>
      </w:r>
      <w:r w:rsidRPr="00E74B34">
        <w:rPr>
          <w:rFonts w:ascii="Arial" w:hAnsi="Arial" w:cs="Arial"/>
          <w:sz w:val="24"/>
          <w:szCs w:val="24"/>
        </w:rPr>
        <w:t xml:space="preserve"> to gain a deeper integrative understanding of the physiological and molecular events governing the development of IUGR. Overall, we hope to engage and inspire investigators to employ the rabbit as a model organism when studying pregnancy physiology so that we may advance </w:t>
      </w:r>
      <w:r w:rsidRPr="00E74B34">
        <w:rPr>
          <w:rFonts w:ascii="Arial" w:hAnsi="Arial" w:cs="Arial"/>
          <w:sz w:val="24"/>
          <w:szCs w:val="24"/>
        </w:rPr>
        <w:lastRenderedPageBreak/>
        <w:t>our understanding of mechanisms underlying IUGR and its consequences in humans and other mammalian species.</w:t>
      </w:r>
    </w:p>
    <w:p w14:paraId="41FF9238" w14:textId="77777777" w:rsidR="00140832" w:rsidRPr="00E74B34" w:rsidRDefault="00140832" w:rsidP="0030106C">
      <w:pPr>
        <w:spacing w:after="0"/>
        <w:jc w:val="both"/>
        <w:rPr>
          <w:rFonts w:ascii="Arial" w:hAnsi="Arial" w:cs="Arial"/>
          <w:sz w:val="24"/>
          <w:szCs w:val="24"/>
        </w:rPr>
      </w:pPr>
    </w:p>
    <w:p w14:paraId="14C1891D" w14:textId="77777777" w:rsidR="0001146B" w:rsidRPr="00E74B34" w:rsidRDefault="00F743C6" w:rsidP="0030106C">
      <w:pPr>
        <w:pStyle w:val="ListParagraph"/>
        <w:numPr>
          <w:ilvl w:val="0"/>
          <w:numId w:val="1"/>
        </w:numPr>
        <w:spacing w:after="0"/>
        <w:jc w:val="both"/>
        <w:rPr>
          <w:rFonts w:ascii="Arial" w:hAnsi="Arial" w:cs="Arial"/>
          <w:b/>
          <w:sz w:val="24"/>
          <w:szCs w:val="24"/>
          <w:u w:val="single"/>
          <w:lang w:val="en-US"/>
        </w:rPr>
      </w:pPr>
      <w:r w:rsidRPr="00E74B34">
        <w:rPr>
          <w:rFonts w:ascii="Arial" w:hAnsi="Arial" w:cs="Arial"/>
          <w:b/>
          <w:sz w:val="24"/>
          <w:szCs w:val="24"/>
          <w:u w:val="single"/>
          <w:lang w:val="en-US"/>
        </w:rPr>
        <w:t xml:space="preserve">INTRAUTERINE GROWTH RESTRICTION </w:t>
      </w:r>
      <w:r w:rsidR="003A5219" w:rsidRPr="00E74B34">
        <w:rPr>
          <w:rFonts w:ascii="Arial" w:hAnsi="Arial" w:cs="Arial"/>
          <w:b/>
          <w:sz w:val="24"/>
          <w:szCs w:val="24"/>
          <w:u w:val="single"/>
          <w:lang w:val="en-US"/>
        </w:rPr>
        <w:t>(IUGR)</w:t>
      </w:r>
    </w:p>
    <w:p w14:paraId="5ED7FDF9" w14:textId="49B65F86" w:rsidR="008B570A" w:rsidRPr="00E74B34" w:rsidRDefault="003F6F50" w:rsidP="0030106C">
      <w:pPr>
        <w:spacing w:after="0"/>
        <w:jc w:val="both"/>
        <w:rPr>
          <w:rFonts w:ascii="Arial" w:hAnsi="Arial" w:cs="Arial"/>
          <w:iCs/>
          <w:sz w:val="24"/>
          <w:szCs w:val="24"/>
        </w:rPr>
      </w:pPr>
      <w:r w:rsidRPr="00E74B34">
        <w:rPr>
          <w:rFonts w:ascii="Arial" w:hAnsi="Arial" w:cs="Arial"/>
          <w:sz w:val="24"/>
          <w:szCs w:val="24"/>
          <w:lang w:val="en-US"/>
        </w:rPr>
        <w:t xml:space="preserve">IUGR is defined </w:t>
      </w:r>
      <w:r w:rsidR="00127CE2" w:rsidRPr="00E74B34">
        <w:rPr>
          <w:rFonts w:ascii="Arial" w:hAnsi="Arial" w:cs="Arial"/>
          <w:sz w:val="24"/>
          <w:szCs w:val="24"/>
          <w:lang w:val="en-US"/>
        </w:rPr>
        <w:t xml:space="preserve">as the failure of </w:t>
      </w:r>
      <w:r w:rsidR="00F5597B" w:rsidRPr="00E74B34">
        <w:rPr>
          <w:rFonts w:ascii="Arial" w:hAnsi="Arial" w:cs="Arial"/>
          <w:sz w:val="24"/>
          <w:szCs w:val="24"/>
          <w:lang w:val="en-US"/>
        </w:rPr>
        <w:t>a</w:t>
      </w:r>
      <w:r w:rsidR="00127CE2" w:rsidRPr="00E74B34">
        <w:rPr>
          <w:rFonts w:ascii="Arial" w:hAnsi="Arial" w:cs="Arial"/>
          <w:sz w:val="24"/>
          <w:szCs w:val="24"/>
          <w:lang w:val="en-US"/>
        </w:rPr>
        <w:t xml:space="preserve"> fetus to reach its </w:t>
      </w:r>
      <w:r w:rsidRPr="00E74B34">
        <w:rPr>
          <w:rFonts w:ascii="Arial" w:hAnsi="Arial" w:cs="Arial"/>
          <w:sz w:val="24"/>
          <w:szCs w:val="24"/>
          <w:lang w:val="en-US"/>
        </w:rPr>
        <w:t xml:space="preserve">full </w:t>
      </w:r>
      <w:r w:rsidR="00127CE2" w:rsidRPr="00E74B34">
        <w:rPr>
          <w:rFonts w:ascii="Arial" w:hAnsi="Arial" w:cs="Arial"/>
          <w:sz w:val="24"/>
          <w:szCs w:val="24"/>
          <w:lang w:val="en-US"/>
        </w:rPr>
        <w:t>gen</w:t>
      </w:r>
      <w:r w:rsidRPr="00E74B34">
        <w:rPr>
          <w:rFonts w:ascii="Arial" w:hAnsi="Arial" w:cs="Arial"/>
          <w:sz w:val="24"/>
          <w:szCs w:val="24"/>
          <w:lang w:val="en-US"/>
        </w:rPr>
        <w:t>etic</w:t>
      </w:r>
      <w:r w:rsidR="00F925AB" w:rsidRPr="00E74B34">
        <w:rPr>
          <w:rFonts w:ascii="Arial" w:hAnsi="Arial" w:cs="Arial"/>
          <w:sz w:val="24"/>
          <w:szCs w:val="24"/>
          <w:lang w:val="en-US"/>
        </w:rPr>
        <w:t xml:space="preserve"> growth potential</w:t>
      </w:r>
      <w:r w:rsidR="004D05F1" w:rsidRPr="00E74B34">
        <w:rPr>
          <w:rFonts w:ascii="Arial" w:hAnsi="Arial" w:cs="Arial"/>
          <w:sz w:val="24"/>
          <w:szCs w:val="24"/>
          <w:lang w:val="en-US"/>
        </w:rPr>
        <w:t xml:space="preserve"> </w:t>
      </w:r>
      <w:r w:rsidR="009320D9" w:rsidRPr="00E74B34">
        <w:rPr>
          <w:rFonts w:ascii="Arial" w:hAnsi="Arial" w:cs="Arial"/>
          <w:sz w:val="24"/>
          <w:szCs w:val="24"/>
          <w:lang w:val="en-US"/>
        </w:rPr>
        <w:fldChar w:fldCharType="begin"/>
      </w:r>
      <w:r w:rsidR="00A9091A" w:rsidRPr="00E74B34">
        <w:rPr>
          <w:rFonts w:ascii="Arial" w:hAnsi="Arial" w:cs="Arial"/>
          <w:sz w:val="24"/>
          <w:szCs w:val="24"/>
          <w:lang w:val="en-US"/>
        </w:rPr>
        <w:instrText xml:space="preserve"> ADDIN ZOTERO_ITEM CSL_CITATION {"citationID":"03ilVfDG","properties":{"formattedCitation":"(Scifres &amp; Nelson, 2009)","plainCitation":"(Scifres &amp; Nelson, 2009)","noteIndex":0},"citationItems":[{"id":308,"uris":["http://zotero.org/users/local/WuvAj4aR/items/32YEWJD4"],"uri":["http://zotero.org/users/local/WuvAj4aR/items/32YEWJD4"],"itemData":{"id":308,"type":"article-journal","title":"Intrauterine growth restriction, human placental development and trophoblast cell death","container-title":"The Journal of Physiology","page":"3453-3458","volume":"587","issue":"Pt 14","source":"PubMed","abstract":"Intrauterine growth restriction (IUGR) is a failure to achieve the growth potential of a fetus that is promised by the genetic constitution and environmental influences endogenous to the pregnancy. Optimal placental development and the ability of the placenta to compensate for stimulus-induced injury are central in promotion of normal fetal growth. In this review, we will overview placental development with a focus on how villous structure relates to function. We will also describe the differentiation and turnover of villous trophoblast while highlighting selected features of microscopic placental injury. Histopathological studies of the placenta in IUGR indicate that abnormalities of the maternal spiral arterioles, dysregulated villous vasculogenesis, and abundant fibrin deposition are characteristic of the injuries associated with this condition. We identify selected insults, including oxidative stress and complement activation, and key pathways that regulate apoptosis in villous trophoblast, including increased p53 activity, altered translation of AKT and mTOR proteins, and the stress response of the endoplasmic reticulum. We surmise that trophoblast dysregulation at a subcellular level and loss of functional mass of villous trophoblast via cell death pathways are key contributors to the suboptimal placental performance that yields IUGR. We predict that a better understanding of placental dysfunction in IUGR will lead to targeted therapeutic options for this important clinical condition.","DOI":"10.1113/jphysiol.2009.173252","ISSN":"1469-7793","note":"PMID: 19451203\nPMCID: PMC2742274","journalAbbreviation":"J. Physiol. (Lond.)","language":"eng","author":[{"family":"Scifres","given":"Christina M."},{"family":"Nelson","given":"D. Michael"}],"issued":{"date-parts":[["2009",7,15]]}}}],"schema":"https://github.com/citation-style-language/schema/raw/master/csl-citation.json"} </w:instrText>
      </w:r>
      <w:r w:rsidR="009320D9" w:rsidRPr="00E74B34">
        <w:rPr>
          <w:rFonts w:ascii="Arial" w:hAnsi="Arial" w:cs="Arial"/>
          <w:sz w:val="24"/>
          <w:szCs w:val="24"/>
          <w:lang w:val="en-US"/>
        </w:rPr>
        <w:fldChar w:fldCharType="separate"/>
      </w:r>
      <w:r w:rsidR="005F6FF3" w:rsidRPr="00E74B34">
        <w:rPr>
          <w:rFonts w:ascii="Arial" w:hAnsi="Arial" w:cs="Arial"/>
          <w:sz w:val="24"/>
        </w:rPr>
        <w:t>(Scifres &amp; Nelson, 2009)</w:t>
      </w:r>
      <w:r w:rsidR="009320D9" w:rsidRPr="00E74B34">
        <w:rPr>
          <w:rFonts w:ascii="Arial" w:hAnsi="Arial" w:cs="Arial"/>
          <w:sz w:val="24"/>
          <w:szCs w:val="24"/>
          <w:lang w:val="en-US"/>
        </w:rPr>
        <w:fldChar w:fldCharType="end"/>
      </w:r>
      <w:r w:rsidRPr="00E74B34">
        <w:rPr>
          <w:rFonts w:ascii="Arial" w:hAnsi="Arial" w:cs="Arial"/>
          <w:sz w:val="24"/>
          <w:szCs w:val="24"/>
          <w:lang w:val="en-US"/>
        </w:rPr>
        <w:t xml:space="preserve">. </w:t>
      </w:r>
      <w:r w:rsidR="00C1361C" w:rsidRPr="00E74B34">
        <w:rPr>
          <w:rFonts w:ascii="Arial" w:hAnsi="Arial" w:cs="Arial"/>
          <w:sz w:val="24"/>
          <w:szCs w:val="24"/>
          <w:lang w:val="en-US"/>
        </w:rPr>
        <w:t>In humans, t</w:t>
      </w:r>
      <w:r w:rsidR="001D2940" w:rsidRPr="00E74B34">
        <w:rPr>
          <w:rFonts w:ascii="Arial" w:hAnsi="Arial" w:cs="Arial"/>
          <w:sz w:val="24"/>
          <w:szCs w:val="24"/>
          <w:lang w:val="en-US"/>
        </w:rPr>
        <w:t xml:space="preserve">his </w:t>
      </w:r>
      <w:r w:rsidR="00D45098" w:rsidRPr="00E74B34">
        <w:rPr>
          <w:rFonts w:ascii="Arial" w:hAnsi="Arial" w:cs="Arial"/>
          <w:sz w:val="24"/>
          <w:szCs w:val="24"/>
          <w:lang w:val="en-US"/>
        </w:rPr>
        <w:t xml:space="preserve">pathological </w:t>
      </w:r>
      <w:r w:rsidR="001D2940" w:rsidRPr="00E74B34">
        <w:rPr>
          <w:rFonts w:ascii="Arial" w:hAnsi="Arial" w:cs="Arial"/>
          <w:sz w:val="24"/>
          <w:szCs w:val="24"/>
          <w:lang w:val="en-US"/>
        </w:rPr>
        <w:t>condition</w:t>
      </w:r>
      <w:r w:rsidR="00445B5E" w:rsidRPr="00E74B34">
        <w:rPr>
          <w:rFonts w:ascii="Arial" w:hAnsi="Arial" w:cs="Arial"/>
          <w:sz w:val="24"/>
          <w:szCs w:val="24"/>
          <w:lang w:val="en-US"/>
        </w:rPr>
        <w:t xml:space="preserve"> affects</w:t>
      </w:r>
      <w:r w:rsidR="00127CE2" w:rsidRPr="00E74B34">
        <w:rPr>
          <w:rFonts w:ascii="Arial" w:hAnsi="Arial" w:cs="Arial"/>
          <w:sz w:val="24"/>
          <w:szCs w:val="24"/>
          <w:lang w:val="en-US"/>
        </w:rPr>
        <w:t xml:space="preserve"> </w:t>
      </w:r>
      <w:r w:rsidR="003261A9" w:rsidRPr="00E74B34">
        <w:rPr>
          <w:rFonts w:ascii="Arial" w:hAnsi="Arial" w:cs="Arial"/>
          <w:sz w:val="24"/>
          <w:szCs w:val="24"/>
        </w:rPr>
        <w:t>~</w:t>
      </w:r>
      <w:r w:rsidR="00127CE2" w:rsidRPr="00E74B34">
        <w:rPr>
          <w:rFonts w:ascii="Arial" w:hAnsi="Arial" w:cs="Arial"/>
          <w:sz w:val="24"/>
          <w:szCs w:val="24"/>
          <w:lang w:val="en-US"/>
        </w:rPr>
        <w:t xml:space="preserve">10% of </w:t>
      </w:r>
      <w:r w:rsidRPr="00E74B34">
        <w:rPr>
          <w:rFonts w:ascii="Arial" w:hAnsi="Arial" w:cs="Arial"/>
          <w:sz w:val="24"/>
          <w:szCs w:val="24"/>
          <w:lang w:val="en-US"/>
        </w:rPr>
        <w:t>all</w:t>
      </w:r>
      <w:r w:rsidR="003C2A18" w:rsidRPr="00E74B34">
        <w:rPr>
          <w:rFonts w:ascii="Arial" w:hAnsi="Arial" w:cs="Arial"/>
          <w:sz w:val="24"/>
          <w:szCs w:val="24"/>
          <w:lang w:val="en-US"/>
        </w:rPr>
        <w:t xml:space="preserve"> pregnancies</w:t>
      </w:r>
      <w:r w:rsidR="001D2940" w:rsidRPr="00E74B34">
        <w:rPr>
          <w:rFonts w:ascii="Arial" w:hAnsi="Arial" w:cs="Arial"/>
          <w:sz w:val="24"/>
          <w:szCs w:val="24"/>
          <w:lang w:val="en-US"/>
        </w:rPr>
        <w:t xml:space="preserve"> and </w:t>
      </w:r>
      <w:r w:rsidR="00F70EBC" w:rsidRPr="00E74B34">
        <w:rPr>
          <w:rFonts w:ascii="Arial" w:hAnsi="Arial" w:cs="Arial"/>
          <w:sz w:val="24"/>
          <w:szCs w:val="24"/>
          <w:lang w:val="en-US"/>
        </w:rPr>
        <w:t xml:space="preserve">can be caused by </w:t>
      </w:r>
      <w:r w:rsidR="000C6D3E" w:rsidRPr="00E74B34">
        <w:rPr>
          <w:rFonts w:ascii="Arial" w:hAnsi="Arial" w:cs="Arial"/>
          <w:sz w:val="24"/>
          <w:szCs w:val="24"/>
          <w:lang w:val="en-US"/>
        </w:rPr>
        <w:t xml:space="preserve">genetic and </w:t>
      </w:r>
      <w:r w:rsidR="00FD5B06" w:rsidRPr="00E74B34">
        <w:rPr>
          <w:rFonts w:ascii="Arial" w:hAnsi="Arial" w:cs="Arial"/>
          <w:sz w:val="24"/>
          <w:szCs w:val="24"/>
          <w:lang w:val="en-US"/>
        </w:rPr>
        <w:t xml:space="preserve">environmental </w:t>
      </w:r>
      <w:r w:rsidR="00F70EBC" w:rsidRPr="00E74B34">
        <w:rPr>
          <w:rFonts w:ascii="Arial" w:hAnsi="Arial" w:cs="Arial"/>
          <w:sz w:val="24"/>
          <w:szCs w:val="24"/>
          <w:lang w:val="en-US"/>
        </w:rPr>
        <w:t xml:space="preserve">factors </w:t>
      </w:r>
      <w:r w:rsidR="009320D9" w:rsidRPr="00E74B34">
        <w:rPr>
          <w:rFonts w:ascii="Arial" w:hAnsi="Arial" w:cs="Arial"/>
          <w:sz w:val="24"/>
          <w:szCs w:val="24"/>
          <w:lang w:val="en-US"/>
        </w:rPr>
        <w:fldChar w:fldCharType="begin"/>
      </w:r>
      <w:r w:rsidR="00A9091A" w:rsidRPr="00E74B34">
        <w:rPr>
          <w:rFonts w:ascii="Arial" w:hAnsi="Arial" w:cs="Arial"/>
          <w:sz w:val="24"/>
          <w:szCs w:val="24"/>
          <w:lang w:val="en-US"/>
        </w:rPr>
        <w:instrText xml:space="preserve"> ADDIN ZOTERO_ITEM CSL_CITATION {"citationID":"dCecBx9o","properties":{"formattedCitation":"(Sankaran &amp; Kyle, 2009)","plainCitation":"(Sankaran &amp; Kyle, 2009)","noteIndex":0},"citationItems":[{"id":10,"uris":["http://zotero.org/users/local/WuvAj4aR/items/WKYCF6DC"],"uri":["http://zotero.org/users/local/WuvAj4aR/items/WKYCF6DC"],"itemData":{"id":10,"type":"article-journal","title":"Aetiology and Pathogenesis of IUGR","container-title":"Best Practice &amp; Research Clinical Obstetrics &amp; Gynaecology","page":"765-777","volume":"23","issue":"6","source":"Crossref","DOI":"10.1016/j.bpobgyn.2009.05.003","ISSN":"15216934","language":"en","author":[{"family":"Sankaran","given":"Srividhya"},{"family":"Kyle","given":"Phillipa M."}],"issued":{"date-parts":[["2009",12]]}}}],"schema":"https://github.com/citation-style-language/schema/raw/master/csl-citation.json"} </w:instrText>
      </w:r>
      <w:r w:rsidR="009320D9" w:rsidRPr="00E74B34">
        <w:rPr>
          <w:rFonts w:ascii="Arial" w:hAnsi="Arial" w:cs="Arial"/>
          <w:sz w:val="24"/>
          <w:szCs w:val="24"/>
          <w:lang w:val="en-US"/>
        </w:rPr>
        <w:fldChar w:fldCharType="separate"/>
      </w:r>
      <w:r w:rsidR="005F6FF3" w:rsidRPr="00E74B34">
        <w:rPr>
          <w:rFonts w:ascii="Arial" w:hAnsi="Arial" w:cs="Arial"/>
          <w:sz w:val="24"/>
        </w:rPr>
        <w:t>(Sankaran &amp; Kyle, 2009)</w:t>
      </w:r>
      <w:r w:rsidR="009320D9" w:rsidRPr="00E74B34">
        <w:rPr>
          <w:rFonts w:ascii="Arial" w:hAnsi="Arial" w:cs="Arial"/>
          <w:sz w:val="24"/>
          <w:szCs w:val="24"/>
          <w:lang w:val="en-US"/>
        </w:rPr>
        <w:fldChar w:fldCharType="end"/>
      </w:r>
      <w:r w:rsidR="00140832" w:rsidRPr="00E74B34">
        <w:rPr>
          <w:rFonts w:ascii="Arial" w:hAnsi="Arial" w:cs="Arial"/>
          <w:sz w:val="24"/>
          <w:szCs w:val="24"/>
          <w:lang w:val="en-US"/>
        </w:rPr>
        <w:t>. However,</w:t>
      </w:r>
      <w:r w:rsidR="00D26D48" w:rsidRPr="00E74B34">
        <w:rPr>
          <w:rFonts w:ascii="Arial" w:hAnsi="Arial" w:cs="Arial"/>
          <w:sz w:val="24"/>
          <w:szCs w:val="24"/>
          <w:lang w:val="en-US"/>
        </w:rPr>
        <w:t xml:space="preserve"> </w:t>
      </w:r>
      <w:r w:rsidR="00D26D48" w:rsidRPr="00E74B34">
        <w:rPr>
          <w:rFonts w:ascii="Arial" w:hAnsi="Arial" w:cs="Arial"/>
          <w:sz w:val="24"/>
          <w:szCs w:val="24"/>
        </w:rPr>
        <w:t>in the developed world</w:t>
      </w:r>
      <w:r w:rsidR="00140832" w:rsidRPr="00E74B34">
        <w:rPr>
          <w:rFonts w:ascii="Arial" w:hAnsi="Arial" w:cs="Arial"/>
          <w:sz w:val="24"/>
          <w:szCs w:val="24"/>
        </w:rPr>
        <w:t>,</w:t>
      </w:r>
      <w:r w:rsidR="00956256" w:rsidRPr="00E74B34">
        <w:rPr>
          <w:rFonts w:ascii="Arial" w:hAnsi="Arial" w:cs="Arial"/>
          <w:sz w:val="24"/>
          <w:szCs w:val="24"/>
        </w:rPr>
        <w:t xml:space="preserve"> placental insufficiency is </w:t>
      </w:r>
      <w:r w:rsidR="00140832" w:rsidRPr="00E74B34">
        <w:rPr>
          <w:rFonts w:ascii="Arial" w:hAnsi="Arial" w:cs="Arial"/>
          <w:sz w:val="24"/>
          <w:szCs w:val="24"/>
        </w:rPr>
        <w:t xml:space="preserve">proposed to be </w:t>
      </w:r>
      <w:r w:rsidR="00956256" w:rsidRPr="00E74B34">
        <w:rPr>
          <w:rFonts w:ascii="Arial" w:hAnsi="Arial" w:cs="Arial"/>
          <w:sz w:val="24"/>
          <w:szCs w:val="24"/>
        </w:rPr>
        <w:t xml:space="preserve">the main cause of IUGR </w:t>
      </w:r>
      <w:r w:rsidR="009320D9" w:rsidRPr="00E74B34">
        <w:rPr>
          <w:rFonts w:ascii="Arial" w:hAnsi="Arial" w:cs="Arial"/>
          <w:sz w:val="24"/>
          <w:szCs w:val="24"/>
        </w:rPr>
        <w:fldChar w:fldCharType="begin"/>
      </w:r>
      <w:r w:rsidR="00A9091A" w:rsidRPr="00E74B34">
        <w:rPr>
          <w:rFonts w:ascii="Arial" w:hAnsi="Arial" w:cs="Arial"/>
          <w:sz w:val="24"/>
          <w:szCs w:val="24"/>
        </w:rPr>
        <w:instrText xml:space="preserve"> ADDIN ZOTERO_ITEM CSL_CITATION {"citationID":"1Y8d9zfU","properties":{"unsorted":true,"formattedCitation":"(Schr\\uc0\\u246{}der, 2003; Baschat &amp; Hecher, 2004)","plainCitation":"(Schröder, 2003; Baschat &amp; Hecher, 2004)","noteIndex":0},"citationItems":[{"id":107,"uris":["http://zotero.org/users/local/WuvAj4aR/items/7B7FQ9AI"],"uri":["http://zotero.org/users/local/WuvAj4aR/items/7B7FQ9AI"],"itemData":{"id":107,"type":"article-journal","title":"Models of fetal growth restriction","container-title":"European Journal of Obstetrics, Gynecology, and Reproductive Biology","page":"S29-39","volume":"110 Suppl 1","source":"PubMed","abstract":"The growth of the fetus is determined by substrate supply mostly for mass accretion and energy gain, and by control systems. Experiments with whole animal models will face the following problems: (1) The fetus, like a three compartmental \"Russian doll\", is at the end of a long supply chain. There are interactions (e.g. hormones) and partitioning of substrates between the compartments. (2) The fetal organism is growing and differentiating at the same time and not in a steady-state. Experimental results thus depend on gestational age. (3) About 75% of animal experiments on fetal growth restriction have been performed in rats and mice. The possible experimental methods and the results depend on the species which include sheep, pigs, rabbits, guinea pigs, horses and non-human primates. Many experiments have clearly shown that restriction of substrate supply will usually impair fetal growth. Less is known about growth control mechanisms but recent studies in gene mutant mice have opened a new approach to study the effects of systemic and local controlling factors. It appears that insulin-like growth factors and their binding proteins may play an important role for fetal growth.","ISSN":"0301-2115","note":"PMID: 12965088","journalAbbreviation":"Eur. J. Obstet. Gynecol. Reprod. Biol.","language":"eng","author":[{"family":"Schröder","given":"Hobe J."}],"issued":{"date-parts":[["2003",9,22]]}}},{"id":12,"uris":["http://zotero.org/users/local/WuvAj4aR/items/84EQ73FT"],"uri":["http://zotero.org/users/local/WuvAj4aR/items/84EQ73FT"],"itemData":{"id":12,"type":"article-journal","title":"Fetal growth restriction due to placental disease","container-title":"Seminars in Perinatology","page":"67-80","volume":"28","issue":"1","source":"Crossref","DOI":"10.1053/j.semperi.2003.10.014","ISSN":"01460005","language":"en","author":[{"family":"Baschat","given":"Ahmet A"},{"family":"Hecher","given":"Kurt"}],"issued":{"date-parts":[["2004",2]]}}}],"schema":"https://github.com/citation-style-language/schema/raw/master/csl-citation.json"}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szCs w:val="24"/>
        </w:rPr>
        <w:t>(Schröder, 2003; Baschat &amp; Hecher, 2004)</w:t>
      </w:r>
      <w:r w:rsidR="009320D9" w:rsidRPr="00E74B34">
        <w:rPr>
          <w:rFonts w:ascii="Arial" w:hAnsi="Arial" w:cs="Arial"/>
          <w:sz w:val="24"/>
          <w:szCs w:val="24"/>
        </w:rPr>
        <w:fldChar w:fldCharType="end"/>
      </w:r>
      <w:hyperlink r:id="rId9" w:history="1"/>
      <w:r w:rsidR="00B765CD" w:rsidRPr="00E74B34">
        <w:rPr>
          <w:rFonts w:ascii="Arial" w:hAnsi="Arial" w:cs="Arial"/>
          <w:sz w:val="24"/>
          <w:szCs w:val="24"/>
        </w:rPr>
        <w:t xml:space="preserve">. </w:t>
      </w:r>
      <w:r w:rsidR="00A45EE5" w:rsidRPr="00E74B34">
        <w:rPr>
          <w:rFonts w:ascii="Arial" w:hAnsi="Arial" w:cs="Arial"/>
          <w:sz w:val="24"/>
          <w:szCs w:val="24"/>
        </w:rPr>
        <w:t xml:space="preserve">Placental insufficiency </w:t>
      </w:r>
      <w:r w:rsidR="001D2940" w:rsidRPr="00E74B34">
        <w:rPr>
          <w:rFonts w:ascii="Arial" w:hAnsi="Arial" w:cs="Arial"/>
          <w:sz w:val="24"/>
          <w:szCs w:val="24"/>
        </w:rPr>
        <w:t>impair</w:t>
      </w:r>
      <w:r w:rsidR="007D63EA" w:rsidRPr="00E74B34">
        <w:rPr>
          <w:rFonts w:ascii="Arial" w:hAnsi="Arial" w:cs="Arial"/>
          <w:sz w:val="24"/>
          <w:szCs w:val="24"/>
        </w:rPr>
        <w:t>s</w:t>
      </w:r>
      <w:r w:rsidR="001D2940" w:rsidRPr="00E74B34">
        <w:rPr>
          <w:rFonts w:ascii="Arial" w:hAnsi="Arial" w:cs="Arial"/>
          <w:sz w:val="24"/>
          <w:szCs w:val="24"/>
        </w:rPr>
        <w:t xml:space="preserve"> substrate transfer </w:t>
      </w:r>
      <w:r w:rsidR="00B765CD" w:rsidRPr="00E74B34">
        <w:rPr>
          <w:rFonts w:ascii="Arial" w:hAnsi="Arial" w:cs="Arial"/>
          <w:sz w:val="24"/>
          <w:szCs w:val="24"/>
        </w:rPr>
        <w:t xml:space="preserve">to the </w:t>
      </w:r>
      <w:proofErr w:type="spellStart"/>
      <w:r w:rsidR="00B765CD" w:rsidRPr="00E74B34">
        <w:rPr>
          <w:rFonts w:ascii="Arial" w:hAnsi="Arial" w:cs="Arial"/>
          <w:sz w:val="24"/>
          <w:szCs w:val="24"/>
        </w:rPr>
        <w:t>fetus</w:t>
      </w:r>
      <w:proofErr w:type="spellEnd"/>
      <w:r w:rsidR="00AD4428" w:rsidRPr="00E74B34">
        <w:rPr>
          <w:rFonts w:ascii="Arial" w:hAnsi="Arial" w:cs="Arial"/>
          <w:sz w:val="24"/>
          <w:szCs w:val="24"/>
        </w:rPr>
        <w:t xml:space="preserve"> and </w:t>
      </w:r>
      <w:r w:rsidR="00583A30" w:rsidRPr="00E74B34">
        <w:rPr>
          <w:rFonts w:ascii="Arial" w:hAnsi="Arial" w:cs="Arial"/>
          <w:sz w:val="24"/>
          <w:szCs w:val="24"/>
        </w:rPr>
        <w:t>leads to fetal</w:t>
      </w:r>
      <w:r w:rsidR="001D2940" w:rsidRPr="00E74B34">
        <w:rPr>
          <w:rFonts w:ascii="Arial" w:hAnsi="Arial" w:cs="Arial"/>
          <w:sz w:val="24"/>
          <w:szCs w:val="24"/>
        </w:rPr>
        <w:t xml:space="preserve"> growth restrict</w:t>
      </w:r>
      <w:r w:rsidR="00583A30" w:rsidRPr="00E74B34">
        <w:rPr>
          <w:rFonts w:ascii="Arial" w:hAnsi="Arial" w:cs="Arial"/>
          <w:sz w:val="24"/>
          <w:szCs w:val="24"/>
        </w:rPr>
        <w:t xml:space="preserve">ion. In turn, altered substrate transfer and fetal growth can result in </w:t>
      </w:r>
      <w:r w:rsidR="001D2940" w:rsidRPr="00E74B34">
        <w:rPr>
          <w:rFonts w:ascii="Arial" w:hAnsi="Arial" w:cs="Arial"/>
          <w:sz w:val="24"/>
          <w:szCs w:val="24"/>
        </w:rPr>
        <w:t>m</w:t>
      </w:r>
      <w:r w:rsidR="00B765CD" w:rsidRPr="00E74B34">
        <w:rPr>
          <w:rFonts w:ascii="Arial" w:hAnsi="Arial" w:cs="Arial"/>
          <w:sz w:val="24"/>
          <w:szCs w:val="24"/>
        </w:rPr>
        <w:t xml:space="preserve">edical </w:t>
      </w:r>
      <w:r w:rsidR="000569CB" w:rsidRPr="00E74B34">
        <w:rPr>
          <w:rFonts w:ascii="Arial" w:hAnsi="Arial" w:cs="Arial"/>
          <w:sz w:val="24"/>
          <w:szCs w:val="24"/>
        </w:rPr>
        <w:t xml:space="preserve">complications such as </w:t>
      </w:r>
      <w:r w:rsidR="003261A9" w:rsidRPr="00E74B34">
        <w:rPr>
          <w:rFonts w:ascii="Arial" w:hAnsi="Arial" w:cs="Arial"/>
          <w:sz w:val="24"/>
          <w:szCs w:val="24"/>
        </w:rPr>
        <w:t>perinatal asphyxia, hypothermia</w:t>
      </w:r>
      <w:r w:rsidR="00FD1562" w:rsidRPr="00E74B34">
        <w:rPr>
          <w:rFonts w:ascii="Arial" w:hAnsi="Arial" w:cs="Arial"/>
          <w:sz w:val="24"/>
          <w:szCs w:val="24"/>
        </w:rPr>
        <w:t>,</w:t>
      </w:r>
      <w:r w:rsidR="000569CB" w:rsidRPr="00E74B34">
        <w:rPr>
          <w:rFonts w:ascii="Arial" w:hAnsi="Arial" w:cs="Arial"/>
          <w:sz w:val="24"/>
          <w:szCs w:val="24"/>
        </w:rPr>
        <w:t xml:space="preserve"> </w:t>
      </w:r>
      <w:r w:rsidR="00C34388" w:rsidRPr="00E74B34">
        <w:rPr>
          <w:rFonts w:ascii="Arial" w:hAnsi="Arial" w:cs="Arial"/>
          <w:sz w:val="24"/>
          <w:szCs w:val="24"/>
        </w:rPr>
        <w:t xml:space="preserve">prematurity </w:t>
      </w:r>
      <w:r w:rsidR="00FD1562" w:rsidRPr="00E74B34">
        <w:rPr>
          <w:rFonts w:ascii="Arial" w:hAnsi="Arial" w:cs="Arial"/>
          <w:sz w:val="24"/>
          <w:szCs w:val="24"/>
        </w:rPr>
        <w:t xml:space="preserve">and </w:t>
      </w:r>
      <w:r w:rsidR="00F70EBC" w:rsidRPr="00E74B34">
        <w:rPr>
          <w:rFonts w:ascii="Arial" w:hAnsi="Arial" w:cs="Arial"/>
          <w:sz w:val="24"/>
          <w:szCs w:val="24"/>
        </w:rPr>
        <w:t xml:space="preserve">death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{"citationID":"yECaRKdW","properties":{"formattedCitation":"(Nardozza et al., 2012; Sharma, Shastri, &amp; Sharma, 2016)","plainCitation":"(Nardozza et al., 2012; Sharma, Shastri, &amp; Sharma, 2016)","noteIndex":0},"citationItems":[{"id":14,"uris":["http://zotero.org/users/local/WuvAj4aR/items/EQ9NHKQA"],"uri":["http://zotero.org/users/local/WuvAj4aR/items/EQ9NHKQA"],"itemData":{"id":14,"type":"article-journal","title":"Fetal growth restriction: current knowledge to the general Obs/Gyn","container-title":"Archives of Gynecology and Obstetrics","page":"1-13","volume":"286","issue":"1","source":"Crossref","abstract":"Background Fetal growth restriction (FGR) is a condition that affects 5–10 % of gestations, and it is the second primary cause of perinatal mortality. In this review the most recent knowledge about FGR is presented focusing on its concept, etiology, classiﬁcation, diagnosis, management, and prognosis.\nMethods Searches were conducted in Pubmed, Embase and Lilacs database using the term fetal growth restriction.\nResults FGR is classiﬁed as type I (symmetric), manifested early, in which there is a proportional reduction of all fetal parts, generally associated with chromosome abnormalities; type II (asymmetric), with late onset, in which there is a more accentuated reduction of the abdomen, generally related to placental insufﬁciency; and type III (mixed), with early manifestation, resulting from infections or exposure to toxic agents. Diagnosis may be clinical, although ultrasound associated with arterial and venous Doppler is essential for diagnosis and follow-up. Currently there is no treatment capable of controlling FGR, and the moment of interruption of pregnancy is of vital importance in order to protect maternal and fetal interests.\nConclusion Early diagnosis of FGR is very important, because it permits the etiological identiﬁcation and adequate monitoring of fetal vitality, minimizing the risks related to prematurity and intrauterine hypoxia.","DOI":"10.1007/s00404-012-2330-6","ISSN":"0932-0067, 1432-0711","shortTitle":"Fetal growth restriction","language":"en","author":[{"family":"Nardozza","given":"Luciano Marcondes Machado"},{"family":"Araujo Júnior","given":"Edward"},{"family":"Barbosa","given":"Maurício Mendes"},{"family":"Caetano","given":"Ana Carolina Rabachini"},{"family":"Lee","given":"Desireé Ji Re"},{"family":"Moron","given":"Antonio Fernandes"}],"issued":{"date-parts":[["2012",7]]}}},{"id":89,"uris":["http://zotero.org/users/local/WuvAj4aR/items/98VI9NMQ"],"uri":["http://zotero.org/users/local/WuvAj4aR/items/98VI9NMQ"],"itemData":{"id":89,"type":"article-journal","title":"Intrauterine Growth Restriction: Antenatal and Postnatal Aspects","container-title":"Clinical Medicine Insights: Pediatrics","page":"CMPed.S40070","volume":"10","source":"Crossref","abstract":"Intrauterine growth restriction (IUGR), a condition that occurs due to various reasons, is an important cause of fetal and neonatal morbidity and mortality. It has been defined as a rate of fetal growth that is less than normal in light of the growth potential of that specific infant. Usually, IUGR and small for gestational age (SGA) are used interchangeably in literature, even though there exist minute differences between them. SGA has been defined as having birth weight less than two standard deviations below the mean or less than the 10th percentile of a population-specific birth weight for specific gestational age. These infants have many acute neonatal problems that include perinatal asphyxia, hypothermia, hypoglycemia, and polycythemia. The likely long-term complications that are prone to develop when IUGR infants grow up includes growth retardation, major and subtle neurodevelopmental handicaps, and developmental origin of health and disease. In this review, we have covered various antenatal and postnatal aspects of IUGR.","DOI":"10.4137/CMPed.S40070","ISSN":"1179-5565, 1179-5565","shortTitle":"Intrauterine Growth Restriction","language":"en","author":[{"family":"Sharma","given":"Deepak"},{"family":"Shastri","given":"Sweta"},{"family":"Sharma","given":"Pradeep"}],"issued":{"date-parts":[["2016",1]]}}}],"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(Nardozza et al., 2012; Sharma, Shastri, &amp; Sharma, 2016)</w:t>
      </w:r>
      <w:r w:rsidR="009320D9" w:rsidRPr="00E74B34">
        <w:rPr>
          <w:rFonts w:ascii="Arial" w:hAnsi="Arial" w:cs="Arial"/>
          <w:sz w:val="24"/>
          <w:szCs w:val="24"/>
        </w:rPr>
        <w:fldChar w:fldCharType="end"/>
      </w:r>
      <w:r w:rsidR="00F70EBC" w:rsidRPr="00E74B34">
        <w:rPr>
          <w:rFonts w:ascii="Arial" w:hAnsi="Arial" w:cs="Arial"/>
          <w:sz w:val="24"/>
          <w:szCs w:val="24"/>
          <w:lang w:val="en-US"/>
        </w:rPr>
        <w:t>.</w:t>
      </w:r>
      <w:r w:rsidR="00D94AA0" w:rsidRPr="00E74B34">
        <w:rPr>
          <w:rFonts w:ascii="Arial" w:hAnsi="Arial" w:cs="Arial"/>
          <w:sz w:val="24"/>
          <w:szCs w:val="24"/>
          <w:lang w:val="en-US"/>
        </w:rPr>
        <w:t xml:space="preserve"> Furthermore, </w:t>
      </w:r>
      <w:r w:rsidR="00C34388" w:rsidRPr="00E74B34">
        <w:rPr>
          <w:rFonts w:ascii="Arial" w:hAnsi="Arial" w:cs="Arial"/>
          <w:sz w:val="24"/>
          <w:szCs w:val="24"/>
        </w:rPr>
        <w:t>studies</w:t>
      </w:r>
      <w:r w:rsidR="00EC761C" w:rsidRPr="00E74B34">
        <w:rPr>
          <w:rFonts w:ascii="Arial" w:hAnsi="Arial" w:cs="Arial"/>
          <w:sz w:val="24"/>
          <w:szCs w:val="24"/>
        </w:rPr>
        <w:t xml:space="preserve"> of human populations and experimental animals exposed to </w:t>
      </w:r>
      <w:r w:rsidR="006D4AFF" w:rsidRPr="00E74B34">
        <w:rPr>
          <w:rFonts w:ascii="Arial" w:hAnsi="Arial" w:cs="Arial"/>
          <w:sz w:val="24"/>
          <w:szCs w:val="24"/>
        </w:rPr>
        <w:t>suboptimal conditions</w:t>
      </w:r>
      <w:r w:rsidR="00EC761C" w:rsidRPr="00E74B34">
        <w:rPr>
          <w:rFonts w:ascii="Arial" w:hAnsi="Arial" w:cs="Arial"/>
          <w:sz w:val="24"/>
          <w:szCs w:val="24"/>
        </w:rPr>
        <w:t xml:space="preserve"> during </w:t>
      </w:r>
      <w:r w:rsidR="006D4AFF" w:rsidRPr="00E74B34">
        <w:rPr>
          <w:rFonts w:ascii="Arial" w:hAnsi="Arial" w:cs="Arial"/>
          <w:sz w:val="24"/>
          <w:szCs w:val="24"/>
        </w:rPr>
        <w:t xml:space="preserve">pregnancy </w:t>
      </w:r>
      <w:r w:rsidR="00EC761C" w:rsidRPr="00E74B34">
        <w:rPr>
          <w:rFonts w:ascii="Arial" w:hAnsi="Arial" w:cs="Arial"/>
          <w:sz w:val="24"/>
          <w:szCs w:val="24"/>
          <w:lang w:val="en-US"/>
        </w:rPr>
        <w:t xml:space="preserve">have demonstrated a relationship between </w:t>
      </w:r>
      <w:r w:rsidR="00023536" w:rsidRPr="00E74B34">
        <w:rPr>
          <w:rFonts w:ascii="Arial" w:hAnsi="Arial" w:cs="Arial"/>
          <w:sz w:val="24"/>
          <w:szCs w:val="24"/>
          <w:lang w:val="en-US"/>
        </w:rPr>
        <w:t xml:space="preserve">low </w:t>
      </w:r>
      <w:r w:rsidR="00EC761C" w:rsidRPr="00E74B34">
        <w:rPr>
          <w:rFonts w:ascii="Arial" w:hAnsi="Arial" w:cs="Arial"/>
          <w:sz w:val="24"/>
          <w:szCs w:val="24"/>
          <w:lang w:val="en-US"/>
        </w:rPr>
        <w:t xml:space="preserve">birthweight and an increased risk of </w:t>
      </w:r>
      <w:r w:rsidR="0012090A" w:rsidRPr="00E74B34">
        <w:rPr>
          <w:rFonts w:ascii="Arial" w:hAnsi="Arial" w:cs="Arial"/>
          <w:sz w:val="24"/>
          <w:szCs w:val="24"/>
          <w:lang w:val="en-US"/>
        </w:rPr>
        <w:t>developing</w:t>
      </w:r>
      <w:r w:rsidR="00B765CD" w:rsidRPr="00E74B34">
        <w:rPr>
          <w:rFonts w:ascii="Arial" w:hAnsi="Arial" w:cs="Arial"/>
          <w:sz w:val="24"/>
          <w:szCs w:val="24"/>
          <w:lang w:val="en-US"/>
        </w:rPr>
        <w:t xml:space="preserve"> obesity, type-2 </w:t>
      </w:r>
      <w:r w:rsidR="00EC761C" w:rsidRPr="00E74B34">
        <w:rPr>
          <w:rFonts w:ascii="Arial" w:hAnsi="Arial" w:cs="Arial"/>
          <w:sz w:val="24"/>
          <w:szCs w:val="24"/>
          <w:lang w:val="en-US"/>
        </w:rPr>
        <w:t>diabetes</w:t>
      </w:r>
      <w:r w:rsidR="0012090A" w:rsidRPr="00E74B34">
        <w:rPr>
          <w:rFonts w:ascii="Arial" w:hAnsi="Arial" w:cs="Arial"/>
          <w:sz w:val="24"/>
          <w:szCs w:val="24"/>
          <w:lang w:val="en-US"/>
        </w:rPr>
        <w:t xml:space="preserve">, </w:t>
      </w:r>
      <w:r w:rsidR="00EC761C" w:rsidRPr="00E74B34">
        <w:rPr>
          <w:rFonts w:ascii="Arial" w:hAnsi="Arial" w:cs="Arial"/>
          <w:sz w:val="24"/>
          <w:szCs w:val="24"/>
          <w:lang w:val="en-US"/>
        </w:rPr>
        <w:t>cardiovascular disease</w:t>
      </w:r>
      <w:r w:rsidR="00583A30" w:rsidRPr="00E74B34">
        <w:rPr>
          <w:rFonts w:ascii="Arial" w:hAnsi="Arial" w:cs="Arial"/>
          <w:sz w:val="24"/>
          <w:szCs w:val="24"/>
          <w:lang w:val="en-US"/>
        </w:rPr>
        <w:t xml:space="preserve"> and</w:t>
      </w:r>
      <w:r w:rsidR="006D4AFF" w:rsidRPr="00E74B34">
        <w:rPr>
          <w:rFonts w:ascii="Arial" w:hAnsi="Arial" w:cs="Arial"/>
          <w:sz w:val="24"/>
          <w:szCs w:val="24"/>
          <w:lang w:val="en-US"/>
        </w:rPr>
        <w:t xml:space="preserve"> neuro</w:t>
      </w:r>
      <w:r w:rsidR="0012090A" w:rsidRPr="00E74B34">
        <w:rPr>
          <w:rFonts w:ascii="Arial" w:hAnsi="Arial" w:cs="Arial"/>
          <w:sz w:val="24"/>
          <w:szCs w:val="24"/>
          <w:lang w:val="en-US"/>
        </w:rPr>
        <w:t>logical</w:t>
      </w:r>
      <w:r w:rsidR="006D4AFF" w:rsidRPr="00E74B34">
        <w:rPr>
          <w:rFonts w:ascii="Arial" w:hAnsi="Arial" w:cs="Arial"/>
          <w:sz w:val="24"/>
          <w:szCs w:val="24"/>
          <w:lang w:val="en-US"/>
        </w:rPr>
        <w:t xml:space="preserve"> </w:t>
      </w:r>
      <w:r w:rsidR="0012090A" w:rsidRPr="00E74B34">
        <w:rPr>
          <w:rFonts w:ascii="Arial" w:hAnsi="Arial" w:cs="Arial"/>
          <w:sz w:val="24"/>
          <w:szCs w:val="24"/>
          <w:lang w:val="en-US"/>
        </w:rPr>
        <w:t>disorders</w:t>
      </w:r>
      <w:r w:rsidR="00EC761C" w:rsidRPr="00E74B34">
        <w:rPr>
          <w:rFonts w:ascii="Arial" w:hAnsi="Arial" w:cs="Arial"/>
          <w:sz w:val="24"/>
          <w:szCs w:val="24"/>
          <w:lang w:val="en-US"/>
        </w:rPr>
        <w:t xml:space="preserve"> in </w:t>
      </w:r>
      <w:r w:rsidR="00B765CD" w:rsidRPr="00E74B34">
        <w:rPr>
          <w:rFonts w:ascii="Arial" w:hAnsi="Arial" w:cs="Arial"/>
          <w:sz w:val="24"/>
          <w:szCs w:val="24"/>
          <w:lang w:val="en-US"/>
        </w:rPr>
        <w:t>adulthood</w:t>
      </w:r>
      <w:r w:rsidR="00EC761C" w:rsidRPr="00E74B34">
        <w:rPr>
          <w:rFonts w:ascii="Arial" w:hAnsi="Arial" w:cs="Arial"/>
          <w:sz w:val="24"/>
          <w:szCs w:val="24"/>
          <w:lang w:val="en-US"/>
        </w:rPr>
        <w:t xml:space="preserve"> </w:t>
      </w:r>
      <w:r w:rsidR="009320D9" w:rsidRPr="00E74B34">
        <w:rPr>
          <w:rFonts w:ascii="Arial" w:hAnsi="Arial" w:cs="Arial"/>
          <w:sz w:val="24"/>
          <w:szCs w:val="24"/>
          <w:lang w:val="en-US"/>
        </w:rPr>
        <w:fldChar w:fldCharType="begin"/>
      </w:r>
      <w:r w:rsidR="005F6FF3" w:rsidRPr="00E74B34">
        <w:rPr>
          <w:rFonts w:ascii="Arial" w:hAnsi="Arial" w:cs="Arial"/>
          <w:sz w:val="24"/>
          <w:szCs w:val="24"/>
          <w:lang w:val="en-US"/>
        </w:rPr>
        <w:instrText xml:space="preserve"> ADDIN ZOTERO_ITEM CSL_CITATION {"citationID":"QIskOfLA","properties":{"unsorted":true,"formattedCitation":"(Barker, Osmond, &amp; Law, 1989; Barker, Winter, Osmond, Margetts, &amp; Simmonds, 1989; Fall, Vijayakumar, Barker, Osmond, &amp; Duggleby, 1995; Seki, Williams, Vuguin, &amp; Charron, 2012; Camm, Botting, &amp; Sferruzzi-Perri, 2018)","plainCitation":"(Barker, Osmond, &amp; Law, 1989; Barker, Winter, Osmond, Margetts, &amp; Simmonds, 1989; Fall, Vijayakumar, Barker, Osmond, &amp; Duggleby, 1995; Seki, Williams, Vuguin, &amp; Charron, 2012; Camm, Botting, &amp; Sferruzzi-Perri, 2018)","noteIndex":0},"citationItems":[{"id":113,"uris":["http://zotero.org/users/local/WuvAj4aR/items/QWA9I2HD"],"uri":["http://zotero.org/users/local/WuvAj4aR/items/QWA9I2HD"],"itemData":{"id":113,"type":"article-journal","title":"The intrauterine and early postnatal origins of cardiovascular disease and chronic bronchitis","container-title":"Journal of Epidemiology and Community Health","page":"237-240","volume":"43","issue":"3","source":"PubMed","abstract":"Geographical differences in mortality from cardiovascular disease and chronic bronchitis within England and Wales are closely related to past differences in infant mortality. This paper examines the separate relations of mortality during 1968-78 with neonatal and post-neonatal mortality during 1911-25. These divisions of infant mortality are indicators of the intrauterine and early postnatal environments respectively. Stroke is related to neonatal mortality and therefore to the intrauterine environment. Prenatal determinants of blood pressure levels may be one mechanism underlying this. Bronchitis is related to postnatal mortality and therefore to the postnatal environment. This may reflect the long term effects of lower respiratory tract infection in early childhood. Ischaemic heart disease is related to both neonatal and post-neonatal mortality and therefore to the intrauterine and postnatal environments. The links may include blood pressure and as yet unknown processes established in early postnatal life.","ISSN":"0143-005X","note":"PMID: 2607302\nPMCID: PMC1052843","journalAbbreviation":"J Epidemiol Community Health","language":"eng","author":[{"family":"Barker","given":"D. J."},{"family":"Osmond","given":"C."},{"family":"Law","given":"C. M."}],"issued":{"date-parts":[["1989",9]]}}},{"id":98,"uris":["http://zotero.org/users/local/WuvAj4aR/items/4K4848GY"],"uri":["http://zotero.org/users/local/WuvAj4aR/items/4K4848GY"],"itemData":{"id":98,"type":"article-journal","title":"Weight in infancy and death from ischaemic heart disease","container-title":"Lancet (London, England)","page":"577-580","volume":"2","issue":"8663","source":"PubMed","abstract":"Environmental influences that impair growth and development in early life may be risk factors for ischaemic heart disease. To test this hypothesis, 5654 men born during 1911-30 were traced. They were born in six districts of Hertfordshire, England, and their weights in infancy were recorded. 92.4% were breast fed. Men with the lowest weights at birth and at one year had the highest death rates from ischaemic heart disease. The standardised mortality ratios fell from 111 in men who weighed 18 pounds (8.2 kg) or less at one year to 42 in those who weighed 27 pounds (12.3 kg) or more. Measures that promote prenatal and postnatal growth may reduce deaths from ischaemic heart disease. Promotion of postnatal growth may be especially important in boys who weigh below 7.5 pounds (3.4 kg) at birth.","ISSN":"0140-6736","note":"PMID: 2570282","journalAbbreviation":"Lancet","language":"eng","author":[{"family":"Barker","given":"D. J."},{"family":"Winter","given":"P. D."},{"family":"Osmond","given":"C."},{"family":"Margetts","given":"B."},{"family":"Simmonds","given":"S. J."}],"issued":{"date-parts":[["1989",9,9]]}}},{"id":100,"uris":["http://zotero.org/users/local/WuvAj4aR/items/KDEYW2SB"],"uri":["http://zotero.org/users/local/WuvAj4aR/items/KDEYW2SB"],"itemData":{"id":100,"type":"article-journal","title":"Weight in infancy and prevalence of coronary heart disease in adult life","container-title":"BMJ (Clinical research ed.)","page":"17-19","volume":"310","issue":"6971","source":"PubMed","abstract":"OBJECTIVE: To determine whether low birth weight and low weight at 1 year are followed by an increased prevalence of coronary heart disease in adult life.\nDESIGN: A follow up study of men born during 1920-30 whose birth weights and weights at 1 year were recorded.\nSETTING: Hertfordshire, England.\nSUBJECTS: 290 men born and still living in East Hertfordshire.\nMAIN OUTCOME MEASURE: The prevalence of coronary heart disease, defined by the Rose/WHO chest pain questionnaire, standard electrocardiographic criteria, or history of coronary artery angioplasty or graft surgery.\nRESULTS: 42 (14%) men had coronary heart disease. Their mean birth weight, 7.9 lb (3600 g), was the same as that of the other men. Their mean weight at 1 year, 21.8 lb (9.9 kg), was 1 lb (454 g) lower (95% confidence interval 0.1 to 1.8, P = 0.02). Percentages of men with coronary heart disease fell from 27% in those who weighed 18 lb (8.2 kg) or less at 1 year to 9% in those who weighed more than 26 lb (11.8 kg) (P value for trend = 0.03). This trend occurred in both smokers and non-smokers and within each social class.\nCONCLUSION: These findings add to the evidence that coronary heart disease is \"programmed\" during early growth.","ISSN":"0959-8138","note":"PMID: 7827546\nPMCID: PMC2548435","journalAbbreviation":"BMJ","language":"eng","author":[{"family":"Fall","given":"C. H."},{"family":"Vijayakumar","given":"M."},{"family":"Barker","given":"D. J."},{"family":"Osmond","given":"C."},{"family":"Duggleby","given":"S."}],"issued":{"date-parts":[["1995",1,7]]}}},{"id":103,"uris":["http://zotero.org/users/local/WuvAj4aR/items/EWRMASJR"],"uri":["http://zotero.org/users/local/WuvAj4aR/items/EWRMASJR"],"itemData":{"id":103,"type":"article-journal","title":"Minireview: Epigenetic programming of diabetes and obesity: animal models","container-title":"Endocrinology","page":"1031-1038","volume":"153","issue":"3","source":"PubMed","abstract":"A growing body of evidence suggests that the intrauterine (IU) environment has a significant and lasting effect on the long-term health of the growing fetus and the development of metabolic disease in later life as put forth in the fetal origins of disease hypothesis. Metabolic diseases have been associated with alterations in the epigenome that occur without changes in the DNA sequence, such as cytosine methylation of DNA, histone posttranslational modifications, and micro-RNA. Animal models of epigenetic modifications secondary to an altered IU milieu are an invaluable tool to study the mechanisms that determine the development of metabolic diseases, such as diabetes and obesity. Rodent and nonlitter bearing animals are good models for the study of disease, because they have similar embryology, anatomy, and physiology to humans. Thus, it is feasible to monitor and modify the IU environment of animal models in order to gain insight into the molecular basis of human metabolic disease pathogenesis. In this review, the database of PubMed was searched for articles published between 1999 and 2011. Key words included epigenetic modifications, IU growth retardation, small for gestational age, animal models, metabolic disease, and obesity. The inclusion criteria used to select studies included animal models of epigenetic modifications during fetal and neonatal development associated with adult metabolic syndrome. Experimental manipulations included: changes in the nutritional status of the pregnant female (calorie-restricted, high-fat, or low-protein diets during pregnancy), as well as the father; interference with placenta function, or uterine blood flow, environmental toxin exposure during pregnancy, as well as dietary modifications during the neonatal (lactation) as well as pubertal period. This review article is focused solely on studies in animal models that demonstrate epigenetic changes that are correlated with manifestation of metabolic disease, including diabetes and/or obesity.","DOI":"10.1210/en.2011-1805","ISSN":"1945-7170","note":"PMID: 22253432\nPMCID: PMC3281534","shortTitle":"Minireview","journalAbbreviation":"Endocrinology","language":"eng","author":[{"family":"Seki","given":"Yoshinori"},{"family":"Williams","given":"Lyda"},{"family":"Vuguin","given":"Patricia M."},{"family":"Charron","given":"Maureen J."}],"issued":{"date-parts":[["2012",3]]}}},{"id":102,"uris":["http://zotero.org/users/local/WuvAj4aR/items/DUEALJHB"],"uri":["http://zotero.org/users/local/WuvAj4aR/items/DUEALJHB"],"itemData":{"id":102,"type":"article-journal","title":"Near to one’s heart: the intimate relationship between the placenta and fetal heart","container-title":"Frontiers in Physiology","volume":"9","source":"Frontiers","abstract":"The development of the fetal heart is exquisitely controlled by a multitude of factors, ranging from humoral to mechanical forces. The gatekeeper regulating many of these factors is the placenta, an external fetal organ. As such, resistance within the placental vascular bed has a direct influence on the fetal circulation and therefore, the developing heart. In addition, the placenta serves as the interface between the mother and fetus, controlling substrate exchange and release of hormones into both circulations. The intricate relationship between the placenta and fetal heart is appreciated in instances of clinical placental pathology. Abnormal umbilical cord insertion is associated with congenital heart defects. Likewise, twin-to-twin transfusion syndrome, where monochorionic twins have unequal sharing of their placenta due to inter-twin vascular anastomoses, can result in cardiac remodelling and dysfunction in both fetuses. Moreover, epidemiological studies have suggested a link between placental phenotypic traits and increased risk of cardiovascular disease in adult life. To date, the mechanistic basis of the relationships between the placenta, fetal heart development and later risk of cardiac dysfunction have not been fully elucidated. However, studies using environmental exposures and gene manipulations in experimental animals are providing insights into the pathways involved. Likewise, surgical instrumentation of the maternal and fetal circulations in large animal species has enabled the manipulation of specific humoral and mechanical factors to investigate their roles in fetal cardiac development. This review will focus on such studies and what is known to date about the link between the placenta and heart development.","URL":"https://www.frontiersin.org/articles/10.3389/fphys.2018.00629/abstract","DOI":"10.3389/fphys.2018.00629","ISSN":"1664-042X","shortTitle":"Near to one’s heart","journalAbbreviation":"Front. Physiol.","language":"English","author":[{"family":"Camm","given":"Emily J."},{"family":"Botting","given":"Kimberley J."},{"family":"Sferruzzi-Perri","given":"Amanda N."}],"issued":{"date-parts":[["2018"]]},"accessed":{"date-parts":[["2018",6,16]]}}}],"schema":"https://github.com/citation-style-language/schema/raw/master/csl-citation.json"} </w:instrText>
      </w:r>
      <w:r w:rsidR="009320D9" w:rsidRPr="00E74B34">
        <w:rPr>
          <w:rFonts w:ascii="Arial" w:hAnsi="Arial" w:cs="Arial"/>
          <w:sz w:val="24"/>
          <w:szCs w:val="24"/>
          <w:lang w:val="en-US"/>
        </w:rPr>
        <w:fldChar w:fldCharType="separate"/>
      </w:r>
      <w:r w:rsidR="005F6FF3" w:rsidRPr="00E74B34">
        <w:rPr>
          <w:rFonts w:ascii="Arial" w:hAnsi="Arial" w:cs="Arial"/>
          <w:sz w:val="24"/>
        </w:rPr>
        <w:t>(Barker, Osmond, &amp; Law, 1989; Barker, Winter, Osmond, Margetts, &amp; Simmonds, 1989; Fall, Vijayakumar, Barke</w:t>
      </w:r>
      <w:r w:rsidR="005F6FF3" w:rsidRPr="00E74B34">
        <w:rPr>
          <w:rFonts w:ascii="Arial" w:hAnsi="Arial" w:cs="Arial"/>
          <w:sz w:val="24"/>
          <w:szCs w:val="24"/>
        </w:rPr>
        <w:t>r, Osmond, &amp; Duggleby, 1995;</w:t>
      </w:r>
      <w:r w:rsidR="00744768" w:rsidRPr="00E74B34">
        <w:rPr>
          <w:rFonts w:ascii="Arial" w:hAnsi="Arial" w:cs="Arial"/>
          <w:sz w:val="24"/>
          <w:szCs w:val="24"/>
        </w:rPr>
        <w:t xml:space="preserve"> Barker, 2004;</w:t>
      </w:r>
      <w:r w:rsidR="00BF6B6D" w:rsidRPr="00E74B34">
        <w:rPr>
          <w:rFonts w:ascii="Arial" w:hAnsi="Arial" w:cs="Arial"/>
          <w:sz w:val="24"/>
          <w:szCs w:val="24"/>
        </w:rPr>
        <w:t xml:space="preserve"> Anderson, Lopez, Zimmer, &amp; Benoit, 2006;</w:t>
      </w:r>
      <w:r w:rsidR="005F6FF3" w:rsidRPr="00E74B34">
        <w:rPr>
          <w:rFonts w:ascii="Arial" w:hAnsi="Arial" w:cs="Arial"/>
          <w:sz w:val="24"/>
          <w:szCs w:val="24"/>
        </w:rPr>
        <w:t xml:space="preserve"> Se</w:t>
      </w:r>
      <w:r w:rsidR="005F6FF3" w:rsidRPr="00E74B34">
        <w:rPr>
          <w:rFonts w:ascii="Arial" w:hAnsi="Arial" w:cs="Arial"/>
          <w:sz w:val="24"/>
        </w:rPr>
        <w:t>ki, Williams, Vuguin, &amp; Charron, 2012; Camm, Botting, &amp; Sferruzzi-Perri, 2018)</w:t>
      </w:r>
      <w:r w:rsidR="009320D9" w:rsidRPr="00E74B34">
        <w:rPr>
          <w:rFonts w:ascii="Arial" w:hAnsi="Arial" w:cs="Arial"/>
          <w:sz w:val="24"/>
          <w:szCs w:val="24"/>
          <w:lang w:val="en-US"/>
        </w:rPr>
        <w:fldChar w:fldCharType="end"/>
      </w:r>
      <w:r w:rsidR="00EC761C" w:rsidRPr="00E74B34">
        <w:rPr>
          <w:rFonts w:ascii="Arial" w:hAnsi="Arial" w:cs="Arial"/>
          <w:sz w:val="24"/>
          <w:szCs w:val="24"/>
          <w:lang w:val="en-US"/>
        </w:rPr>
        <w:t xml:space="preserve">. </w:t>
      </w:r>
      <w:r w:rsidR="004C6CE6" w:rsidRPr="00E74B34">
        <w:rPr>
          <w:rFonts w:ascii="Arial" w:hAnsi="Arial" w:cs="Arial"/>
          <w:sz w:val="24"/>
          <w:szCs w:val="24"/>
          <w:lang w:val="en-US"/>
        </w:rPr>
        <w:t xml:space="preserve">These </w:t>
      </w:r>
      <w:r w:rsidR="00DF4425" w:rsidRPr="00E74B34">
        <w:rPr>
          <w:rFonts w:ascii="Arial" w:hAnsi="Arial" w:cs="Arial"/>
          <w:sz w:val="24"/>
          <w:szCs w:val="24"/>
          <w:lang w:val="en-US"/>
        </w:rPr>
        <w:t>data</w:t>
      </w:r>
      <w:r w:rsidR="004C6CE6" w:rsidRPr="00E74B34">
        <w:rPr>
          <w:rFonts w:ascii="Arial" w:hAnsi="Arial" w:cs="Arial"/>
          <w:sz w:val="24"/>
          <w:szCs w:val="24"/>
          <w:lang w:val="en-US"/>
        </w:rPr>
        <w:t xml:space="preserve"> </w:t>
      </w:r>
      <w:r w:rsidR="00DF4425" w:rsidRPr="00E74B34">
        <w:rPr>
          <w:rFonts w:ascii="Arial" w:hAnsi="Arial" w:cs="Arial"/>
          <w:sz w:val="24"/>
          <w:szCs w:val="24"/>
          <w:lang w:val="en-US"/>
        </w:rPr>
        <w:t>led to</w:t>
      </w:r>
      <w:r w:rsidR="00AD4428" w:rsidRPr="00E74B34">
        <w:rPr>
          <w:rFonts w:ascii="Arial" w:hAnsi="Arial" w:cs="Arial"/>
          <w:sz w:val="24"/>
          <w:szCs w:val="24"/>
          <w:lang w:val="en-US"/>
        </w:rPr>
        <w:t xml:space="preserve"> </w:t>
      </w:r>
      <w:r w:rsidR="004C6CE6" w:rsidRPr="00E74B34">
        <w:rPr>
          <w:rFonts w:ascii="Arial" w:hAnsi="Arial" w:cs="Arial"/>
          <w:sz w:val="24"/>
          <w:szCs w:val="24"/>
          <w:lang w:val="en-US"/>
        </w:rPr>
        <w:t xml:space="preserve">the </w:t>
      </w:r>
      <w:r w:rsidR="004C6CE6" w:rsidRPr="00E74B34">
        <w:rPr>
          <w:rFonts w:ascii="Arial" w:hAnsi="Arial" w:cs="Arial"/>
          <w:sz w:val="24"/>
          <w:szCs w:val="24"/>
        </w:rPr>
        <w:t>"</w:t>
      </w:r>
      <w:r w:rsidR="004C6CE6" w:rsidRPr="00E74B34">
        <w:rPr>
          <w:rFonts w:ascii="Arial" w:hAnsi="Arial" w:cs="Arial"/>
          <w:iCs/>
          <w:sz w:val="24"/>
          <w:szCs w:val="24"/>
        </w:rPr>
        <w:t>Developmental Origin</w:t>
      </w:r>
      <w:r w:rsidR="00AD71FD" w:rsidRPr="00E74B34">
        <w:rPr>
          <w:rFonts w:ascii="Arial" w:hAnsi="Arial" w:cs="Arial"/>
          <w:iCs/>
          <w:sz w:val="24"/>
          <w:szCs w:val="24"/>
        </w:rPr>
        <w:t>s</w:t>
      </w:r>
      <w:r w:rsidR="004C6CE6" w:rsidRPr="00E74B34">
        <w:rPr>
          <w:rFonts w:ascii="Arial" w:hAnsi="Arial" w:cs="Arial"/>
          <w:iCs/>
          <w:sz w:val="24"/>
          <w:szCs w:val="24"/>
        </w:rPr>
        <w:t xml:space="preserve"> of Health and Disease</w:t>
      </w:r>
      <w:r w:rsidR="00DF4425" w:rsidRPr="00E74B34">
        <w:rPr>
          <w:rFonts w:ascii="Arial" w:hAnsi="Arial" w:cs="Arial"/>
          <w:iCs/>
          <w:sz w:val="24"/>
          <w:szCs w:val="24"/>
        </w:rPr>
        <w:t>”</w:t>
      </w:r>
      <w:r w:rsidR="00D74CEA" w:rsidRPr="00E74B34">
        <w:rPr>
          <w:rFonts w:ascii="Arial" w:hAnsi="Arial" w:cs="Arial"/>
          <w:iCs/>
          <w:sz w:val="24"/>
          <w:szCs w:val="24"/>
        </w:rPr>
        <w:t xml:space="preserve"> </w:t>
      </w:r>
      <w:r w:rsidR="00DF4425" w:rsidRPr="00E74B34">
        <w:rPr>
          <w:rFonts w:ascii="Arial" w:hAnsi="Arial" w:cs="Arial"/>
          <w:iCs/>
          <w:sz w:val="24"/>
          <w:szCs w:val="24"/>
        </w:rPr>
        <w:t>(</w:t>
      </w:r>
      <w:proofErr w:type="spellStart"/>
      <w:r w:rsidR="00D74CEA" w:rsidRPr="00E74B34">
        <w:rPr>
          <w:rFonts w:ascii="Arial" w:hAnsi="Arial" w:cs="Arial"/>
          <w:iCs/>
          <w:sz w:val="24"/>
          <w:szCs w:val="24"/>
        </w:rPr>
        <w:t>DOHaD</w:t>
      </w:r>
      <w:proofErr w:type="spellEnd"/>
      <w:r w:rsidR="00DF4425" w:rsidRPr="00E74B34">
        <w:rPr>
          <w:rFonts w:ascii="Arial" w:hAnsi="Arial" w:cs="Arial"/>
          <w:iCs/>
          <w:sz w:val="24"/>
          <w:szCs w:val="24"/>
        </w:rPr>
        <w:t>) hypothesis</w:t>
      </w:r>
      <w:r w:rsidR="009B2674" w:rsidRPr="00E74B34">
        <w:rPr>
          <w:rFonts w:ascii="Arial" w:hAnsi="Arial" w:cs="Arial"/>
          <w:iCs/>
          <w:sz w:val="24"/>
          <w:szCs w:val="24"/>
        </w:rPr>
        <w:t>, which proposes</w:t>
      </w:r>
      <w:r w:rsidR="009D57DB" w:rsidRPr="00E74B34">
        <w:rPr>
          <w:rFonts w:ascii="Arial" w:hAnsi="Arial" w:cs="Arial"/>
          <w:iCs/>
          <w:sz w:val="24"/>
          <w:szCs w:val="24"/>
        </w:rPr>
        <w:t xml:space="preserve"> that </w:t>
      </w:r>
      <w:r w:rsidR="009B2674" w:rsidRPr="00E74B34">
        <w:rPr>
          <w:rFonts w:ascii="Arial" w:hAnsi="Arial" w:cs="Arial"/>
          <w:iCs/>
          <w:sz w:val="24"/>
          <w:szCs w:val="24"/>
        </w:rPr>
        <w:t xml:space="preserve">adult disease can originate </w:t>
      </w:r>
      <w:r w:rsidR="009B2674" w:rsidRPr="00E74B34">
        <w:rPr>
          <w:rFonts w:ascii="Arial" w:hAnsi="Arial" w:cs="Arial"/>
          <w:i/>
          <w:iCs/>
          <w:sz w:val="24"/>
          <w:szCs w:val="24"/>
        </w:rPr>
        <w:t>in utero</w:t>
      </w:r>
      <w:r w:rsidR="009B2674" w:rsidRPr="00E74B34">
        <w:rPr>
          <w:rFonts w:ascii="Arial" w:hAnsi="Arial" w:cs="Arial"/>
          <w:iCs/>
          <w:sz w:val="24"/>
          <w:szCs w:val="24"/>
        </w:rPr>
        <w:t xml:space="preserve"> as a result of </w:t>
      </w:r>
      <w:r w:rsidR="00583A30" w:rsidRPr="00E74B34">
        <w:rPr>
          <w:rFonts w:ascii="Arial" w:hAnsi="Arial" w:cs="Arial"/>
          <w:iCs/>
          <w:sz w:val="24"/>
          <w:szCs w:val="24"/>
        </w:rPr>
        <w:t xml:space="preserve">permanent </w:t>
      </w:r>
      <w:r w:rsidR="009B2674" w:rsidRPr="00E74B34">
        <w:rPr>
          <w:rFonts w:ascii="Arial" w:hAnsi="Arial" w:cs="Arial"/>
          <w:iCs/>
          <w:sz w:val="24"/>
          <w:szCs w:val="24"/>
        </w:rPr>
        <w:t xml:space="preserve">changes </w:t>
      </w:r>
      <w:r w:rsidR="00753612" w:rsidRPr="00E74B34">
        <w:rPr>
          <w:rFonts w:ascii="Arial" w:hAnsi="Arial" w:cs="Arial"/>
          <w:iCs/>
          <w:sz w:val="24"/>
          <w:szCs w:val="24"/>
        </w:rPr>
        <w:t>in</w:t>
      </w:r>
      <w:r w:rsidR="009D57DB" w:rsidRPr="00E74B34">
        <w:rPr>
          <w:rFonts w:ascii="Arial" w:hAnsi="Arial" w:cs="Arial"/>
          <w:iCs/>
          <w:sz w:val="24"/>
          <w:szCs w:val="24"/>
        </w:rPr>
        <w:t xml:space="preserve"> </w:t>
      </w:r>
      <w:r w:rsidR="00583A30" w:rsidRPr="00E74B34">
        <w:rPr>
          <w:rFonts w:ascii="Arial" w:hAnsi="Arial" w:cs="Arial"/>
          <w:iCs/>
          <w:sz w:val="24"/>
          <w:szCs w:val="24"/>
        </w:rPr>
        <w:t>the structure and function of fetal organs in response to</w:t>
      </w:r>
      <w:r w:rsidR="00753612" w:rsidRPr="00E74B34">
        <w:rPr>
          <w:rFonts w:ascii="Arial" w:hAnsi="Arial" w:cs="Arial"/>
          <w:iCs/>
          <w:sz w:val="24"/>
          <w:szCs w:val="24"/>
        </w:rPr>
        <w:t xml:space="preserve"> </w:t>
      </w:r>
      <w:r w:rsidR="00E4194D" w:rsidRPr="00E74B34">
        <w:rPr>
          <w:rFonts w:ascii="Arial" w:hAnsi="Arial" w:cs="Arial"/>
          <w:iCs/>
          <w:sz w:val="24"/>
          <w:szCs w:val="24"/>
        </w:rPr>
        <w:t xml:space="preserve">suboptimal </w:t>
      </w:r>
      <w:r w:rsidR="00F76323" w:rsidRPr="00E74B34">
        <w:rPr>
          <w:rFonts w:ascii="Arial" w:hAnsi="Arial" w:cs="Arial"/>
          <w:iCs/>
          <w:sz w:val="24"/>
          <w:szCs w:val="24"/>
        </w:rPr>
        <w:t>environmental conditions</w:t>
      </w:r>
      <w:r w:rsidR="009D57DB" w:rsidRPr="00E74B34">
        <w:rPr>
          <w:rFonts w:ascii="Arial" w:hAnsi="Arial" w:cs="Arial"/>
          <w:iCs/>
          <w:sz w:val="24"/>
          <w:szCs w:val="24"/>
        </w:rPr>
        <w:t xml:space="preserve"> </w:t>
      </w:r>
      <w:r w:rsidR="000C7709" w:rsidRPr="00E74B34">
        <w:rPr>
          <w:rFonts w:ascii="Arial" w:hAnsi="Arial" w:cs="Arial"/>
          <w:iCs/>
          <w:sz w:val="24"/>
          <w:szCs w:val="24"/>
        </w:rPr>
        <w:t xml:space="preserve">during </w:t>
      </w:r>
      <w:r w:rsidR="009D57DB" w:rsidRPr="00E74B34">
        <w:rPr>
          <w:rFonts w:ascii="Arial" w:hAnsi="Arial" w:cs="Arial"/>
          <w:iCs/>
          <w:sz w:val="24"/>
          <w:szCs w:val="24"/>
        </w:rPr>
        <w:t>gestation (</w:t>
      </w:r>
      <w:proofErr w:type="spellStart"/>
      <w:r w:rsidR="009D57DB" w:rsidRPr="00E74B34">
        <w:rPr>
          <w:rFonts w:ascii="Arial" w:hAnsi="Arial" w:cs="Arial"/>
          <w:iCs/>
          <w:sz w:val="24"/>
          <w:szCs w:val="24"/>
        </w:rPr>
        <w:t>eg.</w:t>
      </w:r>
      <w:proofErr w:type="spellEnd"/>
      <w:r w:rsidR="009D57DB" w:rsidRPr="00E74B34">
        <w:rPr>
          <w:rFonts w:ascii="Arial" w:hAnsi="Arial" w:cs="Arial"/>
          <w:iCs/>
          <w:sz w:val="24"/>
          <w:szCs w:val="24"/>
        </w:rPr>
        <w:t xml:space="preserve"> pollution,</w:t>
      </w:r>
      <w:r w:rsidR="00B765CD" w:rsidRPr="00E74B34">
        <w:rPr>
          <w:rFonts w:ascii="Arial" w:hAnsi="Arial" w:cs="Arial"/>
          <w:iCs/>
          <w:sz w:val="24"/>
          <w:szCs w:val="24"/>
        </w:rPr>
        <w:t xml:space="preserve"> stress,</w:t>
      </w:r>
      <w:r w:rsidR="009D57DB" w:rsidRPr="00E74B34">
        <w:rPr>
          <w:rFonts w:ascii="Arial" w:hAnsi="Arial" w:cs="Arial"/>
          <w:iCs/>
          <w:sz w:val="24"/>
          <w:szCs w:val="24"/>
        </w:rPr>
        <w:t xml:space="preserve"> malnutrition or hypoxia)</w:t>
      </w:r>
      <w:r w:rsidR="008B570A" w:rsidRPr="00E74B34">
        <w:rPr>
          <w:rFonts w:ascii="Arial" w:hAnsi="Arial" w:cs="Arial"/>
          <w:iCs/>
          <w:sz w:val="24"/>
          <w:szCs w:val="24"/>
        </w:rPr>
        <w:t xml:space="preserve"> </w:t>
      </w:r>
      <w:r w:rsidR="009320D9" w:rsidRPr="00E74B34">
        <w:rPr>
          <w:rFonts w:ascii="Arial" w:hAnsi="Arial" w:cs="Arial"/>
          <w:iCs/>
          <w:sz w:val="24"/>
          <w:szCs w:val="24"/>
        </w:rPr>
        <w:fldChar w:fldCharType="begin"/>
      </w:r>
      <w:r w:rsidR="005F6FF3" w:rsidRPr="00E74B34">
        <w:rPr>
          <w:rFonts w:ascii="Arial" w:hAnsi="Arial" w:cs="Arial"/>
          <w:iCs/>
          <w:sz w:val="24"/>
          <w:szCs w:val="24"/>
        </w:rPr>
        <w:instrText xml:space="preserve"> ADDIN ZOTERO_ITEM CSL_CITATION {"citationID":"xBxvqjbD","properties":{"unsorted":true,"formattedCitation":"(Wadhwa, Buss, Entringer, &amp; Swanson, 2009; Barouki, Gluckman, Grandjean, Hanson, &amp; Heindel, 2012; Hoffman, Reynolds, &amp; Hardy, 2017)","plainCitation":"(Wadhwa, Buss, Entringer, &amp; Swanson, 2009; Barouki, Gluckman, Grandjean, Hanson, &amp; Heindel, 2012; Hoffman, Reynolds, &amp; Hardy, 2017)","noteIndex":0},"citationItems":[{"id":109,"uris":["http://zotero.org/users/local/WuvAj4aR/items/2WB8IA49"],"uri":["http://zotero.org/users/local/WuvAj4aR/items/2WB8IA49"],"itemData":{"id":109,"type":"article-journal","title":"Developmental origins of health and disease: brief history of the approach and current focus on epigenetic mechanisms","container-title":"Seminars in Reproductive Medicine","page":"358-368","volume":"27","issue":"5","source":"PubMed","abstract":"\"Barker's hypothesis\" emerged almost 25 years ago from epidemiological studies of birth and death records that revealed a high geographic correlation between rates of infant mortality and certain classes of later adult deaths as well as an association between birthweight and rates of adult death from ischemic heart disease. These observations led to a theory that undernutrition during gestation was an important early origin of adult cardiac and metabolic disorders due to fetal programming that permanently shaped the body's structure, function, and metabolism and contributed to adult disease. This theory stimulated interest in the fetal origins of adult disorders, which expanded and coalesced approximately 5 years ago with the formation of an international society for developmental origins of health and disease (DOHaD). Here we review a few examples of the many emergent themes of the DOHaD approach, including theoretical advances related to predictive adaptive responses of the fetus to a broad range of environmental cues, empirical observations of effects of overnutrition and stress during pregnancy on outcomes in childhood and adulthood, and potential epigenetic mechanisms that may underlie these observations and theory. Next, we discuss the relevance of the DOHaD approach to reproductive medicine. Finally, we consider the next steps that might be taken to apply, evaluate, and extend the DOHaD approach.","DOI":"10.1055/s-0029-1237424","ISSN":"1526-4564","note":"PMID: 19711246\nPMCID: PMC2862635","shortTitle":"Developmental origins of health and disease","journalAbbreviation":"Semin. Reprod. Med.","language":"eng","author":[{"family":"Wadhwa","given":"Pathik D."},{"family":"Buss","given":"Claudia"},{"family":"Entringer","given":"Sonja"},{"family":"Swanson","given":"James M."}],"issued":{"date-parts":[["2009",9]]}}},{"id":467,"uris":["http://zotero.org/users/local/WuvAj4aR/items/MW3J6RZ9"],"uri":["http://zotero.org/users/local/WuvAj4aR/items/MW3J6RZ9"],"itemData":{"id":467,"type":"article-journal","title":"Developmental origins of non-communicable disease: implications for research and public health","container-title":"Environmental Health: A Global Access Science Source","page":"42","volume":"11","source":"PubMed","abstract":"This White Paper highlights the developmental period as a plastic phase, which allows the organism to adapt to changes in the environment to maintain or improve reproductive capability in part through sustained health. Plasticity is more prominent prenatally and during early postnatal life, i.e., during the time of cell differentiation and specific tissue formation. These developmental periods are highly sensitive to environmental factors, such as nutrients, environmental chemicals, drugs, infections and other stressors. Nutrient and toxicant effects share many of the same characteristics and reflect two sides of the same coin. In both cases, alterations in physiological functions can be induced and may lead to the development of non-communicable conditions. Many of the major diseases - and dysfunctions - that have increased substantially in prevalence over the last 40 years seem to be related in part to developmental factors associated with either nutritional imbalance or exposures to environmental chemicals. The Developmental Origins of Health and Disease (DOHaD) concept provides significant insight into new strategies for research and disease prevention and is sufficiently robust and repeatable across species, including humans, to require a policy and public health response. This White Paper therefore concludes that, as early development (in utero and during the first years of postnatal life) is particularly sensitive to developmental disruption by nutritional factors or environmental chemical exposures, with potentially adverse consequences for health later in life, both research and disease prevention strategies should focus more on these vulnerable life stages.","DOI":"10.1186/1476-069X-11-42","ISSN":"1476-069X","note":"PMID: 22715989\nPMCID: PMC3384466","shortTitle":"Developmental origins of non-communicable disease","journalAbbreviation":"Environ Health","language":"eng","author":[{"family":"Barouki","given":"Robert"},{"family":"Gluckman","given":"Peter D."},{"family":"Grandjean","given":"Philippe"},{"family":"Hanson","given":"Mark"},{"family":"Heindel","given":"Jerrold J."}],"issued":{"date-parts":[["2012",6,27]]}}},{"id":463,"uris":["http://zotero.org/users/local/WuvAj4aR/items/RPR2FAAZ"],"uri":["http://zotero.org/users/local/WuvAj4aR/items/RPR2FAAZ"],"itemData":{"id":463,"type":"article-journal","title":"Developmental origins of health and disease: current knowledge and potential mechanisms","container-title":"Nutrition Reviews","page":"951-970","volume":"75","issue":"12","source":"PubMed","abstract":"Epidemiologic and clinical research has provided a large body of evidence supporting the developmental origins of health and disease (DOHaD), but there has been a relative dearth of mechanistic studies in humans due to the complexity of working with large, longitudinal cohorts. Nonetheless, animal models of undernutrition have provided substantial evidence for the potential epigenetic, metabolic, and endocrine mechanisms behind DOHaD. Furthermore, recent research has explored the interaction between the environment and the gastrointestinal system by investigating how the gut microbial ecology may impact the capacity for nutrient processing and absorption in a manner that may limit growth. This review presents a summary of current research that supports the concept of DOHaD, as well as potential mechanisms and interactions that explain how nutrition in utero and during early childhood influences lifelong health.","DOI":"10.1093/nutrit/nux053","ISSN":"1753-4887","note":"PMID: 29186623","shortTitle":"Developmental origins of health and disease","journalAbbreviation":"Nutr. Rev.","language":"eng","author":[{"family":"Hoffman","given":"Daniel J."},{"family":"Reynolds","given":"Rebecca M."},{"family":"Hardy","given":"Daniel B."}],"issued":{"date-parts":[["2017",12,1]]}}}],"schema":"https://github.com/citation-style-language/schema/raw/master/csl-citation.json"} </w:instrText>
      </w:r>
      <w:r w:rsidR="009320D9" w:rsidRPr="00E74B34">
        <w:rPr>
          <w:rFonts w:ascii="Arial" w:hAnsi="Arial" w:cs="Arial"/>
          <w:iCs/>
          <w:sz w:val="24"/>
          <w:szCs w:val="24"/>
        </w:rPr>
        <w:fldChar w:fldCharType="separate"/>
      </w:r>
      <w:r w:rsidR="005F6FF3" w:rsidRPr="00E74B34">
        <w:rPr>
          <w:rFonts w:ascii="Arial" w:hAnsi="Arial" w:cs="Arial"/>
          <w:sz w:val="24"/>
          <w:szCs w:val="24"/>
        </w:rPr>
        <w:t>(</w:t>
      </w:r>
      <w:r w:rsidR="00FC17E8" w:rsidRPr="00E74B34">
        <w:rPr>
          <w:rFonts w:ascii="Arial" w:hAnsi="Arial" w:cs="Arial"/>
          <w:sz w:val="24"/>
          <w:szCs w:val="24"/>
        </w:rPr>
        <w:t xml:space="preserve">Nathanielsz, 2006; </w:t>
      </w:r>
      <w:r w:rsidR="002D5D90" w:rsidRPr="00E74B34">
        <w:rPr>
          <w:rFonts w:ascii="Arial" w:hAnsi="Arial" w:cs="Arial"/>
          <w:sz w:val="24"/>
          <w:szCs w:val="24"/>
        </w:rPr>
        <w:t>Barker, 2007;</w:t>
      </w:r>
      <w:r w:rsidR="0062349B" w:rsidRPr="00E74B34">
        <w:rPr>
          <w:rFonts w:ascii="Arial" w:hAnsi="Arial" w:cs="Arial"/>
          <w:sz w:val="24"/>
          <w:szCs w:val="24"/>
        </w:rPr>
        <w:t xml:space="preserve"> </w:t>
      </w:r>
      <w:r w:rsidR="005F6FF3" w:rsidRPr="00E74B34">
        <w:rPr>
          <w:rFonts w:ascii="Arial" w:hAnsi="Arial" w:cs="Arial"/>
          <w:sz w:val="24"/>
          <w:szCs w:val="24"/>
        </w:rPr>
        <w:t>Wadhwa, Buss, Entringer, &amp; Swanson, 2009; Barouki, Gluckman, Grandjean, Hanson, &amp; Heindel, 2012; Hoffman, Reynolds, &amp; Hardy, 2017</w:t>
      </w:r>
      <w:r w:rsidR="0062349B" w:rsidRPr="00E74B34">
        <w:rPr>
          <w:rFonts w:ascii="Arial" w:hAnsi="Arial" w:cs="Arial"/>
          <w:sz w:val="24"/>
          <w:szCs w:val="24"/>
        </w:rPr>
        <w:t>; Reynolds &amp; Vonnahme, 2017</w:t>
      </w:r>
      <w:r w:rsidR="005F6FF3" w:rsidRPr="00E74B34">
        <w:rPr>
          <w:rFonts w:ascii="Arial" w:hAnsi="Arial" w:cs="Arial"/>
          <w:sz w:val="24"/>
          <w:szCs w:val="24"/>
        </w:rPr>
        <w:t>)</w:t>
      </w:r>
      <w:r w:rsidR="009320D9" w:rsidRPr="00E74B34">
        <w:rPr>
          <w:rFonts w:ascii="Arial" w:hAnsi="Arial" w:cs="Arial"/>
          <w:iCs/>
          <w:sz w:val="24"/>
          <w:szCs w:val="24"/>
        </w:rPr>
        <w:fldChar w:fldCharType="end"/>
      </w:r>
      <w:r w:rsidR="00A31115" w:rsidRPr="00E74B34">
        <w:rPr>
          <w:rFonts w:ascii="Arial" w:hAnsi="Arial" w:cs="Arial"/>
          <w:iCs/>
          <w:sz w:val="24"/>
          <w:szCs w:val="24"/>
        </w:rPr>
        <w:t>.</w:t>
      </w:r>
    </w:p>
    <w:p w14:paraId="1F372881" w14:textId="77777777" w:rsidR="00DF4425" w:rsidRPr="00E74B34" w:rsidRDefault="00DF4425" w:rsidP="0030106C">
      <w:pPr>
        <w:spacing w:after="0"/>
        <w:ind w:firstLine="360"/>
        <w:jc w:val="both"/>
        <w:rPr>
          <w:rFonts w:ascii="Arial" w:hAnsi="Arial" w:cs="Arial"/>
          <w:sz w:val="24"/>
          <w:szCs w:val="24"/>
          <w:lang w:val="en-US"/>
        </w:rPr>
      </w:pPr>
    </w:p>
    <w:p w14:paraId="221997AF" w14:textId="33AA739F" w:rsidR="009811CE" w:rsidRPr="00E74B34" w:rsidRDefault="00E01540" w:rsidP="0030106C">
      <w:pPr>
        <w:spacing w:after="0"/>
        <w:jc w:val="both"/>
        <w:rPr>
          <w:rFonts w:ascii="Arial" w:hAnsi="Arial" w:cs="Arial"/>
          <w:sz w:val="24"/>
          <w:szCs w:val="24"/>
        </w:rPr>
      </w:pPr>
      <w:r w:rsidRPr="00E74B34">
        <w:rPr>
          <w:rFonts w:ascii="Arial" w:hAnsi="Arial" w:cs="Arial"/>
          <w:sz w:val="24"/>
          <w:szCs w:val="24"/>
        </w:rPr>
        <w:t>Current</w:t>
      </w:r>
      <w:r w:rsidR="00864BD5" w:rsidRPr="00E74B34">
        <w:rPr>
          <w:rFonts w:ascii="Arial" w:hAnsi="Arial" w:cs="Arial"/>
          <w:sz w:val="24"/>
          <w:szCs w:val="24"/>
        </w:rPr>
        <w:t xml:space="preserve">ly, </w:t>
      </w:r>
      <w:r w:rsidR="009D54C4" w:rsidRPr="00E74B34">
        <w:rPr>
          <w:rFonts w:ascii="Arial" w:hAnsi="Arial" w:cs="Arial"/>
          <w:sz w:val="24"/>
          <w:szCs w:val="24"/>
        </w:rPr>
        <w:t xml:space="preserve">research efforts are </w:t>
      </w:r>
      <w:r w:rsidR="000C7709" w:rsidRPr="00E74B34">
        <w:rPr>
          <w:rFonts w:ascii="Arial" w:hAnsi="Arial" w:cs="Arial"/>
          <w:sz w:val="24"/>
          <w:szCs w:val="24"/>
        </w:rPr>
        <w:t xml:space="preserve">focused </w:t>
      </w:r>
      <w:r w:rsidR="009D54C4" w:rsidRPr="00E74B34">
        <w:rPr>
          <w:rFonts w:ascii="Arial" w:hAnsi="Arial" w:cs="Arial"/>
          <w:sz w:val="24"/>
          <w:szCs w:val="24"/>
        </w:rPr>
        <w:t xml:space="preserve">on understanding </w:t>
      </w:r>
      <w:r w:rsidR="000569CB" w:rsidRPr="00E74B34">
        <w:rPr>
          <w:rFonts w:ascii="Arial" w:hAnsi="Arial" w:cs="Arial"/>
          <w:sz w:val="24"/>
          <w:szCs w:val="24"/>
        </w:rPr>
        <w:t xml:space="preserve">the mechanisms underlying the associations of poor growth </w:t>
      </w:r>
      <w:r w:rsidR="000569CB" w:rsidRPr="00E74B34">
        <w:rPr>
          <w:rFonts w:ascii="Arial" w:hAnsi="Arial" w:cs="Arial"/>
          <w:i/>
          <w:sz w:val="24"/>
          <w:szCs w:val="24"/>
        </w:rPr>
        <w:t>in utero</w:t>
      </w:r>
      <w:r w:rsidR="000569CB" w:rsidRPr="00E74B34">
        <w:rPr>
          <w:rFonts w:ascii="Arial" w:hAnsi="Arial" w:cs="Arial"/>
          <w:sz w:val="24"/>
          <w:szCs w:val="24"/>
        </w:rPr>
        <w:t xml:space="preserve"> and later susceptibility to disease. </w:t>
      </w:r>
      <w:r w:rsidR="009D54C4" w:rsidRPr="00E74B34">
        <w:rPr>
          <w:rFonts w:ascii="Arial" w:hAnsi="Arial" w:cs="Arial"/>
          <w:sz w:val="24"/>
          <w:szCs w:val="24"/>
        </w:rPr>
        <w:t xml:space="preserve">In this scenario, </w:t>
      </w:r>
      <w:r w:rsidRPr="00E74B34">
        <w:rPr>
          <w:rFonts w:ascii="Arial" w:hAnsi="Arial" w:cs="Arial"/>
          <w:sz w:val="24"/>
          <w:szCs w:val="24"/>
        </w:rPr>
        <w:t xml:space="preserve">the use of </w:t>
      </w:r>
      <w:r w:rsidR="009D54C4" w:rsidRPr="00E74B34">
        <w:rPr>
          <w:rFonts w:ascii="Arial" w:hAnsi="Arial" w:cs="Arial"/>
          <w:sz w:val="24"/>
          <w:szCs w:val="24"/>
        </w:rPr>
        <w:t>animal models</w:t>
      </w:r>
      <w:r w:rsidR="00851AA1" w:rsidRPr="00E74B34">
        <w:rPr>
          <w:rFonts w:ascii="Arial" w:hAnsi="Arial" w:cs="Arial"/>
          <w:sz w:val="24"/>
          <w:szCs w:val="24"/>
        </w:rPr>
        <w:t>, in which insults or challenges can be applied during pregnancy</w:t>
      </w:r>
      <w:r w:rsidR="009D54C4" w:rsidRPr="00E74B34">
        <w:rPr>
          <w:rFonts w:ascii="Arial" w:hAnsi="Arial" w:cs="Arial"/>
          <w:sz w:val="24"/>
          <w:szCs w:val="24"/>
        </w:rPr>
        <w:t xml:space="preserve"> </w:t>
      </w:r>
      <w:r w:rsidR="00851AA1" w:rsidRPr="00E74B34">
        <w:rPr>
          <w:rFonts w:ascii="Arial" w:hAnsi="Arial" w:cs="Arial"/>
          <w:sz w:val="24"/>
          <w:szCs w:val="24"/>
        </w:rPr>
        <w:t>and then fetal and postnatal outcomes monitored</w:t>
      </w:r>
      <w:r w:rsidR="002F7293" w:rsidRPr="00E74B34">
        <w:rPr>
          <w:rFonts w:ascii="Arial" w:hAnsi="Arial" w:cs="Arial"/>
          <w:sz w:val="24"/>
          <w:szCs w:val="24"/>
        </w:rPr>
        <w:t>,</w:t>
      </w:r>
      <w:r w:rsidR="00851AA1" w:rsidRPr="00E74B34">
        <w:rPr>
          <w:rFonts w:ascii="Arial" w:hAnsi="Arial" w:cs="Arial"/>
          <w:sz w:val="24"/>
          <w:szCs w:val="24"/>
        </w:rPr>
        <w:t xml:space="preserve"> are </w:t>
      </w:r>
      <w:r w:rsidR="009D54C4" w:rsidRPr="00E74B34">
        <w:rPr>
          <w:rFonts w:ascii="Arial" w:hAnsi="Arial" w:cs="Arial"/>
          <w:sz w:val="24"/>
          <w:szCs w:val="24"/>
        </w:rPr>
        <w:t>essential</w:t>
      </w:r>
      <w:r w:rsidR="00AD4428" w:rsidRPr="00E74B34">
        <w:rPr>
          <w:rFonts w:ascii="Arial" w:hAnsi="Arial" w:cs="Arial"/>
          <w:sz w:val="24"/>
          <w:szCs w:val="24"/>
        </w:rPr>
        <w:t xml:space="preserve">. Much of the work </w:t>
      </w:r>
      <w:r w:rsidR="009D54C4" w:rsidRPr="00E74B34">
        <w:rPr>
          <w:rFonts w:ascii="Arial" w:hAnsi="Arial" w:cs="Arial"/>
          <w:sz w:val="24"/>
          <w:szCs w:val="24"/>
        </w:rPr>
        <w:t>has been conducted in rodents</w:t>
      </w:r>
      <w:r w:rsidR="006D2545" w:rsidRPr="00E74B34">
        <w:rPr>
          <w:rFonts w:ascii="Arial" w:hAnsi="Arial" w:cs="Arial"/>
          <w:sz w:val="24"/>
          <w:szCs w:val="24"/>
        </w:rPr>
        <w:t xml:space="preserve"> (mouse, rat and guinea pig), </w:t>
      </w:r>
      <w:r w:rsidR="009D54C4" w:rsidRPr="00E74B34">
        <w:rPr>
          <w:rFonts w:ascii="Arial" w:hAnsi="Arial" w:cs="Arial"/>
          <w:sz w:val="24"/>
          <w:szCs w:val="24"/>
        </w:rPr>
        <w:t>sheep</w:t>
      </w:r>
      <w:r w:rsidR="006D2545" w:rsidRPr="00E74B34">
        <w:rPr>
          <w:rFonts w:ascii="Arial" w:hAnsi="Arial" w:cs="Arial"/>
          <w:sz w:val="24"/>
          <w:szCs w:val="24"/>
        </w:rPr>
        <w:t xml:space="preserve"> </w:t>
      </w:r>
      <w:r w:rsidR="00F165AD" w:rsidRPr="00E74B34">
        <w:rPr>
          <w:rFonts w:ascii="Arial" w:hAnsi="Arial" w:cs="Arial"/>
          <w:sz w:val="24"/>
          <w:szCs w:val="24"/>
        </w:rPr>
        <w:t>and</w:t>
      </w:r>
      <w:r w:rsidR="006D2545" w:rsidRPr="00E74B34">
        <w:rPr>
          <w:rFonts w:ascii="Arial" w:hAnsi="Arial" w:cs="Arial"/>
          <w:sz w:val="24"/>
          <w:szCs w:val="24"/>
        </w:rPr>
        <w:t xml:space="preserve"> pigs</w:t>
      </w:r>
      <w:r w:rsidR="009D54C4" w:rsidRPr="00E74B34">
        <w:rPr>
          <w:rFonts w:ascii="Arial" w:hAnsi="Arial" w:cs="Arial"/>
          <w:sz w:val="24"/>
          <w:szCs w:val="24"/>
        </w:rPr>
        <w:t>. As</w:t>
      </w:r>
      <w:r w:rsidRPr="00E74B34">
        <w:rPr>
          <w:rFonts w:ascii="Arial" w:hAnsi="Arial" w:cs="Arial"/>
          <w:sz w:val="24"/>
          <w:szCs w:val="24"/>
        </w:rPr>
        <w:t xml:space="preserve"> reviewed by Swanson and David </w:t>
      </w:r>
      <w:r w:rsidR="009320D9" w:rsidRPr="00E74B34">
        <w:rPr>
          <w:rFonts w:ascii="Arial" w:hAnsi="Arial" w:cs="Arial"/>
          <w:b/>
          <w:sz w:val="24"/>
          <w:szCs w:val="24"/>
        </w:rPr>
        <w:fldChar w:fldCharType="begin"/>
      </w:r>
      <w:r w:rsidR="00A9091A" w:rsidRPr="00E74B34">
        <w:rPr>
          <w:rFonts w:ascii="Arial" w:hAnsi="Arial" w:cs="Arial"/>
          <w:b/>
          <w:sz w:val="24"/>
          <w:szCs w:val="24"/>
        </w:rPr>
        <w:instrText xml:space="preserve"> ADDIN ZOTERO_ITEM CSL_CITATION {"citationID":"XuXWLLpm","properties":{"formattedCitation":"(Swanson &amp; David, 2015)","plainCitation":"(Swanson &amp; David, 2015)","noteIndex":0},"citationItems":[{"id":125,"uris":["http://zotero.org/users/local/WuvAj4aR/items/ZISBDBSW"],"uri":["http://zotero.org/users/local/WuvAj4aR/items/ZISBDBSW"],"itemData":{"id":125,"type":"article-journal","title":"Animal models of fetal growth restriction: Considerations for translational medicine","container-title":"Placenta","page":"623-630","volume":"36","issue":"6","source":"PubMed","abstract":"Fetal growth restriction (FGR) is the failure of a fetus to reach its full genetic growth potential. It occurs in up to 8% of pregnancies, and after premature birth is the second leading cause of infant mortality and morbidity. There is no treatment currently available for FGR. Its primary cause, when not attributable to structural or genetic defects of the fetus, is 'placental insufficiency'. This broad definition covers the inability of the fetus to acquire sufficient nutrients and oxygen, and is influenced by a number of factors including altered maternal or fetal blood flow, reduced nutrient transport or changes in the placenta such as increased barrier thickness inhibiting nutrient transfer. For those researchers studying FGR and developing new therapies, choosing an animal model is a crucial consideration. It is vital to clearly frame the question being asked, as this will impact the factor influencing fetal nutrient delivery in the model, and will also affect the applicability of the results to the human condition. This review examines the range of in vivo models of FGR available for those engaged in translational research.","DOI":"10.1016/j.placenta.2015.03.003","ISSN":"1532-3102","note":"PMID: 25819810","shortTitle":"Animal models of fetal growth restriction","journalAbbreviation":"Placenta","language":"eng","author":[{"family":"Swanson","given":"A. M."},{"family":"David","given":"A. L."}],"issued":{"date-parts":[["2015",6]]}}}],"schema":"https://github.com/citation-style-language/schema/raw/master/csl-citation.json"}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(Swanson &amp; David, 2015)</w:t>
      </w:r>
      <w:r w:rsidR="009320D9" w:rsidRPr="00E74B34">
        <w:rPr>
          <w:rFonts w:ascii="Arial" w:hAnsi="Arial" w:cs="Arial"/>
          <w:b/>
          <w:sz w:val="24"/>
          <w:szCs w:val="24"/>
        </w:rPr>
        <w:fldChar w:fldCharType="end"/>
      </w:r>
      <w:r w:rsidR="009D54C4" w:rsidRPr="00E74B34">
        <w:rPr>
          <w:rFonts w:ascii="Arial" w:hAnsi="Arial" w:cs="Arial"/>
          <w:sz w:val="24"/>
          <w:szCs w:val="24"/>
        </w:rPr>
        <w:t xml:space="preserve">, the benefits of using rodents are undeniable; e.g. </w:t>
      </w:r>
      <w:r w:rsidR="0080400C" w:rsidRPr="00E74B34">
        <w:rPr>
          <w:rFonts w:ascii="Arial" w:hAnsi="Arial" w:cs="Arial"/>
          <w:sz w:val="24"/>
          <w:szCs w:val="24"/>
        </w:rPr>
        <w:t xml:space="preserve">they are </w:t>
      </w:r>
      <w:r w:rsidR="009D54C4" w:rsidRPr="00E74B34">
        <w:rPr>
          <w:rFonts w:ascii="Arial" w:hAnsi="Arial" w:cs="Arial"/>
          <w:sz w:val="24"/>
          <w:szCs w:val="24"/>
        </w:rPr>
        <w:t xml:space="preserve">easy to maintain, house and environmentally-challenge, </w:t>
      </w:r>
      <w:r w:rsidR="0080400C" w:rsidRPr="00E74B34">
        <w:rPr>
          <w:rFonts w:ascii="Arial" w:hAnsi="Arial" w:cs="Arial"/>
          <w:sz w:val="24"/>
          <w:szCs w:val="24"/>
        </w:rPr>
        <w:t xml:space="preserve">have a </w:t>
      </w:r>
      <w:r w:rsidR="009D54C4" w:rsidRPr="00E74B34">
        <w:rPr>
          <w:rFonts w:ascii="Arial" w:hAnsi="Arial" w:cs="Arial"/>
          <w:sz w:val="24"/>
          <w:szCs w:val="24"/>
        </w:rPr>
        <w:t xml:space="preserve">short pregnancy </w:t>
      </w:r>
      <w:r w:rsidR="002571B5" w:rsidRPr="00E74B34">
        <w:rPr>
          <w:rFonts w:ascii="Arial" w:hAnsi="Arial" w:cs="Arial"/>
          <w:sz w:val="24"/>
          <w:szCs w:val="24"/>
        </w:rPr>
        <w:t xml:space="preserve">and life span, </w:t>
      </w:r>
      <w:r w:rsidR="0080400C" w:rsidRPr="00E74B34">
        <w:rPr>
          <w:rFonts w:ascii="Arial" w:hAnsi="Arial" w:cs="Arial"/>
          <w:sz w:val="24"/>
          <w:szCs w:val="24"/>
        </w:rPr>
        <w:t xml:space="preserve">are </w:t>
      </w:r>
      <w:r w:rsidR="009D54C4" w:rsidRPr="00E74B34">
        <w:rPr>
          <w:rFonts w:ascii="Arial" w:hAnsi="Arial" w:cs="Arial"/>
          <w:sz w:val="24"/>
          <w:szCs w:val="24"/>
        </w:rPr>
        <w:t>modifiable genetically</w:t>
      </w:r>
      <w:r w:rsidR="0080400C" w:rsidRPr="00E74B34">
        <w:rPr>
          <w:rFonts w:ascii="Arial" w:hAnsi="Arial" w:cs="Arial"/>
          <w:sz w:val="24"/>
          <w:szCs w:val="24"/>
        </w:rPr>
        <w:t xml:space="preserve"> and display a haemochorial placenta, like humans</w:t>
      </w:r>
      <w:r w:rsidR="009D54C4" w:rsidRPr="00E74B34">
        <w:rPr>
          <w:rFonts w:ascii="Arial" w:hAnsi="Arial" w:cs="Arial"/>
          <w:sz w:val="24"/>
          <w:szCs w:val="24"/>
        </w:rPr>
        <w:t xml:space="preserve">. </w:t>
      </w:r>
      <w:r w:rsidR="002571B5" w:rsidRPr="00E74B34">
        <w:rPr>
          <w:rFonts w:ascii="Arial" w:hAnsi="Arial" w:cs="Arial"/>
          <w:sz w:val="24"/>
          <w:szCs w:val="24"/>
        </w:rPr>
        <w:t>T</w:t>
      </w:r>
      <w:r w:rsidR="009D54C4" w:rsidRPr="00E74B34">
        <w:rPr>
          <w:rFonts w:ascii="Arial" w:hAnsi="Arial" w:cs="Arial"/>
          <w:sz w:val="24"/>
          <w:szCs w:val="24"/>
        </w:rPr>
        <w:t xml:space="preserve">he </w:t>
      </w:r>
      <w:r w:rsidR="00DA28D9" w:rsidRPr="00E74B34">
        <w:rPr>
          <w:rFonts w:ascii="Arial" w:hAnsi="Arial" w:cs="Arial"/>
          <w:sz w:val="24"/>
          <w:szCs w:val="24"/>
        </w:rPr>
        <w:t xml:space="preserve">use of </w:t>
      </w:r>
      <w:r w:rsidR="009D54C4" w:rsidRPr="00E74B34">
        <w:rPr>
          <w:rFonts w:ascii="Arial" w:hAnsi="Arial" w:cs="Arial"/>
          <w:sz w:val="24"/>
          <w:szCs w:val="24"/>
        </w:rPr>
        <w:t>sheep</w:t>
      </w:r>
      <w:r w:rsidR="002571B5" w:rsidRPr="00E74B34">
        <w:rPr>
          <w:rFonts w:ascii="Arial" w:hAnsi="Arial" w:cs="Arial"/>
          <w:sz w:val="24"/>
          <w:szCs w:val="24"/>
        </w:rPr>
        <w:t xml:space="preserve"> also offers advantages;</w:t>
      </w:r>
      <w:r w:rsidR="009D54C4" w:rsidRPr="00E74B34">
        <w:rPr>
          <w:rFonts w:ascii="Arial" w:hAnsi="Arial" w:cs="Arial"/>
          <w:sz w:val="24"/>
          <w:szCs w:val="24"/>
        </w:rPr>
        <w:t xml:space="preserve"> </w:t>
      </w:r>
      <w:r w:rsidR="002571B5" w:rsidRPr="00E74B34">
        <w:rPr>
          <w:rFonts w:ascii="Arial" w:hAnsi="Arial" w:cs="Arial"/>
          <w:sz w:val="24"/>
          <w:szCs w:val="24"/>
        </w:rPr>
        <w:t xml:space="preserve">both </w:t>
      </w:r>
      <w:r w:rsidR="00E4194D" w:rsidRPr="00E74B34">
        <w:rPr>
          <w:rFonts w:ascii="Arial" w:hAnsi="Arial" w:cs="Arial"/>
          <w:sz w:val="24"/>
          <w:szCs w:val="24"/>
        </w:rPr>
        <w:t xml:space="preserve">the </w:t>
      </w:r>
      <w:r w:rsidR="002571B5" w:rsidRPr="00E74B34">
        <w:rPr>
          <w:rFonts w:ascii="Arial" w:hAnsi="Arial" w:cs="Arial"/>
          <w:sz w:val="24"/>
          <w:szCs w:val="24"/>
        </w:rPr>
        <w:t xml:space="preserve">ewe and </w:t>
      </w:r>
      <w:r w:rsidR="00E4194D" w:rsidRPr="00E74B34">
        <w:rPr>
          <w:rFonts w:ascii="Arial" w:hAnsi="Arial" w:cs="Arial"/>
          <w:sz w:val="24"/>
          <w:szCs w:val="24"/>
        </w:rPr>
        <w:t xml:space="preserve">fetal lamb </w:t>
      </w:r>
      <w:r w:rsidR="002571B5" w:rsidRPr="00E74B34">
        <w:rPr>
          <w:rFonts w:ascii="Arial" w:hAnsi="Arial" w:cs="Arial"/>
          <w:sz w:val="24"/>
          <w:szCs w:val="24"/>
        </w:rPr>
        <w:t>can undergo instrumentation to monitor physiological changes across gestation</w:t>
      </w:r>
      <w:r w:rsidR="00693A88" w:rsidRPr="00E74B34">
        <w:rPr>
          <w:rFonts w:ascii="Arial" w:hAnsi="Arial" w:cs="Arial"/>
          <w:sz w:val="24"/>
          <w:szCs w:val="24"/>
        </w:rPr>
        <w:t>,</w:t>
      </w:r>
      <w:r w:rsidR="002571B5" w:rsidRPr="00E74B34">
        <w:rPr>
          <w:rFonts w:ascii="Arial" w:hAnsi="Arial" w:cs="Arial"/>
          <w:sz w:val="24"/>
          <w:szCs w:val="24"/>
        </w:rPr>
        <w:t xml:space="preserve"> the ewe </w:t>
      </w:r>
      <w:r w:rsidR="00564FD3" w:rsidRPr="00E74B34">
        <w:rPr>
          <w:rFonts w:ascii="Arial" w:hAnsi="Arial" w:cs="Arial"/>
          <w:sz w:val="24"/>
          <w:szCs w:val="24"/>
        </w:rPr>
        <w:t xml:space="preserve">usually carries </w:t>
      </w:r>
      <w:r w:rsidR="002571B5" w:rsidRPr="00E74B34">
        <w:rPr>
          <w:rFonts w:ascii="Arial" w:hAnsi="Arial" w:cs="Arial"/>
          <w:sz w:val="24"/>
          <w:szCs w:val="24"/>
        </w:rPr>
        <w:t xml:space="preserve">one </w:t>
      </w:r>
      <w:r w:rsidR="00C00254" w:rsidRPr="00E74B34">
        <w:rPr>
          <w:rFonts w:ascii="Arial" w:hAnsi="Arial" w:cs="Arial"/>
          <w:sz w:val="24"/>
          <w:szCs w:val="24"/>
        </w:rPr>
        <w:t xml:space="preserve">or </w:t>
      </w:r>
      <w:r w:rsidR="002571B5" w:rsidRPr="00E74B34">
        <w:rPr>
          <w:rFonts w:ascii="Arial" w:hAnsi="Arial" w:cs="Arial"/>
          <w:sz w:val="24"/>
          <w:szCs w:val="24"/>
        </w:rPr>
        <w:t xml:space="preserve">two </w:t>
      </w:r>
      <w:r w:rsidR="00564FD3" w:rsidRPr="00E74B34">
        <w:rPr>
          <w:rFonts w:ascii="Arial" w:hAnsi="Arial" w:cs="Arial"/>
          <w:sz w:val="24"/>
          <w:szCs w:val="24"/>
        </w:rPr>
        <w:t>fetuses</w:t>
      </w:r>
      <w:r w:rsidR="002571B5" w:rsidRPr="00E74B34">
        <w:rPr>
          <w:rFonts w:ascii="Arial" w:hAnsi="Arial" w:cs="Arial"/>
          <w:sz w:val="24"/>
          <w:szCs w:val="24"/>
        </w:rPr>
        <w:t xml:space="preserve"> and gestational length </w:t>
      </w:r>
      <w:r w:rsidR="00693A88" w:rsidRPr="00E74B34">
        <w:rPr>
          <w:rFonts w:ascii="Arial" w:hAnsi="Arial" w:cs="Arial"/>
          <w:sz w:val="24"/>
          <w:szCs w:val="24"/>
        </w:rPr>
        <w:t xml:space="preserve">in the sheep is </w:t>
      </w:r>
      <w:r w:rsidR="002571B5" w:rsidRPr="00E74B34">
        <w:rPr>
          <w:rFonts w:ascii="Arial" w:hAnsi="Arial" w:cs="Arial"/>
          <w:sz w:val="24"/>
          <w:szCs w:val="24"/>
        </w:rPr>
        <w:t>similar to humans</w:t>
      </w:r>
      <w:r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{"citationID":"UKqi8U13","properties":{"unsorted":true,"formattedCitation":"(Anthony, Scheaffer, Wright, &amp; Regnault, 2003; Morrison, 2008; Antonio Gonzalez-Bulnes, Astiz, Parraguez, Garcia-Contreras, &amp; Vazquez-Gomez, 2016)","plainCitation":"(Anthony, Scheaffer, Wright, &amp; Regnault, 2003; Morrison, 2008; Antonio Gonzalez-Bulnes, Astiz, Parraguez, Garcia-Contreras, &amp; Vazquez-Gomez, 2016)","noteIndex":0},"citationItems":[{"id":131,"uris":["http://zotero.org/users/local/WuvAj4aR/items/QYIUBCT8"],"uri":["http://zotero.org/users/local/WuvAj4aR/items/QYIUBCT8"],"itemData":{"id":131,"type":"article-journal","title":"Ruminant models of prenatal growth restriction","container-title":"Reproduction (Cambridge, England) Supplement","page":"183-194","volume":"61","source":"PubMed","abstract":"Intrauterine growth restriction (IUGR) is a significant health issue that not only affects infant mortality and morbidity, but may also predispose individuals to coronary heart disease, diabetes, hypertension and stroke as adults. The majority of IUGR pregnancies in humans are characterized by asymmetric fetal growth, resulting from inadequate nutrient transfer to the fetus. Furthermore, most of these pregnancies involve functional placental insufficiency, and may also show altered umbilical velocimetry. As the severity of IUGR increases, the fetus becomes increasingly hypoxic, hypoglycaemic and acidotic. In addition, placental transfer or utilization of some amino acids is known to be altered in IUGR pregnancies. Although a great deal has been learned from clinical studies of human IUGR, appropriate animal models are required to define completely the mechanisms involved in the development of IUGR. The pregnant sheep is a long-standing model for placental-fetal interactions, and fetal growth restriction can be induced in pregnant sheep by maternal nutrient restriction, maternal nutrient excess, administration of glucocorticoid, utero-placental embolization, carunclectomy and maternal hyperthermia. Although all of these sheep models are capable of inducing fetal growth restriction, the degree of restriction is variable. This review compares these sheep models of IUGR with the characteristics of human IUGR.","ISSN":"1477-0415","note":"PMID: 14635935","journalAbbreviation":"Reprod. Suppl.","language":"eng","author":[{"family":"Anthony","given":"R. V."},{"family":"Scheaffer","given":"A. N."},{"family":"Wright","given":"C. D."},{"family":"Regnault","given":"T. R. H."}],"issued":{"date-parts":[["2003"]]}}},{"id":127,"uris":["http://zotero.org/users/local/WuvAj4aR/items/996M4795"],"uri":["http://zotero.org/users/local/WuvAj4aR/items/996M4795"],"itemData":{"id":127,"type":"article-journal","title":"Sheep models of intrauterine growth restriction: fetal adaptations and consequences","container-title":"Clinical and Experimental Pharmacology &amp; Physiology","page":"730-743","volume":"35","issue":"7","source":"PubMed","abstract":"1. Intrauterine growth restriction (IUGR) has been associated with poor perinatal health outcomes. Animal models have been used to investigate why IUGR is associated with a poor prognosis. The sheep has been used extensively as an experimental model for IUGR with poor placental substrate supply to the fetus induced using a range of methods, including the surgical ablation of the majority of endometrial caruncles prior to conception, experimental induction of maternal hyperthermia, ligation of an umbilical artery or embolization of the placenta in late gestation and maternal overnutrition in the pregnant adolescent ewe. 2. Fetal adaptations to fetal hypoxia and hypoglycaemia include activation of the fetal hypothalamic-pituitary-adrenal (HPA) axis and sympathetic nervous system and an associated increase in circulating cortisol and noradrenaline concentrations. Fetal cardiovascular responses vary according to the method used to induce placental dysfunction. 3. Although an array of experimental models has been used to induce placental dysfunction at different stages of fetal development, each leads to remarkably similar fetal growth, metabolic, neuroendocrine and cardiovascular adaptations and consequences. The extent and range of the fetal physiological adaptations to chronic placental insufficiency are determined by the duration of exposure and the degree of the severity of substrate supply restriction. 4. The present review summarizes how sheep models of IUGR have provided an increased understanding of the nature of the fetal adaptations to IUGR, their longer-term physiological consequences and how to improve clinical management of IUGR in human pregnancies.","DOI":"10.1111/j.1440-1681.2008.04975.x","ISSN":"1440-1681","note":"PMID: 18498533","shortTitle":"Sheep models of intrauterine growth restriction","journalAbbreviation":"Clin. Exp. Pharmacol. Physiol.","language":"eng","author":[{"family":"Morrison","given":"Janna L."}],"issued":{"date-parts":[["2008",7]]}}},{"id":129,"uris":["http://zotero.org/users/local/WuvAj4aR/items/GXDZCRIX"],"uri":["http://zotero.org/users/local/WuvAj4aR/items/GXDZCRIX"],"itemData":{"id":129,"type":"article-journal","title":"Empowering Translational Research in Fetal Growth Restriction: Sheep and Swine Animal Models","container-title":"Current Pharmaceutical Biotechnology","page":"848-855","volume":"17","issue":"10","source":"PubMed","abstract":"Fetal or intrauterine growth restriction (FGR or IUGR) is a concerning health issue not only due to its implications in mortality and morbidity of neonates but also because of its long-term consequences on health and disease risk of the individuals. Its main cause is an insufficient supply of nutrients and oxygen by maternal (malnutrition or hypobaric hypoxia) or placental factors (placental insufficiency) during late gestation, when the requirements of fetus are higher. The availability of reliable animal models would be highly useful for the future development of diagnostic, preventive and therapeutic strategies. Most of the studies using animal models have been performed in rodents, while the use of large animals (sheep and swine) has been scarce. The objective of the current review is to offer an overview on the possibilities of using large animals for conducting translational research on IUGR related to inadequate maternal conditions and/or placental dysfunction.","ISSN":"1873-4316","note":"PMID: 27194361","shortTitle":"Empowering Translational Research in Fetal Growth Restriction","journalAbbreviation":"Curr Pharm Biotechnol","language":"eng","author":[{"family":"Gonzalez-Bulnes","given":"Antonio"},{"family":"Astiz","given":"Susana"},{"family":"Parraguez","given":"Victor H."},{"family":"Garcia-Contreras","given":"Consolación"},{"family":"Vazquez-Gomez","given":"Marta"}],"issued":{"date-parts":[["2016"]]}}}],"schema":"https://github.com/citation-style-language/schema/raw/master/csl-citation.json"}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 xml:space="preserve">(Anthony, Scheaffer, Wright, &amp; Regnault, 2003; </w:t>
      </w:r>
      <w:r w:rsidR="00744768" w:rsidRPr="00E74B34">
        <w:rPr>
          <w:rFonts w:ascii="Arial" w:hAnsi="Arial" w:cs="Arial"/>
          <w:sz w:val="24"/>
          <w:szCs w:val="24"/>
        </w:rPr>
        <w:t xml:space="preserve">Reynolds et al., 2006; </w:t>
      </w:r>
      <w:r w:rsidR="005F6FF3" w:rsidRPr="00E74B34">
        <w:rPr>
          <w:rFonts w:ascii="Arial" w:hAnsi="Arial" w:cs="Arial"/>
          <w:sz w:val="24"/>
          <w:szCs w:val="24"/>
        </w:rPr>
        <w:t>Morrison, 2008; Gonzalez-Bulnes, Astiz, Parraguez, Garcia-Contreras, &amp; Vazquez-Gomez, 2016)</w:t>
      </w:r>
      <w:r w:rsidR="009320D9" w:rsidRPr="00E74B34">
        <w:rPr>
          <w:rFonts w:ascii="Arial" w:hAnsi="Arial" w:cs="Arial"/>
          <w:b/>
          <w:sz w:val="24"/>
          <w:szCs w:val="24"/>
        </w:rPr>
        <w:fldChar w:fldCharType="end"/>
      </w:r>
      <w:r w:rsidR="009D54C4" w:rsidRPr="00E74B34">
        <w:rPr>
          <w:rFonts w:ascii="Arial" w:hAnsi="Arial" w:cs="Arial"/>
          <w:sz w:val="24"/>
          <w:szCs w:val="24"/>
        </w:rPr>
        <w:t>.</w:t>
      </w:r>
      <w:r w:rsidR="00050BEA">
        <w:rPr>
          <w:rFonts w:ascii="Arial" w:hAnsi="Arial" w:cs="Arial"/>
          <w:sz w:val="24"/>
          <w:szCs w:val="24"/>
        </w:rPr>
        <w:t xml:space="preserve"> </w:t>
      </w:r>
      <w:r w:rsidR="00C427BF">
        <w:rPr>
          <w:rFonts w:ascii="Arial" w:hAnsi="Arial" w:cs="Arial"/>
          <w:sz w:val="24"/>
          <w:szCs w:val="24"/>
        </w:rPr>
        <w:t>P</w:t>
      </w:r>
      <w:r w:rsidR="00D86E67" w:rsidRPr="00E74B34">
        <w:rPr>
          <w:rFonts w:ascii="Arial" w:hAnsi="Arial" w:cs="Arial"/>
          <w:sz w:val="24"/>
          <w:szCs w:val="24"/>
        </w:rPr>
        <w:t>ig</w:t>
      </w:r>
      <w:r w:rsidR="00050BEA">
        <w:rPr>
          <w:rFonts w:ascii="Arial" w:hAnsi="Arial" w:cs="Arial"/>
          <w:sz w:val="24"/>
          <w:szCs w:val="24"/>
        </w:rPr>
        <w:t xml:space="preserve"> model</w:t>
      </w:r>
      <w:r w:rsidR="00C427BF">
        <w:rPr>
          <w:rFonts w:ascii="Arial" w:hAnsi="Arial" w:cs="Arial"/>
          <w:sz w:val="24"/>
          <w:szCs w:val="24"/>
        </w:rPr>
        <w:t>s</w:t>
      </w:r>
      <w:r w:rsidR="00050BEA">
        <w:rPr>
          <w:rFonts w:ascii="Arial" w:hAnsi="Arial" w:cs="Arial"/>
          <w:sz w:val="24"/>
          <w:szCs w:val="24"/>
        </w:rPr>
        <w:t xml:space="preserve"> </w:t>
      </w:r>
      <w:r w:rsidR="00C427BF">
        <w:rPr>
          <w:rFonts w:ascii="Arial" w:hAnsi="Arial" w:cs="Arial"/>
          <w:sz w:val="24"/>
          <w:szCs w:val="24"/>
        </w:rPr>
        <w:t>are</w:t>
      </w:r>
      <w:r w:rsidR="00050BEA">
        <w:rPr>
          <w:rFonts w:ascii="Arial" w:hAnsi="Arial" w:cs="Arial"/>
          <w:sz w:val="24"/>
          <w:szCs w:val="24"/>
        </w:rPr>
        <w:t xml:space="preserve"> beneficial as </w:t>
      </w:r>
      <w:r w:rsidR="00F05553">
        <w:rPr>
          <w:rFonts w:ascii="Arial" w:hAnsi="Arial" w:cs="Arial"/>
          <w:sz w:val="24"/>
          <w:szCs w:val="24"/>
        </w:rPr>
        <w:t>they</w:t>
      </w:r>
      <w:r w:rsidR="00D86E67" w:rsidRPr="00E74B34">
        <w:rPr>
          <w:rFonts w:ascii="Arial" w:hAnsi="Arial" w:cs="Arial"/>
          <w:sz w:val="24"/>
          <w:szCs w:val="24"/>
        </w:rPr>
        <w:t xml:space="preserve"> a</w:t>
      </w:r>
      <w:r w:rsidR="00F05553">
        <w:rPr>
          <w:rFonts w:ascii="Arial" w:hAnsi="Arial" w:cs="Arial"/>
          <w:sz w:val="24"/>
          <w:szCs w:val="24"/>
        </w:rPr>
        <w:t>r</w:t>
      </w:r>
      <w:r w:rsidR="00D86E67" w:rsidRPr="00E74B34">
        <w:rPr>
          <w:rFonts w:ascii="Arial" w:hAnsi="Arial" w:cs="Arial"/>
          <w:sz w:val="24"/>
          <w:szCs w:val="24"/>
        </w:rPr>
        <w:t xml:space="preserve">e omnivorous and display similar diurnal rhythms, physical activity and pre- and post-natal fat </w:t>
      </w:r>
      <w:r w:rsidR="00693A88" w:rsidRPr="00E74B34">
        <w:rPr>
          <w:rFonts w:ascii="Arial" w:hAnsi="Arial" w:cs="Arial"/>
          <w:sz w:val="24"/>
          <w:szCs w:val="24"/>
        </w:rPr>
        <w:t xml:space="preserve">accumulation when compared </w:t>
      </w:r>
      <w:r w:rsidR="00CD1CF8" w:rsidRPr="00E74B34">
        <w:rPr>
          <w:rFonts w:ascii="Arial" w:hAnsi="Arial" w:cs="Arial"/>
          <w:sz w:val="24"/>
          <w:szCs w:val="24"/>
        </w:rPr>
        <w:t>to humans</w:t>
      </w:r>
      <w:r w:rsidR="00D86E67" w:rsidRPr="00E74B34">
        <w:rPr>
          <w:rFonts w:ascii="Arial" w:hAnsi="Arial" w:cs="Arial"/>
          <w:sz w:val="24"/>
          <w:szCs w:val="24"/>
        </w:rPr>
        <w:t xml:space="preserv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{"citationID":"EhSN6GlR","properties":{"unsorted":true,"formattedCitation":"(Houpt, Houpt, &amp; Pond, 1979; Walsh Hentges &amp; Martin, 1988; A. Gonzalez-Bulnes et al., 2016; Antonio Gonzalez-Bulnes &amp; Chavatte-Palmer, 2017)","plainCitation":"(Houpt, Houpt, &amp; Pond, 1979; Walsh Hentges &amp; Martin, 1988; A. Gonzalez-Bulnes et al., 2016; Antonio Gonzalez-Bulnes &amp; Chavatte-Palmer, 2017)","noteIndex":0},"citationItems":[{"id":473,"uris":["http://zotero.org/users/local/WuvAj4aR/items/FT3UFJYY"],"uri":["http://zotero.org/users/local/WuvAj4aR/items/FT3UFJYY"],"itemData":{"id":473,"type":"article-journal","title":"The Pig as a Model for the Study of Obesity and of Control of Food Intake: A Review","container-title":"The Yale Journal of Biology and Medicine","page":"307-329","volume":"52","issue":"3","source":"PubMed Central","abstract":"The use of the pig for studies of food intake and obesity is reviewed. Effects of ambient temperature and taste on food intake as well as satiety factors impicating both neural and hormonal mechanisms originating in the gastrointestinal tract are considered; the integration of information in the central nervous system for both internal and external sources is hypothesized. Special concerns of food intake controls in the neonate are discussed, including effects of neonate sweet preference on food intake, gastrointestinal satiety factors, and hypoglycemia as a stimulus for food ingestion., For obesity studies, pigs offer several advantages, including their general physiological similarity to humans, similar fat cell size, and body fat distribution. Lipogenesis, lipolysis, and lipid mobilization are under intensive study in swine and the information obtained may have important application in studies of human obesity. The voluminous literature on metabolic differences between genetically lean versus obese populations of pigs suggests possibilities for application in humans. Greater characterization of differences and similarities between pigs and humans in important metabolic parameters related to regulation of food intake and obesity should facilitate better understanding and control of human obesity.","ISSN":"0044-0086","note":"PMID: 380187\nPMCID: PMC2595462","shortTitle":"The Pig as a Model for the Study of Obesity and of Control of Food Intake","journalAbbreviation":"Yale J Biol Med","author":[{"family":"Houpt","given":"Katherine A."},{"family":"Houpt","given":"T. Richard"},{"family":"Pond","given":"Wilson G."}],"issued":{"date-parts":[["1979"]]}}},{"id":469,"uris":["http://zotero.org/users/local/WuvAj4aR/items/FJU973YB"],"uri":["http://zotero.org/users/local/WuvAj4aR/items/FJU973YB"],"itemData":{"id":469,"type":"article-journal","title":"Influence of genetic obesity on maternal and fetal serum and lipoprotein lipids in swine","container-title":"International Journal of Obesity","page":"49-57","volume":"12","issue":"1","source":"PubMed","abstract":"Serum and lipoprotein lipids were measured in sows and fetuses of a genetically obese strain and a lean strain of pigs. Total triglyceride, VLDL-triglyceride and free fatty acid concentrations tended to be greater, and VLDL- and HDL-cholesterol concentrations tended to be lower, in obese sows when compared with lean sows. In contrast to lean fetuses, obese fetuses had significantly greater concentrations of total cholesterol, total triglyceride and VLDL-triglyceride, and tended to have greater concentrations of VLDL- and HDL-cholesterol and free fatty acids. Distribution of cholesterol between the lipoprotein fractions was similar between strains and between sows and fetuses, but distribution of triglyceride was significantly influenced by both of these factors. Serum lipid patterns of obese pigs were similar to those seen in obese humans, suggesting that the pattern is characteristic of obesity in general. Fetal triglyceride transport was altered by genetic background, but fundamental differences still existed between fetal and maternal lipid profiles. This genetically obese strain of swine appears to be a useful model to study the development of abnormal lipoprotein metabolism, as well as to study the effect of obesity on the relationships between maternal and fetal lipid metabolism.","note":"PMID: 3360563","journalAbbreviation":"Int J Obes","language":"eng","author":[{"family":"Walsh Hentges","given":"L. S."},{"family":"Martin","given":"R. J."}],"issued":{"date-parts":[["1988"]]}}},{"id":133,"uris":["http://zotero.org/users/local/WuvAj4aR/items/DNZ3GBP9"],"uri":["http://zotero.org/users/local/WuvAj4aR/items/DNZ3GBP9"],"itemData":{"id":133,"type":"article-journal","title":"Developmental Origins of Health and Disease in swine: implications for animal production and biomedical research","container-title":"Theriogenology","page":"110-119","volume":"86","issue":"1","source":"PubMed","abstract":"The concept of Developmental Origins of Health and Disease (DOHaD) addresses, from a large set of epidemiological evidences in human beings and translational studies in animal models, both the importance of genetic predisposition and the determinant role of maternal nutrition during pregnancy on adult morphomics and homeostasis. Compelling evidences suggest that both overnutrition and undernutrition may modify the intrauterine environment of the conceptus and may alter the expression of its genome and therefore its phenotype during prenatal and postnatal life. In fact, the DOHaD concept is an extreme shift in the vision of the factors conditioning adult phenotype and supposes a drastic change from a gene-centric perspective, only modified by lifestyle and nutritional strategies during juvenile development and adulthood, to a more holistic approach in which environmental, parental, and prenatal conditions are strongly determining postnatal development and homeostasis. The implications of DOHaD are profound in all the mammalian species and the present review summarizes current knowledge on causes and consequences of DOHaD in pigs, both for meat production and as a well-recognized model for biomedicine research.","DOI":"10.1016/j.theriogenology.2016.03.024","ISSN":"1879-3231","note":"PMID: 27238437","shortTitle":"Developmental Origins of Health and Disease in swine","journalAbbreviation":"Theriogenology","language":"eng","author":[{"family":"Gonzalez-Bulnes","given":"A."},{"family":"Astiz","given":"S."},{"family":"Ovilo","given":"C."},{"family":"Lopez-Bote","given":"C. J."},{"family":"Torres-Rovira","given":"L."},{"family":"Barbero","given":"A."},{"family":"Ayuso","given":"M."},{"family":"Garcia-Contreras","given":"C."},{"family":"Vazquez-Gomez","given":"M."}],"issued":{"date-parts":[["2016",7,1]]}}},{"id":170,"uris":["http://zotero.org/users/local/WuvAj4aR/items/9L59NGYT"],"uri":["http://zotero.org/users/local/WuvAj4aR/items/9L59NGYT"],"itemData":{"id":170,"type":"article-journal","title":"Contribution of Large Animals to Translational Research on Prenatal Programming of Obesity and Associated Diseases","container-title":"Current Pharmaceutical Biotechnology","page":"541-551","volume":"18","issue":"7","source":"PubMed","abstract":"BACKGROUND: The awareness of factors causing obesity and associated disorders has grown up in the last years from genome to a more complicated concept (developmental programming) in which prenatal and early-postnatal conditions markedly modify the phenotype and homeostasis of the individuals and determine juvenile growth, life-time fitness/obesity and disease risks.\nMETHOD: Experimentation in human beings is impeded by ethical issues plus inherent high variability and confounding factors (genetics, lifestyle and socioeconomic heterogeneity) and preclinical studies in adequate translational animal models are therefore decisive. Most of the studies have been performed in rodents, whilst the use of large animals is scarce. Having in mind body-size, handlingeasiness and cost-efficiency, the main large animal species for use in biomedical research are rabbits, sheep and swine. The choice of the model depends on the research objectives.\nAIMS: To outline the main features of the use of rabbits, sheep and swine and their contributions as translational models in prenatal programming of obesity and associated disorders.","DOI":"10.2174/1389201018666170811150920","ISSN":"1873-4316","note":"PMID: 28799494","journalAbbreviation":"Curr Pharm Biotechnol","language":"eng","author":[{"family":"Gonzalez-Bulnes","given":"Antonio"},{"family":"Chavatte-Palmer","given":"Pascale"}],"issued":{"date-parts":[["2017"]]}}}],"schema":"https://github.com/citation-style-language/schema/raw/master/csl-citation.json"}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 xml:space="preserve">(Houpt, Houpt, &amp; Pond, 1979; Walsh Hentges &amp; Martin, 1988; Gonzalez-Bulnes et al., 2016; </w:t>
      </w:r>
      <w:r w:rsidR="005F6FF3" w:rsidRPr="00E74B34">
        <w:rPr>
          <w:rFonts w:ascii="Arial" w:hAnsi="Arial" w:cs="Arial"/>
          <w:sz w:val="24"/>
        </w:rPr>
        <w:lastRenderedPageBreak/>
        <w:t>Gonzalez-Bulnes &amp; Chavatte-Palmer, 2017)</w:t>
      </w:r>
      <w:r w:rsidR="009320D9" w:rsidRPr="00E74B34">
        <w:rPr>
          <w:rFonts w:ascii="Arial" w:hAnsi="Arial" w:cs="Arial"/>
          <w:sz w:val="24"/>
          <w:szCs w:val="24"/>
        </w:rPr>
        <w:fldChar w:fldCharType="end"/>
      </w:r>
      <w:r w:rsidR="00286A24" w:rsidRPr="00E74B34">
        <w:rPr>
          <w:rFonts w:ascii="Arial" w:hAnsi="Arial" w:cs="Arial"/>
          <w:sz w:val="24"/>
          <w:szCs w:val="24"/>
        </w:rPr>
        <w:t xml:space="preserve">. </w:t>
      </w:r>
      <w:r w:rsidR="00766971" w:rsidRPr="00E74B34">
        <w:rPr>
          <w:rFonts w:ascii="Arial" w:hAnsi="Arial" w:cs="Arial"/>
          <w:sz w:val="24"/>
          <w:szCs w:val="24"/>
        </w:rPr>
        <w:t>However</w:t>
      </w:r>
      <w:r w:rsidR="009D54C4" w:rsidRPr="00E74B34">
        <w:rPr>
          <w:rFonts w:ascii="Arial" w:hAnsi="Arial" w:cs="Arial"/>
          <w:sz w:val="24"/>
          <w:szCs w:val="24"/>
        </w:rPr>
        <w:t xml:space="preserve">, in the last years, the </w:t>
      </w:r>
      <w:r w:rsidR="00B54C9C" w:rsidRPr="00E74B34">
        <w:rPr>
          <w:rFonts w:ascii="Arial" w:hAnsi="Arial" w:cs="Arial"/>
          <w:sz w:val="24"/>
          <w:szCs w:val="24"/>
        </w:rPr>
        <w:t xml:space="preserve">use of the </w:t>
      </w:r>
      <w:r w:rsidR="009D54C4" w:rsidRPr="00E74B34">
        <w:rPr>
          <w:rFonts w:ascii="Arial" w:hAnsi="Arial" w:cs="Arial"/>
          <w:sz w:val="24"/>
          <w:szCs w:val="24"/>
        </w:rPr>
        <w:t>rabbit has emerged as a</w:t>
      </w:r>
      <w:r w:rsidR="00766971" w:rsidRPr="00E74B34">
        <w:rPr>
          <w:rFonts w:ascii="Arial" w:hAnsi="Arial" w:cs="Arial"/>
          <w:sz w:val="24"/>
          <w:szCs w:val="24"/>
        </w:rPr>
        <w:t>n excellent experimental animal to</w:t>
      </w:r>
      <w:r w:rsidR="009D54C4" w:rsidRPr="00E74B34">
        <w:rPr>
          <w:rFonts w:ascii="Arial" w:hAnsi="Arial" w:cs="Arial"/>
          <w:sz w:val="24"/>
          <w:szCs w:val="24"/>
        </w:rPr>
        <w:t xml:space="preserve"> </w:t>
      </w:r>
      <w:r w:rsidR="00766971" w:rsidRPr="00E74B34">
        <w:rPr>
          <w:rFonts w:ascii="Arial" w:hAnsi="Arial" w:cs="Arial"/>
          <w:sz w:val="24"/>
          <w:szCs w:val="24"/>
        </w:rPr>
        <w:t>understand</w:t>
      </w:r>
      <w:r w:rsidR="009D54C4" w:rsidRPr="00E74B34">
        <w:rPr>
          <w:rFonts w:ascii="Arial" w:hAnsi="Arial" w:cs="Arial"/>
          <w:sz w:val="24"/>
          <w:szCs w:val="24"/>
        </w:rPr>
        <w:t xml:space="preserve"> </w:t>
      </w:r>
      <w:r w:rsidR="00766971" w:rsidRPr="00E74B34">
        <w:rPr>
          <w:rFonts w:ascii="Arial" w:hAnsi="Arial" w:cs="Arial"/>
          <w:sz w:val="24"/>
          <w:szCs w:val="24"/>
        </w:rPr>
        <w:t xml:space="preserve">the mechanisms controlling fetal growth and the long-term consequences of </w:t>
      </w:r>
      <w:r w:rsidR="009D54C4" w:rsidRPr="00E74B34">
        <w:rPr>
          <w:rFonts w:ascii="Arial" w:hAnsi="Arial" w:cs="Arial"/>
          <w:sz w:val="24"/>
          <w:szCs w:val="24"/>
        </w:rPr>
        <w:t xml:space="preserve">IUGR. </w:t>
      </w:r>
    </w:p>
    <w:p w14:paraId="4ADCDE9A" w14:textId="77777777" w:rsidR="009811CE" w:rsidRPr="00E74B34" w:rsidRDefault="009811CE" w:rsidP="0030106C">
      <w:pPr>
        <w:spacing w:after="0"/>
        <w:jc w:val="both"/>
        <w:rPr>
          <w:rFonts w:ascii="Arial" w:hAnsi="Arial" w:cs="Arial"/>
          <w:sz w:val="24"/>
          <w:szCs w:val="24"/>
        </w:rPr>
      </w:pPr>
    </w:p>
    <w:p w14:paraId="1654A578" w14:textId="1E700D7F" w:rsidR="00C63323" w:rsidRPr="00E74B34" w:rsidRDefault="009811CE" w:rsidP="0030106C">
      <w:pPr>
        <w:spacing w:after="0"/>
        <w:jc w:val="both"/>
        <w:rPr>
          <w:rFonts w:ascii="Arial" w:hAnsi="Arial" w:cs="Arial"/>
          <w:sz w:val="24"/>
          <w:szCs w:val="24"/>
        </w:rPr>
      </w:pPr>
      <w:r w:rsidRPr="00E74B34">
        <w:rPr>
          <w:rFonts w:ascii="Arial" w:hAnsi="Arial" w:cs="Arial"/>
          <w:sz w:val="24"/>
          <w:szCs w:val="24"/>
        </w:rPr>
        <w:t xml:space="preserve">The present review aims to describe how rabbit models of IUGR have improved our knowledge of the influence of suboptimal environment on fetal growth, fetal responses to IUGR and </w:t>
      </w:r>
      <w:r w:rsidR="00693A88" w:rsidRPr="00E74B34">
        <w:rPr>
          <w:rFonts w:ascii="Arial" w:hAnsi="Arial" w:cs="Arial"/>
          <w:sz w:val="24"/>
          <w:szCs w:val="24"/>
        </w:rPr>
        <w:t xml:space="preserve">the </w:t>
      </w:r>
      <w:r w:rsidRPr="00E74B34">
        <w:rPr>
          <w:rFonts w:ascii="Arial" w:hAnsi="Arial" w:cs="Arial"/>
          <w:sz w:val="24"/>
          <w:szCs w:val="24"/>
        </w:rPr>
        <w:t xml:space="preserve">mechanisms by which offspring may be programmed. However, before doing so, the review will summarise physiological aspects of the rabbit, particularly pertaining to </w:t>
      </w:r>
      <w:r w:rsidR="00693A88" w:rsidRPr="00E74B34">
        <w:rPr>
          <w:rFonts w:ascii="Arial" w:hAnsi="Arial" w:cs="Arial"/>
          <w:sz w:val="24"/>
          <w:szCs w:val="24"/>
        </w:rPr>
        <w:t xml:space="preserve">its </w:t>
      </w:r>
      <w:r w:rsidRPr="00E74B34">
        <w:rPr>
          <w:rFonts w:ascii="Arial" w:hAnsi="Arial" w:cs="Arial"/>
          <w:sz w:val="24"/>
          <w:szCs w:val="24"/>
        </w:rPr>
        <w:t>development</w:t>
      </w:r>
      <w:r w:rsidR="00693A88" w:rsidRPr="00E74B34">
        <w:rPr>
          <w:rFonts w:ascii="Arial" w:hAnsi="Arial" w:cs="Arial"/>
          <w:sz w:val="24"/>
          <w:szCs w:val="24"/>
        </w:rPr>
        <w:t xml:space="preserve"> in utero</w:t>
      </w:r>
      <w:r w:rsidRPr="00E74B34">
        <w:rPr>
          <w:rFonts w:ascii="Arial" w:hAnsi="Arial" w:cs="Arial"/>
          <w:sz w:val="24"/>
          <w:szCs w:val="24"/>
        </w:rPr>
        <w:t>.</w:t>
      </w:r>
    </w:p>
    <w:p w14:paraId="322740E7" w14:textId="54A20F0B" w:rsidR="00546C18" w:rsidRPr="00E74B34" w:rsidRDefault="00557DC3" w:rsidP="0030106C">
      <w:pPr>
        <w:spacing w:after="0"/>
        <w:jc w:val="both"/>
        <w:rPr>
          <w:rFonts w:ascii="Arial" w:hAnsi="Arial" w:cs="Arial"/>
          <w:sz w:val="24"/>
          <w:szCs w:val="24"/>
        </w:rPr>
      </w:pPr>
      <w:r w:rsidRPr="00E74B34">
        <w:rPr>
          <w:rFonts w:ascii="Arial" w:hAnsi="Arial" w:cs="Arial"/>
          <w:sz w:val="24"/>
          <w:szCs w:val="24"/>
        </w:rPr>
        <w:t xml:space="preserve"> </w:t>
      </w:r>
    </w:p>
    <w:p w14:paraId="485CB92C" w14:textId="420C3114" w:rsidR="008335B8" w:rsidRPr="00E74B34" w:rsidRDefault="0079186C" w:rsidP="0030106C">
      <w:pPr>
        <w:spacing w:after="0"/>
        <w:jc w:val="both"/>
        <w:rPr>
          <w:rFonts w:ascii="Arial" w:hAnsi="Arial" w:cs="Arial"/>
          <w:sz w:val="24"/>
          <w:szCs w:val="24"/>
        </w:rPr>
      </w:pPr>
      <w:r w:rsidRPr="00E74B34">
        <w:rPr>
          <w:rFonts w:ascii="Arial" w:hAnsi="Arial" w:cs="Arial"/>
          <w:sz w:val="24"/>
          <w:szCs w:val="24"/>
        </w:rPr>
        <w:t>Overall, we</w:t>
      </w:r>
      <w:r w:rsidR="0073190B" w:rsidRPr="00E74B34">
        <w:rPr>
          <w:rFonts w:ascii="Arial" w:hAnsi="Arial" w:cs="Arial"/>
          <w:sz w:val="24"/>
          <w:szCs w:val="24"/>
        </w:rPr>
        <w:t xml:space="preserve"> hope to </w:t>
      </w:r>
      <w:r w:rsidR="0004012D" w:rsidRPr="00E74B34">
        <w:rPr>
          <w:rFonts w:ascii="Arial" w:hAnsi="Arial" w:cs="Arial"/>
          <w:sz w:val="24"/>
          <w:szCs w:val="24"/>
        </w:rPr>
        <w:t xml:space="preserve">engage and </w:t>
      </w:r>
      <w:r w:rsidR="0073190B" w:rsidRPr="00E74B34">
        <w:rPr>
          <w:rFonts w:ascii="Arial" w:hAnsi="Arial" w:cs="Arial"/>
          <w:sz w:val="24"/>
          <w:szCs w:val="24"/>
        </w:rPr>
        <w:t xml:space="preserve">inspire investigators to </w:t>
      </w:r>
      <w:r w:rsidR="00A70BC1" w:rsidRPr="00E74B34">
        <w:rPr>
          <w:rFonts w:ascii="Arial" w:hAnsi="Arial" w:cs="Arial"/>
          <w:sz w:val="24"/>
          <w:szCs w:val="24"/>
        </w:rPr>
        <w:t>employ</w:t>
      </w:r>
      <w:r w:rsidR="0073190B" w:rsidRPr="00E74B34">
        <w:rPr>
          <w:rFonts w:ascii="Arial" w:hAnsi="Arial" w:cs="Arial"/>
          <w:sz w:val="24"/>
          <w:szCs w:val="24"/>
        </w:rPr>
        <w:t xml:space="preserve"> the rabbit </w:t>
      </w:r>
      <w:r w:rsidRPr="00E74B34">
        <w:rPr>
          <w:rFonts w:ascii="Arial" w:hAnsi="Arial" w:cs="Arial"/>
          <w:sz w:val="24"/>
          <w:szCs w:val="24"/>
        </w:rPr>
        <w:t xml:space="preserve">as a model organism </w:t>
      </w:r>
      <w:r w:rsidR="0004012D" w:rsidRPr="00E74B34">
        <w:rPr>
          <w:rFonts w:ascii="Arial" w:hAnsi="Arial" w:cs="Arial"/>
          <w:sz w:val="24"/>
          <w:szCs w:val="24"/>
        </w:rPr>
        <w:t>when studying pregnancy physiology</w:t>
      </w:r>
      <w:r w:rsidR="0073190B" w:rsidRPr="00E74B34">
        <w:rPr>
          <w:rFonts w:ascii="Arial" w:hAnsi="Arial" w:cs="Arial"/>
          <w:sz w:val="24"/>
          <w:szCs w:val="24"/>
        </w:rPr>
        <w:t xml:space="preserve"> </w:t>
      </w:r>
      <w:r w:rsidR="00A70BC1" w:rsidRPr="00E74B34">
        <w:rPr>
          <w:rFonts w:ascii="Arial" w:hAnsi="Arial" w:cs="Arial"/>
          <w:sz w:val="24"/>
          <w:szCs w:val="24"/>
        </w:rPr>
        <w:t xml:space="preserve">so that we may advance </w:t>
      </w:r>
      <w:r w:rsidR="0004012D" w:rsidRPr="00E74B34">
        <w:rPr>
          <w:rFonts w:ascii="Arial" w:hAnsi="Arial" w:cs="Arial"/>
          <w:sz w:val="24"/>
          <w:szCs w:val="24"/>
        </w:rPr>
        <w:t>our understanding of mechanisms</w:t>
      </w:r>
      <w:r w:rsidRPr="00E74B34">
        <w:rPr>
          <w:rFonts w:ascii="Arial" w:hAnsi="Arial" w:cs="Arial"/>
          <w:sz w:val="24"/>
          <w:szCs w:val="24"/>
        </w:rPr>
        <w:t xml:space="preserve"> underlying</w:t>
      </w:r>
      <w:r w:rsidR="0004012D" w:rsidRPr="00E74B34">
        <w:rPr>
          <w:rFonts w:ascii="Arial" w:hAnsi="Arial" w:cs="Arial"/>
          <w:sz w:val="24"/>
          <w:szCs w:val="24"/>
        </w:rPr>
        <w:t xml:space="preserve"> IUGR and its consequences in humans and other mammalian species.</w:t>
      </w:r>
    </w:p>
    <w:p w14:paraId="283898E3" w14:textId="77777777" w:rsidR="002571B5" w:rsidRPr="00E74B34" w:rsidRDefault="002571B5" w:rsidP="0030106C">
      <w:pPr>
        <w:spacing w:after="0"/>
        <w:ind w:firstLine="360"/>
        <w:jc w:val="both"/>
        <w:rPr>
          <w:rFonts w:ascii="Arial" w:hAnsi="Arial" w:cs="Arial"/>
          <w:sz w:val="24"/>
          <w:szCs w:val="24"/>
        </w:rPr>
      </w:pPr>
    </w:p>
    <w:p w14:paraId="1E4E1662" w14:textId="6FC90988" w:rsidR="00896001" w:rsidRPr="00E74B34" w:rsidRDefault="006C2DCF" w:rsidP="0030106C">
      <w:pPr>
        <w:pStyle w:val="ListParagraph"/>
        <w:numPr>
          <w:ilvl w:val="0"/>
          <w:numId w:val="1"/>
        </w:numPr>
        <w:spacing w:after="0"/>
        <w:jc w:val="both"/>
        <w:rPr>
          <w:rFonts w:ascii="Arial" w:hAnsi="Arial" w:cs="Arial"/>
          <w:b/>
          <w:sz w:val="24"/>
          <w:szCs w:val="24"/>
          <w:u w:val="single"/>
        </w:rPr>
      </w:pPr>
      <w:r w:rsidRPr="00E74B34">
        <w:rPr>
          <w:rFonts w:ascii="Arial" w:hAnsi="Arial" w:cs="Arial"/>
          <w:b/>
          <w:sz w:val="24"/>
          <w:szCs w:val="24"/>
          <w:u w:val="single"/>
        </w:rPr>
        <w:t xml:space="preserve">REPRODUCTIVE CHARACTERISTICS </w:t>
      </w:r>
      <w:r w:rsidR="00F743C6" w:rsidRPr="00E74B34">
        <w:rPr>
          <w:rFonts w:ascii="Arial" w:hAnsi="Arial" w:cs="Arial"/>
          <w:b/>
          <w:sz w:val="24"/>
          <w:szCs w:val="24"/>
          <w:u w:val="single"/>
        </w:rPr>
        <w:t>OF THE RABBIT</w:t>
      </w:r>
    </w:p>
    <w:p w14:paraId="60141001" w14:textId="118C7162" w:rsidR="008F6466" w:rsidRPr="00E74B34" w:rsidRDefault="00934D8E" w:rsidP="0030106C">
      <w:pPr>
        <w:autoSpaceDE w:val="0"/>
        <w:adjustRightInd w:val="0"/>
        <w:spacing w:after="0"/>
        <w:jc w:val="both"/>
        <w:rPr>
          <w:rFonts w:ascii="Arial" w:hAnsi="Arial" w:cs="Arial"/>
          <w:sz w:val="24"/>
          <w:szCs w:val="24"/>
        </w:rPr>
      </w:pPr>
      <w:r w:rsidRPr="00E74B34">
        <w:rPr>
          <w:rFonts w:ascii="Arial" w:hAnsi="Arial" w:cs="Arial"/>
          <w:sz w:val="24"/>
          <w:szCs w:val="24"/>
        </w:rPr>
        <w:t>The rabbit (</w:t>
      </w:r>
      <w:r w:rsidRPr="00E74B34">
        <w:rPr>
          <w:rFonts w:ascii="Arial" w:hAnsi="Arial" w:cs="Arial"/>
          <w:i/>
          <w:sz w:val="24"/>
          <w:szCs w:val="24"/>
        </w:rPr>
        <w:t>Oryctolagus cuniculus</w:t>
      </w:r>
      <w:r w:rsidRPr="00E74B34">
        <w:rPr>
          <w:rFonts w:ascii="Arial" w:hAnsi="Arial" w:cs="Arial"/>
          <w:sz w:val="24"/>
          <w:szCs w:val="24"/>
        </w:rPr>
        <w:t xml:space="preserve">) </w:t>
      </w:r>
      <w:r w:rsidR="0051172C" w:rsidRPr="00E74B34">
        <w:rPr>
          <w:rFonts w:ascii="Arial" w:hAnsi="Arial" w:cs="Arial"/>
          <w:sz w:val="24"/>
          <w:szCs w:val="24"/>
        </w:rPr>
        <w:t>has a</w:t>
      </w:r>
      <w:r w:rsidR="00EA581D" w:rsidRPr="00E74B34">
        <w:rPr>
          <w:rFonts w:ascii="Arial" w:hAnsi="Arial" w:cs="Arial"/>
          <w:sz w:val="24"/>
          <w:szCs w:val="24"/>
        </w:rPr>
        <w:t xml:space="preserve"> </w:t>
      </w:r>
      <w:r w:rsidR="009811CE" w:rsidRPr="00E74B34">
        <w:rPr>
          <w:rFonts w:ascii="Arial" w:hAnsi="Arial" w:cs="Arial"/>
          <w:sz w:val="24"/>
          <w:szCs w:val="24"/>
        </w:rPr>
        <w:t xml:space="preserve">relatively short </w:t>
      </w:r>
      <w:r w:rsidR="006C2DCF" w:rsidRPr="00E74B34">
        <w:rPr>
          <w:rFonts w:ascii="Arial" w:hAnsi="Arial" w:cs="Arial"/>
          <w:sz w:val="24"/>
          <w:szCs w:val="24"/>
        </w:rPr>
        <w:t>gestation</w:t>
      </w:r>
      <w:r w:rsidR="009811CE" w:rsidRPr="00E74B34">
        <w:rPr>
          <w:rFonts w:ascii="Arial" w:hAnsi="Arial" w:cs="Arial"/>
          <w:sz w:val="24"/>
          <w:szCs w:val="24"/>
        </w:rPr>
        <w:t>al length of</w:t>
      </w:r>
      <w:r w:rsidR="006C2DCF" w:rsidRPr="00E74B34">
        <w:rPr>
          <w:rFonts w:ascii="Arial" w:hAnsi="Arial" w:cs="Arial"/>
          <w:sz w:val="24"/>
          <w:szCs w:val="24"/>
        </w:rPr>
        <w:t xml:space="preserve"> </w:t>
      </w:r>
      <w:r w:rsidR="00C144F1" w:rsidRPr="00E74B34">
        <w:rPr>
          <w:rFonts w:ascii="Arial" w:hAnsi="Arial" w:cs="Arial"/>
          <w:sz w:val="24"/>
          <w:szCs w:val="24"/>
        </w:rPr>
        <w:t>30-31 days</w:t>
      </w:r>
      <w:r w:rsidR="00841EE6" w:rsidRPr="00E74B34">
        <w:rPr>
          <w:rFonts w:ascii="Arial" w:hAnsi="Arial" w:cs="Arial"/>
          <w:sz w:val="24"/>
          <w:szCs w:val="24"/>
        </w:rPr>
        <w:t xml:space="preserve"> and</w:t>
      </w:r>
      <w:r w:rsidR="00C144F1" w:rsidRPr="00E74B34">
        <w:rPr>
          <w:rFonts w:ascii="Arial" w:hAnsi="Arial" w:cs="Arial"/>
          <w:sz w:val="24"/>
          <w:szCs w:val="24"/>
        </w:rPr>
        <w:t xml:space="preserve"> </w:t>
      </w:r>
      <w:r w:rsidRPr="00E74B34">
        <w:rPr>
          <w:rFonts w:ascii="Arial" w:hAnsi="Arial" w:cs="Arial"/>
          <w:sz w:val="24"/>
          <w:szCs w:val="24"/>
        </w:rPr>
        <w:t>lactation</w:t>
      </w:r>
      <w:r w:rsidR="009811CE" w:rsidRPr="00E74B34">
        <w:rPr>
          <w:rFonts w:ascii="Arial" w:hAnsi="Arial" w:cs="Arial"/>
          <w:sz w:val="24"/>
          <w:szCs w:val="24"/>
        </w:rPr>
        <w:t>al period lasting</w:t>
      </w:r>
      <w:r w:rsidR="006C2DCF" w:rsidRPr="00E74B34">
        <w:rPr>
          <w:rFonts w:ascii="Arial" w:hAnsi="Arial" w:cs="Arial"/>
          <w:sz w:val="24"/>
          <w:szCs w:val="24"/>
        </w:rPr>
        <w:t xml:space="preserve"> </w:t>
      </w:r>
      <w:r w:rsidRPr="00E74B34">
        <w:rPr>
          <w:rFonts w:ascii="Arial" w:hAnsi="Arial" w:cs="Arial"/>
          <w:sz w:val="24"/>
          <w:szCs w:val="24"/>
        </w:rPr>
        <w:t>30 days</w:t>
      </w:r>
      <w:r w:rsidR="00B65C86" w:rsidRPr="00E74B34">
        <w:rPr>
          <w:rFonts w:ascii="Arial" w:hAnsi="Arial" w:cs="Arial"/>
          <w:sz w:val="24"/>
          <w:szCs w:val="24"/>
        </w:rPr>
        <w:t>.</w:t>
      </w:r>
      <w:r w:rsidR="00EB3CBC" w:rsidRPr="00E74B34">
        <w:rPr>
          <w:rFonts w:ascii="Arial" w:hAnsi="Arial" w:cs="Arial"/>
          <w:sz w:val="24"/>
          <w:szCs w:val="24"/>
        </w:rPr>
        <w:t xml:space="preserve"> </w:t>
      </w:r>
      <w:r w:rsidR="00631323" w:rsidRPr="00E74B34">
        <w:rPr>
          <w:rFonts w:ascii="Arial" w:hAnsi="Arial" w:cs="Arial"/>
          <w:sz w:val="24"/>
          <w:szCs w:val="24"/>
          <w:shd w:val="clear" w:color="auto" w:fill="FFFFFF"/>
        </w:rPr>
        <w:t xml:space="preserve">Puberty in </w:t>
      </w:r>
      <w:r w:rsidR="00274D98" w:rsidRPr="00E74B34">
        <w:rPr>
          <w:rFonts w:ascii="Arial" w:hAnsi="Arial" w:cs="Arial"/>
          <w:sz w:val="24"/>
          <w:szCs w:val="24"/>
          <w:shd w:val="clear" w:color="auto" w:fill="FFFFFF"/>
        </w:rPr>
        <w:t>the rabbit</w:t>
      </w:r>
      <w:r w:rsidR="00631323" w:rsidRPr="00E74B34">
        <w:rPr>
          <w:rFonts w:ascii="Arial" w:hAnsi="Arial" w:cs="Arial"/>
          <w:sz w:val="24"/>
          <w:szCs w:val="24"/>
          <w:shd w:val="clear" w:color="auto" w:fill="FFFFFF"/>
        </w:rPr>
        <w:t xml:space="preserve"> is achieved at around 3 to 4 months old and sexual maturity </w:t>
      </w:r>
      <w:r w:rsidR="00274D98" w:rsidRPr="00E74B34">
        <w:rPr>
          <w:rFonts w:ascii="Arial" w:hAnsi="Arial" w:cs="Arial"/>
          <w:sz w:val="24"/>
          <w:szCs w:val="24"/>
          <w:shd w:val="clear" w:color="auto" w:fill="FFFFFF"/>
        </w:rPr>
        <w:t xml:space="preserve">is attained at </w:t>
      </w:r>
      <w:r w:rsidR="00631323" w:rsidRPr="00E74B34">
        <w:rPr>
          <w:rFonts w:ascii="Arial" w:hAnsi="Arial" w:cs="Arial"/>
          <w:sz w:val="24"/>
          <w:szCs w:val="24"/>
          <w:shd w:val="clear" w:color="auto" w:fill="FFFFFF"/>
        </w:rPr>
        <w:t xml:space="preserve">around 5 to 6 months of age depending on the strain </w:t>
      </w:r>
      <w:r w:rsidR="00631323"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{"citationID":"iC17FySs","properties":{"unsorted":true,"formattedCitation":"(Macari &amp; Machado, 1978; Fischer, Chavatte-Palmer, Viebahn, Navarrete Santos, &amp; Duranthon, 2012; Daniel-Carlier et al., 2013)","plainCitation":"(Macari &amp; Machado, 1978; Fischer, Chavatte-Palmer, Viebahn, Navarrete Santos, &amp; Duranthon, 2012; Daniel-Carlier et al., 2013)","noteIndex":0},"citationItems":[{"id":622,"uris":["http://zotero.org/users/local/WuvAj4aR/items/YMHEBT7E"],"uri":["http://zotero.org/users/local/WuvAj4aR/items/YMHEBT7E"],"itemData":{"id":622,"type":"article-journal","title":"Sexual maturity in rabbits defined by the physical and chemical characteristics of the semen","container-title":"Laboratory Animals","page":"37-39","volume":"12","issue":"1","source":"PubMed","abstract":"Semen was collected weekly from New Zealand white rabbits from the 1st positive mounting test to 43 weeks of age by means of an artificial vagina. The mean values of the results obtained in the 1st and 20th collection weeks were respectively: volume (ml) 0.61 +/- 0.30 and 0.70 +/- 0.19; pH 7.22 +/- 0.50 and 7.19 +/- 0.15; concentration (sperm/mm3 X 10(3)) 750 +/- 207 and 381 +/- 90; fructose (mg/100 ml) 117 +/- 58 and 203 +/- 121; citric acid (mg/100 ml) 256 +/- 90 and 200 +/- 97; sodium ions (mEq/l) 133 +/- 31 and 163 +/- 46; potassium ions (mEq/l) 40 +/- 21 and 29 +/- 14. On the basis of these results, New Zealand white rabbits reach sexual maturity by 6 months of age.","DOI":"10.1258/002367778780953305","ISSN":"0023-6772","note":"PMID: 625098","journalAbbreviation":"Lab. Anim.","language":"eng","author":[{"family":"Macari","given":"M."},{"family":"Machado","given":"C. R."}],"issued":{"date-parts":[["1978",1]]}}},{"id":162,"uris":["http://zotero.org/users/local/WuvAj4aR/items/WH2H7W9I"],"uri":["http://zotero.org/users/local/WuvAj4aR/items/WH2H7W9I"],"itemData":{"id":162,"type":"article-journal","title":"Rabbit as a reproductive model for human health","container-title":"Reproduction (Cambridge, England)","page":"1-10","volume":"144","issue":"1","source":"PubMed","abstract":"The renaissance of the laboratory rabbit as a reproductive model for human health is closely related to the growing evidence of periconceptional metabolic programming and its determining effects on offspring and adult health. Advantages of rabbit reproduction are the exact timing of fertilization and pregnancy stages, high cell numbers and yield in blastocysts, relatively late implantation at a time when gastrulation is already proceeding, detailed morphologic and molecular knowledge on gastrulation stages, and a hemochorial placenta structured similarly to the human placenta. To understand, for example, the mechanisms of periconceptional programming and its effects on metabolic health in adulthood, these advantages help to elucidate even subtle changes in metabolism and development during the pre- and peri-implantation period and during gastrulation in individual embryos. Gastrulation represents a central turning point in ontogenesis in which a limited number of cells program the development of the three germ layers and, hence, the embryo proper. Newly developed transgenic and molecular tools offer promising chances for further scientific progress to be attained with this reproductive model species.","DOI":"10.1530/REP-12-0091","ISSN":"1741-7899","note":"PMID: 22580370","journalAbbreviation":"Reproduction","language":"eng","author":[{"family":"Fischer","given":"Bernd"},{"family":"Chavatte-Palmer","given":"Pascale"},{"family":"Viebahn","given":"Christoph"},{"family":"Navarrete Santos","given":"Anne"},{"family":"Duranthon","given":"Veronique"}],"issued":{"date-parts":[["2012",7]]}}},{"id":491,"uris":["http://zotero.org/users/local/WuvAj4aR/items/Z6EBMX5S"],"uri":["http://zotero.org/users/local/WuvAj4aR/items/Z6EBMX5S"],"itemData":{"id":491,"type":"article-journal","title":"Gonad differentiation in the rabbit: evidence of species-specific features","container-title":"PloS One","page":"e60451","volume":"8","issue":"4","source":"PubMed","abstract":"The rabbit is an attractive species for the study of gonad differentiation because of its 31-day long gestation, the timing of female meiosis around birth and the 15-day delay between gonadal switch and the onset of meiosis in the female. The expression of a series of genes was thus determined by qPCR during foetal life until adulthood, completed by a histological analysis and whenever possible by an immunohistological one. Interesting gene expression profiles were recorded. Firstly, the peak of SRY gene expression that is observed in early differentiated XY gonads in numerous mammals was also seen in the rabbit, but this expression was maintained at a high level until the end of puberty. Secondly, a peak of aromatase gene expression was observed at two-thirds of the gestation in XX gonads as in many other species except in the mouse. Thirdly, the expression of STRA8 and DMC1 genes (which are known to be specifically expressed in germ cells during meiosis) was enhanced in XX gonads around birth but also slightly and significantly in XY gonads at the same time, even though no meiosis occurs in XY gonad at this stage. This was probably a consequence of the synchronous strong NANOS2 gene expression in XY gonad. In conclusion, our data highlighted some rabbit-specific findings with respect to the gonad differentiation process.","DOI":"10.1371/journal.pone.0060451","ISSN":"1932-6203","note":"PMID: 23593221\nPMCID: PMC3620232","shortTitle":"Gonad differentiation in the rabbit","journalAbbreviation":"PLoS ONE","language":"eng","author":[{"family":"Daniel-Carlier","given":"Nathalie"},{"family":"Harscoët","given":"Erwana"},{"family":"Thépot","given":"Dominique"},{"family":"Auguste","given":"Aurélie"},{"family":"Pailhoux","given":"Eric"},{"family":"Jolivet","given":"Geneviève"}],"issued":{"date-parts":[["2013"]]}}}],"schema":"https://github.com/citation-style-language/schema/raw/master/csl-citation.json"} </w:instrText>
      </w:r>
      <w:r w:rsidR="00631323" w:rsidRPr="00E74B34">
        <w:rPr>
          <w:rFonts w:ascii="Arial" w:hAnsi="Arial" w:cs="Arial"/>
          <w:sz w:val="24"/>
          <w:szCs w:val="24"/>
          <w:shd w:val="clear" w:color="auto" w:fill="FFFFFF"/>
        </w:rPr>
        <w:fldChar w:fldCharType="separate"/>
      </w:r>
      <w:r w:rsidR="005F6FF3" w:rsidRPr="00E74B34">
        <w:rPr>
          <w:rFonts w:ascii="Arial" w:hAnsi="Arial" w:cs="Arial"/>
          <w:sz w:val="24"/>
        </w:rPr>
        <w:t xml:space="preserve">(Macari &amp; Machado, 1978; </w:t>
      </w:r>
      <w:r w:rsidR="007E5CFC" w:rsidRPr="00E74B34">
        <w:rPr>
          <w:rFonts w:ascii="Arial" w:hAnsi="Arial" w:cs="Arial"/>
          <w:sz w:val="24"/>
        </w:rPr>
        <w:t>Fischer et al., 2012</w:t>
      </w:r>
      <w:r w:rsidR="005F6FF3" w:rsidRPr="00E74B34">
        <w:rPr>
          <w:rFonts w:ascii="Arial" w:hAnsi="Arial" w:cs="Arial"/>
          <w:sz w:val="24"/>
        </w:rPr>
        <w:t>; Daniel-Carlier et al., 2013)</w:t>
      </w:r>
      <w:r w:rsidR="00631323" w:rsidRPr="00E74B34">
        <w:rPr>
          <w:rFonts w:ascii="Arial" w:hAnsi="Arial" w:cs="Arial"/>
          <w:sz w:val="24"/>
          <w:szCs w:val="24"/>
          <w:shd w:val="clear" w:color="auto" w:fill="FFFFFF"/>
        </w:rPr>
        <w:fldChar w:fldCharType="end"/>
      </w:r>
      <w:r w:rsidR="00631323" w:rsidRPr="00E74B34">
        <w:rPr>
          <w:rFonts w:ascii="Arial" w:hAnsi="Arial" w:cs="Arial"/>
          <w:sz w:val="24"/>
          <w:szCs w:val="24"/>
          <w:shd w:val="clear" w:color="auto" w:fill="FFFFFF"/>
        </w:rPr>
        <w:t xml:space="preserve">. </w:t>
      </w:r>
      <w:r w:rsidR="008C03B4" w:rsidRPr="00E74B34">
        <w:rPr>
          <w:rFonts w:ascii="Arial" w:hAnsi="Arial" w:cs="Arial"/>
          <w:sz w:val="24"/>
          <w:szCs w:val="24"/>
          <w:shd w:val="clear" w:color="auto" w:fill="FFFFFF"/>
        </w:rPr>
        <w:t>Compared to other animal</w:t>
      </w:r>
      <w:r w:rsidR="00274D98" w:rsidRPr="00E74B34">
        <w:rPr>
          <w:rFonts w:ascii="Arial" w:hAnsi="Arial" w:cs="Arial"/>
          <w:sz w:val="24"/>
          <w:szCs w:val="24"/>
          <w:shd w:val="clear" w:color="auto" w:fill="FFFFFF"/>
        </w:rPr>
        <w:t>s</w:t>
      </w:r>
      <w:r w:rsidR="008C03B4" w:rsidRPr="00E74B34">
        <w:rPr>
          <w:rFonts w:ascii="Arial" w:hAnsi="Arial" w:cs="Arial"/>
          <w:sz w:val="24"/>
          <w:szCs w:val="24"/>
          <w:shd w:val="clear" w:color="auto" w:fill="FFFFFF"/>
        </w:rPr>
        <w:t xml:space="preserve">, for example </w:t>
      </w:r>
      <w:r w:rsidR="00274D98" w:rsidRPr="00E74B34">
        <w:rPr>
          <w:rFonts w:ascii="Arial" w:hAnsi="Arial" w:cs="Arial"/>
          <w:sz w:val="24"/>
          <w:szCs w:val="24"/>
          <w:shd w:val="clear" w:color="auto" w:fill="FFFFFF"/>
        </w:rPr>
        <w:t>pigs</w:t>
      </w:r>
      <w:r w:rsidR="008C03B4" w:rsidRPr="00E74B34">
        <w:rPr>
          <w:rFonts w:ascii="Arial" w:hAnsi="Arial" w:cs="Arial"/>
          <w:sz w:val="24"/>
          <w:szCs w:val="24"/>
          <w:shd w:val="clear" w:color="auto" w:fill="FFFFFF"/>
        </w:rPr>
        <w:t xml:space="preserve"> or sheep, in which bot</w:t>
      </w:r>
      <w:r w:rsidR="00C1361C" w:rsidRPr="00E74B34">
        <w:rPr>
          <w:rFonts w:ascii="Arial" w:hAnsi="Arial" w:cs="Arial"/>
          <w:sz w:val="24"/>
          <w:szCs w:val="24"/>
          <w:shd w:val="clear" w:color="auto" w:fill="FFFFFF"/>
        </w:rPr>
        <w:t xml:space="preserve">h have a clear and defined </w:t>
      </w:r>
      <w:proofErr w:type="spellStart"/>
      <w:r w:rsidR="00C1361C" w:rsidRPr="00E74B34">
        <w:rPr>
          <w:rFonts w:ascii="Arial" w:hAnsi="Arial" w:cs="Arial"/>
          <w:sz w:val="24"/>
          <w:szCs w:val="24"/>
          <w:shd w:val="clear" w:color="auto" w:fill="FFFFFF"/>
        </w:rPr>
        <w:t>estrou</w:t>
      </w:r>
      <w:r w:rsidR="008C03B4" w:rsidRPr="00E74B34">
        <w:rPr>
          <w:rFonts w:ascii="Arial" w:hAnsi="Arial" w:cs="Arial"/>
          <w:sz w:val="24"/>
          <w:szCs w:val="24"/>
          <w:shd w:val="clear" w:color="auto" w:fill="FFFFFF"/>
        </w:rPr>
        <w:t>s</w:t>
      </w:r>
      <w:proofErr w:type="spellEnd"/>
      <w:r w:rsidR="008C03B4" w:rsidRPr="00E74B34">
        <w:rPr>
          <w:rFonts w:ascii="Arial" w:hAnsi="Arial" w:cs="Arial"/>
          <w:sz w:val="24"/>
          <w:szCs w:val="24"/>
          <w:shd w:val="clear" w:color="auto" w:fill="FFFFFF"/>
        </w:rPr>
        <w:t xml:space="preserve"> cycle, </w:t>
      </w:r>
      <w:r w:rsidR="008C03B4" w:rsidRPr="00E74B34">
        <w:rPr>
          <w:rFonts w:ascii="Arial" w:hAnsi="Arial" w:cs="Arial"/>
          <w:sz w:val="24"/>
          <w:szCs w:val="24"/>
        </w:rPr>
        <w:t xml:space="preserve">ovulation in the rabbit is achieved by the stimulus of mating </w:t>
      </w:r>
      <w:r w:rsidR="008C03B4" w:rsidRPr="00E74B34">
        <w:rPr>
          <w:rFonts w:ascii="Arial" w:hAnsi="Arial" w:cs="Arial"/>
          <w:sz w:val="24"/>
          <w:szCs w:val="24"/>
        </w:rPr>
        <w:fldChar w:fldCharType="begin"/>
      </w:r>
      <w:r w:rsidR="008C03B4" w:rsidRPr="00E74B34">
        <w:rPr>
          <w:rFonts w:ascii="Arial" w:hAnsi="Arial" w:cs="Arial"/>
          <w:sz w:val="24"/>
          <w:szCs w:val="24"/>
        </w:rPr>
        <w:instrText xml:space="preserve"> ADDIN ZOTERO_ITEM CSL_CITATION {"citationID":"lrw9f7i2","properties":{"formattedCitation":"(Heape Walter &amp; Sedgwick Adam, 1905)","plainCitation":"(Heape Walter &amp; Sedgwick Adam, 1905)","noteIndex":0},"citationItems":[{"id":1017,"uris":["http://zotero.org/users/local/WuvAj4aR/items/WUM5Q2XM"],"uri":["http://zotero.org/users/local/WuvAj4aR/items/WUM5Q2XM"],"itemData":{"id":1017,"type":"article-journal","title":"Ovulation and degeneration of ova in the rabbit","container-title":"Proceedings of the Royal Society of London. Series B, Containing Papers of a Biological Character","page":"260-268","volume":"76","issue":"509","source":"royalsocietypublishing.org (Atypon)","abstract":"It has long been held that ovulation invariably occurs in all animals at each period of œstrus. I have already shown (Nos. 13, 14, 15) that this is not necessarily true for menstruating animals. In other polyœstrous animals also there seems reason to believe that when coition is prevented during the first few recurrent œstrous periods, ovulation is interfered with during the subsequent periods, for conception is then much more uncertain than it is if coition occurs when the sexual season first appears.","DOI":"10.1098/rspb.1905.0019","journalAbbreviation":"Proceedings of the Royal Society of London. Series B, Containing Papers of a Biological Character","author":[{"literal":"Heape Walter"},{"literal":"Sedgwick Adam"}],"issued":{"date-parts":[["1905",6,28]]}}}],"schema":"https://github.com/citation-style-language/schema/raw/master/csl-citation.json"} </w:instrText>
      </w:r>
      <w:r w:rsidR="008C03B4" w:rsidRPr="00E74B34">
        <w:rPr>
          <w:rFonts w:ascii="Arial" w:hAnsi="Arial" w:cs="Arial"/>
          <w:sz w:val="24"/>
          <w:szCs w:val="24"/>
        </w:rPr>
        <w:fldChar w:fldCharType="separate"/>
      </w:r>
      <w:r w:rsidR="008C03B4" w:rsidRPr="00E74B34">
        <w:rPr>
          <w:rFonts w:ascii="Arial" w:hAnsi="Arial" w:cs="Arial"/>
          <w:sz w:val="24"/>
        </w:rPr>
        <w:t>(Heape &amp; Sedgwick, 1905)</w:t>
      </w:r>
      <w:r w:rsidR="008C03B4" w:rsidRPr="00E74B34">
        <w:rPr>
          <w:rFonts w:ascii="Arial" w:hAnsi="Arial" w:cs="Arial"/>
          <w:sz w:val="24"/>
          <w:szCs w:val="24"/>
        </w:rPr>
        <w:fldChar w:fldCharType="end"/>
      </w:r>
      <w:r w:rsidR="00F477F6" w:rsidRPr="00E74B34">
        <w:rPr>
          <w:rFonts w:ascii="Arial" w:hAnsi="Arial" w:cs="Arial"/>
          <w:sz w:val="24"/>
          <w:szCs w:val="24"/>
        </w:rPr>
        <w:t xml:space="preserve">. </w:t>
      </w:r>
      <w:r w:rsidR="00C427BF">
        <w:rPr>
          <w:rFonts w:ascii="Arial" w:hAnsi="Arial" w:cs="Arial"/>
          <w:sz w:val="24"/>
          <w:szCs w:val="24"/>
        </w:rPr>
        <w:t>I</w:t>
      </w:r>
      <w:r w:rsidR="00C427BF" w:rsidRPr="00E74B34">
        <w:rPr>
          <w:rFonts w:ascii="Arial" w:hAnsi="Arial" w:cs="Arial"/>
          <w:sz w:val="24"/>
          <w:szCs w:val="24"/>
        </w:rPr>
        <w:t>n contrast to other animal models</w:t>
      </w:r>
      <w:r w:rsidR="00C427BF">
        <w:rPr>
          <w:rFonts w:ascii="Arial" w:hAnsi="Arial" w:cs="Arial"/>
          <w:sz w:val="24"/>
          <w:szCs w:val="24"/>
        </w:rPr>
        <w:t>, t</w:t>
      </w:r>
      <w:r w:rsidR="00E50173" w:rsidRPr="00E74B34">
        <w:rPr>
          <w:rFonts w:ascii="Arial" w:hAnsi="Arial" w:cs="Arial"/>
          <w:sz w:val="24"/>
          <w:szCs w:val="24"/>
        </w:rPr>
        <w:t>his characteristic allows</w:t>
      </w:r>
      <w:r w:rsidR="007A02E3" w:rsidRPr="00E74B34">
        <w:rPr>
          <w:rFonts w:ascii="Arial" w:hAnsi="Arial" w:cs="Arial"/>
          <w:sz w:val="24"/>
          <w:szCs w:val="24"/>
        </w:rPr>
        <w:t xml:space="preserve"> accurate timing of</w:t>
      </w:r>
      <w:r w:rsidR="00E86990" w:rsidRPr="00E74B34">
        <w:rPr>
          <w:rFonts w:ascii="Arial" w:hAnsi="Arial" w:cs="Arial"/>
          <w:sz w:val="24"/>
          <w:szCs w:val="24"/>
        </w:rPr>
        <w:t xml:space="preserve"> pregnancy. The </w:t>
      </w:r>
      <w:r w:rsidR="00973EAD" w:rsidRPr="00E74B34">
        <w:rPr>
          <w:rFonts w:ascii="Arial" w:hAnsi="Arial" w:cs="Arial"/>
          <w:sz w:val="24"/>
          <w:szCs w:val="24"/>
        </w:rPr>
        <w:t xml:space="preserve">size </w:t>
      </w:r>
      <w:r w:rsidR="00E86990" w:rsidRPr="00E74B34">
        <w:rPr>
          <w:rFonts w:ascii="Arial" w:hAnsi="Arial" w:cs="Arial"/>
          <w:sz w:val="24"/>
          <w:szCs w:val="24"/>
        </w:rPr>
        <w:t>of the reproductive tract also allows the use of artificial insemination, reducing the number of studs employed and</w:t>
      </w:r>
      <w:r w:rsidR="00050BEA">
        <w:rPr>
          <w:rFonts w:ascii="Arial" w:hAnsi="Arial" w:cs="Arial"/>
          <w:sz w:val="24"/>
          <w:szCs w:val="24"/>
        </w:rPr>
        <w:t>,</w:t>
      </w:r>
      <w:r w:rsidR="00C9191D" w:rsidRPr="00E74B34">
        <w:rPr>
          <w:rFonts w:ascii="Arial" w:hAnsi="Arial" w:cs="Arial"/>
          <w:sz w:val="24"/>
          <w:szCs w:val="24"/>
        </w:rPr>
        <w:t xml:space="preserve"> thereby</w:t>
      </w:r>
      <w:r w:rsidR="00856E99" w:rsidRPr="00E74B34">
        <w:rPr>
          <w:rFonts w:ascii="Arial" w:hAnsi="Arial" w:cs="Arial"/>
          <w:sz w:val="24"/>
          <w:szCs w:val="24"/>
        </w:rPr>
        <w:t>,</w:t>
      </w:r>
      <w:r w:rsidR="00E86990" w:rsidRPr="00E74B34">
        <w:rPr>
          <w:rFonts w:ascii="Arial" w:hAnsi="Arial" w:cs="Arial"/>
          <w:sz w:val="24"/>
          <w:szCs w:val="24"/>
        </w:rPr>
        <w:t xml:space="preserve"> the possible </w:t>
      </w:r>
      <w:r w:rsidR="00856E99" w:rsidRPr="00E74B34">
        <w:rPr>
          <w:rFonts w:ascii="Arial" w:hAnsi="Arial" w:cs="Arial"/>
          <w:sz w:val="24"/>
          <w:szCs w:val="24"/>
        </w:rPr>
        <w:t xml:space="preserve">confounding influence of </w:t>
      </w:r>
      <w:r w:rsidR="00E86990" w:rsidRPr="00E74B34">
        <w:rPr>
          <w:rFonts w:ascii="Arial" w:hAnsi="Arial" w:cs="Arial"/>
          <w:sz w:val="24"/>
          <w:szCs w:val="24"/>
        </w:rPr>
        <w:t xml:space="preserve">paternal </w:t>
      </w:r>
      <w:r w:rsidR="00504C4E" w:rsidRPr="00E74B34">
        <w:rPr>
          <w:rFonts w:ascii="Arial" w:hAnsi="Arial" w:cs="Arial"/>
          <w:sz w:val="24"/>
          <w:szCs w:val="24"/>
        </w:rPr>
        <w:t>factors</w:t>
      </w:r>
      <w:r w:rsidR="00E86990" w:rsidRPr="00E74B34">
        <w:rPr>
          <w:rFonts w:ascii="Arial" w:hAnsi="Arial" w:cs="Arial"/>
          <w:sz w:val="24"/>
          <w:szCs w:val="24"/>
        </w:rPr>
        <w:t xml:space="preserve"> within the study. </w:t>
      </w:r>
      <w:r w:rsidR="00856E99" w:rsidRPr="00E74B34">
        <w:rPr>
          <w:rFonts w:ascii="Arial" w:hAnsi="Arial" w:cs="Arial"/>
          <w:sz w:val="24"/>
          <w:szCs w:val="24"/>
        </w:rPr>
        <w:t xml:space="preserve">The uterus of the </w:t>
      </w:r>
      <w:r w:rsidR="007B0D7C" w:rsidRPr="00E74B34">
        <w:rPr>
          <w:rFonts w:ascii="Arial" w:hAnsi="Arial" w:cs="Arial"/>
          <w:sz w:val="24"/>
          <w:szCs w:val="24"/>
        </w:rPr>
        <w:t xml:space="preserve">rabbit </w:t>
      </w:r>
      <w:r w:rsidR="00856E99" w:rsidRPr="00E74B34">
        <w:rPr>
          <w:rFonts w:ascii="Arial" w:hAnsi="Arial" w:cs="Arial"/>
          <w:sz w:val="24"/>
          <w:szCs w:val="24"/>
        </w:rPr>
        <w:t xml:space="preserve">doe </w:t>
      </w:r>
      <w:r w:rsidR="00E86990" w:rsidRPr="00E74B34">
        <w:rPr>
          <w:rFonts w:ascii="Arial" w:hAnsi="Arial" w:cs="Arial"/>
          <w:sz w:val="24"/>
          <w:szCs w:val="24"/>
        </w:rPr>
        <w:t>is duple</w:t>
      </w:r>
      <w:r w:rsidR="00E95B40" w:rsidRPr="00E74B34">
        <w:rPr>
          <w:rFonts w:ascii="Arial" w:hAnsi="Arial" w:cs="Arial"/>
          <w:sz w:val="24"/>
          <w:szCs w:val="24"/>
        </w:rPr>
        <w:t>x</w:t>
      </w:r>
      <w:r w:rsidR="007B0D7C" w:rsidRPr="00E74B34">
        <w:rPr>
          <w:rFonts w:ascii="Arial" w:hAnsi="Arial" w:cs="Arial"/>
          <w:sz w:val="24"/>
          <w:szCs w:val="24"/>
        </w:rPr>
        <w:t xml:space="preserve"> and</w:t>
      </w:r>
      <w:r w:rsidR="00E95B40" w:rsidRPr="00E74B34">
        <w:rPr>
          <w:rFonts w:ascii="Arial" w:hAnsi="Arial" w:cs="Arial"/>
          <w:sz w:val="24"/>
          <w:szCs w:val="24"/>
        </w:rPr>
        <w:t xml:space="preserve"> each horn has its own cervix. </w:t>
      </w:r>
      <w:r w:rsidR="00866E88" w:rsidRPr="00E74B34">
        <w:rPr>
          <w:rFonts w:ascii="Arial" w:hAnsi="Arial" w:cs="Arial"/>
          <w:sz w:val="24"/>
          <w:szCs w:val="24"/>
        </w:rPr>
        <w:t xml:space="preserve">This anatomical feature allows embryos of </w:t>
      </w:r>
      <w:r w:rsidR="00E86990" w:rsidRPr="00E74B34">
        <w:rPr>
          <w:rFonts w:ascii="Arial" w:hAnsi="Arial" w:cs="Arial"/>
          <w:sz w:val="24"/>
          <w:szCs w:val="24"/>
        </w:rPr>
        <w:t>different genetic background</w:t>
      </w:r>
      <w:r w:rsidR="00D1128D" w:rsidRPr="00E74B34">
        <w:rPr>
          <w:rFonts w:ascii="Arial" w:hAnsi="Arial" w:cs="Arial"/>
          <w:sz w:val="24"/>
          <w:szCs w:val="24"/>
        </w:rPr>
        <w:t>s</w:t>
      </w:r>
      <w:r w:rsidR="00866E88" w:rsidRPr="00E74B34">
        <w:rPr>
          <w:rFonts w:ascii="Arial" w:hAnsi="Arial" w:cs="Arial"/>
          <w:sz w:val="24"/>
          <w:szCs w:val="24"/>
        </w:rPr>
        <w:t xml:space="preserve"> to be transferred</w:t>
      </w:r>
      <w:r w:rsidR="00E86990" w:rsidRPr="00E74B34">
        <w:rPr>
          <w:rFonts w:ascii="Arial" w:hAnsi="Arial" w:cs="Arial"/>
          <w:sz w:val="24"/>
          <w:szCs w:val="24"/>
        </w:rPr>
        <w:t xml:space="preserve"> in</w:t>
      </w:r>
      <w:r w:rsidR="00866E88" w:rsidRPr="00E74B34">
        <w:rPr>
          <w:rFonts w:ascii="Arial" w:hAnsi="Arial" w:cs="Arial"/>
          <w:sz w:val="24"/>
          <w:szCs w:val="24"/>
        </w:rPr>
        <w:t>to the same doe</w:t>
      </w:r>
      <w:r w:rsidR="00D1128D" w:rsidRPr="00E74B34">
        <w:rPr>
          <w:rFonts w:ascii="Arial" w:hAnsi="Arial" w:cs="Arial"/>
          <w:sz w:val="24"/>
          <w:szCs w:val="24"/>
        </w:rPr>
        <w:t xml:space="preserve"> at the same time</w:t>
      </w:r>
      <w:r w:rsidR="00866E88" w:rsidRPr="00E74B34">
        <w:rPr>
          <w:rFonts w:ascii="Arial" w:hAnsi="Arial" w:cs="Arial"/>
          <w:sz w:val="24"/>
          <w:szCs w:val="24"/>
        </w:rPr>
        <w:t xml:space="preserve"> </w:t>
      </w:r>
      <w:r w:rsidR="00D1128D" w:rsidRPr="00E74B34">
        <w:rPr>
          <w:rFonts w:ascii="Arial" w:hAnsi="Arial" w:cs="Arial"/>
          <w:sz w:val="24"/>
          <w:szCs w:val="24"/>
        </w:rPr>
        <w:t xml:space="preserve">to study the interaction of fetal </w:t>
      </w:r>
      <w:r w:rsidR="00D1128D" w:rsidRPr="00E74B34">
        <w:rPr>
          <w:rFonts w:ascii="Arial" w:hAnsi="Arial" w:cs="Arial"/>
          <w:i/>
          <w:sz w:val="24"/>
          <w:szCs w:val="24"/>
        </w:rPr>
        <w:t>versus</w:t>
      </w:r>
      <w:r w:rsidR="00D1128D" w:rsidRPr="00E74B34">
        <w:rPr>
          <w:rFonts w:ascii="Arial" w:hAnsi="Arial" w:cs="Arial"/>
          <w:sz w:val="24"/>
          <w:szCs w:val="24"/>
        </w:rPr>
        <w:t xml:space="preserve"> maternal</w:t>
      </w:r>
      <w:r w:rsidR="00866E88" w:rsidRPr="00E74B34">
        <w:rPr>
          <w:rFonts w:ascii="Arial" w:hAnsi="Arial" w:cs="Arial"/>
          <w:sz w:val="24"/>
          <w:szCs w:val="24"/>
        </w:rPr>
        <w:t xml:space="preserve"> </w:t>
      </w:r>
      <w:r w:rsidR="00D1128D" w:rsidRPr="00E74B34">
        <w:rPr>
          <w:rFonts w:ascii="Arial" w:hAnsi="Arial" w:cs="Arial"/>
          <w:sz w:val="24"/>
          <w:szCs w:val="24"/>
        </w:rPr>
        <w:t>influences</w:t>
      </w:r>
      <w:r w:rsidR="00C9191D" w:rsidRPr="00E74B34">
        <w:rPr>
          <w:rFonts w:ascii="Arial" w:hAnsi="Arial" w:cs="Arial"/>
          <w:sz w:val="24"/>
          <w:szCs w:val="24"/>
        </w:rPr>
        <w:t xml:space="preserve"> </w:t>
      </w:r>
      <w:r w:rsidR="00D1128D" w:rsidRPr="00E74B34">
        <w:rPr>
          <w:rFonts w:ascii="Arial" w:hAnsi="Arial" w:cs="Arial"/>
          <w:sz w:val="24"/>
          <w:szCs w:val="24"/>
        </w:rPr>
        <w:t>on prenatal and postnatal outcomes</w:t>
      </w:r>
      <w:r w:rsidR="00C9191D"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{"citationID":"QzkuIPsm","properties":{"unsorted":true,"formattedCitation":"(Vicente, Llobat, Jim\\uc0\\u233{}nez-Trigos, Lavara, &amp; Marco-Jim\\uc0\\u233{}nez, 2013; Naturil-Alfonso et al., 2015)","plainCitation":"(Vicente, Llobat, Jiménez-Trigos, Lavara, &amp; Marco-Jiménez, 2013; Naturil-Alfonso et al., 2015)","noteIndex":0},"citationItems":[{"id":135,"uris":["http://zotero.org/users/local/WuvAj4aR/items/V3CHGU7E"],"uri":["http://zotero.org/users/local/WuvAj4aR/items/V3CHGU7E"],"itemData":{"id":135,"type":"article-journal","title":"Effect of embryonic and maternal genotype on embryo and foetal survival in rabbit","container-title":"Reproduction in Domestic Animals = Zuchthygiene","page":"402-406","volume":"48","issue":"3","source":"PubMed","abstract":"The aim of this work was to study the influence of embryonic and maternal genotype of two lines of rabbits selected by growth rate (line R) and litter size at weaning (line A) on prenatal survival. Embryos were recovered at 48 h of gestation from R and A donors (39 and 35 does, respectively) and reciprocally transferred to the oviducts of recipient does to the R (n = 15) and A (n = 14) lines. Each recipient doe received six embryos from line R into one oviduct and six embryos from line A into the other. Recipient does were examined by laparoscopy to determine implantation rate on day 14 and slaughtered on day 25 of gestation to determine the number of live foetuses and the weight of foetuses and placentas. No differences were found between lines in fertilization rate and stage of embryo development at 48 h post-insemination. Implantation rate was affected by both the embryonic and maternal genotype. While embryos from donor line A had the highest implantation rate (0.78 ± 0.032 vs 0.65 ± 0.036 for line R), recipient line R had a better implantation rate (0.78 ± 0.033 vs 0.64 ± 0.036 for line A). Foetal survival was affected by the embryonic genotype. Embryos from donor line A had a higher foetal survival rate than embryos from donor line R (0.65 ± 0.036 vs 0.53 ± 0.038, respectively) but lower foetal and placenta weights. In conclusion, while embryonic genotype influenced both implantation and foetal survival rate, R embryos had the lowest rates, maternal genotype affected the implantation rate and R recipients may show a greater uterine receptivity during implantation period. Moreover, it must be observed that foetal and placenta weights were significantly affected by embryonic genotype and heavier for R line.","DOI":"10.1111/rda.12087","ISSN":"1439-0531","note":"PMID: 23035784","journalAbbreviation":"Reprod. Domest. Anim.","language":"eng","author":[{"family":"Vicente","given":"J. S."},{"family":"Llobat","given":"M. D."},{"family":"Jiménez-Trigos","given":"E."},{"family":"Lavara","given":"R."},{"family":"Marco-Jiménez","given":"F."}],"issued":{"date-parts":[["2013",6]]}}},{"id":137,"uris":["http://zotero.org/users/local/WuvAj4aR/items/JUY4HFE4"],"uri":["http://zotero.org/users/local/WuvAj4aR/items/JUY4HFE4"],"itemData":{"id":137,"type":"article-journal","title":"Role of embryonic and maternal genotype on prenatal survival and foetal growth in rabbit","container-title":"Reproduction in Domestic Animals = Zuchthygiene","page":"312-320","volume":"50","issue":"2","source":"PubMed","abstract":"The aim of this work was to evaluate the influence of maternal and embryonic genotype on prenatal survival and foetal growth during pregnancy. Embryos were recovered at 48 h of gestation from two different donor lines (R = 46 and A = 40) and transferred to nulliparous recipient does (26 R and 24 A). Each recipient doe received six embryos into one oviduct from line R, and six embryos form line A into the other. Laparoscopy was performed at Day 14 to determine implantation rate. Recipient females were slaughter at Days 14, 24 and 30 (12, 24, and 14, respectively) to d</w:instrText>
      </w:r>
      <w:r w:rsidR="005F6FF3" w:rsidRPr="00E74B34">
        <w:rPr>
          <w:rFonts w:ascii="Arial" w:hAnsi="Arial" w:cs="Arial"/>
          <w:b/>
          <w:sz w:val="24"/>
          <w:szCs w:val="24"/>
          <w:lang w:val="es-ES"/>
        </w:rPr>
        <w:instrText xml:space="preserve">etermine the number of live foetuses and the weight of live foetuses, foetal placenta and maternal placenta. A transcriptome analysis was performed to search for differences between foetal placentas at Days 14 and 24 of development. Prenatal survival at Days 14, and 24 was affected by embryonic genotype and determined by maternal genotype at Day 30. Foetal weight at Day 14 was influenced by both genotypes, being the weight higher for group A/A (0.29 ± 0.01 g vs 0.19 ± 0.01 g, for group R/R). However, both genotypes were determinant for foetal placenta weight at Day 24, while those genotypes affected maternal placenta weight at Day 30. Nevertheless, no differences in foetal placenta at transcriptome level and progesterone and IGF-I plasma levels in recipient does were found. In conclusion, results indicate that the influence of embryo and maternal genotype on the prenatal survival and growth seems to be changing over gestation.","DOI":"10.1111/rda.12493","ISSN":"1439-0531","note":"PMID: 25683685","journalAbbreviation":"Reprod. Domest. Anim.","language":"eng","author":[{"family":"Naturil-Alfonso","given":"C."},{"family":"Marco-Jiménez","given":"F."},{"family":"Jiménez-Trigos","given":"E."},{"family":"Saenz-de-Juano","given":"M. D."},{"family":"Viudes-de-Castro","given":"M. P."},{"family":"Lavara","given":"R."},{"family":"Vicente","given":"J. S."}],"issued":{"date-parts":[["2015",4]]}}}],"schema":"https://github.com/citation-style-language/schema/raw/master/csl-citation.json"}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lang w:val="es-ES"/>
        </w:rPr>
        <w:t>(Vicente, Llobat, Jiménez-Trigos, Lavara, &amp; Marco-Jiménez, 2013; Naturil-Alfonso et al., 2015)</w:t>
      </w:r>
      <w:r w:rsidR="009320D9" w:rsidRPr="00E74B34">
        <w:rPr>
          <w:rFonts w:ascii="Arial" w:hAnsi="Arial" w:cs="Arial"/>
          <w:b/>
          <w:sz w:val="24"/>
          <w:szCs w:val="24"/>
        </w:rPr>
        <w:fldChar w:fldCharType="end"/>
      </w:r>
      <w:r w:rsidR="00E86990" w:rsidRPr="00E74B34">
        <w:rPr>
          <w:rFonts w:ascii="Arial" w:hAnsi="Arial" w:cs="Arial"/>
          <w:sz w:val="24"/>
          <w:szCs w:val="24"/>
          <w:lang w:val="es-ES"/>
        </w:rPr>
        <w:t xml:space="preserve">. </w:t>
      </w:r>
      <w:r w:rsidR="00B65C86" w:rsidRPr="00E74B34">
        <w:rPr>
          <w:rFonts w:ascii="Arial" w:hAnsi="Arial" w:cs="Arial"/>
          <w:sz w:val="24"/>
          <w:szCs w:val="24"/>
        </w:rPr>
        <w:t>L</w:t>
      </w:r>
      <w:r w:rsidR="008A41C9" w:rsidRPr="00E74B34">
        <w:rPr>
          <w:rFonts w:ascii="Arial" w:hAnsi="Arial" w:cs="Arial"/>
          <w:sz w:val="24"/>
          <w:szCs w:val="24"/>
        </w:rPr>
        <w:t>itter size</w:t>
      </w:r>
      <w:r w:rsidR="00C8149F" w:rsidRPr="00E74B34">
        <w:rPr>
          <w:rFonts w:ascii="Arial" w:hAnsi="Arial" w:cs="Arial"/>
          <w:sz w:val="24"/>
          <w:szCs w:val="24"/>
        </w:rPr>
        <w:t xml:space="preserve"> can</w:t>
      </w:r>
      <w:r w:rsidR="00B65C86" w:rsidRPr="00E74B34">
        <w:rPr>
          <w:rFonts w:ascii="Arial" w:hAnsi="Arial" w:cs="Arial"/>
          <w:sz w:val="24"/>
          <w:szCs w:val="24"/>
        </w:rPr>
        <w:t xml:space="preserve"> range</w:t>
      </w:r>
      <w:r w:rsidR="008A41C9" w:rsidRPr="00E74B34">
        <w:rPr>
          <w:rFonts w:ascii="Arial" w:hAnsi="Arial" w:cs="Arial"/>
          <w:sz w:val="24"/>
          <w:szCs w:val="24"/>
        </w:rPr>
        <w:t xml:space="preserve"> </w:t>
      </w:r>
      <w:r w:rsidR="0020688C" w:rsidRPr="00E74B34">
        <w:rPr>
          <w:rFonts w:ascii="Arial" w:hAnsi="Arial" w:cs="Arial"/>
          <w:sz w:val="24"/>
          <w:szCs w:val="24"/>
        </w:rPr>
        <w:t>between</w:t>
      </w:r>
      <w:r w:rsidR="008A41C9" w:rsidRPr="00E74B34">
        <w:rPr>
          <w:rFonts w:ascii="Arial" w:hAnsi="Arial" w:cs="Arial"/>
          <w:sz w:val="24"/>
          <w:szCs w:val="24"/>
        </w:rPr>
        <w:t xml:space="preserve"> 4 to 12 </w:t>
      </w:r>
      <w:r w:rsidR="00504C4E" w:rsidRPr="00E74B34">
        <w:rPr>
          <w:rFonts w:ascii="Arial" w:hAnsi="Arial" w:cs="Arial"/>
          <w:sz w:val="24"/>
          <w:szCs w:val="24"/>
        </w:rPr>
        <w:t>kits</w:t>
      </w:r>
      <w:r w:rsidR="00C8149F" w:rsidRPr="00E74B34">
        <w:rPr>
          <w:rFonts w:ascii="Arial" w:hAnsi="Arial" w:cs="Arial"/>
          <w:sz w:val="24"/>
          <w:szCs w:val="24"/>
        </w:rPr>
        <w:t xml:space="preserve">, depending on </w:t>
      </w:r>
      <w:r w:rsidR="00E806DD" w:rsidRPr="00E74B34">
        <w:rPr>
          <w:rFonts w:ascii="Arial" w:hAnsi="Arial" w:cs="Arial"/>
          <w:sz w:val="24"/>
          <w:szCs w:val="24"/>
        </w:rPr>
        <w:t xml:space="preserve">the </w:t>
      </w:r>
      <w:r w:rsidR="00C8149F" w:rsidRPr="00E74B34">
        <w:rPr>
          <w:rFonts w:ascii="Arial" w:hAnsi="Arial" w:cs="Arial"/>
          <w:sz w:val="24"/>
          <w:szCs w:val="24"/>
        </w:rPr>
        <w:t>breeding program</w:t>
      </w:r>
      <w:r w:rsidR="00A47572" w:rsidRPr="00E74B34">
        <w:rPr>
          <w:rFonts w:ascii="Arial" w:hAnsi="Arial" w:cs="Arial"/>
          <w:sz w:val="24"/>
          <w:szCs w:val="24"/>
        </w:rPr>
        <w:t xml:space="preserve"> and genetic background</w:t>
      </w:r>
      <w:r w:rsidR="008C03B4" w:rsidRPr="00E74B34">
        <w:rPr>
          <w:rFonts w:ascii="Arial" w:hAnsi="Arial" w:cs="Arial"/>
          <w:sz w:val="24"/>
          <w:szCs w:val="24"/>
        </w:rPr>
        <w:t xml:space="preserve"> </w:t>
      </w:r>
      <w:r w:rsidR="008C03B4" w:rsidRPr="00E74B34">
        <w:rPr>
          <w:rFonts w:ascii="Arial" w:hAnsi="Arial" w:cs="Arial"/>
          <w:sz w:val="24"/>
          <w:szCs w:val="24"/>
        </w:rPr>
        <w:fldChar w:fldCharType="begin"/>
      </w:r>
      <w:r w:rsidR="008C03B4" w:rsidRPr="00E74B34">
        <w:rPr>
          <w:rFonts w:ascii="Arial" w:hAnsi="Arial" w:cs="Arial"/>
          <w:sz w:val="24"/>
          <w:szCs w:val="24"/>
        </w:rPr>
        <w:instrText xml:space="preserve"> ADDIN ZOTERO_ITEM CSL_CITATION {"citationID":"hIR2lUZC","properties":{"formattedCitation":"(Foote &amp; Carney, 2000)","plainCitation":"(Foote &amp; Carney, 2000)","dontUpdate":true,"noteIndex":0},"citationItems":[{"id":1015,"uris":["http://zotero.org/users/local/WuvAj4aR/items/3FABQ98F"],"uri":["http://zotero.org/users/local/WuvAj4aR/items/3FABQ98F"],"itemData":{"id":1015,"type":"article-journal","title":"The rabbit as a model for reproductive and developmental toxicity studies","container-title":"Reproductive Toxicology (Elmsford, N.Y.)","page":"477-493","volume":"14","issue":"6","source":"PubMed","abstract":"The rabbit has many advantages as a nonrodent and second model for assessing the effects of toxic agents on semen quality, fertility, developmental toxicity, and teratology. The male and female reproductive systems of the rabbit are described, and data on growth, sexual development and reproduction are compared with mice, rats, and humans. Techniques for semen collection and evaluation in the male, and artificial insemination, superovulation, embryo culture, and embryo transfer in the female are included as useful procedures in toxicity testing. Examples of the use of rabbits and experimental replication for toxicity testing are given. Special features of the visceral yolk sac and development of the chorioallantoic placenta of the rabbit are compared with rodents. The rabbit extraembryonic membranes more closely resemble the human than do the rodents, in some respects. The use of the rabbit in developmental toxicity and teratology studies is discussed.","ISSN":"0890-6238","note":"PMID: 11099874","journalAbbreviation":"Reprod. Toxicol.","language":"eng","author":[{"family":"Foote","given":"R. H."},{"family":"Carney","given":"E. W."}],"issued":{"date-parts":[["2000",12]]}}}],"schema":"https://github.com/citation-style-language/schema/raw/master/csl-citation.json"} </w:instrText>
      </w:r>
      <w:r w:rsidR="008C03B4" w:rsidRPr="00E74B34">
        <w:rPr>
          <w:rFonts w:ascii="Arial" w:hAnsi="Arial" w:cs="Arial"/>
          <w:sz w:val="24"/>
          <w:szCs w:val="24"/>
        </w:rPr>
        <w:fldChar w:fldCharType="separate"/>
      </w:r>
      <w:r w:rsidR="008C03B4" w:rsidRPr="00E74B34">
        <w:rPr>
          <w:rFonts w:ascii="Arial" w:hAnsi="Arial" w:cs="Arial"/>
          <w:sz w:val="24"/>
          <w:szCs w:val="24"/>
        </w:rPr>
        <w:t>(Foote &amp; Carney, 2000; López-Tello et al., 2015, 2017a)</w:t>
      </w:r>
      <w:r w:rsidR="008C03B4" w:rsidRPr="00E74B34">
        <w:rPr>
          <w:rFonts w:ascii="Arial" w:hAnsi="Arial" w:cs="Arial"/>
          <w:sz w:val="24"/>
          <w:szCs w:val="24"/>
        </w:rPr>
        <w:fldChar w:fldCharType="end"/>
      </w:r>
      <w:r w:rsidRPr="00E74B34">
        <w:rPr>
          <w:rFonts w:ascii="Arial" w:hAnsi="Arial" w:cs="Arial"/>
          <w:sz w:val="24"/>
          <w:szCs w:val="24"/>
        </w:rPr>
        <w:t xml:space="preserve">. </w:t>
      </w:r>
      <w:r w:rsidR="00114C09" w:rsidRPr="00E74B34">
        <w:rPr>
          <w:rFonts w:ascii="Arial" w:hAnsi="Arial" w:cs="Arial"/>
          <w:sz w:val="24"/>
          <w:szCs w:val="24"/>
        </w:rPr>
        <w:t xml:space="preserve">Due to their size, </w:t>
      </w:r>
      <w:r w:rsidRPr="00E74B34">
        <w:rPr>
          <w:rFonts w:ascii="Arial" w:hAnsi="Arial" w:cs="Arial"/>
          <w:sz w:val="24"/>
          <w:szCs w:val="24"/>
        </w:rPr>
        <w:t xml:space="preserve">serial blood </w:t>
      </w:r>
      <w:r w:rsidR="00EA581D" w:rsidRPr="00E74B34">
        <w:rPr>
          <w:rFonts w:ascii="Arial" w:hAnsi="Arial" w:cs="Arial"/>
          <w:sz w:val="24"/>
          <w:szCs w:val="24"/>
        </w:rPr>
        <w:t>collections</w:t>
      </w:r>
      <w:r w:rsidR="00114C09" w:rsidRPr="00E74B34">
        <w:rPr>
          <w:rFonts w:ascii="Arial" w:hAnsi="Arial" w:cs="Arial"/>
          <w:sz w:val="24"/>
          <w:szCs w:val="24"/>
        </w:rPr>
        <w:t xml:space="preserve"> of the </w:t>
      </w:r>
      <w:r w:rsidR="00E806DD" w:rsidRPr="00E74B34">
        <w:rPr>
          <w:rFonts w:ascii="Arial" w:hAnsi="Arial" w:cs="Arial"/>
          <w:sz w:val="24"/>
          <w:szCs w:val="24"/>
        </w:rPr>
        <w:t xml:space="preserve">rabbit </w:t>
      </w:r>
      <w:r w:rsidR="00114C09" w:rsidRPr="00E74B34">
        <w:rPr>
          <w:rFonts w:ascii="Arial" w:hAnsi="Arial" w:cs="Arial"/>
          <w:sz w:val="24"/>
          <w:szCs w:val="24"/>
        </w:rPr>
        <w:t>doe</w:t>
      </w:r>
      <w:r w:rsidRPr="00E74B34">
        <w:rPr>
          <w:rFonts w:ascii="Arial" w:hAnsi="Arial" w:cs="Arial"/>
          <w:sz w:val="24"/>
          <w:szCs w:val="24"/>
        </w:rPr>
        <w:t xml:space="preserve"> </w:t>
      </w:r>
      <w:r w:rsidR="00920455" w:rsidRPr="00E74B34">
        <w:rPr>
          <w:rFonts w:ascii="Arial" w:hAnsi="Arial" w:cs="Arial"/>
          <w:sz w:val="24"/>
          <w:szCs w:val="24"/>
        </w:rPr>
        <w:t xml:space="preserve">can be performed </w:t>
      </w:r>
      <w:r w:rsidR="00E806DD" w:rsidRPr="00E74B34">
        <w:rPr>
          <w:rFonts w:ascii="Arial" w:hAnsi="Arial" w:cs="Arial"/>
          <w:sz w:val="24"/>
          <w:szCs w:val="24"/>
        </w:rPr>
        <w:t xml:space="preserve">to inform of the endocrine and metabolic changes during pregnancy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{"citationID":"P15v5g35","properties":{"formattedCitation":"(Haneda et al., 2010; Jorge L\\uc0\\u243{}pez-Tello, Arias-Alvarez, et al., 2017)","plainCitation":"(Haneda et al., 2010; Jorge López-Tello, Arias-Alvarez, et al., 2017)","noteIndex":0},"citationItems":[{"id":139,"uris":["http://zotero.org/users/local/WuvAj4aR/items/98PGKQTR"],"uri":["http://zotero.org/users/local/WuvAj4aR/items/98PGKQTR"],"itemData":{"id":139,"type":"article-journal","title":"Changes in blood parameters in pregnant Japanese White rabbits","container-title":"The Journal of Toxicological Sciences","page":"773-778","volume":"35","issue":"5","source":"PubMed","abstract":"Changes in blood parameters, especially those related to blood coagulations, were examined on gestational days (GDs) 6, 18 and 28 in Japanese White rabbits. As compared with the non-pregnant group, the following changes were observed in the pregnant group. For blood coagulation-related parameters, fibrinogen, platelets and antithrombin time III (ATIII) was significantly increased on GD 18 and/or GD 28, and activated partial thromboplastin time (APTT) was significantly prolonged on GDs 18 and 28. For the other hematological and blood chemical parameters, hemoglobin and hematocrit values were significantly decreased on GDs 18 and 28. Reticulocyte counts significantly and prominently increased on GD 18 and then decreased to significantly lower levels than those in the non-pregnant group on GD 28. Eosinophils and basophil showed significant decreases on GD 18 and/or GD 28. The serum progesterone concentration reached its highest level on GD 18. Total protein (TP), albumin, alkaline phosphatase (ALP), alanine aminotransferase (ALT), cholesterol, calcium, glucose and blood urea nitrogen were significantly decreased on GD 18 and/or GD 28. These results were almost similar to those in the pregnant New Zealand White rabbits (Mizoguchi et al., 2010).","ISSN":"1880-3989","note":"PMID: 20930472","journalAbbreviation":"J Toxicol Sci","language":"eng","author":[{"family":"Haneda","given":"Ryo"},{"family":"Mizoguchi","given":"Yasumoto"},{"family":"Matsuoka","given":"Tetsuya"},{"family":"Mizuguchi","given":"Hiroyasu"},{"family":"Endoh","given":"Takako"},{"family":"Fukuda","given":"Kazuya"},{"family":"Asano","given":"Yuzo"}],"issued":{"date-parts":[["2010",10]]}}},{"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ONE","page":"e0169194","volume":"12","issue":"1","source":"Crossref","DOI":"10.1371/journal.pone.0169194","ISSN":"1932-6203","language":"en","author":[{"family":"López-Tello","given":"Jorge"},{"family":"Arias-Alvarez","given":"Maria"},{"family":"Jimenez-Martinez","given":"Maria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(Haneda et al., 2010; López-Tello</w:t>
      </w:r>
      <w:r w:rsidR="007E5CFC" w:rsidRPr="00E74B34">
        <w:rPr>
          <w:rFonts w:ascii="Arial" w:hAnsi="Arial" w:cs="Arial"/>
          <w:sz w:val="24"/>
          <w:szCs w:val="24"/>
        </w:rPr>
        <w:t xml:space="preserve"> et al, </w:t>
      </w:r>
      <w:r w:rsidR="005F6FF3" w:rsidRPr="00E74B34">
        <w:rPr>
          <w:rFonts w:ascii="Arial" w:hAnsi="Arial" w:cs="Arial"/>
          <w:sz w:val="24"/>
          <w:szCs w:val="24"/>
        </w:rPr>
        <w:t>2017</w:t>
      </w:r>
      <w:r w:rsidR="007A6F6B" w:rsidRPr="00E74B34">
        <w:rPr>
          <w:rFonts w:ascii="Arial" w:hAnsi="Arial" w:cs="Arial"/>
          <w:sz w:val="24"/>
          <w:szCs w:val="24"/>
        </w:rPr>
        <w:t>a</w:t>
      </w:r>
      <w:r w:rsidR="005F6FF3" w:rsidRPr="00E74B34">
        <w:rPr>
          <w:rFonts w:ascii="Arial" w:hAnsi="Arial" w:cs="Arial"/>
          <w:sz w:val="24"/>
          <w:szCs w:val="24"/>
        </w:rPr>
        <w:t>)</w:t>
      </w:r>
      <w:r w:rsidR="009320D9" w:rsidRPr="00E74B34">
        <w:rPr>
          <w:rFonts w:ascii="Arial" w:hAnsi="Arial" w:cs="Arial"/>
          <w:b/>
          <w:sz w:val="24"/>
          <w:szCs w:val="24"/>
        </w:rPr>
        <w:fldChar w:fldCharType="end"/>
      </w:r>
      <w:r w:rsidR="005F4995" w:rsidRPr="00E74B34">
        <w:rPr>
          <w:rFonts w:ascii="Arial" w:hAnsi="Arial" w:cs="Arial"/>
          <w:sz w:val="24"/>
          <w:szCs w:val="24"/>
        </w:rPr>
        <w:t>.</w:t>
      </w:r>
      <w:r w:rsidR="00920455" w:rsidRPr="00E74B34">
        <w:rPr>
          <w:rFonts w:ascii="Arial" w:hAnsi="Arial" w:cs="Arial"/>
          <w:b/>
          <w:sz w:val="24"/>
          <w:szCs w:val="24"/>
        </w:rPr>
        <w:t xml:space="preserve"> </w:t>
      </w:r>
      <w:r w:rsidR="00920455" w:rsidRPr="00E74B34">
        <w:rPr>
          <w:rFonts w:ascii="Arial" w:hAnsi="Arial" w:cs="Arial"/>
          <w:sz w:val="24"/>
          <w:szCs w:val="24"/>
        </w:rPr>
        <w:t>Moreover,</w:t>
      </w:r>
      <w:r w:rsidRPr="00E74B34">
        <w:rPr>
          <w:rFonts w:ascii="Arial" w:hAnsi="Arial" w:cs="Arial"/>
          <w:sz w:val="24"/>
          <w:szCs w:val="24"/>
        </w:rPr>
        <w:t xml:space="preserve"> </w:t>
      </w:r>
      <w:r w:rsidR="00114C09" w:rsidRPr="00E74B34">
        <w:rPr>
          <w:rFonts w:ascii="Arial" w:hAnsi="Arial" w:cs="Arial"/>
          <w:sz w:val="24"/>
          <w:szCs w:val="24"/>
        </w:rPr>
        <w:t xml:space="preserve">ultrasound </w:t>
      </w:r>
      <w:r w:rsidRPr="00E74B34">
        <w:rPr>
          <w:rFonts w:ascii="Arial" w:hAnsi="Arial" w:cs="Arial"/>
          <w:sz w:val="24"/>
          <w:szCs w:val="24"/>
        </w:rPr>
        <w:t xml:space="preserve">imaging of </w:t>
      </w:r>
      <w:r w:rsidR="00E86990" w:rsidRPr="00E74B34">
        <w:rPr>
          <w:rFonts w:ascii="Arial" w:hAnsi="Arial" w:cs="Arial"/>
          <w:sz w:val="24"/>
          <w:szCs w:val="24"/>
        </w:rPr>
        <w:t xml:space="preserve">the </w:t>
      </w:r>
      <w:r w:rsidR="00114C09" w:rsidRPr="00E74B34">
        <w:rPr>
          <w:rFonts w:ascii="Arial" w:hAnsi="Arial" w:cs="Arial"/>
          <w:sz w:val="24"/>
          <w:szCs w:val="24"/>
        </w:rPr>
        <w:t xml:space="preserve">developing </w:t>
      </w:r>
      <w:r w:rsidRPr="00E74B34">
        <w:rPr>
          <w:rFonts w:ascii="Arial" w:hAnsi="Arial" w:cs="Arial"/>
          <w:sz w:val="24"/>
          <w:szCs w:val="24"/>
        </w:rPr>
        <w:t xml:space="preserve">conceptus can be </w:t>
      </w:r>
      <w:r w:rsidR="009811CE" w:rsidRPr="00E74B34">
        <w:rPr>
          <w:rFonts w:ascii="Arial" w:hAnsi="Arial" w:cs="Arial"/>
          <w:sz w:val="24"/>
          <w:szCs w:val="24"/>
        </w:rPr>
        <w:t xml:space="preserve">undertaken </w:t>
      </w:r>
      <w:r w:rsidR="00920455" w:rsidRPr="00E74B34">
        <w:rPr>
          <w:rFonts w:ascii="Arial" w:hAnsi="Arial" w:cs="Arial"/>
          <w:sz w:val="24"/>
          <w:szCs w:val="24"/>
        </w:rPr>
        <w:t xml:space="preserve">to assess longitudinal changes </w:t>
      </w:r>
      <w:r w:rsidR="00327B41" w:rsidRPr="00E74B34">
        <w:rPr>
          <w:rFonts w:ascii="Arial" w:hAnsi="Arial" w:cs="Arial"/>
          <w:sz w:val="24"/>
          <w:szCs w:val="24"/>
        </w:rPr>
        <w:t xml:space="preserve">with subsequent follow up of the offspring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{"citationID":"rooaKCvF","properties":{"unsorted":true,"formattedCitation":"(Chavatte-Palmer et al., 2008; Polisca, Scotti, Orlandi, Brecchia, &amp; Boiti, 2010; Osmanski et al., 2015; J. L\\uc0\\u243{}pez-Tello et al., 2015; Jorge L\\uc0\\u243{}pez-Tello, Arias-\\uc0\\u193{}lvarez, et al., 2017)","plainCitation":"(Chavatte-Palmer et al., 2008; Polisca, Scotti, Orlandi, Brecchia, &amp; Boiti, 2010; Osmanski et al., 2015; J. López-Tello et al., 2015; Jorge López-Tello, Arias-Álvarez, et al., 2017)","noteIndex":0},"citationItems":[{"id":141,"uris":["http://zotero.org/users/local/WuvAj4aR/items/AKSVPN2C"],"uri":["http://zotero.org/users/local/WuvAj4aR/items/AKSVPN2C"],"itemData":{"id":141,"type":"article-journal","title":"In utero characterisation of fetal growth by ultrasound scanning in the rabbit","container-title":"Theriogenology","page":"859-869","volume":"69","issue":"7","source":"PubMed","abstract":"Fetal development is an important factor influencing the susceptibility of adults to metabolic diseases. In order to study the influence of fetal growth on further development in animal models like the rabbit, methods of measurement of fetal and placental size and viability must be established and validated. In this study, 42 New Zealand does bred naturally (N=12) or transferred with in vivo produced embryos (2, 4 or 6 embryos/doe) have been scanned every 2-3 days with a 7.5 MHz transabdominal probe from Day 7 post-coitum until term to measure fetal and placental growth. Vesicle, placental, fetal length and head size have thus been determined according to number of fetuses and time. In late gestation, the fetuses that were transferred in limited numbers to the uterus of does were significantly larger than their natural breeding counterparts probably due to reduced litter size.","DOI":"10.1016/j.theriogenology.2007.12.013","ISSN":"0093-691X","note":"PMID: 18295873","journalAbbreviation":"Theriogenology","language":"eng","author":[{"family":"Chavatte-Palmer","given":"P."},{"family":"Laigre","given":"P."},{"family":"Simonoff","given":"E."},{"family":"Chesné","given":"P."},{"family":"Challah-Jacques","given":"M."},{"family":"Renard","given":"J.-P."}],"issued":{"date-parts":[["2008",4,15]]}}},{"id":143,"uris":["http://zotero.org/users/local/WuvAj4aR/items/VEYT75QH"],"uri":["http://zotero.org/users/local/WuvAj4aR/items/VEYT75QH"],"itemData":{"id":143,"type":"article-journal","title":"Doppler evaluation of maternal and fetal vessels during normal gestation in rabbits","container-title":"Theriogenology","page":"358-366","volume":"73","issue":"3","source":"PubMed","abstract":"The aim of this work was to evaluate the hemodynamic changes in the utero-placental arterial vessels in rabbits (Orictolagus cuniculus) throughout pregnancy as well as those in the umbilical cord, aorta, and caudal vena cava of fetuses to establish their normal reference ranges for systolic peak velocity (SPV), end diastolic velocity (EDV), pulsatility index (PI), and resistance index (RI). The blood flow waveforms were monitored every 4 d in 10 rabbits from Day 10 of pregnancy onward by means of color and pulsed wave Doppler ultrasonography using a 5.5-7.5 MHz microconvex transabdominal probe. The utero-placental blood flow was characterized by steep increases and decrease in the SPV with a slow diastolic wave and relatively high EDV, whereas that of the umbilical artery was discontinuous until Day 22 of pregnancy, when a diastolic waveform was also detectable. From Day 10 to 22 of pregnancy, the fetal aorta blood flow was discontinuous, but thereafter a diastolic peak was measurable. The blood flow of the fetal caudal vena cava was characterized by a systolic peak followed by a small diastolic peak. Throughout the gestation, the SPV and the EDV of maternal and fetal vessels increased (alpha&lt;0.05), whereas the PI and the RI decreased (alpha&lt;0.05), except for the utero-placental vessels. This work confirms that the rabbit could also be a valid experimental animal model to study, by Doppler ultrasonography, functional hemodynamic changes of the fetuses and placenta vessels in both normal and pathophysiologic conditions.","DOI":"10.1016/j.theriogenology.2009.09.019","ISSN":"1879-3231","note":"PMID: 19969340","journalAbbreviation":"Theriogenology","language":"eng","author":[{"family":"Polisca","given":"A."},{"family":"Scotti","given":"L."},{"family":"Orlandi","given":"R."},{"family":"Brecchia","given":"G."},{"family":"Boiti","given":"C."}],"issued":{"date-parts":[["2010",2]]}}},{"id":145,"uris":["http://zotero.org/users/local/WuvAj4aR/items/I6ZGWQ8V"],"uri":["http://zotero.org/users/local/WuvAj4aR/items/I6ZGWQ8V"],"itemData":{"id":145,"type":"article-journal","title":"Discriminative imaging of maternal and fetal blood flow within the placenta using ultrafast ultrasound","container-title":"Scientific Reports","page":"13394","volume":"5","source":"PubMed","abstract":"Being able to map accurately placental blood flow in clinics could have major implications in the diagnosis and follow-up of pregnancy complications such as intrauterine growth restriction (IUGR). Moreover, the impact of such an imaging modality for a better diagnosis of placental dysfunction would require to solve the unsolved problem of discriminating the strongly intricated maternal and fetal vascular networks. However, no current imaging modality allows both to achieve sufficient sensitivity and selectivity to tell these entangled flows apart. Although ultrasound imaging would be the clinical modality of choice for such a problem, conventional Doppler echography both lacks of sensibility to detect and map the placenta microvascularization and a concept to discriminate both entangled flows. In this work, we propose to use an ultrafast Doppler imaging approach both to map with an enhanced sensitivity the small vessels of the placenta (~100 μm) and to assess the variation of the Doppler frequency simultaneously in all pixels of the image within a cardiac cycle. This approach is evaluated in vivo in the placenta of pregnant rabbits: By studying the local flow pulsatility pixel per pixel, it becomes possible to separate maternal and fetal blood in 2D from their pulsatile behavior. Significance Statement: The in vivo ability to image and discriminate maternal and fetal blood flow within the placenta is an unsolved problem which could improve the diagnosis of pregnancy complications such as intrauterine growth restriction or preeclampsia. To date, no imaging modality has both sufficient sensitivity and selectivity to discriminate these intimately entangled flows. We demonstrate that Ultrafast Doppler ultrasound method with a frame rate 100x faster than conventional imaging solves this issue. It permits the mapping of small vessels of the placenta (~100 μm) in 2D with an enhanced sensitivity. By assessing pixel-per-pixel pulsatility within single cardiac cycles, it achieves maternal and fetal blood flow discrimination.","DOI":"10.1038/srep13394","ISSN":"2045-2322","note":"PMID: 26373902\nPMCID: PMC4570988","journalAbbreviation":"Sci Rep","language":"eng","author":[{"family":"Osmanski","given":"Bruno-Felix"},{"family":"Lecarpentier","given":"Edouard"},{"family":"Montaldo","given":"Gabriel"},{"family":"Tsatsaris","given":"Vassilis"},{"family":"Chavatte-Palmer","given":"Pascale"},{"family":"Tanter","given":"Mickael"}],"issued":{"date-parts":[["2015",9,16]]}}},{"id":147,"uris":["http://zotero.org/users/local/WuvAj4aR/items/BSXZIHSE"],"uri":["http://zotero.org/users/local/WuvAj4aR/items/BSXZIHSE"],"itemData":{"id":147,"type":"article-journal","title":"Characterization of early changes in fetoplacental hemodynamics in a diet-induced rabbit model of IUGR","container-title":"Journal of Developmental Origins of Health and Disease","page":"454-461","volume":"6","issue":"5","source":"PubMed","abstract":"Intrauterine growth restriction (IUGR) is associated with adverse perinatal outcomes and late-onset diseases in offspring. Eating disorders, voluntary caloric restriction and maternal undernutrition can all induce IUGR but a relevant model is required to measure all its possible consequences. In this work, pregnant rabbits were used as an IUGR model. Control females (n=4) received ad libitum diet throughout pregnancy, whereas underfed females (n=5) were restricted to 50% of their daily requirements. Offspring size was measured by ultrasonography and in vivo at birth. Hemodynamic features of the umbilical cords and middle cerebral arteries (systolic peak velocity, end diastolic velocity, pulsatility index and resistance index) were characterized by Doppler ultrasonography. At day 21, maternal underfeeding resulted in a significant reduction of fetal size (occipito-nasal length). At birth, the size of kits from the underfed group was significantly lower (lower crown-rump length, biparietal and transversal thoracic diameters) and a reduced weight with respect to the control group. Feed restriction altered blood flow perfusion compared with does fed ad libitum (significant higher systolic peak, time-averaged mean velocities and lower end diastolic velocity). Fetuses affected by IUGR presented with compensative brain-sparing effects when compared with the control group. In conclusion, the present study supports using rabbits and the underfeeding approach as a valuable model for IUGR studies. These results may help to characterize IUGR alterations due to nutrient restriction of mothers in future research.","DOI":"10.1017/S2040174415001385","ISSN":"2040-1752","note":"PMID: 26268616","journalAbbreviation":"J Dev Orig Health Dis","language":"eng","author":[{"family":"López-Tello","given":"J."},{"family":"Barbero","given":"A."},{"family":"González-Bulnes","given":"A."},{"family":"Astiz","given":"S."},{"family":"Rodríguez","given":"M."},{"family":"Formoso-Rafferty","given":"N."},{"family":"Arias-Álvarez","given":"M."},{"family":"Rebollar","given":"P. G."}],"issued":{"date-parts":[["2015",10]]}}},{"id":151,"uris":["http://zotero.org/users/local/WuvAj4aR/items/CW9R58YD"],"uri":["http://zotero.org/users/local/WuvAj4aR/items/CW9R58YD"],"itemData":{"id":151,"type":"article-journal","title":"The effects of sildenafil citrate on feto-placental development and haemodynamics in a rabbit model of intrauterine growth restriction","container-title":"Reproduction, Fertility, and Development","page":"1239-1248","volume":"29","issue":"6","source":"PubMed","abstract":"The present study evaluated the effectiveness of sildenafil citrate (SC) to improve placental and fetal growth in a diet-induced rabbit model of intrauterine growth restriction (IUGR). Pregnant rabbits were fed either ad libitum (Group C) or restricted to 50% of dietary requirements (Group R) or restricted and treated with SC (Group SC). The treatment with SC improved placental development by increasing vascularity and vessel hypertrophy in the decidua. The assessment of feto-placental haemodynamics showed higher resistance and pulsatility indices at the mid</w:instrText>
      </w:r>
      <w:r w:rsidR="005F6FF3" w:rsidRPr="00E74B34">
        <w:rPr>
          <w:rFonts w:ascii="Arial" w:hAnsi="Arial" w:cs="Arial"/>
          <w:b/>
          <w:sz w:val="24"/>
          <w:szCs w:val="24"/>
          <w:lang w:val="es-ES"/>
        </w:rPr>
        <w:instrText xml:space="preserve">dle cerebral artery (MCA) in fetuses treated with SC when compared with Group R, which had increased systolic peak and time-averaged mean velocities at the MCA. Furthermore, fetuses in the SC group had significantly higher biparietal and thoracic diameters and longer crown-rump lengths than fetuses in Group R. Hence, the SC group had a reduced IUGR rate and a higher kit size at birth compared with Group R. In conclusion, SC may provide potential benefits in pregnancies with placental insufficiency and IUGR, partially counteracting the negative effects of food restriction on placental development and fetal growth. However, the present study also found evidence of a possible blood overflow in the brain that warrants further investigation.","DOI":"10.1071/RD15330","ISSN":"1031-3613","note":"PMID: 27209378","journalAbbreviation":"Reprod. Fertil. Dev.","language":"eng","author":[{"family":"López-Tello","given":"Jorge"},{"family":"Arias-Álvarez","given":"María"},{"family":"Jiménez-Martínez","given":"Maria-Ángeles"},{"family":"Barbero-Fernández","given":"Alicia"},{"family":"García-García","given":"Rosa María"},{"family":"Rodríguez","given":"María"},{"family":"Lorenzo","given":"Pedro L."},{"family":"Torres-Rovira","given":"Laura"},{"family":"Astiz","given":"Susana"},{"family":"González-Bulnes","given":"Antonio"},{"family":"Rebollar","given":"Pilar G."}],"issued":{"date-parts":[["2017",6]]}}}],"schema":"https://github.com/citation-style-language/schema/raw/master/csl-citation.json"}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lang w:val="es-ES"/>
        </w:rPr>
        <w:t xml:space="preserve">(Chavatte-Palmer et al., 2008; </w:t>
      </w:r>
      <w:r w:rsidR="007A6F6B" w:rsidRPr="00E74B34">
        <w:rPr>
          <w:rFonts w:ascii="Arial" w:hAnsi="Arial" w:cs="Arial"/>
          <w:sz w:val="24"/>
          <w:lang w:val="es-ES"/>
        </w:rPr>
        <w:t>Polisca et al., 2010</w:t>
      </w:r>
      <w:r w:rsidR="007A6F6B" w:rsidRPr="00E74B34">
        <w:rPr>
          <w:rFonts w:ascii="Arial" w:hAnsi="Arial" w:cs="Arial"/>
          <w:sz w:val="24"/>
          <w:szCs w:val="24"/>
          <w:lang w:val="es-ES"/>
        </w:rPr>
        <w:t xml:space="preserve">; Osmanski et al., 2015; </w:t>
      </w:r>
      <w:r w:rsidR="005F6FF3" w:rsidRPr="00E74B34">
        <w:rPr>
          <w:rFonts w:ascii="Arial" w:hAnsi="Arial" w:cs="Arial"/>
          <w:sz w:val="24"/>
          <w:szCs w:val="24"/>
          <w:lang w:val="es-ES"/>
        </w:rPr>
        <w:t>López-Tello et al., 2015</w:t>
      </w:r>
      <w:r w:rsidR="007A6F6B" w:rsidRPr="00E74B34">
        <w:rPr>
          <w:rFonts w:ascii="Arial" w:hAnsi="Arial" w:cs="Arial"/>
          <w:sz w:val="24"/>
          <w:szCs w:val="24"/>
          <w:lang w:val="es-ES"/>
        </w:rPr>
        <w:t>, 2017a</w:t>
      </w:r>
      <w:r w:rsidR="005F6FF3" w:rsidRPr="00E74B34">
        <w:rPr>
          <w:rFonts w:ascii="Arial" w:hAnsi="Arial" w:cs="Arial"/>
          <w:sz w:val="24"/>
          <w:szCs w:val="24"/>
          <w:lang w:val="es-ES"/>
        </w:rPr>
        <w:t>)</w:t>
      </w:r>
      <w:r w:rsidR="009320D9" w:rsidRPr="00E74B34">
        <w:rPr>
          <w:rFonts w:ascii="Arial" w:hAnsi="Arial" w:cs="Arial"/>
          <w:b/>
          <w:sz w:val="24"/>
          <w:szCs w:val="24"/>
        </w:rPr>
        <w:fldChar w:fldCharType="end"/>
      </w:r>
      <w:r w:rsidR="009320D9" w:rsidRPr="00E74B34">
        <w:rPr>
          <w:rFonts w:ascii="Arial" w:hAnsi="Arial" w:cs="Arial"/>
          <w:sz w:val="24"/>
          <w:szCs w:val="24"/>
        </w:rPr>
        <w:fldChar w:fldCharType="begin"/>
      </w:r>
      <w:r w:rsidR="004F75CA" w:rsidRPr="00E74B34">
        <w:rPr>
          <w:rFonts w:ascii="Arial" w:hAnsi="Arial" w:cs="Arial"/>
          <w:sz w:val="24"/>
          <w:szCs w:val="24"/>
          <w:lang w:val="es-ES"/>
        </w:rPr>
        <w:instrText xml:space="preserve"> ADDIN ZOTERO_ITEM CSL_CITATION {"citationID":"YIAIICxE","properties":{"formattedCitation":"(29\\uc0\\u8211{}31)","plainCitation":"(29–31)","dontUpdate":true,"noteIndex":0},"citationItems":[{"id":143,"uris":["http://zotero.org/users/local/WuvAj4aR/items/VEYT75QH"],"uri":["http://zotero.org/users/local/WuvAj4aR/items/VEYT75QH"],"itemData":{"id":143,"type":"article-journal","title":"Doppler evaluation of maternal and fetal vessels during normal gestation in rabbits","container-title":"Theriogenology","page":"358-366","volume":"73","issue":"3","source":"PubMed","abstract":"The aim of this work was to evaluate the hemodynamic changes in the utero-placental arterial vessels in rabbits (Orictolagus cuniculus) throughout pregnancy as well as those in the umbilical cord, aorta, and caudal vena cava of fetuses to establish their normal reference ranges for systolic peak velocity (SPV), end diastolic velocity (EDV), pulsatility index (PI), and resistance index (RI). The blood flow waveforms were monitored every 4 d in 10 rabbits from Day 10 of pregnancy onward by means of color and pulsed wave Doppler ultrasonography using a 5.5-7.5 MHz microconvex transabdominal probe. The utero-placental blood flow was characterized by steep increases and decrease in the SPV with a slow diastolic wave and relatively high EDV, whereas that of the umbilical artery was discontinuous until Day 22 of pregnancy, when a diastolic waveform was also detectable. From Day 10 to 22 of pregnancy, the feta</w:instrText>
      </w:r>
      <w:r w:rsidR="004F75CA" w:rsidRPr="00E74B34">
        <w:rPr>
          <w:rFonts w:ascii="Arial" w:hAnsi="Arial" w:cs="Arial"/>
          <w:sz w:val="24"/>
          <w:szCs w:val="24"/>
        </w:rPr>
        <w:instrText xml:space="preserve">l aorta blood flow was discontinuous, but thereafter a diastolic peak was measurable. The blood flow of the fetal caudal vena cava was characterized by a systolic peak followed by a small diastolic peak. Throughout the gestation, the SPV and the EDV of maternal and fetal vessels increased (alpha&lt;0.05), whereas the PI and the RI decreased (alpha&lt;0.05), except for the utero-placental vessels. This work confirms that the rabbit could also be a valid experimental animal model to study, by Doppler ultrasonography, functional hemodynamic changes of the fetuses and placenta vessels in both normal and pathophysiologic conditions.","DOI":"10.1016/j.theriogenology.2009.09.019","ISSN":"1879-3231","note":"PMID: 19969340","journalAbbreviation":"Theriogenology","language":"eng","author":[{"family":"Polisca","given":"A."},{"family":"Scotti","given":"L."},{"family":"Orlandi","given":"R."},{"family":"Brecchia","given":"G."},{"family":"Boiti","given":"C."}],"issued":{"date-parts":[["2010",2]]}}},{"id":145,"uris":["http://zotero.org/users/local/WuvAj4aR/items/I6ZGWQ8V"],"uri":["http://zotero.org/users/local/WuvAj4aR/items/I6ZGWQ8V"],"itemData":{"id":145,"type":"article-journal","title":"Discriminative imaging of maternal and fetal blood flow within the placenta using ultrafast ultrasound","container-title":"Scientific Reports","page":"13394","volume":"5","source":"PubMed","abstract":"Being able to map accurately placental blood flow in clinics could have major implications in the diagnosis and follow-up of pregnancy complications such as intrauterine growth restriction (IUGR). Moreover, the impact of such an imaging modality for a better diagnosis of placental dysfunction would require to solve the unsolved problem of discriminating the strongly intricated maternal and fetal vascular networks. However, no current imaging modality allows both to achieve sufficient sensitivity and selectivity to tell these entangled flows apart. Although ultrasound imaging would be the clinical modality of choice for such a problem, conventional Doppler echography both lacks of sensibility to detect and map the placenta microvascularization and a concept to discriminate both entangled flows. In this work, we propose to use an ultrafast Doppler imaging approach both to map with an enhanced sensitivity the small vessels of the placenta (~100 μm) and to assess the variation of the Doppler frequency simultaneously in all pixels of the image within a cardiac cycle. This approach is evaluated in vivo in the placenta of pregnant rabbits: By studying the local flow pulsatility pixel per pixel, it becomes possible to separate maternal and fetal blood in 2D from their pulsatile behavior. Significance Statement: The in vivo ability to image and discriminate maternal and fetal blood flow within the placenta is an unsolved problem which could improve the diagnosis of pregnancy complications such as intrauterine growth restriction or preeclampsia. To date, no imaging modality has both sufficient sensitivity and selectivity to discriminate these intimately entangled flows. We demonstrate that Ultrafast Doppler ultrasound method with a frame rate 100x faster than conventional imaging solves this issue. It permits the mapping of small vessels of the placenta (~100 μm) in 2D with an enhanced sensitivity. By assessing pixel-per-pixel pulsatility within single cardiac cycles, it achieves maternal and fetal blood flow discrimination.","DOI":"10.1038/srep13394","ISSN":"2045-2322","note":"PMID: 26373902\nPMCID: PMC4570988","journalAbbreviation":"Sci Rep","language":"eng","author":[{"family":"Osmanski","given":"Bruno-Felix"},{"family":"Lecarpentier","given":"Edouard"},{"family":"Montaldo","given":"Gabriel"},{"family":"Tsatsaris","given":"Vassilis"},{"family":"Chavatte-Palmer","given":"Pascale"},{"family":"Tanter","given":"Mickael"}],"issued":{"date-parts":[["2015",9,16]]}}},{"id":141,"uris":["http://zotero.org/users/local/WuvAj4aR/items/AKSVPN2C"],"uri":["http://zotero.org/users/local/WuvAj4aR/items/AKSVPN2C"],"itemData":{"id":141,"type":"article-journal","title":"In utero characterisation of fetal growth by ultrasound scanning in the rabbit","container-title":"Theriogenology","page":"859-869","volume":"69","issue":"7","source":"PubMed","abstract":"Fetal development is an important factor influencing the susceptibility of adults to metabolic diseases. In order to study the influence of fetal growth on further development in animal models like the rabbit, methods of measurement of fetal and placental size and viability must be established and validated. In this study, 42 New Zealand does bred naturally (N=12) or transferred with in vivo produced embryos (2, 4 or 6 embryos/doe) have been scanned every 2-3 days with a 7.5 MHz transabdominal probe from Day 7 post-coitum until term to measure fetal and placental growth. Vesicle, placental, fetal length and head size have thus been determined according to number of fetuses and time. In late gestation, the fetuses that were transferred in limited numbers to the uterus of does were significantly larger than their natural breeding counterparts probably due to reduced litter size.","DOI":"10.1016/j.theriogenology.2007.12.013","ISSN":"0093-691X","note":"PMID: 18295873","journalAbbreviation":"Theriogenology","language":"eng","author":[{"family":"Chavatte-Palmer","given":"P."},{"family":"Laigre","given":"P."},{"family":"Simonoff","given":"E."},{"family":"Chesné","given":"P."},{"family":"Challah-Jacques","given":"M."},{"family":"Renard","given":"J.-P."}],"issued":{"date-parts":[["2008",4,15]]}}}],"schema":"https://github.com/citation-style-language/schema/raw/master/csl-citation.json"} </w:instrText>
      </w:r>
      <w:r w:rsidR="009320D9" w:rsidRPr="00E74B34">
        <w:rPr>
          <w:rFonts w:ascii="Arial" w:hAnsi="Arial" w:cs="Arial"/>
          <w:sz w:val="24"/>
          <w:szCs w:val="24"/>
        </w:rPr>
        <w:fldChar w:fldCharType="end"/>
      </w:r>
      <w:r w:rsidRPr="00E74B34">
        <w:rPr>
          <w:rFonts w:ascii="Arial" w:hAnsi="Arial" w:cs="Arial"/>
          <w:sz w:val="24"/>
          <w:szCs w:val="24"/>
        </w:rPr>
        <w:t xml:space="preserve">. </w:t>
      </w:r>
      <w:r w:rsidR="00F61E16" w:rsidRPr="00E74B34">
        <w:rPr>
          <w:rFonts w:ascii="Arial" w:hAnsi="Arial" w:cs="Arial"/>
          <w:sz w:val="24"/>
          <w:szCs w:val="24"/>
        </w:rPr>
        <w:t>H</w:t>
      </w:r>
      <w:r w:rsidRPr="00E74B34">
        <w:rPr>
          <w:rFonts w:ascii="Arial" w:hAnsi="Arial" w:cs="Arial"/>
          <w:sz w:val="24"/>
          <w:szCs w:val="24"/>
        </w:rPr>
        <w:t xml:space="preserve">emodynamic changes in the rabbit placenta are </w:t>
      </w:r>
      <w:r w:rsidR="00327B41" w:rsidRPr="00E74B34">
        <w:rPr>
          <w:rFonts w:ascii="Arial" w:hAnsi="Arial" w:cs="Arial"/>
          <w:sz w:val="24"/>
          <w:szCs w:val="24"/>
        </w:rPr>
        <w:t>similar to</w:t>
      </w:r>
      <w:r w:rsidRPr="00E74B34">
        <w:rPr>
          <w:rFonts w:ascii="Arial" w:hAnsi="Arial" w:cs="Arial"/>
          <w:sz w:val="24"/>
          <w:szCs w:val="24"/>
        </w:rPr>
        <w:t xml:space="preserve"> </w:t>
      </w:r>
      <w:r w:rsidR="00327B41" w:rsidRPr="00E74B34">
        <w:rPr>
          <w:rFonts w:ascii="Arial" w:hAnsi="Arial" w:cs="Arial"/>
          <w:sz w:val="24"/>
          <w:szCs w:val="24"/>
        </w:rPr>
        <w:t xml:space="preserve">the </w:t>
      </w:r>
      <w:r w:rsidRPr="00E74B34">
        <w:rPr>
          <w:rFonts w:ascii="Arial" w:hAnsi="Arial" w:cs="Arial"/>
          <w:sz w:val="24"/>
          <w:szCs w:val="24"/>
        </w:rPr>
        <w:t>human</w:t>
      </w:r>
      <w:r w:rsidR="004F75CA"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{"citationID":"qB8mo4oO","properties":{"unsorted":true,"formattedCitation":"(Fischer et al., 2012; Lecarpentier et al., 2012; Polisca et al., 2010)","plainCitation":"(Fischer et al., 2012; Lecarpentier et al., 2012; Polisca et al., 2010)","noteIndex":0},"citationItems":[{"id":162,"uris":["http://zotero.org/users/local/WuvAj4aR/items/WH2H7W9I"],"uri":["http://zotero.org/users/local/WuvAj4aR/items/WH2H7W9I"],"itemData":{"id":162,"type":"article-journal","title":"Rabbit as a reproductive model for human health","container-title":"Reproduction (Cambridge, England)","page":"1-10","volume":"144","issue":"1","source":"PubMed","abstract":"The renaissance of the laboratory rabbit as a reproductive model for human health is closely related to the growing evidence of periconceptional metabolic programming and its determining effects on offspring and adult health. Advantages of rabbit reproduction are the exact timing of fertilization and pregnancy stages, high cell numbers and yield in blastocysts, relatively late implantation at a time when gastrulation is already proceeding, detailed morphologic and molecular knowledge on gastrulation stages, and a hemochorial placenta structured similarly to the human placenta. To understand, for example, the mechanisms of periconceptional programming and its effects on metabolic health in adulthood, these advantages help to elucidate even subtle changes in metabolism and development during the pre- and peri-implantation period and during gastrulation in individual embryos. Gastrulation represents a central turning point in ontogenesis in which a limited number of cells program the development of the three germ layers and, hence, the embryo proper. Newly developed transgenic and molecular tools offer promising chances for further scientific progress to be attained with this reproductive model species.","DOI":"10.1530/REP-12-0091","ISSN":"1741-7899","note":"PMID: 22580370","journalAbbreviation":"Reproduction","language":"eng","author":[{"family":"Fischer","given":"Bernd"},{"family":"Chavatte-Palmer","given":"Pascale"},{"family":"Viebahn","given":"Christoph"},{"family":"Navarrete Santos","given":"Anne"},{"family":"Duranthon","given":"Veronique"}],"issued":{"date-parts":[["2012",7]]}}},{"id":164,"uris":["http://zotero.org/users/local/WuvAj4aR/items/TZ5CQE3V"],"uri":["http://zotero.org/users/local/WuvAj4aR/items/TZ5CQE3V"],"itemData":{"id":164,"type":"article-journal","title":"Quantification of utero-placental vascularization in a rabbit model of IUGR with three-dimensional power Doppler angiography","container-title":"Placenta","page":"769-775","volume":"33","issue":"10","source":"PubMed","abstract":"OBJECTIVES: Our objective was to evaluate the 3D power Doppler angiography (PDA) in terms of feasibility and ability to detect placental hypo-perfusion in an experimental rabbit model of intrauterine growth restriction (IUGR).\nSTUDY DESIGN: 14 pregnant females were treated with NG-nitro-L-arginine methylester (L-NAME), a nitric oxide synthase inhibitor, from day 24 to day 28 of gestation, to induce an IUGR. Concomitantly, 8 pregnant rabbits were used as controls. On day 28, 3D power Doppler indices were quantified in each utero-placental unit. Morphological examination of the placentas for the control group (n = 4) and the L-NAME group (500 mg/day, n = 4) were performed with immunohistochemical staining to discriminate the fetal capillaries in the labyrinthine area.\nRESULTS: A total of 180 live fetuses were obtained, 108 from the L-NAME group and 72 from the control group. G28 fetal weight was significantly lower in the L-NAME group than in the control group (27.40 ± 0.55 g vs 33.14 ± 0.62 g, p &lt; 0.0001). In the L-NAME group the vascularization index (VI), flow index (FI) and vascularization flow index (VFI) were significantly lower than in the control group (2.6 [1.4; 6.0] vs 7.6 [3.5; 12.6], p &lt; 0.05; 28.7 [26.5; 31.3] vs 32.9 [28.3; 38.1], p &lt; 0.05; 0.8 [0.4; 1.8] vs 2.5 [1.1; 4.1], p &lt; 0.05, for VI, FI and VFI, respectively). Morphological examinations revealed a substantial disorganization of the placental vascular architecture in the L-NAME group.\nCONCLUSION: This experimental study demonstrates that quantitative 3D PDA indices are sensitive enough to detect placental vascular insufficiency in an experimental rabbit model of IUGR.","DOI":"10.1016/j.placenta.2012.06.013","ISSN":"1532-3102","note":"PMID: 22831881","journalAbbreviation":"Placenta","language":"eng","author":[{"family":"Lecarpentier","given":"E."},{"family":"Morel","given":"O."},{"family":"Tarrade","given":"A."},{"family":"Dahirel","given":"M."},{"family":"Bonneau","given":"M."},{"family":"Gayat","given":"E."},{"family":"Evain-Brion","given":"D."},{"family":"Chavatte-Palmer","given":"P."},{"family":"Tsatsaris","given":"V."}],"issued":{"date-parts":[["2012",10]]}}},{"id":143,"uris":["http://zotero.org/users/local/WuvAj4aR/items/VEYT75QH"],"uri":["http://zotero.org/users/local/WuvAj4aR/items/VEYT75QH"],"itemData":{"id":143,"type":"article-journal","title":"Doppler evaluation of maternal and fetal vessels during normal gestation in rabbits","container-title":"Theriogenology","page":"358-366","volume":"73","issue":"3","source":"PubMed","abstract":"The aim of this work was to evaluate the hemodynamic changes in the utero-placental arterial vessels in rabbits (Orictolagus cuniculus) throughout pregnancy as well as those in the umbilical cord, aorta, and caudal vena cava of fetuses to establish their normal reference ranges for systolic peak velocity (SPV), end diastolic velocity (EDV), pulsatility index (PI), and resistance index (RI). The blood flow waveforms were monitored every 4 d in 10 rabbits from Day 10 of pregnancy onward by means of color and pulsed wave Doppler ultrasonography using a 5.5-7.5 MHz microconvex transabdominal probe. The utero-placental blood flow was characterized by steep increases and decrease in the SPV with a slow diastolic wave and relatively high EDV, whereas that of the umbilical artery was discontinuous until Day 22 of pregnancy, when a diastolic waveform was also detectable. From Day 10 to 22 of pregnancy, the fetal aorta blood flow was discontinuous, but thereafter a diastolic peak was measurable. The blood flow of the fetal caudal vena cava was characterized by a systolic peak followed by a small diastolic peak. Throughout the gestation, the SPV and the EDV of maternal and fetal vessels increased (alpha&lt;0.05), whereas the PI and the RI decreased (alpha&lt;0.05), except for the utero-placental vessels. This work confirms that the rabbit could also be a valid experimental animal model to study, by Doppler ultrasonography, functional hemodynamic changes of the fetuses and placenta vessels in both normal and pathophysiologic conditions.","DOI":"10.1016/j.theriogenology.2009.09.019","ISSN":"1879-3231","note":"PMID: 19969340","journalAbbreviation":"Theriogenology","language":"eng","author":[{"family":"Polisca","given":"A."},{"family":"Scotti","given":"L."},{"family":"Orlandi","given":"R."},{"family":"Brecchia","given":"G."},{"family":"Boiti","given":"C."}],"issued":{"date-parts":[["2010",2]]}}}],"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(Fischer et al., 2012; Lecarpentier et al., 2012; Polisca et al., 2010)</w:t>
      </w:r>
      <w:r w:rsidR="009320D9" w:rsidRPr="00E74B34">
        <w:rPr>
          <w:rFonts w:ascii="Arial" w:hAnsi="Arial" w:cs="Arial"/>
          <w:b/>
          <w:sz w:val="24"/>
          <w:szCs w:val="24"/>
        </w:rPr>
        <w:fldChar w:fldCharType="end"/>
      </w:r>
      <w:r w:rsidR="0009350E" w:rsidRPr="00E74B34">
        <w:rPr>
          <w:rFonts w:ascii="Arial" w:hAnsi="Arial" w:cs="Arial"/>
          <w:b/>
          <w:sz w:val="24"/>
          <w:szCs w:val="24"/>
        </w:rPr>
        <w:t>.</w:t>
      </w:r>
      <w:r w:rsidR="0009350E" w:rsidRPr="00E74B34">
        <w:rPr>
          <w:rFonts w:ascii="Arial" w:hAnsi="Arial" w:cs="Arial"/>
          <w:sz w:val="24"/>
          <w:szCs w:val="24"/>
        </w:rPr>
        <w:t xml:space="preserve"> T</w:t>
      </w:r>
      <w:r w:rsidR="008C03B4" w:rsidRPr="00E74B34">
        <w:rPr>
          <w:rFonts w:ascii="Arial" w:hAnsi="Arial" w:cs="Arial"/>
          <w:sz w:val="24"/>
          <w:szCs w:val="24"/>
        </w:rPr>
        <w:t>he rabbit genome is also more similar to human</w:t>
      </w:r>
      <w:r w:rsidR="001640F1" w:rsidRPr="00E74B34">
        <w:rPr>
          <w:rFonts w:ascii="Arial" w:hAnsi="Arial" w:cs="Arial"/>
          <w:sz w:val="24"/>
          <w:szCs w:val="24"/>
        </w:rPr>
        <w:t>s than</w:t>
      </w:r>
      <w:r w:rsidR="008C03B4" w:rsidRPr="00E74B34">
        <w:rPr>
          <w:rFonts w:ascii="Arial" w:hAnsi="Arial" w:cs="Arial"/>
          <w:sz w:val="24"/>
          <w:szCs w:val="24"/>
        </w:rPr>
        <w:t xml:space="preserve"> </w:t>
      </w:r>
      <w:r w:rsidR="001640F1" w:rsidRPr="00E74B34">
        <w:rPr>
          <w:rFonts w:ascii="Arial" w:hAnsi="Arial" w:cs="Arial"/>
          <w:sz w:val="24"/>
          <w:szCs w:val="24"/>
        </w:rPr>
        <w:t>compared</w:t>
      </w:r>
      <w:r w:rsidR="008C03B4" w:rsidRPr="00E74B34">
        <w:rPr>
          <w:rFonts w:ascii="Arial" w:hAnsi="Arial" w:cs="Arial"/>
          <w:sz w:val="24"/>
          <w:szCs w:val="24"/>
        </w:rPr>
        <w:t xml:space="preserve"> to rodent</w:t>
      </w:r>
      <w:r w:rsidR="001640F1" w:rsidRPr="00E74B34">
        <w:rPr>
          <w:rFonts w:ascii="Arial" w:hAnsi="Arial" w:cs="Arial"/>
          <w:sz w:val="24"/>
          <w:szCs w:val="24"/>
        </w:rPr>
        <w:t>s</w:t>
      </w:r>
      <w:r w:rsidR="00475354" w:rsidRPr="00E74B34">
        <w:rPr>
          <w:rFonts w:ascii="Arial" w:hAnsi="Arial" w:cs="Arial"/>
          <w:sz w:val="24"/>
          <w:szCs w:val="24"/>
        </w:rPr>
        <w:t xml:space="preserv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{"citationID":"7nyZxGQX","properties":{"formattedCitation":"(Graur, Duret, &amp; Gouy, 1996)","plainCitation":"(Graur, Duret, &amp; Gouy, 1996)","noteIndex":0},"citationItems":[{"id":461,"uris":["http://zotero.org/users/local/WuvAj4aR/items/KQG46T2Z"],"uri":["http://zotero.org/users/local/WuvAj4aR/items/KQG46T2Z"],"itemData":{"id":461,"type":"article-journal","title":"Phylogenetic position of the order Lagomorpha (rabbits, hares and allies)","container-title":"Nature","page":"333-335","volume":"379","issue":"6563","source":"www.nature.com","abstract":"EVER since they have been classified as ruminants in the Old Testament (Leviticus 11:6, Deuteronomy 14:7) and equated with hyraxes in the vulgate Latin translation, rabbits and their relatives (order Lagomorpha) have frequently experienced radical changes in taxonomic rank. By using 91 orthologous protein sequences, we have attempted to answer the classical question \"What, if anything, is a rabbit?\"1. Here we show that Lagomorpha is significantly more closely related to Primates and Scandentia (tree shrews) than it is to rodents. This newly determined phylogenetic position invalidates the superordinal taxon Glires (Lagomorpha + Rodentia), and indicates that the morphological 'synapomorphies' previously used to cluster rodents and lagomorphs into Glires2,3, may actually represent symplesiomorphies or homoplasies that are of no phylogenetic value. This raises the possibility that the ancestral eutherian morphotype may have possessed many rodent-like morphological characters.","DOI":"10.1038/379333a0","ISSN":"1476-4687","language":"en","author":[{"family":"Graur","given":"Dan"},{"family":"Duret","given":"Laurent"},{"family":"Gouy","given":"Manolo"}],"issued":{"date-parts":[["1996",1]]}}}],"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(Graur, Duret, &amp; Gouy, 1996)</w:t>
      </w:r>
      <w:r w:rsidR="009320D9" w:rsidRPr="00E74B34">
        <w:rPr>
          <w:rFonts w:ascii="Arial" w:hAnsi="Arial" w:cs="Arial"/>
          <w:sz w:val="24"/>
          <w:szCs w:val="24"/>
        </w:rPr>
        <w:fldChar w:fldCharType="end"/>
      </w:r>
      <w:r w:rsidR="00617A7B" w:rsidRPr="00E74B34">
        <w:rPr>
          <w:rFonts w:ascii="Arial" w:hAnsi="Arial" w:cs="Arial"/>
          <w:sz w:val="24"/>
          <w:szCs w:val="24"/>
        </w:rPr>
        <w:t>.</w:t>
      </w:r>
    </w:p>
    <w:p w14:paraId="03722620" w14:textId="77777777" w:rsidR="004E633D" w:rsidRPr="00E74B34" w:rsidRDefault="004E633D" w:rsidP="0030106C">
      <w:pPr>
        <w:spacing w:after="0"/>
        <w:ind w:firstLine="360"/>
        <w:jc w:val="both"/>
        <w:rPr>
          <w:rFonts w:ascii="Arial" w:hAnsi="Arial" w:cs="Arial"/>
          <w:sz w:val="24"/>
          <w:szCs w:val="24"/>
        </w:rPr>
      </w:pPr>
    </w:p>
    <w:p w14:paraId="4D2D5604" w14:textId="290392AF" w:rsidR="00D94975" w:rsidRPr="00E74B34" w:rsidRDefault="00F743C6" w:rsidP="0030106C">
      <w:pPr>
        <w:pStyle w:val="ListParagraph"/>
        <w:numPr>
          <w:ilvl w:val="0"/>
          <w:numId w:val="1"/>
        </w:numPr>
        <w:spacing w:after="0"/>
        <w:jc w:val="both"/>
        <w:rPr>
          <w:rFonts w:ascii="Arial" w:hAnsi="Arial" w:cs="Arial"/>
          <w:b/>
          <w:sz w:val="24"/>
          <w:szCs w:val="24"/>
          <w:u w:val="single"/>
        </w:rPr>
      </w:pPr>
      <w:r w:rsidRPr="00E74B34">
        <w:rPr>
          <w:rFonts w:ascii="Arial" w:hAnsi="Arial" w:cs="Arial"/>
          <w:b/>
          <w:sz w:val="24"/>
          <w:szCs w:val="24"/>
          <w:u w:val="single"/>
        </w:rPr>
        <w:t>ONTOGENY</w:t>
      </w:r>
      <w:r w:rsidR="003D759E" w:rsidRPr="00E74B34">
        <w:rPr>
          <w:rFonts w:ascii="Arial" w:hAnsi="Arial" w:cs="Arial"/>
          <w:b/>
          <w:sz w:val="24"/>
          <w:szCs w:val="24"/>
          <w:u w:val="single"/>
        </w:rPr>
        <w:t xml:space="preserve"> OF </w:t>
      </w:r>
      <w:r w:rsidR="00FA3D18" w:rsidRPr="00E74B34">
        <w:rPr>
          <w:rFonts w:ascii="Arial" w:hAnsi="Arial" w:cs="Arial"/>
          <w:b/>
          <w:sz w:val="24"/>
          <w:szCs w:val="24"/>
          <w:u w:val="single"/>
        </w:rPr>
        <w:t>PLACENTAL AND FETAL</w:t>
      </w:r>
      <w:r w:rsidR="003D759E" w:rsidRPr="00E74B34">
        <w:rPr>
          <w:rFonts w:ascii="Arial" w:hAnsi="Arial" w:cs="Arial"/>
          <w:b/>
          <w:sz w:val="24"/>
          <w:szCs w:val="24"/>
          <w:u w:val="single"/>
        </w:rPr>
        <w:t xml:space="preserve"> GROWTH IN RABBITS</w:t>
      </w:r>
    </w:p>
    <w:p w14:paraId="2B738147" w14:textId="38B240C6" w:rsidR="00BE08BB" w:rsidRPr="00E74B34" w:rsidRDefault="00C144F1" w:rsidP="0030106C">
      <w:pPr>
        <w:spacing w:after="0"/>
        <w:jc w:val="both"/>
        <w:rPr>
          <w:rFonts w:ascii="Arial" w:hAnsi="Arial" w:cs="Arial"/>
          <w:sz w:val="24"/>
          <w:szCs w:val="24"/>
          <w:shd w:val="clear" w:color="auto" w:fill="FFFFFF"/>
        </w:rPr>
      </w:pPr>
      <w:r w:rsidRPr="00E74B34">
        <w:rPr>
          <w:rFonts w:ascii="Arial" w:hAnsi="Arial" w:cs="Arial"/>
          <w:sz w:val="24"/>
          <w:szCs w:val="24"/>
        </w:rPr>
        <w:lastRenderedPageBreak/>
        <w:t>Preimplantation</w:t>
      </w:r>
      <w:r w:rsidR="005D1997" w:rsidRPr="00E74B34">
        <w:rPr>
          <w:rFonts w:ascii="Arial" w:hAnsi="Arial" w:cs="Arial"/>
          <w:sz w:val="24"/>
          <w:szCs w:val="24"/>
        </w:rPr>
        <w:t xml:space="preserve"> events in the rabbit have been </w:t>
      </w:r>
      <w:r w:rsidR="00A5642E" w:rsidRPr="00E74B34">
        <w:rPr>
          <w:rFonts w:ascii="Arial" w:hAnsi="Arial" w:cs="Arial"/>
          <w:sz w:val="24"/>
          <w:szCs w:val="24"/>
        </w:rPr>
        <w:t>well</w:t>
      </w:r>
      <w:r w:rsidR="00EA581D" w:rsidRPr="00E74B34">
        <w:rPr>
          <w:rFonts w:ascii="Arial" w:hAnsi="Arial" w:cs="Arial"/>
          <w:sz w:val="24"/>
          <w:szCs w:val="24"/>
        </w:rPr>
        <w:t xml:space="preserve"> </w:t>
      </w:r>
      <w:r w:rsidR="007F6FFA" w:rsidRPr="00E74B34">
        <w:rPr>
          <w:rFonts w:ascii="Arial" w:hAnsi="Arial" w:cs="Arial"/>
          <w:sz w:val="24"/>
          <w:szCs w:val="24"/>
        </w:rPr>
        <w:t>summarized</w:t>
      </w:r>
      <w:r w:rsidR="00EA581D" w:rsidRPr="00E74B34">
        <w:rPr>
          <w:rFonts w:ascii="Arial" w:hAnsi="Arial" w:cs="Arial"/>
          <w:sz w:val="24"/>
          <w:szCs w:val="24"/>
        </w:rPr>
        <w:t xml:space="preserve"> by</w:t>
      </w:r>
      <w:r w:rsidR="005D1997" w:rsidRPr="00E74B34">
        <w:rPr>
          <w:rFonts w:ascii="Arial" w:hAnsi="Arial" w:cs="Arial"/>
          <w:sz w:val="24"/>
          <w:szCs w:val="24"/>
        </w:rPr>
        <w:t xml:space="preserve"> Fischer </w:t>
      </w:r>
      <w:r w:rsidR="005D1997" w:rsidRPr="00E74B34">
        <w:rPr>
          <w:rFonts w:ascii="Arial" w:hAnsi="Arial" w:cs="Arial"/>
          <w:i/>
          <w:sz w:val="24"/>
          <w:szCs w:val="24"/>
        </w:rPr>
        <w:t>et al.</w:t>
      </w:r>
      <w:r w:rsidR="00C64BFA"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{"citationID":"T3dnQnX6","properties":{"formattedCitation":"(Fischer et al., 2012)","plainCitation":"(Fischer et al., 2012)","noteIndex":0},"citationItems":[{"id":162,"uris":["http://zotero.org/users/local/WuvAj4aR/items/WH2H7W9I"],"uri":["http://zotero.org/users/local/WuvAj4aR/items/WH2H7W9I"],"itemData":{"id":162,"type":"article-journal","title":"Rabbit as a reproductive model for human health","container-title":"Reproduction (Cambridge, England)","page":"1-10","volume":"144","issue":"1","source":"PubMed","abstract":"The renaissance of the laboratory rabbit as a reproductive model for human health is closely related to the growing evidence of periconceptional metabolic programming and its determining effects on offspring and adult health. Advantages of rabbit reproduction are the exact timing of fertilization and pregnancy stages, high cell numbers and yield in blastocysts, relatively late implantation at a time when gastrulation is already proceeding, detailed morphologic and molecular knowledge on gastrulation stages, and a hemochorial placenta structured similarly to the human placenta. To understand, for example, the mechanisms of periconceptional programming and its effects on metabolic health in adulthood, these advantages help to elucidate even subtle changes in metabolism and development during the pre- and peri-implantation period and during gastrulation in individual embryos. Gastrulation represents a central turning point in ontogenesis in which a limited number of cells program the development of the three germ layers and, hence, the embryo proper. Newly developed transgenic and molecular tools offer promising chances for further scientific progress to be attained with this reproductive model species.","DOI":"10.1530/REP-12-0091","ISSN":"1741-7899","note":"PMID: 22580370","journalAbbreviation":"Reproduction","language":"eng","author":[{"family":"Fischer","given":"Bernd"},{"family":"Chavatte-Palmer","given":"Pascale"},{"family":"Viebahn","given":"Christoph"},{"family":"Navarrete Santos","given":"Anne"},{"family":"Duranthon","given":"Veronique"}],"issued":{"date-parts":[["2012",7]]}}}],"schema":"https://github.com/citation-style-language/schema/raw/master/csl-citation.json"}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(Fischer et al., 2012)</w:t>
      </w:r>
      <w:r w:rsidR="009320D9" w:rsidRPr="00E74B34">
        <w:rPr>
          <w:rFonts w:ascii="Arial" w:hAnsi="Arial" w:cs="Arial"/>
          <w:b/>
          <w:sz w:val="24"/>
          <w:szCs w:val="24"/>
        </w:rPr>
        <w:fldChar w:fldCharType="end"/>
      </w:r>
      <w:r w:rsidR="00D904DD" w:rsidRPr="00E74B34">
        <w:rPr>
          <w:rFonts w:ascii="Arial" w:hAnsi="Arial" w:cs="Arial"/>
          <w:sz w:val="24"/>
          <w:szCs w:val="24"/>
        </w:rPr>
        <w:t xml:space="preserve">. </w:t>
      </w:r>
      <w:r w:rsidR="003D759E" w:rsidRPr="00E74B34">
        <w:rPr>
          <w:rFonts w:ascii="Arial" w:hAnsi="Arial" w:cs="Arial"/>
          <w:sz w:val="24"/>
          <w:szCs w:val="24"/>
        </w:rPr>
        <w:t>Therefore</w:t>
      </w:r>
      <w:r w:rsidR="005277BE" w:rsidRPr="00E74B34">
        <w:rPr>
          <w:rFonts w:ascii="Arial" w:hAnsi="Arial" w:cs="Arial"/>
          <w:sz w:val="24"/>
          <w:szCs w:val="24"/>
        </w:rPr>
        <w:t>,</w:t>
      </w:r>
      <w:r w:rsidR="005D1997" w:rsidRPr="00E74B34">
        <w:rPr>
          <w:rFonts w:ascii="Arial" w:hAnsi="Arial" w:cs="Arial"/>
          <w:sz w:val="24"/>
          <w:szCs w:val="24"/>
        </w:rPr>
        <w:t xml:space="preserve"> t</w:t>
      </w:r>
      <w:r w:rsidR="0020688C" w:rsidRPr="00E74B34">
        <w:rPr>
          <w:rFonts w:ascii="Arial" w:hAnsi="Arial" w:cs="Arial"/>
          <w:sz w:val="24"/>
          <w:szCs w:val="24"/>
        </w:rPr>
        <w:t xml:space="preserve">his review </w:t>
      </w:r>
      <w:r w:rsidR="003D759E" w:rsidRPr="00E74B34">
        <w:rPr>
          <w:rFonts w:ascii="Arial" w:hAnsi="Arial" w:cs="Arial"/>
          <w:sz w:val="24"/>
          <w:szCs w:val="24"/>
        </w:rPr>
        <w:t>will instead focus on</w:t>
      </w:r>
      <w:r w:rsidR="000A120E" w:rsidRPr="00E74B34">
        <w:rPr>
          <w:rFonts w:ascii="Arial" w:hAnsi="Arial" w:cs="Arial"/>
          <w:sz w:val="24"/>
          <w:szCs w:val="24"/>
        </w:rPr>
        <w:t xml:space="preserve"> </w:t>
      </w:r>
      <w:r w:rsidR="009E6746" w:rsidRPr="00E74B34">
        <w:rPr>
          <w:rFonts w:ascii="Arial" w:hAnsi="Arial" w:cs="Arial"/>
          <w:sz w:val="24"/>
          <w:szCs w:val="24"/>
        </w:rPr>
        <w:t xml:space="preserve">placental formation and </w:t>
      </w:r>
      <w:r w:rsidR="000A120E" w:rsidRPr="00E74B34">
        <w:rPr>
          <w:rFonts w:ascii="Arial" w:hAnsi="Arial" w:cs="Arial"/>
          <w:sz w:val="24"/>
          <w:szCs w:val="24"/>
        </w:rPr>
        <w:t xml:space="preserve">fetal </w:t>
      </w:r>
      <w:r w:rsidR="003D759E" w:rsidRPr="00E74B34">
        <w:rPr>
          <w:rFonts w:ascii="Arial" w:hAnsi="Arial" w:cs="Arial"/>
          <w:sz w:val="24"/>
          <w:szCs w:val="24"/>
        </w:rPr>
        <w:t xml:space="preserve">development </w:t>
      </w:r>
      <w:r w:rsidR="004261D0" w:rsidRPr="00E74B34">
        <w:rPr>
          <w:rFonts w:ascii="Arial" w:hAnsi="Arial" w:cs="Arial"/>
          <w:sz w:val="24"/>
          <w:szCs w:val="24"/>
        </w:rPr>
        <w:t>(particularly organogenesis</w:t>
      </w:r>
      <w:r w:rsidR="003D759E" w:rsidRPr="00E74B34">
        <w:rPr>
          <w:rFonts w:ascii="Arial" w:hAnsi="Arial" w:cs="Arial"/>
          <w:sz w:val="24"/>
          <w:szCs w:val="24"/>
        </w:rPr>
        <w:t xml:space="preserve">). </w:t>
      </w:r>
      <w:r w:rsidR="00004680" w:rsidRPr="00E74B34">
        <w:rPr>
          <w:rFonts w:ascii="Arial" w:hAnsi="Arial" w:cs="Arial"/>
          <w:sz w:val="24"/>
          <w:szCs w:val="24"/>
        </w:rPr>
        <w:t xml:space="preserve">The current knowledge of </w:t>
      </w:r>
      <w:r w:rsidR="00004680" w:rsidRPr="00E74B34">
        <w:rPr>
          <w:rFonts w:ascii="Arial" w:hAnsi="Arial" w:cs="Arial"/>
          <w:sz w:val="24"/>
          <w:szCs w:val="24"/>
          <w:shd w:val="clear" w:color="auto" w:fill="FFFFFF"/>
        </w:rPr>
        <w:t>rabbit morphogenesis and development during prenatal and postnatal life are illustrated in</w:t>
      </w:r>
      <w:r w:rsidR="00004680" w:rsidRPr="00E74B34">
        <w:rPr>
          <w:rFonts w:ascii="Arial" w:hAnsi="Arial" w:cs="Arial"/>
          <w:sz w:val="24"/>
          <w:szCs w:val="24"/>
        </w:rPr>
        <w:t xml:space="preserve"> </w:t>
      </w:r>
      <w:r w:rsidR="0075675A" w:rsidRPr="00E74B34">
        <w:rPr>
          <w:rFonts w:ascii="Arial" w:hAnsi="Arial" w:cs="Arial"/>
          <w:sz w:val="24"/>
          <w:szCs w:val="24"/>
          <w:shd w:val="clear" w:color="auto" w:fill="FFFFFF"/>
        </w:rPr>
        <w:t>Figure 1</w:t>
      </w:r>
      <w:r w:rsidR="000A120E" w:rsidRPr="00E74B34">
        <w:rPr>
          <w:rFonts w:ascii="Arial" w:hAnsi="Arial" w:cs="Arial"/>
          <w:sz w:val="24"/>
          <w:szCs w:val="24"/>
          <w:shd w:val="clear" w:color="auto" w:fill="FFFFFF"/>
        </w:rPr>
        <w:t xml:space="preserve">. </w:t>
      </w:r>
    </w:p>
    <w:p w14:paraId="4FE7C63E" w14:textId="47835C63" w:rsidR="003777C3" w:rsidRPr="00E74B34" w:rsidRDefault="003777C3" w:rsidP="0030106C">
      <w:pPr>
        <w:spacing w:after="0"/>
        <w:jc w:val="both"/>
        <w:rPr>
          <w:rFonts w:ascii="Arial" w:hAnsi="Arial" w:cs="Arial"/>
          <w:sz w:val="24"/>
          <w:szCs w:val="24"/>
          <w:shd w:val="clear" w:color="auto" w:fill="FFFFFF"/>
        </w:rPr>
      </w:pPr>
    </w:p>
    <w:p w14:paraId="7525E03F" w14:textId="7484B72A" w:rsidR="0054330C" w:rsidRPr="00E74B34" w:rsidRDefault="00EE616B" w:rsidP="0030106C">
      <w:pPr>
        <w:pStyle w:val="ListParagraph"/>
        <w:numPr>
          <w:ilvl w:val="1"/>
          <w:numId w:val="1"/>
        </w:numPr>
        <w:autoSpaceDE w:val="0"/>
        <w:autoSpaceDN w:val="0"/>
        <w:adjustRightInd w:val="0"/>
        <w:spacing w:after="0"/>
        <w:ind w:left="426" w:hanging="426"/>
        <w:jc w:val="both"/>
        <w:rPr>
          <w:rFonts w:ascii="Arial" w:hAnsi="Arial" w:cs="Arial"/>
          <w:sz w:val="24"/>
          <w:szCs w:val="24"/>
        </w:rPr>
      </w:pPr>
      <w:r w:rsidRPr="00E74B34">
        <w:rPr>
          <w:rFonts w:ascii="Arial" w:hAnsi="Arial" w:cs="Arial"/>
          <w:i/>
          <w:sz w:val="24"/>
          <w:szCs w:val="24"/>
          <w:u w:val="single"/>
        </w:rPr>
        <w:t>Placental development</w:t>
      </w:r>
    </w:p>
    <w:p w14:paraId="555710EA" w14:textId="40F56FC9" w:rsidR="00177EE9" w:rsidRPr="00E74B34" w:rsidRDefault="001B0318" w:rsidP="0030106C">
      <w:pPr>
        <w:autoSpaceDE w:val="0"/>
        <w:autoSpaceDN w:val="0"/>
        <w:adjustRightInd w:val="0"/>
        <w:spacing w:after="0"/>
        <w:jc w:val="both"/>
        <w:rPr>
          <w:rFonts w:ascii="Arial" w:eastAsia="TimesNewRomanPSMT" w:hAnsi="Arial" w:cs="Arial"/>
          <w:sz w:val="24"/>
          <w:szCs w:val="24"/>
        </w:rPr>
      </w:pPr>
      <w:r w:rsidRPr="00E74B34">
        <w:rPr>
          <w:rFonts w:ascii="Arial" w:hAnsi="Arial" w:cs="Arial"/>
          <w:sz w:val="24"/>
          <w:szCs w:val="24"/>
        </w:rPr>
        <w:t xml:space="preserve">Implantation in the rabbit </w:t>
      </w:r>
      <w:r w:rsidR="00430099" w:rsidRPr="00E74B34">
        <w:rPr>
          <w:rFonts w:ascii="Arial" w:hAnsi="Arial" w:cs="Arial"/>
          <w:sz w:val="24"/>
          <w:szCs w:val="24"/>
        </w:rPr>
        <w:t xml:space="preserve">occurs </w:t>
      </w:r>
      <w:r w:rsidR="0054330C" w:rsidRPr="00E74B34">
        <w:rPr>
          <w:rFonts w:ascii="Arial" w:hAnsi="Arial" w:cs="Arial"/>
          <w:sz w:val="24"/>
          <w:szCs w:val="24"/>
        </w:rPr>
        <w:t>on</w:t>
      </w:r>
      <w:r w:rsidRPr="00E74B34">
        <w:rPr>
          <w:rFonts w:ascii="Arial" w:hAnsi="Arial" w:cs="Arial"/>
          <w:sz w:val="24"/>
          <w:szCs w:val="24"/>
        </w:rPr>
        <w:t xml:space="preserve"> </w:t>
      </w:r>
      <w:r w:rsidR="00FF3B77" w:rsidRPr="00E74B34">
        <w:rPr>
          <w:rFonts w:ascii="Arial" w:hAnsi="Arial" w:cs="Arial"/>
          <w:sz w:val="24"/>
          <w:szCs w:val="24"/>
        </w:rPr>
        <w:t>~</w:t>
      </w:r>
      <w:r w:rsidR="007759F9">
        <w:rPr>
          <w:rFonts w:ascii="Arial" w:hAnsi="Arial" w:cs="Arial"/>
          <w:sz w:val="24"/>
          <w:szCs w:val="24"/>
        </w:rPr>
        <w:t>gestational day (</w:t>
      </w:r>
      <w:r w:rsidR="00FF3B77" w:rsidRPr="00E74B34">
        <w:rPr>
          <w:rFonts w:ascii="Arial" w:hAnsi="Arial" w:cs="Arial"/>
          <w:sz w:val="24"/>
          <w:szCs w:val="24"/>
        </w:rPr>
        <w:t>GD</w:t>
      </w:r>
      <w:r w:rsidR="007759F9">
        <w:rPr>
          <w:rFonts w:ascii="Arial" w:hAnsi="Arial" w:cs="Arial"/>
          <w:sz w:val="24"/>
          <w:szCs w:val="24"/>
        </w:rPr>
        <w:t xml:space="preserve">) </w:t>
      </w:r>
      <w:r w:rsidRPr="00E74B34">
        <w:rPr>
          <w:rFonts w:ascii="Arial" w:hAnsi="Arial" w:cs="Arial"/>
          <w:sz w:val="24"/>
          <w:szCs w:val="24"/>
        </w:rPr>
        <w:t>6</w:t>
      </w:r>
      <w:r w:rsidR="000F57A1" w:rsidRPr="00E74B34">
        <w:rPr>
          <w:rFonts w:ascii="Arial" w:hAnsi="Arial" w:cs="Arial"/>
          <w:sz w:val="24"/>
          <w:szCs w:val="24"/>
        </w:rPr>
        <w:t xml:space="preserv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{"citationID":"AtArFhID","properties":{"formattedCitation":"(Fischer et al., 2012)","plainCitation":"(Fischer et al., 2012)","noteIndex":0},"citationItems":[{"id":162,"uris":["http://zotero.org/users/local/WuvAj4aR/items/WH2H7W9I"],"uri":["http://zotero.org/users/local/WuvAj4aR/items/WH2H7W9I"],"itemData":{"id":162,"type":"article-journal","title":"Rabbit as a reproductive model for human health","container-title":"Reproduction (Cambridge, England)","page":"1-10","volume":"144","issue":"1","source":"PubMed","abstract":"The renaissance of the laboratory rabbit as a reproductive model for human health is closely related to the growing evidence of periconceptional metabolic programming and its determining effects on offspring and adult health. Advantages of rabbit reproduction are the exact timing of fertilization and pregnancy stages, high cell numbers and yield in blastocysts, relatively late implantation at a time when gastrulation is already proceeding, detailed morphologic and molecular knowledge on gastrulation stages, and a hemochorial placenta structured similarly to the human placenta. To understand, for example, the mechanisms of periconceptional programming and its effects on metabolic health in adulthood, these advantages help to elucidate even subtle changes in metabolism and development during the pre- and peri-implantation period and during gastrulation in individual embryos. Gastrulation represents a central turning point in ontogenesis in which a limited number of cells program the development of the three germ layers and, hence, the embryo proper. Newly developed transgenic and molecular tools offer promising chances for further scientific progress to be attained with this reproductive model species.","DOI":"10.1530/REP-12-0091","ISSN":"1741-7899","note":"PMID: 22580370","journalAbbreviation":"Reproduction","language":"eng","author":[{"family":"Fischer","given":"Bernd"},{"family":"Chavatte-Palmer","given":"Pascale"},{"family":"Viebahn","given":"Christoph"},{"family":"Navarrete Santos","given":"Anne"},{"family":"Duranthon","given":"Veronique"}],"issued":{"date-parts":[["2012",7]]}}}],"schema":"https://github.com/citation-style-language/schema/raw/master/csl-citation.json"}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(Fischer et al., 2012)</w:t>
      </w:r>
      <w:r w:rsidR="009320D9" w:rsidRPr="00E74B34">
        <w:rPr>
          <w:rFonts w:ascii="Arial" w:hAnsi="Arial" w:cs="Arial"/>
          <w:sz w:val="24"/>
          <w:szCs w:val="24"/>
        </w:rPr>
        <w:fldChar w:fldCharType="end"/>
      </w:r>
      <w:r w:rsidR="0015297A" w:rsidRPr="00E74B34">
        <w:rPr>
          <w:rFonts w:ascii="Arial" w:hAnsi="Arial" w:cs="Arial"/>
          <w:sz w:val="24"/>
          <w:szCs w:val="24"/>
        </w:rPr>
        <w:t xml:space="preserve">. </w:t>
      </w:r>
      <w:r w:rsidR="009F6381" w:rsidRPr="00E74B34">
        <w:rPr>
          <w:rFonts w:ascii="Arial" w:hAnsi="Arial" w:cs="Arial"/>
          <w:sz w:val="24"/>
          <w:szCs w:val="24"/>
        </w:rPr>
        <w:t xml:space="preserve">This involves the </w:t>
      </w:r>
      <w:r w:rsidR="009F6381" w:rsidRPr="00E74B34">
        <w:rPr>
          <w:rFonts w:ascii="Arial" w:hAnsi="Arial" w:cs="Arial"/>
          <w:sz w:val="24"/>
          <w:szCs w:val="24"/>
          <w:lang w:val="en-GB"/>
        </w:rPr>
        <w:t xml:space="preserve">adherence and fusion </w:t>
      </w:r>
      <w:r w:rsidR="00E1202E" w:rsidRPr="00E74B34">
        <w:rPr>
          <w:rFonts w:ascii="Arial" w:hAnsi="Arial" w:cs="Arial"/>
          <w:sz w:val="24"/>
          <w:szCs w:val="24"/>
          <w:lang w:val="en-GB"/>
        </w:rPr>
        <w:t xml:space="preserve">of </w:t>
      </w:r>
      <w:r w:rsidR="009F6381" w:rsidRPr="00E74B34">
        <w:rPr>
          <w:rFonts w:ascii="Arial" w:hAnsi="Arial" w:cs="Arial"/>
          <w:sz w:val="24"/>
          <w:szCs w:val="24"/>
          <w:lang w:val="en-GB"/>
        </w:rPr>
        <w:t xml:space="preserve">trophoblast with the apical surface of uterine epithelial cells and is aided by the expression </w:t>
      </w:r>
      <w:r w:rsidR="00050BEA">
        <w:rPr>
          <w:rFonts w:ascii="Arial" w:hAnsi="Arial" w:cs="Arial"/>
          <w:sz w:val="24"/>
          <w:szCs w:val="24"/>
          <w:lang w:val="en-GB"/>
        </w:rPr>
        <w:t xml:space="preserve">of </w:t>
      </w:r>
      <w:r w:rsidR="009F6381" w:rsidRPr="00E74B34">
        <w:rPr>
          <w:rFonts w:ascii="Arial" w:hAnsi="Arial" w:cs="Arial"/>
          <w:sz w:val="24"/>
          <w:szCs w:val="24"/>
        </w:rPr>
        <w:t xml:space="preserve">genes involved in cell attachment, extracellular </w:t>
      </w:r>
      <w:r w:rsidR="002A64E8" w:rsidRPr="00E74B34">
        <w:rPr>
          <w:rFonts w:ascii="Arial" w:hAnsi="Arial" w:cs="Arial"/>
          <w:sz w:val="24"/>
          <w:szCs w:val="24"/>
        </w:rPr>
        <w:t xml:space="preserve">matrix </w:t>
      </w:r>
      <w:r w:rsidR="009F6381" w:rsidRPr="00E74B34">
        <w:rPr>
          <w:rFonts w:ascii="Arial" w:hAnsi="Arial" w:cs="Arial"/>
          <w:sz w:val="24"/>
          <w:szCs w:val="24"/>
        </w:rPr>
        <w:t xml:space="preserve">remodelling and inflammation </w:t>
      </w:r>
      <w:r w:rsidR="002A64E8" w:rsidRPr="00E74B34">
        <w:rPr>
          <w:rFonts w:ascii="Arial" w:hAnsi="Arial" w:cs="Arial"/>
          <w:sz w:val="24"/>
          <w:szCs w:val="24"/>
        </w:rPr>
        <w:t>in</w:t>
      </w:r>
      <w:r w:rsidR="009F6381" w:rsidRPr="00E74B34">
        <w:rPr>
          <w:rFonts w:ascii="Arial" w:hAnsi="Arial" w:cs="Arial"/>
          <w:sz w:val="24"/>
          <w:szCs w:val="24"/>
        </w:rPr>
        <w:t xml:space="preserve"> the uterus</w:t>
      </w:r>
      <w:r w:rsidR="00295E57" w:rsidRPr="00E74B34">
        <w:rPr>
          <w:rFonts w:ascii="Arial" w:hAnsi="Arial" w:cs="Arial"/>
          <w:sz w:val="24"/>
          <w:szCs w:val="24"/>
        </w:rPr>
        <w:t xml:space="preserve"> </w:t>
      </w:r>
      <w:r w:rsidR="00295E57"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{"citationID":"BZ1nkGty","properties":{"formattedCitation":"(J.-L. Liu, Zhao, Peng, &amp; Fu, 2016)","plainCitation":"(J.-L. Liu, Zhao, Peng, &amp; Fu, 2016)","noteIndex":0},"citationItems":[{"id":861,"uris":["http://zotero.org/users/local/WuvAj4aR/items/3Q2DL8ZI"],"uri":["http://zotero.org/users/local/WuvAj4aR/items/3Q2DL8ZI"],"itemData":{"id":861,"type":"article-journal","title":"Identification of gene expression changes in rabbit uterus during embryo implantation","container-title":"Genomics","page":"216-221","volume":"107","issue":"5","source":"PubMed","abstract":"Embryo implantation in the rabbit is unique in that a typical fusion type of implantation is employed, in which trophoblast cells adhere and fuse to the apical surface of uterine epithelial cells. In the present study, we analyzed global gene expression changes in the rabbit uterus during embryo implantation by using RNA-seq. We identified a total of 536 differentially expressed genes (fold change &gt;2 and adjusted p-value &lt;0.01), of which 266 genes were down-regulated and 270 genes were up-regulated at the implantation site compared to the inter-implantation site. Functional clustering revealed that cell adhesion is among top ranked enriched terms from both gene ontology and pathway analysis, highlighting the importance of cell adhesion during embryo implantation in rabbits. Through gene network analysis, we prioritized 9 genes using the hub gene method. Our study provides a valuable resource for in-depth understanding of the mechanism underlying embryo implantation in rabbits.","DOI":"10.1016/j.ygeno.2016.03.005","ISSN":"1089-8646","note":"PMID: 27071951","journalAbbreviation":"Genomics","language":"eng","author":[{"family":"Liu","given":"Ji-Long"},{"family":"Zhao","given":"Miao"},{"family":"Peng","given":"Ying"},{"family":"Fu","given":"Yong-Sheng"}],"issued":{"date-parts":[["2016"]]}}}],"schema":"https://github.com/citation-style-language/schema/raw/master/csl-citation.json"} </w:instrText>
      </w:r>
      <w:r w:rsidR="00295E57" w:rsidRPr="00E74B34">
        <w:rPr>
          <w:rFonts w:ascii="Arial" w:hAnsi="Arial" w:cs="Arial"/>
          <w:sz w:val="24"/>
          <w:szCs w:val="24"/>
        </w:rPr>
        <w:fldChar w:fldCharType="separate"/>
      </w:r>
      <w:r w:rsidR="007A6F6B" w:rsidRPr="00E74B34">
        <w:rPr>
          <w:rFonts w:ascii="Arial" w:hAnsi="Arial" w:cs="Arial"/>
          <w:sz w:val="24"/>
        </w:rPr>
        <w:t>(</w:t>
      </w:r>
      <w:r w:rsidR="005F6FF3" w:rsidRPr="00E74B34">
        <w:rPr>
          <w:rFonts w:ascii="Arial" w:hAnsi="Arial" w:cs="Arial"/>
          <w:sz w:val="24"/>
        </w:rPr>
        <w:t>Liu, Zhao, Peng, &amp; Fu, 2016)</w:t>
      </w:r>
      <w:r w:rsidR="00295E57" w:rsidRPr="00E74B34">
        <w:rPr>
          <w:rFonts w:ascii="Arial" w:hAnsi="Arial" w:cs="Arial"/>
          <w:sz w:val="24"/>
          <w:szCs w:val="24"/>
        </w:rPr>
        <w:fldChar w:fldCharType="end"/>
      </w:r>
      <w:r w:rsidR="009F6381" w:rsidRPr="00E74B34">
        <w:rPr>
          <w:rFonts w:ascii="Arial" w:hAnsi="Arial" w:cs="Arial"/>
          <w:sz w:val="24"/>
          <w:szCs w:val="24"/>
        </w:rPr>
        <w:t xml:space="preserve">. </w:t>
      </w:r>
      <w:r w:rsidR="002A64E8" w:rsidRPr="00E74B34">
        <w:rPr>
          <w:rFonts w:ascii="Arial" w:hAnsi="Arial" w:cs="Arial"/>
          <w:sz w:val="24"/>
          <w:szCs w:val="24"/>
        </w:rPr>
        <w:t xml:space="preserve">Recent findings </w:t>
      </w:r>
      <w:r w:rsidR="00E1202E" w:rsidRPr="00E74B34">
        <w:rPr>
          <w:rFonts w:ascii="Arial" w:hAnsi="Arial" w:cs="Arial"/>
          <w:sz w:val="24"/>
          <w:szCs w:val="24"/>
        </w:rPr>
        <w:t xml:space="preserve">have </w:t>
      </w:r>
      <w:r w:rsidR="002A64E8" w:rsidRPr="00E74B34">
        <w:rPr>
          <w:rFonts w:ascii="Arial" w:hAnsi="Arial" w:cs="Arial"/>
          <w:sz w:val="24"/>
          <w:szCs w:val="24"/>
        </w:rPr>
        <w:t>indicate</w:t>
      </w:r>
      <w:r w:rsidR="00E1202E" w:rsidRPr="00E74B34">
        <w:rPr>
          <w:rFonts w:ascii="Arial" w:hAnsi="Arial" w:cs="Arial"/>
          <w:sz w:val="24"/>
          <w:szCs w:val="24"/>
        </w:rPr>
        <w:t>d</w:t>
      </w:r>
      <w:r w:rsidR="002A64E8" w:rsidRPr="00E74B34">
        <w:rPr>
          <w:rFonts w:ascii="Arial" w:hAnsi="Arial" w:cs="Arial"/>
          <w:sz w:val="24"/>
          <w:szCs w:val="24"/>
        </w:rPr>
        <w:t xml:space="preserve"> a significant overlap in the genes expressed by the uterus at the time of implantation in rabbits</w:t>
      </w:r>
      <w:r w:rsidR="002B215D" w:rsidRPr="00E74B34">
        <w:rPr>
          <w:rFonts w:ascii="Arial" w:hAnsi="Arial" w:cs="Arial"/>
          <w:sz w:val="24"/>
          <w:szCs w:val="24"/>
        </w:rPr>
        <w:t xml:space="preserve"> and</w:t>
      </w:r>
      <w:r w:rsidR="008C0DA3" w:rsidRPr="00E74B34">
        <w:rPr>
          <w:rFonts w:ascii="Arial" w:hAnsi="Arial" w:cs="Arial"/>
          <w:sz w:val="24"/>
          <w:szCs w:val="24"/>
        </w:rPr>
        <w:t xml:space="preserve"> </w:t>
      </w:r>
      <w:r w:rsidR="002A64E8" w:rsidRPr="00E74B34">
        <w:rPr>
          <w:rFonts w:ascii="Arial" w:hAnsi="Arial" w:cs="Arial"/>
          <w:sz w:val="24"/>
          <w:szCs w:val="24"/>
        </w:rPr>
        <w:t xml:space="preserve">humans </w:t>
      </w:r>
      <w:r w:rsidR="00295E57"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{"citationID":"VMYl8Yf9","properties":{"formattedCitation":"(Griffith et al., 2017)","plainCitation":"(Griffith et al., 2017)","noteIndex":0},"citationItems":[{"id":863,"uris":["http://zotero.org/users/local/WuvAj4aR/items/3VMEWRLS"],"uri":["http://zotero.org/users/local/WuvAj4aR/items/3VMEWRLS"],"itemData":{"id":863,"type":"article-journal","title":"Embryo implantation evolved from an ancestral inflammatory attachment reaction","container-title":"Proceedings of the National Academy of Sciences","page":"E6566-E6575","volume":"114","issue":"32","source":"www.pnas.org","abstract":"The molecular changes that support implantation in eutherian mammals are necessary to establish pregnancy. In marsupials, pregnancy is relatively short, and although a placenta does form, it is present for only a few days before parturition. However, morphological changes in the uterus of marsupials at term mimic those that occur during implantation in humans and mice. We investigated the molecular similarity between term pregnancy in the marsupials and implantation in eutherian mammals using the gray short-tailed opossum (Monodelphis domestica) as a model. Transcriptomic analysis shows that term pregnancy in the opossum is characterized by an inflammatory response consistent with implantation in humans and mice. This immune response is temporally correlated with the loss of the eggshell, and we used immunohistochemistry to report that this reaction occurs at the materno–fetal interface. We demonstrate that key markers of implantation, including Heparin binding EGF-like growth factor and Mucin 1, exhibit expression and localization profiles consistent with the pattern observed during implantation in eutherian mammals. Finally, we show that there are transcriptome-wide similarities between the opossum attachment reaction and implantation in rabbits and humans. Our data suggest that the implantation reaction that occurs in eutherians is derived from an attachment reaction in the ancestral therian mammal which, in the opossum, leads directly to parturition. Finally, we argue that the ability to shift from an inflammatory attachment reaction to a noninflammatory period of pregnancy was a key innovation in eutherian mammals that allowed an extended period of intimate placentation.","DOI":"10.1073/pnas.1701129114","ISSN":"0027-8424, 1091-6490","note":"PMID: 28747528","journalAbbreviation":"PNAS","language":"en","author":[{"family":"Griffith","given":"Oliver W."},{"family":"Chavan","given":"Arun R."},{"family":"Protopapas","given":"Stella"},{"family":"Maziarz","given":"Jamie"},{"family":"Romero","given":"Roberto"},{"family":"Wagner","given":"Gunter P."}],"issued":{"date-parts":[["2017",8,8]]}}}],"schema":"https://github.com/citation-style-language/schema/raw/master/csl-citation.json"} </w:instrText>
      </w:r>
      <w:r w:rsidR="00295E57" w:rsidRPr="00E74B34">
        <w:rPr>
          <w:rFonts w:ascii="Arial" w:hAnsi="Arial" w:cs="Arial"/>
          <w:sz w:val="24"/>
          <w:szCs w:val="24"/>
        </w:rPr>
        <w:fldChar w:fldCharType="separate"/>
      </w:r>
      <w:r w:rsidR="005F6FF3" w:rsidRPr="00E74B34">
        <w:rPr>
          <w:rFonts w:ascii="Arial" w:hAnsi="Arial" w:cs="Arial"/>
          <w:sz w:val="24"/>
        </w:rPr>
        <w:t>(Griffith et al., 2017)</w:t>
      </w:r>
      <w:r w:rsidR="00295E57" w:rsidRPr="00E74B34">
        <w:rPr>
          <w:rFonts w:ascii="Arial" w:hAnsi="Arial" w:cs="Arial"/>
          <w:sz w:val="24"/>
          <w:szCs w:val="24"/>
        </w:rPr>
        <w:fldChar w:fldCharType="end"/>
      </w:r>
      <w:r w:rsidR="002A64E8" w:rsidRPr="00E74B34">
        <w:rPr>
          <w:rFonts w:ascii="Arial" w:hAnsi="Arial" w:cs="Arial"/>
          <w:sz w:val="24"/>
          <w:szCs w:val="24"/>
        </w:rPr>
        <w:t xml:space="preserve">. </w:t>
      </w:r>
      <w:r w:rsidR="000325E8" w:rsidRPr="00E74B34">
        <w:rPr>
          <w:rFonts w:ascii="Arial" w:hAnsi="Arial" w:cs="Arial"/>
          <w:sz w:val="24"/>
          <w:szCs w:val="24"/>
          <w:shd w:val="clear" w:color="auto" w:fill="FFFFFF"/>
        </w:rPr>
        <w:t xml:space="preserve">Prior </w:t>
      </w:r>
      <w:r w:rsidR="0000284D" w:rsidRPr="00E74B34">
        <w:rPr>
          <w:rFonts w:ascii="Arial" w:hAnsi="Arial" w:cs="Arial"/>
          <w:sz w:val="24"/>
          <w:szCs w:val="24"/>
          <w:shd w:val="clear" w:color="auto" w:fill="FFFFFF"/>
        </w:rPr>
        <w:t xml:space="preserve">to </w:t>
      </w:r>
      <w:r w:rsidR="00430099" w:rsidRPr="00E74B34">
        <w:rPr>
          <w:rFonts w:ascii="Arial" w:hAnsi="Arial" w:cs="Arial"/>
          <w:sz w:val="24"/>
          <w:szCs w:val="24"/>
          <w:shd w:val="clear" w:color="auto" w:fill="FFFFFF"/>
        </w:rPr>
        <w:t xml:space="preserve">establishing a </w:t>
      </w:r>
      <w:r w:rsidR="000325E8" w:rsidRPr="00E74B34">
        <w:rPr>
          <w:rFonts w:ascii="Arial" w:hAnsi="Arial" w:cs="Arial"/>
          <w:sz w:val="24"/>
          <w:szCs w:val="24"/>
          <w:shd w:val="clear" w:color="auto" w:fill="FFFFFF"/>
        </w:rPr>
        <w:t xml:space="preserve">definitive placenta, </w:t>
      </w:r>
      <w:r w:rsidR="0000284D" w:rsidRPr="00E74B34">
        <w:rPr>
          <w:rFonts w:ascii="Arial" w:hAnsi="Arial" w:cs="Arial"/>
          <w:sz w:val="24"/>
          <w:szCs w:val="24"/>
          <w:shd w:val="clear" w:color="auto" w:fill="FFFFFF"/>
        </w:rPr>
        <w:t xml:space="preserve">the </w:t>
      </w:r>
      <w:r w:rsidR="000325E8" w:rsidRPr="00E74B34">
        <w:rPr>
          <w:rFonts w:ascii="Arial" w:hAnsi="Arial" w:cs="Arial"/>
          <w:sz w:val="24"/>
          <w:szCs w:val="24"/>
          <w:shd w:val="clear" w:color="auto" w:fill="FFFFFF"/>
        </w:rPr>
        <w:t xml:space="preserve">rabbit embryo </w:t>
      </w:r>
      <w:r w:rsidRPr="00E74B34">
        <w:rPr>
          <w:rFonts w:ascii="Arial" w:hAnsi="Arial" w:cs="Arial"/>
          <w:sz w:val="24"/>
          <w:szCs w:val="24"/>
          <w:shd w:val="clear" w:color="auto" w:fill="FFFFFF"/>
        </w:rPr>
        <w:t>relies on</w:t>
      </w:r>
      <w:r w:rsidR="000325E8" w:rsidRPr="00E74B34">
        <w:rPr>
          <w:rFonts w:ascii="Arial" w:hAnsi="Arial" w:cs="Arial"/>
          <w:sz w:val="24"/>
          <w:szCs w:val="24"/>
          <w:shd w:val="clear" w:color="auto" w:fill="FFFFFF"/>
        </w:rPr>
        <w:t xml:space="preserve"> </w:t>
      </w:r>
      <w:proofErr w:type="spellStart"/>
      <w:r w:rsidR="000325E8" w:rsidRPr="00E74B34">
        <w:rPr>
          <w:rFonts w:ascii="Arial" w:hAnsi="Arial" w:cs="Arial"/>
          <w:sz w:val="24"/>
          <w:szCs w:val="24"/>
        </w:rPr>
        <w:t>histiotrophic</w:t>
      </w:r>
      <w:proofErr w:type="spellEnd"/>
      <w:r w:rsidR="000325E8" w:rsidRPr="00E74B34">
        <w:rPr>
          <w:rFonts w:ascii="Arial" w:hAnsi="Arial" w:cs="Arial"/>
          <w:sz w:val="24"/>
          <w:szCs w:val="24"/>
        </w:rPr>
        <w:t xml:space="preserve"> nutrition </w:t>
      </w:r>
      <w:r w:rsidR="0073275F" w:rsidRPr="00E74B34">
        <w:rPr>
          <w:rFonts w:ascii="Arial" w:hAnsi="Arial" w:cs="Arial"/>
          <w:sz w:val="24"/>
          <w:szCs w:val="24"/>
        </w:rPr>
        <w:t xml:space="preserve">provided by </w:t>
      </w:r>
      <w:r w:rsidR="005D1997" w:rsidRPr="00E74B34">
        <w:rPr>
          <w:rFonts w:ascii="Arial" w:hAnsi="Arial" w:cs="Arial"/>
          <w:sz w:val="24"/>
          <w:szCs w:val="24"/>
        </w:rPr>
        <w:t>the</w:t>
      </w:r>
      <w:r w:rsidR="000325E8" w:rsidRPr="00E74B34">
        <w:rPr>
          <w:rFonts w:ascii="Arial" w:hAnsi="Arial" w:cs="Arial"/>
          <w:sz w:val="24"/>
          <w:szCs w:val="24"/>
        </w:rPr>
        <w:t xml:space="preserve"> </w:t>
      </w:r>
      <w:r w:rsidR="0073275F" w:rsidRPr="00E74B34">
        <w:rPr>
          <w:rFonts w:ascii="Arial" w:hAnsi="Arial" w:cs="Arial"/>
          <w:sz w:val="24"/>
          <w:szCs w:val="24"/>
          <w:shd w:val="clear" w:color="auto" w:fill="FFFFFF"/>
        </w:rPr>
        <w:t xml:space="preserve">maternal </w:t>
      </w:r>
      <w:r w:rsidR="00ED74B9" w:rsidRPr="00E74B34">
        <w:rPr>
          <w:rFonts w:ascii="Arial" w:hAnsi="Arial" w:cs="Arial"/>
          <w:sz w:val="24"/>
          <w:szCs w:val="24"/>
        </w:rPr>
        <w:t>uterine glands</w:t>
      </w:r>
      <w:r w:rsidR="0015297A" w:rsidRPr="00E74B34">
        <w:rPr>
          <w:rFonts w:ascii="Arial" w:hAnsi="Arial" w:cs="Arial"/>
          <w:sz w:val="24"/>
          <w:szCs w:val="24"/>
        </w:rPr>
        <w:t xml:space="preserv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{"citationID":"vLUJ8UCV","properties":{"formattedCitation":"(Christie, 1967; Gray et al., 2001)","plainCitation":"(Christie, 1967; Gray et al., 2001)","noteIndex":0},"citationItems":[{"id":572,"uris":["http://zotero.org/users/local/WuvAj4aR/items/28UM4MCQ"],"uri":["http://zotero.org/users/local/WuvAj4aR/items/28UM4MCQ"],"itemData":{"id":572,"type":"article-journal","title":"Developmental biology of uterine glands","container-title":"Biology of Reproduction","page":"1311-1323","volume":"65","issue":"5","source":"PubMed","abstract":"All mammalian uteri contain endometrial glands that synthesize or transport and secrete substances essential for survival and development of the conceptus (embryo/fetus and associated extraembryonic membranes). In rodents, uterine secretory products of the endometrial glands are unequivocally required for establishment of uterine receptivity and conceptus implantation. Analyses of the ovine uterine gland knockout model support a primary role for endometrial glands and, by default, their secretions in peri-implantation conceptus survival and development. Uterine adenogenesis is the process whereby endometrial glands develop. In humans, this process begins in the fetus, continues postnatally, and is completed during puberty. In contrast, endometrial adenogenesis is primarily a postnatal event in sheep, pigs, and rodents. Typically, endometrial adenogenesis involves differentiation and budding of glandular epithelium from luminal epithelium, followed by invagination and extensive tubular coiling and branching morphogenesis throughout the uterine stroma to the myometrium. This process requires site-specific alterations in cell proliferation and extracellular matrix (ECM) remodeling as well as paracrine cell-cell and cell-ECM interactions that support the actions of specific hormones and growth factors. Studies of uterine development in neonatal ungulates implicate prolactin, estradiol-17 beta, and their receptors in mechanisms regulating endometrial adenogenesis. These same hormones appear to regulate endometrial gland morphogenesis in menstruating primates and humans during reconstruction of the functionalis from the basalis endometrium after menses. In sheep and pigs, extensive endometrial gland hyperplasia and hypertrophy occur during gestation, presumably to provide increasing histotrophic support for conceptus growth and development. In the rabbit, sheep, and pig, a servomechanism is proposed to regulate endometrial gland development and differentiated function during pregnancy that involves sequential actions of ovarian steroid hormones, pregnancy recognition signals, and lactogenic hormones from the pituitary or placenta. That disruption of uterine development during critical organizational periods can alter the functional capacity and embryotrophic potential of the adult uterus reinforces the importance of understanding the developmental biology of uterine glands. Unexplained high rates of peri-implantation embryonic loss in humans and livestock may reflect defects in endometrial gland morphogenesis due to genetic errors, epigenetic influences of endocrine disruptors, and pathological lesions.","ISSN":"0006-3363","note":"PMID: 11673245","journalAbbreviation":"Biol. Reprod.","language":"eng","author":[{"family":"Gray","given":"C. A."},{"family":"Bartol","given":"F. F."},{"family":"Tarleton","given":"B. J."},{"family":"Wiley","given":"A. A."},{"family":"Johnson","given":"G. A."},{"family":"Bazer","given":"F. W."},{"family":"Spencer","given":"T. E."}],"issued":{"date-parts":[["2001",11]]}}},{"id":568,"uris":["http://zotero.org/users/local/WuvAj4aR/items/GIFBTJ64"],"uri":["http://zotero.org/users/local/WuvAj4aR/items/GIFBTJ64"],"itemData":{"id":568,"type":"article-journal","title":"Histochemistry of implantation in the rabbit","container-title":"Histochemie","page":"13-29","volume":"9","issue":"1","source":"link.springer.com","abstract":"SummaryThe distribution of glycogen, acid and neutral mucopolysaccharides, hydrolases alkaline phosphatases, and carbohydrate dehydrogenases is described in the rabbit blastocyst and its surroundings over the implantation period from 5 to 9 days.Glycogen is found mainly in the embryonic tissues, where peaks of concentration coincide with differentiation, some is also seen in the uterine epithelium and secretion, and large quantities accumulate in the developing decidua.Neutral mucopolysaccharide is found in the yolk-sac and embryonic endoderm, and as secretion droplets in the uterine epithelium and secretion.Acid mucopolysaccharide occurs in the embryonic coverings and uterine secretion.RNA is associated in the embryo with developing tissues, and accumulates in the developing decidual cells.Hydrolases (acid phosphatase, and B esterase) increase their activity in the trophoblast knobs, in developing syncytiotrophoblast, and in the embryonic endoderm. Degeneration of the uterine epithelium is associated with maximal hydrolase activity.Trophoblastic alkaline phosphatase activity (non-specific and specific) decreases from 5 to 7 days of gestation, then increases markedly in the developing syncytiotrophoblast. AMPase appears in the embryonic mesoderm. In the uterine epithelium intense brush border staining is seen, and TPPase and UDPase become visible for a short period in the Golgi region. Phosphatases increase their activity in the decidua to 8 days and then decrease.Carbohydrate dehydrogenases (except α-glycero-phosphate and β-hydroxy-butyrate dehydrogenases) increase their activity in embryonic tissues, particularly in the developing syncytiotrophoblast and endoderm. Symplasma formation in the uterine epithelium is also associated with increase in enzyme activity, and a similar increase, up to 8 days of gestation, is seen in the decidua with isocitrate, malate, glucose-6-phosphate, lactate, succinate, and furfuryl alcohol dehydrogenases.Some correlation is found between the histochemical findings and the phenomena of epithelial removal, uterine secretion, decidual formation and function, giant cell function, morphogenesis, and histiotrophic nutrition, and the results are compared with previous findings for the rat in which implantation is morphologically, and probably physiologically a very different process.","DOI":"10.1007/BF00281804","ISSN":"0018-2222, 1432-119X","journalAbbreviation":"Histochemie","language":"en","author":[{"family":"Christie","given":"George A."}],"issued":{"date-parts":[["1967",3,1]]}}}],"schema":"https://github.com/citation-style-language/schema/raw/master/csl-citation.json"}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(Christie, 1967; Gray et al., 2001)</w:t>
      </w:r>
      <w:r w:rsidR="009320D9" w:rsidRPr="00E74B34">
        <w:rPr>
          <w:rFonts w:ascii="Arial" w:hAnsi="Arial" w:cs="Arial"/>
          <w:sz w:val="24"/>
          <w:szCs w:val="24"/>
        </w:rPr>
        <w:fldChar w:fldCharType="end"/>
      </w:r>
      <w:r w:rsidR="00ED74B9" w:rsidRPr="00E74B34">
        <w:rPr>
          <w:rFonts w:ascii="Arial" w:hAnsi="Arial" w:cs="Arial"/>
          <w:sz w:val="24"/>
          <w:szCs w:val="24"/>
        </w:rPr>
        <w:t xml:space="preserve"> and </w:t>
      </w:r>
      <w:r w:rsidR="000325E8" w:rsidRPr="00E74B34">
        <w:rPr>
          <w:rFonts w:ascii="Arial" w:hAnsi="Arial" w:cs="Arial"/>
          <w:sz w:val="24"/>
          <w:szCs w:val="24"/>
        </w:rPr>
        <w:t xml:space="preserve">yolk sac placenta. </w:t>
      </w:r>
      <w:r w:rsidR="008A41C9" w:rsidRPr="00E74B34">
        <w:rPr>
          <w:rFonts w:ascii="Arial" w:hAnsi="Arial" w:cs="Arial"/>
          <w:sz w:val="24"/>
          <w:szCs w:val="24"/>
        </w:rPr>
        <w:t xml:space="preserve">The yolk sac in the rabbit appears </w:t>
      </w:r>
      <w:r w:rsidR="00A47572" w:rsidRPr="00E74B34">
        <w:rPr>
          <w:rFonts w:ascii="Arial" w:hAnsi="Arial" w:cs="Arial"/>
          <w:sz w:val="24"/>
          <w:szCs w:val="24"/>
        </w:rPr>
        <w:t>on</w:t>
      </w:r>
      <w:r w:rsidR="008A41C9" w:rsidRPr="00E74B34">
        <w:rPr>
          <w:rFonts w:ascii="Arial" w:hAnsi="Arial" w:cs="Arial"/>
          <w:sz w:val="24"/>
          <w:szCs w:val="24"/>
        </w:rPr>
        <w:t xml:space="preserve"> </w:t>
      </w:r>
      <w:r w:rsidR="00FF3B77" w:rsidRPr="00E74B34">
        <w:rPr>
          <w:rFonts w:ascii="Arial" w:hAnsi="Arial" w:cs="Arial"/>
          <w:sz w:val="24"/>
          <w:szCs w:val="24"/>
        </w:rPr>
        <w:t>GD</w:t>
      </w:r>
      <w:r w:rsidR="008A41C9" w:rsidRPr="00E74B34">
        <w:rPr>
          <w:rFonts w:ascii="Arial" w:hAnsi="Arial" w:cs="Arial"/>
          <w:sz w:val="24"/>
          <w:szCs w:val="24"/>
        </w:rPr>
        <w:t xml:space="preserve">9 and the visceral yolk sac becomes increasingly vascularized between </w:t>
      </w:r>
      <w:r w:rsidR="00FF3B77" w:rsidRPr="00E74B34">
        <w:rPr>
          <w:rFonts w:ascii="Arial" w:hAnsi="Arial" w:cs="Arial"/>
          <w:sz w:val="24"/>
          <w:szCs w:val="24"/>
        </w:rPr>
        <w:t>GD</w:t>
      </w:r>
      <w:r w:rsidR="008A41C9" w:rsidRPr="00E74B34">
        <w:rPr>
          <w:rFonts w:ascii="Arial" w:hAnsi="Arial" w:cs="Arial"/>
          <w:sz w:val="24"/>
          <w:szCs w:val="24"/>
        </w:rPr>
        <w:t>10</w:t>
      </w:r>
      <w:r w:rsidR="00FF3B77" w:rsidRPr="00E74B34">
        <w:rPr>
          <w:rFonts w:ascii="Arial" w:hAnsi="Arial" w:cs="Arial"/>
          <w:sz w:val="24"/>
          <w:szCs w:val="24"/>
        </w:rPr>
        <w:t>-</w:t>
      </w:r>
      <w:r w:rsidR="008A41C9" w:rsidRPr="00E74B34">
        <w:rPr>
          <w:rFonts w:ascii="Arial" w:hAnsi="Arial" w:cs="Arial"/>
          <w:sz w:val="24"/>
          <w:szCs w:val="24"/>
        </w:rPr>
        <w:t>12</w:t>
      </w:r>
      <w:r w:rsidR="000F57A1" w:rsidRPr="00E74B34">
        <w:rPr>
          <w:rFonts w:ascii="Arial" w:hAnsi="Arial" w:cs="Arial"/>
          <w:sz w:val="24"/>
          <w:szCs w:val="24"/>
        </w:rPr>
        <w:t xml:space="preserve"> </w:t>
      </w:r>
      <w:r w:rsidR="009B7355" w:rsidRPr="00E74B34">
        <w:rPr>
          <w:rFonts w:ascii="Arial" w:hAnsi="Arial" w:cs="Arial"/>
          <w:sz w:val="24"/>
          <w:szCs w:val="24"/>
        </w:rPr>
        <w:t>(Kraus et al., 1984).</w:t>
      </w:r>
      <w:r w:rsidR="009B7355" w:rsidRPr="00E74B34">
        <w:rPr>
          <w:rFonts w:ascii="Arial" w:hAnsi="Arial" w:cs="Arial"/>
          <w:b/>
          <w:sz w:val="24"/>
          <w:szCs w:val="24"/>
        </w:rPr>
        <w:t xml:space="preserve"> </w:t>
      </w:r>
      <w:r w:rsidR="0015297A" w:rsidRPr="00E74B34">
        <w:rPr>
          <w:rFonts w:ascii="Arial" w:hAnsi="Arial" w:cs="Arial"/>
          <w:sz w:val="24"/>
          <w:szCs w:val="24"/>
          <w:shd w:val="clear" w:color="auto" w:fill="FFFFFF"/>
        </w:rPr>
        <w:t xml:space="preserve">The first </w:t>
      </w:r>
      <w:proofErr w:type="spellStart"/>
      <w:r w:rsidR="0015297A" w:rsidRPr="00E74B34">
        <w:rPr>
          <w:rFonts w:ascii="Arial" w:hAnsi="Arial" w:cs="Arial"/>
          <w:sz w:val="24"/>
          <w:szCs w:val="24"/>
        </w:rPr>
        <w:t>antimesometrial</w:t>
      </w:r>
      <w:proofErr w:type="spellEnd"/>
      <w:r w:rsidR="0015297A" w:rsidRPr="00E74B34">
        <w:rPr>
          <w:rFonts w:ascii="Arial" w:hAnsi="Arial" w:cs="Arial"/>
          <w:sz w:val="24"/>
          <w:szCs w:val="24"/>
        </w:rPr>
        <w:t xml:space="preserve"> trophoblast knobs appear and </w:t>
      </w:r>
      <w:r w:rsidR="0073275F" w:rsidRPr="00E74B34">
        <w:rPr>
          <w:rFonts w:ascii="Arial" w:hAnsi="Arial" w:cs="Arial"/>
          <w:sz w:val="24"/>
          <w:szCs w:val="24"/>
        </w:rPr>
        <w:t>rapidly invade the</w:t>
      </w:r>
      <w:r w:rsidR="0015297A" w:rsidRPr="00E74B34">
        <w:rPr>
          <w:rFonts w:ascii="Arial" w:hAnsi="Arial" w:cs="Arial"/>
          <w:sz w:val="24"/>
          <w:szCs w:val="24"/>
        </w:rPr>
        <w:t xml:space="preserve"> decidua </w:t>
      </w:r>
      <w:r w:rsidR="0073275F" w:rsidRPr="00E74B34">
        <w:rPr>
          <w:rFonts w:ascii="Arial" w:hAnsi="Arial" w:cs="Arial"/>
          <w:sz w:val="24"/>
          <w:szCs w:val="24"/>
        </w:rPr>
        <w:t xml:space="preserve">around </w:t>
      </w:r>
      <w:r w:rsidR="0015297A" w:rsidRPr="00E74B34">
        <w:rPr>
          <w:rFonts w:ascii="Arial" w:hAnsi="Arial" w:cs="Arial"/>
          <w:sz w:val="24"/>
          <w:szCs w:val="24"/>
        </w:rPr>
        <w:t xml:space="preserve">GD7. </w:t>
      </w:r>
      <w:r w:rsidR="0073275F" w:rsidRPr="00E74B34">
        <w:rPr>
          <w:rFonts w:ascii="Arial" w:hAnsi="Arial" w:cs="Arial"/>
          <w:sz w:val="24"/>
          <w:szCs w:val="24"/>
        </w:rPr>
        <w:t xml:space="preserve">Invasive </w:t>
      </w:r>
      <w:r w:rsidR="00114847" w:rsidRPr="00E74B34">
        <w:rPr>
          <w:rFonts w:ascii="Arial" w:hAnsi="Arial" w:cs="Arial"/>
          <w:sz w:val="24"/>
          <w:szCs w:val="24"/>
        </w:rPr>
        <w:t>t</w:t>
      </w:r>
      <w:r w:rsidR="0073275F" w:rsidRPr="00E74B34">
        <w:rPr>
          <w:rFonts w:ascii="Arial" w:hAnsi="Arial" w:cs="Arial"/>
          <w:sz w:val="24"/>
          <w:szCs w:val="24"/>
        </w:rPr>
        <w:t xml:space="preserve">rophoblasts make </w:t>
      </w:r>
      <w:r w:rsidR="0015297A" w:rsidRPr="00E74B34">
        <w:rPr>
          <w:rFonts w:ascii="Arial" w:hAnsi="Arial" w:cs="Arial"/>
          <w:sz w:val="24"/>
          <w:szCs w:val="24"/>
        </w:rPr>
        <w:t>contact with maternal blood vessels by GD8</w:t>
      </w:r>
      <w:r w:rsidR="00114847" w:rsidRPr="00E74B34">
        <w:rPr>
          <w:rFonts w:ascii="Arial" w:hAnsi="Arial" w:cs="Arial"/>
          <w:sz w:val="24"/>
          <w:szCs w:val="24"/>
        </w:rPr>
        <w:t xml:space="preserve">-9, which equates to </w:t>
      </w:r>
      <w:r w:rsidR="0073275F" w:rsidRPr="00E74B34">
        <w:rPr>
          <w:rFonts w:ascii="Arial" w:hAnsi="Arial" w:cs="Arial"/>
          <w:sz w:val="24"/>
          <w:szCs w:val="24"/>
        </w:rPr>
        <w:t xml:space="preserve">a </w:t>
      </w:r>
      <w:r w:rsidR="0015297A" w:rsidRPr="00E74B34">
        <w:rPr>
          <w:rFonts w:ascii="Arial" w:hAnsi="Arial" w:cs="Arial"/>
          <w:sz w:val="24"/>
          <w:szCs w:val="24"/>
        </w:rPr>
        <w:t xml:space="preserve">similar time </w:t>
      </w:r>
      <w:r w:rsidR="0073275F" w:rsidRPr="00E74B34">
        <w:rPr>
          <w:rFonts w:ascii="Arial" w:hAnsi="Arial" w:cs="Arial"/>
          <w:sz w:val="24"/>
          <w:szCs w:val="24"/>
        </w:rPr>
        <w:t xml:space="preserve">in gestation when </w:t>
      </w:r>
      <w:r w:rsidR="0015297A" w:rsidRPr="00E74B34">
        <w:rPr>
          <w:rFonts w:ascii="Arial" w:hAnsi="Arial" w:cs="Arial"/>
          <w:sz w:val="24"/>
          <w:szCs w:val="24"/>
        </w:rPr>
        <w:t xml:space="preserve">maternal blood </w:t>
      </w:r>
      <w:r w:rsidR="00114847" w:rsidRPr="00E74B34">
        <w:rPr>
          <w:rFonts w:ascii="Arial" w:hAnsi="Arial" w:cs="Arial"/>
          <w:sz w:val="24"/>
          <w:szCs w:val="24"/>
        </w:rPr>
        <w:t xml:space="preserve">flow to the placenta is established in humans </w:t>
      </w:r>
      <w:r w:rsidR="009320D9" w:rsidRPr="00E74B34">
        <w:rPr>
          <w:rFonts w:ascii="Arial" w:hAnsi="Arial" w:cs="Arial"/>
          <w:sz w:val="24"/>
          <w:szCs w:val="24"/>
        </w:rPr>
        <w:fldChar w:fldCharType="begin"/>
      </w:r>
      <w:r w:rsidR="00295E57" w:rsidRPr="00E74B34">
        <w:rPr>
          <w:rFonts w:ascii="Arial" w:hAnsi="Arial" w:cs="Arial"/>
          <w:sz w:val="24"/>
          <w:szCs w:val="24"/>
        </w:rPr>
        <w:instrText xml:space="preserve"> ADDIN ZOTERO_ITEM CSL_CITATION {"citationID":"02U5hiRK","properties":{"formattedCitation":"(Christie, 1967)","plainCitation":"(Christie, 1967)","noteIndex":0},"citationItems":[{"id":568,"uris":["http://zotero.org/users/local/WuvAj4aR/items/GIFBTJ64"],"uri":["http://zotero.org/users/local/WuvAj4aR/items/GIFBTJ64"],"itemData":{"id":568,"type":"article-journal","title":"Histochemistry of implantation in the rabbit","container-title":"Histochemie","page":"13-29","volume":"9","issue":"1","source":"link.springer.com","abstract":"SummaryThe distribution of glycogen, acid and neutral mucopolysaccharides, hydrolases alkaline phosphatases, and carbohydrate dehydrogenases is described in the rabbit blastocyst and its surroundings over the implantation period from 5 to 9 days.Glycogen is found mainly in the embryonic tissues, where peaks of concentration coincide with differentiation, some is also seen in the uterine epithelium and secretion, and large quantities accumulate in the developing decidua.Neutral mucopolysaccharide is found in the yolk-sac and embryonic endoderm, and as secretion droplets in the uterine epithelium and secretion.Acid mucopolysaccharide occurs in the embryonic coverings and uterine secretion.RNA is associated in the embryo with developing tissues, and accumulates in the developing decidual cells.Hydrolases (acid phosphatase, and B esterase) increase their activity in the trophoblast knobs, in developing syncytiotrophoblast, and in the embryonic endoderm. Degeneration of the uterine epithelium is associated with maximal hydrolase activity.Trophoblastic alkaline phosphatase activity (non-specific and specific) decreases from 5 to 7 days of gestation, then increases markedly in the developing syncytiotrophoblast. AMPase appears in the embryonic mesoderm. In the uterine epithelium intense brush border staining is seen, and TPPase and UDPase become visible for a short period in the Golgi region. Phosphatases increase their activity in the decidua to 8 days and then decrease.Carbohydrate dehydrogenases (except α-glycero-phosphate and β-hydroxy-butyrate dehydrogenases) increase their activity in embryonic tissues, particularly in the developing syncytiotrophoblast and endoderm. Symplasma formation in the uterine epithelium is also associated with increase in enzyme activity, and a similar increase, up to 8 days of gestation, is seen in the decidua with isocitrate, malate, glucose-6-phosphate, lactate, succinate, and furfuryl alcohol dehydrogenases.Some correlation is found between the histochemical findings and the phenomena of epithelial removal, uterine secretion, decidual formation and function, giant cell function, morphogenesis, and histiotrophic nutrition, and the results are compared with previous findings for the rat in which implantation is morphologically, and probably physiologically a very different process.","DOI":"10.1007/BF00281804","ISSN":"0018-2222, 1432-119X","journalAbbreviation":"Histochemie","language":"en","author":[{"family":"Christie","given":"George A."}],"issued":{"date-parts":[["1967",3,1]]}}}],"schema":"https://github.com/citation-style-language/schema/raw/master/csl-citation.json"}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(Christie, 1967)</w:t>
      </w:r>
      <w:r w:rsidR="009320D9" w:rsidRPr="00E74B34">
        <w:rPr>
          <w:rFonts w:ascii="Arial" w:hAnsi="Arial" w:cs="Arial"/>
          <w:sz w:val="24"/>
          <w:szCs w:val="24"/>
        </w:rPr>
        <w:fldChar w:fldCharType="end"/>
      </w:r>
      <w:r w:rsidR="0015297A" w:rsidRPr="00E74B34">
        <w:rPr>
          <w:rFonts w:ascii="Arial" w:hAnsi="Arial" w:cs="Arial"/>
          <w:sz w:val="24"/>
          <w:szCs w:val="24"/>
        </w:rPr>
        <w:t xml:space="preserve">. </w:t>
      </w:r>
      <w:r w:rsidR="00A05036" w:rsidRPr="00E74B34">
        <w:rPr>
          <w:rFonts w:ascii="Arial" w:hAnsi="Arial" w:cs="Arial"/>
          <w:sz w:val="24"/>
          <w:szCs w:val="24"/>
          <w:shd w:val="clear" w:color="auto" w:fill="FFFFFF"/>
        </w:rPr>
        <w:t xml:space="preserve">Within the decidua of the </w:t>
      </w:r>
      <w:r w:rsidR="00E1202E" w:rsidRPr="00E74B34">
        <w:rPr>
          <w:rFonts w:ascii="Arial" w:hAnsi="Arial" w:cs="Arial"/>
          <w:sz w:val="24"/>
          <w:szCs w:val="24"/>
          <w:shd w:val="clear" w:color="auto" w:fill="FFFFFF"/>
        </w:rPr>
        <w:t xml:space="preserve">rabbit </w:t>
      </w:r>
      <w:r w:rsidR="00A05036" w:rsidRPr="00E74B34">
        <w:rPr>
          <w:rFonts w:ascii="Arial" w:hAnsi="Arial" w:cs="Arial"/>
          <w:sz w:val="24"/>
          <w:szCs w:val="24"/>
          <w:shd w:val="clear" w:color="auto" w:fill="FFFFFF"/>
        </w:rPr>
        <w:t>doe, two main cellular subtypes</w:t>
      </w:r>
      <w:r w:rsidR="00E1202E" w:rsidRPr="00E74B34">
        <w:rPr>
          <w:rFonts w:ascii="Arial" w:hAnsi="Arial" w:cs="Arial"/>
          <w:sz w:val="24"/>
          <w:szCs w:val="24"/>
          <w:shd w:val="clear" w:color="auto" w:fill="FFFFFF"/>
        </w:rPr>
        <w:t xml:space="preserve"> are present; </w:t>
      </w:r>
      <w:r w:rsidR="00A05036" w:rsidRPr="00E74B34">
        <w:rPr>
          <w:rFonts w:ascii="Arial" w:hAnsi="Arial" w:cs="Arial"/>
          <w:sz w:val="24"/>
          <w:szCs w:val="24"/>
        </w:rPr>
        <w:t xml:space="preserve">small uninucleate glycogen cells and large multinucleate cells </w:t>
      </w:r>
      <w:r w:rsidR="00E1202E" w:rsidRPr="00E74B34">
        <w:rPr>
          <w:rFonts w:ascii="Arial" w:hAnsi="Arial" w:cs="Arial"/>
          <w:sz w:val="24"/>
          <w:szCs w:val="24"/>
        </w:rPr>
        <w:t xml:space="preserve">that contain </w:t>
      </w:r>
      <w:r w:rsidR="00A05036" w:rsidRPr="00E74B34">
        <w:rPr>
          <w:rFonts w:ascii="Arial" w:hAnsi="Arial" w:cs="Arial"/>
          <w:sz w:val="24"/>
          <w:szCs w:val="24"/>
        </w:rPr>
        <w:t xml:space="preserve">lipid inclusions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{"citationID":"NbZtrX0x","properties":{"formattedCitation":"(Larsen, 1963; Samuel, Jack, &amp; Nathanielsz, 1975)","plainCitation":"(Larsen, 1963; Samuel, Jack, &amp; Nathanielsz, 1975)","noteIndex":0},"citationItems":[{"id":190,"uris":["http://zotero.org/users/local/WuvAj4aR/items/KC9XJKC4"],"uri":["http://zotero.org/users/local/WuvAj4aR/items/KC9XJKC4"],"itemData":{"id":190,"type":"article-journal","title":"Electron microscopy of the chorioallantoic placenta of the rabbit: II. The decidua and the maternal vessels","container-title":"Journal of Ultrastructure Research","page":"327-338","volume":"8","issue":"3","source":"ScienceDirect","abstract":"The ultrastructure of the decidual cells at different stages of gestation is described. The decidual cells are formed from the perivascular cells from the eight day of pregnancy. Their ultrastructure resembles that of fetal liver cells. The maternal vessels in the latter part of gestation are lined by multinucleated cells, the origin of which is unknown. The different possibilities are discussed, and evidence is presented in favor of the theory that they may be decidual in origin. The “zone of separation” at parturition is formed mainly by the degeneration of the multinucleated giant cells of the “intermediate zone,” but the debris of degenerated decidual cells also takes part in its formation.","DOI":"10.1016/S0022-5320(63)90011-X","ISSN":"0022-5320","shortTitle":"Electron microscopy of the chorioallantoic placenta of the rabbit","journalAbbreviation":"Journal of Ultrastructure Research","author":[{"family":"Larsen","given":"Jørgen Falck"}],"issued":{"date-parts":[["1963",4,1]]}}},{"id":195,"uris":["http://zotero.org/users/local/WuvAj4aR/items/EZDX2BXV"],"uri":["http://zotero.org/users/local/WuvAj4aR/items/EZDX2BXV"],"itemData":{"id":195,"type":"article-journal","title":"Ultrastructural studies of the rabbit placenta in the last third of gestation","container-title":"Journal of Reproduction and Fertility","page":"9-14","volume":"45","issue":"1","source":"PubMed","abstract":"Placental attachment and the ultrastructure of the decidua and placental labyrinth have been studied in rabbits during the final third of gestation. The placenta became progressively easier to separate from the uterine wall as gestation proceeded. This ease of separation was associated with degenerative changes in the decidual tissue, but disruption of the placental labyrinth was not observed until the last 24 hr of pregnancy. Two types of decidual cells were observed; smaller uninucleate glycogen-containing cells and larger multinucleate cells with lipid inclusions. The ageing placentae exhibited increasing decidual degeneration associated with deposition of extracellular fibrous materials. Glycogen became less widely distributed over the period of study and changed from the beta- to the alpha-configuration. In contrast to the observed disruption of the decidual tissue, the placental labyrinth maintained its integrity until the final stages of pregnancy. A dramatic increase in subcellular activity was observed in the syncytiotrophoblast after 28 days of gestation.","ISSN":"0022-4251","note":"PMID: 1238566","journalAbbreviation":"J. Reprod. Fertil.","language":"eng","author":[{"family":"Samuel","given":"C. A."},{"family":"Jack","given":"P. M."},{"family":"Nathanielsz","given":"P. W."}],"issued":{"date-parts":[["1975",10]]}}}],"schema":"https://github.com/citation-style-language/schema/raw/master/csl-citation.json"}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rPr>
        <w:t>(Larsen, 1963; Samuel, Jack, &amp; Nathanielsz, 1975)</w:t>
      </w:r>
      <w:r w:rsidR="009320D9" w:rsidRPr="00E74B34">
        <w:rPr>
          <w:rFonts w:ascii="Arial" w:hAnsi="Arial" w:cs="Arial"/>
          <w:b/>
          <w:sz w:val="24"/>
          <w:szCs w:val="24"/>
          <w:shd w:val="clear" w:color="auto" w:fill="FFFFFF"/>
        </w:rPr>
        <w:fldChar w:fldCharType="end"/>
      </w:r>
      <w:r w:rsidR="00A05036" w:rsidRPr="00E74B34">
        <w:rPr>
          <w:rFonts w:ascii="Arial" w:hAnsi="Arial" w:cs="Arial"/>
          <w:sz w:val="24"/>
          <w:szCs w:val="24"/>
        </w:rPr>
        <w:t xml:space="preserve">. The vascular structures of the decidua originate from different efferent vessels, which pass through the trophoblastic portion of the rabbit placenta and branch to perfuse the </w:t>
      </w:r>
      <w:r w:rsidR="00A05036" w:rsidRPr="00E74B34">
        <w:rPr>
          <w:rFonts w:ascii="Arial" w:hAnsi="Arial" w:cs="Arial"/>
          <w:sz w:val="24"/>
          <w:szCs w:val="24"/>
          <w:shd w:val="clear" w:color="auto" w:fill="FFFFFF"/>
        </w:rPr>
        <w:t xml:space="preserve">labyrinthine zone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{"citationID":"byJmk1zK","properties":{"unsorted":true,"formattedCitation":"(Hafez &amp; Tsutsumi, 1966; Carter, G\\uc0\\u246{}thlin, &amp; Olin, 1971)","plainCitation":"(Hafez &amp; Tsutsumi, 1966; Carter, Göthlin, &amp; Olin, 1971)","noteIndex":0},"citationItems":[{"id":600,"uris":["http://zotero.org/users/local/WuvAj4aR/items/GHKNY5DG"],"uri":["http://zotero.org/users/local/WuvAj4aR/items/GHKNY5DG"],"itemData":{"id":600,"type":"article-journal","title":"Changes in endometrial vascularity during implantation and pregnancy in the rabbit","container-title":"The American Journal of Anatomy","page":"249-282","volume":"118","issue":"1","source":"PubMed","DOI":"10.1002/aja.1001180113","ISSN":"0002-9106","note":"PMID: 5950308","journalAbbreviation":"Am. J. Anat.","language":"eng","author":[{"family":"Hafez","given":"E. S."},{"family":"Tsutsumi","given":"Y."}],"issued":{"date-parts":[["1966",1]]}}},{"id":197,"uris":["http://zotero.org/users/local/WuvAj4aR/items/IZW7SVXQ"],"uri":["http://zotero.org/users/local/WuvAj4aR/items/IZW7SVXQ"],"itemData":{"id":197,"type":"article-journal","title":"An angiographic study of the structure and function of the uterine and maternal placental vasculature in the rabbit","container-title":"Journal of Reproduction and Fertility","page":"201-210","volume":"25","issue":"2","source":"PubMed","ISSN":"0022-4251","note":"PMID: 5558381","journalAbbreviation":"J. Reprod. Fertil.","language":"eng","author":[{"family":"Carter","given":"A. M."},{"family":"Göthlin","given":"J."},{"family":"Olin","given":"T."}],"issued":{"date-parts":[["1971",5]]}}}],"schema":"https://github.com/citation-style-language/schema/raw/master/csl-citation.json"}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(Hafez &amp; Tsutsumi, 1966; Carter, Göthlin, &amp; Olin, 1971)</w:t>
      </w:r>
      <w:r w:rsidR="009320D9" w:rsidRPr="00E74B34">
        <w:rPr>
          <w:rFonts w:ascii="Arial" w:hAnsi="Arial" w:cs="Arial"/>
          <w:b/>
          <w:sz w:val="24"/>
          <w:szCs w:val="24"/>
        </w:rPr>
        <w:fldChar w:fldCharType="end"/>
      </w:r>
      <w:r w:rsidR="00A05036" w:rsidRPr="00E74B34">
        <w:rPr>
          <w:rFonts w:ascii="Arial" w:hAnsi="Arial" w:cs="Arial"/>
          <w:sz w:val="24"/>
          <w:szCs w:val="24"/>
        </w:rPr>
        <w:t xml:space="preserve">. </w:t>
      </w:r>
      <w:r w:rsidR="000F57A1" w:rsidRPr="00E74B34">
        <w:rPr>
          <w:rFonts w:ascii="Arial" w:hAnsi="Arial" w:cs="Arial"/>
          <w:sz w:val="24"/>
          <w:szCs w:val="24"/>
          <w:shd w:val="clear" w:color="auto" w:fill="FFFFFF"/>
        </w:rPr>
        <w:t>T</w:t>
      </w:r>
      <w:r w:rsidR="0054330C" w:rsidRPr="00E74B34">
        <w:rPr>
          <w:rFonts w:ascii="Arial" w:eastAsia="TimesNewRomanPSMT" w:hAnsi="Arial" w:cs="Arial"/>
          <w:sz w:val="24"/>
          <w:szCs w:val="24"/>
        </w:rPr>
        <w:t xml:space="preserve">he </w:t>
      </w:r>
      <w:r w:rsidR="00152DD1" w:rsidRPr="00E74B34">
        <w:rPr>
          <w:rFonts w:ascii="Arial" w:eastAsia="TimesNewRomanPSMT" w:hAnsi="Arial" w:cs="Arial"/>
          <w:sz w:val="24"/>
          <w:szCs w:val="24"/>
        </w:rPr>
        <w:t xml:space="preserve">development of the </w:t>
      </w:r>
      <w:proofErr w:type="spellStart"/>
      <w:r w:rsidR="0054330C" w:rsidRPr="00E74B34">
        <w:rPr>
          <w:rFonts w:ascii="Arial" w:eastAsia="TimesNewRomanPSMT" w:hAnsi="Arial" w:cs="Arial"/>
          <w:sz w:val="24"/>
          <w:szCs w:val="24"/>
        </w:rPr>
        <w:t>chorioallantoic</w:t>
      </w:r>
      <w:proofErr w:type="spellEnd"/>
      <w:r w:rsidR="0054330C" w:rsidRPr="00E74B34">
        <w:rPr>
          <w:rFonts w:ascii="Arial" w:eastAsia="TimesNewRomanPSMT" w:hAnsi="Arial" w:cs="Arial"/>
          <w:sz w:val="24"/>
          <w:szCs w:val="24"/>
        </w:rPr>
        <w:t xml:space="preserve"> placenta </w:t>
      </w:r>
      <w:r w:rsidR="00152DD1" w:rsidRPr="00E74B34">
        <w:rPr>
          <w:rFonts w:ascii="Arial" w:eastAsia="TimesNewRomanPSMT" w:hAnsi="Arial" w:cs="Arial"/>
          <w:sz w:val="24"/>
          <w:szCs w:val="24"/>
        </w:rPr>
        <w:t>in</w:t>
      </w:r>
      <w:r w:rsidR="002F0F55" w:rsidRPr="00E74B34">
        <w:rPr>
          <w:rFonts w:ascii="Arial" w:eastAsia="TimesNewRomanPSMT" w:hAnsi="Arial" w:cs="Arial"/>
          <w:sz w:val="24"/>
          <w:szCs w:val="24"/>
        </w:rPr>
        <w:t xml:space="preserve"> the</w:t>
      </w:r>
      <w:r w:rsidR="00152DD1" w:rsidRPr="00E74B34">
        <w:rPr>
          <w:rFonts w:ascii="Arial" w:eastAsia="TimesNewRomanPSMT" w:hAnsi="Arial" w:cs="Arial"/>
          <w:sz w:val="24"/>
          <w:szCs w:val="24"/>
        </w:rPr>
        <w:t xml:space="preserve"> rabbit </w:t>
      </w:r>
      <w:r w:rsidR="00FF3B77" w:rsidRPr="00E74B34">
        <w:rPr>
          <w:rFonts w:ascii="Arial" w:eastAsia="TimesNewRomanPSMT" w:hAnsi="Arial" w:cs="Arial"/>
          <w:sz w:val="24"/>
          <w:szCs w:val="24"/>
        </w:rPr>
        <w:t>occurs between GD</w:t>
      </w:r>
      <w:r w:rsidR="0054330C" w:rsidRPr="00E74B34">
        <w:rPr>
          <w:rFonts w:ascii="Arial" w:eastAsia="TimesNewRomanPSMT" w:hAnsi="Arial" w:cs="Arial"/>
          <w:sz w:val="24"/>
          <w:szCs w:val="24"/>
        </w:rPr>
        <w:t>10-17</w:t>
      </w:r>
      <w:r w:rsidR="000F57A1" w:rsidRPr="00E74B34">
        <w:rPr>
          <w:rFonts w:ascii="Arial" w:eastAsia="TimesNewRomanPSMT" w:hAnsi="Arial" w:cs="Arial"/>
          <w:sz w:val="24"/>
          <w:szCs w:val="24"/>
        </w:rPr>
        <w:t xml:space="preserve"> </w:t>
      </w:r>
      <w:r w:rsidR="00A9091A" w:rsidRPr="00E74B34">
        <w:rPr>
          <w:rFonts w:ascii="Arial" w:hAnsi="Arial" w:cs="Arial"/>
          <w:sz w:val="24"/>
          <w:szCs w:val="24"/>
        </w:rPr>
        <w:t>(Kraus et al., 1984)</w:t>
      </w:r>
      <w:r w:rsidR="0015297A" w:rsidRPr="00E74B34">
        <w:rPr>
          <w:rFonts w:ascii="Arial" w:eastAsia="TimesNewRomanPSMT" w:hAnsi="Arial" w:cs="Arial"/>
          <w:sz w:val="24"/>
          <w:szCs w:val="24"/>
        </w:rPr>
        <w:t xml:space="preserve">. </w:t>
      </w:r>
    </w:p>
    <w:p w14:paraId="0830D1B4" w14:textId="77777777" w:rsidR="0015297A" w:rsidRPr="00E74B34" w:rsidRDefault="0015297A" w:rsidP="0030106C">
      <w:pPr>
        <w:autoSpaceDE w:val="0"/>
        <w:autoSpaceDN w:val="0"/>
        <w:adjustRightInd w:val="0"/>
        <w:spacing w:after="0"/>
        <w:jc w:val="both"/>
        <w:rPr>
          <w:rFonts w:ascii="Arial" w:eastAsia="TimesNewRomanPSMT" w:hAnsi="Arial" w:cs="Arial"/>
          <w:sz w:val="24"/>
          <w:szCs w:val="24"/>
        </w:rPr>
      </w:pPr>
    </w:p>
    <w:p w14:paraId="53E9A10F" w14:textId="5014257C" w:rsidR="00114847" w:rsidRPr="00E74B34" w:rsidRDefault="0003444A" w:rsidP="0030106C">
      <w:pPr>
        <w:autoSpaceDE w:val="0"/>
        <w:autoSpaceDN w:val="0"/>
        <w:adjustRightInd w:val="0"/>
        <w:spacing w:after="0"/>
        <w:jc w:val="both"/>
        <w:rPr>
          <w:rFonts w:ascii="Arial" w:hAnsi="Arial" w:cs="Arial"/>
          <w:sz w:val="24"/>
          <w:szCs w:val="24"/>
          <w:shd w:val="clear" w:color="auto" w:fill="FFFFFF"/>
        </w:rPr>
      </w:pPr>
      <w:r w:rsidRPr="00E74B34">
        <w:rPr>
          <w:rFonts w:ascii="Arial" w:hAnsi="Arial" w:cs="Arial"/>
          <w:sz w:val="24"/>
          <w:szCs w:val="24"/>
          <w:shd w:val="clear" w:color="auto" w:fill="FFFFFF"/>
        </w:rPr>
        <w:t xml:space="preserve">Like humans and rodents, the rabbit placenta is hemochorial in nature; </w:t>
      </w:r>
      <w:r w:rsidR="00615BCC" w:rsidRPr="00E74B34">
        <w:rPr>
          <w:rFonts w:ascii="Arial" w:hAnsi="Arial" w:cs="Arial"/>
          <w:sz w:val="24"/>
          <w:szCs w:val="24"/>
          <w:shd w:val="clear" w:color="auto" w:fill="FFFFFF"/>
        </w:rPr>
        <w:t xml:space="preserve">maternal blood is in direct contact with </w:t>
      </w:r>
      <w:r w:rsidRPr="00E74B34">
        <w:rPr>
          <w:rFonts w:ascii="Arial" w:hAnsi="Arial" w:cs="Arial"/>
          <w:sz w:val="24"/>
          <w:szCs w:val="24"/>
          <w:shd w:val="clear" w:color="auto" w:fill="FFFFFF"/>
        </w:rPr>
        <w:t xml:space="preserve">trophoblast. </w:t>
      </w:r>
      <w:r w:rsidR="008C03B4" w:rsidRPr="00E74B34">
        <w:rPr>
          <w:rFonts w:ascii="Arial" w:hAnsi="Arial" w:cs="Arial"/>
          <w:sz w:val="24"/>
          <w:szCs w:val="24"/>
          <w:shd w:val="clear" w:color="auto" w:fill="FFFFFF"/>
        </w:rPr>
        <w:t>Histologically, the rabbit placenta is similar to rodents</w:t>
      </w:r>
      <w:r w:rsidR="00050BEA">
        <w:rPr>
          <w:rFonts w:ascii="Arial" w:hAnsi="Arial" w:cs="Arial"/>
          <w:sz w:val="24"/>
          <w:szCs w:val="24"/>
          <w:shd w:val="clear" w:color="auto" w:fill="FFFFFF"/>
        </w:rPr>
        <w:t xml:space="preserve"> in that</w:t>
      </w:r>
      <w:r w:rsidR="008C03B4" w:rsidRPr="00E74B34">
        <w:rPr>
          <w:rFonts w:ascii="Arial" w:hAnsi="Arial" w:cs="Arial"/>
          <w:sz w:val="24"/>
          <w:szCs w:val="24"/>
          <w:shd w:val="clear" w:color="auto" w:fill="FFFFFF"/>
        </w:rPr>
        <w:t xml:space="preserve"> it is structurally organised into the labyrinthine zone and the junctional zone </w:t>
      </w:r>
      <w:r w:rsidR="008C03B4" w:rsidRPr="00E74B34">
        <w:rPr>
          <w:rFonts w:ascii="Arial" w:hAnsi="Arial" w:cs="Arial"/>
          <w:sz w:val="24"/>
          <w:szCs w:val="24"/>
          <w:shd w:val="clear" w:color="auto" w:fill="FFFFFF"/>
        </w:rPr>
        <w:fldChar w:fldCharType="begin"/>
      </w:r>
      <w:r w:rsidR="008C03B4" w:rsidRPr="00E74B34">
        <w:rPr>
          <w:rFonts w:ascii="Arial" w:hAnsi="Arial" w:cs="Arial"/>
          <w:sz w:val="24"/>
          <w:szCs w:val="24"/>
          <w:shd w:val="clear" w:color="auto" w:fill="FFFFFF"/>
        </w:rPr>
        <w:instrText xml:space="preserve"> ADDIN ZOTERO_ITEM CSL_CITATION {"citationID":"Tx4tttAU","properties":{"formattedCitation":"(Fischer et al., 2012)","plainCitation":"(Fischer et al., 2012)","noteIndex":0},"citationItems":[{"id":162,"uris":["http://zotero.org/users/local/WuvAj4aR/items/WH2H7W9I"],"uri":["http://zotero.org/users/local/WuvAj4aR/items/WH2H7W9I"],"itemData":{"id":162,"type":"article-journal","title":"Rabbit as a reproductive model for human health","container-title":"Reproduction (Cambridge, England)","page":"1-10","volume":"144","issue":"1","source":"PubMed","abstract":"The renaissance of the laboratory rabbit as a reproductive model for human health is closely related to the growing evidence of periconceptional metabolic programming and its determining effects on offspring and adult health. Advantages of rabbit reproduction are the exact timing of fertilization and pregnancy stages, high cell numbers and yield in blastocysts, relatively late implantation at a time when gastrulation is already proceeding, detailed morphologic and molecular knowledge on gastrulation stages, and a hemochorial placenta structured similarly to the human placenta. To understand, for example, the mechanisms of periconceptional programming and its effects on metabolic health in adulthood, these advantages help to elucidate even subtle changes in metabolism and development during the pre- and peri-implantation period and during gastrulation in individual embryos. Gastrulation represents a central turning point in ontogenesis in which a limited number of cells program the development of the three germ layers and, hence, the embryo proper. Newly developed transgenic and molecular tools offer promising chances for further scientific progress to be attained with this reproductive model species.","DOI":"10.1530/REP-12-0091","ISSN":"1741-7899","note":"PMID: 22580370","journalAbbreviation":"Reproduction","language":"eng","author":[{"family":"Fischer","given":"Bernd"},{"family":"Chavatte-Palmer","given":"Pascale"},{"family":"Viebahn","given":"Christoph"},{"family":"Navarrete Santos","given":"Anne"},{"family":"Duranthon","given":"Veronique"}],"issued":{"date-parts":[["2012",7]]}}}],"schema":"https://github.com/citation-style-language/schema/raw/master/csl-citation.json"} </w:instrText>
      </w:r>
      <w:r w:rsidR="008C03B4" w:rsidRPr="00E74B34">
        <w:rPr>
          <w:rFonts w:ascii="Arial" w:hAnsi="Arial" w:cs="Arial"/>
          <w:sz w:val="24"/>
          <w:szCs w:val="24"/>
          <w:shd w:val="clear" w:color="auto" w:fill="FFFFFF"/>
        </w:rPr>
        <w:fldChar w:fldCharType="separate"/>
      </w:r>
      <w:r w:rsidR="008C03B4" w:rsidRPr="00E74B34">
        <w:rPr>
          <w:rFonts w:ascii="Arial" w:hAnsi="Arial" w:cs="Arial"/>
          <w:sz w:val="24"/>
          <w:szCs w:val="24"/>
        </w:rPr>
        <w:t>(Mossman, 1926; Samuel et al., 1975; Fischer et al., 2012)</w:t>
      </w:r>
      <w:r w:rsidR="008C03B4" w:rsidRPr="00E74B34">
        <w:rPr>
          <w:rFonts w:ascii="Arial" w:hAnsi="Arial" w:cs="Arial"/>
          <w:sz w:val="24"/>
          <w:szCs w:val="24"/>
          <w:shd w:val="clear" w:color="auto" w:fill="FFFFFF"/>
        </w:rPr>
        <w:fldChar w:fldCharType="end"/>
      </w:r>
      <w:r w:rsidRPr="00E74B34">
        <w:rPr>
          <w:rFonts w:ascii="Arial" w:hAnsi="Arial" w:cs="Arial"/>
          <w:sz w:val="24"/>
          <w:szCs w:val="24"/>
          <w:shd w:val="clear" w:color="auto" w:fill="FFFFFF"/>
        </w:rPr>
        <w:t xml:space="preserve">. </w:t>
      </w:r>
      <w:r w:rsidR="00AB093A" w:rsidRPr="00E74B34">
        <w:rPr>
          <w:rFonts w:ascii="Arial" w:hAnsi="Arial" w:cs="Arial"/>
          <w:sz w:val="24"/>
          <w:szCs w:val="24"/>
          <w:shd w:val="clear" w:color="auto" w:fill="FFFFFF"/>
        </w:rPr>
        <w:t xml:space="preserve">The </w:t>
      </w:r>
      <w:r w:rsidR="003F46A0" w:rsidRPr="00E74B34">
        <w:rPr>
          <w:rFonts w:ascii="Arial" w:hAnsi="Arial" w:cs="Arial"/>
          <w:sz w:val="24"/>
          <w:szCs w:val="24"/>
          <w:shd w:val="clear" w:color="auto" w:fill="FFFFFF"/>
        </w:rPr>
        <w:t xml:space="preserve">labyrinthine zone </w:t>
      </w:r>
      <w:r w:rsidR="00BF307C" w:rsidRPr="00E74B34">
        <w:rPr>
          <w:rFonts w:ascii="Arial" w:hAnsi="Arial" w:cs="Arial"/>
          <w:sz w:val="24"/>
          <w:szCs w:val="24"/>
          <w:shd w:val="clear" w:color="auto" w:fill="FFFFFF"/>
        </w:rPr>
        <w:t>primarily function</w:t>
      </w:r>
      <w:r w:rsidR="00AB093A" w:rsidRPr="00E74B34">
        <w:rPr>
          <w:rFonts w:ascii="Arial" w:hAnsi="Arial" w:cs="Arial"/>
          <w:sz w:val="24"/>
          <w:szCs w:val="24"/>
          <w:shd w:val="clear" w:color="auto" w:fill="FFFFFF"/>
        </w:rPr>
        <w:t>s</w:t>
      </w:r>
      <w:r w:rsidR="00BF307C" w:rsidRPr="00E74B34">
        <w:rPr>
          <w:rFonts w:ascii="Arial" w:hAnsi="Arial" w:cs="Arial"/>
          <w:sz w:val="24"/>
          <w:szCs w:val="24"/>
          <w:shd w:val="clear" w:color="auto" w:fill="FFFFFF"/>
        </w:rPr>
        <w:t xml:space="preserve"> in substrate exchange</w:t>
      </w:r>
      <w:r w:rsidR="00AB093A" w:rsidRPr="00E74B34">
        <w:rPr>
          <w:rFonts w:ascii="Arial" w:hAnsi="Arial" w:cs="Arial"/>
          <w:sz w:val="24"/>
          <w:szCs w:val="24"/>
          <w:shd w:val="clear" w:color="auto" w:fill="FFFFFF"/>
        </w:rPr>
        <w:t xml:space="preserve"> and </w:t>
      </w:r>
      <w:r w:rsidR="00B84EC5" w:rsidRPr="00E74B34">
        <w:rPr>
          <w:rFonts w:ascii="Arial" w:hAnsi="Arial" w:cs="Arial"/>
          <w:sz w:val="24"/>
          <w:szCs w:val="24"/>
          <w:shd w:val="clear" w:color="auto" w:fill="FFFFFF"/>
        </w:rPr>
        <w:t xml:space="preserve">is proximal to the </w:t>
      </w:r>
      <w:proofErr w:type="spellStart"/>
      <w:r w:rsidR="00B84EC5" w:rsidRPr="00E74B34">
        <w:rPr>
          <w:rFonts w:ascii="Arial" w:hAnsi="Arial" w:cs="Arial"/>
          <w:sz w:val="24"/>
          <w:szCs w:val="24"/>
          <w:shd w:val="clear" w:color="auto" w:fill="FFFFFF"/>
        </w:rPr>
        <w:t>fetus</w:t>
      </w:r>
      <w:proofErr w:type="spellEnd"/>
      <w:r w:rsidR="00AB093A" w:rsidRPr="00E74B34">
        <w:rPr>
          <w:rFonts w:ascii="Arial" w:hAnsi="Arial" w:cs="Arial"/>
          <w:sz w:val="24"/>
          <w:szCs w:val="24"/>
          <w:shd w:val="clear" w:color="auto" w:fill="FFFFFF"/>
        </w:rPr>
        <w:t>. It</w:t>
      </w:r>
      <w:r w:rsidR="00B84EC5" w:rsidRPr="00E74B34">
        <w:rPr>
          <w:rFonts w:ascii="Arial" w:hAnsi="Arial" w:cs="Arial"/>
          <w:sz w:val="24"/>
          <w:szCs w:val="24"/>
          <w:shd w:val="clear" w:color="auto" w:fill="FFFFFF"/>
        </w:rPr>
        <w:t xml:space="preserve"> is composed of</w:t>
      </w:r>
      <w:r w:rsidR="00152DD1" w:rsidRPr="00E74B34">
        <w:rPr>
          <w:rFonts w:ascii="Arial" w:hAnsi="Arial" w:cs="Arial"/>
          <w:sz w:val="24"/>
          <w:szCs w:val="24"/>
          <w:shd w:val="clear" w:color="auto" w:fill="FFFFFF"/>
        </w:rPr>
        <w:t xml:space="preserve"> maternal blood spaces </w:t>
      </w:r>
      <w:r w:rsidR="00B84EC5" w:rsidRPr="00E74B34">
        <w:rPr>
          <w:rFonts w:ascii="Arial" w:hAnsi="Arial" w:cs="Arial"/>
          <w:sz w:val="24"/>
          <w:szCs w:val="24"/>
          <w:shd w:val="clear" w:color="auto" w:fill="FFFFFF"/>
        </w:rPr>
        <w:t>juxtaposed with</w:t>
      </w:r>
      <w:r w:rsidR="00152DD1" w:rsidRPr="00E74B34">
        <w:rPr>
          <w:rFonts w:ascii="Arial" w:hAnsi="Arial" w:cs="Arial"/>
          <w:sz w:val="24"/>
          <w:szCs w:val="24"/>
          <w:shd w:val="clear" w:color="auto" w:fill="FFFFFF"/>
        </w:rPr>
        <w:t xml:space="preserve"> fetal blood vessels </w:t>
      </w:r>
      <w:r w:rsidR="00D46C27" w:rsidRPr="00E74B34">
        <w:rPr>
          <w:rFonts w:ascii="Arial" w:hAnsi="Arial" w:cs="Arial"/>
          <w:sz w:val="24"/>
          <w:szCs w:val="24"/>
          <w:shd w:val="clear" w:color="auto" w:fill="FFFFFF"/>
        </w:rPr>
        <w:t>that</w:t>
      </w:r>
      <w:r w:rsidR="00B84EC5" w:rsidRPr="00E74B34">
        <w:rPr>
          <w:rFonts w:ascii="Arial" w:hAnsi="Arial" w:cs="Arial"/>
          <w:sz w:val="24"/>
          <w:szCs w:val="24"/>
          <w:shd w:val="clear" w:color="auto" w:fill="FFFFFF"/>
        </w:rPr>
        <w:t xml:space="preserve"> are </w:t>
      </w:r>
      <w:r w:rsidR="00152DD1" w:rsidRPr="00E74B34">
        <w:rPr>
          <w:rFonts w:ascii="Arial" w:hAnsi="Arial" w:cs="Arial"/>
          <w:sz w:val="24"/>
          <w:szCs w:val="24"/>
          <w:shd w:val="clear" w:color="auto" w:fill="FFFFFF"/>
        </w:rPr>
        <w:t xml:space="preserve">separated by </w:t>
      </w:r>
      <w:proofErr w:type="spellStart"/>
      <w:r w:rsidR="000A208E" w:rsidRPr="00E74B34">
        <w:rPr>
          <w:rFonts w:ascii="Arial" w:eastAsia="TimesNewRomanPSMT" w:hAnsi="Arial" w:cs="Arial"/>
          <w:sz w:val="24"/>
          <w:szCs w:val="24"/>
        </w:rPr>
        <w:t>syncytiotrophoblasts</w:t>
      </w:r>
      <w:proofErr w:type="spellEnd"/>
      <w:r w:rsidR="00152DD1" w:rsidRPr="00E74B34">
        <w:rPr>
          <w:rFonts w:ascii="Arial" w:hAnsi="Arial" w:cs="Arial"/>
          <w:sz w:val="24"/>
          <w:szCs w:val="24"/>
        </w:rPr>
        <w:t>.</w:t>
      </w:r>
      <w:r w:rsidR="000A208E" w:rsidRPr="00E74B34">
        <w:rPr>
          <w:rFonts w:ascii="Arial" w:hAnsi="Arial" w:cs="Arial"/>
          <w:sz w:val="24"/>
          <w:szCs w:val="24"/>
        </w:rPr>
        <w:t xml:space="preserve"> </w:t>
      </w:r>
      <w:r w:rsidR="008C03B4" w:rsidRPr="00E74B34">
        <w:rPr>
          <w:rFonts w:ascii="Arial" w:hAnsi="Arial" w:cs="Arial"/>
          <w:sz w:val="24"/>
          <w:szCs w:val="24"/>
        </w:rPr>
        <w:t xml:space="preserve">However, unlike in rats and mice, which have two </w:t>
      </w:r>
      <w:proofErr w:type="spellStart"/>
      <w:r w:rsidR="008C03B4" w:rsidRPr="00E74B34">
        <w:rPr>
          <w:rFonts w:ascii="Arial" w:hAnsi="Arial" w:cs="Arial"/>
          <w:sz w:val="24"/>
          <w:szCs w:val="24"/>
        </w:rPr>
        <w:t>syncytiotrophoblast</w:t>
      </w:r>
      <w:proofErr w:type="spellEnd"/>
      <w:r w:rsidR="008C03B4" w:rsidRPr="00E74B34">
        <w:rPr>
          <w:rFonts w:ascii="Arial" w:hAnsi="Arial" w:cs="Arial"/>
          <w:sz w:val="24"/>
          <w:szCs w:val="24"/>
        </w:rPr>
        <w:t xml:space="preserve"> layers and a layer of </w:t>
      </w:r>
      <w:proofErr w:type="spellStart"/>
      <w:r w:rsidR="008C03B4" w:rsidRPr="00E74B34">
        <w:rPr>
          <w:rFonts w:ascii="Arial" w:hAnsi="Arial" w:cs="Arial"/>
          <w:sz w:val="24"/>
          <w:szCs w:val="24"/>
        </w:rPr>
        <w:t>cytrotrophoblast</w:t>
      </w:r>
      <w:proofErr w:type="spellEnd"/>
      <w:r w:rsidR="008C03B4" w:rsidRPr="00E74B34">
        <w:rPr>
          <w:rFonts w:ascii="Arial" w:hAnsi="Arial" w:cs="Arial"/>
          <w:sz w:val="24"/>
          <w:szCs w:val="24"/>
        </w:rPr>
        <w:t xml:space="preserve"> separating the maternal and fetal blood spaces in the placenta, the rabbit contains just one of each trophoblast layer </w:t>
      </w:r>
      <w:r w:rsidR="008C03B4" w:rsidRPr="00E74B34">
        <w:rPr>
          <w:rFonts w:ascii="Arial" w:hAnsi="Arial" w:cs="Arial"/>
          <w:sz w:val="24"/>
          <w:szCs w:val="24"/>
        </w:rPr>
        <w:fldChar w:fldCharType="begin"/>
      </w:r>
      <w:r w:rsidR="008C03B4" w:rsidRPr="00E74B34">
        <w:rPr>
          <w:rFonts w:ascii="Arial" w:hAnsi="Arial" w:cs="Arial"/>
          <w:sz w:val="24"/>
          <w:szCs w:val="24"/>
        </w:rPr>
        <w:instrText xml:space="preserve"> ADDIN ZOTERO_ITEM CSL_CITATION {"citationID":"6gdU1qsk","properties":{"formattedCitation":"(Furukawa, Kuroda, &amp; Sugiyama, 2014)","plainCitation":"(Furukawa, Kuroda, &amp; Sugiyama, 2014)","noteIndex":0},"citationItems":[{"id":193,"uris":["http://zotero.org/users/local/WuvAj4aR/items/H9KNE3X7"],"uri":["http://zotero.org/users/local/WuvAj4aR/items/H9KNE3X7"],"itemData":{"id":193,"type":"article-journal","title":"A comparison of the histological structure of the placenta in experimental animals","container-title":"Journal of Toxicologic Pathology","page":"11-18","volume":"27","issue":"1","source":"PubMed","abstract":"The primary function of the placenta is to act as an interface between the dam and fetus. The anatomic structure of the chorioallantoic placenta in eutherian mammals varies between different animal species. The placental types in eutherian mammals are classified from various standpoints based on the gross shape, the histological structure of the materno-fetal interface, the type of materno-fetal interdigitation, etc. Particularly, the histological structure is generally considered one of the most useful and instructive classifications for functionally describing placental type. In this system, three main types are recognized according to the cell layers comprising the interhemal area: (1) epitheliochorial type (horses, pigs and ruminants), (2) endotheliochorial type (carnivores) and (3) hemochorial type (primates, rodents and rabbits). The number of cell layers in the interhemal area is considered to modify the transfer of nutrients between maternal and fetal blood and is one of the important factors with respect to the difference in placental permeability between animal species. Therefore, in reproductive and developmental toxicity studies, careful attention should be paid to the histological structure of the interhemal area when extrapolating information concerning placental transfer characteristics to different animal species.","DOI":"10.1293/tox.2013-0060","ISSN":"0914-9198","note":"PMID: 24791062\nPMCID: PMC4000068","journalAbbreviation":"J Toxicol Pathol","language":"eng","author":[{"family":"Furukawa","given":"Satoshi"},{"family":"Kuroda","given":"Yusuke"},{"family":"Sugiyama","given":"Akihiko"}],"issued":{"date-parts":[["2014",4]]}}}],"schema":"https://github.com/citation-style-language/schema/raw/master/csl-citation.json"} </w:instrText>
      </w:r>
      <w:r w:rsidR="008C03B4" w:rsidRPr="00E74B34">
        <w:rPr>
          <w:rFonts w:ascii="Arial" w:hAnsi="Arial" w:cs="Arial"/>
          <w:sz w:val="24"/>
          <w:szCs w:val="24"/>
        </w:rPr>
        <w:fldChar w:fldCharType="separate"/>
      </w:r>
      <w:r w:rsidR="008C03B4" w:rsidRPr="00E74B34">
        <w:rPr>
          <w:rFonts w:ascii="Arial" w:hAnsi="Arial" w:cs="Arial"/>
          <w:sz w:val="24"/>
          <w:szCs w:val="24"/>
        </w:rPr>
        <w:t>(Enders, 1965; Furukawa, Kuroda, &amp; Sugiyama, 2014)</w:t>
      </w:r>
      <w:r w:rsidR="008C03B4" w:rsidRPr="00E74B34">
        <w:rPr>
          <w:rFonts w:ascii="Arial" w:hAnsi="Arial" w:cs="Arial"/>
          <w:sz w:val="24"/>
          <w:szCs w:val="24"/>
        </w:rPr>
        <w:fldChar w:fldCharType="end"/>
      </w:r>
      <w:r w:rsidR="00D46C27" w:rsidRPr="00E74B34">
        <w:rPr>
          <w:rFonts w:ascii="Arial" w:hAnsi="Arial" w:cs="Arial"/>
          <w:sz w:val="24"/>
          <w:szCs w:val="24"/>
        </w:rPr>
        <w:t xml:space="preserve">. </w:t>
      </w:r>
      <w:r w:rsidR="006861C7" w:rsidRPr="00E74B34">
        <w:rPr>
          <w:rFonts w:ascii="Arial" w:hAnsi="Arial" w:cs="Arial"/>
          <w:sz w:val="24"/>
          <w:szCs w:val="24"/>
          <w:shd w:val="clear" w:color="auto" w:fill="FFFFFF"/>
        </w:rPr>
        <w:t>This feature of the rabbit placental exchange interface is more similar to the</w:t>
      </w:r>
      <w:r w:rsidR="006861C7" w:rsidRPr="00E74B34">
        <w:rPr>
          <w:rFonts w:ascii="Arial" w:hAnsi="Arial" w:cs="Arial"/>
          <w:sz w:val="24"/>
          <w:szCs w:val="24"/>
        </w:rPr>
        <w:t xml:space="preserve"> human</w:t>
      </w:r>
      <w:r w:rsidR="000B22EF" w:rsidRPr="00E74B34">
        <w:rPr>
          <w:rFonts w:ascii="Arial" w:hAnsi="Arial" w:cs="Arial"/>
          <w:sz w:val="24"/>
          <w:szCs w:val="24"/>
        </w:rPr>
        <w:t xml:space="preserve"> than in rodents</w:t>
      </w:r>
      <w:r w:rsidR="006861C7" w:rsidRPr="00E74B34">
        <w:rPr>
          <w:rFonts w:ascii="Arial" w:hAnsi="Arial" w:cs="Arial"/>
          <w:sz w:val="24"/>
          <w:szCs w:val="24"/>
        </w:rPr>
        <w:t>, as only a single layer of trophoblast (</w:t>
      </w:r>
      <w:proofErr w:type="spellStart"/>
      <w:r w:rsidR="006861C7" w:rsidRPr="00E74B34">
        <w:rPr>
          <w:rFonts w:ascii="Arial" w:hAnsi="Arial" w:cs="Arial"/>
          <w:sz w:val="24"/>
          <w:szCs w:val="24"/>
        </w:rPr>
        <w:t>syncytiotrophoblast</w:t>
      </w:r>
      <w:proofErr w:type="spellEnd"/>
      <w:r w:rsidR="006861C7" w:rsidRPr="00E74B34">
        <w:rPr>
          <w:rFonts w:ascii="Arial" w:hAnsi="Arial" w:cs="Arial"/>
          <w:sz w:val="24"/>
          <w:szCs w:val="24"/>
        </w:rPr>
        <w:t>) separates the maternal and fetal circulations by term in women</w:t>
      </w:r>
      <w:r w:rsidR="006861C7" w:rsidRPr="00E74B34">
        <w:rPr>
          <w:rFonts w:ascii="Arial" w:hAnsi="Arial" w:cs="Arial"/>
          <w:sz w:val="24"/>
          <w:szCs w:val="24"/>
          <w:shd w:val="clear" w:color="auto" w:fill="FFFFFF"/>
        </w:rPr>
        <w:t xml:space="preserve">. </w:t>
      </w:r>
    </w:p>
    <w:p w14:paraId="44D49EE8" w14:textId="77777777" w:rsidR="003E09A0" w:rsidRPr="00E74B34" w:rsidRDefault="003E09A0" w:rsidP="0030106C">
      <w:pPr>
        <w:autoSpaceDE w:val="0"/>
        <w:autoSpaceDN w:val="0"/>
        <w:adjustRightInd w:val="0"/>
        <w:spacing w:after="0"/>
        <w:jc w:val="both"/>
        <w:rPr>
          <w:rFonts w:ascii="Arial" w:hAnsi="Arial" w:cs="Arial"/>
          <w:sz w:val="24"/>
          <w:szCs w:val="24"/>
        </w:rPr>
      </w:pPr>
    </w:p>
    <w:p w14:paraId="2BE0F7AF" w14:textId="5A0EDC9D" w:rsidR="004A1DC1" w:rsidRPr="00E74B34" w:rsidRDefault="0060629E" w:rsidP="0030106C">
      <w:pPr>
        <w:autoSpaceDE w:val="0"/>
        <w:autoSpaceDN w:val="0"/>
        <w:adjustRightInd w:val="0"/>
        <w:spacing w:after="0"/>
        <w:jc w:val="both"/>
        <w:rPr>
          <w:rFonts w:ascii="Arial" w:hAnsi="Arial" w:cs="Arial"/>
          <w:sz w:val="24"/>
          <w:szCs w:val="24"/>
        </w:rPr>
      </w:pPr>
      <w:r w:rsidRPr="00E74B34">
        <w:rPr>
          <w:rFonts w:ascii="Arial" w:hAnsi="Arial" w:cs="Arial"/>
          <w:sz w:val="24"/>
          <w:szCs w:val="24"/>
          <w:shd w:val="clear" w:color="auto" w:fill="FFFFFF"/>
        </w:rPr>
        <w:t xml:space="preserve">The rabbit </w:t>
      </w:r>
      <w:r w:rsidR="000D7005" w:rsidRPr="00E74B34">
        <w:rPr>
          <w:rFonts w:ascii="Arial" w:hAnsi="Arial" w:cs="Arial"/>
          <w:sz w:val="24"/>
          <w:szCs w:val="24"/>
          <w:shd w:val="clear" w:color="auto" w:fill="FFFFFF"/>
        </w:rPr>
        <w:t xml:space="preserve">labyrinthine zone </w:t>
      </w:r>
      <w:r w:rsidRPr="00E74B34">
        <w:rPr>
          <w:rFonts w:ascii="Arial" w:hAnsi="Arial" w:cs="Arial"/>
          <w:sz w:val="24"/>
          <w:szCs w:val="24"/>
          <w:shd w:val="clear" w:color="auto" w:fill="FFFFFF"/>
        </w:rPr>
        <w:t xml:space="preserve">increases in size by 8-fold between GD14 and </w:t>
      </w:r>
      <w:r w:rsidR="004A1DC1" w:rsidRPr="00E74B34">
        <w:rPr>
          <w:rFonts w:ascii="Arial" w:hAnsi="Arial" w:cs="Arial"/>
          <w:sz w:val="24"/>
          <w:szCs w:val="24"/>
          <w:shd w:val="clear" w:color="auto" w:fill="FFFFFF"/>
        </w:rPr>
        <w:t>GD21</w:t>
      </w:r>
      <w:r w:rsidRPr="00E74B34">
        <w:rPr>
          <w:rFonts w:ascii="Arial" w:hAnsi="Arial" w:cs="Arial"/>
          <w:sz w:val="24"/>
          <w:szCs w:val="24"/>
          <w:shd w:val="clear" w:color="auto" w:fill="FFFFFF"/>
        </w:rPr>
        <w:t xml:space="preserve">, with a modest 11% reduction towards term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{"citationID":"rSLTjanf","properties":{"formattedCitation":"(A. M. McArdle et al., 2009)","plainCitation":"(A. M. McArdle et al., 2009)","noteIndex":0},"citationItems":[{"id":581,"uris":["http://zotero.org/users/local/WuvAj4aR/items/HWQ5XJK9"],"uri":["http://zotero.org/users/local/WuvAj4aR/items/HWQ5XJK9"],"itemData":{"id":581,"type":"article-journal","title":"Ontogeny of placental structural development and expression of the renin-angiotensin system and 11beta-HSD2 genes in the rabbit","container-title":"Placenta","page":"590-598","volume":"30","issue":"7","source":"PubMed","abstract":"Common pregnancy complications are associated with impaired placental development. This study aimed to characterise the ontogeny of structural correlates of rabbit placental function, its expression of genes encoding components of the renin-angiotensin system (RAS), as well as 11beta-hydroxysteroid dehydrogenase type 2 (11beta-HSD2) mRNA since these are known to be expressed by the placenta and are associated with pregnancy complications, including preeclampsia and intrauterine programming. Placentae were collected at gestational age (GA) 14, 21 and 28 (term=32 days). Gene expression was analysed using real time PCR and placental structures were quantified via image analyses. The volume densities and volumes of trophoblast, fetal capillaries, maternal blood space, surface density and surface area of trophoblast all progressively increased, while the arithmetic mean barrier thickness of trophoblast decreased across gestation. Maternal plasma renin activity (PRA) was positively correlated with volumes of trophoblast and maternal blood space, surface density and surface area of trophoblast. Placental renin mRNA declined ( downward arrow62%; P&lt;0.01) across gestation and was negatively correlated with maternal PRA (GA0), fetal and placental weights, placental angiotensin type 1 and 2 receptors (AT(1)R and AT(2)R) mRNA and volume of trophoblast. AT(1)R mRNA expression was increased by 92% (P&lt;0.001) across gestation. AT2R mRNA expression was approximately 81% (P&lt;0.01) greater at GA14 compared to GA21. Placental 11beta-HSD2 mRNA expression was approximately 74% greater (P&lt;0.01) at GA21 than GA14, but by GA28 was similar to that at GA14. These data show that changes in placental gene expression are associated with key events in placental and fetal development, indicating that the rabbit provides a good model for investigations of pregnancy perturbations that alter the RAS or programme the fetus.","DOI":"10.1016/j.placenta.2009.04.006","ISSN":"1532-3102","note":"PMID: 19476996","journalAbbreviation":"Placenta","language":"eng","author":[{"family":"McArdle","given":"A. M."},{"family":"Denton","given":"K. M."},{"family":"Maduwegedera","given":"D."},{"family":"Moritz","given":"K."},{"family":"Flower","given":"R. L."},{"family":"Roberts","given":"C. T."}],"issued":{"date-parts":[["2009",7]]}}}],"schema":"https://github.com/citation-style-language/schema/raw/master/csl-citation.json"}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rPr>
        <w:t>(McArdle et al., 2009)</w:t>
      </w:r>
      <w:r w:rsidR="009320D9" w:rsidRPr="00E74B34">
        <w:rPr>
          <w:rFonts w:ascii="Arial" w:hAnsi="Arial" w:cs="Arial"/>
          <w:sz w:val="24"/>
          <w:szCs w:val="24"/>
          <w:shd w:val="clear" w:color="auto" w:fill="FFFFFF"/>
        </w:rPr>
        <w:fldChar w:fldCharType="end"/>
      </w:r>
      <w:r w:rsidR="002B6D35" w:rsidRPr="00E74B34">
        <w:rPr>
          <w:rFonts w:ascii="Arial" w:hAnsi="Arial" w:cs="Arial"/>
          <w:sz w:val="24"/>
          <w:szCs w:val="24"/>
        </w:rPr>
        <w:t>.</w:t>
      </w:r>
      <w:r w:rsidR="002B6D35" w:rsidRPr="00E74B34">
        <w:rPr>
          <w:rFonts w:ascii="Arial" w:hAnsi="Arial" w:cs="Arial"/>
          <w:sz w:val="24"/>
          <w:szCs w:val="24"/>
          <w:shd w:val="clear" w:color="auto" w:fill="FFFFFF"/>
        </w:rPr>
        <w:t xml:space="preserve"> </w:t>
      </w:r>
      <w:r w:rsidRPr="00E74B34">
        <w:rPr>
          <w:rFonts w:ascii="Arial" w:hAnsi="Arial" w:cs="Arial"/>
          <w:sz w:val="24"/>
          <w:szCs w:val="24"/>
          <w:shd w:val="clear" w:color="auto" w:fill="FFFFFF"/>
        </w:rPr>
        <w:t xml:space="preserve">However, </w:t>
      </w:r>
      <w:r w:rsidR="00E92202" w:rsidRPr="00E74B34">
        <w:rPr>
          <w:rFonts w:ascii="Arial" w:hAnsi="Arial" w:cs="Arial"/>
          <w:sz w:val="24"/>
          <w:szCs w:val="24"/>
          <w:shd w:val="clear" w:color="auto" w:fill="FFFFFF"/>
        </w:rPr>
        <w:lastRenderedPageBreak/>
        <w:t xml:space="preserve">regardless of changes in </w:t>
      </w:r>
      <w:r w:rsidR="00233B91" w:rsidRPr="00E74B34">
        <w:rPr>
          <w:rFonts w:ascii="Arial" w:hAnsi="Arial" w:cs="Arial"/>
          <w:sz w:val="24"/>
          <w:szCs w:val="24"/>
          <w:shd w:val="clear" w:color="auto" w:fill="FFFFFF"/>
        </w:rPr>
        <w:t xml:space="preserve">labyrinthine zone </w:t>
      </w:r>
      <w:r w:rsidR="00E92202" w:rsidRPr="00E74B34">
        <w:rPr>
          <w:rFonts w:ascii="Arial" w:hAnsi="Arial" w:cs="Arial"/>
          <w:sz w:val="24"/>
          <w:szCs w:val="24"/>
          <w:shd w:val="clear" w:color="auto" w:fill="FFFFFF"/>
        </w:rPr>
        <w:t>size, this region</w:t>
      </w:r>
      <w:r w:rsidRPr="00E74B34">
        <w:rPr>
          <w:rFonts w:ascii="Arial" w:hAnsi="Arial" w:cs="Arial"/>
          <w:sz w:val="24"/>
          <w:szCs w:val="24"/>
          <w:shd w:val="clear" w:color="auto" w:fill="FFFFFF"/>
        </w:rPr>
        <w:t xml:space="preserve"> </w:t>
      </w:r>
      <w:r w:rsidR="00E92202" w:rsidRPr="00E74B34">
        <w:rPr>
          <w:rFonts w:ascii="Arial" w:hAnsi="Arial" w:cs="Arial"/>
          <w:sz w:val="24"/>
          <w:szCs w:val="24"/>
          <w:shd w:val="clear" w:color="auto" w:fill="FFFFFF"/>
        </w:rPr>
        <w:t xml:space="preserve">undergoes </w:t>
      </w:r>
      <w:r w:rsidRPr="00E74B34">
        <w:rPr>
          <w:rFonts w:ascii="Arial" w:hAnsi="Arial" w:cs="Arial"/>
          <w:sz w:val="24"/>
          <w:szCs w:val="24"/>
        </w:rPr>
        <w:t xml:space="preserve">morphological changes </w:t>
      </w:r>
      <w:r w:rsidRPr="00E74B34">
        <w:rPr>
          <w:rFonts w:ascii="Arial" w:hAnsi="Arial" w:cs="Arial"/>
          <w:sz w:val="24"/>
          <w:szCs w:val="24"/>
          <w:shd w:val="clear" w:color="auto" w:fill="FFFFFF"/>
        </w:rPr>
        <w:t xml:space="preserve">during gestation. </w:t>
      </w:r>
      <w:r w:rsidR="00E92202" w:rsidRPr="00E74B34">
        <w:rPr>
          <w:rFonts w:ascii="Arial" w:hAnsi="Arial" w:cs="Arial"/>
          <w:sz w:val="24"/>
          <w:szCs w:val="24"/>
          <w:shd w:val="clear" w:color="auto" w:fill="FFFFFF"/>
        </w:rPr>
        <w:t>In particular,</w:t>
      </w:r>
      <w:r w:rsidR="002B6D35" w:rsidRPr="00E74B34">
        <w:rPr>
          <w:rFonts w:ascii="Arial" w:hAnsi="Arial" w:cs="Arial"/>
          <w:sz w:val="24"/>
          <w:szCs w:val="24"/>
          <w:shd w:val="clear" w:color="auto" w:fill="FFFFFF"/>
        </w:rPr>
        <w:t xml:space="preserve"> the volume of trophoblast</w:t>
      </w:r>
      <w:r w:rsidR="00004C14" w:rsidRPr="00E74B34">
        <w:rPr>
          <w:rFonts w:ascii="Arial" w:hAnsi="Arial" w:cs="Arial"/>
          <w:sz w:val="24"/>
          <w:szCs w:val="24"/>
          <w:shd w:val="clear" w:color="auto" w:fill="FFFFFF"/>
        </w:rPr>
        <w:t>s</w:t>
      </w:r>
      <w:r w:rsidR="002B6D35" w:rsidRPr="00E74B34">
        <w:rPr>
          <w:rFonts w:ascii="Arial" w:hAnsi="Arial" w:cs="Arial"/>
          <w:sz w:val="24"/>
          <w:szCs w:val="24"/>
          <w:shd w:val="clear" w:color="auto" w:fill="FFFFFF"/>
        </w:rPr>
        <w:t xml:space="preserve"> is reduced yet the surface area for exchange and</w:t>
      </w:r>
      <w:r w:rsidR="00493635" w:rsidRPr="00E74B34">
        <w:rPr>
          <w:rFonts w:ascii="Arial" w:hAnsi="Arial" w:cs="Arial"/>
          <w:sz w:val="24"/>
          <w:szCs w:val="24"/>
          <w:shd w:val="clear" w:color="auto" w:fill="FFFFFF"/>
        </w:rPr>
        <w:t xml:space="preserve"> the number of</w:t>
      </w:r>
      <w:r w:rsidR="002B6D35" w:rsidRPr="00E74B34">
        <w:rPr>
          <w:rFonts w:ascii="Arial" w:hAnsi="Arial" w:cs="Arial"/>
          <w:sz w:val="24"/>
          <w:szCs w:val="24"/>
          <w:shd w:val="clear" w:color="auto" w:fill="FFFFFF"/>
        </w:rPr>
        <w:t xml:space="preserve"> maternal blood spaces </w:t>
      </w:r>
      <w:r w:rsidR="00E92202" w:rsidRPr="00E74B34">
        <w:rPr>
          <w:rFonts w:ascii="Arial" w:hAnsi="Arial" w:cs="Arial"/>
          <w:sz w:val="24"/>
          <w:szCs w:val="24"/>
          <w:shd w:val="clear" w:color="auto" w:fill="FFFFFF"/>
        </w:rPr>
        <w:t xml:space="preserve">is </w:t>
      </w:r>
      <w:r w:rsidR="002B6D35" w:rsidRPr="00E74B34">
        <w:rPr>
          <w:rFonts w:ascii="Arial" w:hAnsi="Arial" w:cs="Arial"/>
          <w:sz w:val="24"/>
          <w:szCs w:val="24"/>
          <w:shd w:val="clear" w:color="auto" w:fill="FFFFFF"/>
        </w:rPr>
        <w:t>increase</w:t>
      </w:r>
      <w:r w:rsidR="00E92202" w:rsidRPr="00E74B34">
        <w:rPr>
          <w:rFonts w:ascii="Arial" w:hAnsi="Arial" w:cs="Arial"/>
          <w:sz w:val="24"/>
          <w:szCs w:val="24"/>
          <w:shd w:val="clear" w:color="auto" w:fill="FFFFFF"/>
        </w:rPr>
        <w:t>d between GD14 and GD28</w:t>
      </w:r>
      <w:r w:rsidR="00565DD9" w:rsidRPr="00E74B34">
        <w:rPr>
          <w:rFonts w:ascii="Arial" w:hAnsi="Arial" w:cs="Arial"/>
          <w:sz w:val="24"/>
          <w:szCs w:val="24"/>
          <w:shd w:val="clear" w:color="auto" w:fill="FFFFFF"/>
        </w:rPr>
        <w:t xml:space="preserve">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{"citationID":"qM41q20i","properties":{"formattedCitation":"(A. M. McArdle et al., 2009)","plainCitation":"(A. M. McArdle et al., 2009)","noteIndex":0},"citationItems":[{"id":581,"uris":["http://zotero.org/users/local/WuvAj4aR/items/HWQ5XJK9"],"uri":["http://zotero.org/users/local/WuvAj4aR/items/HWQ5XJK9"],"itemData":{"id":581,"type":"article-journal","title":"Ontogeny of placental structural development and expression of the renin-angiotensin system and 11beta-HSD2 genes in the rabbit","container-title":"Placenta","page":"590-598","volume":"30","issue":"7","source":"PubMed","abstract":"Common pregnancy complications are associated with impaired placental development. This study aimed to characterise the ontogeny of structural correlates of rabbit placental function, its expression of genes encoding components of the renin-angiotensin system (RAS), as well as 11beta-hydroxysteroid dehydrogenase type 2 (11beta-HSD2) mRNA since these are known to be expressed by the placenta and are associated with pregnancy complications, including preeclampsia and intrauterine programming. Placentae were collected at gestational age (GA) 14, 21 and 28 (term=32 days). Gene expression was analysed using real time PCR and placental structures were quantified via image analyses. The volume densities and volumes of trophoblast, fetal capillaries, maternal blood space, surface density and surface area of trophoblast all progressively increased, while the arithmetic mean barrier thickness of trophoblast decreased across gestation. Maternal plasma renin activity (PRA) was positively correlated with volumes of trophoblast and maternal blood space, surface density and surface area of trophoblast. Placental renin mRNA declined ( downward arrow62%; P&lt;0.01) across gestation and was negatively correlated with maternal PRA (GA0), fetal and placental weights, placental angiotensin type 1 and 2 receptors (AT(1)R and AT(2)R) mRNA and volume of trophoblast. AT(1)R mRNA expression was increased by 92% (P&lt;0.001) across gestation. AT2R mRNA expression was approximately 81% (P&lt;0.01) greater at GA14 compared to GA21. Placental 11beta-HSD2 mRNA expression was approximately 74% greater (P&lt;0.01) at GA21 than GA14, but by GA28 was similar to that at GA14. These data show that changes in placental gene expression are associated with key events in placental and fetal development, indicating that the rabbit provides a good model for investigations of pregnancy perturbations that alter the RAS or programme the fetus.","DOI":"10.1016/j.placenta.2009.04.006","ISSN":"1532-3102","note":"PMID: 19476996","journalAbbreviation":"Placenta","language":"eng","author":[{"family":"McArdle","given":"A. M."},{"family":"Denton","given":"K. M."},{"family":"Maduwegedera","given":"D."},{"family":"Moritz","given":"K."},{"family":"Flower","given":"R. L."},{"family":"Roberts","given":"C. T."}],"issued":{"date-parts":[["2009",7]]}}}],"schema":"https://github.com/citation-style-language/schema/raw/master/csl-citation.json"}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rPr>
        <w:t>(McArdle et al., 2009)</w:t>
      </w:r>
      <w:r w:rsidR="009320D9" w:rsidRPr="00E74B34">
        <w:rPr>
          <w:rFonts w:ascii="Arial" w:hAnsi="Arial" w:cs="Arial"/>
          <w:sz w:val="24"/>
          <w:szCs w:val="24"/>
          <w:shd w:val="clear" w:color="auto" w:fill="FFFFFF"/>
        </w:rPr>
        <w:fldChar w:fldCharType="end"/>
      </w:r>
      <w:r w:rsidR="002B6D35" w:rsidRPr="00E74B34">
        <w:rPr>
          <w:rFonts w:ascii="Arial" w:hAnsi="Arial" w:cs="Arial"/>
          <w:sz w:val="24"/>
          <w:szCs w:val="24"/>
          <w:shd w:val="clear" w:color="auto" w:fill="FFFFFF"/>
        </w:rPr>
        <w:t xml:space="preserve">. </w:t>
      </w:r>
      <w:r w:rsidR="00E92202" w:rsidRPr="00E74B34">
        <w:rPr>
          <w:rFonts w:ascii="Arial" w:hAnsi="Arial" w:cs="Arial"/>
          <w:sz w:val="24"/>
          <w:szCs w:val="24"/>
          <w:shd w:val="clear" w:color="auto" w:fill="FFFFFF"/>
        </w:rPr>
        <w:t xml:space="preserve">There is also a non-significant 2-fold reduction in the thickness of the trophoblast separating maternal and fetal blood in the rabbit placenta between these ages. </w:t>
      </w:r>
      <w:r w:rsidR="00004C14" w:rsidRPr="00E74B34">
        <w:rPr>
          <w:rFonts w:ascii="Arial" w:hAnsi="Arial" w:cs="Arial"/>
          <w:sz w:val="24"/>
          <w:szCs w:val="24"/>
          <w:shd w:val="clear" w:color="auto" w:fill="FFFFFF"/>
        </w:rPr>
        <w:t xml:space="preserve">Similar </w:t>
      </w:r>
      <w:r w:rsidR="00004C14" w:rsidRPr="00E74B34">
        <w:rPr>
          <w:rFonts w:ascii="Arial" w:hAnsi="Arial" w:cs="Arial"/>
          <w:sz w:val="24"/>
          <w:szCs w:val="24"/>
        </w:rPr>
        <w:t xml:space="preserve">morphometric changes have been </w:t>
      </w:r>
      <w:r w:rsidR="00E92202" w:rsidRPr="00E74B34">
        <w:rPr>
          <w:rFonts w:ascii="Arial" w:hAnsi="Arial" w:cs="Arial"/>
          <w:sz w:val="24"/>
          <w:szCs w:val="24"/>
        </w:rPr>
        <w:t xml:space="preserve">reported </w:t>
      </w:r>
      <w:r w:rsidR="00004C14" w:rsidRPr="00E74B34">
        <w:rPr>
          <w:rFonts w:ascii="Arial" w:hAnsi="Arial" w:cs="Arial"/>
          <w:sz w:val="24"/>
          <w:szCs w:val="24"/>
        </w:rPr>
        <w:t xml:space="preserve">in the human placenta, with an increase by a 10-fold in the villous volume and surface area, and reduced barrier thickness at term </w:t>
      </w:r>
      <w:r w:rsidR="009320D9" w:rsidRPr="00E74B34">
        <w:rPr>
          <w:rFonts w:ascii="Arial" w:hAnsi="Arial" w:cs="Arial"/>
          <w:sz w:val="24"/>
          <w:szCs w:val="24"/>
        </w:rPr>
        <w:fldChar w:fldCharType="begin"/>
      </w:r>
      <w:r w:rsidR="00295E57" w:rsidRPr="00E74B34">
        <w:rPr>
          <w:rFonts w:ascii="Arial" w:hAnsi="Arial" w:cs="Arial"/>
          <w:sz w:val="24"/>
          <w:szCs w:val="24"/>
        </w:rPr>
        <w:instrText xml:space="preserve"> ADDIN ZOTERO_ITEM CSL_CITATION {"citationID":"XDEkdrXF","properties":{"formattedCitation":"(Myatt, 2006)","plainCitation":"(Myatt, 2006)","noteIndex":0},"citationItems":[{"id":585,"uris":["http://zotero.org/users/local/WuvAj4aR/items/PVRQRWRF"],"uri":["http://zotero.org/users/local/WuvAj4aR/items/PVRQRWRF"],"itemData":{"id":585,"type":"article-journal","title":"Placental adaptive responses and fetal programming","container-title":"The Journal of Physiology","page":"25-30","volume":"572","issue":"Pt 1","source":"PubMed Central","abstract":"Fetal programming occurs when the normal pattern of fetal development is disrupted by an abnormal stimulus or ‘insult’ applied at a critical point in in utero development. This then leads to an effect, for example diabetes or hypertension, which manifests itself in adult life. As the placenta is the regulator of nutrient composition and supply from mother to fetus and the source of hormonal signals that affect maternal and fetal metabolism, appropriate development of the placenta is crucial to normal fetal development. Placental function evolves in a carefully orchestrated developmental cascade throughout gestation. Disruption of this cascade can lead to abnormal development of the placental vasculature or of the trophoblast. Timing of a developmental ‘insult’ will be critical in consequent placental function and hence programming of the fetus. The ‘insults’ that alter placental development include hypoxia and abnormal maternal nutrient status, to which the placenta may adapt by alterations in transporter expression and activity to maintain fetal growth or by epigenetic regulation of placental gene expression. Hypoxia is physiological for organogenesis and placental tissue normally exists in a relatively hypoxic environment, but intrauterine growth restriction (IUGR) and pre-eclampsia are associated with a greater degree of trophoblast hypoxia. The metabolic activity of placental mitochondria leads to oxidative stress even in normal pregnancy which is exacerbated further in IUGR, diabetic and pre-eclamptic pregnancies and may also give nitrative stress known to lead to covalent modification and hence altered activity of proteins. Hypoxia, oxidative and nitrative stress all alter placenta development and may be a general underlying mechanism that links altered placental function to fetal programming.","DOI":"10.1113/jphysiol.2006.104968","ISSN":"0022-3751","note":"PMID: 16469781\nPMCID: PMC1779654","journalAbbreviation":"J Physiol","author":[{"family":"Myatt","given":"Leslie"}],"issued":{"date-parts":[["2006",4,1]]}}}],"schema":"https://github.com/citation-style-language/schema/raw/master/csl-citation.json"}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(Myatt, 2006)</w:t>
      </w:r>
      <w:r w:rsidR="009320D9" w:rsidRPr="00E74B34">
        <w:rPr>
          <w:rFonts w:ascii="Arial" w:hAnsi="Arial" w:cs="Arial"/>
          <w:sz w:val="24"/>
          <w:szCs w:val="24"/>
        </w:rPr>
        <w:fldChar w:fldCharType="end"/>
      </w:r>
      <w:r w:rsidR="00004C14" w:rsidRPr="00E74B34">
        <w:rPr>
          <w:rFonts w:ascii="Arial" w:hAnsi="Arial" w:cs="Arial"/>
          <w:sz w:val="24"/>
          <w:szCs w:val="24"/>
        </w:rPr>
        <w:t>.</w:t>
      </w:r>
    </w:p>
    <w:p w14:paraId="708AC066" w14:textId="77777777" w:rsidR="00004C14" w:rsidRPr="00E74B34" w:rsidRDefault="00004C14" w:rsidP="0030106C">
      <w:pPr>
        <w:autoSpaceDE w:val="0"/>
        <w:autoSpaceDN w:val="0"/>
        <w:adjustRightInd w:val="0"/>
        <w:spacing w:after="0"/>
        <w:jc w:val="both"/>
        <w:rPr>
          <w:rFonts w:ascii="Arial" w:hAnsi="Arial" w:cs="Arial"/>
          <w:sz w:val="24"/>
          <w:szCs w:val="24"/>
        </w:rPr>
      </w:pPr>
    </w:p>
    <w:p w14:paraId="1604025E" w14:textId="0C658665" w:rsidR="00AB093A" w:rsidRPr="00E74B34" w:rsidRDefault="006B3719" w:rsidP="0030106C">
      <w:pPr>
        <w:autoSpaceDE w:val="0"/>
        <w:autoSpaceDN w:val="0"/>
        <w:adjustRightInd w:val="0"/>
        <w:spacing w:after="0"/>
        <w:jc w:val="both"/>
        <w:rPr>
          <w:rFonts w:ascii="Arial" w:hAnsi="Arial" w:cs="Arial"/>
          <w:sz w:val="24"/>
          <w:szCs w:val="24"/>
          <w:shd w:val="clear" w:color="auto" w:fill="FFFFFF"/>
        </w:rPr>
      </w:pPr>
      <w:r w:rsidRPr="00E74B34">
        <w:rPr>
          <w:rFonts w:ascii="Arial" w:hAnsi="Arial" w:cs="Arial"/>
          <w:sz w:val="24"/>
          <w:szCs w:val="24"/>
          <w:shd w:val="clear" w:color="auto" w:fill="FFFFFF"/>
        </w:rPr>
        <w:t xml:space="preserve">The </w:t>
      </w:r>
      <w:r w:rsidR="00AB093A" w:rsidRPr="00E74B34">
        <w:rPr>
          <w:rFonts w:ascii="Arial" w:hAnsi="Arial" w:cs="Arial"/>
          <w:sz w:val="24"/>
          <w:szCs w:val="24"/>
          <w:shd w:val="clear" w:color="auto" w:fill="FFFFFF"/>
        </w:rPr>
        <w:t xml:space="preserve">rabbit placental </w:t>
      </w:r>
      <w:r w:rsidR="002B6415" w:rsidRPr="00E74B34">
        <w:rPr>
          <w:rFonts w:ascii="Arial" w:hAnsi="Arial" w:cs="Arial"/>
          <w:sz w:val="24"/>
          <w:szCs w:val="24"/>
          <w:shd w:val="clear" w:color="auto" w:fill="FFFFFF"/>
        </w:rPr>
        <w:t>junctional zone</w:t>
      </w:r>
      <w:r w:rsidRPr="00E74B34">
        <w:rPr>
          <w:rFonts w:ascii="Arial" w:hAnsi="Arial" w:cs="Arial"/>
          <w:sz w:val="24"/>
          <w:szCs w:val="24"/>
          <w:shd w:val="clear" w:color="auto" w:fill="FFFFFF"/>
        </w:rPr>
        <w:t xml:space="preserve"> is in contact with the maternal decidua</w:t>
      </w:r>
      <w:r w:rsidR="00AB093A" w:rsidRPr="00E74B34">
        <w:rPr>
          <w:rFonts w:ascii="Arial" w:hAnsi="Arial" w:cs="Arial"/>
          <w:sz w:val="24"/>
          <w:szCs w:val="24"/>
          <w:shd w:val="clear" w:color="auto" w:fill="FFFFFF"/>
        </w:rPr>
        <w:t>. It</w:t>
      </w:r>
      <w:r w:rsidR="00627152" w:rsidRPr="00E74B34">
        <w:rPr>
          <w:rFonts w:ascii="Arial" w:hAnsi="Arial" w:cs="Arial"/>
          <w:sz w:val="24"/>
          <w:szCs w:val="24"/>
          <w:shd w:val="clear" w:color="auto" w:fill="FFFFFF"/>
        </w:rPr>
        <w:t xml:space="preserve"> contains</w:t>
      </w:r>
      <w:r w:rsidR="00C432A0" w:rsidRPr="00E74B34">
        <w:rPr>
          <w:rFonts w:ascii="Arial" w:hAnsi="Arial" w:cs="Arial"/>
          <w:sz w:val="24"/>
          <w:szCs w:val="24"/>
          <w:shd w:val="clear" w:color="auto" w:fill="FFFFFF"/>
        </w:rPr>
        <w:t xml:space="preserve"> </w:t>
      </w:r>
      <w:r w:rsidR="00627152" w:rsidRPr="00E74B34">
        <w:rPr>
          <w:rFonts w:ascii="Arial" w:hAnsi="Arial" w:cs="Arial"/>
          <w:sz w:val="24"/>
          <w:szCs w:val="24"/>
          <w:shd w:val="clear" w:color="auto" w:fill="FFFFFF"/>
        </w:rPr>
        <w:t xml:space="preserve">trophoblast </w:t>
      </w:r>
      <w:r w:rsidR="00C432A0" w:rsidRPr="00E74B34">
        <w:rPr>
          <w:rFonts w:ascii="Arial" w:hAnsi="Arial" w:cs="Arial"/>
          <w:sz w:val="24"/>
          <w:szCs w:val="24"/>
          <w:shd w:val="clear" w:color="auto" w:fill="FFFFFF"/>
        </w:rPr>
        <w:t xml:space="preserve">glycogen cells, which are detectable in mid-gestation but disappear </w:t>
      </w:r>
      <w:r w:rsidR="0020688C" w:rsidRPr="00E74B34">
        <w:rPr>
          <w:rFonts w:ascii="Arial" w:hAnsi="Arial" w:cs="Arial"/>
          <w:sz w:val="24"/>
          <w:szCs w:val="24"/>
          <w:shd w:val="clear" w:color="auto" w:fill="FFFFFF"/>
        </w:rPr>
        <w:t>prior</w:t>
      </w:r>
      <w:r w:rsidR="00C1139A" w:rsidRPr="00E74B34">
        <w:rPr>
          <w:rFonts w:ascii="Arial" w:hAnsi="Arial" w:cs="Arial"/>
          <w:sz w:val="24"/>
          <w:szCs w:val="24"/>
          <w:shd w:val="clear" w:color="auto" w:fill="FFFFFF"/>
        </w:rPr>
        <w:t xml:space="preserve"> </w:t>
      </w:r>
      <w:r w:rsidR="00003F88">
        <w:rPr>
          <w:rFonts w:ascii="Arial" w:hAnsi="Arial" w:cs="Arial"/>
          <w:sz w:val="24"/>
          <w:szCs w:val="24"/>
          <w:shd w:val="clear" w:color="auto" w:fill="FFFFFF"/>
        </w:rPr>
        <w:t xml:space="preserve">to </w:t>
      </w:r>
      <w:r w:rsidR="00C1139A" w:rsidRPr="00E74B34">
        <w:rPr>
          <w:rFonts w:ascii="Arial" w:hAnsi="Arial" w:cs="Arial"/>
          <w:sz w:val="24"/>
          <w:szCs w:val="24"/>
          <w:shd w:val="clear" w:color="auto" w:fill="FFFFFF"/>
        </w:rPr>
        <w:t xml:space="preserve">parturition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{"citationID":"1KIBYIHL","properties":{"formattedCitation":"(Furukawa et al., 2014)","plainCitation":"(Furukawa et al., 2014)","noteIndex":0},"citationItems":[{"id":193,"uris":["http://zotero.org/users/local/WuvAj4aR/items/H9KNE3X7"],"uri":["http://zotero.org/users/local/WuvAj4aR/items/H9KNE3X7"],"itemData":{"id":193,"type":"article-journal","title":"A comparison of the histological structure of the placenta in experimental animals","container-title":"Journal of Toxicologic Pathology","page":"11-18","volume":"27","issue":"1","source":"PubMed","abstract":"The primary function of the placenta is to act as an interface between the dam and fetus. The anatomic structure of the chorioallantoic placenta in eutherian mammals varies between different animal species. The placental types in eutherian mammals are classified from various standpoints based on the gross shape, the histological structure of the materno-fetal interface, the type of materno-fetal interdigitation, etc. Particularly, the histological structure is generally considered one of the most useful and instructive classifications for functionally describing placental type. In this system, three main types are recognized according to the cell layers comprising the interhemal area: (1) epitheliochorial type (horses, pigs and ruminants), (2) endotheliochorial type (carnivores) and (3) hemochorial type (primates, rodents and rabbits). The number of cell layers in the interhemal area is considered to modify the transfer of nutrients between maternal and fetal blood and is one of the important factors with respect to the difference in placental permeability between animal species. Therefore, in reproductive and developmental toxicity studies, careful attention should be paid to the histological structure of the interhemal area when extrapolating information concerning placental transfer characteristics to different animal species.","DOI":"10.1293/tox.2013-0060","ISSN":"0914-9198","note":"PMID: 24791062\nPMCID: PMC4000068","journalAbbreviation":"J Toxicol Pathol","language":"eng","author":[{"family":"Furukawa","given":"Satoshi"},{"family":"Kuroda","given":"Yusuke"},{"family":"Sugiyama","given":"Akihiko"}],"issued":{"date-parts":[["2014",4]]}}}],"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rPr>
        <w:t>(Furukawa et al., 2014)</w:t>
      </w:r>
      <w:r w:rsidR="009320D9" w:rsidRPr="00E74B34">
        <w:rPr>
          <w:rFonts w:ascii="Arial" w:hAnsi="Arial" w:cs="Arial"/>
          <w:b/>
          <w:sz w:val="24"/>
          <w:szCs w:val="24"/>
          <w:shd w:val="clear" w:color="auto" w:fill="FFFFFF"/>
        </w:rPr>
        <w:fldChar w:fldCharType="end"/>
      </w:r>
      <w:r w:rsidR="0074519B" w:rsidRPr="00E74B34">
        <w:rPr>
          <w:rFonts w:ascii="Arial" w:hAnsi="Arial" w:cs="Arial"/>
          <w:sz w:val="24"/>
          <w:szCs w:val="24"/>
          <w:shd w:val="clear" w:color="auto" w:fill="FFFFFF"/>
        </w:rPr>
        <w:t>.</w:t>
      </w:r>
      <w:r w:rsidR="006A04D8" w:rsidRPr="00E74B34">
        <w:rPr>
          <w:rFonts w:ascii="Arial" w:hAnsi="Arial" w:cs="Arial"/>
          <w:sz w:val="24"/>
          <w:szCs w:val="24"/>
          <w:shd w:val="clear" w:color="auto" w:fill="FFFFFF"/>
        </w:rPr>
        <w:t xml:space="preserve"> </w:t>
      </w:r>
      <w:r w:rsidR="0080618B" w:rsidRPr="00E74B34">
        <w:rPr>
          <w:rFonts w:ascii="Arial" w:hAnsi="Arial" w:cs="Arial"/>
          <w:sz w:val="24"/>
          <w:szCs w:val="24"/>
          <w:shd w:val="clear" w:color="auto" w:fill="FFFFFF"/>
        </w:rPr>
        <w:t xml:space="preserve">Giant cells radiate from the </w:t>
      </w:r>
      <w:r w:rsidR="002B6415" w:rsidRPr="00E74B34">
        <w:rPr>
          <w:rFonts w:ascii="Arial" w:hAnsi="Arial" w:cs="Arial"/>
          <w:sz w:val="24"/>
          <w:szCs w:val="24"/>
          <w:shd w:val="clear" w:color="auto" w:fill="FFFFFF"/>
        </w:rPr>
        <w:t>junctional zone</w:t>
      </w:r>
      <w:r w:rsidR="0080618B" w:rsidRPr="00E74B34">
        <w:rPr>
          <w:rFonts w:ascii="Arial" w:hAnsi="Arial" w:cs="Arial"/>
          <w:sz w:val="24"/>
          <w:szCs w:val="24"/>
          <w:shd w:val="clear" w:color="auto" w:fill="FFFFFF"/>
        </w:rPr>
        <w:t xml:space="preserve"> and are evident in the decidua and myometrium in close proximity and within uterine vessels.</w:t>
      </w:r>
      <w:r w:rsidR="00493635" w:rsidRPr="00E74B34">
        <w:rPr>
          <w:rFonts w:ascii="Arial" w:hAnsi="Arial" w:cs="Arial"/>
          <w:sz w:val="24"/>
          <w:szCs w:val="24"/>
          <w:shd w:val="clear" w:color="auto" w:fill="FFFFFF"/>
        </w:rPr>
        <w:t xml:space="preserve"> The number of trophoblast giant cells </w:t>
      </w:r>
      <w:r w:rsidR="00E92202" w:rsidRPr="00E74B34">
        <w:rPr>
          <w:rFonts w:ascii="Arial" w:hAnsi="Arial" w:cs="Arial"/>
          <w:sz w:val="24"/>
          <w:szCs w:val="24"/>
          <w:shd w:val="clear" w:color="auto" w:fill="FFFFFF"/>
        </w:rPr>
        <w:t xml:space="preserve">peak </w:t>
      </w:r>
      <w:r w:rsidR="00055ACF" w:rsidRPr="00E74B34">
        <w:rPr>
          <w:rFonts w:ascii="Arial" w:hAnsi="Arial" w:cs="Arial"/>
          <w:sz w:val="24"/>
          <w:szCs w:val="24"/>
          <w:shd w:val="clear" w:color="auto" w:fill="FFFFFF"/>
        </w:rPr>
        <w:t xml:space="preserve">by </w:t>
      </w:r>
      <w:r w:rsidR="00493635" w:rsidRPr="00E74B34">
        <w:rPr>
          <w:rFonts w:ascii="Arial" w:hAnsi="Arial" w:cs="Arial"/>
          <w:sz w:val="24"/>
          <w:szCs w:val="24"/>
          <w:shd w:val="clear" w:color="auto" w:fill="FFFFFF"/>
        </w:rPr>
        <w:t>GD21</w:t>
      </w:r>
      <w:r w:rsidR="00E92202" w:rsidRPr="00E74B34">
        <w:rPr>
          <w:rFonts w:ascii="Arial" w:hAnsi="Arial" w:cs="Arial"/>
          <w:sz w:val="24"/>
          <w:szCs w:val="24"/>
          <w:shd w:val="clear" w:color="auto" w:fill="FFFFFF"/>
        </w:rPr>
        <w:t xml:space="preserve">; values are around 9-fold greater than GD14 and </w:t>
      </w:r>
      <w:r w:rsidR="00493635" w:rsidRPr="00E74B34">
        <w:rPr>
          <w:rFonts w:ascii="Arial" w:hAnsi="Arial" w:cs="Arial"/>
          <w:sz w:val="24"/>
          <w:szCs w:val="24"/>
          <w:shd w:val="clear" w:color="auto" w:fill="FFFFFF"/>
        </w:rPr>
        <w:t xml:space="preserve">GD28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{"citationID":"A51fqies","properties":{"formattedCitation":"(A. M. McArdle et al., 2009)","plainCitation":"(A. M. McArdle et al., 2009)","noteIndex":0},"citationItems":[{"id":581,"uris":["http://zotero.org/users/local/WuvAj4aR/items/HWQ5XJK9"],"uri":["http://zotero.org/users/local/WuvAj4aR/items/HWQ5XJK9"],"itemData":{"id":581,"type":"article-journal","title":"Ontogeny of placental structural development and expression of the renin-angiotensin system and 11beta-HSD2 genes in the rabbit","container-title":"Placenta","page":"590-598","volume":"30","issue":"7","source":"PubMed","abstract":"Common pregnancy complications are associated with impaired placental development. This study aimed to characterise the ontogeny of structural correlates of rabbit placental function, its expression of genes encoding components of the renin-angiotensin system (RAS), as well as 11beta-hydroxysteroid dehydrogenase type 2 (11beta-HSD2) mRNA since these are known to be expressed by the placenta and are associated with pregnancy complications, including preeclampsia and intrauterine programming. Placentae were collected at gestational age (GA) 14, 21 and 28 (term=32 days). Gene expression was analysed using real time PCR and placental structures were quantified via image analyses. The volume densities and volumes of trophoblast, fetal capillaries, maternal blood space, surface density and surface area of trophoblast all progressively increased, while the arithmetic mean barrier thickness of trophoblast decreased across gestation. Maternal plasma renin activity (PRA) was positively correlated with volumes of trophoblast and maternal blood space, surface density and surface area of trophoblast. Placental renin mRNA declined ( downward arrow62%; P&lt;0.01) across gestation and was negatively correlated with maternal PRA (GA0), fetal and placental weights, placental angiotensin type 1 and 2 receptors (AT(1)R and AT(2)R) mRNA and volume of trophoblast. AT(1)R mRNA expression was increased by 92% (P&lt;0.001) across gestation. AT2R mRNA expression was approximately 81% (P&lt;0.01) greater at GA14 compared to GA21. Placental 11beta-HSD2 mRNA expression was approximately 74% greater (P&lt;0.01) at GA21 than GA14, but by GA28 was similar to that at GA14. These data show that changes in placental gene expression are associated with key events in placental and fetal development, indicating that the rabbit provides a good model for investigations of pregnancy perturbations that alter the RAS or programme the fetus.","DOI":"10.1016/j.placenta.2009.04.006","ISSN":"1532-3102","note":"PMID: 19476996","journalAbbreviation":"Placenta","language":"eng","author":[{"family":"McArdle","given":"A. M."},{"family":"Denton","given":"K. M."},{"family":"Maduwegedera","given":"D."},{"family":"Moritz","given":"K."},{"family":"Flower","given":"R. L."},{"family":"Roberts","given":"C. T."}],"issued":{"date-parts":[["2009",7]]}}}],"schema":"https://github.com/citation-style-language/schema/raw/master/csl-citation.json"} </w:instrText>
      </w:r>
      <w:r w:rsidR="009320D9" w:rsidRPr="00E74B34">
        <w:rPr>
          <w:rFonts w:ascii="Arial" w:hAnsi="Arial" w:cs="Arial"/>
          <w:sz w:val="24"/>
          <w:szCs w:val="24"/>
          <w:shd w:val="clear" w:color="auto" w:fill="FFFFFF"/>
        </w:rPr>
        <w:fldChar w:fldCharType="separate"/>
      </w:r>
      <w:r w:rsidR="007C5D10" w:rsidRPr="00E74B34">
        <w:rPr>
          <w:rFonts w:ascii="Arial" w:hAnsi="Arial" w:cs="Arial"/>
          <w:sz w:val="24"/>
        </w:rPr>
        <w:t>(</w:t>
      </w:r>
      <w:r w:rsidR="005F6FF3" w:rsidRPr="00E74B34">
        <w:rPr>
          <w:rFonts w:ascii="Arial" w:hAnsi="Arial" w:cs="Arial"/>
          <w:sz w:val="24"/>
        </w:rPr>
        <w:t>McArdle et al., 2009)</w:t>
      </w:r>
      <w:r w:rsidR="009320D9" w:rsidRPr="00E74B34">
        <w:rPr>
          <w:rFonts w:ascii="Arial" w:hAnsi="Arial" w:cs="Arial"/>
          <w:sz w:val="24"/>
          <w:szCs w:val="24"/>
          <w:shd w:val="clear" w:color="auto" w:fill="FFFFFF"/>
        </w:rPr>
        <w:fldChar w:fldCharType="end"/>
      </w:r>
      <w:r w:rsidR="00493635" w:rsidRPr="00E74B34">
        <w:rPr>
          <w:rFonts w:ascii="Arial" w:hAnsi="Arial" w:cs="Arial"/>
          <w:sz w:val="24"/>
          <w:szCs w:val="24"/>
          <w:shd w:val="clear" w:color="auto" w:fill="FFFFFF"/>
        </w:rPr>
        <w:t xml:space="preserve">. </w:t>
      </w:r>
      <w:r w:rsidR="00D3209A" w:rsidRPr="00E74B34">
        <w:rPr>
          <w:rFonts w:ascii="Arial" w:hAnsi="Arial" w:cs="Arial"/>
          <w:sz w:val="24"/>
          <w:szCs w:val="24"/>
          <w:shd w:val="clear" w:color="auto" w:fill="FFFFFF"/>
        </w:rPr>
        <w:t>T</w:t>
      </w:r>
      <w:r w:rsidR="00004C14" w:rsidRPr="00E74B34">
        <w:rPr>
          <w:rFonts w:ascii="Arial" w:hAnsi="Arial" w:cs="Arial"/>
          <w:sz w:val="24"/>
          <w:szCs w:val="24"/>
          <w:shd w:val="clear" w:color="auto" w:fill="FFFFFF"/>
        </w:rPr>
        <w:t xml:space="preserve">rophoblast giant cells </w:t>
      </w:r>
      <w:r w:rsidR="00D3209A" w:rsidRPr="00E74B34">
        <w:rPr>
          <w:rFonts w:ascii="Arial" w:hAnsi="Arial" w:cs="Arial"/>
          <w:sz w:val="24"/>
          <w:szCs w:val="24"/>
          <w:shd w:val="clear" w:color="auto" w:fill="FFFFFF"/>
        </w:rPr>
        <w:t xml:space="preserve">are thought to </w:t>
      </w:r>
      <w:r w:rsidR="00004C14" w:rsidRPr="00E74B34">
        <w:rPr>
          <w:rFonts w:ascii="Arial" w:hAnsi="Arial" w:cs="Arial"/>
          <w:sz w:val="24"/>
          <w:szCs w:val="24"/>
          <w:shd w:val="clear" w:color="auto" w:fill="FFFFFF"/>
        </w:rPr>
        <w:t>participate in the remodelling of the maternal spiral arteries</w:t>
      </w:r>
      <w:r w:rsidR="00D3209A" w:rsidRPr="00E74B34">
        <w:rPr>
          <w:rFonts w:ascii="Arial" w:hAnsi="Arial" w:cs="Arial"/>
          <w:sz w:val="24"/>
          <w:szCs w:val="24"/>
          <w:shd w:val="clear" w:color="auto" w:fill="FFFFFF"/>
        </w:rPr>
        <w:t>, which promote blood flow to the placenta</w:t>
      </w:r>
      <w:r w:rsidR="00A62B8C" w:rsidRPr="00E74B34">
        <w:rPr>
          <w:rFonts w:ascii="Arial" w:hAnsi="Arial" w:cs="Arial"/>
          <w:sz w:val="24"/>
          <w:szCs w:val="24"/>
          <w:shd w:val="clear" w:color="auto" w:fill="FFFFFF"/>
        </w:rPr>
        <w:t xml:space="preserve"> </w:t>
      </w:r>
      <w:r w:rsidR="00D3209A" w:rsidRPr="00E74B34">
        <w:rPr>
          <w:rFonts w:ascii="Arial" w:hAnsi="Arial" w:cs="Arial"/>
          <w:sz w:val="24"/>
          <w:szCs w:val="24"/>
          <w:shd w:val="clear" w:color="auto" w:fill="FFFFFF"/>
        </w:rPr>
        <w:t xml:space="preserve">in rabbit and other species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{"citationID":"Yk9tykfi","properties":{"unsorted":true,"formattedCitation":"(Larsen, 1962; Cross, Simmons, &amp; Watson, 2003)","plainCitation":"(Larsen, 1962; Cross, Simmons, &amp; Watson, 2003)","noteIndex":0},"citationItems":[{"id":590,"uris":["http://zotero.org/users/local/WuvAj4aR/items/PH7L77PQ"],"uri":["http://zotero.org/users/local/WuvAj4aR/items/PH7L77PQ"],"itemData":{"id":590,"type":"article-journal","title":"Electron microscopy of the chorioallantoic placenta of the rabbit: I. The placental labyrinth and the multinucleated giant cells of the intermediate zone","container-title":"Journal of Ultrastructure Research","page":"535-549","volume":"7","issue":"5","source":"ScienceDirect","abstract":"The ultrastructure of the placental labyrinth of the rabbit was investigated from the 11th day of gestation until term and in experimentally prolonged pregnancy. The cytotrophoblast as well as the syncytial trophoblast persisted until term; the placenta of the rabbit, therefore, remains hemochorial in type. The trophoblast disappeared in places in placentae from rabbits with experimentally prolonged pregnancy, but even in such cases the basement membrane of the trophoblast persisted. The syncytiotrophoblast is not a true syncytium in the latter part of the pregnancy, but consists of overlapping cytoplasmic sheets enclosed by cell membranes and connected with desmosomes. These sheets resemble syncytial rather than cellular trophoblast in their fine structure. The cell membranes of the multinucleated cells of the “intermediate zone” are connected with each other and with the cell membrane of the syncytial trophoblast with desmosomes. This finding, together with their ultrastructural appearance, suggests that these cells are fetal in origin.","DOI":"10.1016/S0022-5320(62)90044-8","ISSN":"0022-5320","shortTitle":"Electron microscopy of the chorioallantoic placenta of the rabbit","journalAbbreviation":"Journal of Ultrastructure Research","author":[{"family":"Larsen","given":"Jørgen Falck"}],"issued":{"date-parts":[["1962",12,1]]}}},{"id":588,"uris":["http://zotero.org/users/local/WuvAj4aR/items/T8M9J6D7"],"uri":["http://zotero.org/users/local/WuvAj4aR/items/T8M9J6D7"],"itemData":{"id":588,"type":"article-journal","title":"Chorioallantoic morphogenesis and formation of the placental villous tree","container-title":"Annals of the New York Academy of Sciences","page":"84-93","volume":"995","source":"PubMed","abstract":"The placenta is a highly specialized organ whose primary function is to promote the exchange of nutrients and oxygen between maternal and fetal blood, essential for survival and growth of the baby. The surface area for nutrient transport is a highly convoluted villous structure that forms by branching morphogenesis. In mice, this process begins after embryonic day 8.5, following attachment of allantoic mesoderm to the chorion, and continues through the end of gestation. Gene targeting studies in mice have identified a large number of genes that are essential for chorioallantoic development to give rise to the layer of the placenta called the labyrinth. Collectively, these studies reveal that a number of signaling pathways regulate four distinct phases of labyrinth development: chorioallantoic attachment (involving VCAM1 and its receptor alpha4 integrin, Bmp5/7, and Wnt7b, as well as the cochaperone Mrj), initiation of branching (involving the Gcm1 transcription factor to select sites of branch initiation), extension of villous branching (involving FGF, EGF, and HGF/Met signaling, through the Grb2/Sos1/Mek1/p38alpha MAPK pathway), followed by vascularization of the villous tree. The restricted expression and/or action of the signaling components indicate that a series of intercellular interactions regulate chorioallantoic development.","ISSN":"0077-8923","note":"PMID: 12814941","journalAbbreviation":"Ann. N. Y. Acad. Sci.","language":"eng","author":[{"family":"Cross","given":"James C."},{"family":"Simmons","given":"David G."},{"family":"Watson","given":"Erica D."}],"issued":{"date-parts":[["2003",5]]}}}],"schema":"https://github.com/citation-style-language/schema/raw/master/csl-citation.json"}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rPr>
        <w:t>(Larsen, 1962; Cross, Simmons, &amp; Watson, 2003)</w:t>
      </w:r>
      <w:r w:rsidR="009320D9" w:rsidRPr="00E74B34">
        <w:rPr>
          <w:rFonts w:ascii="Arial" w:hAnsi="Arial" w:cs="Arial"/>
          <w:sz w:val="24"/>
          <w:szCs w:val="24"/>
          <w:shd w:val="clear" w:color="auto" w:fill="FFFFFF"/>
        </w:rPr>
        <w:fldChar w:fldCharType="end"/>
      </w:r>
      <w:r w:rsidR="002A76AC" w:rsidRPr="00E74B34">
        <w:rPr>
          <w:rFonts w:ascii="Arial" w:hAnsi="Arial" w:cs="Arial"/>
          <w:sz w:val="24"/>
          <w:szCs w:val="24"/>
          <w:shd w:val="clear" w:color="auto" w:fill="FFFFFF"/>
        </w:rPr>
        <w:t>.</w:t>
      </w:r>
      <w:r w:rsidR="0080618B" w:rsidRPr="00E74B34">
        <w:rPr>
          <w:rFonts w:ascii="Arial" w:hAnsi="Arial" w:cs="Arial"/>
          <w:sz w:val="24"/>
          <w:szCs w:val="24"/>
          <w:shd w:val="clear" w:color="auto" w:fill="FFFFFF"/>
        </w:rPr>
        <w:t xml:space="preserve"> </w:t>
      </w:r>
      <w:r w:rsidR="0074519B" w:rsidRPr="00E74B34">
        <w:rPr>
          <w:rFonts w:ascii="Arial" w:hAnsi="Arial" w:cs="Arial"/>
          <w:sz w:val="24"/>
          <w:szCs w:val="24"/>
          <w:shd w:val="clear" w:color="auto" w:fill="FFFFFF"/>
        </w:rPr>
        <w:t>H</w:t>
      </w:r>
      <w:r w:rsidR="006A04D8" w:rsidRPr="00E74B34">
        <w:rPr>
          <w:rFonts w:ascii="Arial" w:hAnsi="Arial" w:cs="Arial"/>
          <w:sz w:val="24"/>
          <w:szCs w:val="24"/>
          <w:shd w:val="clear" w:color="auto" w:fill="FFFFFF"/>
        </w:rPr>
        <w:t>owever</w:t>
      </w:r>
      <w:r w:rsidR="00A27D5B" w:rsidRPr="00E74B34">
        <w:rPr>
          <w:rFonts w:ascii="Arial" w:hAnsi="Arial" w:cs="Arial"/>
          <w:sz w:val="24"/>
          <w:szCs w:val="24"/>
          <w:shd w:val="clear" w:color="auto" w:fill="FFFFFF"/>
        </w:rPr>
        <w:t>,</w:t>
      </w:r>
      <w:r w:rsidR="006A04D8" w:rsidRPr="00E74B34">
        <w:rPr>
          <w:rFonts w:ascii="Arial" w:hAnsi="Arial" w:cs="Arial"/>
          <w:sz w:val="24"/>
          <w:szCs w:val="24"/>
          <w:shd w:val="clear" w:color="auto" w:fill="FFFFFF"/>
        </w:rPr>
        <w:t xml:space="preserve"> </w:t>
      </w:r>
      <w:r w:rsidR="00AB093A" w:rsidRPr="00E74B34">
        <w:rPr>
          <w:rFonts w:ascii="Arial" w:hAnsi="Arial" w:cs="Arial"/>
          <w:sz w:val="24"/>
          <w:szCs w:val="24"/>
          <w:shd w:val="clear" w:color="auto" w:fill="FFFFFF"/>
        </w:rPr>
        <w:t xml:space="preserve">further morphological features and </w:t>
      </w:r>
      <w:r w:rsidR="006A04D8" w:rsidRPr="00E74B34">
        <w:rPr>
          <w:rFonts w:ascii="Arial" w:hAnsi="Arial" w:cs="Arial"/>
          <w:sz w:val="24"/>
          <w:szCs w:val="24"/>
          <w:shd w:val="clear" w:color="auto" w:fill="FFFFFF"/>
        </w:rPr>
        <w:t>the</w:t>
      </w:r>
      <w:r w:rsidR="00C64BFA" w:rsidRPr="00E74B34">
        <w:rPr>
          <w:rFonts w:ascii="Arial" w:hAnsi="Arial" w:cs="Arial"/>
          <w:sz w:val="24"/>
          <w:szCs w:val="24"/>
          <w:shd w:val="clear" w:color="auto" w:fill="FFFFFF"/>
        </w:rPr>
        <w:t xml:space="preserve"> precise</w:t>
      </w:r>
      <w:r w:rsidR="006A04D8" w:rsidRPr="00E74B34">
        <w:rPr>
          <w:rFonts w:ascii="Arial" w:hAnsi="Arial" w:cs="Arial"/>
          <w:sz w:val="24"/>
          <w:szCs w:val="24"/>
          <w:shd w:val="clear" w:color="auto" w:fill="FFFFFF"/>
        </w:rPr>
        <w:t xml:space="preserve"> role of </w:t>
      </w:r>
      <w:r w:rsidR="00AB093A" w:rsidRPr="00E74B34">
        <w:rPr>
          <w:rFonts w:ascii="Arial" w:hAnsi="Arial" w:cs="Arial"/>
          <w:sz w:val="24"/>
          <w:szCs w:val="24"/>
          <w:shd w:val="clear" w:color="auto" w:fill="FFFFFF"/>
        </w:rPr>
        <w:t xml:space="preserve">the </w:t>
      </w:r>
      <w:r w:rsidR="002B6415" w:rsidRPr="00E74B34">
        <w:rPr>
          <w:rFonts w:ascii="Arial" w:hAnsi="Arial" w:cs="Arial"/>
          <w:sz w:val="24"/>
          <w:szCs w:val="24"/>
          <w:shd w:val="clear" w:color="auto" w:fill="FFFFFF"/>
        </w:rPr>
        <w:t>junctional zone</w:t>
      </w:r>
      <w:r w:rsidR="006A04D8" w:rsidRPr="00E74B34">
        <w:rPr>
          <w:rFonts w:ascii="Arial" w:hAnsi="Arial" w:cs="Arial"/>
          <w:sz w:val="24"/>
          <w:szCs w:val="24"/>
          <w:shd w:val="clear" w:color="auto" w:fill="FFFFFF"/>
        </w:rPr>
        <w:t xml:space="preserve"> in the rabbit is </w:t>
      </w:r>
      <w:r w:rsidR="00AB093A" w:rsidRPr="00E74B34">
        <w:rPr>
          <w:rFonts w:ascii="Arial" w:hAnsi="Arial" w:cs="Arial"/>
          <w:sz w:val="24"/>
          <w:szCs w:val="24"/>
          <w:shd w:val="clear" w:color="auto" w:fill="FFFFFF"/>
        </w:rPr>
        <w:t>un</w:t>
      </w:r>
      <w:r w:rsidR="006A04D8" w:rsidRPr="00E74B34">
        <w:rPr>
          <w:rFonts w:ascii="Arial" w:hAnsi="Arial" w:cs="Arial"/>
          <w:sz w:val="24"/>
          <w:szCs w:val="24"/>
          <w:shd w:val="clear" w:color="auto" w:fill="FFFFFF"/>
        </w:rPr>
        <w:t>known</w:t>
      </w:r>
      <w:r w:rsidR="00AB093A" w:rsidRPr="00E74B34">
        <w:rPr>
          <w:rFonts w:ascii="Arial" w:hAnsi="Arial" w:cs="Arial"/>
          <w:sz w:val="24"/>
          <w:szCs w:val="24"/>
          <w:shd w:val="clear" w:color="auto" w:fill="FFFFFF"/>
        </w:rPr>
        <w:t xml:space="preserve">. However, like the </w:t>
      </w:r>
      <w:r w:rsidR="002B6415" w:rsidRPr="00E74B34">
        <w:rPr>
          <w:rFonts w:ascii="Arial" w:hAnsi="Arial" w:cs="Arial"/>
          <w:sz w:val="24"/>
          <w:szCs w:val="24"/>
          <w:shd w:val="clear" w:color="auto" w:fill="FFFFFF"/>
        </w:rPr>
        <w:t>junctional zone</w:t>
      </w:r>
      <w:r w:rsidR="00AB093A" w:rsidRPr="00E74B34">
        <w:rPr>
          <w:rFonts w:ascii="Arial" w:hAnsi="Arial" w:cs="Arial"/>
          <w:sz w:val="24"/>
          <w:szCs w:val="24"/>
          <w:shd w:val="clear" w:color="auto" w:fill="FFFFFF"/>
        </w:rPr>
        <w:t xml:space="preserve"> in the mouse, this zone like</w:t>
      </w:r>
      <w:r w:rsidR="000B22EF" w:rsidRPr="00E74B34">
        <w:rPr>
          <w:rFonts w:ascii="Arial" w:hAnsi="Arial" w:cs="Arial"/>
          <w:sz w:val="24"/>
          <w:szCs w:val="24"/>
          <w:shd w:val="clear" w:color="auto" w:fill="FFFFFF"/>
        </w:rPr>
        <w:t>ly</w:t>
      </w:r>
      <w:r w:rsidR="00AB093A" w:rsidRPr="00E74B34">
        <w:rPr>
          <w:rFonts w:ascii="Arial" w:hAnsi="Arial" w:cs="Arial"/>
          <w:sz w:val="24"/>
          <w:szCs w:val="24"/>
          <w:shd w:val="clear" w:color="auto" w:fill="FFFFFF"/>
        </w:rPr>
        <w:t xml:space="preserve"> functions in nutrient storage (</w:t>
      </w:r>
      <w:r w:rsidR="00D365E4" w:rsidRPr="00E74B34">
        <w:rPr>
          <w:rFonts w:ascii="Arial" w:hAnsi="Arial" w:cs="Arial"/>
          <w:sz w:val="24"/>
          <w:szCs w:val="24"/>
          <w:shd w:val="clear" w:color="auto" w:fill="FFFFFF"/>
        </w:rPr>
        <w:t>i.e.</w:t>
      </w:r>
      <w:r w:rsidR="00AB093A" w:rsidRPr="00E74B34">
        <w:rPr>
          <w:rFonts w:ascii="Arial" w:hAnsi="Arial" w:cs="Arial"/>
          <w:sz w:val="24"/>
          <w:szCs w:val="24"/>
          <w:shd w:val="clear" w:color="auto" w:fill="FFFFFF"/>
        </w:rPr>
        <w:t xml:space="preserve"> glucose as glycogen) and hormone production in the rabbit</w:t>
      </w:r>
      <w:r w:rsidR="00764FCE" w:rsidRPr="00E74B34">
        <w:rPr>
          <w:rFonts w:ascii="Arial" w:hAnsi="Arial" w:cs="Arial"/>
          <w:sz w:val="24"/>
          <w:szCs w:val="24"/>
          <w:shd w:val="clear" w:color="auto" w:fill="FFFFFF"/>
        </w:rPr>
        <w:t xml:space="preserve">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{"citationID":"l8vOpB6H","properties":{"formattedCitation":"(Larsen, 1962, 1963; Samuel et al., 1975)","plainCitation":"(Larsen, 1962, 1963; Samuel et al., 1975)","noteIndex":0},"citationItems":[{"id":590,"uris":["http://zotero.org/users/local/WuvAj4aR/items/PH7L77PQ"],"uri":["http://zotero.org/users/local/WuvAj4aR/items/PH7L77PQ"],"itemData":{"id":590,"type":"article-journal","title":"Electron microscopy of the chorioallantoic placenta of the rabbit: I. The placental labyrinth and the multinucleated giant cells of the intermediate zone","container-title":"Journal of Ultrastructure Research","page":"535-549","volume":"7","issue":"5","source":"ScienceDirect","abstract":"The ultrastructure of the placental labyrinth of the rabbit was investigated from the 11th day of gestation until term and in experimentally prolonged pregnancy. The cytotrophoblast as well as the syncytial trophoblast persisted until term; the placenta of the rabbit, therefore, remains hemochorial in type. The trophoblast disappeared in places in placentae from rabbits with experimentally prolonged pregnancy, but even in such cases the basement membrane of the trophoblast persisted. The syncytiotrophoblast is not a true syncytium in the latter part of the pregnancy, but consists of overlapping cytoplasmic sheets enclosed by cell membranes and connected with desmosomes. These sheets resemble syncytial rather than cellular trophoblast in their fine structure. The cell membranes of the multinucleated cells of the “intermediate zone” are connected with each other and with the cell membrane of the syncytial trophoblast with desmosomes. This finding, together with their ultrastructural appearance, suggests that these cells are fetal in origin.","DOI":"10.1016/S0022-5320(62)90044-8","ISSN":"0022-5320","shortTitle":"Electron microscopy of the chorioallantoic placenta of the rabbit","journalAbbreviation":"Journal of Ultrastructure Research","author":[{"family":"Larsen","given":"Jørgen Falck"}],"issued":{"date-parts":[["1962",12,1]]}}},{"id":190,"uris":["http://zotero.org/users/local/WuvAj4aR/items/KC9XJKC4"],"uri":["http://zotero.org/users/local/WuvAj4aR/items/KC9XJKC4"],"itemData":{"id":190,"type":"article-journal","title":"Electron microscopy of the chorioallantoic placenta of the rabbit: II. The decidua and the maternal vessels","container-title":"Journal of Ultrastructure Research","page":"327-338","volume":"8","issue":"3","source":"ScienceDirect","abstract":"The ultrastructure of the decidual cells at different stages of gestation is described. The decidual cells are formed from the perivascular cells from the eight day of pregnancy. Their ultrastructure resembles that of fetal liver cells. The maternal vessels in the latter part of gestation are lined by multinucleated cells, the origin of which is unknown. The different possibilities are discussed, and evidence is presented in favor of the theory that they may be decidual in origin. The “zone of separation” at parturition is formed mainly by the degeneration of the multinucleated giant cells of the “intermediate zone,” but the debris of degenerated decidual cells also takes part in its formation.","DOI":"10.1016/S0022-5320(63)90011-X","ISSN":"0022-5320","shortTitle":"Electron microscopy of the chorioallantoic placenta of the rabbit","journalAbbreviation":"Journal of Ultrastructure Research","author":[{"family":"Larsen","given":"Jørgen Falck"}],"issued":{"date-parts":[["1963",4,1]]}}},{"id":195,"uris":["http://zotero.org/users/local/WuvAj4aR/items/EZDX2BXV"],"uri":["http://zotero.org/users/local/WuvAj4aR/items/EZDX2BXV"],"itemData":{"id":195,"type":"article-journal","title":"Ultrastructural studies of the rabbit placenta in the last third of gestation","container-title":"Journal of Reproduction and Fertility","page":"9-14","volume":"45","issue":"1","source":"PubMed","abstract":"Placental attachment and the ultrastructure of the decidua and placental labyrinth have been studied in rabbits during the final third of gestation. The placenta became progressively easier to separate from the uterine wall as gestation proceeded. This ease of separation was associated with degenerative changes in the decidual tissue, but disruption of the placental labyrinth was not observed until the last 24 hr of pregnancy. Two types of decidual cells were observed; smaller uninucleate glycogen-containing cells and larger multinucleate cells with lipid inclusions. The ageing placentae exhibited increasing decidual degeneration associated with deposition of extracellular fibrous materials. Glycogen became less widely distributed over the period of study and changed from the beta- to the alpha-configuration. In contrast to the observed disruption of the decidual tissue, the placental labyrinth maintained its integrity until the final stages of pregnancy. A dramatic increase in subcellular activity was observed in the syncytiotrophoblast after 28 days of gestation.","ISSN":"0022-4251","note":"PMID: 1238566","journalAbbreviation":"J. Reprod. Fertil.","language":"eng","author":[{"family":"Samuel","given":"C. A."},{"family":"Jack","given":"P. M."},{"family":"Nathanielsz","given":"P. W."}],"issued":{"date-parts":[["1975",10]]}}}],"schema":"https://github.com/citation-style-language/schema/raw/master/csl-citation.json"}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rPr>
        <w:t>(Larsen, 1962, 1963; Samuel et al., 1975)</w:t>
      </w:r>
      <w:r w:rsidR="009320D9" w:rsidRPr="00E74B34">
        <w:rPr>
          <w:rFonts w:ascii="Arial" w:hAnsi="Arial" w:cs="Arial"/>
          <w:sz w:val="24"/>
          <w:szCs w:val="24"/>
          <w:shd w:val="clear" w:color="auto" w:fill="FFFFFF"/>
        </w:rPr>
        <w:fldChar w:fldCharType="end"/>
      </w:r>
      <w:r w:rsidR="00C3490E" w:rsidRPr="00E74B34">
        <w:rPr>
          <w:rFonts w:ascii="Arial" w:hAnsi="Arial" w:cs="Arial"/>
          <w:sz w:val="24"/>
          <w:szCs w:val="24"/>
          <w:shd w:val="clear" w:color="auto" w:fill="FFFFFF"/>
        </w:rPr>
        <w:t>.</w:t>
      </w:r>
    </w:p>
    <w:p w14:paraId="32DB869F" w14:textId="77777777" w:rsidR="003947F4" w:rsidRPr="00E74B34" w:rsidRDefault="003947F4" w:rsidP="0030106C">
      <w:pPr>
        <w:autoSpaceDE w:val="0"/>
        <w:autoSpaceDN w:val="0"/>
        <w:adjustRightInd w:val="0"/>
        <w:spacing w:after="0"/>
        <w:jc w:val="both"/>
        <w:rPr>
          <w:rFonts w:ascii="Arial" w:hAnsi="Arial" w:cs="Arial"/>
          <w:sz w:val="24"/>
          <w:szCs w:val="24"/>
          <w:shd w:val="clear" w:color="auto" w:fill="FFFFFF"/>
        </w:rPr>
      </w:pPr>
    </w:p>
    <w:p w14:paraId="2AC85DA0" w14:textId="77777777" w:rsidR="00EE616B" w:rsidRPr="00E74B34" w:rsidRDefault="009320D9" w:rsidP="0030106C">
      <w:pPr>
        <w:autoSpaceDE w:val="0"/>
        <w:autoSpaceDN w:val="0"/>
        <w:adjustRightInd w:val="0"/>
        <w:spacing w:after="0"/>
        <w:jc w:val="both"/>
        <w:rPr>
          <w:rFonts w:ascii="Arial" w:hAnsi="Arial" w:cs="Arial"/>
          <w:i/>
          <w:sz w:val="24"/>
          <w:szCs w:val="24"/>
          <w:u w:val="single"/>
        </w:rPr>
      </w:pPr>
      <w:r w:rsidRPr="00E74B34">
        <w:rPr>
          <w:rFonts w:ascii="Arial" w:hAnsi="Arial" w:cs="Arial"/>
          <w:sz w:val="24"/>
          <w:szCs w:val="24"/>
        </w:rPr>
        <w:t>3.3</w:t>
      </w:r>
      <w:r w:rsidR="00547284" w:rsidRPr="00E74B34">
        <w:rPr>
          <w:rFonts w:ascii="Arial" w:hAnsi="Arial" w:cs="Arial"/>
          <w:sz w:val="24"/>
          <w:szCs w:val="24"/>
        </w:rPr>
        <w:t xml:space="preserve">. </w:t>
      </w:r>
      <w:r w:rsidRPr="00E74B34">
        <w:rPr>
          <w:rFonts w:ascii="Arial" w:hAnsi="Arial" w:cs="Arial"/>
          <w:i/>
          <w:sz w:val="24"/>
          <w:szCs w:val="24"/>
          <w:u w:val="single"/>
        </w:rPr>
        <w:t>Functional changes during placental development</w:t>
      </w:r>
    </w:p>
    <w:p w14:paraId="63BC9120" w14:textId="341E43E4" w:rsidR="00D3209A" w:rsidRPr="00E74B34" w:rsidRDefault="00D3209A" w:rsidP="0030106C">
      <w:pPr>
        <w:autoSpaceDE w:val="0"/>
        <w:autoSpaceDN w:val="0"/>
        <w:adjustRightInd w:val="0"/>
        <w:spacing w:after="0"/>
        <w:jc w:val="both"/>
        <w:rPr>
          <w:rFonts w:ascii="Arial" w:hAnsi="Arial" w:cs="Arial"/>
          <w:sz w:val="24"/>
          <w:szCs w:val="24"/>
        </w:rPr>
      </w:pPr>
      <w:r w:rsidRPr="00E74B34">
        <w:rPr>
          <w:rFonts w:ascii="Arial" w:hAnsi="Arial" w:cs="Arial"/>
          <w:sz w:val="24"/>
          <w:szCs w:val="24"/>
        </w:rPr>
        <w:t xml:space="preserve">Glucose transporters (GLUTs) have been detected at least as early as GD13 in the rabbit placenta and show specific and dynamic changes during gestation. GLUT3 appears to be most abundant on GD13 and is localised to the basal site of the inner trophoblast layer and fetal blood vessels of the </w:t>
      </w:r>
      <w:r w:rsidRPr="00E74B34">
        <w:rPr>
          <w:rFonts w:ascii="Arial" w:hAnsi="Arial" w:cs="Arial"/>
          <w:sz w:val="24"/>
          <w:szCs w:val="24"/>
          <w:shd w:val="clear" w:color="auto" w:fill="FFFFFF"/>
        </w:rPr>
        <w:t xml:space="preserve">labyrinthine zone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{"citationID":"DHpkMcRN","properties":{"formattedCitation":"(Khan, Kusakabe, Wakitani, Hiyama, &amp; Kiso, 2011)","plainCitation":"(Khan, Kusakabe, Wakitani, Hiyama, &amp; Kiso, 2011)","noteIndex":0},"citationItems":[{"id":574,"uris":["http://zotero.org/users/local/WuvAj4aR/items/GC6UM4D2"],"uri":["http://zotero.org/users/local/WuvAj4aR/items/GC6UM4D2"],"itemData":{"id":574,"type":"article-journal","title":"Quantitative expression and immunohistochemical detection of glucose transporters, GLUT1 and GLUT3 in the rabbit placenta during successful pregnancy","container-title":"The Journal of Veterinary Medical Science","page":"1177-1183","volume":"73","issue":"9","source":"PubMed","abstract":"Glucose is essential for the development of the fetus. We address here the quantitative expression and immunohistochemical localization of glucose transporter (GLUT1 and GLUT3) in the rabbit placenta during successful pregnancy. Blood glucose level showed a significant decrease at the gestation period in comparison with non-pregnancy. Maternal serum glucose was gradually increased according to fetal development. Quantitative RT-PCR results showed that expression of GLUT1 was significantly increased from day 13 to day 18, while GLUT3 mRNA level was significantly decreased during the same periods. Western blot analysis demonstrated that GLUT1 protein did not change significantly in the placenta during pregnancy when compared to non-pregnant uteri. Immunohistochemistry indicated that distribution of GLUT1 was observed mainly to the surface of the outer trophoblasts, whereas GLUT3 mainly localized to the basal site of the inner trophoblasts and fetal blood vessels. These results suggest that glucose is transported through GLUT1 from the maternal blood stream for use as a placental fuel and for further transport through GLUT3 to the fetal circulation, thus signifying the distinct anatomical localization of GLUT1 and GLUT3 in the rabbit placenta during successful pregnancy.","ISSN":"1347-7439","note":"PMID: 21613755","journalAbbreviation":"J. Vet. Med. Sci.","language":"eng","author":[{"family":"Khan","given":"Hamayun"},{"family":"Kusakabe","given":"Ken Takeshi"},{"family":"Wakitani","given":"Shoichi"},{"family":"Hiyama","given":"Masato"},{"family":"Kiso","given":"Yasuo"}],"issued":{"date-parts":[["2011",9]]}}}],"schema":"https://github.com/citation-style-language/schema/raw/master/csl-citation.json"}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(Khan, Kusakabe, Wakitani, Hiyama, &amp; Kiso, 2011)</w:t>
      </w:r>
      <w:r w:rsidR="009320D9" w:rsidRPr="00E74B34">
        <w:rPr>
          <w:rFonts w:ascii="Arial" w:hAnsi="Arial" w:cs="Arial"/>
          <w:sz w:val="24"/>
          <w:szCs w:val="24"/>
        </w:rPr>
        <w:fldChar w:fldCharType="end"/>
      </w:r>
      <w:r w:rsidRPr="00E74B34">
        <w:rPr>
          <w:rFonts w:ascii="Arial" w:hAnsi="Arial" w:cs="Arial"/>
          <w:sz w:val="24"/>
          <w:szCs w:val="24"/>
          <w:shd w:val="clear" w:color="auto" w:fill="FFFFFF"/>
        </w:rPr>
        <w:t xml:space="preserve">. </w:t>
      </w:r>
      <w:r w:rsidRPr="00E74B34">
        <w:rPr>
          <w:rFonts w:ascii="Arial" w:hAnsi="Arial" w:cs="Arial"/>
          <w:sz w:val="24"/>
          <w:szCs w:val="24"/>
        </w:rPr>
        <w:t xml:space="preserve">GLUT1 shows </w:t>
      </w:r>
      <w:r w:rsidR="000B22EF" w:rsidRPr="00E74B34">
        <w:rPr>
          <w:rFonts w:ascii="Arial" w:hAnsi="Arial" w:cs="Arial"/>
          <w:sz w:val="24"/>
          <w:szCs w:val="24"/>
        </w:rPr>
        <w:t xml:space="preserve">similar </w:t>
      </w:r>
      <w:r w:rsidRPr="00E74B34">
        <w:rPr>
          <w:rFonts w:ascii="Arial" w:hAnsi="Arial" w:cs="Arial"/>
          <w:sz w:val="24"/>
          <w:szCs w:val="24"/>
        </w:rPr>
        <w:t xml:space="preserve">expression </w:t>
      </w:r>
      <w:r w:rsidR="00021C19" w:rsidRPr="00E74B34">
        <w:rPr>
          <w:rFonts w:ascii="Arial" w:hAnsi="Arial" w:cs="Arial"/>
          <w:sz w:val="24"/>
          <w:szCs w:val="24"/>
        </w:rPr>
        <w:t xml:space="preserve">between </w:t>
      </w:r>
      <w:r w:rsidRPr="00E74B34">
        <w:rPr>
          <w:rFonts w:ascii="Arial" w:hAnsi="Arial" w:cs="Arial"/>
          <w:sz w:val="24"/>
          <w:szCs w:val="24"/>
        </w:rPr>
        <w:t xml:space="preserve">GD13-GD28 and is highly expressed in the trophoblast </w:t>
      </w:r>
      <w:r w:rsidR="000B22EF" w:rsidRPr="00E74B34">
        <w:rPr>
          <w:rFonts w:ascii="Arial" w:hAnsi="Arial" w:cs="Arial"/>
          <w:sz w:val="24"/>
          <w:szCs w:val="24"/>
        </w:rPr>
        <w:t xml:space="preserve">layer </w:t>
      </w:r>
      <w:r w:rsidRPr="00E74B34">
        <w:rPr>
          <w:rFonts w:ascii="Arial" w:hAnsi="Arial" w:cs="Arial"/>
          <w:sz w:val="24"/>
          <w:szCs w:val="24"/>
        </w:rPr>
        <w:t xml:space="preserve">of the </w:t>
      </w:r>
      <w:r w:rsidRPr="00E74B34">
        <w:rPr>
          <w:rFonts w:ascii="Arial" w:hAnsi="Arial" w:cs="Arial"/>
          <w:sz w:val="24"/>
          <w:szCs w:val="24"/>
          <w:shd w:val="clear" w:color="auto" w:fill="FFFFFF"/>
        </w:rPr>
        <w:t xml:space="preserve">labyrinthine zone </w:t>
      </w:r>
      <w:r w:rsidR="000B22EF" w:rsidRPr="00E74B34">
        <w:rPr>
          <w:rFonts w:ascii="Arial" w:hAnsi="Arial" w:cs="Arial"/>
          <w:sz w:val="24"/>
          <w:szCs w:val="24"/>
          <w:shd w:val="clear" w:color="auto" w:fill="FFFFFF"/>
        </w:rPr>
        <w:t xml:space="preserve">that is </w:t>
      </w:r>
      <w:r w:rsidRPr="00E74B34">
        <w:rPr>
          <w:rFonts w:ascii="Arial" w:hAnsi="Arial" w:cs="Arial"/>
          <w:sz w:val="24"/>
          <w:szCs w:val="24"/>
        </w:rPr>
        <w:t xml:space="preserve">in contact with maternal blood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{"citationID":"irpHbmLg","properties":{"formattedCitation":"(Khan et al., 2011)","plainCitation":"(Khan et al., 2011)","noteIndex":0},"citationItems":[{"id":574,"uris":["http://zotero.org/users/local/WuvAj4aR/items/GC6UM4D2"],"uri":["http://zotero.org/users/local/WuvAj4aR/items/GC6UM4D2"],"itemData":{"id":574,"type":"article-journal","title":"Quantitative expression and immunohistochemical detection of glucose transporters, GLUT1 and GLUT3 in the rabbit placenta during successful pregnancy","container-title":"The Journal of Veterinary Medical Science","page":"1177-1183","volume":"73","issue":"9","source":"PubMed","abstract":"Glucose is essential for the development of the fetus. We address here the quantitative expression and immunohistochemical localization of glucose transporter (GLUT1 and GLUT3) in the rabbit placenta during successful pregnancy. Blood glucose level showed a significant decrease at the gestation period in comparison with non-pregnancy. Maternal serum glucose was gradually increased according to fetal development. Quantitative RT-PCR results showed that expression of GLUT1 was significantly increased from day 13 to day 18, while GLUT3 mRNA level was significantly decreased during the same periods. Western blot analysis demonstrated that GLUT1 protein did not change significantly in the placenta during pregnancy when compared to non-pregnant uteri. Immunohistochemistry indicated that distribution of GLUT1 was observed mainly to the surface of the outer trophoblasts, whereas GLUT3 mainly localized to the basal site of the inner trophoblasts and fetal blood vessels. These results suggest that glucose is transported through GLUT1 from the maternal blood stream for use as a placental fuel and for further transport through GLUT3 to the fetal circulation, thus signifying the distinct anatomical localization of GLUT1 and GLUT3 in the rabbit placenta during successful pregnancy.","ISSN":"1347-7439","note":"PMID: 21613755","journalAbbreviation":"J. Vet. Med. Sci.","language":"eng","author":[{"family":"Khan","given":"Hamayun"},{"family":"Kusakabe","given":"Ken Takeshi"},{"family":"Wakitani","given":"Shoichi"},{"family":"Hiyama","given":"Masato"},{"family":"Kiso","given":"Yasuo"}],"issued":{"date-parts":[["2011",9]]}}}],"schema":"https://github.com/citation-style-language/schema/raw/master/csl-citation.json"}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(Khan et al., 2011)</w:t>
      </w:r>
      <w:r w:rsidR="009320D9" w:rsidRPr="00E74B34">
        <w:rPr>
          <w:rFonts w:ascii="Arial" w:hAnsi="Arial" w:cs="Arial"/>
          <w:sz w:val="24"/>
          <w:szCs w:val="24"/>
        </w:rPr>
        <w:fldChar w:fldCharType="end"/>
      </w:r>
      <w:r w:rsidRPr="00E74B34">
        <w:rPr>
          <w:rFonts w:ascii="Arial" w:hAnsi="Arial" w:cs="Arial"/>
          <w:sz w:val="24"/>
          <w:szCs w:val="24"/>
        </w:rPr>
        <w:t xml:space="preserve">. This profile of GLUT expression by the rabbit placenta shows similarities to the human; GLUT3 is expressed in the </w:t>
      </w:r>
      <w:r w:rsidRPr="00E74B34">
        <w:rPr>
          <w:rFonts w:ascii="Arial" w:hAnsi="Arial" w:cs="Arial"/>
          <w:sz w:val="24"/>
          <w:szCs w:val="24"/>
          <w:shd w:val="clear" w:color="auto" w:fill="FFFFFF"/>
        </w:rPr>
        <w:t>villous fetal vasculature</w:t>
      </w:r>
      <w:r w:rsidRPr="00E74B34" w:rsidDel="00CE4437">
        <w:rPr>
          <w:rFonts w:ascii="Arial" w:hAnsi="Arial" w:cs="Arial"/>
          <w:sz w:val="24"/>
          <w:szCs w:val="24"/>
        </w:rPr>
        <w:t xml:space="preserve"> </w:t>
      </w:r>
      <w:r w:rsidRPr="00E74B34">
        <w:rPr>
          <w:rFonts w:ascii="Arial" w:hAnsi="Arial" w:cs="Arial"/>
          <w:sz w:val="24"/>
          <w:szCs w:val="24"/>
        </w:rPr>
        <w:t xml:space="preserve">and GLUT1 is localized </w:t>
      </w:r>
      <w:r w:rsidR="000B22EF" w:rsidRPr="00E74B34">
        <w:rPr>
          <w:rFonts w:ascii="Arial" w:hAnsi="Arial" w:cs="Arial"/>
          <w:sz w:val="24"/>
          <w:szCs w:val="24"/>
        </w:rPr>
        <w:t xml:space="preserve">to </w:t>
      </w:r>
      <w:r w:rsidRPr="00E74B34">
        <w:rPr>
          <w:rFonts w:ascii="Arial" w:hAnsi="Arial" w:cs="Arial"/>
          <w:sz w:val="24"/>
          <w:szCs w:val="24"/>
        </w:rPr>
        <w:t xml:space="preserve">the </w:t>
      </w:r>
      <w:proofErr w:type="spellStart"/>
      <w:r w:rsidRPr="00E74B34">
        <w:rPr>
          <w:rFonts w:ascii="Arial" w:hAnsi="Arial" w:cs="Arial"/>
          <w:sz w:val="24"/>
          <w:szCs w:val="24"/>
        </w:rPr>
        <w:t>syncytiotrophoblast</w:t>
      </w:r>
      <w:proofErr w:type="spellEnd"/>
      <w:r w:rsidRPr="00E74B34">
        <w:rPr>
          <w:rFonts w:ascii="Arial" w:hAnsi="Arial" w:cs="Arial"/>
          <w:sz w:val="24"/>
          <w:szCs w:val="24"/>
        </w:rPr>
        <w:t xml:space="preserve"> in the human placenta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{"citationID":"toNR1obh","properties":{"formattedCitation":"(Illsley, 2000; Khan et al., 2011)","plainCitation":"(Illsley, 2000; Khan et al., 2011)","noteIndex":0},"citationItems":[{"id":574,"uris":["http://zotero.org/users/local/WuvAj4aR/items/GC6UM4D2"],"uri":["http://zotero.org/users/local/WuvAj4aR/items/GC6UM4D2"],"itemData":{"id":574,"type":"article-journal","title":"Quantitative expression and immunohistochemical detection of glucose transporters, GLUT1 and GLUT3 in the rabbit placenta during successful pregnancy","container-title":"The Journal of Veterinary Medical Science","page":"1177-1183","volume":"73","issue":"9","source":"PubMed","abstract":"Glucose is essential for the development of the fetus. We address here the quantitative expression and immunohistochemical localization of glucose transporter (GLUT1 and GLUT3) in the rabbit placenta during successful pregnancy. Blood glucose level showed a significant decrease at the gestation period in comparison with non-pregnancy. Maternal serum glucose was gradually increased according to fetal development. Quantitative RT-PCR results showed that expression of GLUT1 was significantly increased from day 13 to day 18, while GLUT3 mRNA level was significantly decreased during the same periods. Western blot analysis demonstrated that GLUT1 protein did not change significantly in the placenta during pregnancy when compared to non-pregnant uteri. Immunohistochemistry indicated that distribution of GLUT1 was observed mainly to the surface of the outer trophoblasts, whereas GLUT3 mainly localized to the basal site of the inner trophoblasts and fetal blood vessels. These results suggest that glucose is transported through GLUT1 from the maternal blood stream for use as a placental fuel and for further transport through GLUT3 to the fetal circulation, thus signifying the distinct anatomical localization of GLUT1 and GLUT3 in the rabbit placenta during successful pregnancy.","ISSN":"1347-7439","note":"PMID: 21613755","journalAbbreviation":"J. Vet. Med. Sci.","language":"eng","author":[{"family":"Khan","given":"Hamayun"},{"family":"Kusakabe","given":"Ken Takeshi"},{"family":"Wakitani","given":"Shoichi"},{"family":"Hiyama","given":"Masato"},{"family":"Kiso","given":"Yasuo"}],"issued":{"date-parts":[["2011",9]]}}},{"id":583,"uris":["http://zotero.org/users/local/WuvAj4aR/items/3D6PWA7D"],"uri":["http://zotero.org/users/local/WuvAj4aR/items/3D6PWA7D"],"itemData":{"id":583,"type":"article-journal","title":"Glucose transporters in the human placenta","container-title":"Placenta","page":"14-22","volume":"21","issue":"1","source":"PubMed","abstract":"The availability of antibodies and cDNA probes specific for the various members of the facilitated-diffusion glucose transporter (GLUT) family has enabled researchers to obtain a much clearer picture of the mechanisms for placental uptake and transplacental transport of glucose. This review examines studies of human placental glucose transport with the aim of providing a model which describes the transporter isoforms present in the placenta, their cellular localization and functional significance. The GLUT1 glucose transporter, present on both the microvillous and basal membranes of the syncytial barrier, is the primary isoform involved in the transplacental movement of glucose. Although GLUT3 mRNA is widely distributed, GLUT3 protein is localized to the arterial component of the vascular endothelium, where it may play a role in enhancing transplacental glucose transport. This data is in contrast to the situation in other mammalian species, such as the mouse, rat and sheep, where GLUT3 protein is not only present in those epithelial cells which carry out transplacental transport but becomes an increasingly prominent isoform as gestation progresses. The asymmetric distribution of GLUT1 in the human syncytiotrophoblast (microvillous&gt;basal) means that basal GLUT1 acts as the rate limiting step in transplacental transfer. Changes in basal GLUT1 therefore have the potential to cause alterations in transplacental transport of glucose. Although there appear to be no changes in syncytial GLUT1 expression in intrauterine growth retardation, in diabetic pregnancies increases in basal GLUT1 expression and activity have been observed, with significant consequences for the maternal-fetal flux of glucose. Little is known of glucose transporter regulation in the placenta save for the effects of hyper- and hypoglycemia. GLUT1 expression and activity appear to be inversely related to extracellular glucose concentration, however within the physiological range, GLUT1 expression is relatively refractory to glucose concentration. Information is still needed on gestational development, on the expression and activity in well-defined conditions of intrauterine growth retardation, on the mechanisms and consequences of the changes observed in diabetic pregnancy and on the role of external agents other than glucose in regulating placental glucose transport.","DOI":"10.1053/plac.1999.0448","ISSN":"0143-4004","note":"PMID: 10692246","journalAbbreviation":"Placenta","language":"eng","author":[{"family":"Illsley","given":"N. P."}],"issued":{"date-parts":[["2000",1]]}}}],"schema":"https://github.com/citation-style-language/schema/raw/master/csl-citation.json"}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(Illsley, 2000; Khan et al., 2011)</w:t>
      </w:r>
      <w:r w:rsidR="009320D9" w:rsidRPr="00E74B34">
        <w:rPr>
          <w:rFonts w:ascii="Arial" w:hAnsi="Arial" w:cs="Arial"/>
          <w:sz w:val="24"/>
          <w:szCs w:val="24"/>
        </w:rPr>
        <w:fldChar w:fldCharType="end"/>
      </w:r>
      <w:r w:rsidRPr="00E74B34">
        <w:rPr>
          <w:rFonts w:ascii="Arial" w:hAnsi="Arial" w:cs="Arial"/>
          <w:sz w:val="24"/>
          <w:szCs w:val="24"/>
        </w:rPr>
        <w:t xml:space="preserve">. </w:t>
      </w:r>
    </w:p>
    <w:p w14:paraId="541855D6" w14:textId="77777777" w:rsidR="00D3209A" w:rsidRPr="00E74B34" w:rsidRDefault="00D3209A" w:rsidP="0030106C">
      <w:pPr>
        <w:autoSpaceDE w:val="0"/>
        <w:autoSpaceDN w:val="0"/>
        <w:adjustRightInd w:val="0"/>
        <w:spacing w:after="0"/>
        <w:jc w:val="both"/>
        <w:rPr>
          <w:rFonts w:ascii="Arial" w:hAnsi="Arial" w:cs="Arial"/>
          <w:sz w:val="24"/>
          <w:szCs w:val="24"/>
        </w:rPr>
      </w:pPr>
    </w:p>
    <w:p w14:paraId="44A1CB15" w14:textId="4F8CE2ED" w:rsidR="00B779B1" w:rsidRPr="00E74B34" w:rsidRDefault="004F7156" w:rsidP="0030106C">
      <w:pPr>
        <w:autoSpaceDE w:val="0"/>
        <w:autoSpaceDN w:val="0"/>
        <w:adjustRightInd w:val="0"/>
        <w:spacing w:after="0"/>
        <w:jc w:val="both"/>
        <w:rPr>
          <w:rFonts w:ascii="Arial" w:hAnsi="Arial" w:cs="Arial"/>
          <w:sz w:val="24"/>
          <w:szCs w:val="24"/>
        </w:rPr>
      </w:pPr>
      <w:r w:rsidRPr="00E74B34">
        <w:rPr>
          <w:rFonts w:ascii="Arial" w:hAnsi="Arial" w:cs="Arial"/>
          <w:sz w:val="24"/>
          <w:szCs w:val="24"/>
        </w:rPr>
        <w:t xml:space="preserve">There are also changes in the renin-angiotensin system with gestation in the rabbit placenta </w:t>
      </w:r>
      <w:r w:rsidR="00617E78"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{"citationID":"tVMHN1tB","properties":{"formattedCitation":"(A. M. McArdle et al., 2009)","plainCitation":"(A. M. McArdle et al., 2009)","noteIndex":0},"citationItems":[{"id":581,"uris":["http://zotero.org/users/local/WuvAj4aR/items/HWQ5XJK9"],"uri":["http://zotero.org/users/local/WuvAj4aR/items/HWQ5XJK9"],"itemData":{"id":581,"type":"article-journal","title":"Ontogeny of placental structural development and expression of the renin-angiotensin system and 11beta-HSD2 genes in the rabbit","container-title":"Placenta","page":"590-598","volume":"30","issue":"7","source":"PubMed","abstract":"Common pregnancy complications are associated with impaired placental development. This study aimed to characterise the ontogeny of structural correlates of rabbit placental function, its expression of genes encoding components of the renin-angiotensin system (RAS), as well as 11beta-hydroxysteroid dehydrogenase type 2 (11beta-HSD2) mRNA since these are known to be expressed by the placenta and are associated with pregnancy complications, including preeclampsia and intrauterine programming. Placentae were collected at gestational age (GA) 14, 21 and 28 (term=32 days). Gene expression was analysed using real time PCR and placental structures were quantified via image analyses. The volume densities and volumes of trophoblast, fetal capillaries, maternal blood space, surface density and surface area of trophoblast all progressively increased, while the arithmetic mean barrier thickness of trophoblast decreased across gestation. Maternal plasma renin activity (PRA) was positively correlated with volumes of trophoblast and maternal blood space, surface density and surface area of trophoblast. Placental renin mRNA declined ( downward arrow62%; P&lt;0.01) across gestation and was negatively correlated with maternal PRA (GA0), fetal and placental weights, placental angiotensin type 1 and 2 receptors (AT(1)R and AT(2)R) mRNA and volume of trophoblast. AT(1)R mRNA expression was increased by 92% (P&lt;0.001) across gestation. AT2R mRNA expression was approximately 81% (P&lt;0.01) greater at GA14 compared to GA21. Placental 11beta-HSD2 mRNA expression was approximately 74% greater (P&lt;0.01) at GA21 than GA14, but by GA28 was similar to that at GA14. These data show that changes in placental gene expression are associated with key events in placental and fetal development, indicating that the rabbit provides a good model for investigations of pregnancy perturbations that alter the RAS or programme the fetus.","DOI":"10.1016/j.placenta.2009.04.006","ISSN":"1532-3102","note":"PMID: 19476996","journalAbbreviation":"Placenta","language":"eng","author":[{"family":"McArdle","given":"A. M."},{"family":"Denton","given":"K. M."},{"family":"Maduwegedera","given":"D."},{"family":"Moritz","given":"K."},{"family":"Flower","given":"R. L."},{"family":"Roberts","given":"C. T."}],"issued":{"date-parts":[["2009",7]]}}}],"schema":"https://github.com/citation-style-language/schema/raw/master/csl-citation.json"} </w:instrText>
      </w:r>
      <w:r w:rsidR="00617E78" w:rsidRPr="00E74B34">
        <w:rPr>
          <w:rFonts w:ascii="Arial" w:hAnsi="Arial" w:cs="Arial"/>
          <w:sz w:val="24"/>
          <w:szCs w:val="24"/>
        </w:rPr>
        <w:fldChar w:fldCharType="separate"/>
      </w:r>
      <w:r w:rsidR="007C5D10" w:rsidRPr="00E74B34">
        <w:rPr>
          <w:rFonts w:ascii="Arial" w:hAnsi="Arial" w:cs="Arial"/>
          <w:sz w:val="24"/>
        </w:rPr>
        <w:t>(</w:t>
      </w:r>
      <w:r w:rsidR="005F6FF3" w:rsidRPr="00E74B34">
        <w:rPr>
          <w:rFonts w:ascii="Arial" w:hAnsi="Arial" w:cs="Arial"/>
          <w:sz w:val="24"/>
        </w:rPr>
        <w:t>McArdle et al., 2009)</w:t>
      </w:r>
      <w:r w:rsidR="00617E78" w:rsidRPr="00E74B34">
        <w:rPr>
          <w:rFonts w:ascii="Arial" w:hAnsi="Arial" w:cs="Arial"/>
          <w:sz w:val="24"/>
          <w:szCs w:val="24"/>
        </w:rPr>
        <w:fldChar w:fldCharType="end"/>
      </w:r>
      <w:r w:rsidRPr="00E74B34">
        <w:rPr>
          <w:rFonts w:ascii="Arial" w:hAnsi="Arial" w:cs="Arial"/>
          <w:sz w:val="24"/>
          <w:szCs w:val="24"/>
        </w:rPr>
        <w:t>. Renin expression by the placenta is high on GD14 and progressively declines towards term. Expression of the angiotensin receptor type 1</w:t>
      </w:r>
      <w:r w:rsidR="00B779B1" w:rsidRPr="00E74B34">
        <w:rPr>
          <w:rFonts w:ascii="Arial" w:hAnsi="Arial" w:cs="Arial"/>
          <w:sz w:val="24"/>
          <w:szCs w:val="24"/>
        </w:rPr>
        <w:t>, which increases vascular tone</w:t>
      </w:r>
      <w:r w:rsidR="00003F88">
        <w:rPr>
          <w:rFonts w:ascii="Arial" w:hAnsi="Arial" w:cs="Arial"/>
          <w:sz w:val="24"/>
          <w:szCs w:val="24"/>
        </w:rPr>
        <w:t>,</w:t>
      </w:r>
      <w:r w:rsidRPr="00E74B34">
        <w:rPr>
          <w:rFonts w:ascii="Arial" w:hAnsi="Arial" w:cs="Arial"/>
          <w:sz w:val="24"/>
          <w:szCs w:val="24"/>
        </w:rPr>
        <w:t xml:space="preserve"> rapidly increases </w:t>
      </w:r>
      <w:r w:rsidR="00B779B1" w:rsidRPr="00E74B34">
        <w:rPr>
          <w:rFonts w:ascii="Arial" w:hAnsi="Arial" w:cs="Arial"/>
          <w:sz w:val="24"/>
          <w:szCs w:val="24"/>
        </w:rPr>
        <w:t xml:space="preserve">in the placenta </w:t>
      </w:r>
      <w:r w:rsidRPr="00E74B34">
        <w:rPr>
          <w:rFonts w:ascii="Arial" w:hAnsi="Arial" w:cs="Arial"/>
          <w:sz w:val="24"/>
          <w:szCs w:val="24"/>
        </w:rPr>
        <w:t>between GD14 and near term</w:t>
      </w:r>
      <w:r w:rsidR="00B779B1" w:rsidRPr="00E74B34">
        <w:rPr>
          <w:rFonts w:ascii="Arial" w:hAnsi="Arial" w:cs="Arial"/>
          <w:sz w:val="24"/>
          <w:szCs w:val="24"/>
        </w:rPr>
        <w:t>. Placental expression of the</w:t>
      </w:r>
      <w:r w:rsidRPr="00E74B34">
        <w:rPr>
          <w:rFonts w:ascii="Arial" w:hAnsi="Arial" w:cs="Arial"/>
          <w:sz w:val="24"/>
          <w:szCs w:val="24"/>
        </w:rPr>
        <w:t xml:space="preserve"> angiotensin receptor type 2</w:t>
      </w:r>
      <w:r w:rsidR="00B779B1" w:rsidRPr="00E74B34">
        <w:rPr>
          <w:rFonts w:ascii="Arial" w:hAnsi="Arial" w:cs="Arial"/>
          <w:sz w:val="24"/>
          <w:szCs w:val="24"/>
        </w:rPr>
        <w:t>, which maybe be involved in terminal differentiation and growth control</w:t>
      </w:r>
      <w:r w:rsidR="00003F88">
        <w:rPr>
          <w:rFonts w:ascii="Arial" w:hAnsi="Arial" w:cs="Arial"/>
          <w:sz w:val="24"/>
          <w:szCs w:val="24"/>
        </w:rPr>
        <w:t>,</w:t>
      </w:r>
      <w:r w:rsidRPr="00E74B34">
        <w:rPr>
          <w:rFonts w:ascii="Arial" w:hAnsi="Arial" w:cs="Arial"/>
          <w:sz w:val="24"/>
          <w:szCs w:val="24"/>
        </w:rPr>
        <w:t xml:space="preserve"> is low on GD14, peaks on GD21 and remains high thereafter.</w:t>
      </w:r>
      <w:r w:rsidR="00B779B1" w:rsidRPr="00E74B34">
        <w:rPr>
          <w:rFonts w:ascii="Arial" w:hAnsi="Arial" w:cs="Arial"/>
          <w:sz w:val="24"/>
          <w:szCs w:val="24"/>
        </w:rPr>
        <w:t xml:space="preserve"> </w:t>
      </w:r>
    </w:p>
    <w:p w14:paraId="0DF8C464" w14:textId="77777777" w:rsidR="00B779B1" w:rsidRPr="00E74B34" w:rsidRDefault="00B779B1" w:rsidP="0030106C">
      <w:pPr>
        <w:autoSpaceDE w:val="0"/>
        <w:autoSpaceDN w:val="0"/>
        <w:adjustRightInd w:val="0"/>
        <w:spacing w:after="0"/>
        <w:jc w:val="both"/>
        <w:rPr>
          <w:rFonts w:ascii="Arial" w:hAnsi="Arial" w:cs="Arial"/>
          <w:sz w:val="24"/>
          <w:szCs w:val="24"/>
        </w:rPr>
      </w:pPr>
    </w:p>
    <w:p w14:paraId="1B92E90D" w14:textId="50450D4F" w:rsidR="004F7156" w:rsidRPr="00E74B34" w:rsidRDefault="00B779B1" w:rsidP="009B25FE">
      <w:pPr>
        <w:jc w:val="both"/>
        <w:rPr>
          <w:rFonts w:ascii="Arial" w:hAnsi="Arial" w:cs="Arial"/>
        </w:rPr>
      </w:pPr>
      <w:r w:rsidRPr="00E74B34">
        <w:rPr>
          <w:rFonts w:ascii="Arial" w:hAnsi="Arial" w:cs="Arial"/>
          <w:sz w:val="24"/>
          <w:szCs w:val="24"/>
        </w:rPr>
        <w:t>In rabbits, the function of the placenta as a barrier to circulating hormones also alters during gestation</w:t>
      </w:r>
      <w:r w:rsidR="007020E5" w:rsidRPr="00E74B34">
        <w:rPr>
          <w:rFonts w:ascii="Arial" w:hAnsi="Arial" w:cs="Arial"/>
          <w:sz w:val="24"/>
          <w:szCs w:val="24"/>
        </w:rPr>
        <w:t xml:space="preserve"> </w:t>
      </w:r>
      <w:r w:rsidR="00617E78"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{"citationID":"eTiZLKFX","properties":{"formattedCitation":"(A. M. McArdle et al., 2009)","plainCitation":"(A. M. McArdle et al., 2009)","noteIndex":0},"citationItems":[{"id":581,"uris":["http://zotero.org/users/local/WuvAj4aR/items/HWQ5XJK9"],"uri":["http://zotero.org/users/local/WuvAj4aR/items/HWQ5XJK9"],"itemData":{"id":581,"type":"article-journal","title":"Ontogeny of placental structural development and expression of the renin-angiotensin system and 11beta-HSD2 genes in the rabbit","container-title":"Placenta","page":"590-598","volume":"30","issue":"7","source":"PubMed","abstract":"Common pregnancy complications are associated with impaired placental development. This study aimed to characterise the ontogeny of structural correlates of rabbit placental function, its expression of genes encoding components of the renin-angiotensin system (RAS), as well as 11beta-hydroxysteroid dehydrogenase type 2 (11beta-HSD2) mRNA since these are known to be expressed by the placenta and are associated with pregnancy complications, including preeclampsia and intrauterine programming. Placentae were collected at gestational age (GA) 14, 21 and 28 (term=32 days). Gene expression was analysed using real time PCR and placental structures were quantified via image analyses. The volume densities and volumes of trophoblast, fetal capillaries, maternal blood space, surface density and surface area of trophoblast all progressively increased, while the arithmetic mean barrier thickness of trophoblast decreased across gestation. Maternal plasma renin activity (PRA) was positively correlated with volumes of trophoblast and maternal blood space, surface density and surface area of trophoblast. Placental renin mRNA declined ( downward arrow62%; P&lt;0.01) across gestation and was negatively correlated with maternal PRA (GA0), fetal and placental weights, placental angiotensin type 1 and 2 receptors (AT(1)R and AT(2)R) mRNA and volume of trophoblast. AT(1)R mRNA expression was increased by 92% (P&lt;0.001) across gestation. AT2R mRNA expression was approximately 81% (P&lt;0.01) greater at GA14 compared to GA21. Placental 11beta-HSD2 mRNA expression was approximately 74% greater (P&lt;0.01) at GA21 than GA14, but by GA28 was similar to that at GA14. These data show that changes in placental gene expression are associated with key events in placental and fetal development, indicating that the rabbit provides a good model for investigations of pregnancy perturbations that alter the RAS or programme the fetus.","DOI":"10.1016/j.placenta.2009.04.006","ISSN":"1532-3102","note":"PMID: 19476996","journalAbbreviation":"Placenta","language":"eng","author":[{"family":"McArdle","given":"A. M."},{"family":"Denton","given":"K. M."},{"family":"Maduwegedera","given":"D."},{"family":"Moritz","given":"K."},{"family":"Flower","given":"R. L."},{"family":"Roberts","given":"C. T."}],"issued":{"date-parts":[["2009",7]]}}}],"schema":"https://github.com/citation-style-language/schema/raw/master/csl-citation.json"} </w:instrText>
      </w:r>
      <w:r w:rsidR="00617E78" w:rsidRPr="00E74B34">
        <w:rPr>
          <w:rFonts w:ascii="Arial" w:hAnsi="Arial" w:cs="Arial"/>
          <w:sz w:val="24"/>
          <w:szCs w:val="24"/>
        </w:rPr>
        <w:fldChar w:fldCharType="separate"/>
      </w:r>
      <w:r w:rsidR="007C5D10" w:rsidRPr="00E74B34">
        <w:rPr>
          <w:rFonts w:ascii="Arial" w:hAnsi="Arial" w:cs="Arial"/>
          <w:sz w:val="24"/>
        </w:rPr>
        <w:t>(</w:t>
      </w:r>
      <w:r w:rsidR="005F6FF3" w:rsidRPr="00E74B34">
        <w:rPr>
          <w:rFonts w:ascii="Arial" w:hAnsi="Arial" w:cs="Arial"/>
          <w:sz w:val="24"/>
        </w:rPr>
        <w:t>McArdle et al., 2009)</w:t>
      </w:r>
      <w:r w:rsidR="00617E78" w:rsidRPr="00E74B34">
        <w:rPr>
          <w:rFonts w:ascii="Arial" w:hAnsi="Arial" w:cs="Arial"/>
          <w:sz w:val="24"/>
          <w:szCs w:val="24"/>
        </w:rPr>
        <w:fldChar w:fldCharType="end"/>
      </w:r>
      <w:r w:rsidRPr="00E74B34">
        <w:rPr>
          <w:rFonts w:ascii="Arial" w:hAnsi="Arial" w:cs="Arial"/>
          <w:sz w:val="24"/>
          <w:szCs w:val="24"/>
        </w:rPr>
        <w:t xml:space="preserve">. Cortisol inhibits proliferation and promotes </w:t>
      </w:r>
      <w:r w:rsidRPr="00E74B34">
        <w:rPr>
          <w:rFonts w:ascii="Arial" w:hAnsi="Arial" w:cs="Arial"/>
          <w:sz w:val="24"/>
          <w:szCs w:val="24"/>
        </w:rPr>
        <w:lastRenderedPageBreak/>
        <w:t xml:space="preserve">cell </w:t>
      </w:r>
      <w:r w:rsidR="007020E5" w:rsidRPr="00E74B34">
        <w:rPr>
          <w:rFonts w:ascii="Arial" w:hAnsi="Arial" w:cs="Arial"/>
          <w:sz w:val="24"/>
          <w:szCs w:val="24"/>
        </w:rPr>
        <w:t>differentiation</w:t>
      </w:r>
      <w:r w:rsidR="00B63E4A" w:rsidRPr="00E74B34">
        <w:rPr>
          <w:rFonts w:ascii="Arial" w:hAnsi="Arial" w:cs="Arial"/>
          <w:sz w:val="24"/>
          <w:szCs w:val="24"/>
        </w:rPr>
        <w:t xml:space="preserve"> </w:t>
      </w:r>
      <w:r w:rsidR="00B63E4A" w:rsidRPr="00E74B34">
        <w:rPr>
          <w:rFonts w:ascii="Arial" w:hAnsi="Arial" w:cs="Arial"/>
          <w:sz w:val="24"/>
          <w:szCs w:val="24"/>
        </w:rPr>
        <w:fldChar w:fldCharType="begin"/>
      </w:r>
      <w:r w:rsidR="00B63E4A" w:rsidRPr="00E74B34">
        <w:rPr>
          <w:rFonts w:ascii="Arial" w:hAnsi="Arial" w:cs="Arial"/>
          <w:sz w:val="24"/>
          <w:szCs w:val="24"/>
        </w:rPr>
        <w:instrText xml:space="preserve"> ADDIN ZOTERO_ITEM CSL_CITATION {"citationID":"cRTzL7h6","properties":{"formattedCitation":"(Fowden &amp; Forhead, 2004; Hewitt, Mark, &amp; Waddell, 2006)","plainCitation":"(Fowden &amp; Forhead, 2004; Hewitt, Mark, &amp; Waddell, 2006)","noteIndex":0},"citationItems":[{"id":1027,"uris":["http://zotero.org/users/local/WuvAj4aR/items/HIFZF6BS"],"uri":["http://zotero.org/users/local/WuvAj4aR/items/HIFZF6BS"],"itemData":{"id":1027,"type":"article-journal","title":"Endocrine mechanisms of intrauterine programming","container-title":"Reproduction","page":"515-526","volume":"127","issue":"5","source":"rep.bioscientifica.com","DOI":"10.1530/rep.1.00033","ISSN":"1741-7899, 1470-1626","language":"en_US","author":[{"family":"Fowden","given":"A. L."},{"family":"Forhead","given":"A. J."}],"issued":{"date-parts":[["2004",5,1]]}}},{"id":1024,"uris":["http://zotero.org/users/local/WuvAj4aR/items/854352RI"],"uri":["http://zotero.org/users/local/WuvAj4aR/items/854352RI"],"itemData":{"id":1024,"type":"article-journal","title":"Glucocorticoids prevent the normal increase in placental vascular endothelial growth factor expression and placental vascularity during late pregnancy in the rat","container-title":"Endocrinology","page":"5568-5574","volume":"147","issue":"12","source":"PubMed","abstract":"Increased glucocorticoid exposure reduces fetal growth and predisposes to an increased risk of disease in later life. In addition to direct effects on fetal growth, glucocorticoids also compromise fetal growth indirectly via detrimental effects on placental growth and function. The current study investigated the effects of dexamethasone-induced intrauterine growth restriction on placental vascular development and expression of the endothelial cell-specific mitogen, vascular endothelial growth factor (VEGF). Separate analyses were conducted for the three main VEGF isoforms (VEGF120, VEGF164, and VEGF188) in the two functionally and morphologically distinct regions of the rat placenta, the basal and labyrinth zones. Quantitative PCR and immunohistochemical analysis demonstrated that expression of VEGF was markedly up-regulated specifically in the rapidly growing labyrinth zone over the final third of normal pregnancy. Unbiased stereological analyses showed an associated increase in the volume and surface area of maternal and fetal blood spaces, including vascular remodeling of the fetal capillary network near term. In contrast, dexamethasone-induced fetal and placental growth restriction reduced expression of the Vegf120 and Vegf188 isoforms and prevented normal labyrinthine vascular development near term. Most notably, dexamethasone impaired the normal increase in fetal vessel density over the final third of pregnancy, with no effect on the density of maternal blood spaces. Overall, this study quantifies the labyrinth zone-specific increases in placental VEGF expression and vascular development during normal pregnancy, and shows that these increases are prevented by maternal dexamethasone treatment. Our data suggest that glucocorticoid-induced restriction of fetal and placental growth is mediated, in part, via inhibition of placental VEGF expression and an associated reduction in placental vascularization.","DOI":"10.1210/en.2006-0825","ISSN":"0013-7227","note":"PMID: 16959835","journalAbbreviation":"Endocrinology","language":"eng","author":[{"family":"Hewitt","given":"Damien P."},{"family":"Mark","given":"Peter J."},{"family":"Waddell","given":"Brendan J."}],"issued":{"date-parts":[["2006",12]]}}}],"schema":"https://github.com/citation-style-language/schema/raw/master/csl-citation.json"} </w:instrText>
      </w:r>
      <w:r w:rsidR="00B63E4A" w:rsidRPr="00E74B34">
        <w:rPr>
          <w:rFonts w:ascii="Arial" w:hAnsi="Arial" w:cs="Arial"/>
          <w:sz w:val="24"/>
          <w:szCs w:val="24"/>
        </w:rPr>
        <w:fldChar w:fldCharType="separate"/>
      </w:r>
      <w:r w:rsidR="00B63E4A" w:rsidRPr="00E74B34">
        <w:rPr>
          <w:rFonts w:ascii="Arial" w:hAnsi="Arial" w:cs="Arial"/>
          <w:sz w:val="24"/>
          <w:szCs w:val="24"/>
        </w:rPr>
        <w:t>(Fowden &amp; Forhead, 2004; Hewitt, Mark, &amp; Waddell, 2006)</w:t>
      </w:r>
      <w:r w:rsidR="00B63E4A" w:rsidRPr="00E74B34">
        <w:rPr>
          <w:rFonts w:ascii="Arial" w:hAnsi="Arial" w:cs="Arial"/>
          <w:sz w:val="24"/>
          <w:szCs w:val="24"/>
        </w:rPr>
        <w:fldChar w:fldCharType="end"/>
      </w:r>
      <w:r w:rsidR="007020E5" w:rsidRPr="00E74B34">
        <w:rPr>
          <w:rFonts w:ascii="Arial" w:hAnsi="Arial" w:cs="Arial"/>
          <w:sz w:val="24"/>
          <w:szCs w:val="24"/>
        </w:rPr>
        <w:t>. The p</w:t>
      </w:r>
      <w:r w:rsidRPr="00E74B34">
        <w:rPr>
          <w:rFonts w:ascii="Arial" w:hAnsi="Arial" w:cs="Arial"/>
          <w:sz w:val="24"/>
          <w:szCs w:val="24"/>
        </w:rPr>
        <w:t xml:space="preserve">lacental </w:t>
      </w:r>
      <w:r w:rsidR="007020E5" w:rsidRPr="00E74B34">
        <w:rPr>
          <w:rFonts w:ascii="Arial" w:hAnsi="Arial" w:cs="Arial"/>
          <w:sz w:val="24"/>
          <w:szCs w:val="24"/>
        </w:rPr>
        <w:t xml:space="preserve">expression of </w:t>
      </w:r>
      <w:r w:rsidRPr="00E74B34">
        <w:rPr>
          <w:rFonts w:ascii="Arial" w:hAnsi="Arial" w:cs="Arial"/>
          <w:sz w:val="24"/>
          <w:szCs w:val="24"/>
        </w:rPr>
        <w:t>11BHSD2</w:t>
      </w:r>
      <w:r w:rsidR="000D2045" w:rsidRPr="00E74B34">
        <w:rPr>
          <w:rFonts w:ascii="Arial" w:hAnsi="Arial" w:cs="Arial"/>
          <w:sz w:val="24"/>
          <w:szCs w:val="24"/>
        </w:rPr>
        <w:t>, which</w:t>
      </w:r>
      <w:r w:rsidRPr="00E74B34">
        <w:rPr>
          <w:rFonts w:ascii="Arial" w:hAnsi="Arial" w:cs="Arial"/>
          <w:sz w:val="24"/>
          <w:szCs w:val="24"/>
        </w:rPr>
        <w:t xml:space="preserve"> </w:t>
      </w:r>
      <w:r w:rsidR="007020E5" w:rsidRPr="00E74B34">
        <w:rPr>
          <w:rFonts w:ascii="Arial" w:hAnsi="Arial" w:cs="Arial"/>
          <w:sz w:val="24"/>
          <w:szCs w:val="24"/>
        </w:rPr>
        <w:t xml:space="preserve">converts cortisol into its inactive form </w:t>
      </w:r>
      <w:r w:rsidRPr="00E74B34">
        <w:rPr>
          <w:rFonts w:ascii="Arial" w:hAnsi="Arial" w:cs="Arial"/>
          <w:sz w:val="24"/>
          <w:szCs w:val="24"/>
        </w:rPr>
        <w:t>rises between GD14 and GD21</w:t>
      </w:r>
      <w:r w:rsidR="007020E5" w:rsidRPr="00E74B34">
        <w:rPr>
          <w:rFonts w:ascii="Arial" w:hAnsi="Arial" w:cs="Arial"/>
          <w:sz w:val="24"/>
          <w:szCs w:val="24"/>
        </w:rPr>
        <w:t xml:space="preserve"> </w:t>
      </w:r>
      <w:r w:rsidRPr="00E74B34">
        <w:rPr>
          <w:rFonts w:ascii="Arial" w:hAnsi="Arial" w:cs="Arial"/>
          <w:sz w:val="24"/>
          <w:szCs w:val="24"/>
        </w:rPr>
        <w:t>and then decline</w:t>
      </w:r>
      <w:r w:rsidR="007020E5" w:rsidRPr="00E74B34">
        <w:rPr>
          <w:rFonts w:ascii="Arial" w:hAnsi="Arial" w:cs="Arial"/>
          <w:sz w:val="24"/>
          <w:szCs w:val="24"/>
        </w:rPr>
        <w:t>s</w:t>
      </w:r>
      <w:r w:rsidRPr="00E74B34">
        <w:rPr>
          <w:rFonts w:ascii="Arial" w:hAnsi="Arial" w:cs="Arial"/>
          <w:sz w:val="24"/>
          <w:szCs w:val="24"/>
        </w:rPr>
        <w:t xml:space="preserve"> </w:t>
      </w:r>
      <w:r w:rsidR="00617E78" w:rsidRPr="00E74B34">
        <w:rPr>
          <w:rFonts w:ascii="Arial" w:hAnsi="Arial" w:cs="Arial"/>
          <w:sz w:val="24"/>
          <w:szCs w:val="24"/>
        </w:rPr>
        <w:t xml:space="preserve">or remains stable </w:t>
      </w:r>
      <w:r w:rsidRPr="00E74B34">
        <w:rPr>
          <w:rFonts w:ascii="Arial" w:hAnsi="Arial" w:cs="Arial"/>
          <w:sz w:val="24"/>
          <w:szCs w:val="24"/>
        </w:rPr>
        <w:t>towards term</w:t>
      </w:r>
      <w:r w:rsidR="000D2045" w:rsidRPr="00E74B34">
        <w:rPr>
          <w:rFonts w:ascii="Arial" w:hAnsi="Arial" w:cs="Arial"/>
          <w:sz w:val="24"/>
          <w:szCs w:val="24"/>
        </w:rPr>
        <w:t xml:space="preserve"> in rabbits</w:t>
      </w:r>
      <w:r w:rsidR="00617E78" w:rsidRPr="00E74B34">
        <w:rPr>
          <w:rFonts w:ascii="Arial" w:hAnsi="Arial" w:cs="Arial"/>
          <w:sz w:val="24"/>
          <w:szCs w:val="24"/>
        </w:rPr>
        <w:t xml:space="preserve"> </w:t>
      </w:r>
      <w:r w:rsidR="00617E78"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{"citationID":"SjiobWdL","properties":{"formattedCitation":"(Hundertmark et al., 2001; A. M. McArdle et al., 2009)","plainCitation":"(Hundertmark et al., 2001; A. M. McArdle et al., 2009)","noteIndex":0},"citationItems":[{"id":639,"uris":["http://zotero.org/users/local/WuvAj4aR/items/QPMG5E3N"],"uri":["http://zotero.org/users/local/WuvAj4aR/items/QPMG5E3N"],"itemData":{"id":639,"type":"article-journal","title":"Ontogeny of 11beta-hydroxysteroid dehydrogenase: activity in the placenta, kidney, colon of fetal rats and rabbits","container-title":"Hormone and Metabolic Research = Hormon- Und Stoffwechselforschung = Hormones Et Metabolisme","page":"78-83","volume":"33","issue":"2","source":"PubMed","abstract":"Mechanisms to regulate closely fetal GC exposure are of considerable importance, as certain organs (kidney, brain) are adversely affected by excess GCs. 11beta-Hydroxysteroid dehydrogenase type 2 (11beta-HSD2) reduces transplacental passage of maternal GCs to the fetus. We hypothesized that 11beta-HSD2, if active in fetal kidney and colon, might allow local tissue modulation of GC access during the critical last trimester. We determined the presence, ontogeny and functionality of 11beta-HSD in the placenta and fetal, neonatal and adult kidney and colon in rats and rabbits and the cortisol:cortisone ratio in human amniotic fluid, which represents fetal urine. There was clear a 11beta-HSD2 expression in last trimester fetal colon, kidney and placenta in both rats and rabbits. This appeared of functional importance, since the potency of cortisol on fetal rabbit colonic sodium flux in the Ussing chamber was increased by 11beta-HSD inhibition. In human amniotic fluid, we found a decreasing ratio of cortisol:cortisone across the last trimester, suggesting an analogous onset of renal 11beta-HSD2 activity in the human fetal kidney. Local fetal tissue 11beta-HSD2 may modulate exposure to the deleterious effects of GCs upon target tissue maturation during sensitive periods of late gestation when fetal GC levels rise to prepare other organs (lung) for adaptations at birth.","DOI":"10.1055/s-2001-12429","ISSN":"0018-5043","note":"PMID: 11294497","shortTitle":"Ontogeny of 11beta-hydroxysteroid dehydrogenase","journalAbbreviation":"Horm. Metab. Res.","language":"eng","author":[{"family":"Hundertmark","given":"S."},{"family":"Bühler","given":"H."},{"family":"Fromm","given":"M."},{"family":"Kruner-Gareis","given":"B."},{"family":"Kruner","given":"M."},{"family":"Ragosch","given":"V."},{"family":"Kuhlmann","given":"K."},{"family":"Seckl","given":"J. R."}],"issued":{"date-parts":[["2001",2]]}}},{"id":581,"uris":["http://zotero.org/users/local/WuvAj4aR/items/HWQ5XJK9"],"uri":["http://zotero.org/users/local/WuvAj4aR/items/HWQ5XJK9"],"itemData":{"id":581,"type":"article-journal","title":"Ontogeny of placental structural development and expression of the renin-angiotensin system and 11beta-HSD2 genes in the rabbit","container-title":"Placenta","page":"590-598","volume":"30","issue":"7","source":"PubMed","abstract":"Common pregnancy complications are associated with impaired placental development. This study aimed to characterise the ontogeny of structural correlates of rabbit placental function, its expression of genes encoding components of the renin-angiotensin system (RAS), as well as 11beta-hydroxysteroid dehydrogenase type 2 (11beta-HSD2) mRNA since these are known to be expressed by the placenta and are associated with pregnancy complications, including preeclampsia and intrauterine programming. Placentae were collected at gestational age (GA) 14, 21 and 28 (term=32 days). Gene expression was analysed using real time PCR and placental structures were quantified via image analyses. The volume densities and volumes of trophoblast, fetal capillaries, maternal blood space, surface density and surface area of trophoblast all progressively increased, while the arithmetic mean barrier thickness of trophoblast decreased across gestation. Maternal plasma renin activity (PRA) was positively correlated with volumes of trophoblast and maternal blood space, surface density and surface area of trophoblast. Placental renin mRNA declined ( downward arrow62%; P&lt;0.01) across gestation and was negatively correlated with maternal PRA (GA0), fetal and placental weights, placental angiotensin type 1 and 2 receptors (AT(1)R and AT(2)R) mRNA and volume of trophoblast. AT(1)R mRNA expression was increased by 92% (P&lt;0.001) across gestation. AT2R mRNA expression was approximately 81% (P&lt;0.01) greater at GA14 compared to GA21. Placental 11beta-HSD2 mRNA expression was approximately 74% greater (P&lt;0.01) at GA21 than GA14, but by GA28 was similar to that at GA14. These data show that changes in placental gene expression are associated with key events in placental and fetal development, indicating that the rabbit provides a good model for investigations of pregnancy perturbations that alter the RAS or programme the fetus.","DOI":"10.1016/j.placenta.2009.04.006","ISSN":"1532-3102","note":"PMID: 19476996","journalAbbreviation":"Placenta","language":"eng","author":[{"family":"McArdle","given":"A. M."},{"family":"Denton","given":"K. M."},{"family":"Maduwegedera","given":"D."},{"family":"Moritz","given":"K."},{"family":"Flower","given":"R. L."},{"family":"Roberts","given":"C. T."}],"issued":{"date-parts":[["2009",7]]}}}],"schema":"https://github.com/citation-style-language/schema/raw/master/csl-citation.json"} </w:instrText>
      </w:r>
      <w:r w:rsidR="00617E78" w:rsidRPr="00E74B34">
        <w:rPr>
          <w:rFonts w:ascii="Arial" w:hAnsi="Arial" w:cs="Arial"/>
          <w:sz w:val="24"/>
          <w:szCs w:val="24"/>
        </w:rPr>
        <w:fldChar w:fldCharType="separate"/>
      </w:r>
      <w:r w:rsidR="005F6FF3" w:rsidRPr="00E74B34">
        <w:rPr>
          <w:rFonts w:ascii="Arial" w:hAnsi="Arial" w:cs="Arial"/>
          <w:sz w:val="24"/>
        </w:rPr>
        <w:t>(</w:t>
      </w:r>
      <w:r w:rsidR="007C5D10" w:rsidRPr="00E74B34">
        <w:rPr>
          <w:rFonts w:ascii="Arial" w:hAnsi="Arial" w:cs="Arial"/>
          <w:sz w:val="24"/>
        </w:rPr>
        <w:t xml:space="preserve">Hundertmark et al., 2001; </w:t>
      </w:r>
      <w:r w:rsidR="005F6FF3" w:rsidRPr="00E74B34">
        <w:rPr>
          <w:rFonts w:ascii="Arial" w:hAnsi="Arial" w:cs="Arial"/>
          <w:sz w:val="24"/>
        </w:rPr>
        <w:t>McArdle et al., 2009)</w:t>
      </w:r>
      <w:r w:rsidR="00617E78" w:rsidRPr="00E74B34">
        <w:rPr>
          <w:rFonts w:ascii="Arial" w:hAnsi="Arial" w:cs="Arial"/>
          <w:sz w:val="24"/>
          <w:szCs w:val="24"/>
        </w:rPr>
        <w:fldChar w:fldCharType="end"/>
      </w:r>
      <w:r w:rsidRPr="00E74B34">
        <w:rPr>
          <w:rFonts w:ascii="Arial" w:hAnsi="Arial" w:cs="Arial"/>
          <w:sz w:val="24"/>
          <w:szCs w:val="24"/>
        </w:rPr>
        <w:t>. Th</w:t>
      </w:r>
      <w:r w:rsidR="000D2045" w:rsidRPr="00E74B34">
        <w:rPr>
          <w:rFonts w:ascii="Arial" w:hAnsi="Arial" w:cs="Arial"/>
          <w:sz w:val="24"/>
          <w:szCs w:val="24"/>
        </w:rPr>
        <w:t xml:space="preserve">e earlier high expression of </w:t>
      </w:r>
      <w:r w:rsidR="00AC59D1" w:rsidRPr="00E74B34">
        <w:rPr>
          <w:rFonts w:ascii="Arial" w:hAnsi="Arial" w:cs="Arial"/>
          <w:sz w:val="24"/>
          <w:szCs w:val="24"/>
        </w:rPr>
        <w:t xml:space="preserve">placental </w:t>
      </w:r>
      <w:r w:rsidR="000D2045" w:rsidRPr="00E74B34">
        <w:rPr>
          <w:rFonts w:ascii="Arial" w:hAnsi="Arial" w:cs="Arial"/>
          <w:sz w:val="24"/>
          <w:szCs w:val="24"/>
        </w:rPr>
        <w:t xml:space="preserve">11BHSD2 </w:t>
      </w:r>
      <w:r w:rsidR="00AC59D1" w:rsidRPr="00E74B34">
        <w:rPr>
          <w:rFonts w:ascii="Arial" w:hAnsi="Arial" w:cs="Arial"/>
          <w:sz w:val="24"/>
          <w:szCs w:val="24"/>
        </w:rPr>
        <w:t>may be</w:t>
      </w:r>
      <w:r w:rsidR="000D2045" w:rsidRPr="00E74B34">
        <w:rPr>
          <w:rFonts w:ascii="Arial" w:hAnsi="Arial" w:cs="Arial"/>
          <w:sz w:val="24"/>
          <w:szCs w:val="24"/>
        </w:rPr>
        <w:t xml:space="preserve"> important for </w:t>
      </w:r>
      <w:r w:rsidR="009E5217" w:rsidRPr="00E74B34">
        <w:rPr>
          <w:rFonts w:ascii="Arial" w:hAnsi="Arial" w:cs="Arial"/>
          <w:sz w:val="24"/>
          <w:szCs w:val="24"/>
        </w:rPr>
        <w:t xml:space="preserve">limiting maternal cortisol access to the </w:t>
      </w:r>
      <w:proofErr w:type="spellStart"/>
      <w:r w:rsidR="009E5217" w:rsidRPr="00E74B34">
        <w:rPr>
          <w:rFonts w:ascii="Arial" w:hAnsi="Arial" w:cs="Arial"/>
          <w:sz w:val="24"/>
          <w:szCs w:val="24"/>
        </w:rPr>
        <w:t>fetus</w:t>
      </w:r>
      <w:proofErr w:type="spellEnd"/>
      <w:r w:rsidR="009E5217" w:rsidRPr="00E74B34">
        <w:rPr>
          <w:rFonts w:ascii="Arial" w:hAnsi="Arial" w:cs="Arial"/>
          <w:sz w:val="24"/>
          <w:szCs w:val="24"/>
        </w:rPr>
        <w:t xml:space="preserve">, </w:t>
      </w:r>
      <w:r w:rsidR="000D2045" w:rsidRPr="00E74B34">
        <w:rPr>
          <w:rFonts w:ascii="Arial" w:hAnsi="Arial" w:cs="Arial"/>
          <w:sz w:val="24"/>
          <w:szCs w:val="24"/>
        </w:rPr>
        <w:t xml:space="preserve">allowing </w:t>
      </w:r>
      <w:r w:rsidR="009E5217" w:rsidRPr="00E74B34">
        <w:rPr>
          <w:rFonts w:ascii="Arial" w:hAnsi="Arial" w:cs="Arial"/>
          <w:sz w:val="24"/>
          <w:szCs w:val="24"/>
        </w:rPr>
        <w:t xml:space="preserve">for </w:t>
      </w:r>
      <w:r w:rsidR="000D2045" w:rsidRPr="00E74B34">
        <w:rPr>
          <w:rFonts w:ascii="Arial" w:hAnsi="Arial" w:cs="Arial"/>
          <w:sz w:val="24"/>
          <w:szCs w:val="24"/>
        </w:rPr>
        <w:t>rapid fetal growth</w:t>
      </w:r>
      <w:r w:rsidR="009E5217" w:rsidRPr="00E74B34">
        <w:rPr>
          <w:rFonts w:ascii="Arial" w:hAnsi="Arial" w:cs="Arial"/>
          <w:sz w:val="24"/>
          <w:szCs w:val="24"/>
        </w:rPr>
        <w:t xml:space="preserve"> in rabbits.</w:t>
      </w:r>
      <w:r w:rsidR="000D2045" w:rsidRPr="00E74B34">
        <w:rPr>
          <w:rFonts w:ascii="Arial" w:hAnsi="Arial" w:cs="Arial"/>
          <w:sz w:val="24"/>
          <w:szCs w:val="24"/>
        </w:rPr>
        <w:t xml:space="preserve"> </w:t>
      </w:r>
      <w:r w:rsidR="00C6764E" w:rsidRPr="00E74B34">
        <w:rPr>
          <w:rFonts w:ascii="Arial" w:hAnsi="Arial" w:cs="Arial"/>
          <w:sz w:val="24"/>
          <w:szCs w:val="24"/>
        </w:rPr>
        <w:t>In contrast,</w:t>
      </w:r>
      <w:r w:rsidR="009E5217" w:rsidRPr="00E74B34">
        <w:rPr>
          <w:rFonts w:ascii="Arial" w:hAnsi="Arial" w:cs="Arial"/>
          <w:sz w:val="24"/>
          <w:szCs w:val="24"/>
        </w:rPr>
        <w:t xml:space="preserve"> lower</w:t>
      </w:r>
      <w:r w:rsidRPr="00E74B34">
        <w:rPr>
          <w:rFonts w:ascii="Arial" w:hAnsi="Arial" w:cs="Arial"/>
          <w:sz w:val="24"/>
          <w:szCs w:val="24"/>
        </w:rPr>
        <w:t xml:space="preserve"> </w:t>
      </w:r>
      <w:r w:rsidR="009E5217" w:rsidRPr="00E74B34">
        <w:rPr>
          <w:rFonts w:ascii="Arial" w:hAnsi="Arial" w:cs="Arial"/>
          <w:sz w:val="24"/>
          <w:szCs w:val="24"/>
        </w:rPr>
        <w:t>placental expression of 11BHSD2 near term would increase</w:t>
      </w:r>
      <w:r w:rsidR="007020E5" w:rsidRPr="00E74B34">
        <w:rPr>
          <w:rFonts w:ascii="Arial" w:hAnsi="Arial" w:cs="Arial"/>
          <w:sz w:val="24"/>
          <w:szCs w:val="24"/>
        </w:rPr>
        <w:t xml:space="preserve"> </w:t>
      </w:r>
      <w:r w:rsidR="009E5217" w:rsidRPr="00E74B34">
        <w:rPr>
          <w:rFonts w:ascii="Arial" w:hAnsi="Arial" w:cs="Arial"/>
          <w:sz w:val="24"/>
          <w:szCs w:val="24"/>
        </w:rPr>
        <w:t xml:space="preserve">placental </w:t>
      </w:r>
      <w:r w:rsidR="007020E5" w:rsidRPr="00E74B34">
        <w:rPr>
          <w:rFonts w:ascii="Arial" w:hAnsi="Arial" w:cs="Arial"/>
          <w:sz w:val="24"/>
          <w:szCs w:val="24"/>
        </w:rPr>
        <w:t xml:space="preserve">access of maternal cortisol </w:t>
      </w:r>
      <w:r w:rsidR="009E5217" w:rsidRPr="00E74B34">
        <w:rPr>
          <w:rFonts w:ascii="Arial" w:hAnsi="Arial" w:cs="Arial"/>
          <w:sz w:val="24"/>
          <w:szCs w:val="24"/>
        </w:rPr>
        <w:t>and</w:t>
      </w:r>
      <w:r w:rsidR="007020E5" w:rsidRPr="00E74B34">
        <w:rPr>
          <w:rFonts w:ascii="Arial" w:hAnsi="Arial" w:cs="Arial"/>
          <w:sz w:val="24"/>
          <w:szCs w:val="24"/>
        </w:rPr>
        <w:t xml:space="preserve"> aid in the maturation of fetal organs in preparation for </w:t>
      </w:r>
      <w:r w:rsidR="009E5217" w:rsidRPr="00E74B34">
        <w:rPr>
          <w:rFonts w:ascii="Arial" w:hAnsi="Arial" w:cs="Arial"/>
          <w:sz w:val="24"/>
          <w:szCs w:val="24"/>
        </w:rPr>
        <w:t>birth</w:t>
      </w:r>
      <w:r w:rsidR="007020E5" w:rsidRPr="00E74B34">
        <w:rPr>
          <w:rFonts w:ascii="Arial" w:hAnsi="Arial" w:cs="Arial"/>
          <w:sz w:val="24"/>
          <w:szCs w:val="24"/>
        </w:rPr>
        <w:t>.</w:t>
      </w:r>
      <w:r w:rsidR="009E5217" w:rsidRPr="00E74B34">
        <w:rPr>
          <w:rFonts w:ascii="Arial" w:hAnsi="Arial" w:cs="Arial"/>
          <w:sz w:val="24"/>
          <w:szCs w:val="24"/>
        </w:rPr>
        <w:t xml:space="preserve"> </w:t>
      </w:r>
      <w:r w:rsidR="00AC59D1" w:rsidRPr="00E74B34">
        <w:rPr>
          <w:rFonts w:ascii="Arial" w:hAnsi="Arial" w:cs="Arial"/>
          <w:sz w:val="24"/>
          <w:szCs w:val="24"/>
        </w:rPr>
        <w:t xml:space="preserve">Similar </w:t>
      </w:r>
      <w:proofErr w:type="spellStart"/>
      <w:r w:rsidR="00AC59D1" w:rsidRPr="00E74B34">
        <w:rPr>
          <w:rFonts w:ascii="Arial" w:hAnsi="Arial" w:cs="Arial"/>
          <w:sz w:val="24"/>
          <w:szCs w:val="24"/>
        </w:rPr>
        <w:t>ontogenic</w:t>
      </w:r>
      <w:proofErr w:type="spellEnd"/>
      <w:r w:rsidR="00AC59D1" w:rsidRPr="00E74B34">
        <w:rPr>
          <w:rFonts w:ascii="Arial" w:hAnsi="Arial" w:cs="Arial"/>
          <w:sz w:val="24"/>
          <w:szCs w:val="24"/>
        </w:rPr>
        <w:t xml:space="preserve"> changes in placental 11BHSD2 expression have been reported in humans and other species</w:t>
      </w:r>
      <w:r w:rsidR="00AD08FA" w:rsidRPr="00E74B34">
        <w:rPr>
          <w:rFonts w:ascii="Arial" w:hAnsi="Arial" w:cs="Arial"/>
          <w:sz w:val="24"/>
          <w:szCs w:val="24"/>
        </w:rPr>
        <w:t xml:space="preserve"> </w:t>
      </w:r>
      <w:r w:rsidR="00AD08FA" w:rsidRPr="00E74B34">
        <w:rPr>
          <w:rFonts w:ascii="Arial" w:hAnsi="Arial" w:cs="Arial"/>
          <w:sz w:val="24"/>
          <w:szCs w:val="24"/>
        </w:rPr>
        <w:fldChar w:fldCharType="begin"/>
      </w:r>
      <w:r w:rsidR="00A9091A" w:rsidRPr="00E74B34">
        <w:rPr>
          <w:rFonts w:ascii="Arial" w:hAnsi="Arial" w:cs="Arial"/>
          <w:sz w:val="24"/>
          <w:szCs w:val="24"/>
        </w:rPr>
        <w:instrText xml:space="preserve"> ADDIN ZOTERO_ITEM CSL_CITATION {"citationID":"IhdCu6fR","properties":{"formattedCitation":"(Harris &amp; Seckl, 2011)","plainCitation":"(Harris &amp; Seckl, 2011)","noteIndex":0},"citationItems":[{"id":869,"uris":["http://zotero.org/users/local/WuvAj4aR/items/QJ7YXZXA"],"uri":["http://zotero.org/users/local/WuvAj4aR/items/QJ7YXZXA"],"itemData":{"id":869,"type":"article-journal","title":"Glucocorticoids, prenatal stress and the programming of disease","container-title":"Hormones and Behavior","collection-title":"Special Issue: Behavioral Epigenetics","page":"279-289","volume":"59","issue":"3","source":"ScienceDirect","abstract":"An adverse foetal environment is associated with increased risk of cardiovascular, metabolic, neuroendocrine and psychological disorders in adulthood. Exposure to stress and its glucocorticoid hormone mediators may underpin this association. In humans and in animal models, prenatal stress, excess exogenous glucocorticoids or inhibition of 11β-hydroxysteroid dehydrogenase type 2 (HSD2; the placental barrier to maternal glucocorticoids) reduces birth weight and causes hyperglycemia, hypertension, increased HPA axis reactivity, and increased anxiety-related behaviour. Molecular mechanisms that underlie the ‘developmental programming’ effects of excess glucocorticoids/prenatal stress include epigenetic changes in target gene promoters. In the case of the intracellular glucocorticoid receptor (GR), this alters tissue-specific GR expression levels, which has persistent and profound effects on glucocorticoid signalling in certain tissues (e.g. brain, liver, and adipose). Crucially, changes in gene expression persist long after the initial challenge, predisposing the individual to disease in later life. Intriguingly, the effects of a challenged pregnancy appear to be transmitted possibly to one or two subsequent generations, suggesting that these epigenetic effects persist.","DOI":"10.1016/j.yhbeh.2010.06.007","ISSN":"0018-506X","journalAbbreviation":"Hormones and Behavior","author":[{"family":"Harris","given":"Anjanette"},{"family":"Seckl","given":"Jonathan"}],"issued":{"date-parts":[["2011",3,1]]}}}],"schema":"https://github.com/citation-style-language/schema/raw/master/csl-citation.json"} </w:instrText>
      </w:r>
      <w:r w:rsidR="00AD08FA" w:rsidRPr="00E74B34">
        <w:rPr>
          <w:rFonts w:ascii="Arial" w:hAnsi="Arial" w:cs="Arial"/>
          <w:sz w:val="24"/>
          <w:szCs w:val="24"/>
        </w:rPr>
        <w:fldChar w:fldCharType="separate"/>
      </w:r>
      <w:r w:rsidR="005F6FF3" w:rsidRPr="00E74B34">
        <w:rPr>
          <w:rFonts w:ascii="Arial" w:hAnsi="Arial" w:cs="Arial"/>
          <w:sz w:val="24"/>
        </w:rPr>
        <w:t>(Harris &amp; Seckl, 2011)</w:t>
      </w:r>
      <w:r w:rsidR="00AD08FA" w:rsidRPr="00E74B34">
        <w:rPr>
          <w:rFonts w:ascii="Arial" w:hAnsi="Arial" w:cs="Arial"/>
          <w:sz w:val="24"/>
          <w:szCs w:val="24"/>
        </w:rPr>
        <w:fldChar w:fldCharType="end"/>
      </w:r>
      <w:r w:rsidR="00AC59D1" w:rsidRPr="00E74B34">
        <w:rPr>
          <w:rFonts w:ascii="Arial" w:hAnsi="Arial" w:cs="Arial"/>
          <w:sz w:val="24"/>
          <w:szCs w:val="24"/>
        </w:rPr>
        <w:t>.</w:t>
      </w:r>
    </w:p>
    <w:p w14:paraId="124B73F7" w14:textId="5BB701CA" w:rsidR="00D3209A" w:rsidRPr="00E74B34" w:rsidRDefault="00D3209A" w:rsidP="0030106C">
      <w:pPr>
        <w:autoSpaceDE w:val="0"/>
        <w:autoSpaceDN w:val="0"/>
        <w:adjustRightInd w:val="0"/>
        <w:spacing w:after="0"/>
        <w:jc w:val="both"/>
        <w:rPr>
          <w:rFonts w:ascii="Arial" w:hAnsi="Arial" w:cs="Arial"/>
          <w:sz w:val="24"/>
          <w:szCs w:val="24"/>
        </w:rPr>
      </w:pPr>
      <w:r w:rsidRPr="00E74B34">
        <w:rPr>
          <w:rFonts w:ascii="Arial" w:hAnsi="Arial" w:cs="Arial"/>
          <w:sz w:val="24"/>
          <w:szCs w:val="24"/>
        </w:rPr>
        <w:t xml:space="preserve">Nitric oxide synthases (inducible and endothelial, </w:t>
      </w:r>
      <w:proofErr w:type="spellStart"/>
      <w:r w:rsidRPr="00E74B34">
        <w:rPr>
          <w:rFonts w:ascii="Arial" w:hAnsi="Arial" w:cs="Arial"/>
          <w:sz w:val="24"/>
          <w:szCs w:val="24"/>
        </w:rPr>
        <w:t>iNOS</w:t>
      </w:r>
      <w:proofErr w:type="spellEnd"/>
      <w:r w:rsidRPr="00E74B34">
        <w:rPr>
          <w:rFonts w:ascii="Arial" w:hAnsi="Arial" w:cs="Arial"/>
          <w:sz w:val="24"/>
          <w:szCs w:val="24"/>
        </w:rPr>
        <w:t xml:space="preserve"> and </w:t>
      </w:r>
      <w:proofErr w:type="spellStart"/>
      <w:r w:rsidRPr="00E74B34">
        <w:rPr>
          <w:rFonts w:ascii="Arial" w:hAnsi="Arial" w:cs="Arial"/>
          <w:sz w:val="24"/>
          <w:szCs w:val="24"/>
        </w:rPr>
        <w:t>eNOS</w:t>
      </w:r>
      <w:proofErr w:type="spellEnd"/>
      <w:r w:rsidRPr="00E74B34">
        <w:rPr>
          <w:rFonts w:ascii="Arial" w:hAnsi="Arial" w:cs="Arial"/>
          <w:sz w:val="24"/>
          <w:szCs w:val="24"/>
        </w:rPr>
        <w:t xml:space="preserve">, respectively) are key regulators of placental events such as vasodilation and angiogenesis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{"citationID":"50YfBtLk","properties":{"unsorted":true,"formattedCitation":"(Radomski, 1995; Khan et al., 2012)","plainCitation":"(Radomski, 1995; Khan et al., 2012)","noteIndex":0},"citationItems":[{"id":604,"uris":["http://zotero.org/users/local/WuvAj4aR/items/BR8KCEAQ"],"uri":["http://zotero.org/users/local/WuvAj4aR/items/BR8KCEAQ"],"itemData":{"id":604,"type":"article-journal","title":"Nitric oxide: biological mediator, modulator and effector","container-title":"Annals of Medicine","page":"321-329","volume":"27","issue":"3","source":"PubMed","abstract":"Nitric oxide (NO) is synthesized from L-arginine by at least three isoforms of NO synthase enzyme (NOS). Once generated NO can interact with a number of molecular targets including haem proteins, enzymes, DNA, thiols, oxygen and superoxide. These reactions determine the profile of NO as a major biological mediator, modulator and effector molecule.","ISSN":"0785-3890","note":"PMID: 7546622","shortTitle":"Nitric oxide","journalAbbreviation":"Ann. Med.","language":"eng","author":[{"family":"Radomski","given":"M. W."}],"issued":{"date-parts":[["1995",6]]}}},{"id":602,"uris":["http://zotero.org/users/local/WuvAj4aR/items/3K8NU7SD"],"uri":["http://zotero.org/users/local/WuvAj4aR/items/3K8NU7SD"],"itemData":{"id":602,"type":"article-journal","title":"Expression and localization of NO synthase isoenzymes (iNOS and eNOS) in development of the rabbit placenta","container-title":"The Journal of Reproduction and Development","page":"231-236","volume":"58","issue":"2","source":"PubMed","abstract":"Nitric oxide synthase (NOS) is a key regulator of angiogenesis and embryogenesis in the mammalian reproductive process. Here, we attempted to clarify the expression and localization of inducible and endothelial NOS (iNOS and eNOS) in the developing rabbit placenta. Real-time RT-PCR analysis indicated that iNOS mRNA was significantly upregulated till the complete development of the placenta (d18), and then significantly decreased at the end of fetal growth stage (d28) during successful pregnancy. The eNOS mRNA was also enhanced in the pregnant uteri and gradually decreased near the term of pregnancy. Western blot analysis also showed elevation of the iNOS and eNOS protein levels during the course of successful pregnancy till the functional maturation of the placenta (d18). Immunohistochemical study revealed distinct localizations of iNOS along the radial arteries and eNOS at the spiral arteries and arterial sinuses in the developing placenta. This may reflect that iNOS and eNOS participate in pregnancy success through placentation-specific vascular formation and by supporting adequate blood circulation in the rabbit placenta.","ISSN":"1348-4400","note":"PMID: 22188879","journalAbbreviation":"J. Reprod. Dev.","language":"eng","author":[{"family":"Khan","given":"Hamayun"},{"family":"Kusakabe","given":"Ken Takeshi"},{"family":"Wakitani","given":"Shoichi"},{"family":"Hiyama","given":"Masato"},{"family":"Takeshita","given":"Ai"},{"family":"Kiso","given":"Yasuo"}],"issued":{"date-parts":[["2012"]]}}}],"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(Radomski, 1995; Khan et al., 2012)</w:t>
      </w:r>
      <w:r w:rsidR="009320D9" w:rsidRPr="00E74B34">
        <w:rPr>
          <w:rFonts w:ascii="Arial" w:hAnsi="Arial" w:cs="Arial"/>
          <w:sz w:val="24"/>
          <w:szCs w:val="24"/>
        </w:rPr>
        <w:fldChar w:fldCharType="end"/>
      </w:r>
      <w:r w:rsidRPr="00E74B34">
        <w:rPr>
          <w:rFonts w:ascii="Arial" w:hAnsi="Arial" w:cs="Arial"/>
          <w:sz w:val="24"/>
          <w:szCs w:val="24"/>
        </w:rPr>
        <w:t xml:space="preserve">. Placental </w:t>
      </w:r>
      <w:proofErr w:type="spellStart"/>
      <w:r w:rsidRPr="00E74B34">
        <w:rPr>
          <w:rFonts w:ascii="Arial" w:hAnsi="Arial" w:cs="Arial"/>
          <w:sz w:val="24"/>
          <w:szCs w:val="24"/>
        </w:rPr>
        <w:t>iNOS</w:t>
      </w:r>
      <w:proofErr w:type="spellEnd"/>
      <w:r w:rsidRPr="00E74B34">
        <w:rPr>
          <w:rFonts w:ascii="Arial" w:hAnsi="Arial" w:cs="Arial"/>
          <w:sz w:val="24"/>
          <w:szCs w:val="24"/>
        </w:rPr>
        <w:t xml:space="preserve"> and </w:t>
      </w:r>
      <w:proofErr w:type="spellStart"/>
      <w:r w:rsidRPr="00E74B34">
        <w:rPr>
          <w:rFonts w:ascii="Arial" w:hAnsi="Arial" w:cs="Arial"/>
          <w:sz w:val="24"/>
          <w:szCs w:val="24"/>
        </w:rPr>
        <w:t>eNOS</w:t>
      </w:r>
      <w:proofErr w:type="spellEnd"/>
      <w:r w:rsidRPr="00E74B34">
        <w:rPr>
          <w:rFonts w:ascii="Arial" w:hAnsi="Arial" w:cs="Arial"/>
          <w:sz w:val="24"/>
          <w:szCs w:val="24"/>
        </w:rPr>
        <w:t xml:space="preserve"> expression </w:t>
      </w:r>
      <w:r w:rsidR="007759F9">
        <w:rPr>
          <w:rFonts w:ascii="Arial" w:hAnsi="Arial" w:cs="Arial"/>
          <w:sz w:val="24"/>
          <w:szCs w:val="24"/>
        </w:rPr>
        <w:t>are</w:t>
      </w:r>
      <w:r w:rsidRPr="00E74B34">
        <w:rPr>
          <w:rFonts w:ascii="Arial" w:hAnsi="Arial" w:cs="Arial"/>
          <w:sz w:val="24"/>
          <w:szCs w:val="24"/>
        </w:rPr>
        <w:t xml:space="preserve"> detectable at least as early as GD8, with values peaking at GD18, and then declining thereafter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{"citationID":"6mQyjSH7","properties":{"formattedCitation":"(Khan et al., 2012)","plainCitation":"(Khan et al., 2012)","noteIndex":0},"citationItems":[{"id":602,"uris":["http://zotero.org/users/local/WuvAj4aR/items/3K8NU7SD"],"uri":["http://zotero.org/users/local/WuvAj4aR/items/3K8NU7SD"],"itemData":{"id":602,"type":"article-journal","title":"Expression and localization of NO synthase isoenzymes (iNOS and eNOS) in development of the rabbit placenta","container-title":"The Journal of Reproduction and Development","page":"231-236","volume":"58","issue":"2","source":"PubMed","abstract":"Nitric oxide synthase (NOS) is a key regulator of angiogenesis and embryogenesis in the mammalian reproductive process. Here, we attempted to clarify the expression and localization of inducible and endothelial NOS (iNOS and eNOS) in the developing rabbit placenta. Real-time RT-PCR analysis indicated that iNOS mRNA was significantly upregulated till the complete development of the placenta (d18), and then significantly decreased at the end of fetal growth stage (d28) during successful pregnancy. The eNOS mRNA was also enhanced in the pregnant uteri and gradually decreased near the term of pregnancy. Western blot analysis also showed elevation of the iNOS and eNOS protein levels during the course of successful pregnancy till the functional maturation of the placenta (d18). Immunohistochemical study revealed distinct localizations of iNOS along the radial arteries and eNOS at the spiral arteries and arterial sinuses in the developing placenta. This may reflect that iNOS and eNOS participate in pregnancy success through placentation-specific vascular formation and by supporting adequate blood circulation in the rabbit placenta.","ISSN":"1348-4400","note":"PMID: 22188879","journalAbbreviation":"J. Reprod. Dev.","language":"eng","author":[{"family":"Khan","given":"Hamayun"},{"family":"Kusakabe","given":"Ken Takeshi"},{"family":"Wakitani","given":"Shoichi"},{"family":"Hiyama","given":"Masato"},{"family":"Takeshita","given":"Ai"},{"family":"Kiso","given":"Yasuo"}],"issued":{"date-parts":[["2012"]]}}}],"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(Khan et al., 2012)</w:t>
      </w:r>
      <w:r w:rsidR="009320D9" w:rsidRPr="00E74B34">
        <w:rPr>
          <w:rFonts w:ascii="Arial" w:hAnsi="Arial" w:cs="Arial"/>
          <w:sz w:val="24"/>
          <w:szCs w:val="24"/>
        </w:rPr>
        <w:fldChar w:fldCharType="end"/>
      </w:r>
      <w:r w:rsidRPr="00E74B34">
        <w:rPr>
          <w:rFonts w:ascii="Arial" w:hAnsi="Arial" w:cs="Arial"/>
          <w:sz w:val="24"/>
          <w:szCs w:val="24"/>
        </w:rPr>
        <w:t xml:space="preserve">. At the </w:t>
      </w:r>
      <w:proofErr w:type="spellStart"/>
      <w:r w:rsidRPr="00E74B34">
        <w:rPr>
          <w:rFonts w:ascii="Arial" w:hAnsi="Arial" w:cs="Arial"/>
          <w:sz w:val="24"/>
          <w:szCs w:val="24"/>
        </w:rPr>
        <w:t>feto-materno</w:t>
      </w:r>
      <w:proofErr w:type="spellEnd"/>
      <w:r w:rsidRPr="00E74B34">
        <w:rPr>
          <w:rFonts w:ascii="Arial" w:hAnsi="Arial" w:cs="Arial"/>
          <w:sz w:val="24"/>
          <w:szCs w:val="24"/>
        </w:rPr>
        <w:t xml:space="preserve"> interface, </w:t>
      </w:r>
      <w:proofErr w:type="spellStart"/>
      <w:r w:rsidRPr="00E74B34">
        <w:rPr>
          <w:rFonts w:ascii="Arial" w:hAnsi="Arial" w:cs="Arial"/>
          <w:sz w:val="24"/>
          <w:szCs w:val="24"/>
        </w:rPr>
        <w:t>iNOS</w:t>
      </w:r>
      <w:proofErr w:type="spellEnd"/>
      <w:r w:rsidRPr="00E74B34">
        <w:rPr>
          <w:rFonts w:ascii="Arial" w:hAnsi="Arial" w:cs="Arial"/>
          <w:sz w:val="24"/>
          <w:szCs w:val="24"/>
        </w:rPr>
        <w:t xml:space="preserve"> is present in the vessels of the chorion and arteries </w:t>
      </w:r>
      <w:r w:rsidR="00C6764E" w:rsidRPr="00E74B34">
        <w:rPr>
          <w:rFonts w:ascii="Arial" w:hAnsi="Arial" w:cs="Arial"/>
          <w:sz w:val="24"/>
          <w:szCs w:val="24"/>
        </w:rPr>
        <w:t>supplying the labyrinthine zone,</w:t>
      </w:r>
      <w:r w:rsidRPr="00E74B34">
        <w:rPr>
          <w:rFonts w:ascii="Arial" w:hAnsi="Arial" w:cs="Arial"/>
          <w:sz w:val="24"/>
          <w:szCs w:val="24"/>
        </w:rPr>
        <w:t xml:space="preserve"> </w:t>
      </w:r>
      <w:r w:rsidR="00C6764E" w:rsidRPr="00E74B34">
        <w:rPr>
          <w:rFonts w:ascii="Arial" w:hAnsi="Arial" w:cs="Arial"/>
          <w:sz w:val="24"/>
          <w:szCs w:val="24"/>
        </w:rPr>
        <w:t>w</w:t>
      </w:r>
      <w:r w:rsidRPr="00E74B34">
        <w:rPr>
          <w:rFonts w:ascii="Arial" w:hAnsi="Arial" w:cs="Arial"/>
          <w:sz w:val="24"/>
          <w:szCs w:val="24"/>
        </w:rPr>
        <w:t xml:space="preserve">hile </w:t>
      </w:r>
      <w:proofErr w:type="spellStart"/>
      <w:r w:rsidRPr="00E74B34">
        <w:rPr>
          <w:rFonts w:ascii="Arial" w:hAnsi="Arial" w:cs="Arial"/>
          <w:sz w:val="24"/>
          <w:szCs w:val="24"/>
        </w:rPr>
        <w:t>eNOS</w:t>
      </w:r>
      <w:proofErr w:type="spellEnd"/>
      <w:r w:rsidRPr="00E74B34">
        <w:rPr>
          <w:rFonts w:ascii="Arial" w:hAnsi="Arial" w:cs="Arial"/>
          <w:sz w:val="24"/>
          <w:szCs w:val="24"/>
        </w:rPr>
        <w:t xml:space="preserve"> is expressed by the endothelium of the spiral arteries and the trophoblasts of the labyrinthine zone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{"citationID":"Me0ruYWw","properties":{"formattedCitation":"(Khan et al., 2012)","plainCitation":"(Khan et al., 2012)","noteIndex":0},"citationItems":[{"id":602,"uris":["http://zotero.org/users/local/WuvAj4aR/items/3K8NU7SD"],"uri":["http://zotero.org/users/local/WuvAj4aR/items/3K8NU7SD"],"itemData":{"id":602,"type":"article-journal","title":"Expression and localization of NO synthase isoenzymes (iNOS and eNOS) in development of the rabbit placenta","container-title":"The Journal of Reproduction and Development","page":"231-236","volume":"58","issue":"2","source":"PubMed","abstract":"Nitric oxide synthase (NOS) is a key regulator of angiogenesis and embryogenesis in the mammalian reproductive process. Here, we attempted to clarify the expression and localization of inducible and endothelial NOS (iNOS and eNOS) in the developing rabbit placenta. Real-time RT-PCR analysis indicated that iNOS mRNA was significantly upregulated till the complete development of the placenta (d18), and then significantly decreased at the end of fetal growth stage (d28) during successful pregnancy. The eNOS mRNA was also enhanced in the pregnant uteri and gradually decreased near the term of pregnancy. Western blot analysis also showed elevation of the iNOS and eNOS protein levels during the course of successful pregnancy till the functional maturation of the placenta (d18). Immunohistochemical study revealed distinct localizations of iNOS along the radial arteries and eNOS at the spiral arteries and arterial sinuses in the developing placenta. This may reflect that iNOS and eNOS participate in pregnancy success through placentation-specific vascular formation and by supporting adequate blood circulation in the rabbit placenta.","ISSN":"1348-4400","note":"PMID: 22188879","journalAbbreviation":"J. Reprod. Dev.","language":"eng","author":[{"family":"Khan","given":"Hamayun"},{"family":"Kusakabe","given":"Ken Takeshi"},{"family":"Wakitani","given":"Shoichi"},{"family":"Hiyama","given":"Masato"},{"family":"Takeshita","given":"Ai"},{"family":"Kiso","given":"Yasuo"}],"issued":{"date-parts":[["2012"]]}}}],"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(Khan et al., 2012)</w:t>
      </w:r>
      <w:r w:rsidR="009320D9" w:rsidRPr="00E74B34">
        <w:rPr>
          <w:rFonts w:ascii="Arial" w:hAnsi="Arial" w:cs="Arial"/>
          <w:sz w:val="24"/>
          <w:szCs w:val="24"/>
        </w:rPr>
        <w:fldChar w:fldCharType="end"/>
      </w:r>
      <w:r w:rsidR="00081C54" w:rsidRPr="00E74B34">
        <w:rPr>
          <w:rFonts w:ascii="Arial" w:hAnsi="Arial" w:cs="Arial"/>
          <w:sz w:val="24"/>
          <w:szCs w:val="24"/>
        </w:rPr>
        <w:t>.</w:t>
      </w:r>
    </w:p>
    <w:p w14:paraId="47239F88" w14:textId="77777777" w:rsidR="00FA3D18" w:rsidRPr="00E74B34" w:rsidRDefault="00FA3D18" w:rsidP="0030106C">
      <w:pPr>
        <w:autoSpaceDE w:val="0"/>
        <w:autoSpaceDN w:val="0"/>
        <w:adjustRightInd w:val="0"/>
        <w:spacing w:after="0"/>
        <w:jc w:val="both"/>
        <w:rPr>
          <w:rFonts w:ascii="Arial" w:hAnsi="Arial" w:cs="Arial"/>
          <w:sz w:val="24"/>
          <w:szCs w:val="24"/>
          <w:shd w:val="clear" w:color="auto" w:fill="FFFFFF"/>
        </w:rPr>
      </w:pPr>
    </w:p>
    <w:p w14:paraId="029A4AD6" w14:textId="77777777" w:rsidR="009E6746" w:rsidRPr="00E74B34" w:rsidRDefault="009E6746" w:rsidP="0030106C">
      <w:pPr>
        <w:pStyle w:val="ListParagraph"/>
        <w:numPr>
          <w:ilvl w:val="1"/>
          <w:numId w:val="1"/>
        </w:numPr>
        <w:spacing w:after="0"/>
        <w:ind w:left="426" w:hanging="426"/>
        <w:jc w:val="both"/>
        <w:rPr>
          <w:rFonts w:ascii="Arial" w:hAnsi="Arial" w:cs="Arial"/>
          <w:i/>
          <w:sz w:val="24"/>
          <w:szCs w:val="24"/>
          <w:u w:val="single"/>
        </w:rPr>
      </w:pPr>
      <w:r w:rsidRPr="00E74B34">
        <w:rPr>
          <w:rFonts w:ascii="Arial" w:hAnsi="Arial" w:cs="Arial"/>
          <w:i/>
          <w:sz w:val="24"/>
          <w:szCs w:val="24"/>
          <w:u w:val="single"/>
        </w:rPr>
        <w:t>Fetal development</w:t>
      </w:r>
    </w:p>
    <w:p w14:paraId="470CBBA9" w14:textId="4733DFD3" w:rsidR="009E6746" w:rsidRPr="00E74B34" w:rsidRDefault="009E6746" w:rsidP="0030106C">
      <w:pPr>
        <w:spacing w:after="0"/>
        <w:jc w:val="both"/>
        <w:rPr>
          <w:rFonts w:ascii="Arial" w:hAnsi="Arial" w:cs="Arial"/>
          <w:sz w:val="24"/>
          <w:szCs w:val="24"/>
        </w:rPr>
      </w:pPr>
      <w:r w:rsidRPr="00E74B34">
        <w:rPr>
          <w:rFonts w:ascii="Arial" w:hAnsi="Arial" w:cs="Arial"/>
          <w:sz w:val="24"/>
          <w:szCs w:val="24"/>
        </w:rPr>
        <w:t xml:space="preserve">The developmental stages of the rabbit </w:t>
      </w:r>
      <w:proofErr w:type="spellStart"/>
      <w:r w:rsidRPr="00E74B34">
        <w:rPr>
          <w:rFonts w:ascii="Arial" w:hAnsi="Arial" w:cs="Arial"/>
          <w:sz w:val="24"/>
          <w:szCs w:val="24"/>
        </w:rPr>
        <w:t>fetus</w:t>
      </w:r>
      <w:proofErr w:type="spellEnd"/>
      <w:r w:rsidRPr="00E74B34">
        <w:rPr>
          <w:rFonts w:ascii="Arial" w:hAnsi="Arial" w:cs="Arial"/>
          <w:sz w:val="24"/>
          <w:szCs w:val="24"/>
        </w:rPr>
        <w:t xml:space="preserve"> </w:t>
      </w:r>
      <w:r w:rsidR="00357A25" w:rsidRPr="00E74B34">
        <w:rPr>
          <w:rFonts w:ascii="Arial" w:hAnsi="Arial" w:cs="Arial"/>
          <w:sz w:val="24"/>
          <w:szCs w:val="24"/>
        </w:rPr>
        <w:t xml:space="preserve">have been </w:t>
      </w:r>
      <w:r w:rsidRPr="00E74B34">
        <w:rPr>
          <w:rFonts w:ascii="Arial" w:hAnsi="Arial" w:cs="Arial"/>
          <w:sz w:val="24"/>
          <w:szCs w:val="24"/>
        </w:rPr>
        <w:t xml:space="preserve">described by Beaudoin and colleagues </w:t>
      </w:r>
      <w:r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{"citationID":"F7zeD5aH","properties":{"formattedCitation":"(Beaudoin, Barbet, &amp; Bargy, 2003)","plainCitation":"(Beaudoin, Barbet, &amp; Bargy, 2003)","noteIndex":0},"citationItems":[{"id":172,"uris":["http://zotero.org/users/local/WuvAj4aR/items/57YP5X4I"],"uri":["http://zotero.org/users/local/WuvAj4aR/items/57YP5X4I"],"itemData":{"id":172,"type":"article-journal","title":"Developmental stages in the rabbit embryo: guidelines to choose an appropriate experimental model","container-title":"Fetal Diagnosis and Therapy","page":"422-427","volume":"18","issue":"6","source":"PubMed","abstract":"Researchers involved in the field of congenital malformations are often forced to work on an animal model. Both accurate description of its normal development and comparative staging with human development will be mandatory. To complete the lacking medical literature, we herein provide such data for the rabbit model. Sampled rabbit embryos were staged using the Carnegie criteria, in order first to determine if they were consistent with the rabbit developmental pattern, and second to compare this pattern with the human one. Our results show a suitable comparison of rabbits and humans in early developmental stages, except for the neural growth.","DOI":"10.1159/000073136","ISSN":"1015-3837","note":"PMID: 14564113","shortTitle":"Developmental stages in the rabbit embryo","journalAbbreviation":"Fetal. Diagn. Ther.","language":"eng","author":[{"family":"Beaudoin","given":"S."},{"family":"Barbet","given":"P."},{"family":"Bargy","given":"F."}],"issued":{"date-parts":[["2003",12]]}}}],"schema":"https://github.com/citation-style-language/schema/raw/master/csl-citation.json"} </w:instrText>
      </w:r>
      <w:r w:rsidRPr="00E74B34">
        <w:rPr>
          <w:rFonts w:ascii="Arial" w:hAnsi="Arial" w:cs="Arial"/>
          <w:b/>
          <w:sz w:val="24"/>
          <w:szCs w:val="24"/>
        </w:rPr>
        <w:fldChar w:fldCharType="separate"/>
      </w:r>
      <w:r w:rsidR="005F6FF3" w:rsidRPr="00E74B34">
        <w:rPr>
          <w:rFonts w:ascii="Arial" w:hAnsi="Arial" w:cs="Arial"/>
          <w:sz w:val="24"/>
        </w:rPr>
        <w:t>(Beaudoin</w:t>
      </w:r>
      <w:r w:rsidR="001565F1" w:rsidRPr="00E74B34">
        <w:rPr>
          <w:rFonts w:ascii="Arial" w:hAnsi="Arial" w:cs="Arial"/>
          <w:sz w:val="24"/>
        </w:rPr>
        <w:t>,</w:t>
      </w:r>
      <w:r w:rsidR="005F6FF3" w:rsidRPr="00E74B34">
        <w:rPr>
          <w:rFonts w:ascii="Arial" w:hAnsi="Arial" w:cs="Arial"/>
          <w:sz w:val="24"/>
        </w:rPr>
        <w:t xml:space="preserve"> Barbet, &amp; Bargy, 2003)</w:t>
      </w:r>
      <w:r w:rsidRPr="00E74B34">
        <w:rPr>
          <w:rFonts w:ascii="Arial" w:hAnsi="Arial" w:cs="Arial"/>
          <w:b/>
          <w:sz w:val="24"/>
          <w:szCs w:val="24"/>
        </w:rPr>
        <w:fldChar w:fldCharType="end"/>
      </w:r>
      <w:r w:rsidRPr="00E74B34">
        <w:rPr>
          <w:rFonts w:ascii="Arial" w:hAnsi="Arial" w:cs="Arial"/>
          <w:sz w:val="24"/>
          <w:szCs w:val="24"/>
        </w:rPr>
        <w:t xml:space="preserve">. In brief, the first somites appear on GD8.5 and the cardiac primordium can be observed by GD9.5. The mesonephric ridge, which will give rise to the excretory system, appears on GD11.5, although nephrogenesis is completed postnatally at ~2–3 weeks of age </w:t>
      </w:r>
      <w:r w:rsidRPr="00E74B34">
        <w:rPr>
          <w:rFonts w:ascii="Arial" w:hAnsi="Arial" w:cs="Arial"/>
          <w:b/>
          <w:sz w:val="24"/>
          <w:szCs w:val="24"/>
        </w:rPr>
        <w:fldChar w:fldCharType="begin"/>
      </w:r>
      <w:r w:rsidR="00A9091A" w:rsidRPr="00E74B34">
        <w:rPr>
          <w:rFonts w:ascii="Arial" w:hAnsi="Arial" w:cs="Arial"/>
          <w:b/>
          <w:sz w:val="24"/>
          <w:szCs w:val="24"/>
        </w:rPr>
        <w:instrText xml:space="preserve"> ADDIN ZOTERO_ITEM CSL_CITATION {"citationID":"DIn8xjY4","properties":{"formattedCitation":"(McVary &amp; Maizels, 1989)","plainCitation":"(McVary &amp; Maizels, 1989)","noteIndex":0},"citationItems":[{"id":174,"uris":["http://zotero.org/users/local/WuvAj4aR/items/6PBEZ7D5"],"uri":["http://zotero.org/users/local/WuvAj4aR/items/6PBEZ7D5"],"itemData":{"id":174,"type":"article-journal","title":"Urinary obstruction reduces glomerulogenesis in the developing kidney: a model in the rabbit","container-title":"The Journal of Urology","page":"646-651; discussion 667-668","volume":"142","issue":"2 Pt 2","source":"PubMed","abstract":"To study the effect of unilateral ureteral obstruction upon the development of the kidney a fetal rabbit model was developed. A total of 27 rabbits underwent ureteral ligation in utero (24 days after conception) and 34 underwent ureteral ligation at term (30 days after conception). Two rabbits undergoing in utero ureteral ligation underwent decompression at term. Fetal development was evaluated by glomerular counts of mid sagittal sections of the kidney and compared to that of 67 normal rabbits, 43 littermates of rabbits undergoing surgery, 12 rabbits with missed ligation of the ureter and 4 whose ureters were ligated after the period of nephrogenesis had ended (57 days after conception). In the normal rabbit term occurred at 31 days after conception but nephrogenesis continued until 48 days when the cortical glomerular count reached approximately 650. Ligation of the ureter at 24 days led to a rapid decrease in cortical glomerular counts in the obstructed kidney but glomeruli developing within the nephrogenic cap were more resistant to the effects of the obstruction. Glomerular counts in the nonobstructed kidney were similar to those of littermates. Ligation of the ureter at 30 days produced similar findings. All operated fetuses and their littermates showed glomerular counts less than that of normal animals of the same age. In the 2 fetuses who underwent ureteral ligation at 24 days after conception and decompression at 30 days after conception sacrifice at 42 days after conception revealed that glomerular counts that had been reduced by 95 per cent by the obstruction showed 80 per cent recovery after decompression. It appears that renal development can be quantified by glomerular counts in the rabbit. Obstruction during fetal development reduces these counts while in a limited sample decompression of the obstructed kidney partially restores them. This model appears to be suitable for the study of the effects of fetal surgery upon renal function.","ISSN":"0022-5347","note":"PMID: 2746793","shortTitle":"Urinary obstruction reduces glomerulogenesis in the developing kidney","journalAbbreviation":"J. Urol.","language":"eng","author":[{"family":"McVary","given":"K. T."},{"family":"Maizels","given":"M."}],"issued":{"date-parts":[["1989",8]]}}}],"schema":"https://github.com/citation-style-language/schema/raw/master/csl-citation.json"} </w:instrText>
      </w:r>
      <w:r w:rsidRPr="00E74B34">
        <w:rPr>
          <w:rFonts w:ascii="Arial" w:hAnsi="Arial" w:cs="Arial"/>
          <w:b/>
          <w:sz w:val="24"/>
          <w:szCs w:val="24"/>
        </w:rPr>
        <w:fldChar w:fldCharType="separate"/>
      </w:r>
      <w:r w:rsidR="005F6FF3" w:rsidRPr="00E74B34">
        <w:rPr>
          <w:rFonts w:ascii="Arial" w:hAnsi="Arial" w:cs="Arial"/>
          <w:sz w:val="24"/>
        </w:rPr>
        <w:t>(McVary &amp; Maizels, 1989)</w:t>
      </w:r>
      <w:r w:rsidRPr="00E74B34">
        <w:rPr>
          <w:rFonts w:ascii="Arial" w:hAnsi="Arial" w:cs="Arial"/>
          <w:b/>
          <w:sz w:val="24"/>
          <w:szCs w:val="24"/>
        </w:rPr>
        <w:fldChar w:fldCharType="end"/>
      </w:r>
      <w:r w:rsidRPr="00E74B34">
        <w:rPr>
          <w:rFonts w:ascii="Arial" w:hAnsi="Arial" w:cs="Arial"/>
          <w:sz w:val="24"/>
          <w:szCs w:val="24"/>
        </w:rPr>
        <w:t xml:space="preserve">. The liver and the first intestinal loops appear on GD13.5. Intestinal growth concludes on GD17.5 and the umbilical ring is closed by GD18.5 </w:t>
      </w:r>
      <w:r w:rsidR="001565F1" w:rsidRPr="00E74B34">
        <w:rPr>
          <w:rFonts w:ascii="Arial" w:hAnsi="Arial" w:cs="Arial"/>
          <w:b/>
          <w:sz w:val="24"/>
          <w:szCs w:val="24"/>
        </w:rPr>
        <w:fldChar w:fldCharType="begin"/>
      </w:r>
      <w:r w:rsidR="001565F1" w:rsidRPr="00E74B34">
        <w:rPr>
          <w:rFonts w:ascii="Arial" w:hAnsi="Arial" w:cs="Arial"/>
          <w:b/>
          <w:sz w:val="24"/>
          <w:szCs w:val="24"/>
        </w:rPr>
        <w:instrText xml:space="preserve"> ADDIN ZOTERO_ITEM CSL_CITATION {"citationID":"F7zeD5aH","properties":{"formattedCitation":"(Beaudoin, Barbet, &amp; Bargy, 2003)","plainCitation":"(Beaudoin, Barbet, &amp; Bargy, 2003)","noteIndex":0},"citationItems":[{"id":172,"uris":["http://zotero.org/users/local/WuvAj4aR/items/57YP5X4I"],"uri":["http://zotero.org/users/local/WuvAj4aR/items/57YP5X4I"],"itemData":{"id":172,"type":"article-journal","title":"Developmental stages in the rabbit embryo: guidelines to choose an appropriate experimental model","container-title":"Fetal Diagnosis and Therapy","page":"422-427","volume":"18","issue":"6","source":"PubMed","abstract":"Researchers involved in the field of congenital malformations are often forced to work on an animal model. Both accurate description of its normal development and comparative staging with human development will be mandatory. To complete the lacking medical literature, we herein provide such data for the rabbit model. Sampled rabbit embryos were staged using the Carnegie criteria, in order first to determine if they were consistent with the rabbit developmental pattern, and second to compare this pattern with the human one. Our results show a suitable comparison of rabbits and humans in early developmental stages, except for the neural growth.","DOI":"10.1159/000073136","ISSN":"1015-3837","note":"PMID: 14564113","shortTitle":"Developmental stages in the rabbit embryo","journalAbbreviation":"Fetal. Diagn. Ther.","language":"eng","author":[{"family":"Beaudoin","given":"S."},{"family":"Barbet","given":"P."},{"family":"Bargy","given":"F."}],"issued":{"date-parts":[["2003",12]]}}}],"schema":"https://github.com/citation-style-language/schema/raw/master/csl-citation.json"} </w:instrText>
      </w:r>
      <w:r w:rsidR="001565F1" w:rsidRPr="00E74B34">
        <w:rPr>
          <w:rFonts w:ascii="Arial" w:hAnsi="Arial" w:cs="Arial"/>
          <w:b/>
          <w:sz w:val="24"/>
          <w:szCs w:val="24"/>
        </w:rPr>
        <w:fldChar w:fldCharType="separate"/>
      </w:r>
      <w:r w:rsidR="001565F1" w:rsidRPr="00E74B34">
        <w:rPr>
          <w:rFonts w:ascii="Arial" w:hAnsi="Arial" w:cs="Arial"/>
          <w:sz w:val="24"/>
        </w:rPr>
        <w:t>(Beaudoin, Barbet, &amp; Bargy, 2003)</w:t>
      </w:r>
      <w:r w:rsidR="001565F1" w:rsidRPr="00E74B34">
        <w:rPr>
          <w:rFonts w:ascii="Arial" w:hAnsi="Arial" w:cs="Arial"/>
          <w:b/>
          <w:sz w:val="24"/>
          <w:szCs w:val="24"/>
        </w:rPr>
        <w:fldChar w:fldCharType="end"/>
      </w:r>
      <w:r w:rsidRPr="00E74B34">
        <w:rPr>
          <w:rFonts w:ascii="Arial" w:hAnsi="Arial" w:cs="Arial"/>
          <w:sz w:val="24"/>
          <w:szCs w:val="24"/>
        </w:rPr>
        <w:t xml:space="preserve">. The dorsal pancreatic primordium can be found by GD10.5. Around GD11, the primitive pancreatic cords are observed, which later develop into pancreatic ducts and acini by GD22 </w:t>
      </w:r>
      <w:r w:rsidRPr="00E74B34">
        <w:rPr>
          <w:rFonts w:ascii="Arial" w:hAnsi="Arial" w:cs="Arial"/>
          <w:sz w:val="24"/>
          <w:szCs w:val="24"/>
        </w:rPr>
        <w:fldChar w:fldCharType="begin"/>
      </w:r>
      <w:r w:rsidRPr="00E74B34">
        <w:rPr>
          <w:rFonts w:ascii="Arial" w:hAnsi="Arial" w:cs="Arial"/>
          <w:sz w:val="24"/>
          <w:szCs w:val="24"/>
        </w:rPr>
        <w:instrText xml:space="preserve"> ADDIN ZOTERO_ITEM CSL_CITATION {"citationID":"qbDkN4ap","properties":{"formattedCitation":"(Bencosme, 1955)","plainCitation":"(Bencosme, 1955)","noteIndex":0},"citationItems":[{"id":489,"uris":["http://zotero.org/users/local/WuvAj4aR/items/AYLQDZTM"],"uri":["http://zotero.org/users/local/WuvAj4aR/items/AYLQDZTM"],"itemData":{"id":489,"type":"article-journal","title":"The histogenesis and cytology of the pancreatic islets in the rabbit","container-title":"The American Journal of Anatomy","page":"103-151","volume":"96","issue":"1","source":"PubMed","DOI":"10.1002/aja.1000960105","ISSN":"0002-9106","note":"PMID: 14361307","journalAbbreviation":"Am. J. Anat.","language":"eng","author":[{"family":"Bencosme","given":"S. A."}],"issued":{"date-parts":[["1955",1]]}}}],"schema":"https://github.com/citation-style-language/schema/raw/master/csl-citation.json"} </w:instrText>
      </w:r>
      <w:r w:rsidRPr="00E74B34">
        <w:rPr>
          <w:rFonts w:ascii="Arial" w:hAnsi="Arial" w:cs="Arial"/>
          <w:sz w:val="24"/>
          <w:szCs w:val="24"/>
        </w:rPr>
        <w:fldChar w:fldCharType="separate"/>
      </w:r>
      <w:r w:rsidR="005F6FF3" w:rsidRPr="00E74B34">
        <w:rPr>
          <w:rFonts w:ascii="Arial" w:hAnsi="Arial" w:cs="Arial"/>
          <w:sz w:val="24"/>
        </w:rPr>
        <w:t>(Bencosme, 1955)</w:t>
      </w:r>
      <w:r w:rsidRPr="00E74B34">
        <w:rPr>
          <w:rFonts w:ascii="Arial" w:hAnsi="Arial" w:cs="Arial"/>
          <w:sz w:val="24"/>
          <w:szCs w:val="24"/>
        </w:rPr>
        <w:fldChar w:fldCharType="end"/>
      </w:r>
      <w:r w:rsidRPr="00E74B34">
        <w:rPr>
          <w:rFonts w:ascii="Arial" w:hAnsi="Arial" w:cs="Arial"/>
          <w:sz w:val="24"/>
          <w:szCs w:val="24"/>
        </w:rPr>
        <w:t xml:space="preserve">. </w:t>
      </w:r>
    </w:p>
    <w:p w14:paraId="4E88114B" w14:textId="77777777" w:rsidR="009E6746" w:rsidRPr="00E74B34" w:rsidRDefault="009E6746" w:rsidP="0030106C">
      <w:pPr>
        <w:spacing w:after="0"/>
        <w:jc w:val="both"/>
        <w:rPr>
          <w:rFonts w:ascii="Arial" w:hAnsi="Arial" w:cs="Arial"/>
          <w:sz w:val="24"/>
          <w:szCs w:val="24"/>
        </w:rPr>
      </w:pPr>
    </w:p>
    <w:p w14:paraId="550C4E59" w14:textId="13A209D2" w:rsidR="009E6746" w:rsidRPr="00E74B34" w:rsidRDefault="009E6746" w:rsidP="0030106C">
      <w:pPr>
        <w:spacing w:after="0"/>
        <w:jc w:val="both"/>
        <w:rPr>
          <w:rFonts w:ascii="Arial" w:hAnsi="Arial" w:cs="Arial"/>
          <w:sz w:val="24"/>
          <w:szCs w:val="24"/>
        </w:rPr>
      </w:pPr>
      <w:r w:rsidRPr="00E74B34">
        <w:rPr>
          <w:rFonts w:ascii="Arial" w:hAnsi="Arial" w:cs="Arial"/>
          <w:sz w:val="24"/>
          <w:szCs w:val="24"/>
        </w:rPr>
        <w:t xml:space="preserve">Regarding the nervous system, the first cerebral vesicle can be observed on GD9 and increases in number to five by GD12.5. Immature oligodendrocytes appear ~GD25 and the functional maturation of axons occur just prior to term </w:t>
      </w:r>
      <w:r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{"citationID":"4e9VYHil","properties":{"formattedCitation":"(Kannan et al., 2007)","plainCitation":"(Kannan et al., 2007)","noteIndex":0},"citationItems":[{"id":176,"uris":["http://zotero.org/users/local/WuvAj4aR/items/7EN63YMP"],"uri":["http://zotero.org/users/local/WuvAj4aR/items/7EN63YMP"],"itemData":{"id":176,"type":"article-journal","title":"Microglial activation in perinatal rabbit brain induced by intrauterine inflammation: detection with 11C-(R)-PK11195 and small-animal PET","container-title":"Journal of Nuclear Medicine: Official Publication, Society of Nuclear Medicine","page":"946-954","volume":"48","issue":"6","source":"PubMed","abstract":"Intrauterine infection can lead to a fetal inflammatory response syndrome that has been implicated as one of the causes of perinatal brain injury leading to periventricular leukomalacia (PVL) and cerebral palsy. The presence of activated microglial cells has been noted in autopsy specimens of patients with PVL and in models of neonatal hypoxia and ischemia. Activated microglial cells can cause oligodendrocyte damage and white matter injury by release of inflammatory cytokines and production of excitotoxic metabolites. We hypothesized that exposure to endotoxin in utero leads to microglial activation in the fetal brain that can be monitored in vivo by (11)C-(R)-PK11195 (1-[2-chlorophenyl]-N-methyl-N-[1-methylpropyl]-3-isoquinoline carboxamide)--a positron-emitting ligand that binds peripheral benzodiazepine receptor sites in activated microglia--using small-animal PET.\nMETHODS: Pregnant New Zealand White rabbits underwent laparotomy and were injected with 20 and 30 microg/kg of Escherichia coli lipopolysaccharide along the length of the uterus on day 28 of gestation. The pups were born spontaneously at term (31 d) and were scanned using small-animal PET after intravenous administration of (11)C-(R)-PK11195 and by MRI on postnatal day 1. The standard uptake values (SUVs) of the tracer were calculated for the whole brain at 10-min intervals for 60 min after tracer injection. The pups were euthanized after the scan, and brains were fixed, sectioned, and stained for microglial cells using biotinylated tomato lectin.\nRESULTS: There was increased brain retention of (11)C-(R)-PK11195--as determined by a significant difference in the slope of the SUV over time--in the endotoxin-treated pups when compared with that of age-matched controls. Immunohistochemical staining showed dose-dependent changes in activated microglia (increased number and morphologic changes) in the periventricular region and hippocampus of the brain of newborn rabbit pups exposed to endotoxin in utero.\nCONCLUSION: Intrauterine inflammation leads to activation of microglial cells that may be responsible for the development of brain injury and white matter damage in the perinatal period. PET with the tracer (11)C-(R)-PK11195 can be used as a noninvasive, sensitive tool for determining the presence and progress of neuroinflammation due to perinatal insults in newborns.","DOI":"10.2967/jnumed.106.038539","ISSN":"0161-5505","note":"PMID: 17504871","shortTitle":"Microglial activation in perinatal rabbit brain induced by intrauterine inflammation","journalAbbreviation":"J. Nucl. Med.","language":"eng","author":[{"family":"Kannan","given":"Sujatha"},{"family":"Saadani-Makki","given":"Fadoua"},{"family":"Muzik","given":"Otto"},{"family":"Chakraborty","given":"Pulak"},{"family":"Mangner","given":"Thomas J."},{"family":"Janisse","given":"James"},{"family":"Romero","given":"Roberto"},{"family":"Chugani","given":"Diane C."}],"issued":{"date-parts":[["2007",6]]}}}],"schema":"https://github.com/citation-style-language/schema/raw/master/csl-citation.json"} </w:instrText>
      </w:r>
      <w:r w:rsidRPr="00E74B34">
        <w:rPr>
          <w:rFonts w:ascii="Arial" w:hAnsi="Arial" w:cs="Arial"/>
          <w:b/>
          <w:sz w:val="24"/>
          <w:szCs w:val="24"/>
        </w:rPr>
        <w:fldChar w:fldCharType="separate"/>
      </w:r>
      <w:r w:rsidR="005F6FF3" w:rsidRPr="00E74B34">
        <w:rPr>
          <w:rFonts w:ascii="Arial" w:hAnsi="Arial" w:cs="Arial"/>
          <w:sz w:val="24"/>
        </w:rPr>
        <w:t>(Kannan et al., 2007)</w:t>
      </w:r>
      <w:r w:rsidRPr="00E74B34">
        <w:rPr>
          <w:rFonts w:ascii="Arial" w:hAnsi="Arial" w:cs="Arial"/>
          <w:b/>
          <w:sz w:val="24"/>
          <w:szCs w:val="24"/>
        </w:rPr>
        <w:fldChar w:fldCharType="end"/>
      </w:r>
      <w:r w:rsidRPr="00E74B34">
        <w:rPr>
          <w:rFonts w:ascii="Arial" w:hAnsi="Arial" w:cs="Arial"/>
          <w:sz w:val="24"/>
          <w:szCs w:val="24"/>
        </w:rPr>
        <w:t xml:space="preserve">. Myelination starts on postnatal day (PND) 5 and rapidly increases to a maximum at PND11 </w:t>
      </w:r>
      <w:r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{"citationID":"SGzvTyXc","properties":{"formattedCitation":"(Kannan et al., 2007)","plainCitation":"(Kannan et al., 2007)","noteIndex":0},"citationItems":[{"id":176,"uris":["http://zotero.org/users/local/WuvAj4aR/items/7EN63YMP"],"uri":["http://zotero.org/users/local/WuvAj4aR/items/7EN63YMP"],"itemData":{"id":176,"type":"article-journal","title":"Microglial activation in perinatal rabbit brain induced by intrauterine inflammation: detection with 11C-(R)-PK11195 and small-animal PET","container-title":"Journal of Nuclear Medicine: Official Publication, Society of Nuclear Medicine","page":"946-954","volume":"48","issue":"6","source":"PubMed","abstract":"Intrauterine infection can lead to a fetal inflammatory response syndrome that has been implicated as one of the causes of perinatal brain injury leading to periventricular leukomalacia (PVL) and cerebral palsy. The presence of activated microglial cells has been noted in autopsy specimens of patients with PVL and in models of neonatal hypoxia and ischemia. Activated microglial cells can cause oligodendrocyte damage and white matter injury by release of inflammatory cytokines and production of excitotoxic metabolites. We hypothesized that exposure to endotoxin in utero leads to microglial activation in the fetal brain that can be monitored in vivo by (11)C-(R)-PK11195 (1-[2-chlorophenyl]-N-methyl-N-[1-methylpropyl]-3-isoquinoline carboxamide)--a positron-emitting ligand that binds peripheral benzodiazepine receptor sites in activated microglia--using small-animal PET.\nMETHODS: Pregnant New Zealand White rabbits underwent laparotomy and were injected with 20 and 30 microg/kg of Escherichia coli lipopolysaccharide along the length of the uterus on day 28 of gestation. The pups were born spontaneously at term (31 d) and were scanned using small-animal PET after intravenous administration of (11)C-(R)-PK11195 and by MRI on postnatal day 1. The standard uptake values (SUVs) of the tracer were calculated for the whole brain at 10-min intervals for 60 min after tracer injection. The pups were euthanized after the scan, and brains were fixed, sectioned, and stained for microglial cells using biotinylated tomato lectin.\nRESULTS: There was increased brain retention of (11)C-(R)-PK11195--as determined by a significant difference in the slope of the SUV over time--in the endotoxin-treated pups when compared with that of age-matched controls. Immunohistochemical staining showed dose-dependent changes in activated microglia (increased number and morphologic changes) in the periventricular region and hippocampus of the brain of newborn rabbit pups exposed to endotoxin in utero.\nCONCLUSION: Intrauterine inflammation leads to activation of microglial cells that may be responsible for the development of brain injury and white matter damage in the perinatal period. PET with the tracer (11)C-(R)-PK11195 can be used as a noninvasive, sensitive tool for determining the presence and progress of neuroinflammation due to perinatal insults in newborns.","DOI":"10.2967/jnumed.106.038539","ISSN":"0161-5505","note":"PMID: 17504871","shortTitle":"Microglial activation in perinatal rabbit brain induced by intrauterine inflammation","journalAbbreviation":"J. Nucl. Med.","language":"eng","author":[{"family":"Kannan","given":"Sujatha"},{"family":"Saadani-Makki","given":"Fadoua"},{"family":"Muzik","given":"Otto"},{"family":"Chakraborty","given":"Pulak"},{"family":"Mangner","given":"Thomas J."},{"family":"Janisse","given":"James"},{"family":"Romero","given":"Roberto"},{"family":"Chugani","given":"Diane C."}],"issued":{"date-parts":[["2007",6]]}}}],"schema":"https://github.com/citation-style-language/schema/raw/master/csl-citation.json"} </w:instrText>
      </w:r>
      <w:r w:rsidRPr="00E74B34">
        <w:rPr>
          <w:rFonts w:ascii="Arial" w:hAnsi="Arial" w:cs="Arial"/>
          <w:b/>
          <w:sz w:val="24"/>
          <w:szCs w:val="24"/>
        </w:rPr>
        <w:fldChar w:fldCharType="separate"/>
      </w:r>
      <w:r w:rsidR="005F6FF3" w:rsidRPr="00E74B34">
        <w:rPr>
          <w:rFonts w:ascii="Arial" w:hAnsi="Arial" w:cs="Arial"/>
          <w:sz w:val="24"/>
        </w:rPr>
        <w:t>(Kannan et al., 2007)</w:t>
      </w:r>
      <w:r w:rsidRPr="00E74B34">
        <w:rPr>
          <w:rFonts w:ascii="Arial" w:hAnsi="Arial" w:cs="Arial"/>
          <w:b/>
          <w:sz w:val="24"/>
          <w:szCs w:val="24"/>
        </w:rPr>
        <w:fldChar w:fldCharType="end"/>
      </w:r>
      <w:r w:rsidRPr="00E74B34">
        <w:rPr>
          <w:rFonts w:ascii="Arial" w:hAnsi="Arial" w:cs="Arial"/>
          <w:sz w:val="24"/>
          <w:szCs w:val="24"/>
        </w:rPr>
        <w:t xml:space="preserve">. Myelination continues at a constant rate thereafter and is completed </w:t>
      </w:r>
      <w:r w:rsidR="007759F9">
        <w:rPr>
          <w:rFonts w:ascii="Arial" w:hAnsi="Arial" w:cs="Arial"/>
          <w:sz w:val="24"/>
          <w:szCs w:val="24"/>
        </w:rPr>
        <w:t xml:space="preserve">postnatally </w:t>
      </w:r>
      <w:r w:rsidRPr="00E74B34">
        <w:rPr>
          <w:rFonts w:ascii="Arial" w:hAnsi="Arial" w:cs="Arial"/>
          <w:sz w:val="24"/>
          <w:szCs w:val="24"/>
        </w:rPr>
        <w:t xml:space="preserve">by 12 weeks of age </w:t>
      </w:r>
      <w:r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{"citationID":"QzbOpYhO","properties":{"formattedCitation":"(Harel, Watanabe, Linke, &amp; Schain, 1972)","plainCitation":"(Harel, Watanabe, Linke, &amp; Schain, 1972)","noteIndex":0},"citationItems":[{"id":180,"uris":["http://zotero.org/users/local/WuvAj4aR/items/3WXTJB6E"],"uri":["http://zotero.org/users/local/WuvAj4aR/items/3WXTJB6E"],"itemData":{"id":180,"type":"article-journal","title":"Growth and development of the rabbit brain","container-title":"Biology of the Neonate","page":"381-399","volume":"21","issue":"5","source":"PubMed","DOI":"10.1159/000240527","ISSN":"0006-3126","note":"PMID: 4657752","journalAbbreviation":"Biol. Neonate","language":"eng","author":[{"family":"Harel","given":"S."},{"family":"Watanabe","given":"K."},{"family":"Linke","given":"I."},{"family":"Schain","given":"R. J."}],"issued":{"date-parts":[["1972"]]}}}],"schema":"https://github.com/citation-style-language/schema/raw/master/csl-citation.json"} </w:instrText>
      </w:r>
      <w:r w:rsidRPr="00E74B34">
        <w:rPr>
          <w:rFonts w:ascii="Arial" w:hAnsi="Arial" w:cs="Arial"/>
          <w:sz w:val="24"/>
          <w:szCs w:val="24"/>
        </w:rPr>
        <w:fldChar w:fldCharType="separate"/>
      </w:r>
      <w:r w:rsidR="005F6FF3" w:rsidRPr="00E74B34">
        <w:rPr>
          <w:rFonts w:ascii="Arial" w:hAnsi="Arial" w:cs="Arial"/>
          <w:sz w:val="24"/>
        </w:rPr>
        <w:t>(Harel, Watanabe, Linke, &amp; Schain, 1972)</w:t>
      </w:r>
      <w:r w:rsidRPr="00E74B34">
        <w:rPr>
          <w:rFonts w:ascii="Arial" w:hAnsi="Arial" w:cs="Arial"/>
          <w:sz w:val="24"/>
          <w:szCs w:val="24"/>
        </w:rPr>
        <w:fldChar w:fldCharType="end"/>
      </w:r>
      <w:r w:rsidRPr="00E74B34">
        <w:rPr>
          <w:rFonts w:ascii="Arial" w:hAnsi="Arial" w:cs="Arial"/>
          <w:sz w:val="24"/>
          <w:szCs w:val="24"/>
        </w:rPr>
        <w:t xml:space="preserve">. This tempo of cerebral development in the rabbit (motor and white matter development, as well as myelination) is similar to humans </w:t>
      </w:r>
      <w:r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{"citationID":"aa9Q0B8j","properties":{"unsorted":true,"formattedCitation":"(Derrick et al., 2004; Kannan et al., 2007; Buser et al., 2010)","plainCitation":"(Derrick et al., 2004; Kannan et al., 2007; Buser et al., 2010)","noteIndex":0},"citationItems":[{"id":178,"uris":["http://zotero.org/users/local/WuvAj4aR/items/Q6F3VN3C"],"uri":["http://zotero.org/users/local/WuvAj4aR/items/Q6F3VN3C"],"itemData":{"id":178,"type":"article-journal","title":"Preterm fetal hypoxia-ischemia causes hypertonia and motor deficits in the neonatal rabbit: a model for human cerebral palsy?","container-title":"The Journal of Neuroscience: The Official Journal of the Society for Neuroscience","page":"24-34","volume":"24","issue":"1","source":"PubMed","abstract":"Prenatal hypoxia-ischemia to the developing brain has been strongly implicated in the subsequent development of the hypertonic motor deficits of cerebral palsy (CP) in premature and full-term infants who present with neonatal encephalopathy. Despite the enormous impact of CP, there is no animal model that reproduces the hypertonia and motor disturbances of this disorder. We report a rabbit model of in utero placental insufficiency, in which hypertonia is accompanied by marked abnormalities in motor control. Preterm fetuses (67-70% gestation) were subjected to sustained global hypoxia. The dams survived and gave spontaneous birth. At postnatal day 1, the pups that survived were subjected to a battery of neurobehavioral tests developed specifically for these animals, and the tests were videotaped and scored in a masked manner. Newborn pups of hypoxic groups displayed significant impairment in multiple tests of spontaneous locomotion, reflex motor activity, and the coordination of suck and swallow. Increased tone of the limbs at rest and with active flexion and extension were observed in the survivors of the preterm insult. Histopathological studies identified a distinct pattern of acute injury to subcortical motor pathways that involved the basal ganglia and thalamus. Persistent injury to the caudate putamen and thalamus at P1 was significantly correlated with hypertonic motor deficits in the hypoxic group. Antenatal hypoxia-ischemia at preterm gestation results in hypertonia and abnormalities in motor control. These findings provide a unique behavioral model to define mechanisms and sequelae of perinatal brain injury from antenatal hypoxia-ischemia.","DOI":"10.1523/JNEUROSCI.2816-03.2004","ISSN":"1529-2401","note":"PMID: 14715934","shortTitle":"Preterm fetal hypoxia-ischemia causes hypertonia and motor deficits in the neonatal rabbit","journalAbbreviation":"J. Neurosci.","language":"eng","author":[{"family":"Derrick","given":"Matthew"},{"family":"Luo","given":"Ning Ling"},{"family":"Bregman","given":"Joanne C."},{"family":"Jilling","given":"Tamas"},{"family":"Ji","given":"Xinhai"},{"family":"Fisher","given":"Kara"},{"family":"Gladson","given":"Candece L."},{"family":"Beardsley","given":"Douglas J."},{"family":"Murdoch","given":"Geoffrey"},{"family":"Back","given":"Stephen A."},{"family":"Tan","given":"Sidhartha"}],"issued":{"date-parts":[["2004",1,7]]}}},{"id":176,"uris":["http://zotero.org/users/local/WuvAj4aR/items/7EN63YMP"],"uri":["http://zotero.org/users/local/WuvAj4aR/items/7EN63YMP"],"itemData":{"id":176,"type":"article-journal","title":"Microglial activation in perinatal rabbit brain induced by intrauterine inflammation: detection with 11C-(R)-PK11195 and small-animal PET","container-title":"Journal of Nuclear Medicine: Official Publication, Society of Nuclear Medicine","page":"946-954","volume":"48","issue":"6","source":"PubMed","abstract":"Intrauterine infection can lead to a fetal inflammatory response syndrome that has been implicated as one of the causes of perinatal brain injury leading to periventricular leukomalacia (PVL) and cerebral palsy. The presence of activated microglial cells has been noted in autopsy specimens of patients with PVL and in models of neonatal hypoxia and ischemia. Activated microglial cells can cause oligodendrocyte damage and white matter injury by release of inflammatory cytokines and production of excitotoxic metabolites. We hypothesized that exposure to endotoxin in utero leads to microglial activation in the fetal brain that can be monitored in vivo by (11)C-(R)-PK11195 (1-[2-chlorophenyl]-N-methyl-N-[1-methylpropyl]-3-isoquinoline carboxamide)--a positron-emitting ligand that binds peripheral benzodiazepine receptor sites in activated microglia--using small-animal PET.\nMETHODS: Pregnant New Zealand White rabbits underwent laparotomy and were injected with 20 and 30 microg/kg of Escherichia coli lipopolysaccharide along the length of the uterus on day 28 of gestation. The pups were born spontaneously at term (31 d) and were scanned using small-animal PET after intravenous administration of (11)C-(R)-PK11195 and by MRI on postnatal day 1. The standard uptake values (SUVs) of the tracer were calculated for the whole brain at 10-min intervals for 60 min after tracer injection. The pups were euthanized after the scan, and brains were fixed, sectioned, and stained for microglial cells using biotinylated tomato lectin.\nRESULTS: There was increased brain retention of (11)C-(R)-PK11195--as determined by a significant difference in the slope of the SUV over time--in the endotoxin-treated pups when compared with that of age-matched controls. Immunohistochemical staining showed dose-dependent changes in activated microglia (increased number and morphologic changes) in the periventricular region and hippocampus of the brain of newborn rabbit pups exposed to endotoxin in utero.\nCONCLUSION: Intrauterine inflammation leads to activation of microglial cells that may be responsible for the development of brain injury and white matter damage in the perinatal period. PET with the tracer (11)C-(R)-PK11195 can be used as a noninvasive, sensitive tool for determining the presence and progress of neuroinflammation due to perinatal insults in newborns.","DOI":"10.2967/jnumed.106.038539","ISSN":"0161-5505","note":"PMID: 17504871","shortTitle":"Microglial activation in perinatal rabbit brain induced by intrauterine inflammation","journalAbbreviation":"J. Nucl. Med.","language":"eng","author":[{"family":"Kannan","given":"Sujatha"},{"family":"Saadani-Makki","given":"Fadoua"},{"family":"Muzik","given":"Otto"},{"family":"Chakraborty","given":"Pulak"},{"family":"Mangner","given":"Thomas J."},{"family":"Janisse","given":"James"},{"family":"Romero","given":"Roberto"},{"family":"Chugani","given":"Diane C."}],"issued":{"date-parts":[["2007",6]]}}},{"id":507,"uris":["http://zotero.org/users/local/WuvAj4aR/items/3342776P"],"uri":["http://zotero.org/users/local/WuvAj4aR/items/3342776P"],"itemData":{"id":507,"type":"article-journal","title":"Timing of appearance of late oligodendrocyte progenitors coincides with enhanced susceptibility of preterm rabbit cerebral white matter to hypoxia-ischemia","container-title":"Journal of Cerebral Blood Flow and Metabolism: Official Journal of the International Society of Cerebral Blood Flow and Metabolism","page":"1053-1065","volume":"30","issue":"5","source":"PubMed","abstract":"Emerging evidence supports that premature infants are susceptible to both cerebral white and gray matter injury. In a fetal rabbit model of placental insufficiency, preterm rabbits at embryonic day 22 (E22) exhibited histologic evidence of gray matter injury but minimal white matter injury after global hypoxia-ischemia (H-I). We hypothesized that the dissociation between susceptibility to gray and white matter injury at E22 was related to the timing of appearance of late oligodendrocyte progenitors (preOLs) that are particularly vulnerable in preterm human white matter lesions. During normal rabbit oligodendrocyte (OL) lineage progression, early OL progenitors predominated at E22. PreOL density increased between E24 and E25 in major forebrain white matter tracts. After H-I at E22 and E25, we observed a similar magnitude of cerebral H-I, assessed by cortical microvascular blood flow, and gray matter injury, assessed by caspase activation. However, the increased preOL density at E25 was accompanied by a significant increase in acute white matter injury after H-I that coincided with enhanced preOL degeneration. At E29, significant white matter atrophy developed after H-I at E25 but not E22. Thus, the timing of appearance of preOLs coincided with onset of a developmental window of enhanced white but not gray matter susceptibility to H-I.","DOI":"10.1038/jcbfm.2009.286","ISSN":"1559-7016","note":"PMID: 20068573\nPMCID: PMC2915781","journalAbbreviation":"J. Cereb. Blood Flow Metab.","language":"eng","author":[{"family":"Buser","given":"Joshua R."},{"family":"Segovia","given":"Kristen N."},{"family":"Dean","given":"Justin M."},{"family":"Nelson","given":"Kerst"},{"family":"Beardsley","given":"Douglas"},{"family":"Gong","given":"Xi"},{"family":"Luo","given":"Ning Ling"},{"family":"Ren","given":"Jennifer"},{"family":"Wan","given":"Ying"},{"family":"Riddle","given":"Art"},{"family":"McClure","given":"Melissa M."},{"family":"Ji","given":"Xinhai"},{"family":"Derrick","given":"Matthew"},{"family":"Hohimer","given":"A. Roger"},{"family":"Back","given":"Stephen A."},{"family":"Tan","given":"Sidhartha"}],"issued":{"date-parts":[["2010",5]]}}}],"schema":"https://github.com/citation-style-language/schema/raw/master/csl-citation.json"} </w:instrText>
      </w:r>
      <w:r w:rsidRPr="00E74B34">
        <w:rPr>
          <w:rFonts w:ascii="Arial" w:hAnsi="Arial" w:cs="Arial"/>
          <w:b/>
          <w:sz w:val="24"/>
          <w:szCs w:val="24"/>
        </w:rPr>
        <w:fldChar w:fldCharType="separate"/>
      </w:r>
      <w:r w:rsidR="005F6FF3" w:rsidRPr="00E74B34">
        <w:rPr>
          <w:rFonts w:ascii="Arial" w:hAnsi="Arial" w:cs="Arial"/>
          <w:sz w:val="24"/>
        </w:rPr>
        <w:t>(Derrick et al., 2004; Kannan et al., 2007; Buser et al., 2010)</w:t>
      </w:r>
      <w:r w:rsidRPr="00E74B34">
        <w:rPr>
          <w:rFonts w:ascii="Arial" w:hAnsi="Arial" w:cs="Arial"/>
          <w:b/>
          <w:sz w:val="24"/>
          <w:szCs w:val="24"/>
        </w:rPr>
        <w:fldChar w:fldCharType="end"/>
      </w:r>
      <w:r w:rsidRPr="00E74B34">
        <w:rPr>
          <w:rFonts w:ascii="Arial" w:hAnsi="Arial" w:cs="Arial"/>
          <w:sz w:val="24"/>
          <w:szCs w:val="24"/>
        </w:rPr>
        <w:t>, highlighting the advantage of the rabbit</w:t>
      </w:r>
      <w:r w:rsidRPr="00E74B34">
        <w:rPr>
          <w:rFonts w:ascii="Arial" w:hAnsi="Arial" w:cs="Arial"/>
          <w:b/>
          <w:sz w:val="24"/>
          <w:szCs w:val="24"/>
        </w:rPr>
        <w:t xml:space="preserve"> </w:t>
      </w:r>
      <w:r w:rsidRPr="00E74B34">
        <w:rPr>
          <w:rFonts w:ascii="Arial" w:hAnsi="Arial" w:cs="Arial"/>
          <w:sz w:val="24"/>
          <w:szCs w:val="24"/>
        </w:rPr>
        <w:t xml:space="preserve">to investigate the effects of IUGR on the nervous system. In rabbits, brain mass increases rapidly from 10 days prior to birth. The increment of brain mass gained per day reaches a maximum by PND5, however the brain continues growing until approximately 18 weeks of age </w:t>
      </w:r>
      <w:r w:rsidR="001565F1" w:rsidRPr="00E74B34">
        <w:rPr>
          <w:rFonts w:ascii="Arial" w:hAnsi="Arial" w:cs="Arial"/>
          <w:sz w:val="24"/>
          <w:szCs w:val="24"/>
        </w:rPr>
        <w:fldChar w:fldCharType="begin"/>
      </w:r>
      <w:r w:rsidR="001565F1" w:rsidRPr="00E74B34">
        <w:rPr>
          <w:rFonts w:ascii="Arial" w:hAnsi="Arial" w:cs="Arial"/>
          <w:sz w:val="24"/>
          <w:szCs w:val="24"/>
        </w:rPr>
        <w:instrText xml:space="preserve"> ADDIN ZOTERO_ITEM CSL_CITATION {"citationID":"QzbOpYhO","properties":{"formattedCitation":"(Harel, Watanabe, Linke, &amp; Schain, 1972)","plainCitation":"(Harel, Watanabe, Linke, &amp; Schain, 1972)","noteIndex":0},"citationItems":[{"id":180,"uris":["http://zotero.org/users/local/WuvAj4aR/items/3WXTJB6E"],"uri":["http://zotero.org/users/local/WuvAj4aR/items/3WXTJB6E"],"itemData":{"id":180,"type":"article-journal","title":"Growth and development of the rabbit brain","container-title":"Biology of the Neonate","page":"381-399","volume":"21","issue":"5","source":"PubMed","DOI":"10.1159/000240527","ISSN":"0006-3126","note":"PMID: 4657752","journalAbbreviation":"Biol. Neonate","language":"eng","author":[{"family":"Harel","given":"S."},{"family":"Watanabe","given":"K."},{"family":"Linke","given":"I."},{"family":"Schain","given":"R. J."}],"issued":{"date-parts":[["1972"]]}}}],"schema":"https://github.com/citation-style-language/schema/raw/master/csl-citation.json"} </w:instrText>
      </w:r>
      <w:r w:rsidR="001565F1" w:rsidRPr="00E74B34">
        <w:rPr>
          <w:rFonts w:ascii="Arial" w:hAnsi="Arial" w:cs="Arial"/>
          <w:sz w:val="24"/>
          <w:szCs w:val="24"/>
        </w:rPr>
        <w:fldChar w:fldCharType="separate"/>
      </w:r>
      <w:r w:rsidR="001565F1" w:rsidRPr="00E74B34">
        <w:rPr>
          <w:rFonts w:ascii="Arial" w:hAnsi="Arial" w:cs="Arial"/>
          <w:sz w:val="24"/>
        </w:rPr>
        <w:t>(Harel, Watanabe, Linke, &amp; Schain, 1972)</w:t>
      </w:r>
      <w:r w:rsidR="001565F1" w:rsidRPr="00E74B34">
        <w:rPr>
          <w:rFonts w:ascii="Arial" w:hAnsi="Arial" w:cs="Arial"/>
          <w:sz w:val="24"/>
          <w:szCs w:val="24"/>
        </w:rPr>
        <w:fldChar w:fldCharType="end"/>
      </w:r>
      <w:r w:rsidRPr="00E74B34">
        <w:rPr>
          <w:rFonts w:ascii="Arial" w:hAnsi="Arial" w:cs="Arial"/>
          <w:sz w:val="24"/>
          <w:szCs w:val="24"/>
        </w:rPr>
        <w:t>.</w:t>
      </w:r>
    </w:p>
    <w:p w14:paraId="54269FF2" w14:textId="77777777" w:rsidR="009E6746" w:rsidRPr="00E74B34" w:rsidRDefault="009E6746" w:rsidP="0030106C">
      <w:pPr>
        <w:spacing w:after="0"/>
        <w:jc w:val="both"/>
        <w:rPr>
          <w:rFonts w:ascii="Arial" w:hAnsi="Arial" w:cs="Arial"/>
          <w:sz w:val="24"/>
          <w:szCs w:val="24"/>
        </w:rPr>
      </w:pPr>
    </w:p>
    <w:p w14:paraId="68D2EB2A" w14:textId="7358CB24" w:rsidR="009E6746" w:rsidRPr="00E74B34" w:rsidRDefault="009E6746" w:rsidP="0030106C">
      <w:pPr>
        <w:spacing w:after="0"/>
        <w:jc w:val="both"/>
        <w:rPr>
          <w:rFonts w:ascii="Arial" w:eastAsia="Times New Roman" w:hAnsi="Arial" w:cs="Arial"/>
          <w:sz w:val="24"/>
          <w:szCs w:val="24"/>
        </w:rPr>
      </w:pPr>
      <w:r w:rsidRPr="00E74B34">
        <w:rPr>
          <w:rFonts w:ascii="Arial" w:hAnsi="Arial" w:cs="Arial"/>
          <w:sz w:val="24"/>
          <w:szCs w:val="24"/>
          <w:shd w:val="clear" w:color="auto" w:fill="FFFFFF"/>
        </w:rPr>
        <w:lastRenderedPageBreak/>
        <w:t>By</w:t>
      </w:r>
      <w:r w:rsidRPr="00E74B34">
        <w:rPr>
          <w:rFonts w:ascii="Arial" w:hAnsi="Arial" w:cs="Arial"/>
          <w:b/>
          <w:sz w:val="24"/>
          <w:szCs w:val="24"/>
          <w:shd w:val="clear" w:color="auto" w:fill="FFFFFF"/>
        </w:rPr>
        <w:t xml:space="preserve"> </w:t>
      </w:r>
      <w:r w:rsidRPr="00E74B34">
        <w:rPr>
          <w:rFonts w:ascii="Arial" w:hAnsi="Arial" w:cs="Arial"/>
          <w:sz w:val="24"/>
          <w:szCs w:val="24"/>
        </w:rPr>
        <w:t xml:space="preserve">GD19.5, </w:t>
      </w:r>
      <w:r w:rsidRPr="00E74B34">
        <w:rPr>
          <w:rFonts w:ascii="Arial" w:hAnsi="Arial" w:cs="Arial"/>
          <w:sz w:val="24"/>
          <w:szCs w:val="24"/>
          <w:shd w:val="clear" w:color="auto" w:fill="FFFFFF"/>
        </w:rPr>
        <w:t xml:space="preserve">organogenesis is </w:t>
      </w:r>
      <w:r w:rsidRPr="00E74B34">
        <w:rPr>
          <w:rFonts w:ascii="Arial" w:hAnsi="Arial" w:cs="Arial"/>
          <w:sz w:val="24"/>
          <w:szCs w:val="24"/>
        </w:rPr>
        <w:t xml:space="preserve">complete in the rabbit </w:t>
      </w:r>
      <w:r w:rsidR="001565F1" w:rsidRPr="00E74B34">
        <w:rPr>
          <w:rFonts w:ascii="Arial" w:hAnsi="Arial" w:cs="Arial"/>
          <w:b/>
          <w:sz w:val="24"/>
          <w:szCs w:val="24"/>
        </w:rPr>
        <w:fldChar w:fldCharType="begin"/>
      </w:r>
      <w:r w:rsidR="001565F1" w:rsidRPr="00E74B34">
        <w:rPr>
          <w:rFonts w:ascii="Arial" w:hAnsi="Arial" w:cs="Arial"/>
          <w:b/>
          <w:sz w:val="24"/>
          <w:szCs w:val="24"/>
        </w:rPr>
        <w:instrText xml:space="preserve"> ADDIN ZOTERO_ITEM CSL_CITATION {"citationID":"F7zeD5aH","properties":{"formattedCitation":"(Beaudoin, Barbet, &amp; Bargy, 2003)","plainCitation":"(Beaudoin, Barbet, &amp; Bargy, 2003)","noteIndex":0},"citationItems":[{"id":172,"uris":["http://zotero.org/users/local/WuvAj4aR/items/57YP5X4I"],"uri":["http://zotero.org/users/local/WuvAj4aR/items/57YP5X4I"],"itemData":{"id":172,"type":"article-journal","title":"Developmental stages in the rabbit embryo: guidelines to choose an appropriate experimental model","container-title":"Fetal Diagnosis and Therapy","page":"422-427","volume":"18","issue":"6","source":"PubMed","abstract":"Researchers involved in the field of congenital malformations are often forced to work on an animal model. Both accurate description of its normal development and comparative staging with human development will be mandatory. To complete the lacking medical literature, we herein provide such data for the rabbit model. Sampled rabbit embryos were staged using the Carnegie criteria, in order first to determine if they were consistent with the rabbit developmental pattern, and second to compare this pattern with the human one. Our results show a suitable comparison of rabbits and humans in early developmental stages, except for the neural growth.","DOI":"10.1159/000073136","ISSN":"1015-3837","note":"PMID: 14564113","shortTitle":"Developmental stages in the rabbit embryo","journalAbbreviation":"Fetal. Diagn. Ther.","language":"eng","author":[{"family":"Beaudoin","given":"S."},{"family":"Barbet","given":"P."},{"family":"Bargy","given":"F."}],"issued":{"date-parts":[["2003",12]]}}}],"schema":"https://github.com/citation-style-language/schema/raw/master/csl-citation.json"} </w:instrText>
      </w:r>
      <w:r w:rsidR="001565F1" w:rsidRPr="00E74B34">
        <w:rPr>
          <w:rFonts w:ascii="Arial" w:hAnsi="Arial" w:cs="Arial"/>
          <w:b/>
          <w:sz w:val="24"/>
          <w:szCs w:val="24"/>
        </w:rPr>
        <w:fldChar w:fldCharType="separate"/>
      </w:r>
      <w:r w:rsidR="001565F1" w:rsidRPr="00E74B34">
        <w:rPr>
          <w:rFonts w:ascii="Arial" w:hAnsi="Arial" w:cs="Arial"/>
          <w:sz w:val="24"/>
        </w:rPr>
        <w:t>(Beaudoin, Barbet, &amp; Bargy, 2003)</w:t>
      </w:r>
      <w:r w:rsidR="001565F1" w:rsidRPr="00E74B34">
        <w:rPr>
          <w:rFonts w:ascii="Arial" w:hAnsi="Arial" w:cs="Arial"/>
          <w:b/>
          <w:sz w:val="24"/>
          <w:szCs w:val="24"/>
        </w:rPr>
        <w:fldChar w:fldCharType="end"/>
      </w:r>
      <w:r w:rsidRPr="00E74B34">
        <w:rPr>
          <w:rFonts w:ascii="Arial" w:hAnsi="Arial" w:cs="Arial"/>
          <w:sz w:val="24"/>
          <w:szCs w:val="24"/>
        </w:rPr>
        <w:t xml:space="preserve">. However, at this age, the fetal lungs are structurally immature </w:t>
      </w:r>
      <w:r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{"citationID":"bb6OEQ5Q","properties":{"formattedCitation":"(Snyder, Mendelson, &amp; Johnston, 1981)","plainCitation":"(Snyder, Mendelson, &amp; Johnston, 1981)","noteIndex":0},"citationItems":[{"id":481,"uris":["http://zotero.org/users/local/WuvAj4aR/items/QDZZ88RA"],"uri":["http://zotero.org/users/local/WuvAj4aR/items/QDZZ88RA"],"itemData":{"id":481,"type":"article-journal","title":"The effect of cortisol on rabbit fetal lung maturation in vitro","container-title":"Developmental Biology","page":"129-140","volume":"85","issue":"1","source":"PubMed","ISSN":"0012-1606","note":"PMID: 7250507","journalAbbreviation":"Dev. Biol.","language":"eng","author":[{"family":"Snyder","given":"J. M."},{"family":"Mendelson","given":"C. R."},{"family":"Johnston","given":"J. M."}],"issued":{"date-parts":[["1981",7,15]]}}}],"schema":"https://github.com/citation-style-language/schema/raw/master/csl-citation.json"} </w:instrText>
      </w:r>
      <w:r w:rsidRPr="00E74B34">
        <w:rPr>
          <w:rFonts w:ascii="Arial" w:hAnsi="Arial" w:cs="Arial"/>
          <w:sz w:val="24"/>
          <w:szCs w:val="24"/>
        </w:rPr>
        <w:fldChar w:fldCharType="separate"/>
      </w:r>
      <w:r w:rsidR="005F6FF3" w:rsidRPr="00E74B34">
        <w:rPr>
          <w:rFonts w:ascii="Arial" w:hAnsi="Arial" w:cs="Arial"/>
          <w:sz w:val="24"/>
        </w:rPr>
        <w:t>(Snyder, Mendelson, &amp; Johnston, 1981)</w:t>
      </w:r>
      <w:r w:rsidRPr="00E74B34">
        <w:rPr>
          <w:rFonts w:ascii="Arial" w:hAnsi="Arial" w:cs="Arial"/>
          <w:sz w:val="24"/>
          <w:szCs w:val="24"/>
        </w:rPr>
        <w:fldChar w:fldCharType="end"/>
      </w:r>
      <w:r w:rsidRPr="00E74B34">
        <w:rPr>
          <w:rFonts w:ascii="Arial" w:hAnsi="Arial" w:cs="Arial"/>
          <w:sz w:val="24"/>
          <w:szCs w:val="24"/>
        </w:rPr>
        <w:t xml:space="preserve">. Indeed, the first terminal bronchiole appears between GD23-24 </w:t>
      </w:r>
      <w:r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{"citationID":"lbLBc0P3","properties":{"formattedCitation":"(Karnak, M\\uc0\\u252{}ft\\uc0\\u252{}o\\uc0\\u287{}lu, Cakar, &amp; Tanyel, 1999)","plainCitation":"(Karnak, Müftüoğlu, Cakar, &amp; Tanyel, 1999)","noteIndex":0},"citationItems":[{"id":479,"uris":["http://zotero.org/users/local/WuvAj4aR/items/TWHSIJJ2"],"uri":["http://zotero.org/users/local/WuvAj4aR/items/TWHSIJJ2"],"itemData":{"id":479,"type":"article-journal","title":"Organ growth and lung maturation in rabbit fetuses","container-title":"Research in Experimental Medicine. Zeitschrift Fur Die Gesamte Experimentelle Medizin Einschliesslich Experimenteller Chirurgie","page":"277-287","volume":"198","issue":"5","source":"PubMed","abstract":"The rabbit fetus is one of the most commonly used animal models in experimental studies investigating fetal organ development. However, there is no detailed information about normal growth of organs of rabbit fetuses in English language literature. Fetal rabbits were studied in the second half of gestation between 18th and 30th days. Amniotic fluid volume, body mass (BM), lung, heart and liver masses (LM, HM, LiM), lung and thorax volumes (LV, TV) were determined and LM/BM, HM/BM, LiM/BM, TV/BM and LV/TV ratios were calculated. Additionally fetal lungs were evaluated histologically, BM, LM, HM, LiM and LV were increased until 27th gestational day and then remained unchanged. TV was always increased between 18th gestational day and term. The lung maturation was almost completed in the 27th-28th gestational days. Therefore, BM, LM, HM, LiM and LV are the parameters that can be used to evaluate normal fetal growth between 18th and 27th gestational days. TV seems to be the predictive parameter for evaluation of normal fetal growth during the second half of gestation in rabbit fetuses; 20th and 27th days of gestation are more appropriate for experiments to evaluate lung maturation.","ISSN":"0300-9130","note":"PMID: 10209763","journalAbbreviation":"Res Exp Med (Berl)","language":"eng","author":[{"family":"Karnak","given":"I."},{"family":"Müftüoğlu","given":"S."},{"family":"Cakar","given":"N."},{"family":"Tanyel","given":"F. C."}],"issued":{"date-parts":[["1999",3]]}}}],"schema":"https://github.com/citation-style-language/schema/raw/master/csl-citation.json"} </w:instrText>
      </w:r>
      <w:r w:rsidRPr="00E74B34">
        <w:rPr>
          <w:rFonts w:ascii="Arial" w:hAnsi="Arial" w:cs="Arial"/>
          <w:sz w:val="24"/>
          <w:szCs w:val="24"/>
        </w:rPr>
        <w:fldChar w:fldCharType="separate"/>
      </w:r>
      <w:r w:rsidR="005F6FF3" w:rsidRPr="00E74B34">
        <w:rPr>
          <w:rFonts w:ascii="Arial" w:hAnsi="Arial" w:cs="Arial"/>
          <w:sz w:val="24"/>
          <w:szCs w:val="24"/>
        </w:rPr>
        <w:t>(Karnak, Müftüoğlu, Cakar, &amp; Tanyel, 1999)</w:t>
      </w:r>
      <w:r w:rsidRPr="00E74B34">
        <w:rPr>
          <w:rFonts w:ascii="Arial" w:hAnsi="Arial" w:cs="Arial"/>
          <w:sz w:val="24"/>
          <w:szCs w:val="24"/>
        </w:rPr>
        <w:fldChar w:fldCharType="end"/>
      </w:r>
      <w:r w:rsidRPr="00E74B34">
        <w:rPr>
          <w:rFonts w:ascii="Arial" w:hAnsi="Arial" w:cs="Arial"/>
          <w:sz w:val="24"/>
          <w:szCs w:val="24"/>
        </w:rPr>
        <w:t xml:space="preserve"> </w:t>
      </w:r>
      <w:r w:rsidRPr="00E74B34">
        <w:rPr>
          <w:rFonts w:ascii="Arial" w:eastAsia="Times New Roman" w:hAnsi="Arial" w:cs="Arial"/>
          <w:sz w:val="24"/>
          <w:szCs w:val="24"/>
        </w:rPr>
        <w:t xml:space="preserve">and alveolar wall thickness decreases by 40% just prior to birth </w:t>
      </w:r>
      <w:r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{"citationID":"PLGlzaoj","properties":{"formattedCitation":"(Li et al., 2018)","plainCitation":"(Li et al., 2018)","noteIndex":0},"citationItems":[{"id":609,"uris":["http://zotero.org/users/local/WuvAj4aR/items/XTD4AQJ5"],"uri":["http://zotero.org/users/local/WuvAj4aR/items/XTD4AQJ5"],"itemData":{"id":609,"type":"article-journal","title":"Effects of intratracheal budesonide during early postnatal life on lung maturity of premature fetal rabbits","container-title":"Pediatric Pulmonology","page":"28-35","volume":"53","issue":"1","source":"Wiley Online Library","abstract":"Aim This study aimed to study the effects of intratracheal instillation of budesonide on lung maturity of premature fetal rabbits. The developmental pattern of pulmonary alveoli in rabbits is similar to that in humans. Method Fetal rabbits were taken out from female rabbits on the 28th day of pregnancy (full term = 31 days) by cesarean section (c-section). The fetal rabbits were divided into four groups: control (normal saline, NS), budesonide (budesonide, BUD), calf pulmonary surfactant for injection (pulmonary surfactant, PS), and calf pulmonary surfactant + budesonide for injection (pulmonary surfactant + budesonide, PS + BUD). All premature rabbits were kept warm after c-section. After 15-min autonomous respiration, a tracheal cannula was implemented for instilling NS, BUD, PS, and PS + BUD. The morphology of lung tissues of premature fetal rabbits was analyzed using optical and electron microscopes. Surfactant protein B (SP-B) mRNA and protein levels in lung tissues were determined using polymerase chain reaction and Western blotting, respectively. Result Intratracheal instillation of BUD could increase the alveolar area of the fetal rabbits (P &lt; 0.01), decrease the alveolar wall thickness (P &lt; 0.01), and increase the mean density of lamellar bodies (P &lt; 0.05) and SP-B protein levels in type II epithelial cells of pulmonary alveoli (P &lt; 0.05). Conclusion Intratracheal instillation of BUD during early postnatal life is effective in promoting alveolarization and increasing SP-B expression, the pro-pulmonary maturity of BUD combined with PS is superior to that of BUD or PS alone. However, the long-term effect of BUD on lung development needs further exploration.","DOI":"10.1002/ppul.23889","ISSN":"1099-0496","language":"en","author":[{"family":"Li","given":"Ling"},{"family":"Yang","given":"Chen"},{"family":"Feng","given":"Xiuliang"},{"family":"Du","given":"Yongping"},{"family":"Zhang","given":"Zhihong"},{"family":"Zhang","given":"Yueping"}],"issued":{"date-parts":[["2018",1,1]]}}}],"schema":"https://github.com/citation-style-language/schema/raw/master/csl-citation.json"} </w:instrText>
      </w:r>
      <w:r w:rsidRPr="00E74B34">
        <w:rPr>
          <w:rFonts w:ascii="Arial" w:eastAsia="Times New Roman" w:hAnsi="Arial" w:cs="Arial"/>
          <w:sz w:val="24"/>
          <w:szCs w:val="24"/>
        </w:rPr>
        <w:fldChar w:fldCharType="separate"/>
      </w:r>
      <w:r w:rsidR="005F6FF3" w:rsidRPr="00E74B34">
        <w:rPr>
          <w:rFonts w:ascii="Arial" w:hAnsi="Arial" w:cs="Arial"/>
          <w:sz w:val="24"/>
        </w:rPr>
        <w:t>(Li et al., 2018)</w:t>
      </w:r>
      <w:r w:rsidRPr="00E74B34">
        <w:rPr>
          <w:rFonts w:ascii="Arial" w:eastAsia="Times New Roman" w:hAnsi="Arial" w:cs="Arial"/>
          <w:sz w:val="24"/>
          <w:szCs w:val="24"/>
        </w:rPr>
        <w:fldChar w:fldCharType="end"/>
      </w:r>
      <w:r w:rsidRPr="00E74B34">
        <w:rPr>
          <w:rFonts w:ascii="Arial" w:eastAsia="Times New Roman" w:hAnsi="Arial" w:cs="Arial"/>
          <w:sz w:val="24"/>
          <w:szCs w:val="24"/>
        </w:rPr>
        <w:t xml:space="preserve">. At birth, rabbit kits possess 5% of their total number of alveoli, which rapidly increase in density during the immediate postnatal period </w:t>
      </w:r>
      <w:r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{"citationID":"O1XYx5om","properties":{"formattedCitation":"(Li et al., 2018)","plainCitation":"(Li et al., 2018)","noteIndex":0},"citationItems":[{"id":609,"uris":["http://zotero.org/users/local/WuvAj4aR/items/XTD4AQJ5"],"uri":["http://zotero.org/users/local/WuvAj4aR/items/XTD4AQJ5"],"itemData":{"id":609,"type":"article-journal","title":"Effects of intratracheal budesonide during early postnatal life on lung maturity of premature fetal rabbits","container-title":"Pediatric Pulmonology","page":"28-35","volume":"53","issue":"1","source":"Wiley Online Library","abstract":"Aim This study aimed to study the effects of intratracheal instillation of budesonide on lung maturity of premature fetal rabbits. The developmental pattern of pulmonary alveoli in rabbits is similar to that in humans. Method Fetal rabbits were taken out from female rabbits on the 28th day of pregnancy (full term = 31 days) by cesarean section (c-section). The fetal rabbits were divided into four groups: control (normal saline, NS), budesonide (budesonide, BUD), calf pulmonary surfactant for injection (pulmonary surfactant, PS), and calf pulmonary surfactant + budesonide for injection (pulmonary surfactant + budesonide, PS + BUD). All premature rabbits were kept warm after c-section. After 15-min autonomous respiration, a tracheal cannula was implemented for instilling NS, BUD, PS, and PS + BUD. The morphology of lung tissues of premature fetal rabbits was analyzed using optical and electron microscopes. Surfactant protein B (SP-B) mRNA and protein levels in lung tissues were determined using polymerase chain reaction and Western blotting, respectively. Result Intratracheal instillation of BUD could increase the alveolar area of the fetal rabbits (P &lt; 0.01), decrease the alveolar wall thickness (P &lt; 0.01), and increase the mean density of lamellar bodies (P &lt; 0.05) and SP-B protein levels in type II epithelial cells of pulmonary alveoli (P &lt; 0.05). Conclusion Intratracheal instillation of BUD during early postnatal life is effective in promoting alveolarization and increasing SP-B expression, the pro-pulmonary maturity of BUD combined with PS is superior to that of BUD or PS alone. However, the long-term effect of BUD on lung development needs further exploration.","DOI":"10.1002/ppul.23889","ISSN":"1099-0496","language":"en","author":[{"family":"Li","given":"Ling"},{"family":"Yang","given":"Chen"},{"family":"Feng","given":"Xiuliang"},{"family":"Du","given":"Yongping"},{"family":"Zhang","given":"Zhihong"},{"family":"Zhang","given":"Yueping"}],"issued":{"date-parts":[["2018",1,1]]}}}],"schema":"https://github.com/citation-style-language/schema/raw/master/csl-citation.json"} </w:instrText>
      </w:r>
      <w:r w:rsidRPr="00E74B34">
        <w:rPr>
          <w:rFonts w:ascii="Arial" w:eastAsia="Times New Roman" w:hAnsi="Arial" w:cs="Arial"/>
          <w:sz w:val="24"/>
          <w:szCs w:val="24"/>
        </w:rPr>
        <w:fldChar w:fldCharType="separate"/>
      </w:r>
      <w:r w:rsidR="005F6FF3" w:rsidRPr="00E74B34">
        <w:rPr>
          <w:rFonts w:ascii="Arial" w:hAnsi="Arial" w:cs="Arial"/>
          <w:sz w:val="24"/>
        </w:rPr>
        <w:t>(Li et al., 2018)</w:t>
      </w:r>
      <w:r w:rsidRPr="00E74B34">
        <w:rPr>
          <w:rFonts w:ascii="Arial" w:eastAsia="Times New Roman" w:hAnsi="Arial" w:cs="Arial"/>
          <w:sz w:val="24"/>
          <w:szCs w:val="24"/>
        </w:rPr>
        <w:fldChar w:fldCharType="end"/>
      </w:r>
      <w:r w:rsidRPr="00E74B34">
        <w:rPr>
          <w:rFonts w:ascii="Arial" w:eastAsia="Times New Roman" w:hAnsi="Arial" w:cs="Arial"/>
          <w:sz w:val="24"/>
          <w:szCs w:val="24"/>
        </w:rPr>
        <w:t>. Lung volume also increases by 20</w:t>
      </w:r>
      <w:r w:rsidR="00877C54">
        <w:rPr>
          <w:rFonts w:ascii="Arial" w:eastAsia="Times New Roman" w:hAnsi="Arial" w:cs="Arial"/>
          <w:sz w:val="24"/>
          <w:szCs w:val="24"/>
        </w:rPr>
        <w:t>-</w:t>
      </w:r>
      <w:r w:rsidRPr="00E74B34">
        <w:rPr>
          <w:rFonts w:ascii="Arial" w:eastAsia="Times New Roman" w:hAnsi="Arial" w:cs="Arial"/>
          <w:sz w:val="24"/>
          <w:szCs w:val="24"/>
        </w:rPr>
        <w:t xml:space="preserve">fold between birth and adulthood in rabbits </w:t>
      </w:r>
      <w:r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{"citationID":"UrXVYr5m","properties":{"formattedCitation":"(Li et al., 2018)","plainCitation":"(Li et al., 2018)","noteIndex":0},"citationItems":[{"id":609,"uris":["http://zotero.org/users/local/WuvAj4aR/items/XTD4AQJ5"],"uri":["http://zotero.org/users/local/WuvAj4aR/items/XTD4AQJ5"],"itemData":{"id":609,"type":"article-journal","title":"Effects of intratracheal budesonide during early postnatal life on lung maturity of premature fetal rabbits","container-title":"Pediatric Pulmonology","page":"28-35","volume":"53","issue":"1","source":"Wiley Online Library","abstract":"Aim This study aimed to study the effects of intratracheal instillation of budesonide on lung maturity of premature fetal rabbits. The developmental pattern of pulmonary alveoli in rabbits is similar to that in humans. Method Fetal rabbits were taken out from female rabbits on the 28th day of pregnancy (full term = 31 days) by cesarean section (c-section). The fetal rabbits were divided into four groups: control (normal saline, NS), budesonide (budesonide, BUD), calf pulmonary surfactant for injection (pulmonary surfactant, PS), and calf pulmonary surfactant + budesonide for injection (pulmonary surfactant + budesonide, PS + BUD). All premature rabbits were kept warm after c-section. After 15-min autonomous respiration, a tracheal cannula was implemented for instilling NS, BUD, PS, and PS + BUD. The morphology of lung tissues of premature fetal rabbits was analyzed using optical and electron microscopes. Surfactant protein B (SP-B) mRNA and protein levels in lung tissues were determined using polymerase chain reaction and Western blotting, respectively. Result Intratracheal instillation of BUD could increase the alveolar area of the fetal rabbits (P &lt; 0.01), decrease the alveolar wall thickness (P &lt; 0.01), and increase the mean density of lamellar bodies (P &lt; 0.05) and SP-B protein levels in type II epithelial cells of pulmonary alveoli (P &lt; 0.05). Conclusion Intratracheal instillation of BUD during early postnatal life is effective in promoting alveolarization and increasing SP-B expression, the pro-pulmonary maturity of BUD combined with PS is superior to that of BUD or PS alone. However, the long-term effect of BUD on lung development needs further exploration.","DOI":"10.1002/ppul.23889","ISSN":"1099-0496","language":"en","author":[{"family":"Li","given":"Ling"},{"family":"Yang","given":"Chen"},{"family":"Feng","given":"Xiuliang"},{"family":"Du","given":"Yongping"},{"family":"Zhang","given":"Zhihong"},{"family":"Zhang","given":"Yueping"}],"issued":{"date-parts":[["2018",1,1]]}}}],"schema":"https://github.com/citation-style-language/schema/raw/master/csl-citation.json"} </w:instrText>
      </w:r>
      <w:r w:rsidRPr="00E74B34">
        <w:rPr>
          <w:rFonts w:ascii="Arial" w:eastAsia="Times New Roman" w:hAnsi="Arial" w:cs="Arial"/>
          <w:sz w:val="24"/>
          <w:szCs w:val="24"/>
        </w:rPr>
        <w:fldChar w:fldCharType="separate"/>
      </w:r>
      <w:r w:rsidR="005F6FF3" w:rsidRPr="00E74B34">
        <w:rPr>
          <w:rFonts w:ascii="Arial" w:hAnsi="Arial" w:cs="Arial"/>
          <w:sz w:val="24"/>
        </w:rPr>
        <w:t>(Li et al., 2018)</w:t>
      </w:r>
      <w:r w:rsidRPr="00E74B34">
        <w:rPr>
          <w:rFonts w:ascii="Arial" w:eastAsia="Times New Roman" w:hAnsi="Arial" w:cs="Arial"/>
          <w:sz w:val="24"/>
          <w:szCs w:val="24"/>
        </w:rPr>
        <w:fldChar w:fldCharType="end"/>
      </w:r>
      <w:r w:rsidRPr="00E74B34">
        <w:rPr>
          <w:rFonts w:ascii="Arial" w:eastAsia="Times New Roman" w:hAnsi="Arial" w:cs="Arial"/>
          <w:sz w:val="24"/>
          <w:szCs w:val="24"/>
        </w:rPr>
        <w:t xml:space="preserve">. This pattern of perinatal and postnatal lung maturation in the rabbit is similar to the human </w:t>
      </w:r>
      <w:r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{"citationID":"pQCxyJ2A","properties":{"formattedCitation":"(Li et al., 2018)","plainCitation":"(Li et al., 2018)","noteIndex":0},"citationItems":[{"id":609,"uris":["http://zotero.org/users/local/WuvAj4aR/items/XTD4AQJ5"],"uri":["http://zotero.org/users/local/WuvAj4aR/items/XTD4AQJ5"],"itemData":{"id":609,"type":"article-journal","title":"Effects of intratracheal budesonide during early postnatal life on lung maturity of premature fetal rabbits","container-title":"Pediatric Pulmonology","page":"28-35","volume":"53","issue":"1","source":"Wiley Online Library","abstract":"Aim This study aimed to study the effects of intratracheal instillation of budesonide on lung maturity of premature fetal rabbits. The developmental pattern of pulmonary alveoli in rabbits is similar to that in humans. Method Fetal rabbits were taken out from female rabbits on the 28th day of pregnancy (full term = 31 days) by cesarean section (c-section). The fetal rabbits were divided into four groups: control (normal saline, NS), budesonide (budesonide, BUD), calf pulmonary surfactant for injection (pulmonary surfactant, PS), and calf pulmonary surfactant + budesonide for injection (pulmonary surfactant + budesonide, PS + BUD). All premature rabbits were kept warm after c-section. After 15-min autonomous respiration, a tracheal cannula was implemented for instilling NS, BUD, PS, and PS + BUD. The morphology of lung tissues of premature fetal rabbits was analyzed using optical and electron microscopes. Surfactant protein B (SP-B) mRNA and protein levels in lung tissues were determined using polymerase chain reaction and Western blotting, respectively. Result Intratracheal instillation of BUD could increase the alveolar area of the fetal rabbits (P &lt; 0.01), decrease the alveolar wall thickness (P &lt; 0.01), and increase the mean density of lamellar bodies (P &lt; 0.05) and SP-B protein levels in type II epithelial cells of pulmonary alveoli (P &lt; 0.05). Conclusion Intratracheal instillation of BUD during early postnatal life is effective in promoting alveolarization and increasing SP-B expression, the pro-pulmonary maturity of BUD combined with PS is superior to that of BUD or PS alone. However, the long-term effect of BUD on lung development needs further exploration.","DOI":"10.1002/ppul.23889","ISSN":"1099-0496","language":"en","author":[{"family":"Li","given":"Ling"},{"family":"Yang","given":"Chen"},{"family":"Feng","given":"Xiuliang"},{"family":"Du","given":"Yongping"},{"family":"Zhang","given":"Zhihong"},{"family":"Zhang","given":"Yueping"}],"issued":{"date-parts":[["2018",1,1]]}}}],"schema":"https://github.com/citation-style-language/schema/raw/master/csl-citation.json"} </w:instrText>
      </w:r>
      <w:r w:rsidRPr="00E74B34">
        <w:rPr>
          <w:rFonts w:ascii="Arial" w:eastAsia="Times New Roman" w:hAnsi="Arial" w:cs="Arial"/>
          <w:sz w:val="24"/>
          <w:szCs w:val="24"/>
        </w:rPr>
        <w:fldChar w:fldCharType="separate"/>
      </w:r>
      <w:r w:rsidR="005F6FF3" w:rsidRPr="00E74B34">
        <w:rPr>
          <w:rFonts w:ascii="Arial" w:hAnsi="Arial" w:cs="Arial"/>
          <w:sz w:val="24"/>
        </w:rPr>
        <w:t>(Li et al., 2018)</w:t>
      </w:r>
      <w:r w:rsidRPr="00E74B34">
        <w:rPr>
          <w:rFonts w:ascii="Arial" w:eastAsia="Times New Roman" w:hAnsi="Arial" w:cs="Arial"/>
          <w:sz w:val="24"/>
          <w:szCs w:val="24"/>
        </w:rPr>
        <w:fldChar w:fldCharType="end"/>
      </w:r>
      <w:r w:rsidRPr="00E74B34">
        <w:rPr>
          <w:rFonts w:ascii="Arial" w:eastAsia="Times New Roman" w:hAnsi="Arial" w:cs="Arial"/>
          <w:sz w:val="24"/>
          <w:szCs w:val="24"/>
        </w:rPr>
        <w:t xml:space="preserve">. </w:t>
      </w:r>
    </w:p>
    <w:p w14:paraId="7E94ABCE" w14:textId="77777777" w:rsidR="009E6746" w:rsidRPr="00E74B34" w:rsidRDefault="009E6746" w:rsidP="0030106C">
      <w:pPr>
        <w:spacing w:after="0"/>
        <w:jc w:val="both"/>
        <w:rPr>
          <w:rFonts w:ascii="Arial" w:hAnsi="Arial" w:cs="Arial"/>
          <w:sz w:val="24"/>
          <w:szCs w:val="24"/>
          <w:shd w:val="clear" w:color="auto" w:fill="FFFFFF"/>
        </w:rPr>
      </w:pPr>
    </w:p>
    <w:p w14:paraId="28900037" w14:textId="2D1FE0D8" w:rsidR="009E6746" w:rsidRPr="00E74B34" w:rsidRDefault="009E6746" w:rsidP="0030106C">
      <w:pPr>
        <w:spacing w:after="0"/>
        <w:jc w:val="both"/>
        <w:rPr>
          <w:rFonts w:ascii="Arial" w:hAnsi="Arial" w:cs="Arial"/>
          <w:sz w:val="24"/>
          <w:szCs w:val="24"/>
          <w:shd w:val="clear" w:color="auto" w:fill="FFFFFF"/>
        </w:rPr>
      </w:pPr>
      <w:r w:rsidRPr="00E74B34">
        <w:rPr>
          <w:rFonts w:ascii="Arial" w:hAnsi="Arial" w:cs="Arial"/>
          <w:sz w:val="24"/>
          <w:szCs w:val="24"/>
          <w:shd w:val="clear" w:color="auto" w:fill="FFFFFF"/>
        </w:rPr>
        <w:t xml:space="preserve">Regarding sexual organ development in the rabbit, the first germ cells in both females and males can be found from GD9 </w:t>
      </w:r>
      <w:r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{"citationID":"WCBMwyLt","properties":{"formattedCitation":"(Daniel-Carlier et al., 2013)","plainCitation":"(Daniel-Carlier et al., 2013)","noteIndex":0},"citationItems":[{"id":491,"uris":["http://zotero.org/users/local/WuvAj4aR/items/Z6EBMX5S"],"uri":["http://zotero.org/users/local/WuvAj4aR/items/Z6EBMX5S"],"itemData":{"id":491,"type":"article-journal","title":"Gonad differentiation in the rabbit: evidence of species-specific features","container-title":"PloS One","page":"e60451","volume":"8","issue":"4","source":"PubMed","abstract":"The rabbit is an attractive species for the study of gonad differentiation because of its 31-day long gestation, the timing of female meiosis around birth and the 15-day delay between gonadal switch and the onset of meiosis in the female. The expression of a series of genes was thus determined by qPCR during foetal life until adulthood, completed by a histological analysis and whenever possible by an immunohistological one. Interesting gene expression profiles were recorded. Firstly, the peak of SRY gene expression that is observed in early differentiated XY gonads in numerous mammals was also seen in the rabbit, but this expression was maintained at a high level until the end of puberty. Secondly, a peak of aromatase gene expression was observed at two-thirds of the gestation in XX gonads as in many other species except in the mouse. Thirdly, the expression of STRA8 and DMC1 genes (which are known to be specifically expressed in germ cells during meiosis) was enhanced in XX gonads around birth but also slightly and significantly in XY gonads at the same time, even though no meiosis occurs in XY gonad at this stage. This was probably a consequence of the synchronous strong NANOS2 gene expression in XY gonad. In conclusion, our data highlighted some rabbit-specific findings with respect to the gonad differentiation process.","DOI":"10.1371/journal.pone.0060451","ISSN":"1932-6203","note":"PMID: 23593221\nPMCID: PMC3620232","shortTitle":"Gonad differentiation in the rabbit","journalAbbreviation":"PLoS ONE","language":"eng","author":[{"family":"Daniel-Carlier","given":"Nathalie"},{"family":"Harscoët","given":"Erwana"},{"family":"Thépot","given":"Dominique"},{"family":"Auguste","given":"Aurélie"},{"family":"Pailhoux","given":"Eric"},{"family":"Jolivet","given":"Geneviève"}],"issued":{"date-parts":[["2013"]]}}}],"schema":"https://github.com/citation-style-language/schema/raw/master/csl-citation.json"} </w:instrText>
      </w:r>
      <w:r w:rsidRPr="00E74B34">
        <w:rPr>
          <w:rFonts w:ascii="Arial" w:hAnsi="Arial" w:cs="Arial"/>
          <w:sz w:val="24"/>
          <w:szCs w:val="24"/>
          <w:shd w:val="clear" w:color="auto" w:fill="FFFFFF"/>
        </w:rPr>
        <w:fldChar w:fldCharType="separate"/>
      </w:r>
      <w:r w:rsidR="005F6FF3" w:rsidRPr="00E74B34">
        <w:rPr>
          <w:rFonts w:ascii="Arial" w:hAnsi="Arial" w:cs="Arial"/>
          <w:sz w:val="24"/>
        </w:rPr>
        <w:t>(Daniel-Carlier et al., 2013)</w:t>
      </w:r>
      <w:r w:rsidRPr="00E74B34">
        <w:rPr>
          <w:rFonts w:ascii="Arial" w:hAnsi="Arial" w:cs="Arial"/>
          <w:sz w:val="24"/>
          <w:szCs w:val="24"/>
          <w:shd w:val="clear" w:color="auto" w:fill="FFFFFF"/>
        </w:rPr>
        <w:fldChar w:fldCharType="end"/>
      </w:r>
      <w:r w:rsidRPr="00E74B34">
        <w:rPr>
          <w:rFonts w:ascii="Arial" w:hAnsi="Arial" w:cs="Arial"/>
          <w:sz w:val="24"/>
          <w:szCs w:val="24"/>
          <w:shd w:val="clear" w:color="auto" w:fill="FFFFFF"/>
        </w:rPr>
        <w:t xml:space="preserve"> and</w:t>
      </w:r>
      <w:r w:rsidR="00357A25" w:rsidRPr="00E74B34">
        <w:rPr>
          <w:rFonts w:ascii="Arial" w:hAnsi="Arial" w:cs="Arial"/>
          <w:sz w:val="24"/>
          <w:szCs w:val="24"/>
          <w:shd w:val="clear" w:color="auto" w:fill="FFFFFF"/>
        </w:rPr>
        <w:t xml:space="preserve"> the</w:t>
      </w:r>
      <w:r w:rsidRPr="00E74B34">
        <w:rPr>
          <w:rFonts w:ascii="Arial" w:hAnsi="Arial" w:cs="Arial"/>
          <w:sz w:val="24"/>
          <w:szCs w:val="24"/>
          <w:shd w:val="clear" w:color="auto" w:fill="FFFFFF"/>
        </w:rPr>
        <w:t xml:space="preserve"> gonads </w:t>
      </w:r>
      <w:r w:rsidR="00357A25" w:rsidRPr="00E74B34">
        <w:rPr>
          <w:rFonts w:ascii="Arial" w:hAnsi="Arial" w:cs="Arial"/>
          <w:sz w:val="24"/>
          <w:szCs w:val="24"/>
          <w:shd w:val="clear" w:color="auto" w:fill="FFFFFF"/>
        </w:rPr>
        <w:t xml:space="preserve">of both sexes </w:t>
      </w:r>
      <w:r w:rsidRPr="00E74B34">
        <w:rPr>
          <w:rFonts w:ascii="Arial" w:hAnsi="Arial" w:cs="Arial"/>
          <w:sz w:val="24"/>
          <w:szCs w:val="24"/>
          <w:shd w:val="clear" w:color="auto" w:fill="FFFFFF"/>
        </w:rPr>
        <w:t xml:space="preserve">are evident from GD14 </w:t>
      </w:r>
      <w:r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{"citationID":"Ol1YjFGv","properties":{"formattedCitation":"(Bernier &amp; Beaumont, 1964; Daniel-Carlier et al., 2013)","plainCitation":"(Bernier &amp; Beaumont, 1964; Daniel-Carlier et al., 2013)","noteIndex":0},"citationItems":[{"id":491,"uris":["http://zotero.org/users/local/WuvAj4aR/items/Z6EBMX5S"],"uri":["http://zotero.org/users/local/WuvAj4aR/items/Z6EBMX5S"],"itemData":{"id":491,"type":"article-journal","title":"Gonad differentiation in the rabbit: evidence of species-specific features","container-title":"PloS One","page":"e60451","volume":"8","issue":"4","source":"PubMed","abstract":"The rabbit is an attractive species for the study of gonad differentiation because of its 31-day long gestation, the timing of female meiosis around birth and the 15-day delay between gonadal switch and the onset of meiosis in the female. The expression of a series of genes was thus determined by qPCR during foetal life until adulthood, completed by a histological analysis and whenever possible by an immunohistological one. Interesting gene expression profiles were recorded. Firstly, the peak of SRY gene expression that is observed in early differentiated XY gonads in numerous mammals was also seen in the rabbit, but this expression was maintained at a high level until the end of puberty. Secondly, a peak of aromatase gene expression was observed at two-thirds of the gestation in XX gonads as in many other species except in the mouse. Thirdly, the expression of STRA8 and DMC1 genes (which are known to be specifically expressed in germ cells during meiosis) was enhanced in XX gonads around birth but also slightly and significantly in XY gonads at the same time, even though no meiosis occurs in XY gonad at this stage. This was probably a consequence of the synchronous strong NANOS2 gene expression in XY gonad. In conclusion, our data highlighted some rabbit-specific findings with respect to the gonad differentiation process.","DOI":"10.1371/journal.pone.0060451","ISSN":"1932-6203","note":"PMID: 23593221\nPMCID: PMC3620232","shortTitle":"Gonad differentiation in the rabbit","journalAbbreviation":"PLoS ONE","language":"eng","author":[{"family":"Daniel-Carlier","given":"Nathalie"},{"family":"Harscoët","given":"Erwana"},{"family":"Thépot","given":"Dominique"},{"family":"Auguste","given":"Aurélie"},{"family":"Pailhoux","given":"Eric"},{"family":"Jolivet","given":"Geneviève"}],"issued":{"date-parts":[["2013"]]}}},{"id":495,"uris":["http://zotero.org/users/local/WuvAj4aR/items/U5D2J9X6"],"uri":["http://zotero.org/users/local/WuvAj4aR/items/U5D2J9X6"],"itemData":{"id":495,"type":"article-journal","title":"[STRUCTURE AND REGRESSION OF THE MESONEPHROS OF THE RABBIT FETUS]","container-title":"Comptes Rendus Des Seances De La Societe De Biologie Et De Ses Filiales","page":"2227-2230","volume":"158","source":"PubMed","ISSN":"0037-9026","note":"PMID: 14289065","journalAbbreviation":"C. R. Seances Soc. Biol. Fil.","language":"fre","author":[{"family":"Bernier","given":"N."},{"family":"Beaumont","given":"A."}],"issued":{"date-parts":[["1964"]]}}}],"schema":"https://github.com/citation-style-language/schema/raw/master/csl-citation.json"} </w:instrText>
      </w:r>
      <w:r w:rsidRPr="00E74B34">
        <w:rPr>
          <w:rFonts w:ascii="Arial" w:hAnsi="Arial" w:cs="Arial"/>
          <w:sz w:val="24"/>
          <w:szCs w:val="24"/>
          <w:shd w:val="clear" w:color="auto" w:fill="FFFFFF"/>
        </w:rPr>
        <w:fldChar w:fldCharType="separate"/>
      </w:r>
      <w:r w:rsidR="005F6FF3" w:rsidRPr="00E74B34">
        <w:rPr>
          <w:rFonts w:ascii="Arial" w:hAnsi="Arial" w:cs="Arial"/>
          <w:sz w:val="24"/>
        </w:rPr>
        <w:t>(Bernier &amp; Beaumont, 1964; Daniel-Carlier et al., 2013)</w:t>
      </w:r>
      <w:r w:rsidRPr="00E74B34">
        <w:rPr>
          <w:rFonts w:ascii="Arial" w:hAnsi="Arial" w:cs="Arial"/>
          <w:sz w:val="24"/>
          <w:szCs w:val="24"/>
          <w:shd w:val="clear" w:color="auto" w:fill="FFFFFF"/>
        </w:rPr>
        <w:fldChar w:fldCharType="end"/>
      </w:r>
      <w:r w:rsidRPr="00E74B34">
        <w:rPr>
          <w:rFonts w:ascii="Arial" w:hAnsi="Arial" w:cs="Arial"/>
          <w:sz w:val="24"/>
          <w:szCs w:val="24"/>
          <w:shd w:val="clear" w:color="auto" w:fill="FFFFFF"/>
        </w:rPr>
        <w:t xml:space="preserve">. Female rabbits initiate the process of oogenesis at birth, with the oogonia entering in meiosis during the first 10 days </w:t>
      </w:r>
      <w:r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{"citationID":"a4TMoh6w","properties":{"formattedCitation":"(Hutt, McLaughlin, &amp; Holland, 2006)","plainCitation":"(Hutt, McLaughlin, &amp; Holland, 2006)","noteIndex":0},"citationItems":[{"id":493,"uris":["http://zotero.org/users/local/WuvAj4aR/items/WI73SK4S"],"uri":["http://zotero.org/users/local/WuvAj4aR/items/WI73SK4S"],"itemData":{"id":493,"type":"article-journal","title":"Primordial follicle activation and follicular development in the juvenile rabbit ovary","container-title":"Cell and Tissue Research","page":"809-822","volume":"326","issue":"3","source":"PubMed","abstract":"Of all the stages of mammalian folliculogenesis, the primordial to primary follicle transition is the least understood. In order to gain new insights into this process, we have conducted a comprehensive morphological, morphometric and molecular study of ovarian organisation and early follicle development in the rabbit. The structure of ovaries collected from rabbits aged from 2-12 weeks (a period encompassing primordial follicle formation, activation and the first wave of folliculogenesis in this species) has been analysed by light microscopy and the follicles present have been measured and scored for their developmental stage. To establish useful molecular markers of activation, we have further classified follicles according to their expression of the proliferative marker, proliferating cell nuclear antigen, and the zona pellucida protein, ZPB. The activation of primordial follicles is initiated immediately following their formation in the rabbit ovary and is characterised by oocyte growth, granulosa cell morphogenesis and increased granulosa cell mitosis. Enhanced ZPB protein expression at the oolemma is also associated with follicle activation and development. Few primordial follicles in the juvenile rabbit ovary are lost by atresia, as assessed by the TUNEL assay. The appearance of apoptotic granulosa cells is however coincident with the development of antral follicles. This study thus describes the temporal and spatial regulation of early follicular development in the post-natal rabbit ovary and, for the first time, shows that the primordial to primary transition in the juvenile rabbit is a highly ordered process occurring within quantifiable parameters.","DOI":"10.1007/s00441-006-0223-3","ISSN":"0302-766X","note":"PMID: 16830146","journalAbbreviation":"Cell Tissue Res.","language":"eng","author":[{"family":"Hutt","given":"Karla J."},{"family":"McLaughlin","given":"Eileen A."},{"family":"Holland","given":"Michael K."}],"issued":{"date-parts":[["2006",12]]}}}],"schema":"https://github.com/citation-style-language/schema/raw/master/csl-citation.json"} </w:instrText>
      </w:r>
      <w:r w:rsidRPr="00E74B34">
        <w:rPr>
          <w:rFonts w:ascii="Arial" w:hAnsi="Arial" w:cs="Arial"/>
          <w:sz w:val="24"/>
          <w:szCs w:val="24"/>
          <w:shd w:val="clear" w:color="auto" w:fill="FFFFFF"/>
        </w:rPr>
        <w:fldChar w:fldCharType="separate"/>
      </w:r>
      <w:r w:rsidR="005F6FF3" w:rsidRPr="00E74B34">
        <w:rPr>
          <w:rFonts w:ascii="Arial" w:hAnsi="Arial" w:cs="Arial"/>
          <w:sz w:val="24"/>
        </w:rPr>
        <w:t>(Hutt, McLaughlin, &amp; Holland, 2006)</w:t>
      </w:r>
      <w:r w:rsidRPr="00E74B34">
        <w:rPr>
          <w:rFonts w:ascii="Arial" w:hAnsi="Arial" w:cs="Arial"/>
          <w:sz w:val="24"/>
          <w:szCs w:val="24"/>
          <w:shd w:val="clear" w:color="auto" w:fill="FFFFFF"/>
        </w:rPr>
        <w:fldChar w:fldCharType="end"/>
      </w:r>
      <w:r w:rsidRPr="00E74B34">
        <w:rPr>
          <w:rFonts w:ascii="Arial" w:hAnsi="Arial" w:cs="Arial"/>
          <w:sz w:val="24"/>
          <w:szCs w:val="24"/>
          <w:shd w:val="clear" w:color="auto" w:fill="FFFFFF"/>
        </w:rPr>
        <w:t xml:space="preserve">. Three weeks after birth, both primordial and developing follicles can be observed in the ovary with the first detectable antral follicles by 12 weeks old </w:t>
      </w:r>
      <w:r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{"citationID":"eoMB28Gw","properties":{"formattedCitation":"(Hutt et al., 2006)","plainCitation":"(Hutt et al., 2006)","noteIndex":0},"citationItems":[{"id":493,"uris":["http://zotero.org/users/local/WuvAj4aR/items/WI73SK4S"],"uri":["http://zotero.org/users/local/WuvAj4aR/items/WI73SK4S"],"itemData":{"id":493,"type":"article-journal","title":"Primordial follicle activation and follicular development in the juvenile rabbit ovary","container-title":"Cell and Tissue Research","page":"809-822","volume":"326","issue":"3","source":"PubMed","abstract":"Of all the stages of mammalian folliculogenesis, the primordial to primary follicle transition is the least understood. In order to gain new insights into this process, we have conducted a comprehensive morphological, morphometric and molecular study of ovarian organisation and early follicle development in the rabbit. The structure of ovaries collected from rabbits aged from 2-12 weeks (a period encompassing primordial follicle formation, activation and the first wave of folliculogenesis in this species) has been analysed by light microscopy and the follicles present have been measured and scored for their developmental stage. To establish useful molecular markers of activation, we have further classified follicles according to their expression of the proliferative marker, proliferating cell nuclear antigen, and the zona pellucida protein, ZPB. The activation of primordial follicles is initiated immediately following their formation in the rabbit ovary and is characterised by oocyte growth, granulosa cell morphogenesis and increased granulosa cell mitosis. Enhanced ZPB protein expression at the oolemma is also associated with follicle activation and development. Few primordial follicles in the juvenile rabbit ovary are lost by atresia, as assessed by the TUNEL assay. The appearance of apoptotic granulosa cells is however coincident with the development of antral follicles. This study thus describes the temporal and spatial regulation of early follicular development in the post-natal rabbit ovary and, for the first time, shows that the primordial to primary transition in the juvenile rabbit is a highly ordered process occurring within quantifiable parameters.","DOI":"10.1007/s00441-006-0223-3","ISSN":"0302-766X","note":"PMID: 16830146","journalAbbreviation":"Cell Tissue Res.","language":"eng","author":[{"family":"Hutt","given":"Karla J."},{"family":"McLaughlin","given":"Eileen A."},{"family":"Holland","given":"Michael K."}],"issued":{"date-parts":[["2006",12]]}}}],"schema":"https://github.com/citation-style-language/schema/raw/master/csl-citation.json"} </w:instrText>
      </w:r>
      <w:r w:rsidRPr="00E74B34">
        <w:rPr>
          <w:rFonts w:ascii="Arial" w:hAnsi="Arial" w:cs="Arial"/>
          <w:sz w:val="24"/>
          <w:szCs w:val="24"/>
          <w:shd w:val="clear" w:color="auto" w:fill="FFFFFF"/>
        </w:rPr>
        <w:fldChar w:fldCharType="separate"/>
      </w:r>
      <w:r w:rsidR="005F6FF3" w:rsidRPr="00E74B34">
        <w:rPr>
          <w:rFonts w:ascii="Arial" w:hAnsi="Arial" w:cs="Arial"/>
          <w:sz w:val="24"/>
        </w:rPr>
        <w:t>(Hutt et al., 2006)</w:t>
      </w:r>
      <w:r w:rsidRPr="00E74B34">
        <w:rPr>
          <w:rFonts w:ascii="Arial" w:hAnsi="Arial" w:cs="Arial"/>
          <w:sz w:val="24"/>
          <w:szCs w:val="24"/>
          <w:shd w:val="clear" w:color="auto" w:fill="FFFFFF"/>
        </w:rPr>
        <w:fldChar w:fldCharType="end"/>
      </w:r>
      <w:r w:rsidRPr="00E74B34">
        <w:rPr>
          <w:rFonts w:ascii="Arial" w:hAnsi="Arial" w:cs="Arial"/>
          <w:sz w:val="24"/>
          <w:szCs w:val="24"/>
          <w:shd w:val="clear" w:color="auto" w:fill="FFFFFF"/>
        </w:rPr>
        <w:t xml:space="preserve">. On the other hand, testicular differentiation in the male occurs at GD16, in which germ cells can be differentiated from mesenchymal cells </w:t>
      </w:r>
      <w:r w:rsidRPr="00E74B34">
        <w:rPr>
          <w:rFonts w:ascii="Arial" w:hAnsi="Arial" w:cs="Arial"/>
          <w:sz w:val="24"/>
          <w:szCs w:val="24"/>
          <w:shd w:val="clear" w:color="auto" w:fill="FFFFFF"/>
        </w:rPr>
        <w:fldChar w:fldCharType="begin"/>
      </w:r>
      <w:r w:rsidR="00A9091A" w:rsidRPr="00E74B34">
        <w:rPr>
          <w:rFonts w:ascii="Arial" w:hAnsi="Arial" w:cs="Arial"/>
          <w:sz w:val="24"/>
          <w:szCs w:val="24"/>
          <w:shd w:val="clear" w:color="auto" w:fill="FFFFFF"/>
        </w:rPr>
        <w:instrText xml:space="preserve"> ADDIN ZOTERO_ITEM CSL_CITATION {"citationID":"2YlPHKQS","properties":{"formattedCitation":"(Gondos &amp; Conner, 1973)","plainCitation":"(Gondos &amp; Conner, 1973)","noteIndex":0},"citationItems":[{"id":852,"uris":["http://zotero.org/users/local/WuvAj4aR/items/YFH2NF2Q"],"uri":["http://zotero.org/users/local/WuvAj4aR/items/YFH2NF2Q"],"itemData":{"id":852,"type":"article-journal","title":"Ultrastructure of developing germ cells in the fetal rabbit testis","container-title":"The American Journal of Anatomy","page":"23-42","volume":"136","issue":"1","source":"PubMed","DOI":"10.1002/aja.1001360104","ISSN":"0002-9106","note":"PMID: 4734151","journalAbbreviation":"Am. J. Anat.","language":"eng","author":[{"family":"Gondos","given":"B."},{"family":"Conner","given":"L. A."}],"issued":{"date-parts":[["1973",1]]}}}],"schema":"https://github.com/citation-style-language/schema/raw/master/csl-citation.json"} </w:instrText>
      </w:r>
      <w:r w:rsidRPr="00E74B34">
        <w:rPr>
          <w:rFonts w:ascii="Arial" w:hAnsi="Arial" w:cs="Arial"/>
          <w:sz w:val="24"/>
          <w:szCs w:val="24"/>
          <w:shd w:val="clear" w:color="auto" w:fill="FFFFFF"/>
        </w:rPr>
        <w:fldChar w:fldCharType="separate"/>
      </w:r>
      <w:r w:rsidR="005F6FF3" w:rsidRPr="00E74B34">
        <w:rPr>
          <w:rFonts w:ascii="Arial" w:hAnsi="Arial" w:cs="Arial"/>
          <w:sz w:val="24"/>
        </w:rPr>
        <w:t>(Gondos &amp; Conner, 1973)</w:t>
      </w:r>
      <w:r w:rsidRPr="00E74B34">
        <w:rPr>
          <w:rFonts w:ascii="Arial" w:hAnsi="Arial" w:cs="Arial"/>
          <w:sz w:val="24"/>
          <w:szCs w:val="24"/>
          <w:shd w:val="clear" w:color="auto" w:fill="FFFFFF"/>
        </w:rPr>
        <w:fldChar w:fldCharType="end"/>
      </w:r>
      <w:r w:rsidRPr="00E74B34">
        <w:rPr>
          <w:rFonts w:ascii="Arial" w:hAnsi="Arial" w:cs="Arial"/>
          <w:sz w:val="24"/>
          <w:szCs w:val="24"/>
          <w:shd w:val="clear" w:color="auto" w:fill="FFFFFF"/>
        </w:rPr>
        <w:t xml:space="preserve"> and initiate meiosis by PND50 </w:t>
      </w:r>
      <w:r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{"citationID":"HhmLRKMv","properties":{"formattedCitation":"(Daniel-Carlier et al., 2013, p.; Wartenberg, Kinsky, Viebahn, &amp; Schmolke, 1991)","plainCitation":"(Daniel-Carlier et al., 2013, p.; Wartenberg, Kinsky, Viebahn, &amp; Schmolke, 1991)","noteIndex":0},"citationItems":[{"id":491,"uris":["http://zotero.org/users/local/WuvAj4aR/items/Z6EBMX5S"],"uri":["http://zotero.org/users/local/WuvAj4aR/items/Z6EBMX5S"],"itemData":{"id":491,"type":"article-journal","title":"Gonad differentiation in the rabbit: evidence of species-specific features","container-title":"PloS One","page":"e60451","volume":"8","issue":"4","source":"PubMed","abstract":"The rabbit is an attractive species for the study of gonad differentiation because of its 31-day long gestation, the timing of female meiosis around birth and the 15-day delay between gonadal switch and the onset of meiosis in the female. The expression of a series of genes was thus determined by qPCR during foetal life until adulthood, completed by a histological analysis and whenever possible by an immunohistological one. Interesting gene expression profiles were recorded. Firstly, the peak of SRY gene expression that is observed in early differentiated XY gonads in numerous mammals was also seen in the rabbit, but this expression was maintained at a high level until the end of puberty. Secondly, a peak of aromatase gene expression was observed at two-thirds of the gestation in XX gonads as in many other species except in the mouse. Thirdly, the expression of STRA8 and DMC1 genes (which are known to be specifically expressed in germ cells during meiosis) was enhanced in XX gonads around birth but also slightly and significantly in XY gonads at the same time, even though no meiosis occurs in XY gonad at this stage. This was probably a consequence of the synchronous strong NANOS2 gene expression in XY gonad. In conclusion, our data highlighted some rabbit-specific findings with respect to the gonad differentiation process.","DOI":"10.1371/journal.pone.0060451","ISSN":"1932-6203","note":"PMID: 23593221\nPMCID: PMC3620232","shortTitle":"Gonad differentiation in the rabbit","journalAbbreviation":"PLoS ONE","language":"eng","author":[{"family":"Daniel-Carlier","given":"Nathalie"},{"family":"Harscoët","given":"Erwana"},{"family":"Thépot","given":"Dominique"},{"family":"Auguste","given":"Aurélie"},{"family":"Pailhoux","given":"Eric"},{"family":"Jolivet","given":"Geneviève"}],"issued":{"date-parts":[["2013"]]}},"locator":"-"},{"id":618,"uris":["http://zotero.org/users/local/WuvAj4aR/items/EVKJAWFM"],"uri":["http://zotero.org/users/local/WuvAj4aR/items/EVKJAWFM"],"itemData":{"id":618,"type":"article-journal","title":"Fine structural characteristics of testicular cord formation in the developing rabbit gonad","container-title":"Journal of Electron Microscopy Technique","page":"133-157","volume":"19","issue":"2","source":"PubMed","abstract":"This paper presents morphological (light- and electron-microscopical) evidence for the role of the mesonephros in contributing cells to the differentiating indifferent gonad and, after sexual differentiation, to the testis. A continuous process is revealed during which segregation of cells occurs from the developing and regressing mesonephros. Additionally, the complementary role of the coelomic epithelium in gonadal ridge and testis formation is demonstrated. The differentiation of testicular cords, their remodelling from a primary reticulum, and the composition and further change of the cellular content during the period after sexual differentiation is described using a computer-aided three-dimensional reconstruction system. Apart from these morphogenetic events, cytodifferentiation in the somatic cells of the indifferent gonad and of the early differentiated testis is demonstrated using indirect immunofluorescence in combination with monoclonal antibodies to the intermediate filament proteins keratin 8 and 18 and vimentin. The immunohistochemical results show that different forms of cytodifferentiation coexist among the somatic cells present in the indifferent gonad and in the testis early after sexual differentiation.","DOI":"10.1002/jemt.1060190203","ISSN":"0741-0581","note":"PMID: 1721087","journalAbbreviation":"J Electron Microsc Tech","language":"eng","author":[{"family":"Wartenberg","given":"H."},{"family":"Kinsky","given":"I."},{"family":"Viebahn","given":"C."},{"family":"Schmolke","given":"C."}],"issued":{"date-parts":[["1991",10]]}}}],"schema":"https://github.com/citation-style-language/schema/raw/master/csl-citation.json"} </w:instrText>
      </w:r>
      <w:r w:rsidRPr="00E74B34">
        <w:rPr>
          <w:rFonts w:ascii="Arial" w:hAnsi="Arial" w:cs="Arial"/>
          <w:sz w:val="24"/>
          <w:szCs w:val="24"/>
          <w:shd w:val="clear" w:color="auto" w:fill="FFFFFF"/>
        </w:rPr>
        <w:fldChar w:fldCharType="separate"/>
      </w:r>
      <w:r w:rsidR="0088784B" w:rsidRPr="00E74B34">
        <w:rPr>
          <w:rFonts w:ascii="Arial" w:hAnsi="Arial" w:cs="Arial"/>
          <w:sz w:val="24"/>
        </w:rPr>
        <w:t>(Daniel-Carlier et al., 2013</w:t>
      </w:r>
      <w:r w:rsidR="005F6FF3" w:rsidRPr="00E74B34">
        <w:rPr>
          <w:rFonts w:ascii="Arial" w:hAnsi="Arial" w:cs="Arial"/>
          <w:sz w:val="24"/>
        </w:rPr>
        <w:t>; Wartenberg, Kinsky, Viebahn, &amp; Schmolke, 1991)</w:t>
      </w:r>
      <w:r w:rsidRPr="00E74B34">
        <w:rPr>
          <w:rFonts w:ascii="Arial" w:hAnsi="Arial" w:cs="Arial"/>
          <w:sz w:val="24"/>
          <w:szCs w:val="24"/>
          <w:shd w:val="clear" w:color="auto" w:fill="FFFFFF"/>
        </w:rPr>
        <w:fldChar w:fldCharType="end"/>
      </w:r>
      <w:r w:rsidRPr="00E74B34">
        <w:rPr>
          <w:rFonts w:ascii="Arial" w:hAnsi="Arial" w:cs="Arial"/>
          <w:sz w:val="24"/>
          <w:szCs w:val="24"/>
          <w:shd w:val="clear" w:color="auto" w:fill="FFFFFF"/>
        </w:rPr>
        <w:t xml:space="preserve">. Testis descent commences around PND6 and is completed by PND22. The formation of the blood-testis barrier is finalised by 10 weeks of age </w:t>
      </w:r>
      <w:r w:rsidRPr="00E74B34">
        <w:rPr>
          <w:rFonts w:ascii="Arial" w:hAnsi="Arial" w:cs="Arial"/>
          <w:sz w:val="24"/>
          <w:szCs w:val="24"/>
          <w:shd w:val="clear" w:color="auto" w:fill="FFFFFF"/>
        </w:rPr>
        <w:fldChar w:fldCharType="begin"/>
      </w:r>
      <w:r w:rsidR="00A9091A" w:rsidRPr="00E74B34">
        <w:rPr>
          <w:rFonts w:ascii="Arial" w:hAnsi="Arial" w:cs="Arial"/>
          <w:sz w:val="24"/>
          <w:szCs w:val="24"/>
          <w:shd w:val="clear" w:color="auto" w:fill="FFFFFF"/>
        </w:rPr>
        <w:instrText xml:space="preserve"> ADDIN ZOTERO_ITEM CSL_CITATION {"citationID":"2fShzZ2s","properties":{"formattedCitation":"(Sun &amp; Gondos, 1986)","plainCitation":"(Sun &amp; Gondos, 1986)","noteIndex":0},"citationItems":[{"id":620,"uris":["http://zotero.org/users/local/WuvAj4aR/items/C328TGJW"],"uri":["http://zotero.org/users/local/WuvAj4aR/items/C328TGJW"],"itemData":{"id":620,"type":"article-journal","title":"Formation of the blood-testis barrier in the rabbit","container-title":"Cell and Tissue Research","page":"575-578","volume":"243","issue":"3","source":"PubMed","abstract":"The time of establishment of the blood-testis barrier in the rabbit was studied by electron microscopy using lanthanum nitrate. This electron-dense tracer was present in the intercellular spaces in all regions of the seminiferous cords in 7- to 9-week-old animals. In 10- and 11-week-old rabbits, the penetration of lanthanum nitrate was restricted to the basal region of the seminiferous cords. Closer examination revealed the presence of numerous tight junctions between adjacent Sertoli cells. The morphological appearance of these junctions was similar to those described previously in other mammals. Entry of the tracer substance was restricted at these junctions. Pachytene germ cells, which reside beyond the junctions, were never surrounded by the tracer. Based on our observations it was concluded that the blood-testis barrier in the rabbit is formed between the 9th and 10th postnatal week, and that it is functionally effective by the 10th week.","ISSN":"0302-766X","note":"PMID: 2420463","journalAbbreviation":"Cell Tissue Res.","language":"eng","author":[{"family":"Sun","given":"E. L."},{"family":"Gondos","given":"B."}],"issued":{"date-parts":[["1986"]]}}}],"schema":"https://github.com/citation-style-language/schema/raw/master/csl-citation.json"} </w:instrText>
      </w:r>
      <w:r w:rsidRPr="00E74B34">
        <w:rPr>
          <w:rFonts w:ascii="Arial" w:hAnsi="Arial" w:cs="Arial"/>
          <w:sz w:val="24"/>
          <w:szCs w:val="24"/>
          <w:shd w:val="clear" w:color="auto" w:fill="FFFFFF"/>
        </w:rPr>
        <w:fldChar w:fldCharType="separate"/>
      </w:r>
      <w:r w:rsidR="005F6FF3" w:rsidRPr="00E74B34">
        <w:rPr>
          <w:rFonts w:ascii="Arial" w:hAnsi="Arial" w:cs="Arial"/>
          <w:sz w:val="24"/>
        </w:rPr>
        <w:t>(Sun &amp; Gondos, 1986)</w:t>
      </w:r>
      <w:r w:rsidRPr="00E74B34">
        <w:rPr>
          <w:rFonts w:ascii="Arial" w:hAnsi="Arial" w:cs="Arial"/>
          <w:sz w:val="24"/>
          <w:szCs w:val="24"/>
          <w:shd w:val="clear" w:color="auto" w:fill="FFFFFF"/>
        </w:rPr>
        <w:fldChar w:fldCharType="end"/>
      </w:r>
      <w:r w:rsidR="00631323" w:rsidRPr="00E74B34">
        <w:rPr>
          <w:rFonts w:ascii="Arial" w:hAnsi="Arial" w:cs="Arial"/>
          <w:sz w:val="24"/>
          <w:szCs w:val="24"/>
          <w:shd w:val="clear" w:color="auto" w:fill="FFFFFF"/>
        </w:rPr>
        <w:t>.</w:t>
      </w:r>
      <w:r w:rsidRPr="00E74B34">
        <w:rPr>
          <w:rFonts w:ascii="Arial" w:hAnsi="Arial" w:cs="Arial"/>
          <w:sz w:val="24"/>
          <w:szCs w:val="24"/>
          <w:shd w:val="clear" w:color="auto" w:fill="FFFFFF"/>
        </w:rPr>
        <w:t xml:space="preserve"> </w:t>
      </w:r>
    </w:p>
    <w:p w14:paraId="3764F38E" w14:textId="77777777" w:rsidR="009E6746" w:rsidRPr="00E74B34" w:rsidRDefault="009E6746" w:rsidP="0030106C">
      <w:pPr>
        <w:spacing w:after="0"/>
        <w:jc w:val="both"/>
        <w:rPr>
          <w:rFonts w:ascii="Arial" w:hAnsi="Arial" w:cs="Arial"/>
          <w:sz w:val="24"/>
          <w:szCs w:val="24"/>
          <w:shd w:val="clear" w:color="auto" w:fill="FFFFFF"/>
        </w:rPr>
      </w:pPr>
    </w:p>
    <w:p w14:paraId="36E0638E" w14:textId="74497F2B" w:rsidR="009E6746" w:rsidRPr="00E74B34" w:rsidRDefault="009E6746" w:rsidP="0030106C">
      <w:pPr>
        <w:spacing w:after="0"/>
        <w:jc w:val="both"/>
        <w:rPr>
          <w:rFonts w:ascii="Arial" w:hAnsi="Arial" w:cs="Arial"/>
          <w:sz w:val="24"/>
          <w:szCs w:val="24"/>
          <w:shd w:val="clear" w:color="auto" w:fill="FFFFFF"/>
          <w:lang w:val="es-ES"/>
        </w:rPr>
      </w:pPr>
      <w:r w:rsidRPr="00E74B34">
        <w:rPr>
          <w:rFonts w:ascii="Arial" w:eastAsia="TimesNewRomanPSMT" w:hAnsi="Arial" w:cs="Arial"/>
          <w:sz w:val="24"/>
          <w:szCs w:val="24"/>
        </w:rPr>
        <w:t xml:space="preserve">In the last 10 days of gestation, fetal weight increases exponentially; rabbit fetuses gain </w:t>
      </w:r>
      <w:r w:rsidRPr="00E74B34">
        <w:rPr>
          <w:rFonts w:ascii="Arial" w:hAnsi="Arial" w:cs="Arial"/>
          <w:sz w:val="24"/>
          <w:szCs w:val="24"/>
        </w:rPr>
        <w:t>~</w:t>
      </w:r>
      <w:r w:rsidRPr="00E74B34">
        <w:rPr>
          <w:rFonts w:ascii="Arial" w:eastAsia="TimesNewRomanPSMT" w:hAnsi="Arial" w:cs="Arial"/>
          <w:sz w:val="24"/>
          <w:szCs w:val="24"/>
        </w:rPr>
        <w:t xml:space="preserve">2 g/day on GD22, </w:t>
      </w:r>
      <w:r w:rsidRPr="00E74B34">
        <w:rPr>
          <w:rFonts w:ascii="Arial" w:hAnsi="Arial" w:cs="Arial"/>
          <w:sz w:val="24"/>
          <w:szCs w:val="24"/>
        </w:rPr>
        <w:t>~</w:t>
      </w:r>
      <w:r w:rsidRPr="00E74B34">
        <w:rPr>
          <w:rFonts w:ascii="Arial" w:eastAsia="TimesNewRomanPSMT" w:hAnsi="Arial" w:cs="Arial"/>
          <w:sz w:val="24"/>
          <w:szCs w:val="24"/>
        </w:rPr>
        <w:t xml:space="preserve">4 g/day on GD24 and </w:t>
      </w:r>
      <w:r w:rsidRPr="00E74B34">
        <w:rPr>
          <w:rFonts w:ascii="Arial" w:hAnsi="Arial" w:cs="Arial"/>
          <w:sz w:val="24"/>
          <w:szCs w:val="24"/>
        </w:rPr>
        <w:t>~</w:t>
      </w:r>
      <w:r w:rsidRPr="00E74B34">
        <w:rPr>
          <w:rFonts w:ascii="Arial" w:eastAsia="TimesNewRomanPSMT" w:hAnsi="Arial" w:cs="Arial"/>
          <w:sz w:val="24"/>
          <w:szCs w:val="24"/>
        </w:rPr>
        <w:t>5 g/day</w:t>
      </w:r>
      <w:r w:rsidRPr="00E74B34">
        <w:rPr>
          <w:rFonts w:ascii="Arial" w:hAnsi="Arial" w:cs="Arial"/>
          <w:sz w:val="24"/>
          <w:szCs w:val="24"/>
        </w:rPr>
        <w:t xml:space="preserve"> </w:t>
      </w:r>
      <w:r w:rsidRPr="00E74B34">
        <w:rPr>
          <w:rFonts w:ascii="Arial" w:eastAsia="TimesNewRomanPSMT" w:hAnsi="Arial" w:cs="Arial"/>
          <w:sz w:val="24"/>
          <w:szCs w:val="24"/>
        </w:rPr>
        <w:t xml:space="preserve">until GD30 </w:t>
      </w:r>
      <w:r w:rsidR="004709B2" w:rsidRPr="00E74B34">
        <w:rPr>
          <w:rFonts w:ascii="Arial" w:hAnsi="Arial" w:cs="Arial"/>
          <w:sz w:val="24"/>
          <w:szCs w:val="24"/>
        </w:rPr>
        <w:t>(Kraus et al., 1984)</w:t>
      </w:r>
      <w:r w:rsidRPr="00E74B34">
        <w:rPr>
          <w:rFonts w:ascii="Arial" w:hAnsi="Arial" w:cs="Arial"/>
          <w:sz w:val="24"/>
          <w:szCs w:val="24"/>
          <w:shd w:val="clear" w:color="auto" w:fill="FFFFFF"/>
        </w:rPr>
        <w:t xml:space="preserve">. From GD25, there is also significant accumulation of glycogen in the fetal liver, which is essential for </w:t>
      </w:r>
      <w:r w:rsidR="00357A25" w:rsidRPr="00E74B34">
        <w:rPr>
          <w:rFonts w:ascii="Arial" w:hAnsi="Arial" w:cs="Arial"/>
          <w:sz w:val="24"/>
          <w:szCs w:val="24"/>
          <w:shd w:val="clear" w:color="auto" w:fill="FFFFFF"/>
        </w:rPr>
        <w:t xml:space="preserve">providing a mobilizable energy reserve in </w:t>
      </w:r>
      <w:r w:rsidRPr="00E74B34">
        <w:rPr>
          <w:rFonts w:ascii="Arial" w:hAnsi="Arial" w:cs="Arial"/>
          <w:sz w:val="24"/>
          <w:szCs w:val="24"/>
          <w:shd w:val="clear" w:color="auto" w:fill="FFFFFF"/>
        </w:rPr>
        <w:t xml:space="preserve">the first postnatal days </w:t>
      </w:r>
      <w:r w:rsidR="00357A25" w:rsidRPr="00E74B34">
        <w:rPr>
          <w:rFonts w:ascii="Arial" w:hAnsi="Arial" w:cs="Arial"/>
          <w:sz w:val="24"/>
          <w:szCs w:val="24"/>
          <w:shd w:val="clear" w:color="auto" w:fill="FFFFFF"/>
        </w:rPr>
        <w:t xml:space="preserve">of life, when there may be delays in lactational support </w:t>
      </w:r>
      <w:r w:rsidRPr="00E74B34">
        <w:rPr>
          <w:rFonts w:ascii="Arial" w:hAnsi="Arial" w:cs="Arial"/>
          <w:b/>
          <w:sz w:val="24"/>
          <w:szCs w:val="24"/>
          <w:shd w:val="clear" w:color="auto" w:fill="FFFFFF"/>
        </w:rPr>
        <w:fldChar w:fldCharType="begin"/>
      </w:r>
      <w:r w:rsidR="00A9091A" w:rsidRPr="00E74B34">
        <w:rPr>
          <w:rFonts w:ascii="Arial" w:hAnsi="Arial" w:cs="Arial"/>
          <w:b/>
          <w:sz w:val="24"/>
          <w:szCs w:val="24"/>
          <w:shd w:val="clear" w:color="auto" w:fill="FFFFFF"/>
        </w:rPr>
        <w:instrText xml:space="preserve"> ADDIN ZOTERO_ITEM CSL_CITATION {"citationID":"dpLDa1l8","properties":{"formattedCitation":"(Gilbert &amp; Jost, 1977)","plainCitation":"(Gilbert &amp; Jost, 1977)","noteIndex":0},"citationItems":[{"id":188,"uris":["http://zotero.org/users/local/WuvAj4aR/items/B5JJWKDV"],"uri":["http://zotero.org/users/local/WuvAj4aR/items/B5JJWKDV"],"itemData":{"id":188,"type":"article-journal","title":"Hyperglycemia and glycogen storage in the rabbit fetal liver. Role of age and hormonal status","container-title":"Biology of the Neonate","page":"125-131","volume":"32","issue":"3-4","source":"PubMed","abstract":"A 2-hour glucose infusion to pregnant rabbits resulted in fetal hyperglycemia. The question was studied whether this hyperglycemia would induce an increase in the concentration of glycogen in the fetal liver. The result depended upon the age of the fetus. In 24- or 25-day-old fetuses hyperglycemia did not increase the liver glycogen. On the contrary, on day 26, 27 and 28, the glycogen content in the liver was approximately twice as high as in controls. However, in fetuses which were decapitated on day 24 and studied on day 26, the maternal glucose infusion did not increase the glycogen stores. But in those fetuses decapitated on day 25 hyperglycemia provoked glycogen deposition. The activity of liver glycogen synthetase (active form alpha and total form a + b) increased between days 24 and 28 in control fetuses. Some increase of the alpha form already occurs between days 24 and 25. In fetuses decapitated on day 23, the alpha form was found almost as low on day 31 as it was on day 23. The incapacity of the liver of fetuses under 26 days of age or of those decapitated before day 25 to store glycogen under conditions of hyperglycemia probably results from a low glycogen synthetase activity.","DOI":"10.1159/000241005","ISSN":"0006-3126","note":"PMID: 414793","journalAbbreviation":"Biol. Neonate","language":"eng","author":[{"family":"Gilbert","given":"M."},{"family":"Jost","given":"A."}],"issued":{"date-parts":[["1977"]]}}}],"schema":"https://github.com/citation-style-language/schema/raw/master/csl-citation.json"} </w:instrText>
      </w:r>
      <w:r w:rsidRPr="00E74B34">
        <w:rPr>
          <w:rFonts w:ascii="Arial" w:hAnsi="Arial" w:cs="Arial"/>
          <w:b/>
          <w:sz w:val="24"/>
          <w:szCs w:val="24"/>
          <w:shd w:val="clear" w:color="auto" w:fill="FFFFFF"/>
        </w:rPr>
        <w:fldChar w:fldCharType="separate"/>
      </w:r>
      <w:r w:rsidR="005F6FF3" w:rsidRPr="00E74B34">
        <w:rPr>
          <w:rFonts w:ascii="Arial" w:hAnsi="Arial" w:cs="Arial"/>
          <w:sz w:val="24"/>
        </w:rPr>
        <w:t>(Gilbert &amp; Jost, 1977)</w:t>
      </w:r>
      <w:r w:rsidRPr="00E74B34">
        <w:rPr>
          <w:rFonts w:ascii="Arial" w:hAnsi="Arial" w:cs="Arial"/>
          <w:b/>
          <w:sz w:val="24"/>
          <w:szCs w:val="24"/>
          <w:shd w:val="clear" w:color="auto" w:fill="FFFFFF"/>
        </w:rPr>
        <w:fldChar w:fldCharType="end"/>
      </w:r>
      <w:r w:rsidRPr="00E74B34">
        <w:rPr>
          <w:rFonts w:ascii="Arial" w:hAnsi="Arial" w:cs="Arial"/>
          <w:sz w:val="24"/>
          <w:szCs w:val="24"/>
          <w:shd w:val="clear" w:color="auto" w:fill="FFFFFF"/>
        </w:rPr>
        <w:t xml:space="preserve">. At birth, rabbit kits weigh approximately 54 grams </w:t>
      </w:r>
      <w:r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{"citationID":"rzjvcMDJ","properties":{"unsorted":true,"formattedCitation":"(J. L\\uc0\\u243{}pez-Tello et al., 2015; Jorge L\\uc0\\u243{}pez-Tello, Arias-\\uc0\\u193{}lvarez, et al., 2017)","plainCitation":"(J. López-Tello et al., 2015; Jorge López-Tello, Arias-Álvarez, et al., 2017)","noteIndex":0},"citationItems":[{"id":147,"uris":["http://zotero.org/users/local/WuvAj4aR/items/BSXZIHSE"],"uri":["http://zotero.org/users/local/WuvAj4aR/items/BSXZIHSE"],"itemData":{"id":147,"type":"article-journal","title":"Characterization of early changes in fetoplacental hemodynamics in a diet-induced rabbit model of IUGR","container-title":"Journal of Developmental Origins of Health and Disease","page":"454-461","volume":"6","issue":"5","source":"PubMed","abstract":"Intrauterine growth restriction (IUGR) is associated with adverse perinatal outcomes and late-onset diseases in offspring. Eating disorders, voluntary caloric restriction and maternal undernutrition can all induce IUGR but a relevant model is required to measure all its possible consequences. In this work, pregnant rabbits were used as an IUGR model. Control females (n=4) received ad libitum diet throughout pregnancy, whereas underfed females (n=5) were restricted to 50% of their daily requirements. Offspring size was measured by ultrasonography and in vivo at birth. Hemodynamic features of the umbilical cords and middle cerebral arteries (systolic peak velocity, end diastolic velocity, pulsatility index and resistance index) were characterized by Doppler ultrasonography. At day 21, maternal underfeeding resulted in a significant reduction of fetal size (occipito-nasal length). At birth, the size of kits from the underfed group was significantly lower (lower crown-rump length, biparietal and transversal thoracic diameters) and a reduced weight with respect to the control group. Feed restriction altered blood flow perfusion compared with does fed ad libitum (significant higher systolic peak, time-averaged mean velocities and lower end diastolic velocity). Fetuses affected by IUGR presented with compensative brain-sparing effects when compared with the control group. In conclusion, the present study supports using rabbits and the underfeeding approach as a valuable model for IUGR studies. These results may help to characterize IUGR alterations due to nutrient restriction of mothers in future research.","DOI":"10.1017/S2040174415001385","ISSN":"2040-1752","note":"PMID: 26268616","journalAbbreviation":"J Dev Orig Health Dis","language":"eng","author":[{"family":"López-Tello","given":"J."},{"family":"Barbero","given":"A."},{"family":"González-Bulnes","given":"A."},{"family":"Astiz","given":"S."},{"family":"Rodríguez","given":"M."},{"family":"Formoso-Rafferty","given":"N."},{"family":"Arias-Álvarez","given":"M."},{"family":"Rebollar","given":"P. G."}],"issued":{"date-parts":[["2015",10]]}}},{"id":151,"uris":["http://zotero.org/users/local/WuvAj4aR/items/CW9R58YD"],"uri":["http://zotero.org/users/local/WuvAj4aR/items/CW9R58YD"],"itemData":{"id":151,"type":"article-journal","title":"The effects of sildenafil citrate on feto-placental development and haemodynamics in a rabbit model of intrauterine growth restriction","container-title":"Reproduction, Fertility, and Development","page":"1239-1248","volume":"29","issue":"6","source":"PubMed","abstract":"The present study evaluated the effectiveness of sildenafil citrate (SC) to improve placental and fetal growth in a diet-induced rabbit model of intrauterine growth restriction (IUGR). Pregnant rabbits were fed either ad libitum (Group C) or restricted to 50% of dietary requirements (Group R) or restricted and treated with SC (Group SC). The treatment with SC improved placental development by increasing vascularity and vessel hypertrophy in the decidua. The assessment of feto-placental haemodynamics showed higher resistance and pulsatility indices at the mid</w:instrText>
      </w:r>
      <w:r w:rsidR="005F6FF3" w:rsidRPr="00E74B34">
        <w:rPr>
          <w:rFonts w:ascii="Arial" w:hAnsi="Arial" w:cs="Arial"/>
          <w:sz w:val="24"/>
          <w:szCs w:val="24"/>
          <w:shd w:val="clear" w:color="auto" w:fill="FFFFFF"/>
          <w:lang w:val="es-ES"/>
        </w:rPr>
        <w:instrText xml:space="preserve">dle cerebral artery (MCA) in fetuses treated with SC when compared with Group R, which had increased systolic peak and time-averaged mean velocities at the MCA. Furthermore, fetuses in the SC group had significantly higher biparietal and thoracic diameters and longer crown-rump lengths than fetuses in Group R. Hence, the SC group had a reduced IUGR rate and a higher kit size at birth compared with Group R. In conclusion, SC may provide potential benefits in pregnancies with placental insufficiency and IUGR, partially counteracting the negative effects of food restriction on placental development and fetal growth. However, the present study also found evidence of a possible blood overflow in the brain that warrants further investigation.","DOI":"10.1071/RD15330","ISSN":"1031-3613","note":"PMID: 27209378","journalAbbreviation":"Reprod. Fertil. Dev.","language":"eng","author":[{"family":"López-Tello","given":"Jorge"},{"family":"Arias-Álvarez","given":"María"},{"family":"Jiménez-Martínez","given":"Maria-Ángeles"},{"family":"Barbero-Fernández","given":"Alicia"},{"family":"García-García","given":"Rosa María"},{"family":"Rodríguez","given":"María"},{"family":"Lorenzo","given":"Pedro L."},{"family":"Torres-Rovira","given":"Laura"},{"family":"Astiz","given":"Susana"},{"family":"González-Bulnes","given":"Antonio"},{"family":"Rebollar","given":"Pilar G."}],"issued":{"date-parts":[["2017",6]]}}}],"schema":"https://github.com/citation-style-language/schema/raw/master/csl-citation.json"} </w:instrText>
      </w:r>
      <w:r w:rsidRPr="00E74B34">
        <w:rPr>
          <w:rFonts w:ascii="Arial" w:hAnsi="Arial" w:cs="Arial"/>
          <w:sz w:val="24"/>
          <w:szCs w:val="24"/>
          <w:shd w:val="clear" w:color="auto" w:fill="FFFFFF"/>
        </w:rPr>
        <w:fldChar w:fldCharType="separate"/>
      </w:r>
      <w:r w:rsidR="00C54394" w:rsidRPr="00E74B34">
        <w:rPr>
          <w:rFonts w:ascii="Arial" w:hAnsi="Arial" w:cs="Arial"/>
          <w:sz w:val="24"/>
          <w:szCs w:val="24"/>
          <w:lang w:val="es-ES"/>
        </w:rPr>
        <w:t>(López-Tello et al., 2015, 2017a</w:t>
      </w:r>
      <w:r w:rsidR="005F6FF3" w:rsidRPr="00E74B34">
        <w:rPr>
          <w:rFonts w:ascii="Arial" w:hAnsi="Arial" w:cs="Arial"/>
          <w:sz w:val="24"/>
          <w:szCs w:val="24"/>
          <w:lang w:val="es-ES"/>
        </w:rPr>
        <w:t>)</w:t>
      </w:r>
      <w:r w:rsidRPr="00E74B34">
        <w:rPr>
          <w:rFonts w:ascii="Arial" w:hAnsi="Arial" w:cs="Arial"/>
          <w:sz w:val="24"/>
          <w:szCs w:val="24"/>
          <w:shd w:val="clear" w:color="auto" w:fill="FFFFFF"/>
        </w:rPr>
        <w:fldChar w:fldCharType="end"/>
      </w:r>
      <w:r w:rsidRPr="00E74B34">
        <w:rPr>
          <w:rFonts w:ascii="Arial" w:hAnsi="Arial" w:cs="Arial"/>
          <w:sz w:val="24"/>
          <w:szCs w:val="24"/>
          <w:shd w:val="clear" w:color="auto" w:fill="FFFFFF"/>
          <w:lang w:val="es-ES"/>
        </w:rPr>
        <w:t xml:space="preserve">. </w:t>
      </w:r>
    </w:p>
    <w:p w14:paraId="595817AD" w14:textId="77777777" w:rsidR="009E6746" w:rsidRPr="00E74B34" w:rsidRDefault="009E6746" w:rsidP="0030106C">
      <w:pPr>
        <w:spacing w:after="0"/>
        <w:jc w:val="both"/>
        <w:rPr>
          <w:rFonts w:ascii="Arial" w:hAnsi="Arial" w:cs="Arial"/>
          <w:sz w:val="24"/>
          <w:szCs w:val="24"/>
          <w:shd w:val="clear" w:color="auto" w:fill="FFFFFF"/>
          <w:lang w:val="es-ES"/>
        </w:rPr>
      </w:pPr>
    </w:p>
    <w:p w14:paraId="3DA5EF94" w14:textId="77777777" w:rsidR="001461CB" w:rsidRPr="00E74B34" w:rsidRDefault="00705387" w:rsidP="0030106C">
      <w:pPr>
        <w:pStyle w:val="ListParagraph"/>
        <w:numPr>
          <w:ilvl w:val="0"/>
          <w:numId w:val="1"/>
        </w:numPr>
        <w:spacing w:after="0"/>
        <w:jc w:val="both"/>
        <w:rPr>
          <w:rFonts w:ascii="Arial" w:hAnsi="Arial" w:cs="Arial"/>
          <w:b/>
          <w:sz w:val="24"/>
          <w:szCs w:val="24"/>
          <w:u w:val="single"/>
        </w:rPr>
      </w:pPr>
      <w:r w:rsidRPr="00E74B34">
        <w:rPr>
          <w:rFonts w:ascii="Arial" w:hAnsi="Arial" w:cs="Arial"/>
          <w:b/>
          <w:sz w:val="24"/>
          <w:szCs w:val="24"/>
          <w:u w:val="single"/>
        </w:rPr>
        <w:t>M</w:t>
      </w:r>
      <w:r w:rsidR="00F743C6" w:rsidRPr="00E74B34">
        <w:rPr>
          <w:rFonts w:ascii="Arial" w:hAnsi="Arial" w:cs="Arial"/>
          <w:b/>
          <w:sz w:val="24"/>
          <w:szCs w:val="24"/>
          <w:u w:val="single"/>
        </w:rPr>
        <w:t>ODELS OF IUGR AND FETAL PROGRAMMING</w:t>
      </w:r>
    </w:p>
    <w:p w14:paraId="6347421E" w14:textId="4C65E965" w:rsidR="00D74325" w:rsidRPr="00E74B34" w:rsidRDefault="00DC0DD1" w:rsidP="0030106C">
      <w:pPr>
        <w:spacing w:after="0"/>
        <w:jc w:val="both"/>
        <w:rPr>
          <w:rFonts w:ascii="Arial" w:hAnsi="Arial" w:cs="Arial"/>
          <w:sz w:val="24"/>
          <w:szCs w:val="24"/>
        </w:rPr>
      </w:pPr>
      <w:r w:rsidRPr="00E74B34">
        <w:rPr>
          <w:rFonts w:ascii="Arial" w:hAnsi="Arial" w:cs="Arial"/>
          <w:sz w:val="24"/>
          <w:szCs w:val="24"/>
        </w:rPr>
        <w:t xml:space="preserve">Many different methods have been employed </w:t>
      </w:r>
      <w:r w:rsidR="00287E1F" w:rsidRPr="00E74B34">
        <w:rPr>
          <w:rFonts w:ascii="Arial" w:hAnsi="Arial" w:cs="Arial"/>
          <w:sz w:val="24"/>
          <w:szCs w:val="24"/>
        </w:rPr>
        <w:t xml:space="preserve">in the rabbit </w:t>
      </w:r>
      <w:r w:rsidRPr="00E74B34">
        <w:rPr>
          <w:rFonts w:ascii="Arial" w:hAnsi="Arial" w:cs="Arial"/>
          <w:sz w:val="24"/>
          <w:szCs w:val="24"/>
        </w:rPr>
        <w:t xml:space="preserve">to induce IUGR and study fetal growth and developmental programming. These are broadly categorised into </w:t>
      </w:r>
      <w:r w:rsidR="00162E86" w:rsidRPr="00E74B34">
        <w:rPr>
          <w:rFonts w:ascii="Arial" w:hAnsi="Arial" w:cs="Arial"/>
          <w:sz w:val="24"/>
          <w:szCs w:val="24"/>
        </w:rPr>
        <w:t>environmental manipulation</w:t>
      </w:r>
      <w:r w:rsidR="0002176F" w:rsidRPr="00E74B34">
        <w:rPr>
          <w:rFonts w:ascii="Arial" w:hAnsi="Arial" w:cs="Arial"/>
          <w:sz w:val="24"/>
          <w:szCs w:val="24"/>
        </w:rPr>
        <w:t>s</w:t>
      </w:r>
      <w:r w:rsidR="00FD24D5" w:rsidRPr="00E74B34">
        <w:rPr>
          <w:rFonts w:ascii="Arial" w:hAnsi="Arial" w:cs="Arial"/>
          <w:sz w:val="24"/>
          <w:szCs w:val="24"/>
        </w:rPr>
        <w:t xml:space="preserve"> (Table 1)</w:t>
      </w:r>
      <w:r w:rsidR="00162E86" w:rsidRPr="00E74B34">
        <w:rPr>
          <w:rFonts w:ascii="Arial" w:hAnsi="Arial" w:cs="Arial"/>
          <w:sz w:val="24"/>
          <w:szCs w:val="24"/>
        </w:rPr>
        <w:t xml:space="preserve">, surgical </w:t>
      </w:r>
      <w:r w:rsidR="0002176F" w:rsidRPr="00E74B34">
        <w:rPr>
          <w:rFonts w:ascii="Arial" w:hAnsi="Arial" w:cs="Arial"/>
          <w:sz w:val="24"/>
          <w:szCs w:val="24"/>
        </w:rPr>
        <w:t xml:space="preserve">interventions </w:t>
      </w:r>
      <w:r w:rsidR="00FD24D5" w:rsidRPr="00E74B34">
        <w:rPr>
          <w:rFonts w:ascii="Arial" w:hAnsi="Arial" w:cs="Arial"/>
          <w:sz w:val="24"/>
          <w:szCs w:val="24"/>
        </w:rPr>
        <w:t xml:space="preserve">(Table 2) </w:t>
      </w:r>
      <w:r w:rsidR="0002176F" w:rsidRPr="00E74B34">
        <w:rPr>
          <w:rFonts w:ascii="Arial" w:hAnsi="Arial" w:cs="Arial"/>
          <w:sz w:val="24"/>
          <w:szCs w:val="24"/>
        </w:rPr>
        <w:t>and administration of agents</w:t>
      </w:r>
      <w:r w:rsidR="00FD24D5" w:rsidRPr="00E74B34">
        <w:rPr>
          <w:rFonts w:ascii="Arial" w:hAnsi="Arial" w:cs="Arial"/>
          <w:sz w:val="24"/>
          <w:szCs w:val="24"/>
        </w:rPr>
        <w:t xml:space="preserve"> (Table 3)</w:t>
      </w:r>
      <w:r w:rsidR="006C022D" w:rsidRPr="00E74B34">
        <w:rPr>
          <w:rFonts w:ascii="Arial" w:hAnsi="Arial" w:cs="Arial"/>
          <w:sz w:val="24"/>
          <w:szCs w:val="24"/>
        </w:rPr>
        <w:t>.</w:t>
      </w:r>
      <w:r w:rsidR="0002176F" w:rsidRPr="00E74B34">
        <w:rPr>
          <w:rFonts w:ascii="Arial" w:hAnsi="Arial" w:cs="Arial"/>
          <w:sz w:val="24"/>
          <w:szCs w:val="24"/>
        </w:rPr>
        <w:t xml:space="preserve"> </w:t>
      </w:r>
    </w:p>
    <w:p w14:paraId="3FC06312" w14:textId="77777777" w:rsidR="00145DA8" w:rsidRPr="00E74B34" w:rsidRDefault="00145DA8" w:rsidP="0030106C">
      <w:pPr>
        <w:spacing w:after="0"/>
        <w:jc w:val="both"/>
        <w:rPr>
          <w:rFonts w:ascii="Arial" w:hAnsi="Arial" w:cs="Arial"/>
          <w:sz w:val="24"/>
          <w:szCs w:val="24"/>
        </w:rPr>
      </w:pPr>
    </w:p>
    <w:p w14:paraId="52A59223" w14:textId="77777777" w:rsidR="00145DA8" w:rsidRPr="00E74B34" w:rsidRDefault="00145DA8" w:rsidP="0030106C">
      <w:pPr>
        <w:pStyle w:val="ListParagraph"/>
        <w:numPr>
          <w:ilvl w:val="1"/>
          <w:numId w:val="9"/>
        </w:numPr>
        <w:spacing w:after="0"/>
        <w:jc w:val="both"/>
        <w:rPr>
          <w:rFonts w:ascii="Arial" w:hAnsi="Arial" w:cs="Arial"/>
          <w:b/>
          <w:sz w:val="24"/>
          <w:szCs w:val="24"/>
          <w:u w:val="single"/>
        </w:rPr>
      </w:pPr>
      <w:r w:rsidRPr="00E74B34">
        <w:rPr>
          <w:rFonts w:ascii="Arial" w:hAnsi="Arial" w:cs="Arial"/>
          <w:b/>
          <w:sz w:val="24"/>
          <w:szCs w:val="24"/>
          <w:u w:val="single"/>
        </w:rPr>
        <w:t>Environmental manipulations</w:t>
      </w:r>
    </w:p>
    <w:p w14:paraId="3255CD7F" w14:textId="4FB57CD4" w:rsidR="00A6706E" w:rsidRPr="00E74B34" w:rsidRDefault="000E6771" w:rsidP="009B25FE">
      <w:pPr>
        <w:tabs>
          <w:tab w:val="left" w:pos="1924"/>
        </w:tabs>
        <w:jc w:val="both"/>
        <w:rPr>
          <w:rFonts w:ascii="Arial" w:hAnsi="Arial" w:cs="Arial"/>
          <w:sz w:val="24"/>
          <w:szCs w:val="24"/>
        </w:rPr>
      </w:pPr>
      <w:r w:rsidRPr="00E74B34">
        <w:rPr>
          <w:rStyle w:val="apple-converted-space"/>
          <w:rFonts w:ascii="Arial" w:hAnsi="Arial" w:cs="Arial"/>
          <w:i/>
          <w:sz w:val="24"/>
          <w:szCs w:val="24"/>
          <w:u w:val="single"/>
          <w:shd w:val="clear" w:color="auto" w:fill="FFFFFF"/>
        </w:rPr>
        <w:t>Undernutrition</w:t>
      </w:r>
      <w:r w:rsidR="00145DA8" w:rsidRPr="00E74B34">
        <w:rPr>
          <w:rStyle w:val="apple-converted-space"/>
          <w:rFonts w:ascii="Arial" w:hAnsi="Arial" w:cs="Arial"/>
          <w:sz w:val="24"/>
          <w:szCs w:val="24"/>
          <w:shd w:val="clear" w:color="auto" w:fill="FFFFFF"/>
        </w:rPr>
        <w:t xml:space="preserve">: </w:t>
      </w:r>
      <w:r w:rsidR="0084273E" w:rsidRPr="00E74B34">
        <w:rPr>
          <w:rStyle w:val="apple-converted-space"/>
          <w:rFonts w:ascii="Arial" w:hAnsi="Arial" w:cs="Arial"/>
          <w:sz w:val="24"/>
          <w:szCs w:val="24"/>
          <w:shd w:val="clear" w:color="auto" w:fill="FFFFFF"/>
        </w:rPr>
        <w:t>Epidemiological</w:t>
      </w:r>
      <w:r w:rsidR="004E64DB" w:rsidRPr="00E74B34">
        <w:rPr>
          <w:rStyle w:val="apple-converted-space"/>
          <w:rFonts w:ascii="Arial" w:hAnsi="Arial" w:cs="Arial"/>
          <w:sz w:val="24"/>
          <w:szCs w:val="24"/>
          <w:shd w:val="clear" w:color="auto" w:fill="FFFFFF"/>
        </w:rPr>
        <w:t xml:space="preserve"> </w:t>
      </w:r>
      <w:r w:rsidR="0084273E" w:rsidRPr="00E74B34">
        <w:rPr>
          <w:rStyle w:val="apple-converted-space"/>
          <w:rFonts w:ascii="Arial" w:hAnsi="Arial" w:cs="Arial"/>
          <w:sz w:val="24"/>
          <w:szCs w:val="24"/>
          <w:shd w:val="clear" w:color="auto" w:fill="FFFFFF"/>
        </w:rPr>
        <w:t>data</w:t>
      </w:r>
      <w:r w:rsidR="004E64DB" w:rsidRPr="00E74B34">
        <w:rPr>
          <w:rStyle w:val="apple-converted-space"/>
          <w:rFonts w:ascii="Arial" w:hAnsi="Arial" w:cs="Arial"/>
          <w:sz w:val="24"/>
          <w:szCs w:val="24"/>
          <w:shd w:val="clear" w:color="auto" w:fill="FFFFFF"/>
        </w:rPr>
        <w:t xml:space="preserve"> </w:t>
      </w:r>
      <w:r w:rsidR="00AF5473" w:rsidRPr="00E74B34">
        <w:rPr>
          <w:rStyle w:val="apple-converted-space"/>
          <w:rFonts w:ascii="Arial" w:hAnsi="Arial" w:cs="Arial"/>
          <w:sz w:val="24"/>
          <w:szCs w:val="24"/>
          <w:shd w:val="clear" w:color="auto" w:fill="FFFFFF"/>
        </w:rPr>
        <w:t xml:space="preserve">from </w:t>
      </w:r>
      <w:r w:rsidR="00AF5473" w:rsidRPr="00E74B34">
        <w:rPr>
          <w:rFonts w:ascii="Arial" w:hAnsi="Arial" w:cs="Arial"/>
          <w:sz w:val="24"/>
          <w:szCs w:val="24"/>
          <w:shd w:val="clear" w:color="auto" w:fill="FFFFFF"/>
        </w:rPr>
        <w:t xml:space="preserve">the Dutch </w:t>
      </w:r>
      <w:r w:rsidR="00C63323" w:rsidRPr="00E74B34">
        <w:rPr>
          <w:rFonts w:ascii="Arial" w:hAnsi="Arial" w:cs="Arial"/>
          <w:sz w:val="24"/>
          <w:szCs w:val="24"/>
          <w:shd w:val="clear" w:color="auto" w:fill="FFFFFF"/>
        </w:rPr>
        <w:t xml:space="preserve">Hunger Winter </w:t>
      </w:r>
      <w:r w:rsidR="00AF5473" w:rsidRPr="00E74B34">
        <w:rPr>
          <w:rFonts w:ascii="Arial" w:hAnsi="Arial" w:cs="Arial"/>
          <w:sz w:val="24"/>
          <w:szCs w:val="24"/>
          <w:shd w:val="clear" w:color="auto" w:fill="FFFFFF"/>
        </w:rPr>
        <w:t>famine</w:t>
      </w:r>
      <w:r w:rsidR="0084273E" w:rsidRPr="00E74B34">
        <w:rPr>
          <w:rFonts w:ascii="Arial" w:hAnsi="Arial" w:cs="Arial"/>
          <w:sz w:val="24"/>
          <w:szCs w:val="24"/>
          <w:shd w:val="clear" w:color="auto" w:fill="FFFFFF"/>
        </w:rPr>
        <w:t xml:space="preserve"> have</w:t>
      </w:r>
      <w:r w:rsidR="00AF5473" w:rsidRPr="00E74B34">
        <w:rPr>
          <w:rFonts w:ascii="Arial" w:hAnsi="Arial" w:cs="Arial"/>
          <w:sz w:val="24"/>
          <w:szCs w:val="24"/>
          <w:shd w:val="clear" w:color="auto" w:fill="FFFFFF"/>
        </w:rPr>
        <w:t xml:space="preserve"> provided evidence that </w:t>
      </w:r>
      <w:r w:rsidR="00C63323" w:rsidRPr="00E74B34">
        <w:rPr>
          <w:rFonts w:ascii="Arial" w:hAnsi="Arial" w:cs="Arial"/>
          <w:sz w:val="24"/>
          <w:szCs w:val="24"/>
          <w:shd w:val="clear" w:color="auto" w:fill="FFFFFF"/>
        </w:rPr>
        <w:t xml:space="preserve">reduced </w:t>
      </w:r>
      <w:r w:rsidR="00AF5473" w:rsidRPr="00E74B34">
        <w:rPr>
          <w:rFonts w:ascii="Arial" w:hAnsi="Arial" w:cs="Arial"/>
          <w:sz w:val="24"/>
          <w:szCs w:val="24"/>
          <w:shd w:val="clear" w:color="auto" w:fill="FFFFFF"/>
        </w:rPr>
        <w:t>maternal</w:t>
      </w:r>
      <w:r w:rsidR="00E106D3" w:rsidRPr="00E74B34">
        <w:rPr>
          <w:rFonts w:ascii="Arial" w:hAnsi="Arial" w:cs="Arial"/>
          <w:sz w:val="24"/>
          <w:szCs w:val="24"/>
          <w:shd w:val="clear" w:color="auto" w:fill="FFFFFF"/>
        </w:rPr>
        <w:t xml:space="preserve"> </w:t>
      </w:r>
      <w:r w:rsidR="00B14BF3" w:rsidRPr="00E74B34">
        <w:rPr>
          <w:rFonts w:ascii="Arial" w:hAnsi="Arial" w:cs="Arial"/>
          <w:sz w:val="24"/>
          <w:szCs w:val="24"/>
          <w:shd w:val="clear" w:color="auto" w:fill="FFFFFF"/>
        </w:rPr>
        <w:t xml:space="preserve">caloric </w:t>
      </w:r>
      <w:r w:rsidR="00AF5473" w:rsidRPr="00E74B34">
        <w:rPr>
          <w:rFonts w:ascii="Arial" w:hAnsi="Arial" w:cs="Arial"/>
          <w:sz w:val="24"/>
          <w:szCs w:val="24"/>
          <w:shd w:val="clear" w:color="auto" w:fill="FFFFFF"/>
        </w:rPr>
        <w:t xml:space="preserve">intake </w:t>
      </w:r>
      <w:r w:rsidR="00B14BF3" w:rsidRPr="00E74B34">
        <w:rPr>
          <w:rFonts w:ascii="Arial" w:hAnsi="Arial" w:cs="Arial"/>
          <w:sz w:val="24"/>
          <w:szCs w:val="24"/>
          <w:shd w:val="clear" w:color="auto" w:fill="FFFFFF"/>
        </w:rPr>
        <w:t xml:space="preserve">(to </w:t>
      </w:r>
      <w:r w:rsidR="009320D9" w:rsidRPr="00E74B34">
        <w:rPr>
          <w:rFonts w:ascii="Arial" w:hAnsi="Arial" w:cs="Arial"/>
          <w:sz w:val="24"/>
          <w:szCs w:val="24"/>
          <w:lang w:val="en-GB"/>
        </w:rPr>
        <w:t xml:space="preserve">as </w:t>
      </w:r>
      <w:r w:rsidR="00B14BF3" w:rsidRPr="00E74B34">
        <w:rPr>
          <w:rFonts w:ascii="Arial" w:hAnsi="Arial" w:cs="Arial"/>
          <w:sz w:val="24"/>
          <w:szCs w:val="24"/>
          <w:lang w:val="en-GB"/>
        </w:rPr>
        <w:t>low</w:t>
      </w:r>
      <w:r w:rsidR="009320D9" w:rsidRPr="00E74B34">
        <w:rPr>
          <w:rFonts w:ascii="Arial" w:hAnsi="Arial" w:cs="Arial"/>
          <w:sz w:val="24"/>
          <w:szCs w:val="24"/>
          <w:lang w:val="en-GB"/>
        </w:rPr>
        <w:t xml:space="preserve"> as</w:t>
      </w:r>
      <w:r w:rsidR="00B14BF3" w:rsidRPr="00E74B34">
        <w:rPr>
          <w:rFonts w:ascii="Arial" w:hAnsi="Arial" w:cs="Arial"/>
          <w:sz w:val="24"/>
          <w:szCs w:val="24"/>
          <w:lang w:val="en-GB"/>
        </w:rPr>
        <w:t xml:space="preserve"> </w:t>
      </w:r>
      <w:r w:rsidR="009320D9" w:rsidRPr="00E74B34">
        <w:rPr>
          <w:rFonts w:ascii="Arial" w:hAnsi="Arial" w:cs="Arial"/>
          <w:sz w:val="24"/>
          <w:szCs w:val="24"/>
          <w:lang w:val="en-GB"/>
        </w:rPr>
        <w:t>400–800 calories/d</w:t>
      </w:r>
      <w:r w:rsidR="00B14BF3" w:rsidRPr="00E74B34">
        <w:rPr>
          <w:rFonts w:ascii="Arial" w:hAnsi="Arial" w:cs="Arial"/>
          <w:sz w:val="24"/>
          <w:szCs w:val="24"/>
          <w:lang w:val="en-GB"/>
        </w:rPr>
        <w:t>ay)</w:t>
      </w:r>
      <w:r w:rsidR="00B14BF3" w:rsidRPr="00E74B34">
        <w:rPr>
          <w:rFonts w:ascii="Arial" w:hAnsi="Arial" w:cs="Arial"/>
          <w:sz w:val="24"/>
          <w:szCs w:val="24"/>
          <w:shd w:val="clear" w:color="auto" w:fill="FFFFFF"/>
        </w:rPr>
        <w:t xml:space="preserve"> </w:t>
      </w:r>
      <w:r w:rsidR="000D746A" w:rsidRPr="00E74B34">
        <w:rPr>
          <w:rFonts w:ascii="Arial" w:hAnsi="Arial" w:cs="Arial"/>
          <w:sz w:val="24"/>
          <w:szCs w:val="24"/>
          <w:shd w:val="clear" w:color="auto" w:fill="FFFFFF"/>
        </w:rPr>
        <w:t xml:space="preserve">during pregnancy </w:t>
      </w:r>
      <w:r w:rsidR="00356C67" w:rsidRPr="00E74B34">
        <w:rPr>
          <w:rFonts w:ascii="Arial" w:hAnsi="Arial" w:cs="Arial"/>
          <w:sz w:val="24"/>
          <w:szCs w:val="24"/>
          <w:shd w:val="clear" w:color="auto" w:fill="FFFFFF"/>
        </w:rPr>
        <w:t>increases the likelihood of</w:t>
      </w:r>
      <w:r w:rsidR="000D746A" w:rsidRPr="00E74B34">
        <w:rPr>
          <w:rFonts w:ascii="Arial" w:hAnsi="Arial" w:cs="Arial"/>
          <w:sz w:val="24"/>
          <w:szCs w:val="24"/>
          <w:shd w:val="clear" w:color="auto" w:fill="FFFFFF"/>
        </w:rPr>
        <w:t xml:space="preserve"> </w:t>
      </w:r>
      <w:r w:rsidR="0084273E" w:rsidRPr="00E74B34">
        <w:rPr>
          <w:rFonts w:ascii="Arial" w:hAnsi="Arial" w:cs="Arial"/>
          <w:sz w:val="24"/>
          <w:szCs w:val="24"/>
          <w:shd w:val="clear" w:color="auto" w:fill="FFFFFF"/>
        </w:rPr>
        <w:t>the</w:t>
      </w:r>
      <w:r w:rsidR="000D746A" w:rsidRPr="00E74B34">
        <w:rPr>
          <w:rFonts w:ascii="Arial" w:hAnsi="Arial" w:cs="Arial"/>
          <w:sz w:val="24"/>
          <w:szCs w:val="24"/>
          <w:shd w:val="clear" w:color="auto" w:fill="FFFFFF"/>
        </w:rPr>
        <w:t xml:space="preserve"> child</w:t>
      </w:r>
      <w:r w:rsidR="00356C67" w:rsidRPr="00E74B34">
        <w:rPr>
          <w:rFonts w:ascii="Arial" w:hAnsi="Arial" w:cs="Arial"/>
          <w:sz w:val="24"/>
          <w:szCs w:val="24"/>
          <w:shd w:val="clear" w:color="auto" w:fill="FFFFFF"/>
        </w:rPr>
        <w:t xml:space="preserve"> developing</w:t>
      </w:r>
      <w:r w:rsidR="00AF5473" w:rsidRPr="00E74B34">
        <w:rPr>
          <w:rFonts w:ascii="Arial" w:hAnsi="Arial" w:cs="Arial"/>
          <w:sz w:val="24"/>
          <w:szCs w:val="24"/>
          <w:shd w:val="clear" w:color="auto" w:fill="FFFFFF"/>
        </w:rPr>
        <w:t xml:space="preserve"> </w:t>
      </w:r>
      <w:r w:rsidR="004E64DB" w:rsidRPr="00E74B34">
        <w:rPr>
          <w:rFonts w:ascii="Arial" w:hAnsi="Arial" w:cs="Arial"/>
          <w:sz w:val="24"/>
          <w:szCs w:val="24"/>
          <w:shd w:val="clear" w:color="auto" w:fill="FFFFFF"/>
        </w:rPr>
        <w:t xml:space="preserve">cardio-metabolic </w:t>
      </w:r>
      <w:r w:rsidR="000D746A" w:rsidRPr="00E74B34">
        <w:rPr>
          <w:rFonts w:ascii="Arial" w:hAnsi="Arial" w:cs="Arial"/>
          <w:sz w:val="24"/>
          <w:szCs w:val="24"/>
          <w:shd w:val="clear" w:color="auto" w:fill="FFFFFF"/>
        </w:rPr>
        <w:t>diseases</w:t>
      </w:r>
      <w:r w:rsidR="004E64DB" w:rsidRPr="00E74B34">
        <w:rPr>
          <w:rFonts w:ascii="Arial" w:hAnsi="Arial" w:cs="Arial"/>
          <w:sz w:val="24"/>
          <w:szCs w:val="24"/>
          <w:shd w:val="clear" w:color="auto" w:fill="FFFFFF"/>
        </w:rPr>
        <w:t xml:space="preserve"> and </w:t>
      </w:r>
      <w:r w:rsidR="00E56A4C" w:rsidRPr="00E74B34">
        <w:rPr>
          <w:rFonts w:ascii="Arial" w:hAnsi="Arial" w:cs="Arial"/>
          <w:sz w:val="24"/>
          <w:szCs w:val="24"/>
          <w:shd w:val="clear" w:color="auto" w:fill="FFFFFF"/>
        </w:rPr>
        <w:t>cognitive</w:t>
      </w:r>
      <w:r w:rsidR="004E64DB" w:rsidRPr="00E74B34">
        <w:rPr>
          <w:rFonts w:ascii="Arial" w:hAnsi="Arial" w:cs="Arial"/>
          <w:sz w:val="24"/>
          <w:szCs w:val="24"/>
          <w:shd w:val="clear" w:color="auto" w:fill="FFFFFF"/>
        </w:rPr>
        <w:t xml:space="preserve"> </w:t>
      </w:r>
      <w:r w:rsidR="000D746A" w:rsidRPr="00E74B34">
        <w:rPr>
          <w:rFonts w:ascii="Arial" w:hAnsi="Arial" w:cs="Arial"/>
          <w:sz w:val="24"/>
          <w:szCs w:val="24"/>
          <w:shd w:val="clear" w:color="auto" w:fill="FFFFFF"/>
        </w:rPr>
        <w:t>impairments in</w:t>
      </w:r>
      <w:r w:rsidR="008E4396" w:rsidRPr="00E74B34">
        <w:rPr>
          <w:rFonts w:ascii="Arial" w:hAnsi="Arial" w:cs="Arial"/>
          <w:sz w:val="24"/>
          <w:szCs w:val="24"/>
          <w:shd w:val="clear" w:color="auto" w:fill="FFFFFF"/>
        </w:rPr>
        <w:t xml:space="preserve"> </w:t>
      </w:r>
      <w:r w:rsidR="000D746A" w:rsidRPr="00E74B34">
        <w:rPr>
          <w:rFonts w:ascii="Arial" w:hAnsi="Arial" w:cs="Arial"/>
          <w:sz w:val="24"/>
          <w:szCs w:val="24"/>
          <w:shd w:val="clear" w:color="auto" w:fill="FFFFFF"/>
        </w:rPr>
        <w:t>adulthood</w:t>
      </w:r>
      <w:r w:rsidR="00AF5473" w:rsidRPr="00E74B34">
        <w:rPr>
          <w:rFonts w:ascii="Arial" w:hAnsi="Arial" w:cs="Arial"/>
          <w:sz w:val="24"/>
          <w:szCs w:val="24"/>
          <w:shd w:val="clear" w:color="auto" w:fill="FFFFFF"/>
        </w:rPr>
        <w:t xml:space="preserve">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{"citationID":"YjyDso8k","properties":{"unsorted":true,"formattedCitation":"(T. Roseboom, de Rooij, &amp; Painter, 2006; Schulz, 2010; T. J. Roseboom, Painter, van Abeelen, Veenendaal, &amp; de Rooij, 2011)","plainCitation":"(T. Roseboom, de Rooij, &amp; Painter, 2006; Schulz, 2010; T. J. Roseboom, Painter, van Abeelen, Veenendaal, &amp; de Rooij, 2011)","noteIndex":0},"citationItems":[{"id":664,"uris":["http://zotero.org/users/local/WuvAj4aR/items/5RMLZHCE"],"uri":["http://zotero.org/users/local/WuvAj4aR/items/5RMLZHCE"],"itemData":{"id":664,"type":"article-journal","title":"The Dutch famine and its long-term consequences for adult health","container-title":"Early Human Development","page":"485-491","volume":"82","issue":"8","source":"PubMed","abstract":"Small size at birth is linked with an increased risk of chronic diseases in later life. Poor maternal nutrition during gestation may contribute to restricted fetal growth, leading to increased disease susceptibility in later life. Animal studies have shown that undernutrition during gestation is associated with reduced life span and increased disease susceptibility. The Dutch famine is a unique counterpart for animal models that study the effects of restricted maternal nutrition during different stages of gestation. This paper describes the findings from a cohort study of 2414 people born around the time of the Dutch famine. Exposure to famine during any stage of gestation was associated with glucose intolerance. We found more coronary heart disease, a more atherogenic lipid profile, disturbed blood coagulation, increased stress responsiveness and more obesity among those exposed to famine in early gestation. Women exposed to famine in early gestation also had an increased risk of breast cancer. People exposed to famine in mid gestation had more microalbuminuria and obstructive airways disease. These findings show that maternal undernutrition during gestation has important effects on health in later life, but that the effects on health depend on its timing during gestation. Especially early gestation seems to be a vulnerable period. Adequate dietary advice to women before and during pregnancy seems a promising strategy in preventing chronic diseases in future generations.","DOI":"10.1016/j.earlhumdev.2006.07.001","ISSN":"0378-3782","note":"PMID: 16876341","journalAbbreviation":"Early Hum. Dev.","language":"eng","author":[{"family":"Roseboom","given":"Tessa"},{"family":"Rooij","given":"Susanne","non-dropping-particle":"de"},{"family":"Painter","given":"Rebecca"}],"issued":{"date-parts":[["2006",8]]}}},{"id":660,"uris":["http://zotero.org/users/local/WuvAj4aR/items/B4JC7MDQ"],"uri":["http://zotero.org/users/local/WuvAj4aR/items/B4JC7MDQ"],"itemData":{"id":660,"type":"article-journal","title":"The Dutch Hunger Winter and the developmental origins of health and disease","container-title":"Proceedings of the National Academy of Sciences of the United States of America","page":"16757-16758","volume":"107","issue":"39","source":"PubMed","DOI":"10.1073/pnas.1012911107","ISSN":"1091-6490","note":"PMID: 20855592\nPMCID: PMC2947916","journalAbbreviation":"Proc. Natl. Acad. Sci. U.S.A.","language":"eng","author":[{"family":"Schulz","given":"Laura C."}],"issued":{"date-parts":[["2010",9,28]]}}},{"id":662,"uris":["http://zotero.org/users/local/WuvAj4aR/items/I32JTMZ3"],"uri":["http://zotero.org/users/local/WuvAj4aR/items/I32JTMZ3"],"itemData":{"id":662,"type":"article-journal","title":"Hungry in the womb: what are the consequences? Lessons from the Dutch famine","container-title":"Maturitas","page":"141-145","volume":"70","issue":"2","source":"PubMed","abstract":"An increasing body of evidence suggests that poor nutrition at the very beginning of life - even before birth - leads to large and long term negative consequences for both mental and physical health. This paper reviews the evidence from studies on the Dutch famine, which investigated the effects of prenatal undernutrition on later health. The effects of famine appeared to depend on its timing during gestation, and the organs and tissues undergoing critical periods of development at that time. Early gestation appeared to be the most vulnerable period. People</w:instrText>
      </w:r>
      <w:r w:rsidR="005F6FF3" w:rsidRPr="00E74B34">
        <w:rPr>
          <w:rFonts w:ascii="Arial" w:hAnsi="Arial" w:cs="Arial"/>
          <w:sz w:val="24"/>
          <w:szCs w:val="24"/>
          <w:shd w:val="clear" w:color="auto" w:fill="FFFFFF"/>
          <w:lang w:val="nl-NL"/>
        </w:rPr>
        <w:instrText xml:space="preserve"> who were conceived during the famine were at increased risk of schizophrenia and depression, they had a more atherogenic plasma lipid profile, were more responsive to stress and had a doubled rate of coronary heart disease. Also, they performed worse on cognitive tasks which may be a sign of accelerated ageing. People exposed during any period of gestation had more type 2 diabetes. Future investigation will expand on the finding that the effects of prenatal famine exposure may reach down across generations, possibly through epigenetic mechanisms. Recent evidence suggests that similar effects of prenatal undernutrition are found in Africa, where many are undernourished. Hunger is a major problem worldwide with one in seven inhabitants of this planet suffering from lack of food. Adequately feeding women before and during pregnancy may be a promising strategy in preventing chronic diseases worldwide.","DOI":"10.1016/j.maturitas.2011.06.017","ISSN":"1873-4111","note":"PMID: 21802226","shortTitle":"Hungry in the womb","journalAbbreviation":"Maturitas","language":"eng","author":[{"family":"Roseboom","given":"Tessa J."},{"family":"Painter","given":"Rebecca C."},{"family":"Abeelen","given":"Annet F. M.","non-dropping-particle":"van"},{"family":"Veenendaal","given":"Marjolein V. E."},{"family":"Rooij","given":"Susanne R.","non-dropping-particle":"de"}],"issued":{"date-parts":[["2011",10]]}}}],"schema":"https://github.com/citation-style-language/schema/raw/master/csl-citation.json"} </w:instrText>
      </w:r>
      <w:r w:rsidR="009320D9" w:rsidRPr="00E74B34">
        <w:rPr>
          <w:rFonts w:ascii="Arial" w:hAnsi="Arial" w:cs="Arial"/>
          <w:sz w:val="24"/>
          <w:szCs w:val="24"/>
          <w:shd w:val="clear" w:color="auto" w:fill="FFFFFF"/>
        </w:rPr>
        <w:fldChar w:fldCharType="separate"/>
      </w:r>
      <w:r w:rsidR="00C54394" w:rsidRPr="00E74B34">
        <w:rPr>
          <w:rFonts w:ascii="Arial" w:hAnsi="Arial" w:cs="Arial"/>
          <w:sz w:val="24"/>
          <w:lang w:val="nl-NL"/>
        </w:rPr>
        <w:t>(</w:t>
      </w:r>
      <w:r w:rsidR="005F6FF3" w:rsidRPr="00E74B34">
        <w:rPr>
          <w:rFonts w:ascii="Arial" w:hAnsi="Arial" w:cs="Arial"/>
          <w:sz w:val="24"/>
          <w:lang w:val="nl-NL"/>
        </w:rPr>
        <w:t>Roseboom, de Rooij, &amp; Painter, 2006; Schulz, 2010; Roseboom, Painter, van Abeelen, Veenendaal, &amp; de Rooij, 2011)</w:t>
      </w:r>
      <w:r w:rsidR="009320D9" w:rsidRPr="00E74B34">
        <w:rPr>
          <w:rFonts w:ascii="Arial" w:hAnsi="Arial" w:cs="Arial"/>
          <w:sz w:val="24"/>
          <w:szCs w:val="24"/>
          <w:shd w:val="clear" w:color="auto" w:fill="FFFFFF"/>
        </w:rPr>
        <w:fldChar w:fldCharType="end"/>
      </w:r>
      <w:r w:rsidR="007C4EA1" w:rsidRPr="00E74B34">
        <w:rPr>
          <w:rFonts w:ascii="Arial" w:hAnsi="Arial" w:cs="Arial"/>
          <w:sz w:val="24"/>
          <w:szCs w:val="24"/>
          <w:shd w:val="clear" w:color="auto" w:fill="FFFFFF"/>
          <w:lang w:val="nl-NL"/>
        </w:rPr>
        <w:t xml:space="preserve">. </w:t>
      </w:r>
      <w:r w:rsidR="000D746A" w:rsidRPr="00E74B34">
        <w:rPr>
          <w:rFonts w:ascii="Arial" w:hAnsi="Arial" w:cs="Arial"/>
          <w:sz w:val="24"/>
          <w:szCs w:val="24"/>
          <w:shd w:val="clear" w:color="auto" w:fill="FFFFFF"/>
        </w:rPr>
        <w:t xml:space="preserve">These findings </w:t>
      </w:r>
      <w:r w:rsidR="00D669A9" w:rsidRPr="00E74B34">
        <w:rPr>
          <w:rFonts w:ascii="Arial" w:hAnsi="Arial" w:cs="Arial"/>
          <w:sz w:val="24"/>
          <w:szCs w:val="24"/>
          <w:shd w:val="clear" w:color="auto" w:fill="FFFFFF"/>
        </w:rPr>
        <w:t xml:space="preserve">have been supported by </w:t>
      </w:r>
      <w:r w:rsidR="002A7DB4" w:rsidRPr="00E74B34">
        <w:rPr>
          <w:rFonts w:ascii="Arial" w:hAnsi="Arial" w:cs="Arial"/>
          <w:sz w:val="24"/>
          <w:szCs w:val="24"/>
          <w:shd w:val="clear" w:color="auto" w:fill="FFFFFF"/>
        </w:rPr>
        <w:t xml:space="preserve">studies </w:t>
      </w:r>
      <w:r w:rsidR="00D669A9" w:rsidRPr="00E74B34">
        <w:rPr>
          <w:rFonts w:ascii="Arial" w:hAnsi="Arial" w:cs="Arial"/>
          <w:sz w:val="24"/>
          <w:szCs w:val="24"/>
          <w:shd w:val="clear" w:color="auto" w:fill="FFFFFF"/>
        </w:rPr>
        <w:t>showing</w:t>
      </w:r>
      <w:r w:rsidR="000D746A" w:rsidRPr="00E74B34">
        <w:rPr>
          <w:rFonts w:ascii="Arial" w:hAnsi="Arial" w:cs="Arial"/>
          <w:sz w:val="24"/>
          <w:szCs w:val="24"/>
          <w:shd w:val="clear" w:color="auto" w:fill="FFFFFF"/>
        </w:rPr>
        <w:t xml:space="preserve"> </w:t>
      </w:r>
      <w:r w:rsidR="006C2AD8" w:rsidRPr="00E74B34">
        <w:rPr>
          <w:rFonts w:ascii="Arial" w:hAnsi="Arial" w:cs="Arial"/>
          <w:sz w:val="24"/>
          <w:szCs w:val="24"/>
          <w:shd w:val="clear" w:color="auto" w:fill="FFFFFF"/>
        </w:rPr>
        <w:t xml:space="preserve">similar </w:t>
      </w:r>
      <w:r w:rsidR="006C2AD8" w:rsidRPr="00E74B34">
        <w:rPr>
          <w:rFonts w:ascii="Arial" w:hAnsi="Arial" w:cs="Arial"/>
          <w:sz w:val="24"/>
          <w:szCs w:val="24"/>
          <w:shd w:val="clear" w:color="auto" w:fill="FFFFFF"/>
        </w:rPr>
        <w:lastRenderedPageBreak/>
        <w:t xml:space="preserve">outcomes in offspring of </w:t>
      </w:r>
      <w:r w:rsidR="00915AD5" w:rsidRPr="00E74B34">
        <w:rPr>
          <w:rFonts w:ascii="Arial" w:hAnsi="Arial" w:cs="Arial"/>
          <w:sz w:val="24"/>
          <w:szCs w:val="24"/>
          <w:shd w:val="clear" w:color="auto" w:fill="FFFFFF"/>
        </w:rPr>
        <w:t>several</w:t>
      </w:r>
      <w:r w:rsidR="0084273E" w:rsidRPr="00E74B34">
        <w:rPr>
          <w:rFonts w:ascii="Arial" w:hAnsi="Arial" w:cs="Arial"/>
          <w:sz w:val="24"/>
          <w:szCs w:val="24"/>
          <w:shd w:val="clear" w:color="auto" w:fill="FFFFFF"/>
        </w:rPr>
        <w:t xml:space="preserve"> experimental animals</w:t>
      </w:r>
      <w:r w:rsidR="000D746A" w:rsidRPr="00E74B34">
        <w:rPr>
          <w:rFonts w:ascii="Arial" w:hAnsi="Arial" w:cs="Arial"/>
          <w:sz w:val="24"/>
          <w:szCs w:val="24"/>
          <w:shd w:val="clear" w:color="auto" w:fill="FFFFFF"/>
        </w:rPr>
        <w:t xml:space="preserve"> exposed to caloric or protein deprivation during </w:t>
      </w:r>
      <w:r w:rsidR="0084273E" w:rsidRPr="00E74B34">
        <w:rPr>
          <w:rFonts w:ascii="Arial" w:hAnsi="Arial" w:cs="Arial"/>
          <w:sz w:val="24"/>
          <w:szCs w:val="24"/>
          <w:shd w:val="clear" w:color="auto" w:fill="FFFFFF"/>
        </w:rPr>
        <w:t>gestation</w:t>
      </w:r>
      <w:r w:rsidR="000D746A" w:rsidRPr="00E74B34">
        <w:rPr>
          <w:rFonts w:ascii="Arial" w:hAnsi="Arial" w:cs="Arial"/>
          <w:sz w:val="24"/>
          <w:szCs w:val="24"/>
          <w:shd w:val="clear" w:color="auto" w:fill="FFFFFF"/>
        </w:rPr>
        <w:t xml:space="preserve"> </w:t>
      </w:r>
      <w:r w:rsidR="006C5BDE"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{"citationID":"clEp0kUA","properties":{"unsorted":true,"formattedCitation":"(Ozanne, 1999; Symonds, Pearce, Bispham, Gardner, &amp; Stephenson, 2004; Correia-Branco, Keating, &amp; Martel, 2015; Sferruzzi-Perri &amp; Camm, 2016)","plainCitation":"(Ozanne, 1999; Symonds, Pearce, Bispham, Gardner, &amp; Stephenson, 2004; Correia-Branco, Keating, &amp; Martel, 2015; Sferruzzi-Perri &amp; Camm, 2016)","noteIndex":0},"citationItems":[{"id":874,"uris":["http://zotero.org/users/local/WuvAj4aR/items/YYVTAU6X"],"uri":["http://zotero.org/users/local/WuvAj4aR/items/YYVTAU6X"],"itemData":{"id":874,"type":"article-journal","title":"Programming of hepatic and peripheral tissue insulin sensitivity by maternal protein restriction","container-title":"Biochemical Society Transactions","page":"94-97","volume":"27","issue":"2","source":"PubMed","abstract":"In recent years a great deal of research effort has been directed towards understanding the molecular basis of the relationship between markers of fetal and early growth retardation and the subsequent development of Type 2 diabetes. A lot of this work has focused on the maternal low protein rat model. Like many animal models, it does not perfectly represent the human situation and frank diabetes has not yet been produced. However, this model has yielded much information on potential mechanisms by which changes in insulin sensitivity can occur and has helped in understanding the role of the molecular machinery involved in the signalling of the metabolic actions of insulin.","ISSN":"0300-5127","note":"PMID: 10093714","journalAbbreviation":"Biochem. Soc. Trans.","language":"eng","author":[{"family":"Ozanne","given":"S. E."}],"issued":{"date-parts":[["1999",2]]}}},{"id":872,"uris":["http://zotero.org/users/local/WuvAj4aR/items/CVUAJ87C"],"uri":["http://zotero.org/users/local/WuvAj4aR/items/CVUAJ87C"],"itemData":{"id":872,"type":"article-journal","title":"Timing of nutrient restriction and programming of fetal adipose tissue development","container-title":"The Proceedings of the Nutrition Society","page":"397-403","volume":"63","issue":"3","source":"PubMed","abstract":"It is apparent from epidemiological studies that the timing of maternal nutrient restriction has a major influence on outcome in terms of predisposing the resulting offspring to adult obesity. The present review will consider the extent to which maternal age, parity and nutritional restriction at defined stages of gestation can have important effects on fat deposition and endocrine sensitivity of adipose tissue in the offspring. For example, in 1-year-old sheep the offspring of juvenile mothers have substantially reduced fat deposition compared with those born to adult mothers. Offspring of primiparous adult mothers, however, show increased adiposity compared with those born to multiparous mothers. These offspring of multiparous ewes show retained abundance of the brown adipose tissue-specific uncoupling protein 1 at 1 month of age. A stimulated rate of metabolism in brown fat of these offspring may act to reduce adipose tissue deposition in later life. In terms of defined windows of development that can programme adipose tissue growth, maternal nutrient restriction targetted over the period of maximal placental growth results in increased adiposity at term in conjunction with enhanced abundance of mRNA for the insulin-like growth factor-I and -II receptors. In contrast, nutrient restriction in late gestation, coincident with the period of maximal fetal growth, has no major effect on adiposity but results in greater abundance of specific mitochondrial proteins, i.e. voltage-dependent anion channel and/or uncoupling protein 2. These adaptations may increase the predisposal of these offspring to adult obesity. Increasing maternal nutrition in late gestation, however, can result in proportionately less fetal adipose tissue deposition in conjunction with enhanced abundance of uncoupling protein 1.","ISSN":"0029-6651","note":"PMID: 15373949","journalAbbreviation":"Proc Nutr Soc","language":"eng","author":[{"family":"Symonds","given":"Michael E."},{"family":"Pearce","given":"Sarah"},{"family":"Bispham","given":"Jayson"},{"family":"Gardner","given":"David S."},{"family":"Stephenson","given":"Terence"}],"issued":{"date-parts":[["2004",8]]}}},{"id":876,"uris":["http://zotero.org/users/local/WuvAj4aR/items/SKKBCXB4"],"uri":["http://zotero.org/users/local/WuvAj4aR/items/SKKBCXB4"],"itemData":{"id":876,"type":"article-journal","title":"Maternal undernutrition and fetal developmental programming of obesity: the glucocorticoid connection","container-title":"Reproductive Sciences (Thousand Oaks, Calif.)","page":"138-145","volume":"22","issue":"2","source":"PubMed","abstract":"An adequate maternal nutrition during pregnancy is crucial for the health outcome of offspring in adulthood. Maternal undernutrition during critical periods of fetal development can program the fetus for metabolic syndrome (MetS) later in life, especially when postnatally challenged with a hypernutritive diet. Adipogenesis, which begins in utero and accelerates in neonatal life, is a major candidate for developmental programming. During fetal development, the hypothalamic-pituitary-adrenal (HPA) axis is extremely susceptible to programming, and the HPA tone is increased throughout life in undernourished conditions. As a consequence, an alteration in the expression and function of glucocorticoid (GC) receptors and of the major GC regulatory enzymes (11β-hydroxysteroid dehydrogenase 1 and -2) occurs. In this review, we will give insights into the role of maternoplacental adverse interactions under the specific context of maternal undernutrition, for later-in-life MetS development, with a special emphasis on the role of GCs.","DOI":"10.1177/1933719114542012","ISSN":"1933-7205","note":"PMID: 25001018","shortTitle":"Maternal undernutrition and fetal developmental programming of obesity","journalAbbreviation":"Reprod Sci","language":"eng","author":[{"family":"Correia-Branco","given":"Ana"},{"family":"Keating","given":"Elisa"},{"family":"Martel","given":"Fátima"}],"issued":{"date-parts":[["2015",2]]}}},{"id":168,"uris":["http://zotero.org/users/local/WuvAj4aR/items/PS6BF4ER"],"uri":["http://zotero.org/users/local/WuvAj4aR/items/PS6BF4ER"],"itemData":{"id":168,"type":"article-journal","title":"The Programming Power of the Placenta","container-title":"Frontiers in Physiology","page":"33","volume":"7","source":"PubMed","abstract":"Size at birth is a critical determinant of life expectancy, and is dependent primarily on the placental supply of nutrients. However, the placenta is not just a passive organ for the materno-fetal transfer of nutrients and oxygen. Studies show that the placenta can adapt morphologically and functionally to optimize substrate supply, and thus fetal growth, under adverse intrauterine conditions. These adaptations help meet the fetal drive for growth, and their effectiveness will determine the amount and relative proportions of specific metabolic substrates supplied to the fetus at different stages of development. This flow of nutrients will ultimately program physiological systems at the gene, cell, tissue, organ, and system levels, and inadequacies can cause permanent structural and functional changes that lead to overt disease, particularly with increasing age. This review examines the environmental regulation of the placental phenotype with particular emphasis on the impact of maternal nutritional challenges and oxygen scarcity in mice, rats and guinea pigs. It also focuses on the effects of such conditions on fetal growth and the developmental programming of disease postnatally. A challenge for future research is to link placental structure and function with clinical phenotypes in the offspring.","DOI":"10.3389/fphys.2016.00033","ISSN":"1664-042X","note":"PMID: 27014074\nPMCID: PMC4789467","journalAbbreviation":"Front Physiol","language":"eng","author":[{"family":"Sferruzzi-Perri","given":"Amanda N."},{"family":"Camm","given":"Emily J."}],"issued":{"date-parts":[["2016"]]}}}],"schema":"https://github.com/citation-style-language/schema/raw/master/csl-citation.json"} </w:instrText>
      </w:r>
      <w:r w:rsidR="006C5BDE" w:rsidRPr="00E74B34">
        <w:rPr>
          <w:rFonts w:ascii="Arial" w:hAnsi="Arial" w:cs="Arial"/>
          <w:sz w:val="24"/>
          <w:szCs w:val="24"/>
          <w:shd w:val="clear" w:color="auto" w:fill="FFFFFF"/>
        </w:rPr>
        <w:fldChar w:fldCharType="separate"/>
      </w:r>
      <w:r w:rsidR="005F6FF3" w:rsidRPr="00E74B34">
        <w:rPr>
          <w:rFonts w:ascii="Arial" w:hAnsi="Arial" w:cs="Arial"/>
          <w:sz w:val="24"/>
        </w:rPr>
        <w:t>(Oz</w:t>
      </w:r>
      <w:r w:rsidR="005F6FF3" w:rsidRPr="00E74B34">
        <w:rPr>
          <w:rFonts w:ascii="Arial" w:hAnsi="Arial" w:cs="Arial"/>
          <w:sz w:val="24"/>
          <w:szCs w:val="24"/>
        </w:rPr>
        <w:t xml:space="preserve">anne, 1999; </w:t>
      </w:r>
      <w:r w:rsidR="002D5D90" w:rsidRPr="00E74B34">
        <w:rPr>
          <w:rFonts w:ascii="Arial" w:hAnsi="Arial" w:cs="Arial"/>
          <w:sz w:val="24"/>
          <w:szCs w:val="24"/>
        </w:rPr>
        <w:t xml:space="preserve">Armitage, Khan, Taylor, Nathanielsz, &amp; Poston, 2004; </w:t>
      </w:r>
      <w:r w:rsidR="005F6FF3" w:rsidRPr="00E74B34">
        <w:rPr>
          <w:rFonts w:ascii="Arial" w:hAnsi="Arial" w:cs="Arial"/>
          <w:sz w:val="24"/>
          <w:szCs w:val="24"/>
        </w:rPr>
        <w:t>Symonds, Pearce, Bispham, Gardner, &amp; Stephenson, 2004; Correia-Branco, Keating, &amp; Martel, 2015; Sferruzzi-Perri &amp; Camm, 2</w:t>
      </w:r>
      <w:r w:rsidR="005F6FF3" w:rsidRPr="00E74B34">
        <w:rPr>
          <w:rFonts w:ascii="Arial" w:hAnsi="Arial" w:cs="Arial"/>
          <w:sz w:val="24"/>
        </w:rPr>
        <w:t>016)</w:t>
      </w:r>
      <w:r w:rsidR="006C5BDE" w:rsidRPr="00E74B34">
        <w:rPr>
          <w:rFonts w:ascii="Arial" w:hAnsi="Arial" w:cs="Arial"/>
          <w:sz w:val="24"/>
          <w:szCs w:val="24"/>
          <w:shd w:val="clear" w:color="auto" w:fill="FFFFFF"/>
        </w:rPr>
        <w:fldChar w:fldCharType="end"/>
      </w:r>
      <w:r w:rsidR="000D746A" w:rsidRPr="00E74B34">
        <w:rPr>
          <w:rFonts w:ascii="Arial" w:hAnsi="Arial" w:cs="Arial"/>
          <w:sz w:val="24"/>
          <w:szCs w:val="24"/>
          <w:shd w:val="clear" w:color="auto" w:fill="FFFFFF"/>
          <w:lang w:val="en-GB"/>
        </w:rPr>
        <w:t>.</w:t>
      </w:r>
      <w:r w:rsidR="002E4B90" w:rsidRPr="00E74B34">
        <w:rPr>
          <w:rFonts w:ascii="Arial" w:hAnsi="Arial" w:cs="Arial"/>
          <w:sz w:val="24"/>
          <w:szCs w:val="24"/>
          <w:shd w:val="clear" w:color="auto" w:fill="FFFFFF"/>
          <w:lang w:val="en-GB"/>
        </w:rPr>
        <w:t xml:space="preserve"> </w:t>
      </w:r>
      <w:r w:rsidR="00915AD5" w:rsidRPr="00E74B34">
        <w:rPr>
          <w:rFonts w:ascii="Arial" w:hAnsi="Arial" w:cs="Arial"/>
          <w:sz w:val="24"/>
          <w:szCs w:val="24"/>
          <w:shd w:val="clear" w:color="auto" w:fill="FFFFFF"/>
        </w:rPr>
        <w:t xml:space="preserve">In rabbits, maternal food restriction </w:t>
      </w:r>
      <w:r w:rsidR="00DC1DED" w:rsidRPr="00E74B34">
        <w:rPr>
          <w:rFonts w:ascii="Arial" w:hAnsi="Arial" w:cs="Arial"/>
          <w:sz w:val="24"/>
          <w:szCs w:val="24"/>
          <w:shd w:val="clear" w:color="auto" w:fill="FFFFFF"/>
        </w:rPr>
        <w:t xml:space="preserve">can </w:t>
      </w:r>
      <w:r w:rsidR="00D669A9" w:rsidRPr="00E74B34">
        <w:rPr>
          <w:rFonts w:ascii="Arial" w:hAnsi="Arial" w:cs="Arial"/>
          <w:sz w:val="24"/>
          <w:szCs w:val="24"/>
          <w:shd w:val="clear" w:color="auto" w:fill="FFFFFF"/>
        </w:rPr>
        <w:t xml:space="preserve">also </w:t>
      </w:r>
      <w:r w:rsidR="00CD32AE" w:rsidRPr="00E74B34">
        <w:rPr>
          <w:rFonts w:ascii="Arial" w:hAnsi="Arial" w:cs="Arial"/>
          <w:sz w:val="24"/>
          <w:szCs w:val="24"/>
          <w:shd w:val="clear" w:color="auto" w:fill="FFFFFF"/>
        </w:rPr>
        <w:t xml:space="preserve">influence offspring </w:t>
      </w:r>
      <w:r w:rsidR="005F627F" w:rsidRPr="00E74B34">
        <w:rPr>
          <w:rFonts w:ascii="Arial" w:hAnsi="Arial" w:cs="Arial"/>
          <w:sz w:val="24"/>
          <w:szCs w:val="24"/>
          <w:shd w:val="clear" w:color="auto" w:fill="FFFFFF"/>
        </w:rPr>
        <w:t>outcomes</w:t>
      </w:r>
      <w:r w:rsidR="00AB7AC3" w:rsidRPr="00E74B34">
        <w:rPr>
          <w:rFonts w:ascii="Arial" w:hAnsi="Arial" w:cs="Arial"/>
          <w:sz w:val="24"/>
          <w:szCs w:val="24"/>
        </w:rPr>
        <w:t xml:space="preserve">, although the specific change depends on the </w:t>
      </w:r>
      <w:r w:rsidR="00D645CE" w:rsidRPr="00E74B34">
        <w:rPr>
          <w:rFonts w:ascii="Arial" w:hAnsi="Arial" w:cs="Arial"/>
          <w:sz w:val="24"/>
          <w:szCs w:val="24"/>
        </w:rPr>
        <w:t xml:space="preserve">timing, </w:t>
      </w:r>
      <w:r w:rsidR="00AB7AC3" w:rsidRPr="00E74B34">
        <w:rPr>
          <w:rFonts w:ascii="Arial" w:hAnsi="Arial" w:cs="Arial"/>
          <w:sz w:val="24"/>
          <w:szCs w:val="24"/>
        </w:rPr>
        <w:t>severity of the deprivation</w:t>
      </w:r>
      <w:r w:rsidR="00C427BF">
        <w:rPr>
          <w:rFonts w:ascii="Arial" w:hAnsi="Arial" w:cs="Arial"/>
          <w:sz w:val="24"/>
          <w:szCs w:val="24"/>
        </w:rPr>
        <w:t>,</w:t>
      </w:r>
      <w:r w:rsidR="00AB7AC3" w:rsidRPr="00E74B34">
        <w:rPr>
          <w:rFonts w:ascii="Arial" w:hAnsi="Arial" w:cs="Arial"/>
          <w:sz w:val="24"/>
          <w:szCs w:val="24"/>
        </w:rPr>
        <w:t xml:space="preserve"> and </w:t>
      </w:r>
      <w:r w:rsidR="00FD1B34" w:rsidRPr="00E74B34">
        <w:rPr>
          <w:rFonts w:ascii="Arial" w:hAnsi="Arial" w:cs="Arial"/>
          <w:sz w:val="24"/>
          <w:szCs w:val="24"/>
        </w:rPr>
        <w:t>the resultant impacts on</w:t>
      </w:r>
      <w:r w:rsidR="00A262F8" w:rsidRPr="00E74B34">
        <w:rPr>
          <w:rFonts w:ascii="Arial" w:hAnsi="Arial" w:cs="Arial"/>
          <w:sz w:val="24"/>
          <w:szCs w:val="24"/>
        </w:rPr>
        <w:t xml:space="preserve"> maternal body weight gain</w:t>
      </w:r>
      <w:r w:rsidR="00145DA8" w:rsidRPr="00E74B34">
        <w:rPr>
          <w:rFonts w:ascii="Arial" w:hAnsi="Arial" w:cs="Arial"/>
          <w:sz w:val="24"/>
          <w:szCs w:val="24"/>
          <w:shd w:val="clear" w:color="auto" w:fill="FFFFFF"/>
        </w:rPr>
        <w:t xml:space="preserve"> </w:t>
      </w:r>
      <w:r w:rsidR="00DC1DED" w:rsidRPr="00E74B34">
        <w:rPr>
          <w:rFonts w:ascii="Arial" w:hAnsi="Arial" w:cs="Arial"/>
          <w:sz w:val="24"/>
          <w:szCs w:val="24"/>
          <w:shd w:val="clear" w:color="auto" w:fill="FFFFFF"/>
        </w:rPr>
        <w:t>(</w:t>
      </w:r>
      <w:r w:rsidR="00915AD5" w:rsidRPr="00E74B34">
        <w:rPr>
          <w:rFonts w:ascii="Arial" w:hAnsi="Arial" w:cs="Arial"/>
          <w:sz w:val="24"/>
          <w:szCs w:val="24"/>
          <w:shd w:val="clear" w:color="auto" w:fill="FFFFFF"/>
        </w:rPr>
        <w:t>summarized in Table 1</w:t>
      </w:r>
      <w:r w:rsidR="00A262F8" w:rsidRPr="00E74B34">
        <w:rPr>
          <w:rFonts w:ascii="Arial" w:hAnsi="Arial" w:cs="Arial"/>
          <w:sz w:val="24"/>
          <w:szCs w:val="24"/>
          <w:shd w:val="clear" w:color="auto" w:fill="FFFFFF"/>
        </w:rPr>
        <w:t>)</w:t>
      </w:r>
      <w:r w:rsidR="008850B5" w:rsidRPr="00E74B34">
        <w:rPr>
          <w:rFonts w:ascii="Arial" w:hAnsi="Arial" w:cs="Arial"/>
          <w:sz w:val="24"/>
          <w:szCs w:val="24"/>
          <w:shd w:val="clear" w:color="auto" w:fill="FFFFFF"/>
        </w:rPr>
        <w:t xml:space="preserve">. </w:t>
      </w:r>
      <w:r w:rsidR="00D669A9" w:rsidRPr="00E74B34">
        <w:rPr>
          <w:rFonts w:ascii="Arial" w:hAnsi="Arial" w:cs="Arial"/>
          <w:sz w:val="24"/>
          <w:szCs w:val="24"/>
          <w:shd w:val="clear" w:color="auto" w:fill="FFFFFF"/>
        </w:rPr>
        <w:t>In particular, ≤50% reduction in daily feed intake</w:t>
      </w:r>
      <w:r w:rsidR="008F00D4" w:rsidRPr="00E74B34">
        <w:rPr>
          <w:rFonts w:ascii="Arial" w:hAnsi="Arial" w:cs="Arial"/>
          <w:sz w:val="24"/>
          <w:szCs w:val="24"/>
          <w:shd w:val="clear" w:color="auto" w:fill="FFFFFF"/>
        </w:rPr>
        <w:t xml:space="preserve"> </w:t>
      </w:r>
      <w:r w:rsidR="00D645CE" w:rsidRPr="00E74B34">
        <w:rPr>
          <w:rFonts w:ascii="Arial" w:hAnsi="Arial" w:cs="Arial"/>
          <w:sz w:val="24"/>
          <w:szCs w:val="24"/>
          <w:shd w:val="clear" w:color="auto" w:fill="FFFFFF"/>
        </w:rPr>
        <w:t xml:space="preserve">from early in gestation </w:t>
      </w:r>
      <w:r w:rsidR="008005FC" w:rsidRPr="00E74B34">
        <w:rPr>
          <w:rFonts w:ascii="Arial" w:hAnsi="Arial" w:cs="Arial"/>
          <w:sz w:val="24"/>
          <w:szCs w:val="24"/>
          <w:shd w:val="clear" w:color="auto" w:fill="FFFFFF"/>
        </w:rPr>
        <w:t xml:space="preserve">typically </w:t>
      </w:r>
      <w:r w:rsidR="002D1C89" w:rsidRPr="00E74B34">
        <w:rPr>
          <w:rFonts w:ascii="Arial" w:hAnsi="Arial" w:cs="Arial"/>
          <w:sz w:val="24"/>
          <w:szCs w:val="24"/>
          <w:shd w:val="clear" w:color="auto" w:fill="FFFFFF"/>
        </w:rPr>
        <w:t xml:space="preserve">limits </w:t>
      </w:r>
      <w:r w:rsidR="00A73AE1" w:rsidRPr="00E74B34">
        <w:rPr>
          <w:rFonts w:ascii="Arial" w:hAnsi="Arial" w:cs="Arial"/>
          <w:sz w:val="24"/>
          <w:szCs w:val="24"/>
          <w:shd w:val="clear" w:color="auto" w:fill="FFFFFF"/>
        </w:rPr>
        <w:t xml:space="preserve">rabbit </w:t>
      </w:r>
      <w:r w:rsidR="00B325AD" w:rsidRPr="00E74B34">
        <w:rPr>
          <w:rFonts w:ascii="Arial" w:hAnsi="Arial" w:cs="Arial"/>
          <w:sz w:val="24"/>
          <w:szCs w:val="24"/>
          <w:shd w:val="clear" w:color="auto" w:fill="FFFFFF"/>
        </w:rPr>
        <w:t>doe</w:t>
      </w:r>
      <w:r w:rsidR="002D1C89" w:rsidRPr="00E74B34">
        <w:rPr>
          <w:rFonts w:ascii="Arial" w:hAnsi="Arial" w:cs="Arial"/>
          <w:sz w:val="24"/>
          <w:szCs w:val="24"/>
          <w:shd w:val="clear" w:color="auto" w:fill="FFFFFF"/>
        </w:rPr>
        <w:t xml:space="preserve"> gestational weight gain</w:t>
      </w:r>
      <w:r w:rsidR="00D645CE" w:rsidRPr="00E74B34">
        <w:rPr>
          <w:rFonts w:ascii="Arial" w:hAnsi="Arial" w:cs="Arial"/>
          <w:sz w:val="24"/>
          <w:szCs w:val="24"/>
          <w:shd w:val="clear" w:color="auto" w:fill="FFFFFF"/>
        </w:rPr>
        <w:t xml:space="preserve"> and</w:t>
      </w:r>
      <w:r w:rsidR="002D1C89" w:rsidRPr="00E74B34">
        <w:rPr>
          <w:rFonts w:ascii="Arial" w:hAnsi="Arial" w:cs="Arial"/>
          <w:sz w:val="24"/>
          <w:szCs w:val="24"/>
          <w:shd w:val="clear" w:color="auto" w:fill="FFFFFF"/>
        </w:rPr>
        <w:t xml:space="preserve"> </w:t>
      </w:r>
      <w:r w:rsidR="00145DA8" w:rsidRPr="00E74B34">
        <w:rPr>
          <w:rFonts w:ascii="Arial" w:hAnsi="Arial" w:cs="Arial"/>
          <w:sz w:val="24"/>
          <w:szCs w:val="24"/>
          <w:shd w:val="clear" w:color="auto" w:fill="FFFFFF"/>
        </w:rPr>
        <w:t xml:space="preserve">results in miscarriage, </w:t>
      </w:r>
      <w:r w:rsidR="008F5015" w:rsidRPr="00E74B34">
        <w:rPr>
          <w:rFonts w:ascii="Arial" w:hAnsi="Arial" w:cs="Arial"/>
          <w:sz w:val="24"/>
          <w:szCs w:val="24"/>
          <w:shd w:val="clear" w:color="auto" w:fill="FFFFFF"/>
        </w:rPr>
        <w:t xml:space="preserve">asymmetric </w:t>
      </w:r>
      <w:r w:rsidR="00145DA8" w:rsidRPr="00E74B34">
        <w:rPr>
          <w:rFonts w:ascii="Arial" w:hAnsi="Arial" w:cs="Arial"/>
          <w:sz w:val="24"/>
          <w:szCs w:val="24"/>
          <w:shd w:val="clear" w:color="auto" w:fill="FFFFFF"/>
        </w:rPr>
        <w:t>I</w:t>
      </w:r>
      <w:r w:rsidR="008E4396" w:rsidRPr="00E74B34">
        <w:rPr>
          <w:rFonts w:ascii="Arial" w:hAnsi="Arial" w:cs="Arial"/>
          <w:sz w:val="24"/>
          <w:szCs w:val="24"/>
          <w:shd w:val="clear" w:color="auto" w:fill="FFFFFF"/>
        </w:rPr>
        <w:t xml:space="preserve">UGR and fetal malformations </w:t>
      </w:r>
      <w:r w:rsidR="0068705F" w:rsidRPr="00E74B34">
        <w:rPr>
          <w:rFonts w:ascii="Arial" w:hAnsi="Arial" w:cs="Arial"/>
          <w:sz w:val="24"/>
          <w:szCs w:val="24"/>
          <w:shd w:val="clear" w:color="auto" w:fill="FFFFFF"/>
        </w:rPr>
        <w:t xml:space="preserve">such as </w:t>
      </w:r>
      <w:r w:rsidR="00145DA8" w:rsidRPr="00E74B34">
        <w:rPr>
          <w:rFonts w:ascii="Arial" w:hAnsi="Arial" w:cs="Arial"/>
          <w:sz w:val="24"/>
          <w:szCs w:val="24"/>
          <w:shd w:val="clear" w:color="auto" w:fill="FFFFFF"/>
        </w:rPr>
        <w:t xml:space="preserve">reduced bone ossification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{"citationID":"iMpFPKsF","properties":{"unsorted":true,"formattedCitation":"(Matsuzawa, Nakata, Goto, &amp; Tsushima, 1981; CLARK et al., n.d.; Flake, Villa, Adzick, &amp; Harrison, 1987; Petrere, Rohn, Grantham, &amp; Anderson, 1993; Cappon, Fleeman, Chapin, &amp; Hurtt, 2005; Symeon et al., 2015; J. L\\uc0\\u243{}pez-Tello et al., 2015; Jorge L\\uc0\\u243{}pez-Tello, Arias-Alvarez, et al., 2017; Jorge L\\uc0\\u243{}pez-Tello, Arias-\\uc0\\u193{}lvarez, et al., 2017)","plainCitation":"(Matsuzawa, Nakata, Goto, &amp; Tsushima, 1981; CLARK et al., n.d.; Flake, Villa, Adzick, &amp; Harrison, 1987; Petrere, Rohn, Grantham, &amp; Anderson, 1993; Cappon, Fleeman, Chapin, &amp; Hurtt, 2005; Symeon et al., 2015; J. López-Tello et al., 2015; Jorge López-Tello, Arias-Alvarez, et al., 2017; Jorge López-Tello, Arias-Álvarez, et al., 2017)","noteIndex":0},"citationItems":[{"id":68,"uris":["http://zotero.org/users/local/WuvAj4aR/items/Z6GII4GF"],"uri":["http://zotero.org/users/local/WuvAj4aR/items/Z6GII4GF"],"itemData":{"id":68,"type":"article-journal","title":"Dietary deprivation induces fetal loss and abortion in rabbits","container-title":"Toxicology","page":"255-259","volume":"22","issue":"3","source":"Crossref","abstract":"We assessed the effects of a pared diet (20, 60 or 150 g/day for days 6--20 after coitus) on the course of pregnancy in rabbits. Dams receiving 20 g/day manifested a marked weight loss, 5 of 6 animals aborted and in the remaining dam, the litter size, fetal and placental weight were significantly lower than in the controls. In the 60 g/day group, the maternal body weight remained stable throughout the observation period; the number of dead embryos on fetuses was significantly higher, that of live fetuses lower, than in the controls. Feedings on the 150 g/day group did not markedly differ from the controls, indicating that pregnant rabbits require at least 150 g of food/day.","DOI":"10.1016/0300-483X(81)90088-3","ISSN":"0300483X","language":"en","author":[{"family":"Matsuzawa","given":"T."},{"family":"Nakata","given":"M."},{"family":"Goto","given":"I."},{"family":"Tsushima","given":"M."}],"issued":{"date-parts":[["1981",1]]}}},{"id":69,"uris":["http://zotero.org/users/local/WuvAj4aR/items/KQRFVEA2"],"uri":["http://zotero.org/users/local/WuvAj4aR/items/KQRFVEA2"],"itemData":{"id":69,"type":"article-journal","title":"Association between Adverse Maternal and Embryo-Fetal Effects in Norfloxacin-Treated and Food-Deprived Rabbits","page":"15","source":"Zotero","language":"en","author":[{"family":"CLARK","given":"ROBERT L"},{"family":"ROBERTSON","given":"RICHARD T"},{"family":"PETER","given":"CHENNEKATU P"},{"family":"BLAND","given":"JUDITH A"},{"family":"NOLAN","given":"THOMAS E"},{"family":"OPPENHEIMER","given":"LEONARD"},{"family":"BOKELMAN","given":"DELWIN L"}]}},{"id":518,"uris":["http://zotero.org/users/local/WuvAj4aR/items/H6LDDDRA"],"uri":["http://zotero.org/users/local/WuvAj4aR/items/H6LDDDRA"],"itemData":{"id":518,"type":"article-journal","title":"Transamniotic fetal feeding. II. A model of intrauterine growth retardation using the relationship of \"natural runting\" to uterine position","container-title":"Journal of Pediatric Surgery","page":"816-819","volume":"22","issue":"9","source":"PubMed","abstract":"Intrauterine growth retardation (IUGR) is a leading cause of perinatal morbidity and mortality. Most IUGR is the result of inadequate transfer of nutrients from mother to fetus. Transamniotic fetal feeding (TAFF) has been proposed as a method of treating IUGR in which nutrients, infused into the amniotic fluid, would be swallowed, absorbed, and utilized by the growth retarded fetus. To study this hypothesis, we have developed a rabbit model for IUGR and TAFF. We studied the effects of maternal nutritional deprivation, uterine artery ligation, and fetal position in the uterine horn on fetal body and organ growth in 96 rabbit litters. Nutritional deprivation (n = 28) and vascular interruption (n = 34) yielded inconsistent results with high fetal mortality. We were surprised to find that fetal growth was directly and consistently related to position in the uterine horn. There is a highly significant difference (P less than .0001) in weight between siblings in the no. 1 and no. 3 positions in the rabbit uterine horn at 30 days gestation that is not present at 23 days. This \"natural\" runting resembles human IUGR, which occurs during the last trimester of pregnancy and shows relative brain sparing. This model, in combination with our previously reported technique for TAFF, will make possible a controlled study of the efficacy of TAFF in the treatment of IUGR.","ISSN":"0022-3468","note":"PMID: 3118000","journalAbbreviation":"J. Pediatr. Surg.","language":"eng","author":[{"family":"Flake","given":"A. W."},{"family":"Villa","given":"R. L."},{"family":"Adzick","given":"N. S."},{"family":"Harrison","given":"M. R."}],"issued":{"date-parts":[["1987",9]]}}},{"id":203,"uris":["http://zotero.org/users/local/WuvAj4aR/items/QMNQPEF5"],"uri":["http://zotero.org/users/local/WuvAj4aR/items/QMNQPEF5"],"itemData":{"id":203,"type":"article-journal","title":"Food restriction during organogenesis in rabbits: effects on reproduction and the offspring","container-title":"Fundamental and Applied Toxicology: Official Journal of the Society of Toxicology","page":"517-522","volume":"21","issue":"4","source":"PubMed","abstract":"To assess the effects of markedly restricted food intake versus ad libitum feeding or a slightly restricted feeding regimen during the period of organogenesis we fed groups of 16-18 pregnant rabbits Purina Certified High Fiber Chow ad libitum, 150 g/day, 75 g/day, or 15 g/day on Gestation Days 6 to 18 inclusive. Prior to and after organogenesis the animals were provided food ad libitum (ad lib). Clinical observations, body weights, and food and water consumption were recorded daily. On Gestation Day 30 each doe was euthanatized and necropsied, and maternal and fetal data were collected. Each fetus was examined for external, visceral, and skeletal variations and malformations. Ossification parameters were also evaluated. Statistical analyses were conducted in two ways, first comparing the restricted groups to the ad lib group and second comparing the 15 and 75 g/day groups to the 150 g/day group. During Days 6-18, the 15 and 75 g/day groups had significantly decreased weight gain (actual weight loss), compared to the groups fed 150 g/day or ad lib. Water consumption was also significantly decreased in the 15 g/day group during this period, compared to the ad lib group. When food was provided ad lib on Days 19-30 to the restricted groups, weight gain was significantly higher in the 15 and 75 g/day groups than the group previously given 150 g/day and the ad lib group. There were no differences in water consumption during that period. Abortion occurred in three 15 g/day animals.(ABSTRACT TRUNCATED AT 250 WORDS)","ISSN":"0272-0590","note":"PMID: 8253304","shortTitle":"Food restriction during organogenesis in rabbits","journalAbbreviation":"Fundam Appl Toxicol","language":"eng","author":[{"family":"Petrere","given":"J. A."},{"family":"Rohn","given":"W. R."},{"family":"Grantham","given":"L. E."},{"family":"Anderson","given":"J. A."}],"issued":{"date-parts":[["1993",11]]}}},{"id":205,"uris":["http://zotero.org/users/local/WuvAj4aR/items/VFEJ9GKE"],"uri":["http://zotero.org/users/local/WuvAj4aR/items/VFEJ9GKE"],"itemData":{"id":205,"type":"article-journal","title":"Effects of feed restriction during organogenesis on embryo-fetal development in rabbit","container-title":"Birth Defects Research. Part B, Developmental and Reproductive Toxicology","page":"424-430","volume":"74","issue":"5","source":"PubMed","abstract":"BACKGROUND: Appropriate maternal nutrition and body weight gain during pregnancy is well established as a major factor in healthy prenatal development in humans. Given the role of nutrition and body weight gain in normal development, pharmaceuticals intended to reduce appetite and promote weight loss will generate developmental toxicity data that may be challenging to interpret. To aid with this, the effects of feed restriction, and subsequent reduction in maternal body weight gain, on embryo-fetal development was investigated in the rabbit.\nMETHODS: Groups of 15 pregnant New Zealand White rabbits were offered 150 (control), 110, 75, 55, 35, and 15 g feed/day from gestation day (GD) 7-19. Cesarean sections were carried out on GD 29 and fetuses were examined for external, visceral, and skeletal development.\nRESULTS: Maternal body weights at the end of the feed restriction period (GD 20) were 0.97, 0.98, 0.93, 0.94, and 0.86 x control for the 110, 75, 55, 35, and 15 g feed/day groups, respectively. Only at 15 g feed/day was there a net maternal body weight loss (the GD 20 body weight was 0.93 x the GD 6 body weight) at the end of the feed restriction period. Six does aborted in the 15 g feed/day group; there were no other abortions associated with feed restriction. Fetal body weight was significantly reduced at 75, 55, 35, and 15 g feed/day (0.95, 0.90, 0.86, and 0.84 x control, respectively). There were no external or visceral malformations or variations, and no skeletal malformations associated with feed restriction. The incidence of fetuses with sternebrae 5 or 6 unossified was increased at feed levels &lt; or = 75 g/day. At a feed level of 35 g/day there was an increase in unossified metatarsals and metacarpals, and an increase in the number of fetuses with a reduced number of caudal vertebrae ossified. Although these findings were not increased at a feed level of 15 g/day, the lack of dose response was likely due to increased abortion and subsequent decrease in fetuses available for evaluation at 15 g feed/day.\nCONCLUSION: These data demonstrate that feed restriction to feed levels that produce substantial reductions in maternal body weight gain can result in developmental toxicity expressed by abortion, reduced fetal weight, and alterations in ossification. Abortion only occurred when feed was restricted to an amount that produced maternal body weight loss (15 g feed/day) whereas reduced fetal weight and increased incidence of fetuses with unossified sternebrae, metatarsals, metacarpals, or caudal vertebrae were noted at feed levels of &lt; or = 75 g/day. There were no fetal malformations associated with feed restriction.","DOI":"10.1002/bdrb.20058","ISSN":"1542-9733","note":"PMID: 16249998","journalAbbreviation":"Birth Defects Res. B Dev. Reprod. Toxicol.","language":"eng","author":[{"family":"Cappon","given":"G. D."},{"family":"Fleeman","given":"T. L."},{"family":"Chapin","given":"R. E."},{"family":"Hurtt","given":"M. E."}],"issued":{"date-parts":[["2005",10]]}}},{"id":63,"uris":["http://zotero.org/users/local/WuvAj4aR/items/SDP2MBPX"],"uri":["http://zotero.org/users/local/WuvAj4aR/items/SDP2MBPX"],"itemData":{"id":63,"type":"article-journal","title":"Effects of Gestational Maternal Undernutrition on Growth, Carcass Composition and Meat Quality of Rabbit Offspring","container-title":"PLOS ONE","page":"e0118259","volume":"10","issue":"2","source":"Crossref","abstract":"An experiment was conducted in order to evaluate the effects of gestational undernutrition of rabbit does on growth, carcass composition and meat quality of the offsprings. Thirty primiparous non lactating rabbit does were artificially inseminated and randomly divided in three treatment groups: Control (C; fed to 100% of maintenance requirements throughout gestation, n = 10), early undernourished (EU; fed to 50% of maintenance requirements during days 7–19 of gestation, n = 10) and late undernourished (LU; fed to 50% of maintenance requirements during days 20-27 of gestation, n = 10). During the 4th week of the gestation period, LU does significantly lost weight compared to C and EU groups (P&lt;0.05). At kindling, C does produced litters with higher proportions of stillborn kits (P&lt;0.05) while the total litter size (alive and stillborn kits) was not different among groups (10.7, 12.8 and 12.7 kits in C, EU and LU groups, respectively). Kit birth weight tended to be lower in the LU group. During fattening, body weight and feed intake were not different among offsprings of the three experimental groups. Moreover, the maternal undernutrition did not have any impact on carcass composition of the offsprings in terms of carcass parts and internal organs weights as well as meat quality of L. lumborum muscle (pH24, colour, water holding capacity and shear values) at slaughter (70 days of age). Therefore, it can be concluded that the gestational undernutrition of the mother does not have detrimental effects on the productive and quality traits of the offsprings.","DOI":"10.1371/journal.pone.0118259","ISSN":"1932-6203","language":"en","author":[{"family":"Symeon","given":"George K."},{"family":"Goliomytis","given":"Michael"},{"family":"Bizelis","given":"Iosif"},{"family":"Papadomichelakis","given":"George"},{"family":"Pagonopoulou","given":"Olga"},{"family":"Abas","given":"Zafeiris"},{"family":"Deligeorgis","given":"Stelios G."},{"family":"Chadio","given":"Stella E."}],"editor":[{"family":"Hansen","given":"Peter James"}],"issued":{"date-parts":[["2015",2,11]]}}},{"id":147,"uris":["http://zotero.org/users/local/WuvAj4aR/items/BSXZIHSE"],"uri":["http://zotero.org/users/local/WuvAj4aR/items/BSXZIHSE"],"itemData":{"id":147,"type":"article-journal","title":"Characterization of early changes in fetoplacental hemodynamics in a diet-induced rabbit model of IUGR","container-title":"Journal of Developmental Origins of Health and Disease","page":"454-461","volume":"6","issue":"5","source":"PubMed","abstract":"Intrauterine growth restriction (IUGR) is associated with adverse perinatal outcomes and late-onset diseases in offspring. Eating disorders, voluntary caloric restriction and maternal undernutrition can all induce IUGR but a relevant model is required to measure all its possible consequences. In this work, pregnant rabbits were used as an IUGR model. Control females (n=4) received ad libitum diet throughout pregnancy, whereas underfed females (n=5) were restricted to 50% of their daily requirements. Offspring size was measured by ultrasonography and in vivo at birth. Hemodynamic features of the umbilical cords and middle cerebral arteries (systolic peak velocity, end diastolic velocity, pulsatility index and resistance index) were characterized by Doppler ultrasonography. At day 21, maternal underfeeding resulted in a significant reduction of fetal size (occipito-nasal length). At birth, the size of kits from the underfed group was significantly lower (lower crown-rump length, biparietal and transversal thoracic diameters) and a reduced weight with respect to the control group. Feed restriction altered blood flow perfusion compared with does fed ad libitum (significant higher systolic peak, time-averaged mean velocities and lower end diastolic velocity). Fetuses affected by IUGR presented with compensative brain-sparing effects when compared with the control group. In conclusion, the present study supports using rabbits and the underfeeding approach as a valuable model for IUGR studies. These results may help to characterize IUGR alterations due to nutrient restriction of mothers in future research.","DOI":"10.1017/S2040174415001385","ISSN":"2040-1752","note":"PMID: 26268616","journalAbbreviation":"J Dev Orig Health Dis","language":"eng","author":[{"family":"López-Tello","given":"J."},{"family":"Barbero","given":"A."},{"family":"González-Bulnes","given":"A."},{"family":"Astiz","given":"S."},{"family":"Rodríguez","given":"M."},{"family":"Formoso-Rafferty","given":"N."},{"family":"Arias-Álvarez","given":"M."},{"family":"Rebollar","given":"P. G."}],"issued":{"date-parts":[["2015",10]]}}},{"id":5,"uris":["http://zotero.org/users/local/WuvAj4aR/items/YEVTPCE7"],"uri":["http://zotero.org/users/local/WuvAj4aR/items/YEVTPCE7"],"itemData":{"id":5,"type":"article-journal","title":"Competition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ONE","page":"e0169194","volume":"12","issue":"1","source":"Crossref","DOI":"10.1371/journal.pone.0169194","ISSN":"1932-6203","language":"en","author":[{"family":"López-Tello","given":"Jorge"},{"family":"Arias-Alvarez","given":"Maria"},{"family":"Jimenez-Martinez","given":"Maria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id":151,"uris":["http://zotero.org/users/local/WuvAj4aR/items/CW9R58YD"],"uri":["http://zotero.org/users/local/WuvAj4aR/items/CW9R58YD"],"itemData":{"id":151,"type":"article-journal","title":"The effects of sildenafil citrate on feto-placental development and haemodynamics in a rabbit model of intrauterine growth restriction","container-title":"Reproduction, Fertility, and Development","page":"1239-1248","volume":"29","issue":"6","source":"PubMed","abstract":"The present study evaluated the effectiveness of sildenafil citrate (SC) to improve placental and fetal growth in a diet-induced rabbit model of intrauterine growth restriction (IUGR). Pregnant rabbits were fed either ad libitum (Group C) or restricted to 50% of dietary requirements (Group R) or restricted and treated with SC (Group SC). The treatment with SC improved placental development by increasing vascularity and vessel hypertrophy in the decidua. The assessment of feto-placental haemodynamics showed higher resistance and pulsatility indices at the middle cerebral artery (MCA) in fetuses treated with SC when compared with Group R, which had increased systolic peak and time-averaged mean velocities at the MCA. Furthermore, fetuses in the SC group had significantly higher biparietal and thoracic diameters and longer crown-rump lengths than fetuses in Group R. Hence, the SC group had a reduced IUGR rate and a higher kit size at birth compared with Group R. In conclusion, SC may provide potential benefits in pregnancies with placental insufficiency and IUGR, partially counteracting the negative effects of food restriction on placental development and fetal growth. However, the present study also found evidence of a possible blood overflow in the brain that warrants further investigation.","DOI":"10.1071/RD15330","ISSN":"1031-3613","note":"PMID: 27209378","journalAbbreviation":"Reprod. Fertil. Dev.","language":"eng","author":[{"family":"López-Tello","given":"Jorge"},{"family":"Arias-Álvarez","given":"María"},{"family":"Jiménez-Martínez","given":"Maria-Ángeles"},{"family":"Barbero-Fernández","given":"Alicia"},{"family":"García-García","given":"Rosa María"},{"family":"Rodríguez","given":"María"},{"family":"Lorenzo","given":"Pedro L."},{"family":"Torres-Rovira","given":"Laura"},{"family":"Astiz","given":"Susana"},{"family":"González-Bulnes","given":"Antonio"},{"family":"Rebollar","given":"Pilar G."}],"issued":{"date-parts":[["2017",6]]}}}],"schema":"https://github.com/citation-style-language/schema/raw/master/csl-citation.json"}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szCs w:val="24"/>
        </w:rPr>
        <w:t xml:space="preserve">(Matsuzawa, Nakata, Goto, &amp; Tsushima, 1981; </w:t>
      </w:r>
      <w:r w:rsidR="00C54394" w:rsidRPr="00E74B34">
        <w:rPr>
          <w:rFonts w:ascii="Arial" w:hAnsi="Arial" w:cs="Arial"/>
          <w:sz w:val="24"/>
          <w:szCs w:val="24"/>
        </w:rPr>
        <w:t>Clark</w:t>
      </w:r>
      <w:r w:rsidR="005F6FF3" w:rsidRPr="00E74B34">
        <w:rPr>
          <w:rFonts w:ascii="Arial" w:hAnsi="Arial" w:cs="Arial"/>
          <w:sz w:val="24"/>
          <w:szCs w:val="24"/>
        </w:rPr>
        <w:t xml:space="preserve"> et al., </w:t>
      </w:r>
      <w:r w:rsidR="00C54394" w:rsidRPr="00E74B34">
        <w:rPr>
          <w:rFonts w:ascii="Arial" w:hAnsi="Arial" w:cs="Arial"/>
          <w:sz w:val="24"/>
          <w:szCs w:val="24"/>
        </w:rPr>
        <w:t>1986</w:t>
      </w:r>
      <w:r w:rsidR="005F6FF3" w:rsidRPr="00E74B34">
        <w:rPr>
          <w:rFonts w:ascii="Arial" w:hAnsi="Arial" w:cs="Arial"/>
          <w:sz w:val="24"/>
          <w:szCs w:val="24"/>
        </w:rPr>
        <w:t>; Flake, Villa, Adzick, &amp; Harrison, 1987; Petrere, Rohn, Grantham, &amp; Anderson, 1993; Cappon, Fleeman, Chapin, &amp; Hurtt</w:t>
      </w:r>
      <w:r w:rsidR="00440EB8" w:rsidRPr="00E74B34">
        <w:rPr>
          <w:rFonts w:ascii="Arial" w:hAnsi="Arial" w:cs="Arial"/>
          <w:sz w:val="24"/>
          <w:szCs w:val="24"/>
        </w:rPr>
        <w:t xml:space="preserve">, 2005; Symeon et al., 2015; </w:t>
      </w:r>
      <w:r w:rsidR="005F6FF3" w:rsidRPr="00E74B34">
        <w:rPr>
          <w:rFonts w:ascii="Arial" w:hAnsi="Arial" w:cs="Arial"/>
          <w:sz w:val="24"/>
          <w:szCs w:val="24"/>
        </w:rPr>
        <w:t>López-Tello et al., 2015</w:t>
      </w:r>
      <w:r w:rsidR="00440EB8" w:rsidRPr="00E74B34">
        <w:rPr>
          <w:rFonts w:ascii="Arial" w:hAnsi="Arial" w:cs="Arial"/>
          <w:sz w:val="24"/>
          <w:szCs w:val="24"/>
        </w:rPr>
        <w:t>, 2017a, 2017b</w:t>
      </w:r>
      <w:r w:rsidR="005F6FF3" w:rsidRPr="00E74B34">
        <w:rPr>
          <w:rFonts w:ascii="Arial" w:hAnsi="Arial" w:cs="Arial"/>
          <w:sz w:val="24"/>
          <w:szCs w:val="24"/>
        </w:rPr>
        <w:t>)</w:t>
      </w:r>
      <w:r w:rsidR="009320D9" w:rsidRPr="00E74B34">
        <w:rPr>
          <w:rFonts w:ascii="Arial" w:hAnsi="Arial" w:cs="Arial"/>
          <w:sz w:val="24"/>
          <w:szCs w:val="24"/>
          <w:shd w:val="clear" w:color="auto" w:fill="FFFFFF"/>
        </w:rPr>
        <w:fldChar w:fldCharType="end"/>
      </w:r>
      <w:r w:rsidR="00145DA8" w:rsidRPr="00E74B34">
        <w:rPr>
          <w:rFonts w:ascii="Arial" w:hAnsi="Arial" w:cs="Arial"/>
          <w:sz w:val="24"/>
          <w:szCs w:val="24"/>
          <w:shd w:val="clear" w:color="auto" w:fill="FFFFFF"/>
        </w:rPr>
        <w:t>.</w:t>
      </w:r>
      <w:r w:rsidR="009B7739" w:rsidRPr="00E74B34">
        <w:rPr>
          <w:rFonts w:ascii="Arial" w:hAnsi="Arial" w:cs="Arial"/>
          <w:sz w:val="24"/>
          <w:szCs w:val="24"/>
          <w:shd w:val="clear" w:color="auto" w:fill="FFFFFF"/>
        </w:rPr>
        <w:t xml:space="preserve"> </w:t>
      </w:r>
      <w:r w:rsidR="008F00D4" w:rsidRPr="00E74B34">
        <w:rPr>
          <w:rFonts w:ascii="Arial" w:hAnsi="Arial" w:cs="Arial"/>
          <w:sz w:val="24"/>
          <w:szCs w:val="24"/>
          <w:shd w:val="clear" w:color="auto" w:fill="FFFFFF"/>
        </w:rPr>
        <w:t>Offspring b</w:t>
      </w:r>
      <w:r w:rsidR="00720EB8" w:rsidRPr="00E74B34">
        <w:rPr>
          <w:rFonts w:ascii="Arial" w:hAnsi="Arial" w:cs="Arial"/>
          <w:sz w:val="24"/>
          <w:szCs w:val="24"/>
          <w:shd w:val="clear" w:color="auto" w:fill="FFFFFF"/>
        </w:rPr>
        <w:t xml:space="preserve">one development </w:t>
      </w:r>
      <w:r w:rsidR="008F00D4" w:rsidRPr="00E74B34">
        <w:rPr>
          <w:rFonts w:ascii="Arial" w:hAnsi="Arial" w:cs="Arial"/>
          <w:sz w:val="24"/>
          <w:szCs w:val="24"/>
          <w:shd w:val="clear" w:color="auto" w:fill="FFFFFF"/>
        </w:rPr>
        <w:t>is also impaired by malnutrition</w:t>
      </w:r>
      <w:r w:rsidR="008F00D4" w:rsidRPr="00E74B34" w:rsidDel="008F00D4">
        <w:rPr>
          <w:rFonts w:ascii="Arial" w:hAnsi="Arial" w:cs="Arial"/>
          <w:sz w:val="24"/>
          <w:szCs w:val="24"/>
          <w:shd w:val="clear" w:color="auto" w:fill="FFFFFF"/>
        </w:rPr>
        <w:t xml:space="preserve"> </w:t>
      </w:r>
      <w:r w:rsidR="002A7DB4" w:rsidRPr="00E74B34">
        <w:rPr>
          <w:rFonts w:ascii="Arial" w:hAnsi="Arial" w:cs="Arial"/>
          <w:sz w:val="24"/>
          <w:szCs w:val="24"/>
          <w:shd w:val="clear" w:color="auto" w:fill="FFFFFF"/>
        </w:rPr>
        <w:t xml:space="preserve">in other animal </w:t>
      </w:r>
      <w:r w:rsidR="008F00D4" w:rsidRPr="00E74B34">
        <w:rPr>
          <w:rFonts w:ascii="Arial" w:hAnsi="Arial" w:cs="Arial"/>
          <w:sz w:val="24"/>
          <w:szCs w:val="24"/>
          <w:shd w:val="clear" w:color="auto" w:fill="FFFFFF"/>
        </w:rPr>
        <w:t>species</w:t>
      </w:r>
      <w:r w:rsidR="002A7DB4" w:rsidRPr="00E74B34">
        <w:rPr>
          <w:rFonts w:ascii="Arial" w:hAnsi="Arial" w:cs="Arial"/>
          <w:sz w:val="24"/>
          <w:szCs w:val="24"/>
          <w:shd w:val="clear" w:color="auto" w:fill="FFFFFF"/>
        </w:rPr>
        <w:t xml:space="preserve">, </w:t>
      </w:r>
      <w:r w:rsidR="008F00D4" w:rsidRPr="00E74B34">
        <w:rPr>
          <w:rFonts w:ascii="Arial" w:hAnsi="Arial" w:cs="Arial"/>
          <w:sz w:val="24"/>
          <w:szCs w:val="24"/>
          <w:shd w:val="clear" w:color="auto" w:fill="FFFFFF"/>
        </w:rPr>
        <w:t>including</w:t>
      </w:r>
      <w:r w:rsidR="002A7DB4" w:rsidRPr="00E74B34">
        <w:rPr>
          <w:rFonts w:ascii="Arial" w:hAnsi="Arial" w:cs="Arial"/>
          <w:sz w:val="24"/>
          <w:szCs w:val="24"/>
          <w:shd w:val="clear" w:color="auto" w:fill="FFFFFF"/>
        </w:rPr>
        <w:t xml:space="preserve"> rat</w:t>
      </w:r>
      <w:r w:rsidR="008F00D4" w:rsidRPr="00E74B34">
        <w:rPr>
          <w:rFonts w:ascii="Arial" w:hAnsi="Arial" w:cs="Arial"/>
          <w:sz w:val="24"/>
          <w:szCs w:val="24"/>
          <w:shd w:val="clear" w:color="auto" w:fill="FFFFFF"/>
        </w:rPr>
        <w:t>s that are exposed to a</w:t>
      </w:r>
      <w:r w:rsidR="00720EB8" w:rsidRPr="00E74B34">
        <w:rPr>
          <w:rFonts w:ascii="Arial" w:hAnsi="Arial" w:cs="Arial"/>
          <w:sz w:val="24"/>
          <w:szCs w:val="24"/>
          <w:shd w:val="clear" w:color="auto" w:fill="FFFFFF"/>
        </w:rPr>
        <w:t xml:space="preserve"> </w:t>
      </w:r>
      <w:r w:rsidR="008F00D4" w:rsidRPr="00E74B34">
        <w:rPr>
          <w:rFonts w:ascii="Arial" w:hAnsi="Arial" w:cs="Arial"/>
          <w:sz w:val="24"/>
          <w:szCs w:val="24"/>
          <w:shd w:val="clear" w:color="auto" w:fill="FFFFFF"/>
        </w:rPr>
        <w:t xml:space="preserve">maternal </w:t>
      </w:r>
      <w:r w:rsidR="00720EB8" w:rsidRPr="00E74B34">
        <w:rPr>
          <w:rFonts w:ascii="Arial" w:hAnsi="Arial" w:cs="Arial"/>
          <w:sz w:val="24"/>
          <w:szCs w:val="24"/>
          <w:shd w:val="clear" w:color="auto" w:fill="FFFFFF"/>
        </w:rPr>
        <w:t xml:space="preserve">low protein </w:t>
      </w:r>
      <w:r w:rsidR="00D04764" w:rsidRPr="00E74B34">
        <w:rPr>
          <w:rFonts w:ascii="Arial" w:hAnsi="Arial" w:cs="Arial"/>
          <w:sz w:val="24"/>
          <w:szCs w:val="24"/>
          <w:shd w:val="clear" w:color="auto" w:fill="FFFFFF"/>
        </w:rPr>
        <w:t>diet</w:t>
      </w:r>
      <w:r w:rsidR="00720EB8" w:rsidRPr="00E74B34">
        <w:rPr>
          <w:rFonts w:ascii="Arial" w:hAnsi="Arial" w:cs="Arial"/>
          <w:sz w:val="24"/>
          <w:szCs w:val="24"/>
          <w:shd w:val="clear" w:color="auto" w:fill="FFFFFF"/>
        </w:rPr>
        <w:t xml:space="preserve"> </w:t>
      </w:r>
      <w:r w:rsidR="008F00D4" w:rsidRPr="00E74B34">
        <w:rPr>
          <w:rFonts w:ascii="Arial" w:hAnsi="Arial" w:cs="Arial"/>
          <w:sz w:val="24"/>
          <w:szCs w:val="24"/>
          <w:shd w:val="clear" w:color="auto" w:fill="FFFFFF"/>
        </w:rPr>
        <w:t xml:space="preserve">during gestation </w:t>
      </w:r>
      <w:r w:rsidR="00011886" w:rsidRPr="00E74B34">
        <w:rPr>
          <w:rFonts w:ascii="Arial" w:hAnsi="Arial" w:cs="Arial"/>
          <w:sz w:val="24"/>
          <w:szCs w:val="24"/>
        </w:rPr>
        <w:fldChar w:fldCharType="begin"/>
      </w:r>
      <w:r w:rsidR="00011886" w:rsidRPr="00E74B34">
        <w:rPr>
          <w:rFonts w:ascii="Arial" w:hAnsi="Arial" w:cs="Arial"/>
          <w:sz w:val="24"/>
          <w:szCs w:val="24"/>
        </w:rPr>
        <w:instrText xml:space="preserve"> ADDIN ZOTERO_ITEM CSL_CITATION {"citationID":"Zdfdd2K5","properties":{"unsorted":true,"formattedCitation":"(Hastings-Roberts &amp; Zeman, 1977; Hanson &amp; Gluckman, 2014; Wood, Stenson, &amp; Embleton, 2015)","plainCitation":"(Hastings-Roberts &amp; Zeman, 1977; Hanson &amp; Gluckman, 2014; Wood, Stenson, &amp; Embleton, 2015)","noteIndex":0},"citationItems":[{"id":1057,"uris":["http://zotero.org/users/local/WuvAj4aR/items/T9J469B7"],"uri":["http://zotero.org/users/local/WuvAj4aR/items/T9J469B7"],"itemData":{"id":1057,"type":"article-journal","title":"Effects of protein deficiency, pair-feeding, or diet supplementation on maternal, fetal and placental growth in rats","container-title":"The Journal of Nutrition","page":"973-982","volume":"107","issue":"6","source":"PubMed","abstract":"The effects of feeding, throughout gestation, a diet deficient in protein, of pair-feeding, and of supplementing the deficient diet late in gestation on maternal body weight and weights of the products of conception were investigated in the rat. Protein deprivation resulted in net loss of maternal body weight, smaller and thinner placentas with decreased DNA content and placental labyrinth size, reduced uterine tissue weight, and smaller fetuses with retarded bone development. Pair-feeding caused a less severe reduction in maternal, uterine, placental, and fetal weights. Placentas from pair-fed dams had normal cell numbers with reduced cell size. Diet supplementation late in gestation resulted in increased net and total maternal body weight and uterine, placental, and fetal fetal weights, and an apparent partial recovery in fetal bone development. Placental cell size also increased significantly. The results suggest that placental and uterine development in protein-deficient dams is not the limiting factor in fetal development. Availability of protein may be the primary limiting factor, and energy deficit may play a secondary role.","DOI":"10.1093/jn/107.6.973","ISSN":"0022-3166","note":"PMID: 864526","journalAbbreviation":"J. Nutr.","language":"eng","author":[{"family":"Hastings-Roberts","given":"M. M."},{"family":"Zeman","given":"F. J."}],"issued":{"date-parts":[["1977",6]]}}},{"id":1154,"uris":["http://zotero.org/users/local/WuvAj4aR/items/T5WEJPYX"],"uri":["http://zotero.org/users/local/WuvAj4aR/items/T5WEJPYX"],"itemData":{"id":1154,"type":"article-journal","title":"Early developmental conditioning of later health and disease: physiology or pathophysiology?","container-title":"Physiological Reviews","page":"1027-1076","volume":"94","issue":"4","source":"PubMed","abstract":"Extensive experimental animal studies and epidemiological observations have shown that environmental influences during early development affect the risk of later pathophysiological processes associated with chronic, especially noncommunicable, disease (NCD). This field is recognized as the developmental origins of health and disease (DOHaD). We discuss the extent to which DOHaD represents the result of the physiological processes of developmental plasticity, which may have potential adverse consequences in terms of NCD risk later, or whether it is the manifestation of pathophysiological processes acting in early life but only becoming apparent as disease later. We argue that the evidence suggests the former, through the operation of conditioning processes induced across the normal range of developmental environments, and we summarize current knowledge of the physiological processes involved. The adaptive pathway to later risk accords with current concepts in evolutionary developmental biology, especially those concerning parental effects. Outside the normal range, effects on development can result in nonadaptive processes, and we review their underlying mechanisms and consequences. New concepts concerning the underlying epigenetic and other mechanisms involved in both disruptive and nondisruptive pathways to disease are reviewed, including the evidence for transgenerational passage of risk from both maternal and paternal lines. These concepts have wider implications for understanding the causes and possible prevention of NCDs such as type 2 diabetes and cardiovascular disease, for broader social policy and for the increasing attention paid in public health to the lifecourse approach to NCD prevention.","DOI":"10.1152/physrev.00029.2013","ISSN":"1522-1210","note":"PMID: 25287859\nPMCID: PMC4187033","title-short":"Early developmental conditioning of later health and disease","journalAbbreviation":"Physiol. Rev.","language":"eng","author":[{"family":"Hanson","given":"M. A."},{"family":"Gluckman","given":"P. D."}],"issued":{"date-parts":[["2014",10]]}}},{"id":1156,"uris":["http://zotero.org/users/local/WuvAj4aR/items/36W4IJBM"],"uri":["http://zotero.org/users/local/WuvAj4aR/items/36W4IJBM"],"itemData":{"id":1156,"type":"article-journal","title":"The Developmental Origins of Osteoporosis","container-title":"Current Genomics","page":"411-418","volume":"16","issue":"6","source":"PubMed Central","abstract":"Osteoporosis is one of the most prevalent skeletal disorders and has enormous public health consequences due to the morbidity and mortality of the resulting fractures. This article discusses the developmental origins of osteoporosis and outlines some of the modifiable and non-modifiable risk factors in both intrauterine and postnatal life that contribute to the later onset of osteoporosis. Evidence for the effects of birth size and early growth in both preterm and term born infants are discussed and the role of epigenetics within the programming hypothesis is highlighted. This review provides compelling evidence for the developmental origins of osteoporosis and highlights the importance of osteoporosis prevention at all stages of the life course.","DOI":"10.2174/1389202916666150817202217","ISSN":"1389-2029","note":"PMID: 27018386\nPMCID: PMC4765528","journalAbbreviation":"Curr Genomics","author":[{"family":"Wood","given":"Claire L"},{"family":"Stenson","given":"Charlotte"},{"family":"Embleton","given":"Nicholas"}],"issued":{"date-parts":[["2015",12]]}}}],"schema":"https://github.com/citation-style-language/schema/raw/master/csl-citation.json"} </w:instrText>
      </w:r>
      <w:r w:rsidR="00011886" w:rsidRPr="00E74B34">
        <w:rPr>
          <w:rFonts w:ascii="Arial" w:hAnsi="Arial" w:cs="Arial"/>
          <w:sz w:val="24"/>
          <w:szCs w:val="24"/>
        </w:rPr>
        <w:fldChar w:fldCharType="separate"/>
      </w:r>
      <w:r w:rsidR="00011886" w:rsidRPr="00E74B34">
        <w:rPr>
          <w:rFonts w:ascii="Arial" w:hAnsi="Arial" w:cs="Arial"/>
          <w:sz w:val="24"/>
          <w:szCs w:val="24"/>
        </w:rPr>
        <w:t>(Hastings-Roberts &amp; Zeman, 1977; Hanson &amp; Gluckman, 2014; Wood, Stenson, &amp; Embleton, 2015)</w:t>
      </w:r>
      <w:r w:rsidR="00011886" w:rsidRPr="00E74B34">
        <w:rPr>
          <w:rFonts w:ascii="Arial" w:hAnsi="Arial" w:cs="Arial"/>
          <w:sz w:val="24"/>
          <w:szCs w:val="24"/>
        </w:rPr>
        <w:fldChar w:fldCharType="end"/>
      </w:r>
      <w:r w:rsidR="00011886" w:rsidRPr="00E74B34">
        <w:rPr>
          <w:rFonts w:ascii="Arial" w:hAnsi="Arial" w:cs="Arial"/>
          <w:sz w:val="24"/>
          <w:szCs w:val="24"/>
        </w:rPr>
        <w:t xml:space="preserve">. </w:t>
      </w:r>
      <w:r w:rsidR="00D669A9" w:rsidRPr="00E74B34">
        <w:rPr>
          <w:rFonts w:ascii="Arial" w:hAnsi="Arial" w:cs="Arial"/>
          <w:sz w:val="24"/>
          <w:szCs w:val="24"/>
          <w:shd w:val="clear" w:color="auto" w:fill="FFFFFF"/>
        </w:rPr>
        <w:t xml:space="preserve">A 70% reduction in feed intake (30% of control) during the last third of </w:t>
      </w:r>
      <w:r w:rsidR="00677F45" w:rsidRPr="00E74B34">
        <w:rPr>
          <w:rFonts w:ascii="Arial" w:hAnsi="Arial" w:cs="Arial"/>
          <w:sz w:val="24"/>
          <w:szCs w:val="24"/>
          <w:shd w:val="clear" w:color="auto" w:fill="FFFFFF"/>
        </w:rPr>
        <w:t xml:space="preserve">rabbit </w:t>
      </w:r>
      <w:r w:rsidR="00D669A9" w:rsidRPr="00E74B34">
        <w:rPr>
          <w:rFonts w:ascii="Arial" w:hAnsi="Arial" w:cs="Arial"/>
          <w:sz w:val="24"/>
          <w:szCs w:val="24"/>
          <w:shd w:val="clear" w:color="auto" w:fill="FFFFFF"/>
        </w:rPr>
        <w:t xml:space="preserve">pregnancy </w:t>
      </w:r>
      <w:r w:rsidR="009D36F0" w:rsidRPr="00E74B34">
        <w:rPr>
          <w:rFonts w:ascii="Arial" w:hAnsi="Arial" w:cs="Arial"/>
          <w:sz w:val="24"/>
          <w:szCs w:val="24"/>
          <w:shd w:val="clear" w:color="auto" w:fill="FFFFFF"/>
        </w:rPr>
        <w:t>also reduces maternal weight and leads to asymmetric IUGR</w:t>
      </w:r>
      <w:r w:rsidR="00A11AFD" w:rsidRPr="00E74B34">
        <w:rPr>
          <w:rFonts w:ascii="Arial" w:hAnsi="Arial" w:cs="Arial"/>
          <w:sz w:val="24"/>
          <w:szCs w:val="24"/>
          <w:shd w:val="clear" w:color="auto" w:fill="FFFFFF"/>
        </w:rPr>
        <w:t xml:space="preserve"> </w:t>
      </w:r>
      <w:r w:rsidR="00A11AFD"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{"citationID":"BVgzrcbo","properties":{"formattedCitation":"(E. Eixarch et al., 2011; M\\uc0\\u237{}riam Illa et al., 2017; Matsuoka et al., 2006)","plainCitation":"(E. Eixarch et al., 2011; Míriam Illa et al., 2017; Matsuoka et al., 2006)","noteIndex":0},"citationItems":[{"id":61,"uris":["http://zotero.org/users/local/WuvAj4aR/items/9QL5LFDY"],"uri":["http://zotero.org/users/local/WuvAj4aR/items/9QL5LFDY"],"itemData":{"id":61,"type":"article-journal","title":"Impact on fetal mortality and cardiovascular Doppler of selective ligature of uteroplacental vessels compared with undernutrition in a rabbit model of intrauterine growth restriction","container-title":"Placenta","page":"304-309","volume":"32","issue":"4","source":"Crossref","abstract":"Objectives: To compare the impact on birth weight, mortality and fetal haemodynamic changes of selective ligature of uteroplacental vessels vs maternal undernutrition as experimental models of intrauterine growth restriction in the pregnant rabbit.\nMethods: Three groups of NewZealand rabbit fetuses were compared: controls (n ¼ 60), selective ligature of 40e50% of uteroplacental vessels (n ¼ 38) and 70% diet restriction (n ¼ 19), both starting at 25 days of gestation. Cardiovascular Doppler evaluation was performed before delivery in a subgroup of fetuses (15 controls and cases from surgical model and 10 fetuses from the undernutirtion model) before delivery including: umbilical artery pulsatility index (UAPI), middle cerebral artery pulsatility index (MCAPI), ductus venosus pulsatility index (DVPI), aortic isthmus pulsatility index (AoIPI), isovolumetric contraction time, ejection time, isovolumetric relaxation time (IRT), and myocardial performance index. Fetuses were delivered at 30 days of gestation by caesarean section and biometric measurements were recorded.\nResults: The mortality rate was signiﬁcantly higher in the surgical group (54.2%) than in the undernutrition (5%) and control (14.3%) groups (p &lt; 0.001). Changes of biometrical measurements increased across experimental groups, being more pronounced in the surgical model. Ultrasound evaluation demonstrated linear trend for increased values in DVPI (p ¼ 0.003) and AoIPI (p ¼ 0.029), and IRT (p ¼ 0.003) across study groups, but statistically signiﬁcant changes were only observed in the surgical model. No signiﬁcant differences were observed in the UAPI or MCAPI.\nConclusions: While animal models fail to perfectly reproduce the human condition, selective ligature of uteroplacental vessels reproduces more closely cardiovascular features observed in human fetuses with intrauterine growth restriction when compared with undernutrition.","DOI":"10.1016/j.placenta.2011.01.014","ISSN":"01434004","language":"en","author":[{"family":"Eixarch","given":"E."},{"family":"Hernandez-Andrade","given":"E."},{"family":"Crispi","given":"F."},{"family":"Illa","given":"M."},{"family":"Torre","given":"I."},{"family":"Figueras","given":"F."},{"family":"Gratacos","given":"E."}],"issued":{"date-parts":[["2011",4]]}}},{"id":326,"uris":["http://zotero.org/users/local/WuvAj4aR/items/EJQPNRDQ"],"uri":["http://zotero.org/users/local/WuvAj4aR/items/EJQPNRDQ"],"itemData":{"id":326,"type":"article-journal","title":"Neurodevelopmental Effects of Undernutrition and Placental Underperfusion in Fetal Growth Restriction Rabbit Models","container-title":"Fetal Diagnosis and Therapy","page":"189-197","volume":"42","issue":"3","source":"PubMed","abstract":"INTRODUCTION: Chronic reduction of oxygen and nutrient delivery to the fetus has been related to neurodevelopmental problems. Placental underperfusion induces a significant reduction in oxygen and nutrient delivery, whereas maternal undernutrition causes mainly nutrient deficiency. A comparison of the neurodevelopmental effects of both situations in pregnant rabbits was performed.\nMATERIALS AND METHODS: The placental underperfusion model was induced after uteroplacental vessel ligation at 25 days of pregnancy. The undernutrition model was induced after a reduction of 70% of the basal maternal intake at 22 days of pregnancy. Neurobehavioral tests were applied in the derived offspring at the neonatal period and over the long term. Structural brain differences were evaluated by brain networks obtained from diffusion magnetic resonance imaging.\nRESULTS: Birth weight was significantly lower in both cases. However, stillbirth was only increased in the placental underperfusion model. Cases from both models presented poorer neurobehavioral performance and network infrastructure, being more pronounced in the placental underperfusion model.\nDISCUSSION: Prenatal insults during the last third of gestation resulted in functional and structural disturbances. The degree of neurodevelopmental impairment and its association with structural brain reorganization seemed to be related to the type of the prenatal insult, showing stronger effects in the placental underperfusion model.","DOI":"10.1159/000454859","ISSN":"1421-9964","note":"PMID: 28052270","journalAbbreviation":"Fetal. Diagn. Ther.","language":"eng","author":[{"family":"Illa","given":"Míriam"},{"family":"Eixarch","given":"Elisenda"},{"family":"Muñoz-Moreno","given":"Emma"},{"family":"Batalle","given":"Dafnis"},{"family":"Leal-Campanario","given":"Rocío"},{"family":"Gruart","given":"Agnès"},{"family":"Delgado-García","given":"José María"},{"family":"Figueras","given":"Francesc"},{"family":"Gratacós","given":"Eduard"}],"issued":{"date-parts":[["2017"]]}}},{"id":878,"uris":["http://zotero.org/users/local/WuvAj4aR/items/ZUJ4X8FR"],"uri":["http://zotero.org/users/local/WuvAj4aR/items/ZUJ4X8FR"],"itemData":{"id":878,"type":"article-journal","title":"Effects of stage and degree of restricted feeding on pregnancy outcome in rabbits","container-title":"The Journal of Toxicological Sciences","page":"169-175","volume":"31","issue":"2","source":"PubMed","abstract":"This study's aim is to investigate the relationship between stage and degree of restricted feeding during the gestation period and occurrence of abortion, premature birth or fetal damage in rabbits. The study was composed of 5 groups of pregnant Kbl:NZW rabbits that consisted of 8 animals each. These groups were subjected to restricted feeding in the following ways: (A) control group, free access to food, (B) 60 g per day from gestational days (GD) 6 to 18 (middle period), (C) 20 g per day from GD 6 to 18, (D) 20 g per day from GD 19 to 28 (post-middle period), and (E) 20 g per day from GD 6 to 28 (middle and post-middle periods). Even though all dams in Groups A, B and C went to full term, abortion or premature birth occurred to 2/8 and 8/8 dams in Groups D and E, respectively. Fetal lethality increased in Group C, which was subjected to restricted feeding at 20 g/head/day in the middle period. Slight inhibition of fetal growth was recorded only in Group D, which was subjected to restricted feeding in the post-middle period. Restricted feeding at 20 g/head/day in the middle period induced no abortion or premature birth, but increased fetal lethality that in the middle and post-middle periods resulted in abortion or premature birth of all dams, and that in the post-middle period resulted in abortion or premature birth at low incidence and slightly inhibited fetal growth. These results demonstrated that the post-middle period is vulnerable to effects of reduced food consumption in pregnant rabbits.","ISSN":"0388-1350","note":"PMID: 16772706","journalAbbreviation":"J Toxicol Sci","language":"eng","author":[{"family":"Matsuoka","given":"Tetsuya"},{"family":"Mizoguchi","given":"Yasumoto"},{"family":"Serizawa","given":"Kotaro"},{"family":"Ishikura","given":"Toshikazu"},{"family":"Mizuguchi","given":"Hiroyasu"},{"family":"Asano","given":"Yuzo"}],"issued":{"date-parts":[["2006",5]]}}}],"schema":"https://github.com/citation-style-language/schema/raw/master/csl-citation.json"} </w:instrText>
      </w:r>
      <w:r w:rsidR="00A11AFD" w:rsidRPr="00E74B34">
        <w:rPr>
          <w:rFonts w:ascii="Arial" w:hAnsi="Arial" w:cs="Arial"/>
          <w:sz w:val="24"/>
          <w:szCs w:val="24"/>
          <w:shd w:val="clear" w:color="auto" w:fill="FFFFFF"/>
        </w:rPr>
        <w:fldChar w:fldCharType="separate"/>
      </w:r>
      <w:r w:rsidR="00440EB8" w:rsidRPr="00E74B34">
        <w:rPr>
          <w:rFonts w:ascii="Arial" w:hAnsi="Arial" w:cs="Arial"/>
          <w:sz w:val="24"/>
          <w:szCs w:val="24"/>
        </w:rPr>
        <w:t xml:space="preserve">(Eixarch et al., 2011; </w:t>
      </w:r>
      <w:r w:rsidR="005F6FF3" w:rsidRPr="00E74B34">
        <w:rPr>
          <w:rFonts w:ascii="Arial" w:hAnsi="Arial" w:cs="Arial"/>
          <w:sz w:val="24"/>
          <w:szCs w:val="24"/>
        </w:rPr>
        <w:t>Illa et al., 2017; Matsuoka et al., 2006)</w:t>
      </w:r>
      <w:r w:rsidR="00A11AFD" w:rsidRPr="00E74B34">
        <w:rPr>
          <w:rFonts w:ascii="Arial" w:hAnsi="Arial" w:cs="Arial"/>
          <w:sz w:val="24"/>
          <w:szCs w:val="24"/>
          <w:shd w:val="clear" w:color="auto" w:fill="FFFFFF"/>
        </w:rPr>
        <w:fldChar w:fldCharType="end"/>
      </w:r>
      <w:r w:rsidR="009D36F0" w:rsidRPr="00E74B34">
        <w:rPr>
          <w:rFonts w:ascii="Arial" w:hAnsi="Arial" w:cs="Arial"/>
          <w:sz w:val="24"/>
          <w:szCs w:val="24"/>
          <w:shd w:val="clear" w:color="auto" w:fill="FFFFFF"/>
        </w:rPr>
        <w:t xml:space="preserve">. </w:t>
      </w:r>
      <w:r w:rsidR="00EA3D21" w:rsidRPr="00E74B34">
        <w:rPr>
          <w:rFonts w:ascii="Arial" w:hAnsi="Arial" w:cs="Arial"/>
          <w:sz w:val="24"/>
          <w:szCs w:val="24"/>
          <w:shd w:val="clear" w:color="auto" w:fill="FFFFFF"/>
        </w:rPr>
        <w:t>Whereas</w:t>
      </w:r>
      <w:r w:rsidR="00F7627E" w:rsidRPr="00E74B34">
        <w:rPr>
          <w:rFonts w:ascii="Arial" w:hAnsi="Arial" w:cs="Arial"/>
          <w:sz w:val="24"/>
          <w:szCs w:val="24"/>
          <w:shd w:val="clear" w:color="auto" w:fill="FFFFFF"/>
        </w:rPr>
        <w:t>,</w:t>
      </w:r>
      <w:r w:rsidR="00EA3D21" w:rsidRPr="00E74B34">
        <w:rPr>
          <w:rFonts w:ascii="Arial" w:hAnsi="Arial" w:cs="Arial"/>
          <w:sz w:val="24"/>
          <w:szCs w:val="24"/>
          <w:shd w:val="clear" w:color="auto" w:fill="FFFFFF"/>
        </w:rPr>
        <w:t xml:space="preserve"> </w:t>
      </w:r>
      <w:r w:rsidR="00D669A9" w:rsidRPr="00E74B34">
        <w:rPr>
          <w:rFonts w:ascii="Arial" w:hAnsi="Arial" w:cs="Arial"/>
          <w:sz w:val="24"/>
          <w:szCs w:val="24"/>
          <w:shd w:val="clear" w:color="auto" w:fill="FFFFFF"/>
        </w:rPr>
        <w:t xml:space="preserve">35-40% </w:t>
      </w:r>
      <w:r w:rsidR="00F7627E" w:rsidRPr="00E74B34">
        <w:rPr>
          <w:rFonts w:ascii="Arial" w:hAnsi="Arial" w:cs="Arial"/>
          <w:sz w:val="24"/>
          <w:szCs w:val="24"/>
          <w:shd w:val="clear" w:color="auto" w:fill="FFFFFF"/>
        </w:rPr>
        <w:t xml:space="preserve">reduction in maternal food intake (60-75% of </w:t>
      </w:r>
      <w:r w:rsidR="00D669A9" w:rsidRPr="00E74B34">
        <w:rPr>
          <w:rFonts w:ascii="Arial" w:hAnsi="Arial" w:cs="Arial"/>
          <w:sz w:val="24"/>
          <w:szCs w:val="24"/>
          <w:shd w:val="clear" w:color="auto" w:fill="FFFFFF"/>
        </w:rPr>
        <w:t>control</w:t>
      </w:r>
      <w:r w:rsidR="00F7627E" w:rsidRPr="00E74B34">
        <w:rPr>
          <w:rFonts w:ascii="Arial" w:hAnsi="Arial" w:cs="Arial"/>
          <w:sz w:val="24"/>
          <w:szCs w:val="24"/>
          <w:shd w:val="clear" w:color="auto" w:fill="FFFFFF"/>
        </w:rPr>
        <w:t xml:space="preserve">) </w:t>
      </w:r>
      <w:r w:rsidR="009D36F0" w:rsidRPr="00E74B34">
        <w:rPr>
          <w:rFonts w:ascii="Arial" w:hAnsi="Arial" w:cs="Arial"/>
          <w:sz w:val="24"/>
          <w:szCs w:val="24"/>
          <w:shd w:val="clear" w:color="auto" w:fill="FFFFFF"/>
        </w:rPr>
        <w:t>from early in gestation</w:t>
      </w:r>
      <w:r w:rsidR="00F7627E" w:rsidRPr="00E74B34">
        <w:rPr>
          <w:rFonts w:ascii="Arial" w:hAnsi="Arial" w:cs="Arial"/>
          <w:sz w:val="24"/>
          <w:szCs w:val="24"/>
          <w:shd w:val="clear" w:color="auto" w:fill="FFFFFF"/>
        </w:rPr>
        <w:t xml:space="preserve"> has little to no effect on maternal weight gain and a more variable and less severe impact of fetal viability and growth </w:t>
      </w:r>
      <w:r w:rsidR="00A11AFD"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{"citationID":"3DzeClcE","properties":{"unsorted":true,"formattedCitation":"(Rommers, Meijerhof, Noordhuizen, &amp; Kemp, 2004; Manal, Tony, &amp; Ezzo, 2010; Nafeaa, Ahmed, &amp; Fat Hallah, 2011; Menchetti, Brecchia, Cardinali, Polisca, &amp; Boiti, 2015; Goliomytis et al., 2016)","plainCitation":"(Rommers, Meijerhof, Noordhuizen, &amp; Kemp, 2004; Manal, Tony, &amp; Ezzo, 2010; Nafeaa, Ahmed, &amp; Fat Hallah, 2011; Menchetti, Brecchia, Cardinali, Polisca, &amp; Boiti, 2015; Goliomytis et al., 2016)","noteIndex":0},"citationItems":[{"id":85,"uris":["http://zotero.org/users/local/WuvAj4aR/items/KHX9Q5BA"],"uri":["http://zotero.org/users/local/WuvAj4aR/items/KHX9Q5BA"],"itemData":{"id":85,"type":"article-journal","title":"The effect of level of feeding in early gestation on reproductive success in young rabbit does","container-title":"Animal Reproduction Science","page":"151-158","volume":"81","issue":"1-2","source":"Crossref","DOI":"10.1016/j.anireprosci.2003.09.001","ISSN":"03784320","language":"en","author":[{"family":"Rommers","given":"J.M"},{"family":"Meijerhof","given":"R"},{"family":"Noordhuizen","given":"J.P.T.M"},{"family":"Kemp","given":"B"}],"issued":{"date-parts":[["2004",3]]}}},{"id":77,"uris":["http://zotero.org/users/local/WuvAj4aR/items/ESRUZQ3E"],"uri":["http://zotero.org/users/local/WuvAj4aR/items/ESRUZQ3E"],"itemData":{"id":77,"type":"article-journal","title":"Feed restriction of pregnant nulliparous rabbit does: consequences on reproductive performance and maternal behaviour","container-title":"Animal Reproduction Science","page":"179-186","volume":"120","issue":"1-4","source":"Crossref","abstract":"An experiment was conducted to examine the effect of feed restriction of young pregnant rabbit does during early (10 days), mid (15 days), and late gestation (20 days) on progesterone level, feed intake, reproductive and productive performance and maternal behaviour. Forty nulliparous rabbit does were classiﬁed into four equal groups (10 does/group). The ﬁrst group was the control group (C) the does were fed ad libitum from day of mating and throughout pregnancy. The other three groups were the restricted groups in which the does were restricted to 1.32 of maintenance requirements during the ﬁrst 10 days (R10), the ﬁrst 15 days (R15) and the ﬁrst 20 days of pregnancy (R20). At the end of each restriction period does of R10, R15 and R20 returned to ad libitum feeding. Compared to control group does of R15 and R20 showed signiﬁcantly (P &lt; 0.05) increased voluntary feed intake during the last stage (21 days to kindling) of pregnancy (292 ± 16 g/day, 325 ± 12 g/day Vs 251 ± 14 g/day) which resulted in better preparturient maternal behaviour, heavier does at kindling (3025 ± 15 g, 2975 ± 14 g Vs 2796 ± 15 g) with heavier kits (49.79 ± 2.84 g, 54.45 ± 2.90 g Vs 43.93 ± 4.10 g) and litters (387 ± 14 g, 396 ± 19 g Vs 338 ± 28 g) at birth in addition to heavier litters at weaning (2570 ± 48 g, 2685 ± 65 g Vs 2235 ± 65 g). Results of R10 and C groups were comparable. No signiﬁcant differences (P &lt; 0.05) were recorded between control and the different restricted groups for progesterone level during pregnancy, fertility and kindling rates nor doe weight at end of lactation. In conclusion, restriction of young pregnant rabbit does for the ﬁrst 15 or 20 days of pregnancy stimulated voluntary feed intake during late pregnancy and might improve their performance without adversely affecting progesterone level or embryonic mortality, however further investigations are needed to elucidate its effect on doe performance for more than one cycle and the effect of such prenatal restriction on the future performance of their kits.","DOI":"10.1016/j.anireprosci.2010.03.010","ISSN":"03784320","shortTitle":"Feed restriction of pregnant nulliparous rabbit does","language":"en","author":[{"family":"Manal","given":"A.F."},{"family":"Tony","given":"M.A."},{"family":"Ezzo","given":"O.H."}],"issued":{"date-parts":[["2010",7]]}}},{"id":56,"uris":["http://zotero.org/users/local/WuvAj4aR/items/VYU9NWKY"],"uri":["http://zotero.org/users/local/WuvAj4aR/items/VYU9NWKY"],"itemData":{"id":56,"type":"article-journal","title":"Effect of Feed Restriction during Pregnancy on Performance and Productivity of New Zealand White Rabbit Does","container-title":"Veterinary Medicine International","page":"1-5","volume":"2011","source":"Crossref","DOI":"10.4061/2011/839737","ISSN":"2042-0048","language":"en","author":[{"family":"Nafeaa","given":"Abeer"},{"family":"Ahmed","given":"Souad Abd Elfattah"},{"family":"Fat Hallah","given":"Said"}],"issued":{"date-parts":[["2011"]]}}},{"id":86,"uris":["http://zotero.org/users/local/WuvAj4aR/items/H9FYFMBE"],"uri":["http://zotero.org/users/local/WuvAj4aR/items/H9FYFMBE"],"itemData":{"id":86,"type":"article-journal","title":"Food restriction during pregnancy: effects on body condition and productive performance of primiparous rabbit does","container-title":"World Rabbit Science","page":"1","volume":"23","issue":"1","source":"Crossref","abstract":"This study examined the effects of feed restriction at different stages of rabbit pregnancy on body condition and productive performance. Just after insemination, pregnant primiparous New Zealand White does were assigned to 4 groups (10/group): the control group (C) was fed with 130 g/d of commercial feed while the others received 90 g/d from day 0 to 9 (R1), from day 9 to 18 (R2) or from day 19 to 28 (R3) of pregnancy and 130 g/d the remaining periods. A 3-point scale for loin and rump was used to calculate the aggregate body condition score (BCS), while perirenal fat weight (PFW) was estimated by ultrasound measurement of its thickness. The C does showed a positive balance of the pregnancy (0-26 d) for both body weight (P&lt;0.001) and PFW (P&lt;0.01). In particular, these increases occurred in the first 18 d of pregnancy (BW: P&lt;0.001; PFW: P&lt;0.05). The R1 does showed compensatory body growth after feed restriction (10-18 d: P&lt;0.01), but lower BCS (P&lt;0.05) at 26 d compared to control group. Feed restriction in mid and late pregnancy determined negative PFW balance (0-26 d: P&lt;0.05), lower BCS at 26 d (R2: P&lt;0.05) or lower BW gain compared to control (R3: P&lt;0.05). The effects of feed restriction on productive performance depended on the restriction period: while R1 does did not show any differences compared to C, restriction during the last third of pregnancy increased perinatal (9.9 vs. 16.1%; P&lt;0.05) and pre-weaning mortality (10.6 vs. 36.7%; P&lt;0.01). However, milk production was lower in all restricted groups (C: 156, R1: 132, R2: 133; R3: 124 g/d; P&lt;0.001, respectively). Thus, the energy deficit due to concurrent undernutrition and metabolic demands during pregnancy has short- and long-term consequences on both mother and offspring.","DOI":"10.4995/wrs.2015.1703","ISSN":"1989-8886, 1257-5011","shortTitle":"Food restriction during pregnancy","language":"en","author":[{"family":"Menchetti","given":"Laura"},{"family":"Brecchia","given":"Gabriele"},{"family":"Cardinali","given":"Raffaella"},{"family":"Polisca","given":"Angela"},{"family":"Boiti","given":"Cristiano"}],"issued":{"date-parts":[["2015",3,25]]}}},{"id":402,"uris":["http://zotero.org/users/local/WuvAj4aR/items/GSZP2MZA"],"uri":["http://zotero.org/users/local/WuvAj4aR/items/GSZP2MZA"],"itemData":{"id":402,"type":"article-journal","title":"Influence of gestational maternal feed restriction on growth performance and meat quality of rabbit offsprings","container-title":"Animal: An International Journal of Animal Bioscience","page":"157-162","volume":"10","issue":"1","source":"PubMed","abstract":"The purpose of the present study was to evaluate the effect of feed restriction during pregnancy on reproductive performance of rabbit does and growth performance and meat quality of their offspring. A total of 26 primiparous non lactating does were equally divided into two treatment groups: the control group (C, n=13) that was fed ad libitum throughout gestation and the feed restricted group (R, n=13) that was fed to 75% of maintenance energy requirements from the 7(th) to the 26(th) day of gestation. Rabbit offsprings were weaned at 35 days of age and grown until the 72 days of age when they were slaughtered for meat quality assessment. Meat quality traits measured were pH(24), colour (L*, a*, b*), percentage of released water, cook loss, shear values and intramuscular fat. At kindling, R does produced smaller litter weights compared with those of does from group C, 447.8 and 591.4 g, respectively, and smaller individual kit birth weights, 56.2 and 71.5 g, respectively (P0.05). Performance and meat quality characteristics of fattening rabbits at 72 days of age were not influenced by gestational feed restriction of their mothers (P&gt;0.05). Taking into consideration that, simultaneous gestation and lactation in rabbit does may be simulated by gestational feed restriction, results of the present study suggest that lactating does can support a simultaneous gestation without any adverse effect on the offsprings' quantitative and qualitative performance at the expense of increased mortality rates at parturition and until weaning.","DOI":"10.1017/S1751731115001871","ISSN":"1751-732X","note":"PMID: 26350799","journalAbbreviation":"Animal","language":"eng","author":[{"family":"Goliomytis","given":"M."},{"family":"Skoupa","given":"E.-P."},{"family":"Konga","given":"A."},{"family":"Symeon","given":"G. K."},{"family":"Charismiadou","given":"M. A."},{"family":"Deligeorgis","given":"S. G."}],"issued":{"date-parts":[["2016",1]]}}}],"schema":"https://github.com/citation-style-language/schema/raw/master/csl-citation.json"} </w:instrText>
      </w:r>
      <w:r w:rsidR="00A11AFD" w:rsidRPr="00E74B34">
        <w:rPr>
          <w:rFonts w:ascii="Arial" w:hAnsi="Arial" w:cs="Arial"/>
          <w:sz w:val="24"/>
          <w:szCs w:val="24"/>
        </w:rPr>
        <w:fldChar w:fldCharType="separate"/>
      </w:r>
      <w:r w:rsidR="005F6FF3" w:rsidRPr="00E74B34">
        <w:rPr>
          <w:rFonts w:ascii="Arial" w:hAnsi="Arial" w:cs="Arial"/>
          <w:sz w:val="24"/>
        </w:rPr>
        <w:t>(Rommers, Meijerhof, Noordhuizen, &amp; Kemp, 2004; Manal, Tony, &amp; Ezzo, 2010; Nafeaa, Ahmed, &amp; Fat Hallah, 2011; Menchetti, Brecchia, Cardinali, Polisca, &amp; Boiti, 2015; Goliomytis et al., 2016)</w:t>
      </w:r>
      <w:r w:rsidR="00A11AFD" w:rsidRPr="00E74B34">
        <w:rPr>
          <w:rFonts w:ascii="Arial" w:hAnsi="Arial" w:cs="Arial"/>
          <w:sz w:val="24"/>
          <w:szCs w:val="24"/>
        </w:rPr>
        <w:fldChar w:fldCharType="end"/>
      </w:r>
      <w:r w:rsidR="008F5015" w:rsidRPr="00E74B34">
        <w:rPr>
          <w:rFonts w:ascii="Arial" w:hAnsi="Arial" w:cs="Arial"/>
          <w:sz w:val="24"/>
          <w:szCs w:val="24"/>
        </w:rPr>
        <w:t>.</w:t>
      </w:r>
      <w:r w:rsidR="008F5015" w:rsidRPr="00E74B34">
        <w:rPr>
          <w:rFonts w:ascii="Arial" w:hAnsi="Arial" w:cs="Arial"/>
          <w:sz w:val="24"/>
          <w:szCs w:val="24"/>
          <w:shd w:val="clear" w:color="auto" w:fill="FFFFFF"/>
        </w:rPr>
        <w:t xml:space="preserve"> </w:t>
      </w:r>
    </w:p>
    <w:p w14:paraId="7FB65394" w14:textId="36B7D690" w:rsidR="008F5015" w:rsidRPr="00E74B34" w:rsidRDefault="00B325AD" w:rsidP="009B25FE">
      <w:pPr>
        <w:tabs>
          <w:tab w:val="left" w:pos="1924"/>
        </w:tabs>
        <w:jc w:val="both"/>
        <w:rPr>
          <w:rFonts w:ascii="Arial" w:hAnsi="Arial" w:cs="Arial"/>
        </w:rPr>
      </w:pPr>
      <w:r w:rsidRPr="00E74B34">
        <w:rPr>
          <w:rFonts w:ascii="Arial" w:hAnsi="Arial" w:cs="Arial"/>
          <w:sz w:val="24"/>
          <w:szCs w:val="24"/>
          <w:shd w:val="clear" w:color="auto" w:fill="FFFFFF"/>
        </w:rPr>
        <w:t xml:space="preserve">In response to a </w:t>
      </w:r>
      <w:r w:rsidR="00F81D9A" w:rsidRPr="00E74B34">
        <w:rPr>
          <w:rFonts w:ascii="Arial" w:hAnsi="Arial" w:cs="Arial"/>
          <w:sz w:val="24"/>
          <w:szCs w:val="24"/>
          <w:shd w:val="clear" w:color="auto" w:fill="FFFFFF"/>
        </w:rPr>
        <w:t xml:space="preserve">50% </w:t>
      </w:r>
      <w:r w:rsidR="00D5741F" w:rsidRPr="00E74B34">
        <w:rPr>
          <w:rFonts w:ascii="Arial" w:hAnsi="Arial" w:cs="Arial"/>
          <w:sz w:val="24"/>
          <w:szCs w:val="24"/>
          <w:shd w:val="clear" w:color="auto" w:fill="FFFFFF"/>
        </w:rPr>
        <w:t xml:space="preserve">reduction in maternal </w:t>
      </w:r>
      <w:r w:rsidR="00F81D9A" w:rsidRPr="00E74B34">
        <w:rPr>
          <w:rFonts w:ascii="Arial" w:hAnsi="Arial" w:cs="Arial"/>
          <w:sz w:val="24"/>
          <w:szCs w:val="24"/>
          <w:shd w:val="clear" w:color="auto" w:fill="FFFFFF"/>
        </w:rPr>
        <w:t>food</w:t>
      </w:r>
      <w:r w:rsidR="00D5741F" w:rsidRPr="00E74B34">
        <w:rPr>
          <w:rFonts w:ascii="Arial" w:hAnsi="Arial" w:cs="Arial"/>
          <w:sz w:val="24"/>
          <w:szCs w:val="24"/>
          <w:shd w:val="clear" w:color="auto" w:fill="FFFFFF"/>
        </w:rPr>
        <w:t xml:space="preserve"> intake</w:t>
      </w:r>
      <w:r w:rsidR="00F81D9A" w:rsidRPr="00E74B34">
        <w:rPr>
          <w:rFonts w:ascii="Arial" w:hAnsi="Arial" w:cs="Arial"/>
          <w:sz w:val="24"/>
          <w:szCs w:val="24"/>
          <w:shd w:val="clear" w:color="auto" w:fill="FFFFFF"/>
        </w:rPr>
        <w:t xml:space="preserve">, </w:t>
      </w:r>
      <w:r w:rsidRPr="00E74B34">
        <w:rPr>
          <w:rFonts w:ascii="Arial" w:hAnsi="Arial" w:cs="Arial"/>
          <w:sz w:val="24"/>
          <w:szCs w:val="24"/>
          <w:shd w:val="clear" w:color="auto" w:fill="FFFFFF"/>
        </w:rPr>
        <w:t>placental</w:t>
      </w:r>
      <w:r w:rsidR="00F81D9A" w:rsidRPr="00E74B34">
        <w:rPr>
          <w:rFonts w:ascii="Arial" w:hAnsi="Arial" w:cs="Arial"/>
          <w:sz w:val="24"/>
          <w:szCs w:val="24"/>
          <w:shd w:val="clear" w:color="auto" w:fill="FFFFFF"/>
        </w:rPr>
        <w:t xml:space="preserve"> </w:t>
      </w:r>
      <w:r w:rsidR="00D5741F" w:rsidRPr="00E74B34">
        <w:rPr>
          <w:rFonts w:ascii="Arial" w:hAnsi="Arial" w:cs="Arial"/>
          <w:sz w:val="24"/>
          <w:szCs w:val="24"/>
          <w:shd w:val="clear" w:color="auto" w:fill="FFFFFF"/>
        </w:rPr>
        <w:t>weight may be</w:t>
      </w:r>
      <w:r w:rsidR="00F81D9A" w:rsidRPr="00E74B34">
        <w:rPr>
          <w:rFonts w:ascii="Arial" w:hAnsi="Arial" w:cs="Arial"/>
          <w:sz w:val="24"/>
          <w:szCs w:val="24"/>
          <w:shd w:val="clear" w:color="auto" w:fill="FFFFFF"/>
        </w:rPr>
        <w:t xml:space="preserve"> </w:t>
      </w:r>
      <w:r w:rsidR="00082E35" w:rsidRPr="00E74B34">
        <w:rPr>
          <w:rFonts w:ascii="Arial" w:hAnsi="Arial" w:cs="Arial"/>
          <w:sz w:val="24"/>
          <w:szCs w:val="24"/>
          <w:shd w:val="clear" w:color="auto" w:fill="FFFFFF"/>
        </w:rPr>
        <w:t xml:space="preserve">decreased </w:t>
      </w:r>
      <w:r w:rsidR="00F81D9A" w:rsidRPr="00E74B34">
        <w:rPr>
          <w:rFonts w:ascii="Arial" w:hAnsi="Arial" w:cs="Arial"/>
          <w:sz w:val="24"/>
          <w:szCs w:val="24"/>
          <w:shd w:val="clear" w:color="auto" w:fill="FFFFFF"/>
        </w:rPr>
        <w:t>or</w:t>
      </w:r>
      <w:r w:rsidR="00082E35" w:rsidRPr="00E74B34">
        <w:rPr>
          <w:rFonts w:ascii="Arial" w:hAnsi="Arial" w:cs="Arial"/>
          <w:sz w:val="24"/>
          <w:szCs w:val="24"/>
          <w:shd w:val="clear" w:color="auto" w:fill="FFFFFF"/>
        </w:rPr>
        <w:t xml:space="preserve"> unchanged</w:t>
      </w:r>
      <w:r w:rsidR="00174A8B" w:rsidRPr="00E74B34">
        <w:rPr>
          <w:rFonts w:ascii="Arial" w:hAnsi="Arial" w:cs="Arial"/>
          <w:sz w:val="24"/>
          <w:szCs w:val="24"/>
          <w:shd w:val="clear" w:color="auto" w:fill="FFFFFF"/>
        </w:rPr>
        <w:t>,</w:t>
      </w:r>
      <w:r w:rsidR="00F81D9A" w:rsidRPr="00E74B34">
        <w:rPr>
          <w:rFonts w:ascii="Arial" w:hAnsi="Arial" w:cs="Arial"/>
          <w:sz w:val="24"/>
          <w:szCs w:val="24"/>
          <w:shd w:val="clear" w:color="auto" w:fill="FFFFFF"/>
        </w:rPr>
        <w:t xml:space="preserve"> depending </w:t>
      </w:r>
      <w:r w:rsidR="00A6706E" w:rsidRPr="00E74B34">
        <w:rPr>
          <w:rFonts w:ascii="Arial" w:hAnsi="Arial" w:cs="Arial"/>
          <w:sz w:val="24"/>
          <w:szCs w:val="24"/>
          <w:shd w:val="clear" w:color="auto" w:fill="FFFFFF"/>
        </w:rPr>
        <w:t xml:space="preserve">on the timing of exposure </w:t>
      </w:r>
      <w:r w:rsidR="000646E2" w:rsidRPr="00E74B34">
        <w:rPr>
          <w:rFonts w:ascii="Arial" w:hAnsi="Arial" w:cs="Arial"/>
          <w:sz w:val="24"/>
          <w:szCs w:val="24"/>
          <w:shd w:val="clear" w:color="auto" w:fill="FFFFFF"/>
        </w:rPr>
        <w:t xml:space="preserve">in pregnant rabbits </w:t>
      </w:r>
      <w:r w:rsidR="00A6706E" w:rsidRPr="00E74B34">
        <w:rPr>
          <w:rFonts w:ascii="Arial" w:hAnsi="Arial" w:cs="Arial"/>
          <w:sz w:val="24"/>
          <w:szCs w:val="24"/>
          <w:shd w:val="clear" w:color="auto" w:fill="FFFFFF"/>
        </w:rPr>
        <w:t xml:space="preserve">(from prior to </w:t>
      </w:r>
      <w:r w:rsidR="00021C19" w:rsidRPr="00E74B34">
        <w:rPr>
          <w:rFonts w:ascii="Arial" w:hAnsi="Arial" w:cs="Arial"/>
          <w:sz w:val="24"/>
          <w:szCs w:val="24"/>
          <w:shd w:val="clear" w:color="auto" w:fill="FFFFFF"/>
        </w:rPr>
        <w:t>or after implantation</w:t>
      </w:r>
      <w:r w:rsidR="00A6706E" w:rsidRPr="00E74B34">
        <w:rPr>
          <w:rFonts w:ascii="Arial" w:hAnsi="Arial" w:cs="Arial"/>
          <w:sz w:val="24"/>
          <w:szCs w:val="24"/>
          <w:shd w:val="clear" w:color="auto" w:fill="FFFFFF"/>
        </w:rPr>
        <w:t>)</w:t>
      </w:r>
      <w:r w:rsidR="00082E35" w:rsidRPr="00E74B34">
        <w:rPr>
          <w:rFonts w:ascii="Arial" w:hAnsi="Arial" w:cs="Arial"/>
          <w:sz w:val="24"/>
          <w:szCs w:val="24"/>
          <w:shd w:val="clear" w:color="auto" w:fill="FFFFFF"/>
        </w:rPr>
        <w:t xml:space="preserve">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{"citationID":"UJtfEfgb","properties":{"unsorted":true,"formattedCitation":"(Jorge L\\uc0\\u243{}pez-Tello, Arias-Alvarez, et al., 2017; Jorge L\\uc0\\u243{}pez-Tello, Arias-\\uc0\\u193{}lvarez, et al., 2017)","plainCitation":"(Jorge López-Tello, Arias-Alvarez, et al., 2017; Jorge López-Tello, Arias-Álvarez, et al., 2017)","noteIndex":0},"citationItems":[{"id":5,"uris":["http://zotero.org/users/local/WuvAj4aR/items/YEVTPCE7"],"uri":["http://zotero.org/users/local/WuvAj4aR/items/YEVTPCE7"],"itemData":{"id":5,"type":"article-journal","title":"Competition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ONE","page":"e0169194","volume":"12","issue":"1","source":"Crossref","DOI":"10.1371/journal.pone.0169194","ISSN":"1932-6203","language":"en","author":[{"family":"López-Tello","given":"Jorge"},{"family":"Arias-Alvarez","given":"Maria"},{"family":"Jimenez-Martinez","given":"Maria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id":151,"uris":["http://zotero.org/users/local/WuvAj4aR/items/CW9R58YD"],"uri":["http://zotero.org/users/local/WuvAj4aR/items/CW9R58YD"],"itemData":{"id":151,"type":"article-journal","title":"The effects of sildenafil citrate on feto-placental development and haemodynamics in a rabbit model of intrauterine growth restriction","container-title":"Reproduction, Fertility, and Development","page":"1239-1248","volume":"29","issue":"6","source":"PubMed","abstract":"The present study evaluated the effectiveness of sildenafil citrate (SC) to improve placental and fetal growth in a diet-induced rabbit model of intrauterine growth restriction (IUGR). Pregnant rabbits were fed either ad libitum (Group C) or restricted to 50% of dietary requirements (Group R) or restricted and treated with SC (Group SC). The treatment with SC improved placental development by increasing vascularity and vessel hypertrophy in the decidua. The assessment of feto-placental haemodynamics showed higher resistance and pulsatility indices at the middle cerebral artery (MCA) in fetuses treated with SC when compared with Group R, which had increased systolic peak and time-averaged mean velocities at the MCA. Furthermore, fetuses in the SC group had significantly higher biparietal and thoracic diameters and longer crown-rump lengths than fetuses in Group R. Hence, the SC group had a reduced IUGR rate and a higher kit size at birth compared with Group R. In conclusion, SC may provide potential benefits in pregnancies with placental insufficiency and IUGR, partially counteracting the negative effects of food restriction on placental development and fetal growth. However, the present study also found evidence of a possible blood overflow in the brain that warrants further investigation.","DOI":"10.1071/RD15330","ISSN":"1031-3613","note":"PMID: 27209378","journalAbbreviation":"Reprod. Fertil. Dev.","language":"eng","author":[{"family":"López-Tello","given":"Jorge"},{"family":"Arias-Álvarez","given":"María"},{"family":"Jiménez-Martínez","given":"Maria-Ángeles"},{"family":"Barbero-Fernández","given":"Alicia"},{"family":"García-García","given":"Rosa María"},{"family":"Rodríguez","given":"María"},{"family":"Lorenzo","given":"Pedro L."},{"family":"Torres-Rovira","given":"Laura"},{"family":"Astiz","given":"Susana"},{"family":"González-Bulnes","given":"Antonio"},{"family":"Rebollar","given":"Pilar G."}],"issued":{"date-parts":[["2017",6]]}}}],"schema":"https://github.com/citation-style-language/schema/raw/master/csl-citation.json"} </w:instrText>
      </w:r>
      <w:r w:rsidR="009320D9" w:rsidRPr="00E74B34">
        <w:rPr>
          <w:rFonts w:ascii="Arial" w:hAnsi="Arial" w:cs="Arial"/>
          <w:sz w:val="24"/>
          <w:szCs w:val="24"/>
          <w:shd w:val="clear" w:color="auto" w:fill="FFFFFF"/>
        </w:rPr>
        <w:fldChar w:fldCharType="separate"/>
      </w:r>
      <w:r w:rsidR="00A86FC3" w:rsidRPr="00E74B34">
        <w:rPr>
          <w:rFonts w:ascii="Arial" w:hAnsi="Arial" w:cs="Arial"/>
          <w:sz w:val="24"/>
          <w:szCs w:val="24"/>
        </w:rPr>
        <w:t>(</w:t>
      </w:r>
      <w:r w:rsidR="005F6FF3" w:rsidRPr="00E74B34">
        <w:rPr>
          <w:rFonts w:ascii="Arial" w:hAnsi="Arial" w:cs="Arial"/>
          <w:sz w:val="24"/>
          <w:szCs w:val="24"/>
        </w:rPr>
        <w:t>López-Tello et al., 2017</w:t>
      </w:r>
      <w:r w:rsidR="00A86FC3" w:rsidRPr="00E74B34">
        <w:rPr>
          <w:rFonts w:ascii="Arial" w:hAnsi="Arial" w:cs="Arial"/>
          <w:sz w:val="24"/>
          <w:szCs w:val="24"/>
        </w:rPr>
        <w:t>a,b</w:t>
      </w:r>
      <w:r w:rsidR="005F6FF3" w:rsidRPr="00E74B34">
        <w:rPr>
          <w:rFonts w:ascii="Arial" w:hAnsi="Arial" w:cs="Arial"/>
          <w:sz w:val="24"/>
          <w:szCs w:val="24"/>
        </w:rPr>
        <w:t>)</w:t>
      </w:r>
      <w:r w:rsidR="009320D9" w:rsidRPr="00E74B34">
        <w:rPr>
          <w:rFonts w:ascii="Arial" w:hAnsi="Arial" w:cs="Arial"/>
          <w:sz w:val="24"/>
          <w:szCs w:val="24"/>
          <w:shd w:val="clear" w:color="auto" w:fill="FFFFFF"/>
        </w:rPr>
        <w:fldChar w:fldCharType="end"/>
      </w:r>
      <w:r w:rsidR="00F81D9A" w:rsidRPr="00E74B34">
        <w:rPr>
          <w:rFonts w:ascii="Arial" w:hAnsi="Arial" w:cs="Arial"/>
          <w:sz w:val="24"/>
          <w:szCs w:val="24"/>
          <w:shd w:val="clear" w:color="auto" w:fill="FFFFFF"/>
        </w:rPr>
        <w:t xml:space="preserve">. </w:t>
      </w:r>
      <w:r w:rsidR="00082E35" w:rsidRPr="00E74B34">
        <w:rPr>
          <w:rFonts w:ascii="Arial" w:hAnsi="Arial" w:cs="Arial"/>
          <w:sz w:val="24"/>
          <w:szCs w:val="24"/>
          <w:shd w:val="clear" w:color="auto" w:fill="FFFFFF"/>
        </w:rPr>
        <w:t xml:space="preserve">Although, regardless of </w:t>
      </w:r>
      <w:r w:rsidR="000D4C5D" w:rsidRPr="00E74B34">
        <w:rPr>
          <w:rFonts w:ascii="Arial" w:hAnsi="Arial" w:cs="Arial"/>
          <w:sz w:val="24"/>
          <w:szCs w:val="24"/>
          <w:shd w:val="clear" w:color="auto" w:fill="FFFFFF"/>
        </w:rPr>
        <w:t xml:space="preserve">whether there </w:t>
      </w:r>
      <w:r w:rsidR="002E4B90" w:rsidRPr="00E74B34">
        <w:rPr>
          <w:rFonts w:ascii="Arial" w:hAnsi="Arial" w:cs="Arial"/>
          <w:sz w:val="24"/>
          <w:szCs w:val="24"/>
          <w:shd w:val="clear" w:color="auto" w:fill="FFFFFF"/>
        </w:rPr>
        <w:t>i</w:t>
      </w:r>
      <w:r w:rsidR="00D669A9" w:rsidRPr="00E74B34">
        <w:rPr>
          <w:rFonts w:ascii="Arial" w:hAnsi="Arial" w:cs="Arial"/>
          <w:sz w:val="24"/>
          <w:szCs w:val="24"/>
          <w:shd w:val="clear" w:color="auto" w:fill="FFFFFF"/>
        </w:rPr>
        <w:t xml:space="preserve">s a change in </w:t>
      </w:r>
      <w:r w:rsidR="00082E35" w:rsidRPr="00E74B34">
        <w:rPr>
          <w:rFonts w:ascii="Arial" w:hAnsi="Arial" w:cs="Arial"/>
          <w:sz w:val="24"/>
          <w:szCs w:val="24"/>
          <w:shd w:val="clear" w:color="auto" w:fill="FFFFFF"/>
        </w:rPr>
        <w:t xml:space="preserve">placental weight, </w:t>
      </w:r>
      <w:r w:rsidR="000646E2" w:rsidRPr="00E74B34">
        <w:rPr>
          <w:rFonts w:ascii="Arial" w:hAnsi="Arial" w:cs="Arial"/>
          <w:sz w:val="24"/>
          <w:szCs w:val="24"/>
          <w:shd w:val="clear" w:color="auto" w:fill="FFFFFF"/>
        </w:rPr>
        <w:t xml:space="preserve">50% </w:t>
      </w:r>
      <w:r w:rsidR="00082E35" w:rsidRPr="00E74B34">
        <w:rPr>
          <w:rFonts w:ascii="Arial" w:hAnsi="Arial" w:cs="Arial"/>
          <w:sz w:val="24"/>
          <w:szCs w:val="24"/>
          <w:shd w:val="clear" w:color="auto" w:fill="FFFFFF"/>
        </w:rPr>
        <w:t>maternal undernutrition compromise</w:t>
      </w:r>
      <w:r w:rsidR="002E4B90" w:rsidRPr="00E74B34">
        <w:rPr>
          <w:rFonts w:ascii="Arial" w:hAnsi="Arial" w:cs="Arial"/>
          <w:sz w:val="24"/>
          <w:szCs w:val="24"/>
          <w:shd w:val="clear" w:color="auto" w:fill="FFFFFF"/>
        </w:rPr>
        <w:t>s</w:t>
      </w:r>
      <w:r w:rsidR="000A2F54" w:rsidRPr="00E74B34">
        <w:rPr>
          <w:rFonts w:ascii="Arial" w:hAnsi="Arial" w:cs="Arial"/>
          <w:sz w:val="24"/>
          <w:szCs w:val="24"/>
          <w:shd w:val="clear" w:color="auto" w:fill="FFFFFF"/>
        </w:rPr>
        <w:t xml:space="preserve"> labyrinthine zone structure, with increased fibrosis, apoptosis and stromal collapse compared to control </w:t>
      </w:r>
      <w:r w:rsidR="00A73AE1" w:rsidRPr="00E74B34">
        <w:rPr>
          <w:rFonts w:ascii="Arial" w:hAnsi="Arial" w:cs="Arial"/>
          <w:sz w:val="24"/>
          <w:szCs w:val="24"/>
          <w:shd w:val="clear" w:color="auto" w:fill="FFFFFF"/>
        </w:rPr>
        <w:t xml:space="preserve">rabbit </w:t>
      </w:r>
      <w:r w:rsidR="000A2F54" w:rsidRPr="00E74B34">
        <w:rPr>
          <w:rFonts w:ascii="Arial" w:hAnsi="Arial" w:cs="Arial"/>
          <w:sz w:val="24"/>
          <w:szCs w:val="24"/>
          <w:shd w:val="clear" w:color="auto" w:fill="FFFFFF"/>
        </w:rPr>
        <w:t xml:space="preserve">does </w:t>
      </w:r>
      <w:r w:rsidR="00A86FC3" w:rsidRPr="00E74B34">
        <w:rPr>
          <w:rFonts w:ascii="Arial" w:hAnsi="Arial" w:cs="Arial"/>
          <w:sz w:val="24"/>
          <w:szCs w:val="24"/>
          <w:shd w:val="clear" w:color="auto" w:fill="FFFFFF"/>
        </w:rPr>
        <w:fldChar w:fldCharType="begin"/>
      </w:r>
      <w:r w:rsidR="00A86FC3" w:rsidRPr="00E74B34">
        <w:rPr>
          <w:rFonts w:ascii="Arial" w:hAnsi="Arial" w:cs="Arial"/>
          <w:sz w:val="24"/>
          <w:szCs w:val="24"/>
          <w:shd w:val="clear" w:color="auto" w:fill="FFFFFF"/>
        </w:rPr>
        <w:instrText xml:space="preserve"> ADDIN ZOTERO_ITEM CSL_CITATION {"citationID":"UJtfEfgb","properties":{"unsorted":true,"formattedCitation":"(Jorge L\\uc0\\u243{}pez-Tello, Arias-Alvarez, et al., 2017; Jorge L\\uc0\\u243{}pez-Tello, Arias-\\uc0\\u193{}lvarez, et al., 2017)","plainCitation":"(Jorge López-Tello, Arias-Alvarez, et al., 2017; Jorge López-Tello, Arias-Álvarez, et al., 2017)","noteIndex":0},"citationItems":[{"id":5,"uris":["http://zotero.org/users/local/WuvAj4aR/items/YEVTPCE7"],"uri":["http://zotero.org/users/local/WuvAj4aR/items/YEVTPCE7"],"itemData":{"id":5,"type":"article-journal","title":"Competition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ONE","page":"e0169194","volume":"12","issue":"1","source":"Crossref","DOI":"10.1371/journal.pone.0169194","ISSN":"1932-6203","language":"en","author":[{"family":"López-Tello","given":"Jorge"},{"family":"Arias-Alvarez","given":"Maria"},{"family":"Jimenez-Martinez","given":"Maria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id":151,"uris":["http://zotero.org/users/local/WuvAj4aR/items/CW9R58YD"],"uri":["http://zotero.org/users/local/WuvAj4aR/items/CW9R58YD"],"itemData":{"id":151,"type":"article-journal","title":"The effects of sildenafil citrate on feto-placental development and haemodynamics in a rabbit model of intrauterine growth restriction","container-title":"Reproduction, Fertility, and Development","page":"1239-1248","volume":"29","issue":"6","source":"PubMed","abstract":"The present study evaluated the effectiveness of sildenafil citrate (SC) to improve placental and fetal growth in a diet-induced rabbit model of intrauterine growth restriction (IUGR). Pregnant rabbits were fed either ad libitum (Group C) or restricted to 50% of dietary requirements (Group R) or restricted and treated with SC (Group SC). The treatment with SC improved placental development by increasing vascularity and vessel hypertrophy in the decidua. The assessment of feto-placental haemodynamics showed higher resistance and pulsatility indices at the middle cerebral artery (MCA) in fetuses treated with SC when compared with Group R, which had increased systolic peak and time-averaged mean velocities at the MCA. Furthermore, fetuses in the SC group had significantly higher biparietal and thoracic diameters and longer crown-rump lengths than fetuses in Group R. Hence, the SC group had a reduced IUGR rate and a higher kit size at birth compared with Group R. In conclusion, SC may provide potential benefits in pregnancies with placental insufficiency and IUGR, partially counteracting the negative effects of food restriction on placental development and fetal growth. However, the present study also found evidence of a possible blood overflow in the brain that warrants further investigation.","DOI":"10.1071/RD15330","ISSN":"1031-3613","note":"PMID: 27209378","journalAbbreviation":"Reprod. Fertil. Dev.","language":"eng","author":[{"family":"López-Tello","given":"Jorge"},{"family":"Arias-Álvarez","given":"María"},{"family":"Jiménez-Martínez","given":"Maria-Ángeles"},{"family":"Barbero-Fernández","given":"Alicia"},{"family":"García-García","given":"Rosa María"},{"family":"Rodríguez","given":"María"},{"family":"Lorenzo","given":"Pedro L."},{"family":"Torres-Rovira","given":"Laura"},{"family":"Astiz","given":"Susana"},{"family":"González-Bulnes","given":"Antonio"},{"family":"Rebollar","given":"Pilar G."}],"issued":{"date-parts":[["2017",6]]}}}],"schema":"https://github.com/citation-style-language/schema/raw/master/csl-citation.json"} </w:instrText>
      </w:r>
      <w:r w:rsidR="00A86FC3" w:rsidRPr="00E74B34">
        <w:rPr>
          <w:rFonts w:ascii="Arial" w:hAnsi="Arial" w:cs="Arial"/>
          <w:sz w:val="24"/>
          <w:szCs w:val="24"/>
          <w:shd w:val="clear" w:color="auto" w:fill="FFFFFF"/>
        </w:rPr>
        <w:fldChar w:fldCharType="separate"/>
      </w:r>
      <w:r w:rsidR="00A86FC3" w:rsidRPr="00E74B34">
        <w:rPr>
          <w:rFonts w:ascii="Arial" w:hAnsi="Arial" w:cs="Arial"/>
          <w:sz w:val="24"/>
          <w:szCs w:val="24"/>
        </w:rPr>
        <w:t>(López-Tello et al., 2017a,b)</w:t>
      </w:r>
      <w:r w:rsidR="00A86FC3" w:rsidRPr="00E74B34">
        <w:rPr>
          <w:rFonts w:ascii="Arial" w:hAnsi="Arial" w:cs="Arial"/>
          <w:sz w:val="24"/>
          <w:szCs w:val="24"/>
          <w:shd w:val="clear" w:color="auto" w:fill="FFFFFF"/>
        </w:rPr>
        <w:fldChar w:fldCharType="end"/>
      </w:r>
      <w:r w:rsidR="000A2F54" w:rsidRPr="00E74B34">
        <w:rPr>
          <w:rFonts w:ascii="Arial" w:hAnsi="Arial" w:cs="Arial"/>
          <w:sz w:val="24"/>
          <w:szCs w:val="24"/>
          <w:shd w:val="clear" w:color="auto" w:fill="FFFFFF"/>
        </w:rPr>
        <w:t xml:space="preserve">. There </w:t>
      </w:r>
      <w:r w:rsidR="002E4B90" w:rsidRPr="00E74B34">
        <w:rPr>
          <w:rFonts w:ascii="Arial" w:hAnsi="Arial" w:cs="Arial"/>
          <w:sz w:val="24"/>
          <w:szCs w:val="24"/>
          <w:shd w:val="clear" w:color="auto" w:fill="FFFFFF"/>
        </w:rPr>
        <w:t>are</w:t>
      </w:r>
      <w:r w:rsidR="000A2F54" w:rsidRPr="00E74B34">
        <w:rPr>
          <w:rFonts w:ascii="Arial" w:hAnsi="Arial" w:cs="Arial"/>
          <w:sz w:val="24"/>
          <w:szCs w:val="24"/>
          <w:shd w:val="clear" w:color="auto" w:fill="FFFFFF"/>
        </w:rPr>
        <w:t xml:space="preserve"> also haemodynamic changes in the placenta i</w:t>
      </w:r>
      <w:r w:rsidR="00174A8B" w:rsidRPr="00E74B34">
        <w:rPr>
          <w:rFonts w:ascii="Arial" w:hAnsi="Arial" w:cs="Arial"/>
          <w:sz w:val="24"/>
          <w:szCs w:val="24"/>
          <w:shd w:val="clear" w:color="auto" w:fill="FFFFFF"/>
        </w:rPr>
        <w:t xml:space="preserve">n </w:t>
      </w:r>
      <w:r w:rsidR="00896A5E" w:rsidRPr="00E74B34">
        <w:rPr>
          <w:rFonts w:ascii="Arial" w:hAnsi="Arial" w:cs="Arial"/>
          <w:sz w:val="24"/>
          <w:szCs w:val="24"/>
          <w:shd w:val="clear" w:color="auto" w:fill="FFFFFF"/>
        </w:rPr>
        <w:t>does exposed to 50% undernutrition</w:t>
      </w:r>
      <w:r w:rsidR="000646E2" w:rsidRPr="00E74B34">
        <w:rPr>
          <w:rFonts w:ascii="Arial" w:hAnsi="Arial" w:cs="Arial"/>
          <w:sz w:val="24"/>
          <w:szCs w:val="24"/>
          <w:shd w:val="clear" w:color="auto" w:fill="FFFFFF"/>
        </w:rPr>
        <w:t xml:space="preserve">; </w:t>
      </w:r>
      <w:r w:rsidR="00896A5E" w:rsidRPr="00E74B34">
        <w:rPr>
          <w:rFonts w:ascii="Arial" w:hAnsi="Arial" w:cs="Arial"/>
          <w:sz w:val="24"/>
          <w:szCs w:val="24"/>
          <w:shd w:val="clear" w:color="auto" w:fill="FFFFFF"/>
        </w:rPr>
        <w:t>p</w:t>
      </w:r>
      <w:r w:rsidR="00174A8B" w:rsidRPr="00E74B34">
        <w:rPr>
          <w:rFonts w:ascii="Arial" w:hAnsi="Arial" w:cs="Arial"/>
          <w:sz w:val="24"/>
          <w:szCs w:val="24"/>
          <w:shd w:val="clear" w:color="auto" w:fill="FFFFFF"/>
        </w:rPr>
        <w:t>lacentas show increased systolic and decreased diastolic velocities</w:t>
      </w:r>
      <w:r w:rsidR="00EA0AD5" w:rsidRPr="00E74B34">
        <w:rPr>
          <w:rFonts w:ascii="Arial" w:hAnsi="Arial" w:cs="Arial"/>
          <w:sz w:val="24"/>
          <w:szCs w:val="24"/>
          <w:shd w:val="clear" w:color="auto" w:fill="FFFFFF"/>
        </w:rPr>
        <w:t xml:space="preserve"> </w:t>
      </w:r>
      <w:r w:rsidR="00896A5E" w:rsidRPr="00E74B34">
        <w:rPr>
          <w:rFonts w:ascii="Arial" w:hAnsi="Arial" w:cs="Arial"/>
          <w:sz w:val="24"/>
          <w:szCs w:val="24"/>
          <w:shd w:val="clear" w:color="auto" w:fill="FFFFFF"/>
        </w:rPr>
        <w:t>suggesting</w:t>
      </w:r>
      <w:r w:rsidR="00174A8B" w:rsidRPr="00E74B34">
        <w:rPr>
          <w:rFonts w:ascii="Arial" w:hAnsi="Arial" w:cs="Arial"/>
          <w:sz w:val="24"/>
          <w:szCs w:val="24"/>
          <w:shd w:val="clear" w:color="auto" w:fill="FFFFFF"/>
        </w:rPr>
        <w:t xml:space="preserve"> </w:t>
      </w:r>
      <w:r w:rsidR="000A2F54" w:rsidRPr="00E74B34">
        <w:rPr>
          <w:rFonts w:ascii="Arial" w:hAnsi="Arial" w:cs="Arial"/>
          <w:sz w:val="24"/>
          <w:szCs w:val="24"/>
          <w:shd w:val="clear" w:color="auto" w:fill="FFFFFF"/>
        </w:rPr>
        <w:t xml:space="preserve">a </w:t>
      </w:r>
      <w:r w:rsidR="00174A8B" w:rsidRPr="00E74B34">
        <w:rPr>
          <w:rFonts w:ascii="Arial" w:hAnsi="Arial" w:cs="Arial"/>
          <w:sz w:val="24"/>
          <w:szCs w:val="24"/>
          <w:shd w:val="clear" w:color="auto" w:fill="FFFFFF"/>
        </w:rPr>
        <w:t xml:space="preserve">deterioration of the </w:t>
      </w:r>
      <w:r w:rsidR="008850B5" w:rsidRPr="00E74B34">
        <w:rPr>
          <w:rFonts w:ascii="Arial" w:hAnsi="Arial" w:cs="Arial"/>
          <w:sz w:val="24"/>
          <w:szCs w:val="24"/>
          <w:shd w:val="clear" w:color="auto" w:fill="FFFFFF"/>
        </w:rPr>
        <w:t xml:space="preserve">placental </w:t>
      </w:r>
      <w:r w:rsidR="00174A8B" w:rsidRPr="00E74B34">
        <w:rPr>
          <w:rFonts w:ascii="Arial" w:hAnsi="Arial" w:cs="Arial"/>
          <w:sz w:val="24"/>
          <w:szCs w:val="24"/>
          <w:shd w:val="clear" w:color="auto" w:fill="FFFFFF"/>
        </w:rPr>
        <w:t>vascular bed</w:t>
      </w:r>
      <w:r w:rsidR="000A2F54" w:rsidRPr="00E74B34">
        <w:rPr>
          <w:rFonts w:ascii="Arial" w:hAnsi="Arial" w:cs="Arial"/>
          <w:sz w:val="24"/>
          <w:szCs w:val="24"/>
          <w:shd w:val="clear" w:color="auto" w:fill="FFFFFF"/>
        </w:rPr>
        <w:t xml:space="preserve"> </w:t>
      </w:r>
      <w:r w:rsidR="000D4C5D" w:rsidRPr="00E74B34">
        <w:rPr>
          <w:rFonts w:ascii="Arial" w:hAnsi="Arial" w:cs="Arial"/>
          <w:sz w:val="24"/>
          <w:szCs w:val="24"/>
          <w:shd w:val="clear" w:color="auto" w:fill="FFFFFF"/>
        </w:rPr>
        <w:t xml:space="preserve">which would further limit </w:t>
      </w:r>
      <w:proofErr w:type="spellStart"/>
      <w:r w:rsidR="000D4C5D" w:rsidRPr="00E74B34">
        <w:rPr>
          <w:rFonts w:ascii="Arial" w:hAnsi="Arial" w:cs="Arial"/>
          <w:sz w:val="24"/>
          <w:szCs w:val="24"/>
          <w:shd w:val="clear" w:color="auto" w:fill="FFFFFF"/>
        </w:rPr>
        <w:t>materno</w:t>
      </w:r>
      <w:proofErr w:type="spellEnd"/>
      <w:r w:rsidR="000D4C5D" w:rsidRPr="00E74B34">
        <w:rPr>
          <w:rFonts w:ascii="Arial" w:hAnsi="Arial" w:cs="Arial"/>
          <w:sz w:val="24"/>
          <w:szCs w:val="24"/>
          <w:shd w:val="clear" w:color="auto" w:fill="FFFFFF"/>
        </w:rPr>
        <w:t xml:space="preserve">-fetal nutrient, as well as oxygen supply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{"citationID":"0PSUcWHR","properties":{"formattedCitation":"(J. L\\uc0\\u243{}pez-Tello et al., 2015; Jorge L\\uc0\\u243{}pez-Tello, Arias-\\uc0\\u193{}lvarez, et al., 2017)","plainCitation":"(J. López-Tello et al., 2015; Jorge López-Tello, Arias-Álvarez, et al., 2017)","noteIndex":0},"citationItems":[{"id":151,"uris":["http://zotero.org/users/local/WuvAj4aR/items/CW9R58YD"],"uri":["http://zotero.org/users/local/WuvAj4aR/items/CW9R58YD"],"itemData":{"id":151,"type":"article-journal","title":"The effects of sildenafil citrate on feto-placental development and haemodynamics in a rabbit model of intrauterine growth restriction","container-title":"Reproduction, Fertility, and Development","page":"1239-1248","volume":"29","issue":"6","source":"PubMed","abstract":"The present study evaluated the effectiveness of sildenafil citrate (SC) to improve placental and fetal growth in a diet-induced rabbit model of intrauterine growth restriction (IUGR). Pregnant rabbits were fed either ad libitum (Group C) or restricted to 50% of dietary requirements (Group R) or restricted and treated with SC (Group SC). The treatment with SC improved placental development by increasing vascularity and vessel hypertrophy in the decidua. The assessment of feto-placental haemodynamics showed higher resistance and pulsatility indices at the middle cerebral artery (MCA) in fetuses treated with SC when compared with Group R, which had increased systolic peak and time-averaged mean velocities at the MCA. Furthermore, fetuses in the SC group had significantly higher biparietal and thoracic diameters and longer crown-rump lengths than fetuses in Group R. Hence, the SC group had a reduced IUGR rate and a higher kit size at birth compared with Group R. In conclusion, SC may provide potential benefits in pregnancies with placental insufficiency and IUGR, partially counteracting the negative effects of food restriction on placental development and fetal growth. However, the present study also found evidence of a possible blood overflow in the brain that warrants further investigation.","DOI":"10.1071/RD15330","ISSN":"1031-3613","note":"PMID: 27209378","journalAbbreviation":"Reprod. Fertil. Dev.","language":"eng","author":[{"family":"López-Tello","given":"Jorge"},{"family":"Arias-Álvarez","given":"María"},{"family":"Jiménez-Martínez","given":"Maria-Ángeles"},{"family":"Barbero-Fernández","given":"Alicia"},{"family":"García-García","given":"Rosa María"},{"family":"Rodríguez","given":"María"},{"family":"Lorenzo","given":"Pedro L."},{"family":"Torres-Rovira","given":"Laura"},{"family":"Astiz","given":"Susana"},{"family":"González-Bulnes","given":"Antonio"},{"family":"Rebollar","given":"Pilar G."}],"issued":{"date-parts":[["2017",6]]}}},{"id":147,"uris":["http://zotero.org/users/local/WuvAj4aR/items/BSXZIHSE"],"uri":["http://zotero.org/users/local/WuvAj4aR/items/BSXZIHSE"],"itemData":{"id":147,"type":"article-journal","title":"Characterization of early changes in fetoplacental hemodynamics in a diet-induced rabbit model of IUGR","container-title":"Journal of Developmental Origins of Health and Disease","page":"454-461","volume":"6","issue":"5","source":"PubMed","abstract":"Intrauterine growth restriction (IUGR) is associated with adverse perinatal outcomes and late-onset diseases in offspring. Eating disorders, voluntary caloric restriction and maternal undernutrition can all induce IUGR but a relevant model is required to measure all its possible consequences. In this work, pregnant rabbits were used as an IUGR model. Control females (n=4) received ad libitum diet throughout pregnancy, whereas underfed females (n=5) were restricted to 50% of their daily requirements. Offspring size was measured by ultrasonography and in vivo at birth. Hemodynamic features of the umbilical cords and middle cerebral arteries (systolic peak velocity, end diastolic velocity, pulsatility index a</w:instrText>
      </w:r>
      <w:r w:rsidR="005F6FF3" w:rsidRPr="00E74B34">
        <w:rPr>
          <w:rFonts w:ascii="Arial" w:hAnsi="Arial" w:cs="Arial"/>
          <w:sz w:val="24"/>
          <w:szCs w:val="24"/>
          <w:shd w:val="clear" w:color="auto" w:fill="FFFFFF"/>
          <w:lang w:val="es-ES"/>
        </w:rPr>
        <w:instrText xml:space="preserve">nd resistance index) were characterized by Doppler ultrasonography. At day 21, maternal underfeeding resulted in a significant reduction of fetal size (occipito-nasal length). At birth, the size of kits from the underfed group was significantly lower (lower crown-rump length, biparietal and transversal thoracic diameters) and a reduced weight with respect to the control group. Feed restriction altered blood flow perfusion compared with does fed ad libitum (significant higher systolic peak, time-averaged mean velocities and lower end diastolic velocity). Fetuses affected by IUGR presented with compensative brain-sparing effects when compared with the control group. In conclusion, the present study supports using rabbits and the underfeeding approach as a valuable model for IUGR studies. These results may help to characterize IUGR alterations due to nutrient restriction of mothers in future research.","DOI":"10.1017/S2040174415001385","ISSN":"2040-1752","note":"PMID: 26268616","journalAbbreviation":"J Dev Orig Health Dis","language":"eng","author":[{"family":"López-Tello","given":"J."},{"family":"Barbero","given":"A."},{"family":"González-Bulnes","given":"A."},{"family":"Astiz","given":"S."},{"family":"Rodríguez","given":"M."},{"family":"Formoso-Rafferty","given":"N."},{"family":"Arias-Álvarez","given":"M."},{"family":"Rebollar","given":"P. G."}],"issued":{"date-parts":[["2015",10]]}}}],"schema":"https://github.com/citation-style-language/schema/raw/master/csl-citation.json"} </w:instrText>
      </w:r>
      <w:r w:rsidR="009320D9" w:rsidRPr="00E74B34">
        <w:rPr>
          <w:rFonts w:ascii="Arial" w:hAnsi="Arial" w:cs="Arial"/>
          <w:sz w:val="24"/>
          <w:szCs w:val="24"/>
          <w:shd w:val="clear" w:color="auto" w:fill="FFFFFF"/>
        </w:rPr>
        <w:fldChar w:fldCharType="separate"/>
      </w:r>
      <w:r w:rsidR="00A86FC3" w:rsidRPr="00E74B34">
        <w:rPr>
          <w:rFonts w:ascii="Arial" w:hAnsi="Arial" w:cs="Arial"/>
          <w:sz w:val="24"/>
          <w:szCs w:val="24"/>
          <w:shd w:val="clear" w:color="auto" w:fill="FFFFFF"/>
        </w:rPr>
        <w:fldChar w:fldCharType="begin"/>
      </w:r>
      <w:r w:rsidR="00A86FC3" w:rsidRPr="00E74B34">
        <w:rPr>
          <w:rFonts w:ascii="Arial" w:hAnsi="Arial" w:cs="Arial"/>
          <w:sz w:val="24"/>
          <w:szCs w:val="24"/>
          <w:shd w:val="clear" w:color="auto" w:fill="FFFFFF"/>
        </w:rPr>
        <w:instrText xml:space="preserve"> ADDIN ZOTERO_ITEM CSL_CITATION {"citationID":"UJtfEfgb","properties":{"unsorted":true,"formattedCitation":"(Jorge L\\uc0\\u243{}pez-Tello, Arias-Alvarez, et al., 2017; Jorge L\\uc0\\u243{}pez-Tello, Arias-\\uc0\\u193{}lvarez, et al., 2017)","plainCitation":"(Jorge López-Tello, Arias-Alvarez, et al., 2017; Jorge López-Tello, Arias-Álvarez, et al., 2017)","noteIndex":0},"citationItems":[{"id":5,"uris":["http://zotero.org/users/local/WuvAj4aR/items/YEVTPCE7"],"uri":["http://zotero.org/users/local/WuvAj4aR/items/YEVTPCE7"],"itemData":{"id":5,"type":"article-journal","title":"Competition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ONE","page":"e0169194","volume":"12","issue":"1","source":"Crossref","DOI":"10.1371/journal.pone.0169194","ISSN":"1932-6203","language":"en","author":[{"family":"López-Tello","given":"Jorge"},{"family":"Arias-Alvarez","given":"Maria"},{"family":"Jimenez-Martinez","given":"Maria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id":151,"uris":["http://zotero.org/users/local/WuvAj4aR/items/CW9R58YD"],"uri":["http://zotero.org/users/local/WuvAj4aR/items/CW9R58YD"],"itemData":{"id":151,"type":"article-journal","title":"The effects of sildenafil citrate on feto-placental development and haemodynamics in a rabbit model of intrauterine growth restriction","container-title":"Reproduction, Fertility, and Development","page":"1239-1248","volume":"29","issue":"6","source":"PubMed","abstract":"The present study evaluated the effectiveness of sildenafil citrate (SC) to improve placental and fetal growth in a diet-induced rabbit model of intrauterine growth restriction (IUGR). Pregnant rabbits were fed either ad libitum (Group C) or restricted to 50% of dietary requirements (Group R) or restricted and treated with SC (Group SC). The treatment with SC improved placental development by increasing vascularity and vessel hypertrophy in the decidua. The assessment of feto-placental haemodynamics showed higher resistance and pulsatility indices at the mid</w:instrText>
      </w:r>
      <w:r w:rsidR="00A86FC3" w:rsidRPr="00E74B34">
        <w:rPr>
          <w:rFonts w:ascii="Arial" w:hAnsi="Arial" w:cs="Arial"/>
          <w:sz w:val="24"/>
          <w:szCs w:val="24"/>
          <w:shd w:val="clear" w:color="auto" w:fill="FFFFFF"/>
          <w:lang w:val="es-ES"/>
        </w:rPr>
        <w:instrText>dle cerebral artery (MCA) in fetuse</w:instrText>
      </w:r>
      <w:r w:rsidR="00A86FC3" w:rsidRPr="00E74B34">
        <w:rPr>
          <w:rFonts w:ascii="Arial" w:hAnsi="Arial" w:cs="Arial"/>
          <w:sz w:val="24"/>
          <w:szCs w:val="24"/>
          <w:shd w:val="clear" w:color="auto" w:fill="FFFFFF"/>
        </w:rPr>
        <w:instrText xml:space="preserve">s treated with SC when compared with Group R, which had increased systolic peak and time-averaged mean velocities at the MCA. Furthermore, fetuses in the SC group had significantly higher biparietal and thoracic diameters and longer crown-rump lengths than fetuses in Group R. Hence, the SC group had a reduced IUGR rate and a higher kit size at birth compared with Group R. In conclusion, SC may provide potential benefits in pregnancies with placental insufficiency and IUGR, partially counteracting the negative effects of food restriction on placental development and fetal growth. However, the present study also found evidence of a possible blood overflow in the brain that warrants further investigation.","DOI":"10.1071/RD15330","ISSN":"1031-3613","note":"PMID: 27209378","journalAbbreviation":"Reprod. Fertil. Dev.","language":"eng","author":[{"family":"López-Tello","given":"Jorge"},{"family":"Arias-Álvarez","given":"María"},{"family":"Jiménez-Martínez","given":"Maria-Ángeles"},{"family":"Barbero-Fernández","given":"Alicia"},{"family":"García-García","given":"Rosa María"},{"family":"Rodríguez","given":"María"},{"family":"Lorenzo","given":"Pedro L."},{"family":"Torres-Rovira","given":"Laura"},{"family":"Astiz","given":"Susana"},{"family":"González-Bulnes","given":"Antonio"},{"family":"Rebollar","given":"Pilar G."}],"issued":{"date-parts":[["2017",6]]}}}],"schema":"https://github.com/citation-style-language/schema/raw/master/csl-citation.json"} </w:instrText>
      </w:r>
      <w:r w:rsidR="00A86FC3" w:rsidRPr="00E74B34">
        <w:rPr>
          <w:rFonts w:ascii="Arial" w:hAnsi="Arial" w:cs="Arial"/>
          <w:sz w:val="24"/>
          <w:szCs w:val="24"/>
          <w:shd w:val="clear" w:color="auto" w:fill="FFFFFF"/>
        </w:rPr>
        <w:fldChar w:fldCharType="separate"/>
      </w:r>
      <w:r w:rsidR="00A86FC3" w:rsidRPr="00E74B34">
        <w:rPr>
          <w:rFonts w:ascii="Arial" w:hAnsi="Arial" w:cs="Arial"/>
          <w:sz w:val="24"/>
          <w:szCs w:val="24"/>
        </w:rPr>
        <w:t>(López-Tello et al., 2015, 2017a)</w:t>
      </w:r>
      <w:r w:rsidR="00A86FC3" w:rsidRPr="00E74B34">
        <w:rPr>
          <w:rFonts w:ascii="Arial" w:hAnsi="Arial" w:cs="Arial"/>
          <w:sz w:val="24"/>
          <w:szCs w:val="24"/>
          <w:shd w:val="clear" w:color="auto" w:fill="FFFFFF"/>
        </w:rPr>
        <w:fldChar w:fldCharType="end"/>
      </w:r>
      <w:r w:rsidR="009320D9" w:rsidRPr="00E74B34">
        <w:rPr>
          <w:rFonts w:ascii="Arial" w:hAnsi="Arial" w:cs="Arial"/>
          <w:sz w:val="24"/>
          <w:szCs w:val="24"/>
          <w:shd w:val="clear" w:color="auto" w:fill="FFFFFF"/>
        </w:rPr>
        <w:fldChar w:fldCharType="end"/>
      </w:r>
      <w:r w:rsidR="00174A8B" w:rsidRPr="00E74B34">
        <w:rPr>
          <w:rFonts w:ascii="Arial" w:hAnsi="Arial" w:cs="Arial"/>
          <w:sz w:val="24"/>
          <w:szCs w:val="24"/>
          <w:shd w:val="clear" w:color="auto" w:fill="FFFFFF"/>
        </w:rPr>
        <w:t xml:space="preserve">. </w:t>
      </w:r>
      <w:r w:rsidR="00684D0A" w:rsidRPr="00E74B34">
        <w:rPr>
          <w:rFonts w:ascii="Arial" w:hAnsi="Arial" w:cs="Arial"/>
          <w:sz w:val="24"/>
          <w:szCs w:val="24"/>
          <w:shd w:val="clear" w:color="auto" w:fill="FFFFFF"/>
        </w:rPr>
        <w:t xml:space="preserve">These </w:t>
      </w:r>
      <w:r w:rsidR="000D661B" w:rsidRPr="00E74B34">
        <w:rPr>
          <w:rFonts w:ascii="Arial" w:hAnsi="Arial" w:cs="Arial"/>
          <w:sz w:val="24"/>
          <w:szCs w:val="24"/>
          <w:shd w:val="clear" w:color="auto" w:fill="FFFFFF"/>
        </w:rPr>
        <w:t xml:space="preserve">alterations in </w:t>
      </w:r>
      <w:r w:rsidR="00684D0A" w:rsidRPr="00E74B34">
        <w:rPr>
          <w:rFonts w:ascii="Arial" w:hAnsi="Arial" w:cs="Arial"/>
          <w:sz w:val="24"/>
          <w:szCs w:val="24"/>
          <w:shd w:val="clear" w:color="auto" w:fill="FFFFFF"/>
        </w:rPr>
        <w:t>placenta</w:t>
      </w:r>
      <w:r w:rsidR="000D661B" w:rsidRPr="00E74B34">
        <w:rPr>
          <w:rFonts w:ascii="Arial" w:hAnsi="Arial" w:cs="Arial"/>
          <w:sz w:val="24"/>
          <w:szCs w:val="24"/>
          <w:shd w:val="clear" w:color="auto" w:fill="FFFFFF"/>
        </w:rPr>
        <w:t xml:space="preserve"> growth and blood flow</w:t>
      </w:r>
      <w:r w:rsidR="00684D0A" w:rsidRPr="00E74B34">
        <w:rPr>
          <w:rFonts w:ascii="Arial" w:hAnsi="Arial" w:cs="Arial"/>
          <w:sz w:val="24"/>
          <w:szCs w:val="24"/>
          <w:shd w:val="clear" w:color="auto" w:fill="FFFFFF"/>
        </w:rPr>
        <w:t xml:space="preserve"> in the rabbit are in line with data collected from undernourished pregnant mice (</w:t>
      </w:r>
      <w:r w:rsidR="00684D0A" w:rsidRPr="00E74B34">
        <w:rPr>
          <w:rFonts w:ascii="Arial" w:hAnsi="Arial" w:cs="Arial"/>
          <w:sz w:val="24"/>
          <w:szCs w:val="24"/>
        </w:rPr>
        <w:t xml:space="preserve">Sferruzzi-Perri &amp; </w:t>
      </w:r>
      <w:proofErr w:type="spellStart"/>
      <w:r w:rsidR="00684D0A" w:rsidRPr="00E74B34">
        <w:rPr>
          <w:rFonts w:ascii="Arial" w:hAnsi="Arial" w:cs="Arial"/>
          <w:sz w:val="24"/>
          <w:szCs w:val="24"/>
        </w:rPr>
        <w:t>Camm</w:t>
      </w:r>
      <w:proofErr w:type="spellEnd"/>
      <w:r w:rsidR="00684D0A" w:rsidRPr="00E74B34">
        <w:rPr>
          <w:rFonts w:ascii="Arial" w:hAnsi="Arial" w:cs="Arial"/>
          <w:sz w:val="24"/>
          <w:szCs w:val="24"/>
        </w:rPr>
        <w:t xml:space="preserve">, 2016),  baboons </w:t>
      </w:r>
      <w:r w:rsidR="00684D0A" w:rsidRPr="00E74B34">
        <w:rPr>
          <w:rFonts w:ascii="Arial" w:hAnsi="Arial" w:cs="Arial"/>
          <w:sz w:val="24"/>
          <w:szCs w:val="24"/>
          <w:lang w:val="es-ES"/>
        </w:rPr>
        <w:fldChar w:fldCharType="begin"/>
      </w:r>
      <w:r w:rsidR="00684D0A" w:rsidRPr="00E74B34">
        <w:rPr>
          <w:rFonts w:ascii="Arial" w:hAnsi="Arial" w:cs="Arial"/>
          <w:sz w:val="24"/>
          <w:szCs w:val="24"/>
        </w:rPr>
        <w:instrText xml:space="preserve"> ADDIN ZOTERO_ITEM CSL_CITATION {"citationID":"xUxaKq3b","properties":{"formattedCitation":"(Arroyo et al., 2010)","plainCitation":"(Arroyo et al., 2010)","noteIndex":0},"citationItems":[{"id":1067,"uris":["http://zotero.org/users/local/WuvAj4aR/items/EBH5UR45"],"uri":["http://zotero.org/users/local/WuvAj4aR/items/EBH5UR45"],"itemData":{"id":1067,"type":"article-journal","title":"Increased placental XIAP and caspase 3 is associated with increased placental apoptosis in a baboon model of maternal nutrient reduction (MNR)","container-title":"American journal of obstetrics and gynecology","page":"364.e13-364.e18","volume":"203","issue":"4","source":"PubMed Central","abstract":"Objective\nOur objective was to determine signaling molecules and apoptosis rate in the term placenta of a baboon model of maternal nutrient reduction (MNR).\n\nStudy Design\nFemale baboons were fed ad libitum for controls (CTR; n=7) or 70% of CTR diet (MNR; n=6) from 30 to 165 days of gestation (dG) with necropsy at 165 dG. Placental tissues were collected, fixed for immunohistochemistry or snap frozen to measure ERK, AKT, JNK, XIAP and caspase 3. Placental villous apoptosis was determined by TUNEL and cytokeratin 18 cleavage.\n\nResults\nCompared to CTR, MNR placentas demonstrated: reduced placental weight (p&lt;0.02), decreased p-ERK (p&lt;0.04), increase placental villous apoptosis (p&lt;0.001), increased villous cytokeratin 18 cleavage, increased XIAP protein (p&lt;0.007) and increased active caspase 3 (p&lt;0.02).\n\nConclusion\nWe conclude that placental apoptosis is increased in this baboon model of MNR at term and that the increase in XIAP may be a protective mechanism against this apoptosis.","DOI":"10.1016/j.ajog.2010.05.021","ISSN":"0002-9378","note":"PMID: 20599184\nPMCID: PMC2947591","journalAbbreviation":"Am J Obstet Gynecol","author":[{"family":"Arroyo","given":"Juan A"},{"family":"Li","given":"Cun"},{"family":"Schlabritz-Loutsevitch","given":"Natalia"},{"family":"McDonald","given":"Tom"},{"family":"Nathanielsz","given":"Peter"},{"family":"Galan","given":"Henry L"}],"issued":{"date-parts":[["2010",10]]}}}],"schema":"https://github.com/citation-style-language/schema/raw/master/csl-citation.json"} </w:instrText>
      </w:r>
      <w:r w:rsidR="00684D0A" w:rsidRPr="00E74B34">
        <w:rPr>
          <w:rFonts w:ascii="Arial" w:hAnsi="Arial" w:cs="Arial"/>
          <w:sz w:val="24"/>
          <w:szCs w:val="24"/>
          <w:lang w:val="es-ES"/>
        </w:rPr>
        <w:fldChar w:fldCharType="separate"/>
      </w:r>
      <w:r w:rsidR="00684D0A" w:rsidRPr="00E74B34">
        <w:rPr>
          <w:rFonts w:ascii="Arial" w:hAnsi="Arial" w:cs="Arial"/>
          <w:sz w:val="24"/>
          <w:szCs w:val="24"/>
        </w:rPr>
        <w:t>(Arroyo et al., 2010)</w:t>
      </w:r>
      <w:r w:rsidR="00684D0A" w:rsidRPr="00E74B34">
        <w:rPr>
          <w:rFonts w:ascii="Arial" w:hAnsi="Arial" w:cs="Arial"/>
          <w:sz w:val="24"/>
          <w:szCs w:val="24"/>
          <w:lang w:val="es-ES"/>
        </w:rPr>
        <w:fldChar w:fldCharType="end"/>
      </w:r>
      <w:r w:rsidR="00684D0A" w:rsidRPr="00E74B34">
        <w:rPr>
          <w:rFonts w:ascii="Arial" w:hAnsi="Arial" w:cs="Arial"/>
          <w:sz w:val="24"/>
          <w:szCs w:val="24"/>
        </w:rPr>
        <w:t xml:space="preserve"> and sheep </w:t>
      </w:r>
      <w:r w:rsidR="00684D0A" w:rsidRPr="00E74B34">
        <w:rPr>
          <w:rFonts w:ascii="Arial" w:hAnsi="Arial" w:cs="Arial"/>
          <w:sz w:val="24"/>
          <w:szCs w:val="24"/>
          <w:lang w:val="es-ES"/>
        </w:rPr>
        <w:fldChar w:fldCharType="begin"/>
      </w:r>
      <w:r w:rsidR="00684D0A" w:rsidRPr="00E74B34">
        <w:rPr>
          <w:rFonts w:ascii="Arial" w:hAnsi="Arial" w:cs="Arial"/>
          <w:sz w:val="24"/>
          <w:szCs w:val="24"/>
        </w:rPr>
        <w:instrText xml:space="preserve"> ADDIN ZOTERO_ITEM CSL_CITATION {"citationID":"qZIvw5EQ","properties":{"formattedCitation":"(Reynolds et al., 2005)","plainCitation":"(Reynolds et al., 2005)","noteIndex":0},"citationItems":[{"id":1070,"uris":["http://zotero.org/users/local/WuvAj4aR/items/ZT5MLT68"],"uri":["http://zotero.org/users/local/WuvAj4aR/items/ZT5MLT68"],"itemData":{"id":1070,"type":"article-journal","title":"Placental angiogenesis in sheep models of compromised pregnancy","container-title":"The Journal of Physiology","page":"43-58","volume":"565","issue":"Pt 1","source":"PubMed Central","abstract":"Because the placenta is the organ that transports nutrients, respiratory gases and wastes between the maternal and fetal systems, development of its vascular beds is essential to normal placental function, and thus in supporting normal fetal growth. Compromised fetal growth and development have adverse health consequences during the neonatal period and throughout adult life. To establish the role of placental angiogenesis in compromised pregnancies, we first evaluated the pattern of placental angiogenesis and expression of angiogenic factors throughout normal pregnancy. In addition, we and others have established a variety of sheep models to evaluate the effects on fetal growth of various factors including maternal nutrient excess or deprivation and specific nutrients, maternal age, maternal and fetal genotype, increased numbers of fetuses, environmental thermal stress, and high altitude (hypobaric) conditions. Although placental angiogenesis is altered in each of these models in which fetal growth is adversely affected, the specific effect on placental angiogenesis depends on the type of ‘stress’ to which the pregnancy is subjected, and also differs between the fetal and maternal systems and between genotypes. We believe that the models of compromised pregnancy and the methods described in this review will enable us to develop a much better understanding of the mechanisms responsible for alterations in placental vascular development.","DOI":"10.1113/jphysiol.2004.081745","ISSN":"0022-3751","note":"PMID: 15760944\nPMCID: PMC1464490","journalAbbreviation":"J Physiol","author":[{"family":"Reynolds","given":"Lawrence P"},{"family":"Borowicz","given":"Pawel P"},{"family":"Vonnahme","given":"Kimberly A"},{"family":"Johnson","given":"Mary Lynn"},{"family":"Grazul-Bilska","given":"Anna T"},{"family":"Redmer","given":"Dale A"},{"family":"Caton","given":"Joel S"}],"issued":{"date-parts":[["2005",5,15]]}}}],"schema":"https://github.com/citation-style-language/schema/raw/master/csl-citation.json"} </w:instrText>
      </w:r>
      <w:r w:rsidR="00684D0A" w:rsidRPr="00E74B34">
        <w:rPr>
          <w:rFonts w:ascii="Arial" w:hAnsi="Arial" w:cs="Arial"/>
          <w:sz w:val="24"/>
          <w:szCs w:val="24"/>
          <w:lang w:val="es-ES"/>
        </w:rPr>
        <w:fldChar w:fldCharType="separate"/>
      </w:r>
      <w:r w:rsidR="00684D0A" w:rsidRPr="00E74B34">
        <w:rPr>
          <w:rFonts w:ascii="Arial" w:hAnsi="Arial" w:cs="Arial"/>
          <w:sz w:val="24"/>
          <w:szCs w:val="24"/>
        </w:rPr>
        <w:t>(Reynolds et al., 2005)</w:t>
      </w:r>
      <w:r w:rsidR="00684D0A" w:rsidRPr="00E74B34">
        <w:rPr>
          <w:rFonts w:ascii="Arial" w:hAnsi="Arial" w:cs="Arial"/>
          <w:sz w:val="24"/>
          <w:szCs w:val="24"/>
          <w:lang w:val="es-ES"/>
        </w:rPr>
        <w:fldChar w:fldCharType="end"/>
      </w:r>
      <w:r w:rsidR="00684D0A" w:rsidRPr="00E74B34">
        <w:rPr>
          <w:rFonts w:ascii="Arial" w:hAnsi="Arial" w:cs="Arial"/>
          <w:sz w:val="24"/>
          <w:szCs w:val="24"/>
        </w:rPr>
        <w:t xml:space="preserve">. </w:t>
      </w:r>
      <w:r w:rsidR="000D4C5D" w:rsidRPr="00E74B34">
        <w:rPr>
          <w:rFonts w:ascii="Arial" w:hAnsi="Arial" w:cs="Arial"/>
          <w:sz w:val="24"/>
          <w:szCs w:val="24"/>
          <w:shd w:val="clear" w:color="auto" w:fill="FFFFFF"/>
        </w:rPr>
        <w:t>Taken together, these data suggest that impaired</w:t>
      </w:r>
      <w:r w:rsidR="00EA0AD5" w:rsidRPr="00E74B34">
        <w:rPr>
          <w:rFonts w:ascii="Arial" w:hAnsi="Arial" w:cs="Arial"/>
          <w:sz w:val="24"/>
          <w:szCs w:val="24"/>
          <w:shd w:val="clear" w:color="auto" w:fill="FFFFFF"/>
        </w:rPr>
        <w:t xml:space="preserve"> placental growth, structure and blood flow contribute</w:t>
      </w:r>
      <w:r w:rsidR="002E4B90" w:rsidRPr="00E74B34">
        <w:rPr>
          <w:rFonts w:ascii="Arial" w:hAnsi="Arial" w:cs="Arial"/>
          <w:sz w:val="24"/>
          <w:szCs w:val="24"/>
          <w:shd w:val="clear" w:color="auto" w:fill="FFFFFF"/>
        </w:rPr>
        <w:t>s</w:t>
      </w:r>
      <w:r w:rsidR="00EA0AD5" w:rsidRPr="00E74B34">
        <w:rPr>
          <w:rFonts w:ascii="Arial" w:hAnsi="Arial" w:cs="Arial"/>
          <w:sz w:val="24"/>
          <w:szCs w:val="24"/>
          <w:shd w:val="clear" w:color="auto" w:fill="FFFFFF"/>
        </w:rPr>
        <w:t xml:space="preserve"> to the development of IUGR in </w:t>
      </w:r>
      <w:r w:rsidR="000D4C5D" w:rsidRPr="00E74B34">
        <w:rPr>
          <w:rFonts w:ascii="Arial" w:hAnsi="Arial" w:cs="Arial"/>
          <w:sz w:val="24"/>
          <w:szCs w:val="24"/>
          <w:shd w:val="clear" w:color="auto" w:fill="FFFFFF"/>
        </w:rPr>
        <w:t xml:space="preserve">pregnancies where the mother is </w:t>
      </w:r>
      <w:r w:rsidR="00EA0AD5" w:rsidRPr="00E74B34">
        <w:rPr>
          <w:rFonts w:ascii="Arial" w:hAnsi="Arial" w:cs="Arial"/>
          <w:sz w:val="24"/>
          <w:szCs w:val="24"/>
          <w:shd w:val="clear" w:color="auto" w:fill="FFFFFF"/>
        </w:rPr>
        <w:t>undernourished.</w:t>
      </w:r>
    </w:p>
    <w:p w14:paraId="7D188B38" w14:textId="579AFDE9" w:rsidR="008850B5" w:rsidRPr="00E74B34" w:rsidRDefault="00F0360F" w:rsidP="009B25FE">
      <w:pPr>
        <w:tabs>
          <w:tab w:val="left" w:pos="1924"/>
        </w:tabs>
        <w:jc w:val="both"/>
        <w:rPr>
          <w:rFonts w:ascii="Arial" w:hAnsi="Arial" w:cs="Arial"/>
          <w:sz w:val="24"/>
          <w:szCs w:val="24"/>
          <w:shd w:val="clear" w:color="auto" w:fill="FFFFFF"/>
        </w:rPr>
      </w:pPr>
      <w:r w:rsidRPr="00E74B34">
        <w:rPr>
          <w:rFonts w:ascii="Arial" w:hAnsi="Arial" w:cs="Arial"/>
          <w:sz w:val="24"/>
          <w:szCs w:val="24"/>
          <w:shd w:val="clear" w:color="auto" w:fill="FFFFFF"/>
        </w:rPr>
        <w:t xml:space="preserve">Kits from </w:t>
      </w:r>
      <w:r w:rsidR="0078700E" w:rsidRPr="00E74B34">
        <w:rPr>
          <w:rFonts w:ascii="Arial" w:hAnsi="Arial" w:cs="Arial"/>
          <w:sz w:val="24"/>
          <w:szCs w:val="24"/>
          <w:shd w:val="clear" w:color="auto" w:fill="FFFFFF"/>
        </w:rPr>
        <w:t>rabbits</w:t>
      </w:r>
      <w:r w:rsidRPr="00E74B34">
        <w:rPr>
          <w:rFonts w:ascii="Arial" w:hAnsi="Arial" w:cs="Arial"/>
          <w:sz w:val="24"/>
          <w:szCs w:val="24"/>
          <w:shd w:val="clear" w:color="auto" w:fill="FFFFFF"/>
        </w:rPr>
        <w:t xml:space="preserve"> </w:t>
      </w:r>
      <w:r w:rsidR="0078700E" w:rsidRPr="00E74B34">
        <w:rPr>
          <w:rFonts w:ascii="Arial" w:hAnsi="Arial" w:cs="Arial"/>
          <w:sz w:val="24"/>
          <w:szCs w:val="24"/>
          <w:shd w:val="clear" w:color="auto" w:fill="FFFFFF"/>
        </w:rPr>
        <w:t>with</w:t>
      </w:r>
      <w:r w:rsidRPr="00E74B34">
        <w:rPr>
          <w:rFonts w:ascii="Arial" w:hAnsi="Arial" w:cs="Arial"/>
          <w:sz w:val="24"/>
          <w:szCs w:val="24"/>
          <w:shd w:val="clear" w:color="auto" w:fill="FFFFFF"/>
        </w:rPr>
        <w:t xml:space="preserve"> </w:t>
      </w:r>
      <w:r w:rsidR="0078700E" w:rsidRPr="00E74B34">
        <w:rPr>
          <w:rFonts w:ascii="Arial" w:hAnsi="Arial" w:cs="Arial"/>
          <w:sz w:val="24"/>
          <w:szCs w:val="24"/>
          <w:shd w:val="clear" w:color="auto" w:fill="FFFFFF"/>
        </w:rPr>
        <w:t>a 50</w:t>
      </w:r>
      <w:r w:rsidR="00EB7070" w:rsidRPr="00E74B34">
        <w:rPr>
          <w:rFonts w:ascii="Arial" w:hAnsi="Arial" w:cs="Arial"/>
          <w:sz w:val="24"/>
          <w:szCs w:val="24"/>
          <w:shd w:val="clear" w:color="auto" w:fill="FFFFFF"/>
        </w:rPr>
        <w:t>-70</w:t>
      </w:r>
      <w:r w:rsidR="0078700E" w:rsidRPr="00E74B34">
        <w:rPr>
          <w:rFonts w:ascii="Arial" w:hAnsi="Arial" w:cs="Arial"/>
          <w:sz w:val="24"/>
          <w:szCs w:val="24"/>
          <w:shd w:val="clear" w:color="auto" w:fill="FFFFFF"/>
        </w:rPr>
        <w:t>% reduction in</w:t>
      </w:r>
      <w:r w:rsidR="00896A5E" w:rsidRPr="00E74B34">
        <w:rPr>
          <w:rFonts w:ascii="Arial" w:hAnsi="Arial" w:cs="Arial"/>
          <w:sz w:val="24"/>
          <w:szCs w:val="24"/>
          <w:shd w:val="clear" w:color="auto" w:fill="FFFFFF"/>
        </w:rPr>
        <w:t xml:space="preserve"> feed</w:t>
      </w:r>
      <w:r w:rsidR="0078700E" w:rsidRPr="00E74B34">
        <w:rPr>
          <w:rFonts w:ascii="Arial" w:hAnsi="Arial" w:cs="Arial"/>
          <w:sz w:val="24"/>
          <w:szCs w:val="24"/>
          <w:shd w:val="clear" w:color="auto" w:fill="FFFFFF"/>
        </w:rPr>
        <w:t xml:space="preserve"> intake during pregnancy</w:t>
      </w:r>
      <w:r w:rsidRPr="00E74B34">
        <w:rPr>
          <w:rFonts w:ascii="Arial" w:hAnsi="Arial" w:cs="Arial"/>
          <w:sz w:val="24"/>
          <w:szCs w:val="24"/>
          <w:shd w:val="clear" w:color="auto" w:fill="FFFFFF"/>
        </w:rPr>
        <w:t xml:space="preserve"> </w:t>
      </w:r>
      <w:r w:rsidR="009B7739" w:rsidRPr="00E74B34">
        <w:rPr>
          <w:rFonts w:ascii="Arial" w:hAnsi="Arial" w:cs="Arial"/>
          <w:sz w:val="24"/>
          <w:szCs w:val="24"/>
          <w:shd w:val="clear" w:color="auto" w:fill="FFFFFF"/>
        </w:rPr>
        <w:t xml:space="preserve">display poor neurobehavioral performance at birth and </w:t>
      </w:r>
      <w:r w:rsidR="009C36F7" w:rsidRPr="00E74B34">
        <w:rPr>
          <w:rFonts w:ascii="Arial" w:hAnsi="Arial" w:cs="Arial"/>
          <w:sz w:val="24"/>
          <w:szCs w:val="24"/>
        </w:rPr>
        <w:t xml:space="preserve">impairments </w:t>
      </w:r>
      <w:r w:rsidR="009C36F7" w:rsidRPr="00E74B34">
        <w:rPr>
          <w:rFonts w:ascii="Arial" w:hAnsi="Arial" w:cs="Arial"/>
          <w:sz w:val="24"/>
          <w:szCs w:val="24"/>
          <w:shd w:val="clear" w:color="auto" w:fill="FFFFFF"/>
        </w:rPr>
        <w:t xml:space="preserve">in </w:t>
      </w:r>
      <w:r w:rsidR="00F63D07" w:rsidRPr="00E74B34">
        <w:rPr>
          <w:rFonts w:ascii="Arial" w:hAnsi="Arial" w:cs="Arial"/>
          <w:sz w:val="24"/>
          <w:szCs w:val="24"/>
          <w:shd w:val="clear" w:color="auto" w:fill="FFFFFF"/>
        </w:rPr>
        <w:t xml:space="preserve">exploratory, locomotive and </w:t>
      </w:r>
      <w:r w:rsidR="009C36F7" w:rsidRPr="00E74B34">
        <w:rPr>
          <w:rFonts w:ascii="Arial" w:hAnsi="Arial" w:cs="Arial"/>
          <w:sz w:val="24"/>
          <w:szCs w:val="24"/>
          <w:shd w:val="clear" w:color="auto" w:fill="FFFFFF"/>
        </w:rPr>
        <w:t xml:space="preserve">eating </w:t>
      </w:r>
      <w:r w:rsidR="00F63D07" w:rsidRPr="00E74B34">
        <w:rPr>
          <w:rFonts w:ascii="Arial" w:hAnsi="Arial" w:cs="Arial"/>
          <w:sz w:val="24"/>
          <w:szCs w:val="24"/>
          <w:shd w:val="clear" w:color="auto" w:fill="FFFFFF"/>
        </w:rPr>
        <w:t xml:space="preserve">related </w:t>
      </w:r>
      <w:r w:rsidR="008E4396" w:rsidRPr="00E74B34">
        <w:rPr>
          <w:rFonts w:ascii="Arial" w:hAnsi="Arial" w:cs="Arial"/>
          <w:sz w:val="24"/>
          <w:szCs w:val="24"/>
          <w:shd w:val="clear" w:color="auto" w:fill="FFFFFF"/>
        </w:rPr>
        <w:t xml:space="preserve">behaviours </w:t>
      </w:r>
      <w:r w:rsidR="00B172FE" w:rsidRPr="00E74B34">
        <w:rPr>
          <w:rFonts w:ascii="Arial" w:hAnsi="Arial" w:cs="Arial"/>
          <w:sz w:val="24"/>
          <w:szCs w:val="24"/>
          <w:shd w:val="clear" w:color="auto" w:fill="FFFFFF"/>
        </w:rPr>
        <w:t>post-weaning</w:t>
      </w:r>
      <w:r w:rsidR="00F63D07" w:rsidRPr="00E74B34">
        <w:rPr>
          <w:rFonts w:ascii="Arial" w:hAnsi="Arial" w:cs="Arial"/>
          <w:sz w:val="24"/>
          <w:szCs w:val="24"/>
          <w:shd w:val="clear" w:color="auto" w:fill="FFFFFF"/>
        </w:rPr>
        <w:t xml:space="preserve">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{"citationID":"jrlDGrfJ","properties":{"unsorted":true,"formattedCitation":"(Simitzis et al., 2015; M\\uc0\\u237{}riam Illa et al., 2017)","plainCitation":"(Simitzis et al., 2015; Míriam Illa et al., 2017)","noteIndex":0},"citationItems":[{"id":62,"uris":["http://zotero.org/users/local/WuvAj4aR/items/4YQGQM7N"],"uri":["http://zotero.org/users/local/WuvAj4aR/items/4YQGQM7N"],"itemData":{"id":62,"type":"article-journal","title":"Severe maternal undernutrition and post-weaning behavior of rabbits","container-title":"Physiology &amp; Behavior","page":"172-179","volume":"141","source":"Crossref","abstract":"The objective of the present experiment was to investigate the implications of severe maternal undernutrition on the post-weaning behavior of rabbits. Thirty two does were randomly assigned to four groups: the control group (C) that was fed 100% of the recommended energy maintenance requirements throughout pregnancy and lactation and the U1, U2 and U3 groups that were fed 50% of the recommended energy maintenance requirements between the 6th and the 19th day of pregnancy, between the 20th and the 27th day of pregnancy and between the 3rd and the 10th day of lactation, respectively. At the age of 50 and 65 days, behavior of rabbits in cages was recorded and rabbits were further subjected to an open-ﬁeld test; a paradigm used as an indicator of fear and emotional distress.","DOI":"10.1016/j.physbeh.2015.01.025","ISSN":"00319384","language":"en","author":[{"family":"Simitzis","given":"Panagiotis E."},{"family":"Symeon","given":"George K."},{"family":"Kominakis","given":"Antonios P."},{"family":"Bizelis","given":"Iosif A."},{"family":"Chadio","given":"Stella E."},{"family":"Abas","given":"Zafeiris"},{"family":"Deligeorgis","given":"Stelios G."}],"issued":{"date-parts":[["2015",3]]}}},{"id":326,"uris":["http://zotero.org/users/local/WuvAj4aR/items/EJQPNRDQ"],"uri":["http://zotero.org/users/local/WuvAj4aR/items/EJQPNRDQ"],"itemData":{"id":326,"type":"article-journal","title":"Neurodevelopmental Effects of Undernutrition and Placental Underperfusion in Fetal Growth Restriction Rabbit Models","container-title":"Fetal Diagnosis and Therapy","page":"189-197","volume":"42","issue":"3","source":"PubMed","abstract":"INTRODUCTION: Chronic reduction of oxygen and nutrient delivery to the fetus has been related to neurodevelopmental problems. Placental underperfusion induces a significant reduction in oxygen and nutrient delivery, whereas maternal undernutrition causes mainly nutrient deficiency. A comparison of the neurodevelopmental effects of both situations in pregnant rabbits was performed.\nMATERIALS AND METHODS: The placental underperfusion model was induced after uteroplacental vessel ligation at 25 days of pregnancy. The undernutrition model was induced after a reduction of 70% of the basal maternal intake at 22 days of pregnancy. Neurobehavioral tests were applied in the derived offspring at the neonatal period and over the long term. Structural brain differences were evaluated by brain networks obtained from diffusion magnetic resonance imaging.\nRESULTS: Birth weight was significantly lower in both cases. However, stillbirth was only increased in the placental underperfusion model. Cases from both models presented poorer neurobehavioral performance and network infrastructure, being more pronounced in the placental underperfusion model.\nDISCUSSION: Prenatal insults during the last third of gestation resulted in functional and structural disturbances. The degree of neurodevelopmental impairment and its association with structural brain reorganization seemed to be related to the type of the prenatal insult, showing stronger effects in the placental underperfusion model.","DOI":"10.1159/000454859","ISSN":"1421-9964","note":"PMID: 28052270","journalAbbreviation":"Fetal. Diagn. Ther.","language":"eng","author":[{"family":"Illa","given":"Míriam"},{"family":"Eixarch","given":"Elisenda"},{"family":"Muñoz-Moreno","given":"Emma"},{"family":"Batalle","given":"Dafnis"},{"family":"Leal-Campanario","given":"Rocío"},{"family":"Gruart","given":"Agnès"},{"family":"Delgado-García","given":"José María"},{"family":"Figueras","given":"Francesc"},{"family":"Gratacós","given":"Eduard"}],"issued":{"date-parts":[["2017"]]}}}],"schema":"https://github.com/citation-style-language/schema/raw/master/csl-citation.json"}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szCs w:val="24"/>
        </w:rPr>
        <w:t>(Simitzis et al., 2015; Illa et al., 2017)</w:t>
      </w:r>
      <w:r w:rsidR="009320D9" w:rsidRPr="00E74B34">
        <w:rPr>
          <w:rFonts w:ascii="Arial" w:hAnsi="Arial" w:cs="Arial"/>
          <w:sz w:val="24"/>
          <w:szCs w:val="24"/>
          <w:shd w:val="clear" w:color="auto" w:fill="FFFFFF"/>
        </w:rPr>
        <w:fldChar w:fldCharType="end"/>
      </w:r>
      <w:r w:rsidR="009C36F7" w:rsidRPr="00E74B34">
        <w:rPr>
          <w:rFonts w:ascii="Arial" w:hAnsi="Arial" w:cs="Arial"/>
          <w:sz w:val="24"/>
          <w:szCs w:val="24"/>
          <w:shd w:val="clear" w:color="auto" w:fill="FFFFFF"/>
        </w:rPr>
        <w:t xml:space="preserve">. </w:t>
      </w:r>
      <w:r w:rsidR="0078700E" w:rsidRPr="00E74B34">
        <w:rPr>
          <w:rFonts w:ascii="Arial" w:hAnsi="Arial" w:cs="Arial"/>
          <w:sz w:val="24"/>
          <w:szCs w:val="24"/>
          <w:shd w:val="clear" w:color="auto" w:fill="FFFFFF"/>
        </w:rPr>
        <w:t>C</w:t>
      </w:r>
      <w:r w:rsidR="00562DBF" w:rsidRPr="00E74B34">
        <w:rPr>
          <w:rFonts w:ascii="Arial" w:hAnsi="Arial" w:cs="Arial"/>
          <w:sz w:val="24"/>
          <w:szCs w:val="24"/>
          <w:shd w:val="clear" w:color="auto" w:fill="FFFFFF"/>
        </w:rPr>
        <w:t xml:space="preserve">hanges in offspring behaviour </w:t>
      </w:r>
      <w:r w:rsidR="00411C55" w:rsidRPr="00E74B34">
        <w:rPr>
          <w:rFonts w:ascii="Arial" w:hAnsi="Arial" w:cs="Arial"/>
          <w:sz w:val="24"/>
          <w:szCs w:val="24"/>
          <w:shd w:val="clear" w:color="auto" w:fill="FFFFFF"/>
        </w:rPr>
        <w:t>are</w:t>
      </w:r>
      <w:r w:rsidR="00562DBF" w:rsidRPr="00E74B34">
        <w:rPr>
          <w:rFonts w:ascii="Arial" w:hAnsi="Arial" w:cs="Arial"/>
          <w:sz w:val="24"/>
          <w:szCs w:val="24"/>
          <w:shd w:val="clear" w:color="auto" w:fill="FFFFFF"/>
        </w:rPr>
        <w:t xml:space="preserve"> </w:t>
      </w:r>
      <w:r w:rsidR="0078700E" w:rsidRPr="00E74B34">
        <w:rPr>
          <w:rFonts w:ascii="Arial" w:hAnsi="Arial" w:cs="Arial"/>
          <w:sz w:val="24"/>
          <w:szCs w:val="24"/>
          <w:shd w:val="clear" w:color="auto" w:fill="FFFFFF"/>
        </w:rPr>
        <w:t>more evident in does</w:t>
      </w:r>
      <w:r w:rsidR="00562DBF" w:rsidRPr="00E74B34">
        <w:rPr>
          <w:rFonts w:ascii="Arial" w:hAnsi="Arial" w:cs="Arial"/>
          <w:sz w:val="24"/>
          <w:szCs w:val="24"/>
          <w:shd w:val="clear" w:color="auto" w:fill="FFFFFF"/>
        </w:rPr>
        <w:t xml:space="preserve"> exposed to </w:t>
      </w:r>
      <w:r w:rsidR="00562DBF" w:rsidRPr="00E74B34">
        <w:rPr>
          <w:rFonts w:ascii="Arial" w:hAnsi="Arial" w:cs="Arial"/>
          <w:sz w:val="24"/>
          <w:szCs w:val="24"/>
          <w:shd w:val="clear" w:color="auto" w:fill="FFFFFF"/>
        </w:rPr>
        <w:lastRenderedPageBreak/>
        <w:t xml:space="preserve">undernutrition </w:t>
      </w:r>
      <w:r w:rsidR="0078700E" w:rsidRPr="00E74B34">
        <w:rPr>
          <w:rFonts w:ascii="Arial" w:hAnsi="Arial" w:cs="Arial"/>
          <w:sz w:val="24"/>
          <w:szCs w:val="24"/>
          <w:shd w:val="clear" w:color="auto" w:fill="FFFFFF"/>
        </w:rPr>
        <w:t>in</w:t>
      </w:r>
      <w:r w:rsidR="00562DBF" w:rsidRPr="00E74B34">
        <w:rPr>
          <w:rFonts w:ascii="Arial" w:hAnsi="Arial" w:cs="Arial"/>
          <w:sz w:val="24"/>
          <w:szCs w:val="24"/>
          <w:shd w:val="clear" w:color="auto" w:fill="FFFFFF"/>
        </w:rPr>
        <w:t xml:space="preserve"> the last third of pregnancy</w:t>
      </w:r>
      <w:r w:rsidR="0078700E" w:rsidRPr="00E74B34">
        <w:rPr>
          <w:rFonts w:ascii="Arial" w:hAnsi="Arial" w:cs="Arial"/>
          <w:sz w:val="24"/>
          <w:szCs w:val="24"/>
          <w:shd w:val="clear" w:color="auto" w:fill="FFFFFF"/>
        </w:rPr>
        <w:t xml:space="preserve">, compared to </w:t>
      </w:r>
      <w:r w:rsidR="003D4EDC" w:rsidRPr="00E74B34">
        <w:rPr>
          <w:rFonts w:ascii="Arial" w:hAnsi="Arial" w:cs="Arial"/>
          <w:sz w:val="24"/>
          <w:szCs w:val="24"/>
          <w:shd w:val="clear" w:color="auto" w:fill="FFFFFF"/>
        </w:rPr>
        <w:t>does exposed to undernutrition in</w:t>
      </w:r>
      <w:r w:rsidR="0078700E" w:rsidRPr="00E74B34">
        <w:rPr>
          <w:rFonts w:ascii="Arial" w:hAnsi="Arial" w:cs="Arial"/>
          <w:sz w:val="24"/>
          <w:szCs w:val="24"/>
          <w:shd w:val="clear" w:color="auto" w:fill="FFFFFF"/>
        </w:rPr>
        <w:t xml:space="preserve"> first two-thirds of pregnancy</w:t>
      </w:r>
      <w:r w:rsidR="003D4EDC" w:rsidRPr="00E74B34">
        <w:rPr>
          <w:rFonts w:ascii="Arial" w:hAnsi="Arial" w:cs="Arial"/>
          <w:sz w:val="24"/>
          <w:szCs w:val="24"/>
          <w:shd w:val="clear" w:color="auto" w:fill="FFFFFF"/>
        </w:rPr>
        <w:t xml:space="preserve"> or during lactation</w:t>
      </w:r>
      <w:r w:rsidR="0078700E" w:rsidRPr="00E74B34">
        <w:rPr>
          <w:rFonts w:ascii="Arial" w:hAnsi="Arial" w:cs="Arial"/>
          <w:sz w:val="24"/>
          <w:szCs w:val="24"/>
          <w:shd w:val="clear" w:color="auto" w:fill="FFFFFF"/>
        </w:rPr>
        <w:t>.</w:t>
      </w:r>
      <w:r w:rsidR="00444736" w:rsidRPr="00E74B34">
        <w:rPr>
          <w:rFonts w:ascii="Arial" w:hAnsi="Arial" w:cs="Arial"/>
          <w:sz w:val="24"/>
          <w:szCs w:val="24"/>
          <w:shd w:val="clear" w:color="auto" w:fill="FFFFFF"/>
        </w:rPr>
        <w:t xml:space="preserve"> These data are consistent with </w:t>
      </w:r>
      <w:r w:rsidR="000D661B" w:rsidRPr="00E74B34">
        <w:rPr>
          <w:rFonts w:ascii="Arial" w:hAnsi="Arial" w:cs="Arial"/>
          <w:sz w:val="24"/>
          <w:szCs w:val="24"/>
          <w:shd w:val="clear" w:color="auto" w:fill="FFFFFF"/>
        </w:rPr>
        <w:t xml:space="preserve">findings from </w:t>
      </w:r>
      <w:r w:rsidR="00444736" w:rsidRPr="00E74B34">
        <w:rPr>
          <w:rFonts w:ascii="Arial" w:hAnsi="Arial" w:cs="Arial"/>
          <w:sz w:val="24"/>
          <w:szCs w:val="24"/>
          <w:shd w:val="clear" w:color="auto" w:fill="FFFFFF"/>
        </w:rPr>
        <w:t>mice</w:t>
      </w:r>
      <w:r w:rsidR="00636C01" w:rsidRPr="00E74B34">
        <w:rPr>
          <w:rFonts w:ascii="Arial" w:hAnsi="Arial" w:cs="Arial"/>
          <w:sz w:val="24"/>
          <w:szCs w:val="24"/>
          <w:shd w:val="clear" w:color="auto" w:fill="FFFFFF"/>
        </w:rPr>
        <w:t>, rats</w:t>
      </w:r>
      <w:r w:rsidR="00444736" w:rsidRPr="00E74B34">
        <w:rPr>
          <w:rFonts w:ascii="Arial" w:hAnsi="Arial" w:cs="Arial"/>
          <w:sz w:val="24"/>
          <w:szCs w:val="24"/>
          <w:shd w:val="clear" w:color="auto" w:fill="FFFFFF"/>
        </w:rPr>
        <w:t xml:space="preserve"> and sheep showing that </w:t>
      </w:r>
      <w:r w:rsidR="00444736" w:rsidRPr="00E74B34">
        <w:rPr>
          <w:rFonts w:ascii="Arial" w:hAnsi="Arial" w:cs="Arial"/>
          <w:sz w:val="24"/>
          <w:szCs w:val="24"/>
        </w:rPr>
        <w:t xml:space="preserve">maternal </w:t>
      </w:r>
      <w:r w:rsidR="000D661B" w:rsidRPr="00E74B34">
        <w:rPr>
          <w:rFonts w:ascii="Arial" w:hAnsi="Arial" w:cs="Arial"/>
          <w:sz w:val="24"/>
          <w:szCs w:val="24"/>
        </w:rPr>
        <w:t>mal</w:t>
      </w:r>
      <w:r w:rsidR="00444736" w:rsidRPr="00E74B34">
        <w:rPr>
          <w:rFonts w:ascii="Arial" w:hAnsi="Arial" w:cs="Arial"/>
          <w:sz w:val="24"/>
          <w:szCs w:val="24"/>
        </w:rPr>
        <w:t xml:space="preserve">nutrition </w:t>
      </w:r>
      <w:r w:rsidR="00D04764" w:rsidRPr="00E74B34">
        <w:rPr>
          <w:rFonts w:ascii="Arial" w:hAnsi="Arial" w:cs="Arial"/>
          <w:sz w:val="24"/>
          <w:szCs w:val="24"/>
        </w:rPr>
        <w:t>during pregnancy</w:t>
      </w:r>
      <w:r w:rsidR="00444736" w:rsidRPr="00E74B34">
        <w:rPr>
          <w:rFonts w:ascii="Arial" w:hAnsi="Arial" w:cs="Arial"/>
          <w:sz w:val="24"/>
          <w:szCs w:val="24"/>
          <w:shd w:val="clear" w:color="auto" w:fill="FFFFFF"/>
        </w:rPr>
        <w:t> program</w:t>
      </w:r>
      <w:r w:rsidR="007121E5" w:rsidRPr="00E74B34">
        <w:rPr>
          <w:rFonts w:ascii="Arial" w:hAnsi="Arial" w:cs="Arial"/>
          <w:sz w:val="24"/>
          <w:szCs w:val="24"/>
          <w:shd w:val="clear" w:color="auto" w:fill="FFFFFF"/>
        </w:rPr>
        <w:t>s</w:t>
      </w:r>
      <w:r w:rsidR="00444736" w:rsidRPr="00E74B34">
        <w:rPr>
          <w:rFonts w:ascii="Arial" w:hAnsi="Arial" w:cs="Arial"/>
          <w:sz w:val="24"/>
          <w:szCs w:val="24"/>
          <w:shd w:val="clear" w:color="auto" w:fill="FFFFFF"/>
        </w:rPr>
        <w:t xml:space="preserve"> </w:t>
      </w:r>
      <w:r w:rsidR="000D661B" w:rsidRPr="00E74B34">
        <w:rPr>
          <w:rFonts w:ascii="Arial" w:hAnsi="Arial" w:cs="Arial"/>
          <w:sz w:val="24"/>
          <w:szCs w:val="24"/>
          <w:shd w:val="clear" w:color="auto" w:fill="FFFFFF"/>
        </w:rPr>
        <w:t>behavioural changes</w:t>
      </w:r>
      <w:r w:rsidR="00636C01" w:rsidRPr="00E74B34">
        <w:rPr>
          <w:rFonts w:ascii="Arial" w:hAnsi="Arial" w:cs="Arial"/>
          <w:sz w:val="24"/>
          <w:szCs w:val="24"/>
          <w:shd w:val="clear" w:color="auto" w:fill="FFFFFF"/>
        </w:rPr>
        <w:t>, such as impaired explorative behaviour</w:t>
      </w:r>
      <w:r w:rsidR="000D661B" w:rsidRPr="00E74B34">
        <w:rPr>
          <w:rFonts w:ascii="Arial" w:hAnsi="Arial" w:cs="Arial"/>
          <w:sz w:val="24"/>
          <w:szCs w:val="24"/>
          <w:shd w:val="clear" w:color="auto" w:fill="FFFFFF"/>
        </w:rPr>
        <w:t xml:space="preserve"> in the offspring </w:t>
      </w:r>
      <w:r w:rsidR="00011886" w:rsidRPr="00E74B34">
        <w:rPr>
          <w:rFonts w:ascii="Arial" w:hAnsi="Arial" w:cs="Arial"/>
          <w:sz w:val="24"/>
          <w:szCs w:val="24"/>
          <w:lang w:val="es-ES"/>
        </w:rPr>
        <w:fldChar w:fldCharType="begin"/>
      </w:r>
      <w:r w:rsidR="00011886" w:rsidRPr="00E74B34">
        <w:rPr>
          <w:rFonts w:ascii="Arial" w:hAnsi="Arial" w:cs="Arial"/>
          <w:sz w:val="24"/>
          <w:szCs w:val="24"/>
        </w:rPr>
        <w:instrText xml:space="preserve"> ADDIN ZOTERO_ITEM CSL_CITATION {"citationID":"U5BeGxyz","properties":{"unsorted":true,"formattedCitation":"(Almeida, Tonkiss, &amp; Galler, 1996; Belluscio et al., 2014; Akitake et al., 2015)","plainCitation":"(Almeida, Tonkiss, &amp; Galler, 1996; Belluscio et al., 2014; Akitake et al., 2015)","noteIndex":0},"citationItems":[{"id":1159,"uris":["http://zotero.org/users/local/WuvAj4aR/items/8B3ET4PT"],"uri":["http://zotero.org/users/local/WuvAj4aR/items/8B3ET4PT"],"itemData":{"id":1159,"type":"article-journal","title":"Prenatal protein malnutrition affects exploratory behavior of female rats in the elevated plus-maze test","container-title":"Physiology &amp; Behavior","page":"675-680","volume":"60","issue":"2","source":"ScienceDirect","abstract":"To study the effects of prenatal protein deficiency in the exploration of the elevated plus-maze, an ethological procedure was used. Female rats were provided with 25% (control) or with 6% (low-protein) casein diets before and during pregnancy. After birth eight pups in each litter (six males and two females) were fostered to a control mother. After weaning (21 days of age) all animals received a lab chow diet until behavioral testing began at 70 days of age. Individual prenatally malnourished (n = 12) and well-nourished (n = 12) females were p</w:instrText>
      </w:r>
      <w:r w:rsidR="00011886" w:rsidRPr="00E74B34">
        <w:rPr>
          <w:rFonts w:ascii="Arial" w:hAnsi="Arial" w:cs="Arial"/>
          <w:sz w:val="24"/>
          <w:szCs w:val="24"/>
          <w:lang w:val="es-ES"/>
        </w:rPr>
        <w:instrText>laced at the center of the elevated plus-maze and allowed to explore for a 5-min session. One session was given per day for 6 consecutive days. The following variables were recorded: percentage of open arm entries; percentage of time spent in open arms; total arm entries; time in the center platform; latency to first open arm entry; number of attempts to enter an open arm; number of rearings; number of head-dips. The results showed a significant effect of malnutrition on six behaviors (percent open arm entries, percent time spent in open arms, attempts to enter open arms, rearings, head-dips, and latency to first open arm entry) and a significant diet by session interaction on two behaviors (attempts to enter open arms and head-dips). These results indicate increased exploration of the open arms in prenatally malnourished as compared with well-nourished control rats, suggestive of lower anxiety and/or a higher impulsiveness in these animals.","DOI":"10.1016/S0031-9384(96)80047-3","ISSN":"0031-9384","journalAbbreviation":"Physiology &amp; Behavior","author":[{"family":"Almeida","given":"S. S."},{"family":"Tonkiss","given":"J."},{"family":"Galler","given":"J. R."}],"issued":{"date-parts":[["1996",8,1]]}}},{"id":1061,"uris":["http://zotero.org/users/local/WuvAj4aR/items/QW92I86H"],"uri":["http://zotero.org/users/local/WuvAj4aR/items/QW92I86H"],"itemData":{"id":1061,"type":"article-journal","title":"Early protein malnutrition negatively impacts physical growth and neurological reflexes and evokes anxiety and depressive-like behaviors","container-title":"Physiology &amp; Behavior","page":"237-254","volume":"129","source":"PubMed","abstract":"Malnutrition is a worldwide problem affecting millions of unborn and young children during the most vulnerable stages of their development. In humans, poor maternal nutrition is a major cause of intrauterine growth restriction which is associated with an increased risk of perinatal mortality and long-term morbidity. In addition, intrauterine growth restriction correlates with neurodevelopmental delays and alterations of brain structure and neurochemistry. While there is no doubt that maternal malnutrition is a principal cause of perturbed development of the fetal brain and that all nutrients have certain influence on brain maturation, proteins appear to be the most critical for the development of neurological functions. In the present study we assessed male and female mouse offspring, born to dams protein restricted during pregnancy and lactation, in physical growth and neurobehavioral development and also in social interaction, motivation, anxiety and depressive behaviors. Moreover, we evaluate the impact of the low protein diet on dams in relation to their maternal care and anxiety-related behavior given that these clearly affect pups development. We observed that maternal protein restriction during pregnancy and lactation delayed the physical growth and neurodevelopment of the offspring in a sex-independent manner. In addition, maternal undernutrition negatively affected offspring's juvenile social play, motivation, exploratory activity and risk assessment behaviors. These findings show that protein restriction during critical periods of development detrimentally program progeny behavior.","DOI":"10.1016/j.physbeh.2014.02.051","ISSN":"1873-507X","note":"PMID: 24607933","journalAbbreviation":"Physiol. Behav.","language":"eng","author":[{"family":"Belluscio","given":"Laura M."},{"family":"Berardino","given":"Bruno G."},{"family":"Ferroni","given":"Nadina M."},{"family":"Ceruti","given":"Julieta M."},{"family":"Cánepa","given":"Eduardo T."}],"issued":{"date-parts":[["2014",4,22]]}}},{"id":1059,"uris":["http://zotero.org/users/local/WuvAj4aR/items/KIS4F9P4"],"uri":["http://zotero.org/users/local/WuvAj4aR/items/KIS4F9P4"],"itemData":{"id":1059,"type":"article-journal","title":"Moderate maternal food restriction in mice impairs physical growth, behavior, and neurodevelopment of offspring","container-title":"Nutrition Research","page":"76-87","volume":"35","issue":"1","source":"ScienceDirect","abstract":"Intrauterine growth retardation (IUGR) occurs in 3% to 7% of all pregnancies. Recent human studies have indicated that neurodevelopmental disabilities, learning disorders, memory impairment, and mood disturbance are common in IUGR offspring. However, the interactions between IUGR and neurodevelopmental disorders are unclear because of the wide range of causes of IUGR, such as maternal malnutrition, placental insufficiency, pregnancy toxemia, and fetal malformations. Meanwhile, many studies have shown that moderate food restriction enhances spatial learning and improves mood disturbance in adult humans and animals. To date, the effects of mate</w:instrText>
      </w:r>
      <w:r w:rsidR="00011886" w:rsidRPr="00E74B34">
        <w:rPr>
          <w:rFonts w:ascii="Arial" w:hAnsi="Arial" w:cs="Arial"/>
          <w:sz w:val="24"/>
          <w:szCs w:val="24"/>
        </w:rPr>
        <w:instrText xml:space="preserve">rnal moderate food restriction on fetal brain remain largely unknown. In this study, we hypothesized that IUGR would be caused by even moderate food restriction in pregnant females and that the offspring would have neurodevelopmental disabilities. Mid-pregnant mice received moderate food restriction through the early lactation period. The offspring were tested for aspects of physical development, behavior, and neurodevelopment. The results showed that moderate maternal food restriction induced IUGR. Offspring had low birth weight and delayed development of physical and coordinated movement. Moreover, IUGR offspring exhibited mental disabilities such as anxiety and poor cognitive function. In particular, male offspring exhibited significantly impaired cognitive function at 3 weeks of age. These results suggested that a restricted maternal diet could be a risk factor for developmental disability in IUGR offspring and that male offspring might be especially susceptible.","DOI":"10.1016/j.nutres.2014.10.014","ISSN":"0271-5317","journalAbbreviation":"Nutrition Research","author":[{"family":"Akitake","given":"Yoshiharu"},{"family":"Katsuragi","given":"Shinji"},{"family":"Hosokawa","given":"Masato"},{"family":"Mishima","given":"Kenichi"},{"family":"Ikeda","given":"Tomoaki"},{"family":"Miyazato","given":"Mikiya"},{"family":"Hosoda","given":"Hiroshi"}],"issued":{"date-parts":[["2015",1,1]]}}}],"schema":"https://github.com/citation-style-language/schema/raw/master/csl-citation.json"} </w:instrText>
      </w:r>
      <w:r w:rsidR="00011886" w:rsidRPr="00E74B34">
        <w:rPr>
          <w:rFonts w:ascii="Arial" w:hAnsi="Arial" w:cs="Arial"/>
          <w:sz w:val="24"/>
          <w:szCs w:val="24"/>
          <w:lang w:val="es-ES"/>
        </w:rPr>
        <w:fldChar w:fldCharType="separate"/>
      </w:r>
      <w:r w:rsidR="00011886" w:rsidRPr="00E74B34">
        <w:rPr>
          <w:rFonts w:ascii="Arial" w:hAnsi="Arial" w:cs="Arial"/>
          <w:sz w:val="24"/>
          <w:szCs w:val="24"/>
        </w:rPr>
        <w:t>(Almeida, Tonkiss, &amp; Galler, 1996; Belluscio et al., 2014; Akitake et al., 2015)</w:t>
      </w:r>
      <w:r w:rsidR="00011886" w:rsidRPr="00E74B34">
        <w:rPr>
          <w:rFonts w:ascii="Arial" w:hAnsi="Arial" w:cs="Arial"/>
          <w:sz w:val="24"/>
          <w:szCs w:val="24"/>
          <w:lang w:val="es-ES"/>
        </w:rPr>
        <w:fldChar w:fldCharType="end"/>
      </w:r>
      <w:r w:rsidR="00011886" w:rsidRPr="00E74B34">
        <w:rPr>
          <w:rFonts w:ascii="Arial" w:hAnsi="Arial" w:cs="Arial"/>
          <w:sz w:val="24"/>
          <w:szCs w:val="24"/>
        </w:rPr>
        <w:t xml:space="preserve">. </w:t>
      </w:r>
      <w:r w:rsidR="0028794B" w:rsidRPr="00E74B34">
        <w:rPr>
          <w:rFonts w:ascii="Arial" w:hAnsi="Arial" w:cs="Arial"/>
          <w:sz w:val="24"/>
          <w:szCs w:val="24"/>
          <w:shd w:val="clear" w:color="auto" w:fill="FFFFFF"/>
        </w:rPr>
        <w:t xml:space="preserve">Furthermore, </w:t>
      </w:r>
      <w:r w:rsidR="00FA2D44" w:rsidRPr="00E74B34">
        <w:rPr>
          <w:rFonts w:ascii="Arial" w:hAnsi="Arial" w:cs="Arial"/>
          <w:sz w:val="24"/>
          <w:szCs w:val="24"/>
          <w:shd w:val="clear" w:color="auto" w:fill="FFFFFF"/>
        </w:rPr>
        <w:t xml:space="preserve">studies </w:t>
      </w:r>
      <w:r w:rsidR="00CE5F82" w:rsidRPr="00E74B34">
        <w:rPr>
          <w:rFonts w:ascii="Arial" w:hAnsi="Arial" w:cs="Arial"/>
          <w:sz w:val="24"/>
          <w:szCs w:val="24"/>
          <w:shd w:val="clear" w:color="auto" w:fill="FFFFFF"/>
        </w:rPr>
        <w:t xml:space="preserve">in the rabbit </w:t>
      </w:r>
      <w:r w:rsidR="009320D9" w:rsidRPr="00E74B34">
        <w:rPr>
          <w:rFonts w:ascii="Arial" w:hAnsi="Arial" w:cs="Arial"/>
          <w:sz w:val="24"/>
          <w:szCs w:val="24"/>
          <w:shd w:val="clear" w:color="auto" w:fill="FFFFFF"/>
        </w:rPr>
        <w:t xml:space="preserve">highlight that there are critical windows during </w:t>
      </w:r>
      <w:r w:rsidR="00B172FE" w:rsidRPr="00E74B34">
        <w:rPr>
          <w:rFonts w:ascii="Arial" w:hAnsi="Arial" w:cs="Arial"/>
          <w:sz w:val="24"/>
          <w:szCs w:val="24"/>
          <w:shd w:val="clear" w:color="auto" w:fill="FFFFFF"/>
        </w:rPr>
        <w:t xml:space="preserve">intrauterine </w:t>
      </w:r>
      <w:r w:rsidR="009320D9" w:rsidRPr="00E74B34">
        <w:rPr>
          <w:rFonts w:ascii="Arial" w:hAnsi="Arial" w:cs="Arial"/>
          <w:sz w:val="24"/>
          <w:szCs w:val="24"/>
          <w:shd w:val="clear" w:color="auto" w:fill="FFFFFF"/>
        </w:rPr>
        <w:t xml:space="preserve">development that may be particularly sensitive to </w:t>
      </w:r>
      <w:r w:rsidR="00CE5F82" w:rsidRPr="00E74B34">
        <w:rPr>
          <w:rFonts w:ascii="Arial" w:hAnsi="Arial" w:cs="Arial"/>
          <w:sz w:val="24"/>
          <w:szCs w:val="24"/>
          <w:shd w:val="clear" w:color="auto" w:fill="FFFFFF"/>
        </w:rPr>
        <w:t xml:space="preserve">changes in maternal </w:t>
      </w:r>
      <w:r w:rsidR="009320D9" w:rsidRPr="00E74B34">
        <w:rPr>
          <w:rFonts w:ascii="Arial" w:hAnsi="Arial" w:cs="Arial"/>
          <w:sz w:val="24"/>
          <w:szCs w:val="24"/>
          <w:shd w:val="clear" w:color="auto" w:fill="FFFFFF"/>
        </w:rPr>
        <w:t xml:space="preserve">nutrition and determine the </w:t>
      </w:r>
      <w:r w:rsidR="00CE5F82" w:rsidRPr="00E74B34">
        <w:rPr>
          <w:rFonts w:ascii="Arial" w:hAnsi="Arial" w:cs="Arial"/>
          <w:sz w:val="24"/>
          <w:szCs w:val="24"/>
          <w:shd w:val="clear" w:color="auto" w:fill="FFFFFF"/>
        </w:rPr>
        <w:t>behavioural</w:t>
      </w:r>
      <w:r w:rsidR="009320D9" w:rsidRPr="00E74B34">
        <w:rPr>
          <w:rFonts w:ascii="Arial" w:hAnsi="Arial" w:cs="Arial"/>
          <w:sz w:val="24"/>
          <w:szCs w:val="24"/>
          <w:shd w:val="clear" w:color="auto" w:fill="FFFFFF"/>
        </w:rPr>
        <w:t xml:space="preserve"> phenotype of the offspring</w:t>
      </w:r>
      <w:r w:rsidR="0006173E" w:rsidRPr="00E74B34">
        <w:rPr>
          <w:rFonts w:ascii="Arial" w:hAnsi="Arial" w:cs="Arial"/>
          <w:sz w:val="24"/>
          <w:szCs w:val="24"/>
          <w:shd w:val="clear" w:color="auto" w:fill="FFFFFF"/>
        </w:rPr>
        <w:t xml:space="preserve">. </w:t>
      </w:r>
    </w:p>
    <w:p w14:paraId="132ADF00" w14:textId="7432A3A1" w:rsidR="00F6706C" w:rsidRPr="00E74B34" w:rsidRDefault="00C1361C" w:rsidP="009B25FE">
      <w:pPr>
        <w:tabs>
          <w:tab w:val="left" w:pos="1924"/>
        </w:tabs>
        <w:jc w:val="both"/>
        <w:rPr>
          <w:rStyle w:val="CommentReference"/>
          <w:rFonts w:ascii="Arial" w:eastAsia="Times New Roman" w:hAnsi="Arial" w:cs="Arial"/>
          <w:sz w:val="24"/>
          <w:szCs w:val="24"/>
          <w:lang w:val="en-GB" w:eastAsia="en-GB"/>
        </w:rPr>
      </w:pPr>
      <w:r w:rsidRPr="00E74B34">
        <w:rPr>
          <w:rStyle w:val="apple-converted-space"/>
          <w:rFonts w:ascii="Arial" w:hAnsi="Arial" w:cs="Arial"/>
          <w:i/>
          <w:sz w:val="24"/>
          <w:szCs w:val="24"/>
          <w:u w:val="single"/>
        </w:rPr>
        <w:t>Increased dietary intake</w:t>
      </w:r>
      <w:r w:rsidR="00145DA8" w:rsidRPr="00E74B34">
        <w:rPr>
          <w:rStyle w:val="apple-converted-space"/>
          <w:rFonts w:ascii="Arial" w:hAnsi="Arial" w:cs="Arial"/>
          <w:sz w:val="24"/>
          <w:szCs w:val="24"/>
        </w:rPr>
        <w:t>:</w:t>
      </w:r>
      <w:r w:rsidR="00145DA8" w:rsidRPr="00E74B34">
        <w:rPr>
          <w:rFonts w:ascii="Arial" w:hAnsi="Arial" w:cs="Arial"/>
          <w:sz w:val="24"/>
          <w:szCs w:val="24"/>
        </w:rPr>
        <w:t xml:space="preserve"> </w:t>
      </w:r>
      <w:r w:rsidR="00AF715B" w:rsidRPr="00E74B34">
        <w:rPr>
          <w:rFonts w:ascii="Arial" w:hAnsi="Arial" w:cs="Arial"/>
          <w:sz w:val="24"/>
          <w:szCs w:val="24"/>
        </w:rPr>
        <w:t>High dietary intake of fat</w:t>
      </w:r>
      <w:r w:rsidR="00075B89" w:rsidRPr="00E74B34">
        <w:rPr>
          <w:rFonts w:ascii="Arial" w:hAnsi="Arial" w:cs="Arial"/>
          <w:sz w:val="24"/>
          <w:szCs w:val="24"/>
        </w:rPr>
        <w:t>s</w:t>
      </w:r>
      <w:r w:rsidR="00AF715B" w:rsidRPr="00E74B34">
        <w:rPr>
          <w:rFonts w:ascii="Arial" w:hAnsi="Arial" w:cs="Arial"/>
          <w:sz w:val="24"/>
          <w:szCs w:val="24"/>
        </w:rPr>
        <w:t xml:space="preserve"> and sugar can lead to obesity</w:t>
      </w:r>
      <w:r w:rsidR="00D84172" w:rsidRPr="00E74B34">
        <w:rPr>
          <w:rFonts w:ascii="Arial" w:hAnsi="Arial" w:cs="Arial"/>
          <w:sz w:val="24"/>
          <w:szCs w:val="24"/>
        </w:rPr>
        <w:t xml:space="preserve"> and b</w:t>
      </w:r>
      <w:r w:rsidR="00D07F03" w:rsidRPr="00E74B34">
        <w:rPr>
          <w:rFonts w:ascii="Arial" w:hAnsi="Arial" w:cs="Arial"/>
          <w:sz w:val="24"/>
          <w:szCs w:val="24"/>
        </w:rPr>
        <w:t>abies f</w:t>
      </w:r>
      <w:r w:rsidR="00C04AC4" w:rsidRPr="00E74B34">
        <w:rPr>
          <w:rFonts w:ascii="Arial" w:hAnsi="Arial" w:cs="Arial"/>
          <w:sz w:val="24"/>
          <w:szCs w:val="24"/>
        </w:rPr>
        <w:t>rom</w:t>
      </w:r>
      <w:r w:rsidR="00D07F03" w:rsidRPr="00E74B34">
        <w:rPr>
          <w:rFonts w:ascii="Arial" w:hAnsi="Arial" w:cs="Arial"/>
          <w:sz w:val="24"/>
          <w:szCs w:val="24"/>
        </w:rPr>
        <w:t xml:space="preserve"> obese mothers </w:t>
      </w:r>
      <w:r w:rsidR="00A356BB" w:rsidRPr="00E74B34">
        <w:rPr>
          <w:rFonts w:ascii="Arial" w:hAnsi="Arial" w:cs="Arial"/>
          <w:sz w:val="24"/>
          <w:szCs w:val="24"/>
        </w:rPr>
        <w:t xml:space="preserve">have </w:t>
      </w:r>
      <w:r w:rsidR="00E279CE" w:rsidRPr="00E74B34">
        <w:rPr>
          <w:rFonts w:ascii="Arial" w:hAnsi="Arial" w:cs="Arial"/>
          <w:sz w:val="24"/>
          <w:szCs w:val="24"/>
        </w:rPr>
        <w:t xml:space="preserve">increased </w:t>
      </w:r>
      <w:r w:rsidR="00D84172" w:rsidRPr="00E74B34">
        <w:rPr>
          <w:rFonts w:ascii="Arial" w:hAnsi="Arial" w:cs="Arial"/>
          <w:sz w:val="24"/>
          <w:szCs w:val="24"/>
        </w:rPr>
        <w:t xml:space="preserve">risks </w:t>
      </w:r>
      <w:r w:rsidR="00A356BB" w:rsidRPr="00E74B34">
        <w:rPr>
          <w:rFonts w:ascii="Arial" w:hAnsi="Arial" w:cs="Arial"/>
          <w:sz w:val="24"/>
          <w:szCs w:val="24"/>
        </w:rPr>
        <w:t xml:space="preserve">of </w:t>
      </w:r>
      <w:r w:rsidR="00D07F03" w:rsidRPr="00E74B34">
        <w:rPr>
          <w:rFonts w:ascii="Arial" w:hAnsi="Arial" w:cs="Arial"/>
          <w:sz w:val="24"/>
          <w:szCs w:val="24"/>
        </w:rPr>
        <w:t>neonatal complications</w:t>
      </w:r>
      <w:r w:rsidR="00A356BB" w:rsidRPr="00E74B34">
        <w:rPr>
          <w:rFonts w:ascii="Arial" w:hAnsi="Arial" w:cs="Arial"/>
          <w:sz w:val="24"/>
          <w:szCs w:val="24"/>
        </w:rPr>
        <w:t xml:space="preserve">, </w:t>
      </w:r>
      <w:r w:rsidR="00E279CE" w:rsidRPr="00E74B34">
        <w:rPr>
          <w:rFonts w:ascii="Arial" w:hAnsi="Arial" w:cs="Arial"/>
          <w:sz w:val="24"/>
          <w:szCs w:val="24"/>
        </w:rPr>
        <w:t>IUGR</w:t>
      </w:r>
      <w:r w:rsidR="00D07F03" w:rsidRPr="00E74B34">
        <w:rPr>
          <w:rFonts w:ascii="Arial" w:hAnsi="Arial" w:cs="Arial"/>
          <w:sz w:val="24"/>
          <w:szCs w:val="24"/>
        </w:rPr>
        <w:t xml:space="preserve"> and </w:t>
      </w:r>
      <w:r w:rsidR="00D84172" w:rsidRPr="00E74B34">
        <w:rPr>
          <w:rFonts w:ascii="Arial" w:hAnsi="Arial" w:cs="Arial"/>
          <w:sz w:val="24"/>
          <w:szCs w:val="24"/>
        </w:rPr>
        <w:t xml:space="preserve">the </w:t>
      </w:r>
      <w:r w:rsidR="00270F96" w:rsidRPr="00E74B34">
        <w:rPr>
          <w:rFonts w:ascii="Arial" w:hAnsi="Arial" w:cs="Arial"/>
          <w:sz w:val="24"/>
          <w:szCs w:val="24"/>
        </w:rPr>
        <w:t>develop</w:t>
      </w:r>
      <w:r w:rsidR="00A356BB" w:rsidRPr="00E74B34">
        <w:rPr>
          <w:rFonts w:ascii="Arial" w:hAnsi="Arial" w:cs="Arial"/>
          <w:sz w:val="24"/>
          <w:szCs w:val="24"/>
        </w:rPr>
        <w:t>ment of</w:t>
      </w:r>
      <w:r w:rsidR="00D07F03" w:rsidRPr="00E74B34">
        <w:rPr>
          <w:rFonts w:ascii="Arial" w:hAnsi="Arial" w:cs="Arial"/>
          <w:sz w:val="24"/>
          <w:szCs w:val="24"/>
        </w:rPr>
        <w:t xml:space="preserve"> late-onset diseases</w:t>
      </w:r>
      <w:r w:rsidR="00197533" w:rsidRPr="00E74B34">
        <w:rPr>
          <w:rFonts w:ascii="Arial" w:hAnsi="Arial" w:cs="Arial"/>
          <w:sz w:val="24"/>
          <w:szCs w:val="24"/>
        </w:rPr>
        <w:t>, including</w:t>
      </w:r>
      <w:r w:rsidR="00A356BB" w:rsidRPr="00E74B34">
        <w:rPr>
          <w:rFonts w:ascii="Arial" w:hAnsi="Arial" w:cs="Arial"/>
          <w:sz w:val="24"/>
          <w:szCs w:val="24"/>
        </w:rPr>
        <w:t xml:space="preserve"> </w:t>
      </w:r>
      <w:r w:rsidR="00B87DF5" w:rsidRPr="00E74B34">
        <w:rPr>
          <w:rFonts w:ascii="Arial" w:hAnsi="Arial" w:cs="Arial"/>
          <w:sz w:val="24"/>
          <w:szCs w:val="24"/>
        </w:rPr>
        <w:t>type-2 diabetes</w:t>
      </w:r>
      <w:r w:rsidR="003D6ECE" w:rsidRPr="00E74B34">
        <w:rPr>
          <w:rFonts w:ascii="Arial" w:hAnsi="Arial" w:cs="Arial"/>
          <w:sz w:val="24"/>
          <w:szCs w:val="24"/>
        </w:rPr>
        <w:t>, cardiovascular disease</w:t>
      </w:r>
      <w:r w:rsidR="00B87DF5" w:rsidRPr="00E74B34">
        <w:rPr>
          <w:rFonts w:ascii="Arial" w:hAnsi="Arial" w:cs="Arial"/>
          <w:sz w:val="24"/>
          <w:szCs w:val="24"/>
        </w:rPr>
        <w:t xml:space="preserve"> and obesity </w:t>
      </w:r>
      <w:r w:rsidR="00A356BB" w:rsidRPr="00E74B34">
        <w:rPr>
          <w:rFonts w:ascii="Arial" w:hAnsi="Arial" w:cs="Arial"/>
          <w:sz w:val="24"/>
          <w:szCs w:val="24"/>
        </w:rPr>
        <w:t>in adulthood</w:t>
      </w:r>
      <w:r w:rsidR="00D07F03" w:rsidRPr="00E74B34">
        <w:rPr>
          <w:rFonts w:ascii="Arial" w:hAnsi="Arial" w:cs="Arial"/>
          <w:sz w:val="24"/>
          <w:szCs w:val="24"/>
        </w:rPr>
        <w:t xml:space="preserv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{"citationID":"EcvzfnAk","properties":{"unsorted":true,"formattedCitation":"(Frias &amp; Grove, 2012; Tenenbaum-Gavish &amp; Hod, 2013; Marchi, Berg, Dencker, Olander, &amp; Begley, 2015; Glastras, Chen, Pollock, &amp; Saad, 2018)","plainCitation":"(Frias &amp; Grove, 2012; Tenenbaum-Gavish &amp; Hod, 2013; Marchi, Berg, Dencker, Olander, &amp; Begley, 2015; Glastras, Chen, Pollock, &amp; Saad, 2018)","noteIndex":0},"citationItems":[{"id":883,"uris":["http://zotero.org/users/local/WuvAj4aR/items/JUUJI4MG"],"uri":["http://zotero.org/users/local/WuvAj4aR/items/JUUJI4MG"],"itemData":{"id":883,"type":"article-journal","title":"Obesity: a transgenerational problem linked to nutrition during pregnancy","container-title":"Seminars in Reproductive Medicine","page":"472-478","volume":"30","issue":"6","source":"PubMed","abstract":"The increased obstetric risks of maternal obesity have been well described. These include increased risks of gestational diabetes mellitus, preeclampsia, stillbirth, and cesarean delivery. The fetal/neonatal consequences of prenatal maternal obesity have received less attention. In addition to an increased risk of stillbirth, the fetal/neonatal consequences include increased adiposity and a metabolic status that increases the lifetime risk of obesity and diabetes. This review focuses on the clinical obstetric consequences of maternal obesity and highlights recent mechanistic insights on fetal programming as well as evidence suggesting that prenatal care provides a unique opportunity to ameliorate these risks and decrease the cycle of childhood obesity.","DOI":"10.1055/s-0032-1328875","ISSN":"1526-4564","note":"PMID: 23074005\nPMCID: PMC3615704","shortTitle":"Obesity","journalAbbreviation":"Semin. Reprod. Med.","language":"eng","author":[{"family":"Frias","given":"Antonio E."},{"family":"Grove","given":"Kevin L."}],"issued":{"date-parts":[["2012",12]]}}},{"id":777,"uris":["http://zotero.org/users/local/WuvAj4aR/items/LRR9Q29Y"],"uri":["http://zotero.org/users/local/WuvAj4aR/items/LRR9Q29Y"],"itemData":{"id":777,"type":"article-journal","title":"Impact of maternal obesity on fetal health","container-title":"Fetal Diagnosis and Therapy","page":"1-7","volume":"34","issue":"1","source":"PubMed","abstract":"The obesity epidemic is a problem of global importance with a profound impact on maternal-fetal health. Maternal overweight and obesity causes pregnancy complications such as gestational diabetes, hypertension and preeclampsia and affects fetal growth. Maternal obesity offers an altered genetic, hormonal and biochemical environment for the developing fetus/embryo and influences fetal growth and organ development. Offspring of obese mothers are subject to an increased risk of fetal demise, congenital anomalies and disrupted growth patterns, causing an increase in perinatal mortality. The impact of maternal obesity extends beyond intrauterine and neonatal life to childhood, adolescence and adulthood.","DOI":"10.1159/000350170","ISSN":"1421-9964","note":"PMID: 23774085","journalAbbreviation":"Fetal. Diagn. Ther.","language":"eng","author":[{"family":"Tenenbaum-Gavish","given":"Kinneret"},{"family":"Hod","given":"Moshe"}],"issued":{"date-parts":[["2013"]]}}},{"id":880,"uris":["http://zotero.org/users/local/WuvAj4aR/items/C3C623YX"],"uri":["http://zotero.org/users/local/WuvAj4aR/items/C3C623YX"],"itemData":{"id":880,"type":"article-journal","title":"Risks associated with obesity in pregnancy, for the mother and baby: a systematic review of reviews","container-title":"Obesity Reviews: An Official Journal of the International Association for the Study of Obesity","page":"621-638","volume":"16","issue":"8","source":"PubMed","abstract":"Maternal obesity is linked with adverse outcomes for mothers and babies. To get an overview of risks related to obesity in pregnant women, a systematic review of reviews was conducted. For inclusion, reviews had to compare pregnant women of healthy weight with women with obesity, and measure a health outcome for mother and/or baby. Authors conducted full-text screening, quality assurance using the AMSTAR tool and data extraction steps in pairs. Narrative analysis of the 22 reviews included show gestational diabetes, pre-eclampsia, gestational hypertension, depression, instrumental and caesarean birth, and surgical site infection to be more likely to occur in pregnant women with obesity compared with women with a healthy weight. Maternal obesity is also linked to greater risk of preterm birth, large-for-gestational-age babies, foetal defects, congenital anomalies and perinatal death. Furthermore, breastfeeding initiation rates are lower and there is greater risk of early breastfeeding cessation in women with obesity compared with healthy weight women. These adverse outcomes may result in longer duration of hospital stay, with concomitant resource implications. It is crucial to reduce the burden of adverse maternal and foetal/child outcomes caused by maternal obesity. Women with obesity need support to lose weight before they conceive, and to minimize their weight gain in pregnancy.","DOI":"10.1111/obr.12288","ISSN":"1467-789X","note":"PMID: 26016557","shortTitle":"Risks associated with obesity in pregnancy, for the mother and baby","journalAbbreviation":"Obes Rev","language":"eng","author":[{"family":"Marchi","given":"J."},{"family":"Berg","given":"M."},{"family":"Dencker","given":"A."},{"family":"Olander","given":"E. K."},{"family":"Begley","given":"C."}],"issued":{"date-parts":[["2015",8]]}}},{"id":775,"uris":["http://zotero.org/users/local/WuvAj4aR/items/QQKAP76Y"],"uri":["http://zotero.org/users/local/WuvAj4aR/items/QQKAP76Y"],"itemData":{"id":775,"type":"article-journal","title":"Maternal obesity increases the risk of metabolic disease and impacts renal health in offspring","container-title":"Bioscience Reports","volume":"38","issue":"2","source":"PubMed","abstract":"Obesity, together with insulin resistance, promotes multiple metabolic abnormalities and is strongly associated with an increased risk of chronic disease including type 2 diabetes (T2D), hypertension, cardiovascular disease, non-alcoholic fatty liver disease (NAFLD) and chronic kidney disease (CKD). The incidence of obesity continues to rise in astronomical proportions throughout the world and affects all the different stages of the lifespan. Importantly, the proportion of women of reproductive age who are overweight or obese is increasing at an alarming rate and has potential ramifications for offspring health and disease risk. Evidence suggests a strong link between the intrauterine environment and disease programming. The current review will describe the importance of the intrauterine environment in the development of metabolic disease, including kidney disease. It will detail the known mechanisms of fetal programming, including the role of epigenetic modulation. The evidence for the role of maternal obesity in the developmental programming of CKD is derived mostly from our rodent models which will be described. The clinical implication of such findings will also be discussed.","DOI":"10.1042/BSR20180050","ISSN":"1573-4935","note":"PMID: 29483369\nPMCID: PMC5874265","journalAbbreviation":"Biosci. Rep.","language":"eng","author":[{"family":"Glastras","given":"Sarah J."},{"family":"Chen","given":"Hui"},{"family":"Pollock","given":"Carol A."},{"family":"Saad","given":"Sonia"}],"issued":{"date-parts":[["2018"]],"season":"27"}}}],"schema":"https://github.com/citation-style-language/schema/raw/master/csl-citation.json"}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szCs w:val="24"/>
        </w:rPr>
        <w:t>(Frias &amp; Grove, 2012; Tenenbaum-Gavish &amp; Hod, 2013; Marchi, Berg, Dencker, Olander, &amp; Begley, 2015; Glastras, Chen, Pollock, &amp; Saad, 2018)</w:t>
      </w:r>
      <w:r w:rsidR="009320D9" w:rsidRPr="00E74B34">
        <w:rPr>
          <w:rFonts w:ascii="Arial" w:hAnsi="Arial" w:cs="Arial"/>
          <w:sz w:val="24"/>
          <w:szCs w:val="24"/>
        </w:rPr>
        <w:fldChar w:fldCharType="end"/>
      </w:r>
      <w:r w:rsidR="00C04AC4" w:rsidRPr="00E74B34">
        <w:rPr>
          <w:rFonts w:ascii="Arial" w:hAnsi="Arial" w:cs="Arial"/>
          <w:sz w:val="24"/>
          <w:szCs w:val="24"/>
        </w:rPr>
        <w:t xml:space="preserve">. </w:t>
      </w:r>
      <w:r w:rsidR="003D6ECE" w:rsidRPr="00E74B34">
        <w:rPr>
          <w:rFonts w:ascii="Arial" w:hAnsi="Arial" w:cs="Arial"/>
          <w:sz w:val="24"/>
          <w:szCs w:val="24"/>
        </w:rPr>
        <w:t xml:space="preserve">There is also evidence from small and large animal models that maternal consumption of an obesogenic diet affects prenatal development and programs changes in many physiological systems of the offspring, including the metabolic, cardiovascular and reproductive </w:t>
      </w:r>
      <w:r w:rsidR="009127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{"citationID":"2GOaRfrX","properties":{"formattedCitation":"(Antonio Gonzalez-Bulnes &amp; Chavatte-Palmer, 2017; Metges, 2009; Sferruzzi-Perri &amp; Camm, 2016; Williams et al., 2017)","plainCitation":"(Antonio Gonzalez-Bulnes &amp; Chavatte-Palmer, 2017; Metges, 2009; Sferruzzi-Perri &amp; Camm, 2016; Williams et al., 2017)","noteIndex":0},"citationItems":[{"id":170,"uris":["http://zotero.org/users/local/WuvAj4aR/items/9L59NGYT"],"uri":["http://zotero.org/users/local/WuvAj4aR/items/9L59NGYT"],"itemData":{"id":170,"type":"article-journal","title":"Contribution of Large Animals to Translational Research on Prenatal Programming of Obesity and Associated Diseases","container-title":"Current Pharmaceutical Biotechnology","page":"541-551","volume":"18","issue":"7","source":"PubMed","abstract":"BACKGROUND: The awareness of factors causing obesity and associated disorders has grown up in the last years from genome to a more complicated concept (developmental programming) in which prenatal and early-postnatal conditions markedly modify the phenotype and homeostasis of the individuals and determine juvenile growth, life-time fitness/obesity and disease risks.\nMETHOD: Experimentation in human beings is impeded by ethical issues plus inherent high variability and confounding factors (genetics, lifestyle and socioeconomic heterogeneity) and preclinical studies in adequate translational animal models are therefore decisive. Most of the studies have been performed in rodents, whilst the use of large animals is scarce. Having in mind body-size, handlingeasiness and cost-efficiency, the main large animal species for use in biomedical research are rabbits, sheep and swine. The choice of the model depends on the research objectives.\nAIMS: To outline the main features of the use of rabbits, sheep and swine and their contributions as translational models in prenatal programming of obesity and associated disorders.","DOI":"10.2174/1389201018666170811150920","ISSN":"1873-4316","note":"PMID: 28799494","journalAbbreviation":"Curr Pharm Biotechnol","language":"eng","author":[{"family":"Gonzalez-Bulnes","given":"Antonio"},{"family":"Chavatte-Palmer","given":"Pascale"}],"issued":{"date-parts":[["2017"]]}}},{"id":889,"uris":["http://zotero.org/users/local/WuvAj4aR/items/VRW72E4X"],"uri":["http://zotero.org/users/local/WuvAj4aR/items/VRW72E4X"],"itemData":{"id":889,"type":"article-journal","title":"Early nutrition and later obesity: animal models provide insights into mechanisms","container-title":"Advances in Experimental Medicine and Biology","page":"105-112","volume":"646","source":"PubMed","abstract":"Epidemiological evidence suggests that in utero as well as early postnatal life exposure to an imbalanced nutrition are both related to a greater propensity to become obese in later life. Rodent and sheep models of metabolic programming of obesity by early life nutrition include maternal low and high dietary protein and energy or food intake as well as high fat diets. Maternal nutritional imbalance during pregnancy and/or lactation programs energy expenditure, food intake and physical activity in the offspring. Underlying mechanisms of altered energy balance in programmed offspring are associated with disturbances of ontogeny of hypothalamic feeding circuits, leptin and glucocorticoid action which have long-lasting effects on food intake, energy expenditure and fat tissue metabolism.","DOI":"10.1007/978-1-4020-9173-5_11","ISSN":"0065-2598","note":"PMID: 19536668","shortTitle":"Early nutrition and later obesity","journalAbbreviation":"Adv. Exp. Med. Biol.","language":"eng","author":[{"family":"Metges","given":"Cornelia C."}],"issued":{"date-parts":[["2009"]]}}},{"id":168,"uris":["http://zotero.org/users/local/WuvAj4aR/items/PS6BF4ER"],"uri":["http://zotero.org/users/local/WuvAj4aR/items/PS6BF4ER"],"itemData":{"id":168,"type":"article-journal","title":"The Programming Power of the Placenta","container-title":"Frontiers in Physiology","page":"33","volume":"7","source":"PubMed","abstract":"Size at birth is a critical determinant of life expectancy, and is dependent primarily on the placental supply of nutrients. However, the placenta is not just a passive organ for the materno-fetal transfer of nutrients and oxygen. Studies show that the placenta can adapt morphologically and functionally to optimize substrate supply, and thus fetal growth, under adverse intrauterine conditions. These adaptations help meet the fetal drive for growth, and their effectiveness will determine the amount and relative proportions of specific metabolic substrates supplied to the fetus at different stages of development. This flow of nutrients will ultimately program physiological systems at the gene, cell, tissue, organ, and system levels, and inadequacies can cause permanent structural and functional changes that lead to overt disease, particularly with increasing age. This review examines the environmental regulation of the placental phenotype with particular emphasis on the impact of maternal nutritional challenges and oxygen scarcity in mice, rats and guinea pigs. It also focuses on the effects of such conditions on fetal growth and the developmental programming of disease postnatally. A challenge for future research is to link placental structure and function with clinical phenotypes in the offspring.","DOI":"10.3389/fphys.2016.00033","ISSN":"1664-042X","note":"PMID: 27014074\nPMCID: PMC4789467","journalAbbreviation":"Front Physiol","language":"eng","author":[{"family":"Sferruzzi-Perri","given":"Amanda N."},{"family":"Camm","given":"Emily J."}],"issued":{"date-parts":[["2016"]]}}},{"id":362,"uris":["http://zotero.org/users/local/WuvAj4aR/items/UMAJ2HDG"],"uri":["http://zotero.org/users/local/WuvAj4aR/items/UMAJ2HDG"],"itemData":{"id":362,"type":"article-journal","title":"Maternal Inflammation Results in Altered Tryptophan Metabolism in Rabbit Placenta and Fetal Brain","container-title":"Developmental Neuroscience","page":"399-412","volume":"39","issue":"5","source":"www.karger.com","abstract":"Maternal inflammation has been linked to neurodevelopmental and neuropsychiatric disorders such as cerebral palsy, schizophrenia, and autism. We had previously shown that intrauterine inflammation resulted in a decrease in serotonin, one of the tryptophan metabolites, and a decrease in serotonin fibers in the sensory cortex of newborns in a rabbit model of cerebral palsy. In this study, we hypothesized that maternal inflammation results in alterations in tryptophan pathway enzymes and metabolites in the placenta and fetal brain. We found that intrauterine endotoxin administration at gestational day 28 (G28) resulted in a significant upregulation of indoleamine 2,3-dioxygenase (IDO) in both the placenta and fetal brain at G29 (24 h after treatment). This endotoxin-mediated IDO induction was also associated with intense microglial activation, an increase in interferon gamma expression, and increases in kynurenine and the kynurenine pathway metabolites kynurenine acid and quinolinic acid, as well as a significant decrease in 5-hydroxyindole acetic acid (a precursor of serotonin) levels in the periventricular region of the fetal brain. These results indicate that maternal inflammation shunts tryptophan metabolism away from the serotonin to the kynurenine pathway, which may lead to excitotoxic injury along with impaired development of serotonin-mediated thalamocortical fibers in the newborn brain. These findings provide new targets for prevention and treatment of maternal inflammation-induced fetal and neonatal brain injury leading to neurodevelopmental disorders such as cerebral palsy and autism.","DOI":"10.1159/000471509","ISSN":"0378-5866, 1421-9859","note":"PMID: 28490020","journalAbbreviation":"DNE","language":"english","author":[{"family":"Williams","given":"Monica"},{"family":"Zhang","given":"Zhi"},{"family":"Nance","given":"Elizabeth"},{"family":"Drewes","given":"Julia L."},{"family":"Lesniak","given":"Wojciech G."},{"family":"Singh","given":"Sarabdeep"},{"family":"Chugani","given":"Diane C."},{"family":"Rangaramanujam","given":"Kannan"},{"family":"Graham","given":"David R."},{"family":"Kannan","given":"Sujatha"}],"issued":{"date-parts":[["2017"]]}}}],"schema":"https://github.com/citation-style-language/schema/raw/master/csl-citation.json"} </w:instrText>
      </w:r>
      <w:r w:rsidR="009127D9" w:rsidRPr="00E74B34">
        <w:rPr>
          <w:rFonts w:ascii="Arial" w:hAnsi="Arial" w:cs="Arial"/>
          <w:sz w:val="24"/>
          <w:szCs w:val="24"/>
        </w:rPr>
        <w:fldChar w:fldCharType="separate"/>
      </w:r>
      <w:r w:rsidR="005F6FF3" w:rsidRPr="00E74B34">
        <w:rPr>
          <w:rFonts w:ascii="Arial" w:hAnsi="Arial" w:cs="Arial"/>
          <w:sz w:val="24"/>
          <w:szCs w:val="24"/>
        </w:rPr>
        <w:t>(</w:t>
      </w:r>
      <w:r w:rsidR="002D5D90" w:rsidRPr="00E74B34">
        <w:rPr>
          <w:rFonts w:ascii="Arial" w:hAnsi="Arial" w:cs="Arial"/>
          <w:sz w:val="24"/>
          <w:szCs w:val="24"/>
        </w:rPr>
        <w:t>Armitage, Taylor, &amp; Poston, 2005;</w:t>
      </w:r>
      <w:r w:rsidR="005F6FF3" w:rsidRPr="00E74B34">
        <w:rPr>
          <w:rFonts w:ascii="Arial" w:hAnsi="Arial" w:cs="Arial"/>
          <w:sz w:val="24"/>
          <w:szCs w:val="24"/>
        </w:rPr>
        <w:t xml:space="preserve"> Metges, 2009; Sferruzzi-Perri &amp; Camm, 2016; </w:t>
      </w:r>
      <w:r w:rsidR="002D5D90" w:rsidRPr="00E74B34">
        <w:rPr>
          <w:rFonts w:ascii="Arial" w:hAnsi="Arial" w:cs="Arial"/>
          <w:sz w:val="24"/>
          <w:szCs w:val="24"/>
        </w:rPr>
        <w:t xml:space="preserve">Gonzalez-Bulnes &amp; Chavatte-Palmer, 2017; </w:t>
      </w:r>
      <w:r w:rsidR="005F6FF3" w:rsidRPr="00E74B34">
        <w:rPr>
          <w:rFonts w:ascii="Arial" w:hAnsi="Arial" w:cs="Arial"/>
          <w:sz w:val="24"/>
          <w:szCs w:val="24"/>
        </w:rPr>
        <w:t>Williams et al., 2017)</w:t>
      </w:r>
      <w:r w:rsidR="009127D9" w:rsidRPr="00E74B34">
        <w:rPr>
          <w:rFonts w:ascii="Arial" w:hAnsi="Arial" w:cs="Arial"/>
          <w:sz w:val="24"/>
          <w:szCs w:val="24"/>
        </w:rPr>
        <w:fldChar w:fldCharType="end"/>
      </w:r>
      <w:r w:rsidR="003D6ECE" w:rsidRPr="00E74B34">
        <w:rPr>
          <w:rFonts w:ascii="Arial" w:hAnsi="Arial" w:cs="Arial"/>
          <w:sz w:val="24"/>
          <w:szCs w:val="24"/>
        </w:rPr>
        <w:t xml:space="preserve">. </w:t>
      </w:r>
      <w:r w:rsidR="00075B89" w:rsidRPr="00E74B34">
        <w:rPr>
          <w:rFonts w:ascii="Arial" w:hAnsi="Arial" w:cs="Arial"/>
          <w:sz w:val="24"/>
          <w:szCs w:val="24"/>
        </w:rPr>
        <w:t>In rabbit</w:t>
      </w:r>
      <w:r w:rsidR="000E08CC" w:rsidRPr="00E74B34">
        <w:rPr>
          <w:rFonts w:ascii="Arial" w:hAnsi="Arial" w:cs="Arial"/>
          <w:sz w:val="24"/>
          <w:szCs w:val="24"/>
        </w:rPr>
        <w:t>s</w:t>
      </w:r>
      <w:r w:rsidR="00075B89" w:rsidRPr="00E74B34">
        <w:rPr>
          <w:rFonts w:ascii="Arial" w:hAnsi="Arial" w:cs="Arial"/>
          <w:sz w:val="24"/>
          <w:szCs w:val="24"/>
        </w:rPr>
        <w:t xml:space="preserve">, </w:t>
      </w:r>
      <w:r w:rsidR="00DF16BE" w:rsidRPr="00E74B34">
        <w:rPr>
          <w:rFonts w:ascii="Arial" w:hAnsi="Arial" w:cs="Arial"/>
          <w:sz w:val="24"/>
          <w:szCs w:val="24"/>
        </w:rPr>
        <w:t xml:space="preserve">feeding does a cafeteria diet </w:t>
      </w:r>
      <w:r w:rsidR="007A0307" w:rsidRPr="00E74B34">
        <w:rPr>
          <w:rFonts w:ascii="Arial" w:hAnsi="Arial" w:cs="Arial"/>
          <w:sz w:val="24"/>
          <w:szCs w:val="24"/>
        </w:rPr>
        <w:t xml:space="preserve">that contains a high fat and sugar content </w:t>
      </w:r>
      <w:r w:rsidR="00DF16BE" w:rsidRPr="00E74B34">
        <w:rPr>
          <w:rFonts w:ascii="Arial" w:hAnsi="Arial" w:cs="Arial"/>
          <w:sz w:val="24"/>
          <w:szCs w:val="24"/>
        </w:rPr>
        <w:t>from prior to pregnancy increase</w:t>
      </w:r>
      <w:r w:rsidR="00A73AE1" w:rsidRPr="00E74B34">
        <w:rPr>
          <w:rFonts w:ascii="Arial" w:hAnsi="Arial" w:cs="Arial"/>
          <w:sz w:val="24"/>
          <w:szCs w:val="24"/>
        </w:rPr>
        <w:t>d</w:t>
      </w:r>
      <w:r w:rsidR="00DF16BE" w:rsidRPr="00E74B34">
        <w:rPr>
          <w:rFonts w:ascii="Arial" w:hAnsi="Arial" w:cs="Arial"/>
          <w:sz w:val="24"/>
          <w:szCs w:val="24"/>
        </w:rPr>
        <w:t xml:space="preserve"> maternal weight and reduce</w:t>
      </w:r>
      <w:r w:rsidR="00A73AE1" w:rsidRPr="00E74B34">
        <w:rPr>
          <w:rFonts w:ascii="Arial" w:hAnsi="Arial" w:cs="Arial"/>
          <w:sz w:val="24"/>
          <w:szCs w:val="24"/>
        </w:rPr>
        <w:t>d</w:t>
      </w:r>
      <w:r w:rsidR="00DF16BE" w:rsidRPr="00E74B34">
        <w:rPr>
          <w:rFonts w:ascii="Arial" w:hAnsi="Arial" w:cs="Arial"/>
          <w:sz w:val="24"/>
          <w:szCs w:val="24"/>
        </w:rPr>
        <w:t xml:space="preserve"> fetal weight </w:t>
      </w:r>
      <w:r w:rsidR="009127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{"citationID":"wm86BKjr","properties":{"formattedCitation":"(Hue-Beauvais et al., 2011)","plainCitation":"(Hue-Beauvais et al., 2011)","noteIndex":0},"citationItems":[{"id":797,"uris":["http://zotero.org/users/local/WuvAj4aR/items/8NN34R26"],"uri":["http://zotero.org/users/local/WuvAj4aR/items/8NN34R26"],"itemData":{"id":797,"type":"article-journal","title":"An obesogenic diet started before puberty leads to abnormal mammary gland development during pregnancy in the rabbit","container-title":"Developmental Dynamics: An Official Publication of the American Association of Anatomists","page":"347-356","volume":"240","issue":"2","source":"PubMed","abstract":"Alterations to the metabolic environment during puberty can impact future lactation efficiency and mammary tumorigenesis. During this study, we used a model of rabbits receiving an obesogenic diet (OD), starting before puberty and extending until mid-pregnancy. Three months later, the body weight of OD animals was significantly higher than that of controls and their mammary glands displayed a precocious and abnormal development at mid-pregnancy. OD mammary ducts were filled with dense products, while alveolar structures invaded most of the fat pad. The proportion of secretory epithelium was significantly higher in OD mammary tissue, which contained an abundant accumulation of milk proteins and lipids. In conclusion, an obesogenic diet started before puberty induced an accelerated development of the rabbit mammary gland, leading to an accumulation of secretory products at mid-pregnancy. These results support the critical influence of nutrition on mammary growth and differentiation, which may be deleterious to mammary development and subsequent lactation.","DOI":"10.1002/dvdy.22536","ISSN":"1097-0177","note":"PMID: 21246651","journalAbbreviation":"Dev. Dyn.","language":"eng","author":[{"family":"Hue-Beauvais","given":"Cathy"},{"family":"Chavatte-Palmer","given":"Pascale"},{"family":"Aujean","given":"Etienne"},{"family":"Dahirel","given":"Michèle"},{"family":"Laigre","given":"Patrice"},{"family":"Péchoux","given":"Christine"},{"family":"Bouet","given":"Stephan"},{"family":"Devinoy","given":"Eve"},{"family":"Charlier","given":"Madia"}],"issued":{"date-parts":[["2011",2]]}}}],"schema":"https://github.com/citation-style-language/schema/raw/master/csl-citation.json"} </w:instrText>
      </w:r>
      <w:r w:rsidR="009127D9" w:rsidRPr="00E74B34">
        <w:rPr>
          <w:rFonts w:ascii="Arial" w:hAnsi="Arial" w:cs="Arial"/>
          <w:sz w:val="24"/>
          <w:szCs w:val="24"/>
        </w:rPr>
        <w:fldChar w:fldCharType="separate"/>
      </w:r>
      <w:r w:rsidR="005F6FF3" w:rsidRPr="00E74B34">
        <w:rPr>
          <w:rFonts w:ascii="Arial" w:hAnsi="Arial" w:cs="Arial"/>
          <w:sz w:val="24"/>
          <w:szCs w:val="24"/>
        </w:rPr>
        <w:t>(Hue-Beauvais et al., 2011)</w:t>
      </w:r>
      <w:r w:rsidR="009127D9" w:rsidRPr="00E74B34">
        <w:rPr>
          <w:rFonts w:ascii="Arial" w:hAnsi="Arial" w:cs="Arial"/>
          <w:sz w:val="24"/>
          <w:szCs w:val="24"/>
        </w:rPr>
        <w:fldChar w:fldCharType="end"/>
      </w:r>
      <w:r w:rsidR="00DF16BE" w:rsidRPr="00E74B34">
        <w:rPr>
          <w:rFonts w:ascii="Arial" w:hAnsi="Arial" w:cs="Arial"/>
          <w:sz w:val="24"/>
          <w:szCs w:val="24"/>
        </w:rPr>
        <w:t>.</w:t>
      </w:r>
      <w:r w:rsidR="004D00FF" w:rsidRPr="00E74B34">
        <w:rPr>
          <w:rFonts w:ascii="Arial" w:hAnsi="Arial" w:cs="Arial"/>
          <w:sz w:val="24"/>
          <w:szCs w:val="24"/>
        </w:rPr>
        <w:t xml:space="preserve"> The cafeteria diet also</w:t>
      </w:r>
      <w:r w:rsidR="007219E5" w:rsidRPr="00E74B34">
        <w:rPr>
          <w:rFonts w:ascii="Arial" w:hAnsi="Arial" w:cs="Arial"/>
          <w:sz w:val="24"/>
          <w:szCs w:val="24"/>
        </w:rPr>
        <w:t xml:space="preserve"> </w:t>
      </w:r>
      <w:r w:rsidR="004D00FF" w:rsidRPr="00E74B34">
        <w:rPr>
          <w:rFonts w:ascii="Arial" w:hAnsi="Arial" w:cs="Arial"/>
          <w:sz w:val="24"/>
          <w:szCs w:val="24"/>
        </w:rPr>
        <w:t>accelerate</w:t>
      </w:r>
      <w:r w:rsidR="00A73AE1" w:rsidRPr="00E74B34">
        <w:rPr>
          <w:rFonts w:ascii="Arial" w:hAnsi="Arial" w:cs="Arial"/>
          <w:sz w:val="24"/>
          <w:szCs w:val="24"/>
        </w:rPr>
        <w:t>d</w:t>
      </w:r>
      <w:r w:rsidR="004D00FF" w:rsidRPr="00E74B34">
        <w:rPr>
          <w:rFonts w:ascii="Arial" w:hAnsi="Arial" w:cs="Arial"/>
          <w:sz w:val="24"/>
          <w:szCs w:val="24"/>
        </w:rPr>
        <w:t xml:space="preserve"> the </w:t>
      </w:r>
      <w:r w:rsidR="007219E5" w:rsidRPr="00E74B34">
        <w:rPr>
          <w:rFonts w:ascii="Arial" w:hAnsi="Arial" w:cs="Arial"/>
          <w:sz w:val="24"/>
          <w:szCs w:val="24"/>
        </w:rPr>
        <w:t xml:space="preserve">development of the </w:t>
      </w:r>
      <w:r w:rsidR="00F6706C" w:rsidRPr="00E74B34">
        <w:rPr>
          <w:rFonts w:ascii="Arial" w:hAnsi="Arial" w:cs="Arial"/>
          <w:sz w:val="24"/>
          <w:szCs w:val="24"/>
        </w:rPr>
        <w:t xml:space="preserve">rabbit </w:t>
      </w:r>
      <w:r w:rsidR="007219E5" w:rsidRPr="00E74B34">
        <w:rPr>
          <w:rFonts w:ascii="Arial" w:hAnsi="Arial" w:cs="Arial"/>
          <w:sz w:val="24"/>
          <w:szCs w:val="24"/>
        </w:rPr>
        <w:t>m</w:t>
      </w:r>
      <w:r w:rsidR="00601760" w:rsidRPr="00E74B34">
        <w:rPr>
          <w:rFonts w:ascii="Arial" w:hAnsi="Arial" w:cs="Arial"/>
          <w:sz w:val="24"/>
          <w:szCs w:val="24"/>
        </w:rPr>
        <w:t>ammary gland, which may have implication</w:t>
      </w:r>
      <w:r w:rsidR="007219E5" w:rsidRPr="00E74B34">
        <w:rPr>
          <w:rFonts w:ascii="Arial" w:hAnsi="Arial" w:cs="Arial"/>
          <w:sz w:val="24"/>
          <w:szCs w:val="24"/>
        </w:rPr>
        <w:t>s</w:t>
      </w:r>
      <w:r w:rsidR="00601760" w:rsidRPr="00E74B34">
        <w:rPr>
          <w:rFonts w:ascii="Arial" w:hAnsi="Arial" w:cs="Arial"/>
          <w:sz w:val="24"/>
          <w:szCs w:val="24"/>
        </w:rPr>
        <w:t xml:space="preserve"> for offspring outcomes </w:t>
      </w:r>
      <w:r w:rsidR="009127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{"citationID":"kTMLVefF","properties":{"formattedCitation":"(Hue-Beauvais et al., 2011)","plainCitation":"(Hue-Beauvais et al., 2011)","noteIndex":0},"citationItems":[{"id":797,"uris":["http://zotero.org/users/local/WuvAj4aR/items/8NN34R26"],"uri":["http://zotero.org/users/local/WuvAj4aR/items/8NN34R26"],"itemData":{"id":797,"type":"article-journal","title":"An obesogenic diet started before puberty leads to abnormal mammary gland development during pregnancy in the rabbit","container-title":"Developmental Dynamics: An Official Publication of the American Association of Anatomists","page":"347-356","volume":"240","issue":"2","source":"PubMed","abstract":"Alterations to the metabolic environment during puberty can impact future lactation efficiency and mammary tumorigenesis. During this study, we used a model of rabbits receiving an obesogenic diet (OD), starting before puberty and extending until mid-pregnancy. Three months later, the body weight of OD animals was significantly higher than that of controls and their mammary glands displayed a precocious and abnormal development at mid-pregnancy. OD mammary ducts were filled with dense products, while alveolar structures invaded most of the fat pad. The proportion of secretory epithelium was significantly higher in OD mammary tissue, which contained an abundant accumulation of milk proteins and lipids. In conclusion, an obesogenic diet started before puberty induced an accelerated development of the rabbit mammary gland, leading to an accumulation of secretory products at mid-pregnancy. These results support the critical influence of nutrition on mammary growth and differentiation, which may be deleterious to mammary development and subsequent lactation.","DOI":"10.1002/dvdy.22536","ISSN":"1097-0177","note":"PMID: 21246651","journalAbbreviation":"Dev. Dyn.","language":"eng","author":[{"family":"Hue-Beauvais","given":"Cathy"},{"family":"Chavatte-Palmer","given":"Pascale"},{"family":"Aujean","given":"Etienne"},{"family":"Dahirel","given":"Michèle"},{"family":"Laigre","given":"Patrice"},{"family":"Péchoux","given":"Christine"},{"family":"Bouet","given":"Stephan"},{"family":"Devinoy","given":"Eve"},{"family":"Charlier","given":"Madia"}],"issued":{"date-parts":[["2011",2]]}}}],"schema":"https://github.com/citation-style-language/schema/raw/master/csl-citation.json"} </w:instrText>
      </w:r>
      <w:r w:rsidR="009127D9" w:rsidRPr="00E74B34">
        <w:rPr>
          <w:rFonts w:ascii="Arial" w:hAnsi="Arial" w:cs="Arial"/>
          <w:sz w:val="24"/>
          <w:szCs w:val="24"/>
        </w:rPr>
        <w:fldChar w:fldCharType="separate"/>
      </w:r>
      <w:r w:rsidR="005F6FF3" w:rsidRPr="00E74B34">
        <w:rPr>
          <w:rFonts w:ascii="Arial" w:hAnsi="Arial" w:cs="Arial"/>
          <w:sz w:val="24"/>
          <w:szCs w:val="24"/>
        </w:rPr>
        <w:t>(Hue-Beauvais et al., 2011)</w:t>
      </w:r>
      <w:r w:rsidR="009127D9" w:rsidRPr="00E74B34">
        <w:rPr>
          <w:rFonts w:ascii="Arial" w:hAnsi="Arial" w:cs="Arial"/>
          <w:sz w:val="24"/>
          <w:szCs w:val="24"/>
        </w:rPr>
        <w:fldChar w:fldCharType="end"/>
      </w:r>
      <w:r w:rsidR="009127D9" w:rsidRPr="00E74B34">
        <w:rPr>
          <w:rStyle w:val="CommentReference"/>
          <w:rFonts w:ascii="Arial" w:eastAsia="Times New Roman" w:hAnsi="Arial" w:cs="Arial"/>
          <w:sz w:val="24"/>
          <w:szCs w:val="24"/>
          <w:lang w:val="en-GB" w:eastAsia="en-GB"/>
        </w:rPr>
        <w:t>.</w:t>
      </w:r>
      <w:r w:rsidR="00F6706C" w:rsidRPr="00E74B34">
        <w:rPr>
          <w:rStyle w:val="CommentReference"/>
          <w:rFonts w:ascii="Arial" w:eastAsia="Times New Roman" w:hAnsi="Arial" w:cs="Arial"/>
          <w:sz w:val="24"/>
          <w:szCs w:val="24"/>
          <w:lang w:val="en-GB" w:eastAsia="en-GB"/>
        </w:rPr>
        <w:t xml:space="preserve"> The</w:t>
      </w:r>
      <w:r w:rsidR="00112284" w:rsidRPr="00E74B34">
        <w:rPr>
          <w:rStyle w:val="CommentReference"/>
          <w:rFonts w:ascii="Arial" w:eastAsia="Times New Roman" w:hAnsi="Arial" w:cs="Arial"/>
          <w:sz w:val="24"/>
          <w:szCs w:val="24"/>
          <w:lang w:val="en-GB" w:eastAsia="en-GB"/>
        </w:rPr>
        <w:t xml:space="preserve"> advanced mammary gland development</w:t>
      </w:r>
      <w:r w:rsidR="00F6706C" w:rsidRPr="00E74B34">
        <w:rPr>
          <w:rStyle w:val="CommentReference"/>
          <w:rFonts w:ascii="Arial" w:eastAsia="Times New Roman" w:hAnsi="Arial" w:cs="Arial"/>
          <w:sz w:val="24"/>
          <w:szCs w:val="24"/>
          <w:lang w:val="en-GB" w:eastAsia="en-GB"/>
        </w:rPr>
        <w:t xml:space="preserve"> </w:t>
      </w:r>
      <w:r w:rsidR="00112284" w:rsidRPr="00E74B34">
        <w:rPr>
          <w:rStyle w:val="CommentReference"/>
          <w:rFonts w:ascii="Arial" w:eastAsia="Times New Roman" w:hAnsi="Arial" w:cs="Arial"/>
          <w:sz w:val="24"/>
          <w:szCs w:val="24"/>
          <w:lang w:val="en-GB" w:eastAsia="en-GB"/>
        </w:rPr>
        <w:t xml:space="preserve">seen </w:t>
      </w:r>
      <w:r w:rsidR="00411C55" w:rsidRPr="00E74B34">
        <w:rPr>
          <w:rStyle w:val="CommentReference"/>
          <w:rFonts w:ascii="Arial" w:eastAsia="Times New Roman" w:hAnsi="Arial" w:cs="Arial"/>
          <w:sz w:val="24"/>
          <w:szCs w:val="24"/>
          <w:lang w:val="en-GB" w:eastAsia="en-GB"/>
        </w:rPr>
        <w:t xml:space="preserve">in </w:t>
      </w:r>
      <w:r w:rsidR="00112284" w:rsidRPr="00E74B34">
        <w:rPr>
          <w:rStyle w:val="CommentReference"/>
          <w:rFonts w:ascii="Arial" w:eastAsia="Times New Roman" w:hAnsi="Arial" w:cs="Arial"/>
          <w:sz w:val="24"/>
          <w:szCs w:val="24"/>
          <w:lang w:val="en-GB" w:eastAsia="en-GB"/>
        </w:rPr>
        <w:t xml:space="preserve">rabbits is in </w:t>
      </w:r>
      <w:r w:rsidR="00F6706C" w:rsidRPr="00E74B34">
        <w:rPr>
          <w:rStyle w:val="CommentReference"/>
          <w:rFonts w:ascii="Arial" w:eastAsia="Times New Roman" w:hAnsi="Arial" w:cs="Arial"/>
          <w:sz w:val="24"/>
          <w:szCs w:val="24"/>
          <w:lang w:val="en-GB" w:eastAsia="en-GB"/>
        </w:rPr>
        <w:t xml:space="preserve">contrast </w:t>
      </w:r>
      <w:r w:rsidR="00112284" w:rsidRPr="00E74B34">
        <w:rPr>
          <w:rStyle w:val="CommentReference"/>
          <w:rFonts w:ascii="Arial" w:eastAsia="Times New Roman" w:hAnsi="Arial" w:cs="Arial"/>
          <w:sz w:val="24"/>
          <w:szCs w:val="24"/>
          <w:lang w:val="en-GB" w:eastAsia="en-GB"/>
        </w:rPr>
        <w:t>to findings</w:t>
      </w:r>
      <w:r w:rsidR="00F6706C" w:rsidRPr="00E74B34">
        <w:rPr>
          <w:rStyle w:val="CommentReference"/>
          <w:rFonts w:ascii="Arial" w:eastAsia="Times New Roman" w:hAnsi="Arial" w:cs="Arial"/>
          <w:sz w:val="24"/>
          <w:szCs w:val="24"/>
          <w:lang w:val="en-GB" w:eastAsia="en-GB"/>
        </w:rPr>
        <w:t xml:space="preserve"> </w:t>
      </w:r>
      <w:r w:rsidR="00112284" w:rsidRPr="00E74B34">
        <w:rPr>
          <w:rStyle w:val="CommentReference"/>
          <w:rFonts w:ascii="Arial" w:eastAsia="Times New Roman" w:hAnsi="Arial" w:cs="Arial"/>
          <w:sz w:val="24"/>
          <w:szCs w:val="24"/>
          <w:lang w:val="en-GB" w:eastAsia="en-GB"/>
        </w:rPr>
        <w:t>in mice</w:t>
      </w:r>
      <w:r w:rsidR="00F6706C" w:rsidRPr="00E74B34">
        <w:rPr>
          <w:rFonts w:ascii="Arial" w:hAnsi="Arial" w:cs="Arial"/>
          <w:sz w:val="24"/>
          <w:szCs w:val="24"/>
          <w:shd w:val="clear" w:color="auto" w:fill="FFFFFF"/>
        </w:rPr>
        <w:t xml:space="preserve">, in which mammary development </w:t>
      </w:r>
      <w:r w:rsidR="00411C55" w:rsidRPr="00E74B34">
        <w:rPr>
          <w:rFonts w:ascii="Arial" w:hAnsi="Arial" w:cs="Arial"/>
          <w:sz w:val="24"/>
          <w:szCs w:val="24"/>
          <w:shd w:val="clear" w:color="auto" w:fill="FFFFFF"/>
        </w:rPr>
        <w:t xml:space="preserve">has been </w:t>
      </w:r>
      <w:r w:rsidR="00112284" w:rsidRPr="00E74B34">
        <w:rPr>
          <w:rFonts w:ascii="Arial" w:hAnsi="Arial" w:cs="Arial"/>
          <w:sz w:val="24"/>
          <w:szCs w:val="24"/>
          <w:shd w:val="clear" w:color="auto" w:fill="FFFFFF"/>
        </w:rPr>
        <w:t xml:space="preserve">reported to be </w:t>
      </w:r>
      <w:r w:rsidR="008A5B9F" w:rsidRPr="00E74B34">
        <w:rPr>
          <w:rFonts w:ascii="Arial" w:hAnsi="Arial" w:cs="Arial"/>
          <w:sz w:val="24"/>
          <w:szCs w:val="24"/>
          <w:shd w:val="clear" w:color="auto" w:fill="FFFFFF"/>
        </w:rPr>
        <w:t>reduced</w:t>
      </w:r>
      <w:r w:rsidR="00112284" w:rsidRPr="00E74B34">
        <w:rPr>
          <w:rFonts w:ascii="Arial" w:hAnsi="Arial" w:cs="Arial"/>
          <w:sz w:val="24"/>
          <w:szCs w:val="24"/>
          <w:shd w:val="clear" w:color="auto" w:fill="FFFFFF"/>
        </w:rPr>
        <w:t xml:space="preserve"> </w:t>
      </w:r>
      <w:r w:rsidR="00112284" w:rsidRPr="00E74B34">
        <w:rPr>
          <w:rStyle w:val="CommentReference"/>
          <w:rFonts w:ascii="Arial" w:eastAsia="Times New Roman" w:hAnsi="Arial" w:cs="Arial"/>
          <w:sz w:val="24"/>
          <w:szCs w:val="24"/>
          <w:lang w:val="en-GB" w:eastAsia="en-GB"/>
        </w:rPr>
        <w:t>in</w:t>
      </w:r>
      <w:r w:rsidR="008A5B9F" w:rsidRPr="00E74B34">
        <w:rPr>
          <w:rStyle w:val="CommentReference"/>
          <w:rFonts w:ascii="Arial" w:eastAsia="Times New Roman" w:hAnsi="Arial" w:cs="Arial"/>
          <w:sz w:val="24"/>
          <w:szCs w:val="24"/>
          <w:lang w:val="en-GB" w:eastAsia="en-GB"/>
        </w:rPr>
        <w:t xml:space="preserve"> the mother in</w:t>
      </w:r>
      <w:r w:rsidR="00112284" w:rsidRPr="00E74B34">
        <w:rPr>
          <w:rStyle w:val="CommentReference"/>
          <w:rFonts w:ascii="Arial" w:eastAsia="Times New Roman" w:hAnsi="Arial" w:cs="Arial"/>
          <w:sz w:val="24"/>
          <w:szCs w:val="24"/>
          <w:lang w:val="en-GB" w:eastAsia="en-GB"/>
        </w:rPr>
        <w:t xml:space="preserve"> response to </w:t>
      </w:r>
      <w:r w:rsidR="00A73AE1" w:rsidRPr="00E74B34">
        <w:rPr>
          <w:rStyle w:val="CommentReference"/>
          <w:rFonts w:ascii="Arial" w:eastAsia="Times New Roman" w:hAnsi="Arial" w:cs="Arial"/>
          <w:sz w:val="24"/>
          <w:szCs w:val="24"/>
          <w:lang w:val="en-GB" w:eastAsia="en-GB"/>
        </w:rPr>
        <w:t xml:space="preserve">a </w:t>
      </w:r>
      <w:r w:rsidR="00112284" w:rsidRPr="00E74B34">
        <w:rPr>
          <w:rStyle w:val="CommentReference"/>
          <w:rFonts w:ascii="Arial" w:eastAsia="Times New Roman" w:hAnsi="Arial" w:cs="Arial"/>
          <w:sz w:val="24"/>
          <w:szCs w:val="24"/>
          <w:lang w:val="en-GB" w:eastAsia="en-GB"/>
        </w:rPr>
        <w:t xml:space="preserve">cafeteria diet </w:t>
      </w:r>
      <w:r w:rsidR="00F6706C" w:rsidRPr="00E74B34">
        <w:rPr>
          <w:rFonts w:ascii="Arial" w:hAnsi="Arial" w:cs="Arial"/>
          <w:sz w:val="24"/>
          <w:szCs w:val="24"/>
          <w:lang w:val="es-ES"/>
        </w:rPr>
        <w:fldChar w:fldCharType="begin"/>
      </w:r>
      <w:r w:rsidR="00F6706C" w:rsidRPr="00E74B34">
        <w:rPr>
          <w:rFonts w:ascii="Arial" w:hAnsi="Arial" w:cs="Arial"/>
          <w:sz w:val="24"/>
          <w:szCs w:val="24"/>
        </w:rPr>
        <w:instrText xml:space="preserve"> ADDIN ZOTERO_ITEM CSL_CITATION {"citationID":"31bLn5I0","properties":{"formattedCitation":"(Flint, Travers, Barber, Binart, &amp; Kelly, 2005)","plainCitation":"(Flint, Travers, Barber, Binart, &amp; Kelly, 2005)","noteIndex":0},"citationItems":[{"id":1074,"uris":["http://zotero.org/users/local/WuvAj4aR/items/639NWGVX"],"uri":["http://zotero.org/users/local/WuvAj4aR/items/639NWGVX"],"itemData":{"id":1074,"type":"article-journal","title":"Diet-induced obesity impairs mammary development and lactogenesis in murine mammary gland","container-title":"American Journal of Physiology. Endocrinology and Metabolism","page":"E1179-1187","volume":"288","issue":"6","source":"PubMed","abstract":"We have developed a mouse model of diet-induced obesity that shows numerous abnormalities relating to mammary gland function. Animals ate approximately 40% more calories when offered a high-fat diet and gained weight at three times the rate of controls. They exhibited reduced conception rates, increased peripartum pup mortality, and impaired lactogenesis. The impairment of lactogenesis involved lipid accumulation in the secretory epithelial cells indicative of an absence of copius milk secretion. Expression of mRNAs for beta-casein, whey acid protein, and alpha-lactalbumin were all decreased immediately postpartum but recovered as lactation was established</w:instrText>
      </w:r>
      <w:r w:rsidR="00F6706C" w:rsidRPr="00E74B34">
        <w:rPr>
          <w:rFonts w:ascii="Arial" w:hAnsi="Arial" w:cs="Arial"/>
          <w:sz w:val="24"/>
          <w:szCs w:val="24"/>
          <w:lang w:val="es-ES"/>
        </w:rPr>
        <w:instrText xml:space="preserve"> over 2-3 days. Expression of acetyl-CoA carboxylase (ACC)-alpha mRNA was also decreased at parturition as was the total en</w:instrText>
      </w:r>
      <w:r w:rsidR="00F6706C" w:rsidRPr="00E74B34">
        <w:rPr>
          <w:rFonts w:ascii="Arial" w:hAnsi="Arial" w:cs="Arial"/>
          <w:sz w:val="24"/>
          <w:szCs w:val="24"/>
        </w:rPr>
        <w:instrText xml:space="preserve">zyme activity, although there was a compensatory increase in the proportion in the active state. By day 10 of lactation, the proportion of ACC in the active state was also decreased in obese animals, indicative of suppression of de novo fatty acid synthesis resulting from the supply of preformed fatty acids in the diet. Although obese animals consumed more calories in the nonpregnant and early pregnant states, they showed a marked depression in fat intake around day 9 of pregnancy before food intake recovered in later pregnancy. Food intake increased dramatically in both lean and obese animals during lactation although total calories consumed were identical in both groups. Thus, despite access to high-energy diets, the obese animals mobilized even more adipose tissue during lactation than their lean counterparts. Obese animals also exhibited marked abnormalities in alveolar development of the mammary gland, which may partially explain the delay in differentiation evident during lactogenesis.","DOI":"10.1152/ajpendo.00433.2004","ISSN":"0193-1849","note":"PMID: 15671082","journalAbbreviation":"Am. J. Physiol. Endocrinol. Metab.","language":"eng","author":[{"family":"Flint","given":"David J."},{"family":"Travers","given":"Maureen T."},{"family":"Barber","given":"Michael C."},{"family":"Binart","given":"Nadine"},{"family":"Kelly","given":"Paul A."}],"issued":{"date-parts":[["2005",6]]}}}],"schema":"https://github.com/citation-style-language/schema/raw/master/csl-citation.json"} </w:instrText>
      </w:r>
      <w:r w:rsidR="00F6706C" w:rsidRPr="00E74B34">
        <w:rPr>
          <w:rFonts w:ascii="Arial" w:hAnsi="Arial" w:cs="Arial"/>
          <w:sz w:val="24"/>
          <w:szCs w:val="24"/>
          <w:lang w:val="es-ES"/>
        </w:rPr>
        <w:fldChar w:fldCharType="separate"/>
      </w:r>
      <w:r w:rsidR="00F6706C" w:rsidRPr="00E74B34">
        <w:rPr>
          <w:rFonts w:ascii="Arial" w:hAnsi="Arial" w:cs="Arial"/>
          <w:sz w:val="24"/>
          <w:szCs w:val="24"/>
        </w:rPr>
        <w:t>(Flint, Travers, Barber, Binart, &amp; Kelly, 2005)</w:t>
      </w:r>
      <w:r w:rsidR="00F6706C" w:rsidRPr="00E74B34">
        <w:rPr>
          <w:rFonts w:ascii="Arial" w:hAnsi="Arial" w:cs="Arial"/>
          <w:sz w:val="24"/>
          <w:szCs w:val="24"/>
          <w:lang w:val="es-ES"/>
        </w:rPr>
        <w:fldChar w:fldCharType="end"/>
      </w:r>
      <w:r w:rsidR="00F6706C" w:rsidRPr="00E74B34">
        <w:rPr>
          <w:rFonts w:ascii="Arial" w:hAnsi="Arial" w:cs="Arial"/>
          <w:sz w:val="24"/>
          <w:szCs w:val="24"/>
        </w:rPr>
        <w:t xml:space="preserve">. The differences </w:t>
      </w:r>
      <w:r w:rsidR="008A5B9F" w:rsidRPr="00E74B34">
        <w:rPr>
          <w:rFonts w:ascii="Arial" w:hAnsi="Arial" w:cs="Arial"/>
          <w:sz w:val="24"/>
          <w:szCs w:val="24"/>
        </w:rPr>
        <w:t xml:space="preserve">between the species </w:t>
      </w:r>
      <w:r w:rsidR="00F6706C" w:rsidRPr="00E74B34">
        <w:rPr>
          <w:rFonts w:ascii="Arial" w:hAnsi="Arial" w:cs="Arial"/>
          <w:sz w:val="24"/>
          <w:szCs w:val="24"/>
        </w:rPr>
        <w:t xml:space="preserve">may relate to </w:t>
      </w:r>
      <w:r w:rsidR="008A5B9F" w:rsidRPr="00E74B34">
        <w:rPr>
          <w:rFonts w:ascii="Arial" w:hAnsi="Arial" w:cs="Arial"/>
          <w:sz w:val="24"/>
          <w:szCs w:val="24"/>
        </w:rPr>
        <w:t xml:space="preserve">the duration of cafeteria diet feeding and </w:t>
      </w:r>
      <w:r w:rsidR="00C427BF">
        <w:rPr>
          <w:rFonts w:ascii="Arial" w:hAnsi="Arial" w:cs="Arial"/>
          <w:sz w:val="24"/>
          <w:szCs w:val="24"/>
        </w:rPr>
        <w:t xml:space="preserve">the </w:t>
      </w:r>
      <w:r w:rsidR="00F6706C" w:rsidRPr="00E74B34">
        <w:rPr>
          <w:rFonts w:ascii="Arial" w:hAnsi="Arial" w:cs="Arial"/>
          <w:sz w:val="24"/>
          <w:szCs w:val="24"/>
        </w:rPr>
        <w:t>age</w:t>
      </w:r>
      <w:r w:rsidR="008A5B9F" w:rsidRPr="00E74B34">
        <w:rPr>
          <w:rFonts w:ascii="Arial" w:hAnsi="Arial" w:cs="Arial"/>
          <w:sz w:val="24"/>
          <w:szCs w:val="24"/>
        </w:rPr>
        <w:t>, endocrine profile and adiposity of</w:t>
      </w:r>
      <w:r w:rsidR="00F6706C" w:rsidRPr="00E74B34">
        <w:rPr>
          <w:rFonts w:ascii="Arial" w:hAnsi="Arial" w:cs="Arial"/>
          <w:sz w:val="24"/>
          <w:szCs w:val="24"/>
        </w:rPr>
        <w:t xml:space="preserve"> the </w:t>
      </w:r>
      <w:r w:rsidR="008A5B9F" w:rsidRPr="00E74B34">
        <w:rPr>
          <w:rFonts w:ascii="Arial" w:hAnsi="Arial" w:cs="Arial"/>
          <w:sz w:val="24"/>
          <w:szCs w:val="24"/>
        </w:rPr>
        <w:t>mother</w:t>
      </w:r>
      <w:r w:rsidR="00F6706C" w:rsidRPr="00E74B34">
        <w:rPr>
          <w:rFonts w:ascii="Arial" w:hAnsi="Arial" w:cs="Arial"/>
          <w:sz w:val="24"/>
          <w:szCs w:val="24"/>
        </w:rPr>
        <w:t xml:space="preserve"> </w:t>
      </w:r>
      <w:r w:rsidR="00F6706C" w:rsidRPr="00E74B34">
        <w:rPr>
          <w:rFonts w:ascii="Arial" w:hAnsi="Arial" w:cs="Arial"/>
          <w:sz w:val="24"/>
          <w:szCs w:val="24"/>
        </w:rPr>
        <w:fldChar w:fldCharType="begin"/>
      </w:r>
      <w:r w:rsidR="00F6706C" w:rsidRPr="00E74B34">
        <w:rPr>
          <w:rFonts w:ascii="Arial" w:hAnsi="Arial" w:cs="Arial"/>
          <w:sz w:val="24"/>
          <w:szCs w:val="24"/>
        </w:rPr>
        <w:instrText xml:space="preserve"> ADDIN ZOTERO_ITEM CSL_CITATION {"citationID":"wm86BKjr","properties":{"formattedCitation":"(Hue-Beauvais et al., 2011)","plainCitation":"(Hue-Beauvais et al., 2011)","noteIndex":0},"citationItems":[{"id":797,"uris":["http://zotero.org/users/local/WuvAj4aR/items/8NN34R26"],"uri":["http://zotero.org/users/local/WuvAj4aR/items/8NN34R26"],"itemData":{"id":797,"type":"article-journal","title":"An obesogenic diet started before puberty leads to abnormal mammary gland development during pregnancy in the rabbit","container-title":"Developmental Dynamics: An Official Publication of the American Association of Anatomists","page":"347-356","volume":"240","issue":"2","source":"PubMed","abstract":"Alterations to the metabolic environment during puberty can impact future lactation efficiency and mammary tumorigenesis. During this study, we used a model of rabbits receiving an obesogenic diet (OD), starting before puberty and extending until mid-pregnancy. Three months later, the body weight of OD animals was significantly higher than that of controls and their mammary glands displayed a precocious and abnormal development at mid-pregnancy. OD mammary ducts were filled with dense products, while alveolar structures invaded most of the fat pad. The proportion of secretory epithelium was significantly higher in OD mammary tissue, which contained an abundant accumulation of milk proteins and lipids. In conclusion, an obesogenic diet started before puberty induced an accelerated development of the rabbit mammary gland, leading to an accumulation of secretory products at mid-pregnancy. These results support the critical influence of nutrition on mammary growth and differentiation, which may be deleterious to mammary development and subsequent lactation.","DOI":"10.1002/dvdy.22536","ISSN":"1097-0177","note":"PMID: 21246651","journalAbbreviation":"Dev. Dyn.","language":"eng","author":[{"family":"Hue-Beauvais","given":"Cathy"},{"family":"Chavatte-Palmer","given":"Pascale"},{"family":"Aujean","given":"Etienne"},{"family":"Dahirel","given":"Michèle"},{"family":"Laigre","given":"Patrice"},{"family":"Péchoux","given":"Christine"},{"family":"Bouet","given":"Stephan"},{"family":"Devinoy","given":"Eve"},{"family":"Charlier","given":"Madia"}],"issued":{"date-parts":[["2011",2]]}}}],"schema":"https://github.com/citation-style-language/schema/raw/master/csl-citation.json"} </w:instrText>
      </w:r>
      <w:r w:rsidR="00F6706C" w:rsidRPr="00E74B34">
        <w:rPr>
          <w:rFonts w:ascii="Arial" w:hAnsi="Arial" w:cs="Arial"/>
          <w:sz w:val="24"/>
          <w:szCs w:val="24"/>
        </w:rPr>
        <w:fldChar w:fldCharType="separate"/>
      </w:r>
      <w:r w:rsidR="00F6706C" w:rsidRPr="00E74B34">
        <w:rPr>
          <w:rFonts w:ascii="Arial" w:hAnsi="Arial" w:cs="Arial"/>
          <w:sz w:val="24"/>
          <w:szCs w:val="24"/>
        </w:rPr>
        <w:t>(Hue-Beauvais et al., 2011)</w:t>
      </w:r>
      <w:r w:rsidR="00F6706C" w:rsidRPr="00E74B34">
        <w:rPr>
          <w:rFonts w:ascii="Arial" w:hAnsi="Arial" w:cs="Arial"/>
          <w:sz w:val="24"/>
          <w:szCs w:val="24"/>
        </w:rPr>
        <w:fldChar w:fldCharType="end"/>
      </w:r>
      <w:r w:rsidR="00F6706C" w:rsidRPr="00E74B34">
        <w:rPr>
          <w:rFonts w:ascii="Arial" w:hAnsi="Arial" w:cs="Arial"/>
          <w:sz w:val="24"/>
          <w:szCs w:val="24"/>
        </w:rPr>
        <w:t xml:space="preserve">. </w:t>
      </w:r>
    </w:p>
    <w:p w14:paraId="28787CA5" w14:textId="31CFA2EE" w:rsidR="001B72C8" w:rsidRPr="00E74B34" w:rsidRDefault="00DF16BE" w:rsidP="0030106C">
      <w:pPr>
        <w:pStyle w:val="NoSpacing"/>
        <w:spacing w:line="276" w:lineRule="auto"/>
        <w:jc w:val="both"/>
        <w:rPr>
          <w:rFonts w:ascii="Arial" w:eastAsia="Times New Roman" w:hAnsi="Arial" w:cs="Arial"/>
          <w:sz w:val="24"/>
          <w:szCs w:val="24"/>
        </w:rPr>
      </w:pPr>
      <w:r w:rsidRPr="00E74B34">
        <w:rPr>
          <w:rFonts w:ascii="Arial" w:hAnsi="Arial" w:cs="Arial"/>
          <w:sz w:val="24"/>
          <w:szCs w:val="24"/>
        </w:rPr>
        <w:t>I</w:t>
      </w:r>
      <w:r w:rsidR="000E08CC" w:rsidRPr="00E74B34">
        <w:rPr>
          <w:rFonts w:ascii="Arial" w:hAnsi="Arial" w:cs="Arial"/>
          <w:sz w:val="24"/>
          <w:szCs w:val="24"/>
        </w:rPr>
        <w:t xml:space="preserve">ncreasing maternal dietary lipid </w:t>
      </w:r>
      <w:r w:rsidR="007219E5" w:rsidRPr="00E74B34">
        <w:rPr>
          <w:rFonts w:ascii="Arial" w:hAnsi="Arial" w:cs="Arial"/>
          <w:sz w:val="24"/>
          <w:szCs w:val="24"/>
        </w:rPr>
        <w:t>intake</w:t>
      </w:r>
      <w:r w:rsidR="000E08CC" w:rsidRPr="00E74B34">
        <w:rPr>
          <w:rFonts w:ascii="Arial" w:hAnsi="Arial" w:cs="Arial"/>
          <w:sz w:val="24"/>
          <w:szCs w:val="24"/>
        </w:rPr>
        <w:t xml:space="preserve"> and</w:t>
      </w:r>
      <w:r w:rsidR="00A927D8">
        <w:rPr>
          <w:rFonts w:ascii="Arial" w:hAnsi="Arial" w:cs="Arial"/>
          <w:sz w:val="24"/>
          <w:szCs w:val="24"/>
        </w:rPr>
        <w:t>,</w:t>
      </w:r>
      <w:r w:rsidR="000E08CC" w:rsidRPr="00E74B34">
        <w:rPr>
          <w:rFonts w:ascii="Arial" w:hAnsi="Arial" w:cs="Arial"/>
          <w:sz w:val="24"/>
          <w:szCs w:val="24"/>
        </w:rPr>
        <w:t xml:space="preserve"> particularly</w:t>
      </w:r>
      <w:r w:rsidR="007219E5" w:rsidRPr="00E74B34">
        <w:rPr>
          <w:rFonts w:ascii="Arial" w:hAnsi="Arial" w:cs="Arial"/>
          <w:sz w:val="24"/>
          <w:szCs w:val="24"/>
        </w:rPr>
        <w:t>,</w:t>
      </w:r>
      <w:r w:rsidR="000E08CC" w:rsidRPr="00E74B34">
        <w:rPr>
          <w:rFonts w:ascii="Arial" w:hAnsi="Arial" w:cs="Arial"/>
          <w:sz w:val="24"/>
          <w:szCs w:val="24"/>
        </w:rPr>
        <w:t xml:space="preserve"> cholesterol </w:t>
      </w:r>
      <w:r w:rsidRPr="00E74B34">
        <w:rPr>
          <w:rFonts w:ascii="Arial" w:hAnsi="Arial" w:cs="Arial"/>
          <w:sz w:val="24"/>
          <w:szCs w:val="24"/>
        </w:rPr>
        <w:t xml:space="preserve">also affects </w:t>
      </w:r>
      <w:r w:rsidR="006D76C5" w:rsidRPr="00E74B34">
        <w:rPr>
          <w:rFonts w:ascii="Arial" w:hAnsi="Arial" w:cs="Arial"/>
          <w:sz w:val="24"/>
          <w:szCs w:val="24"/>
        </w:rPr>
        <w:t xml:space="preserve">rabbit </w:t>
      </w:r>
      <w:r w:rsidRPr="00E74B34">
        <w:rPr>
          <w:rFonts w:ascii="Arial" w:hAnsi="Arial" w:cs="Arial"/>
          <w:sz w:val="24"/>
          <w:szCs w:val="24"/>
        </w:rPr>
        <w:t>fetal development</w:t>
      </w:r>
      <w:r w:rsidR="007219E5" w:rsidRPr="00E74B34">
        <w:rPr>
          <w:rFonts w:ascii="Arial" w:hAnsi="Arial" w:cs="Arial"/>
          <w:sz w:val="24"/>
          <w:szCs w:val="24"/>
        </w:rPr>
        <w:t xml:space="preserve"> and offspring health</w:t>
      </w:r>
      <w:r w:rsidRPr="00E74B34">
        <w:rPr>
          <w:rFonts w:ascii="Arial" w:hAnsi="Arial" w:cs="Arial"/>
          <w:sz w:val="24"/>
          <w:szCs w:val="24"/>
        </w:rPr>
        <w:t xml:space="preserve"> </w:t>
      </w:r>
      <w:r w:rsidR="00270F96" w:rsidRPr="00E74B34">
        <w:rPr>
          <w:rFonts w:ascii="Arial" w:hAnsi="Arial" w:cs="Arial"/>
          <w:sz w:val="24"/>
          <w:szCs w:val="24"/>
        </w:rPr>
        <w:t>(Table 1)</w:t>
      </w:r>
      <w:r w:rsidR="00C04AC4" w:rsidRPr="00E74B34">
        <w:rPr>
          <w:rFonts w:ascii="Arial" w:hAnsi="Arial" w:cs="Arial"/>
          <w:sz w:val="24"/>
          <w:szCs w:val="24"/>
        </w:rPr>
        <w:t>.</w:t>
      </w:r>
      <w:r w:rsidR="009330FE">
        <w:rPr>
          <w:rFonts w:ascii="Arial" w:hAnsi="Arial" w:cs="Arial"/>
          <w:sz w:val="24"/>
          <w:szCs w:val="24"/>
        </w:rPr>
        <w:t>W</w:t>
      </w:r>
      <w:r w:rsidRPr="00E74B34">
        <w:rPr>
          <w:rFonts w:ascii="Arial" w:hAnsi="Arial" w:cs="Arial"/>
          <w:sz w:val="24"/>
          <w:szCs w:val="24"/>
        </w:rPr>
        <w:t xml:space="preserve">hen dietary fat content is increased by 7-8% </w:t>
      </w:r>
      <w:r w:rsidR="0094316B" w:rsidRPr="00E74B34">
        <w:rPr>
          <w:rFonts w:ascii="Arial" w:hAnsi="Arial" w:cs="Arial"/>
          <w:sz w:val="24"/>
          <w:szCs w:val="24"/>
        </w:rPr>
        <w:t>and/</w:t>
      </w:r>
      <w:r w:rsidRPr="00E74B34">
        <w:rPr>
          <w:rFonts w:ascii="Arial" w:hAnsi="Arial" w:cs="Arial"/>
          <w:sz w:val="24"/>
          <w:szCs w:val="24"/>
        </w:rPr>
        <w:t xml:space="preserve">or does are fed a diet containing 2% cholesterol </w:t>
      </w:r>
      <w:r w:rsidR="00EB052D" w:rsidRPr="00E74B34">
        <w:rPr>
          <w:rFonts w:ascii="Arial" w:hAnsi="Arial" w:cs="Arial"/>
          <w:sz w:val="24"/>
          <w:szCs w:val="24"/>
        </w:rPr>
        <w:t xml:space="preserve">from prior to or just during pregnancy, </w:t>
      </w:r>
      <w:r w:rsidRPr="00E74B34">
        <w:rPr>
          <w:rFonts w:ascii="Arial" w:hAnsi="Arial" w:cs="Arial"/>
          <w:sz w:val="24"/>
          <w:szCs w:val="24"/>
        </w:rPr>
        <w:t xml:space="preserve">fetal weight and viability </w:t>
      </w:r>
      <w:r w:rsidR="001B72C8" w:rsidRPr="00E74B34">
        <w:rPr>
          <w:rFonts w:ascii="Arial" w:hAnsi="Arial" w:cs="Arial"/>
          <w:sz w:val="24"/>
          <w:szCs w:val="24"/>
        </w:rPr>
        <w:t>is</w:t>
      </w:r>
      <w:r w:rsidRPr="00E74B34">
        <w:rPr>
          <w:rFonts w:ascii="Arial" w:hAnsi="Arial" w:cs="Arial"/>
          <w:sz w:val="24"/>
          <w:szCs w:val="24"/>
        </w:rPr>
        <w:t xml:space="preserve"> reduced</w:t>
      </w:r>
      <w:r w:rsidR="0022148E"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{"citationID":"Nrp0BLgr","properties":{"unsorted":true,"formattedCitation":"(Popj\\uc0\\u225{}k, 1946; Montoudis et al., 1999)","plainCitation":"(Popják, 1946; Montoudis et al., 1999)","noteIndex":0},"citationItems":[{"id":792,"uris":["http://zotero.org/users/local/WuvAj4aR/items/BHQ47VQ5"],"uri":["http://zotero.org/users/local/WuvAj4aR/items/BHQ47VQ5"],"itemData":{"id":792,"type":"article-journal","title":"Maternal and foetal tissue- and plasma-lipids in normal and cholesterol-fed rabbits","container-title":"The Journal of Physiology","page":"236-254","volume":"105","issue":"3","source":"Wiley Online Library","DOI":"10.1113/jphysiol.1946.sp004169","ISSN":"1469-7793","language":"en","author":[{"family":"Popják","given":"G."}],"issued":{"date-parts":[["1946",12,6]]}}},{"id":292,"uris":["http://zotero.org/users/local/WuvAj4aR/items/65C3VRIR"],"uri":["http://zotero.org/users/local/WuvAj4aR/items/65C3VRIR"],"itemData":{"id":292,"type":"article-journal","title":"Impact of a cholesterol enriched diet on maternal and fetal plasma lipids and fetal deposition in pregnant rabbits","container-title":"Life Sciences","page":"2439-2450","volume":"64","issue":"26","source":"ScienceDirect","abstract":"Pregnancy is associated with a hypercholesterolemic and a hyperlipidemic state. The totality of the essential fatty acids and 50% of the lipids needed by the fetus are transferred by the placenta from the maternal circulation. The hypothesis of this study is that an augmentation of the maternal plasmatic cholesterol is modifying the fetal lipids accumulation and development during rabbit pregnancy. To demonstrate the impact of a cholesterol enriched diet on plasma lipids during rabbit's pregnancy and on their fetus, we have established two groups: control and hypercholesterolemic rabbits (fed with a 0,2% cholesterol diet). Blood samples were collected before mating and at each trimester of pregnancy for analysis of lipid fractions and their lipoproteins. Plasma analysis shows that starting the 10th day of pregnancy the concentration of total-cholesterol and lipoproteins decreases for both groups. We have demonstrated that for the hypercholesterolemic group, concentrations of total-cholesterol (631%) and lipoproteins are significantly higher at the end of pregnancy than those for the control group. For both groups, after 20 days of pregnancy, triglycerides metabolism was biphasic showing a significant increase followed by a diminution in their concentration. In both groups, free fatty acids increases significantly at the end of the pregnancy (537.5% for the control group and 462.5% for the hypercholesterolemic group). Furthermore, the offsprings of hypercholesterolemic dams manifest a lower birth weight (15.5%) than those of control group. Our results demonstrate that a cholesterol enriched diet modifies greatly the fetal development and lipid metabolism during rabbit's pregnancy. These modifications could be useful for the understanding of the interaction between diet and fetal development in rabbit and probably during human pregnancy.","DOI":"10.1016/S0024-3205(99)00201-5","ISSN":"0024-3205","journalAbbreviation":"Life Sciences","author":[{"family":"Montoudis","given":"Alain"},{"family":"Simoneau","given":"Lucie"},{"family":"Brissette","given":"Louise"},{"family":"Forest","given":"Jean-Claude"},{"family":"Savard","given":"Roland"},{"family":"Lafond","given":"Julie"}],"issued":{"date-parts":[["1999",5,21]]}}}],"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(Popják, 1946; Montoudis et al., 1999)</w:t>
      </w:r>
      <w:r w:rsidR="009320D9" w:rsidRPr="00E74B34">
        <w:rPr>
          <w:rFonts w:ascii="Arial" w:hAnsi="Arial" w:cs="Arial"/>
          <w:b/>
          <w:sz w:val="24"/>
          <w:szCs w:val="24"/>
        </w:rPr>
        <w:fldChar w:fldCharType="end"/>
      </w:r>
      <w:r w:rsidR="00145DA8" w:rsidRPr="00E74B34">
        <w:rPr>
          <w:rFonts w:ascii="Arial" w:hAnsi="Arial" w:cs="Arial"/>
          <w:sz w:val="24"/>
          <w:szCs w:val="24"/>
        </w:rPr>
        <w:t xml:space="preserve">. </w:t>
      </w:r>
      <w:r w:rsidR="00B9109D" w:rsidRPr="00E74B34">
        <w:rPr>
          <w:rFonts w:ascii="Arial" w:eastAsia="Times New Roman" w:hAnsi="Arial" w:cs="Arial"/>
          <w:sz w:val="24"/>
          <w:szCs w:val="24"/>
        </w:rPr>
        <w:t>In does fed high fat and cholesterol diets, fetal g</w:t>
      </w:r>
      <w:r w:rsidR="00AD709F" w:rsidRPr="00E74B34">
        <w:rPr>
          <w:rFonts w:ascii="Arial" w:eastAsia="Times New Roman" w:hAnsi="Arial" w:cs="Arial"/>
          <w:sz w:val="24"/>
          <w:szCs w:val="24"/>
        </w:rPr>
        <w:t xml:space="preserve">rowth restriction can be observed as early as on GD9, with reduced </w:t>
      </w:r>
      <w:r w:rsidR="00E74B34">
        <w:rPr>
          <w:rFonts w:ascii="Arial" w:eastAsia="Times New Roman" w:hAnsi="Arial" w:cs="Arial"/>
          <w:sz w:val="24"/>
          <w:szCs w:val="24"/>
        </w:rPr>
        <w:t xml:space="preserve">embryonic </w:t>
      </w:r>
      <w:r w:rsidR="00AD709F" w:rsidRPr="00E74B34">
        <w:rPr>
          <w:rFonts w:ascii="Arial" w:eastAsia="Times New Roman" w:hAnsi="Arial" w:cs="Arial"/>
          <w:sz w:val="24"/>
          <w:szCs w:val="24"/>
        </w:rPr>
        <w:t xml:space="preserve">vesicle dimensions seen </w:t>
      </w:r>
      <w:r w:rsidR="009320D9"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{"citationID":"2zp1PhuK","properties":{"formattedCitation":"(Picone et al., 2011)","plainCitation":"(Picone et al., 2011)","noteIndex":0},"citationItems":[{"id":199,"uris":["http://zotero.org/users/local/WuvAj4aR/items/9PP6CPN3"],"uri":["http://zotero.org/users/local/WuvAj4aR/items/9PP6CPN3"],"itemData":{"id":199,"type":"article-journal","title":"Hyperlipidic hypercholesterolemic diet in prepubertal rabbits affects gene expression in the embryo, restricts fetal growth and increases offspring susceptibility to obesity","container-title":"Theriogenology","page":"287-299","volume":"75","issue":"2","source":"PubMed","abstract":"Maternal hypercholesterolemia has been shown to lead to fetal intra-uterine growth retardation (IUGR) in rabbits. The effects of a long term maternal hyperlipidemic and hypercholesterolemic diet on embryo, fetal and post-natal development, have not been addressed so far. Rabbit does were fed either a hypercholesterolemic (0.2%) hyperlipidic (8%) (HH) or a control (C) diet from 10 weeks of age. Sixteen does (N = 8 HH and N = 8 C) were euthanized at 18 weeks to assess the effect of the diet on dams before mating. Embryos from 18 females (N = 9 HH and N = 9 C) were collected from the oviducts at the 16-20 cell stage (embryonic genome activation stage) for gene expression analysis (micro array and quantitative RT-PCR). Thirty females (N = 16 HH and N = 14 C) were mated naturally and fetal growth was monitored by ultrasound. Six of them (N = 4 HH and N = 2 C) were euthanized at D28 of gestation to collect fetuses and placentas. Finally, the remaining 24 does delivered at term and litters were cross fostered and equilibrated in number to create 4 groups according to the biological dam and the foster dam (C-C, C-HH, HH-C, HH-HH). Growth was monitored until weaning. A subset of 26 offspring from the 4 groups was fed the control diet until 25 weeks of age and then fed the HH diet for three weeks. All does had similar growth rates and bodyweight. Transcriptomic analyses evidenced an overexpression of Adipophilin in HH embryos at the stage of embryonic genome activation. This was confirmed by quantitative RT-PCR. During pregnancy, IUGR was observed from D9 by ultrasound and subsequently, fetal weight at 28 days, birthweight and fat deposition in newborn offspring were significantly decreased in HH (P &lt; 0.05). After weaning, there was no significant difference for weight between HH-HH and HH-C offspring and both groups became significantly heavier (P &lt; 0.0001) than C-C and C-HH offspring. During the 3 weeks when offspring were fed the HH diet, the differences in feed intake were no longer significant between groups but the differences in body weight remained. At post-mortem, offspring from HH does had significantly more abdominal and inter-scapular fat than offspring from C does (P &lt; 0.05). These data illustrate the importance of maternal nutrition before and during gestation in the establishment and control of the growth trajectory of the conceptus and in the onset of disease in adult life.","DOI":"10.1016/j.theriogenology.2010.08.015","ISSN":"1879-3231","note":"PMID: 21040967","journalAbbreviation":"Theriogenology","language":"eng","author":[{"family":"Picone","given":"O."},{"family":"Laigre","given":"P."},{"family":"Fortun-Lamothe","given":"L."},{"family":"Archilla","given":"C."},{"family":"Peynot","given":"N."},{"family":"Ponter","given":"A. A."},{"family":"Berthelot","given":"V."},{"family":"Cordier","given":"A.-G."},{"family":"Duranthon","given":"V."},{"family":"Chavatte-Palmer","given":"P."}],"issued":{"date-parts":[["2011",1,15]]}}}],"schema":"https://github.com/citation-style-language/schema/raw/master/csl-citation.json"} </w:instrText>
      </w:r>
      <w:r w:rsidR="009320D9" w:rsidRPr="00E74B34">
        <w:rPr>
          <w:rFonts w:ascii="Arial" w:eastAsia="Times New Roman" w:hAnsi="Arial" w:cs="Arial"/>
          <w:sz w:val="24"/>
          <w:szCs w:val="24"/>
        </w:rPr>
        <w:fldChar w:fldCharType="separate"/>
      </w:r>
      <w:r w:rsidR="005F6FF3" w:rsidRPr="00E74B34">
        <w:rPr>
          <w:rFonts w:ascii="Arial" w:hAnsi="Arial" w:cs="Arial"/>
          <w:sz w:val="24"/>
        </w:rPr>
        <w:t>(Picone et al., 2011)</w:t>
      </w:r>
      <w:r w:rsidR="009320D9" w:rsidRPr="00E74B34">
        <w:rPr>
          <w:rFonts w:ascii="Arial" w:eastAsia="Times New Roman" w:hAnsi="Arial" w:cs="Arial"/>
          <w:sz w:val="24"/>
          <w:szCs w:val="24"/>
        </w:rPr>
        <w:fldChar w:fldCharType="end"/>
      </w:r>
      <w:r w:rsidR="00AD709F" w:rsidRPr="00E74B34">
        <w:rPr>
          <w:rFonts w:ascii="Arial" w:eastAsia="Times New Roman" w:hAnsi="Arial" w:cs="Arial"/>
          <w:sz w:val="24"/>
          <w:szCs w:val="24"/>
        </w:rPr>
        <w:t xml:space="preserve">. At birth, offspring weight is reduced by 10-15.5% </w:t>
      </w:r>
      <w:r w:rsidR="009320D9"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{"citationID":"khN66foM","properties":{"formattedCitation":"(Montoudis et al., 1999; Picone et al., 2011)","plainCitation":"(Montoudis et al., 1999; Picone et al., 2011)","noteIndex":0},"citationItems":[{"id":199,"uris":["http://zotero.org/users/local/WuvAj4aR/items/9PP6CPN3"],"uri":["http://zotero.org/users/local/WuvAj4aR/items/9PP6CPN3"],"itemData":{"id":199,"type":"article-journal","title":"Hyperlipidic hypercholesterolemic diet in prepubertal rabbits affects gene expression in the embryo, restricts fetal growth and increases offspring susceptibility to obesity","container-title":"Theriogenology","page":"287-299","volume":"75","issue":"2","source":"PubMed","abstract":"Maternal hypercholesterolemia has been shown to lead to fetal intra-uterine growth retardation (IUGR) in rabbits. The effects of a long term maternal hyperlipidemic and hypercholesterolemic diet on embryo, fetal and post-natal development, have not been addressed so far. Rabbit does were fed either a hypercholesterolemic (0.2%) hyperlipidic (8%) (HH) or a control (C) diet from 10 weeks of age. Sixteen does (N = 8 HH and N = 8 C) were euthanized at 18 weeks to assess the effect of the diet on dams before mating. Embryos from 18 females (N = 9 HH and N = 9 C) were collected from the oviducts at the 16-20 cell stage (embryonic genome activation stage) for gene expression analysis (micro array and quantitative RT-PCR). Thirty females (N = 16 HH and N = 14 C) were mated naturally and fetal growth was monitored by ultrasound. Six of them (N = 4 HH and N = 2 C) were euthanized at D28 of gestation to collect fetuses and placentas. Finally, the remaining 24 does delivered at term and litters were cross fostered and equilibrated in number to create 4 groups according to the biological dam and the foster dam (C-C, C-HH, HH-C, HH-HH). Growth was monitored until weaning. A subset of 26 offspring from the 4 groups was fed the control diet until 25 weeks of age and then fed the HH diet for three weeks. All does had similar growth rates and bodyweight. Transcriptomic analyses evidenced an overexpression of Adipophilin in HH embryos at the stage of embryonic genome activation. This was confirmed by quantitative RT-PCR. During pregnancy, IUGR was observed from D9 by ultrasound and subsequently, fetal weight at 28 days, birthweight and fat deposition in newborn offspring were significantly decreased in HH (P &lt; 0.05). After weaning, there was no significant difference for weight between HH-HH and HH-C offspring and both groups became significantly heavier (P &lt; 0.0001) than C-C and C-HH offspring. During the 3 weeks when offspring were fed the HH diet, the differences in feed intake were no longer significant between groups but the differences in body weight remained. At post-mortem, offspring from HH does had significantly more abdominal and inter-scapular fat than offspring from C does (P &lt; 0.05). These data illustrate the importance of maternal nutrition before and during gestation in the establishment and control of the growth trajectory of the conceptus and in the onset of disease in adult life.","DOI":"10.1016/j.theriogenology.2010.08.015","ISSN":"1879-3231","note":"PMID: 21040967","journalAbbreviation":"Theriogenology","language":"eng","author":[{"family":"Picone","given":"O."},{"family":"Laigre","given":"P."},{"family":"Fortun-Lamothe","given":"L."},{"family":"Archilla","given":"C."},{"family":"Peynot","given":"N."},{"family":"Ponter","given":"A. A."},{"family":"Berthelot","given":"V."},{"family":"Cordier","given":"A.-G."},{"family":"Duranthon","given":"V."},{"family":"Chavatte-Palmer","given":"P."}],"issued":{"date-parts":[["2011",1,15]]}}},{"id":292,"uris":["http://zotero.org/users/local/WuvAj4aR/items/65C3VRIR"],"uri":["http://zotero.org/users/local/WuvAj4aR/items/65C3VRIR"],"itemData":{"id":292,"type":"article-journal","title":"Impact of a cholesterol enriched diet on maternal and fetal plasma lipids and fetal deposition in pregnant rabbits","container-title":"Life Sciences","page":"2439-2450","volume":"64","issue":"26","source":"ScienceDirect","abstract":"Pregnancy is associated with a hypercholesterolemic and a hyperlipidemic state. The totality of the essential fatty acids and 50% of the lipids needed by the fetus are transferred by the placenta from the maternal circulation. The hypothesis of this study is that an augmentation of the maternal plasmatic cholesterol is modifying the fetal lipids accumulation and development during rabbit pregnancy. To demonstrate the impact of a cholesterol enriched diet on plasma lipids during rabbit's pregnancy and on their fetus, we have established two groups: control and hypercholesterolemic rabbits (fed with a 0,2% cholesterol diet). Blood samples were collected before mating and at each trimester of pregnancy for analysis of lipid fractions and their lipoproteins. Plasma analysis shows that starting the 10th day of pregnancy the concentration of total-cholesterol and lipoproteins decreases for both groups. We have demonstrated that for the hypercholesterolemic group, concentrations of total-cholesterol (631%) and lipoproteins are significantly higher at the end of pregnancy than those for the control group. For both groups, after 20 days of pregnancy, triglycerides metabolism was biphasic showing a significant increase followed by a diminution in their concentration. In both groups, free fatty acids increases significantly at the end of the pregnancy (537.5% for the control group and 462.5% for the hypercholesterolemic group). Furthermore, the offsprings of hypercholesterolemic dams manifest a lower birth weight (15.5%) than those of control group. Our results demonstrate that a cholesterol enriched diet modifies greatly the fetal development and lipid metabolism during rabbit's pregnancy. These modifications could be useful for the understanding of the interaction between diet and fetal development in rabbit and probably during human pregnancy.","DOI":"10.1016/S0024-3205(99)00201-5","ISSN":"0024-3205","journalAbbreviation":"Life Sciences","author":[{"family":"Montoudis","given":"Alain"},{"family":"Simoneau","given":"Lucie"},{"family":"Brissette","given":"Louise"},{"family":"Forest","given":"Jean-Claude"},{"family":"Savard","given":"Roland"},{"family":"Lafond","given":"Julie"}],"issued":{"date-parts":[["1999",5,21]]}}}],"schema":"https://github.com/citation-style-language/schema/raw/master/csl-citation.json"} </w:instrText>
      </w:r>
      <w:r w:rsidR="009320D9" w:rsidRPr="00E74B34">
        <w:rPr>
          <w:rFonts w:ascii="Arial" w:eastAsia="Times New Roman" w:hAnsi="Arial" w:cs="Arial"/>
          <w:sz w:val="24"/>
          <w:szCs w:val="24"/>
        </w:rPr>
        <w:fldChar w:fldCharType="separate"/>
      </w:r>
      <w:r w:rsidR="005F6FF3" w:rsidRPr="00E74B34">
        <w:rPr>
          <w:rFonts w:ascii="Arial" w:hAnsi="Arial" w:cs="Arial"/>
          <w:sz w:val="24"/>
        </w:rPr>
        <w:t>(Montoudis et al., 1999; Picone et al., 2011)</w:t>
      </w:r>
      <w:r w:rsidR="009320D9" w:rsidRPr="00E74B34">
        <w:rPr>
          <w:rFonts w:ascii="Arial" w:eastAsia="Times New Roman" w:hAnsi="Arial" w:cs="Arial"/>
          <w:sz w:val="24"/>
          <w:szCs w:val="24"/>
        </w:rPr>
        <w:fldChar w:fldCharType="end"/>
      </w:r>
      <w:r w:rsidR="00AD709F" w:rsidRPr="00E74B34">
        <w:rPr>
          <w:rFonts w:ascii="Arial" w:eastAsia="Times New Roman" w:hAnsi="Arial" w:cs="Arial"/>
          <w:sz w:val="24"/>
          <w:szCs w:val="24"/>
        </w:rPr>
        <w:t xml:space="preserve"> and pups show reduced amount of perirenal fat </w:t>
      </w:r>
      <w:r w:rsidR="009320D9"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{"citationID":"KFPNzt8N","properties":{"formattedCitation":"(Picone et al., 2011)","plainCitation":"(Picone et al., 2011)","noteIndex":0},"citationItems":[{"id":199,"uris":["http://zotero.org/users/local/WuvAj4aR/items/9PP6CPN3"],"uri":["http://zotero.org/users/local/WuvAj4aR/items/9PP6CPN3"],"itemData":{"id":199,"type":"article-journal","title":"Hyperlipidic hypercholesterolemic diet in prepubertal rabbits affects gene expression in the embryo, restricts fetal growth and increases offspring susceptibility to obesity","container-title":"Theriogenology","page":"287-299","volume":"75","issue":"2","source":"PubMed","abstract":"Maternal hypercholesterolemia has been shown to lead to fetal intra-uterine growth retardation (IUGR) in rabbits. The effects of a long term maternal hyperlipidemic and hypercholesterolemic diet on embryo, fetal and post-natal development, have not been addressed so far. Rabbit does were fed either a hypercholesterolemic (0.2%) hyperlipidic (8%) (HH) or a control (C) diet from 10 weeks of age. Sixteen does (N = 8 HH and N = 8 C) were euthanized at 18 weeks to assess the effect of the diet on dams before mating. Embryos from 18 females (N = 9 HH and N = 9 C) were collected from the oviducts at the 16-20 cell stage (embryonic genome activation stage) for gene expression analysis (micro array and quantitative RT-PCR). Thirty females (N = 16 HH and N = 14 C) were mated naturally and fetal growth was monitored by ultrasound. Six of them (N = 4 HH and N = 2 C) were euthanized at D28 of gestation to collect fetuses and placentas. Finally, the remaining 24 does delivered at term and litters were cross fostered and equilibrated in number to create 4 groups according to the biological dam and the foster dam (C-C, C-HH, HH-C, HH-HH). Growth was monitored until weaning. A subset of 26 offspring from the 4 groups was fed the control diet until 25 weeks of age and then fed the HH diet for three weeks. All does had similar growth rates and bodyweight. Transcriptomic analyses evidenced an overexpression of Adipophilin in HH embryos at the stage of embryonic genome activation. This was confirmed by quantitative RT-PCR. During pregnancy, IUGR was observed from D9 by ultrasound and subsequently, fetal weight at 28 days, birthweight and fat deposition in newborn offspring were significantly decreased in HH (P &lt; 0.05). After weaning, there was no significant difference for weight between HH-HH and HH-C offspring and both groups became significantly heavier (P &lt; 0.0001) than C-C and C-HH offspring. During the 3 weeks when offspring were fed the HH diet, the differences in feed intake were no longer significant between groups but the differences in body weight remained. At post-mortem, offspring from HH does had significantly more abdominal and inter-scapular fat than offspring from C does (P &lt; 0.05). These data illustrate the importance of maternal nutrition before and during gestation in the establishment and control of the growth trajectory of the conceptus and in the onset of disease in adult life.","DOI":"10.1016/j.theriogenology.2010.08.015","ISSN":"1879-3231","note":"PMID: 21040967","journalAbbreviation":"Theriogenology","language":"eng","author":[{"family":"Picone","given":"O."},{"family":"Laigre","given":"P."},{"family":"Fortun-Lamothe","given":"L."},{"family":"Archilla","given":"C."},{"family":"Peynot","given":"N."},{"family":"Ponter","given":"A. A."},{"family":"Berthelot","given":"V."},{"family":"Cordier","given":"A.-G."},{"family":"Duranthon","given":"V."},{"family":"Chavatte-Palmer","given":"P."}],"issued":{"date-parts":[["2011",1,15]]}}}],"schema":"https://github.com/citation-style-language/schema/raw/master/csl-citation.json"} </w:instrText>
      </w:r>
      <w:r w:rsidR="009320D9" w:rsidRPr="00E74B34">
        <w:rPr>
          <w:rFonts w:ascii="Arial" w:eastAsia="Times New Roman" w:hAnsi="Arial" w:cs="Arial"/>
          <w:sz w:val="24"/>
          <w:szCs w:val="24"/>
        </w:rPr>
        <w:fldChar w:fldCharType="separate"/>
      </w:r>
      <w:r w:rsidR="005F6FF3" w:rsidRPr="00E74B34">
        <w:rPr>
          <w:rFonts w:ascii="Arial" w:hAnsi="Arial" w:cs="Arial"/>
          <w:sz w:val="24"/>
        </w:rPr>
        <w:t>(Picone et al., 2011)</w:t>
      </w:r>
      <w:r w:rsidR="009320D9" w:rsidRPr="00E74B34">
        <w:rPr>
          <w:rFonts w:ascii="Arial" w:eastAsia="Times New Roman" w:hAnsi="Arial" w:cs="Arial"/>
          <w:sz w:val="24"/>
          <w:szCs w:val="24"/>
        </w:rPr>
        <w:fldChar w:fldCharType="end"/>
      </w:r>
      <w:r w:rsidR="00AD709F" w:rsidRPr="00E74B34">
        <w:rPr>
          <w:rFonts w:ascii="Arial" w:eastAsia="Times New Roman" w:hAnsi="Arial" w:cs="Arial"/>
          <w:sz w:val="24"/>
          <w:szCs w:val="24"/>
        </w:rPr>
        <w:t xml:space="preserve"> but similar lipid content </w:t>
      </w:r>
      <w:r w:rsidR="009320D9"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{"citationID":"qCncMvkw","properties":{"formattedCitation":"(Montoudis et al., 1999)","plainCitation":"(Montoudis et al., 1999)","noteIndex":0},"citationItems":[{"id":292,"uris":["http://zotero.org/users/local/WuvAj4aR/items/65C3VRIR"],"uri":["http://zotero.org/users/local/WuvAj4aR/items/65C3VRIR"],"itemData":{"id":292,"type":"article-journal","title":"Impact of a cholesterol enriched diet on maternal and fetal plasma lipids and fetal deposition in pregnant rabbits","container-title":"Life Sciences","page":"2439-2450","volume":"64","issue":"26","source":"ScienceDirect","abstract":"Pregnancy is associated with a hypercholesterolemic and a hyperlipidemic state. The totality of the essential fatty acids and 50% of the lipids needed by the fetus are transferred by the placenta from the maternal circulation. The hypothesis of this study is that an augmentation of the maternal plasmatic cholesterol is modifying the fetal lipids accumulation and development during rabbit pregnancy. To demonstrate the impact of a cholesterol enriched diet on plasma lipids during rabbit's pregnancy and on their fetus, we have established two groups: control and hypercholesterolemic rabbits (fed with a 0,2% cholesterol diet). Blood samples were collected before mating and at each trimester of pregnancy for analysis of lipid fractions and their lipoproteins. Plasma analysis shows that starting the 10th day of pregnancy the concentration of total-cholesterol and lipoproteins decreases for both groups. We have demonstrated that for the hypercholesterolemic group, concentrations of total-cholesterol (631%) and lipoproteins are significantly higher at the end of pregnancy than those for the control group. For both groups, after 20 days of pregnancy, triglycerides metabolism was biphasic showing a significant increase followed by a diminution in their concentration. In both groups, free fatty acids increases significantly at the end of the pregnancy (537.5% for the control group and 462.5% for the hypercholesterolemic group). Furthermore, the offsprings of hypercholesterolemic dams manifest a lower birth weight (15.5%) than those of control group. Our results demonstrate that a cholesterol enriched diet modifies greatly the fetal development and lipid metabolism during rabbit's pregnancy. These modifications could be useful for the understanding of the interaction between diet and fetal development in rabbit and probably during human pregnancy.","DOI":"10.1016/S0024-3205(99)00201-5","ISSN":"0024-3205","journalAbbreviation":"Life Sciences","author":[{"family":"Montoudis","given":"Alain"},{"family":"Simoneau","given":"Lucie"},{"family":"Brissette","given":"Louise"},{"family":"Forest","given":"Jean-Claude"},{"family":"Savard","given":"Roland"},{"family":"Lafond","given":"Julie"}],"issued":{"date-parts":[["1999",5,21]]}}}],"schema":"https://github.com/citation-style-language/schema/raw/master/csl-citation.json"} </w:instrText>
      </w:r>
      <w:r w:rsidR="009320D9" w:rsidRPr="00E74B34">
        <w:rPr>
          <w:rFonts w:ascii="Arial" w:eastAsia="Times New Roman" w:hAnsi="Arial" w:cs="Arial"/>
          <w:sz w:val="24"/>
          <w:szCs w:val="24"/>
        </w:rPr>
        <w:fldChar w:fldCharType="separate"/>
      </w:r>
      <w:r w:rsidR="005F6FF3" w:rsidRPr="00E74B34">
        <w:rPr>
          <w:rFonts w:ascii="Arial" w:hAnsi="Arial" w:cs="Arial"/>
          <w:sz w:val="24"/>
        </w:rPr>
        <w:t>(Montoudis et al., 1999)</w:t>
      </w:r>
      <w:r w:rsidR="009320D9" w:rsidRPr="00E74B34">
        <w:rPr>
          <w:rFonts w:ascii="Arial" w:eastAsia="Times New Roman" w:hAnsi="Arial" w:cs="Arial"/>
          <w:sz w:val="24"/>
          <w:szCs w:val="24"/>
        </w:rPr>
        <w:fldChar w:fldCharType="end"/>
      </w:r>
      <w:r w:rsidR="00B9109D" w:rsidRPr="00E74B34">
        <w:rPr>
          <w:rFonts w:ascii="Arial" w:eastAsia="Times New Roman" w:hAnsi="Arial" w:cs="Arial"/>
          <w:sz w:val="24"/>
          <w:szCs w:val="24"/>
        </w:rPr>
        <w:t>, suggesting altered lipid handling in the neonate as a result of high maternal consumption of fat and cholesterol</w:t>
      </w:r>
      <w:r w:rsidR="00AD709F" w:rsidRPr="00E74B34">
        <w:rPr>
          <w:rFonts w:ascii="Arial" w:eastAsia="Times New Roman" w:hAnsi="Arial" w:cs="Arial"/>
          <w:sz w:val="24"/>
          <w:szCs w:val="24"/>
        </w:rPr>
        <w:t xml:space="preserve">. </w:t>
      </w:r>
    </w:p>
    <w:p w14:paraId="31527CA4" w14:textId="77777777" w:rsidR="001B72C8" w:rsidRPr="00E74B34" w:rsidRDefault="001B72C8" w:rsidP="0030106C">
      <w:pPr>
        <w:pStyle w:val="NoSpacing"/>
        <w:spacing w:line="276" w:lineRule="auto"/>
        <w:jc w:val="both"/>
        <w:rPr>
          <w:rFonts w:ascii="Arial" w:eastAsia="Times New Roman" w:hAnsi="Arial" w:cs="Arial"/>
          <w:sz w:val="24"/>
          <w:szCs w:val="24"/>
        </w:rPr>
      </w:pPr>
    </w:p>
    <w:p w14:paraId="56F422A2" w14:textId="51EA42C1" w:rsidR="004B4694" w:rsidRPr="00E74B34" w:rsidRDefault="00B9109D" w:rsidP="009B25FE">
      <w:pPr>
        <w:tabs>
          <w:tab w:val="left" w:pos="1924"/>
        </w:tabs>
        <w:jc w:val="both"/>
        <w:rPr>
          <w:rFonts w:ascii="Arial" w:hAnsi="Arial" w:cs="Arial"/>
        </w:rPr>
      </w:pPr>
      <w:r w:rsidRPr="00E74B34">
        <w:rPr>
          <w:rFonts w:ascii="Arial" w:hAnsi="Arial" w:cs="Arial"/>
          <w:sz w:val="24"/>
          <w:szCs w:val="24"/>
        </w:rPr>
        <w:t>I</w:t>
      </w:r>
      <w:r w:rsidR="007219E5" w:rsidRPr="00E74B34">
        <w:rPr>
          <w:rFonts w:ascii="Arial" w:hAnsi="Arial" w:cs="Arial"/>
          <w:sz w:val="24"/>
          <w:szCs w:val="24"/>
        </w:rPr>
        <w:t xml:space="preserve">n </w:t>
      </w:r>
      <w:r w:rsidR="00573657" w:rsidRPr="00E74B34">
        <w:rPr>
          <w:rFonts w:ascii="Arial" w:hAnsi="Arial" w:cs="Arial"/>
          <w:sz w:val="24"/>
          <w:szCs w:val="24"/>
        </w:rPr>
        <w:t xml:space="preserve">rabbit </w:t>
      </w:r>
      <w:r w:rsidR="007219E5" w:rsidRPr="00E74B34">
        <w:rPr>
          <w:rFonts w:ascii="Arial" w:hAnsi="Arial" w:cs="Arial"/>
          <w:sz w:val="24"/>
          <w:szCs w:val="24"/>
        </w:rPr>
        <w:t xml:space="preserve">does </w:t>
      </w:r>
      <w:r w:rsidR="00573657" w:rsidRPr="00E74B34">
        <w:rPr>
          <w:rFonts w:ascii="Arial" w:hAnsi="Arial" w:cs="Arial"/>
          <w:sz w:val="24"/>
          <w:szCs w:val="24"/>
        </w:rPr>
        <w:t xml:space="preserve">fed </w:t>
      </w:r>
      <w:r w:rsidR="007219E5" w:rsidRPr="00E74B34">
        <w:rPr>
          <w:rFonts w:ascii="Arial" w:hAnsi="Arial" w:cs="Arial"/>
          <w:sz w:val="24"/>
          <w:szCs w:val="24"/>
        </w:rPr>
        <w:t xml:space="preserve">high fat </w:t>
      </w:r>
      <w:r w:rsidR="0094316B" w:rsidRPr="00E74B34">
        <w:rPr>
          <w:rFonts w:ascii="Arial" w:hAnsi="Arial" w:cs="Arial"/>
          <w:sz w:val="24"/>
          <w:szCs w:val="24"/>
        </w:rPr>
        <w:t>and/</w:t>
      </w:r>
      <w:r w:rsidRPr="00E74B34">
        <w:rPr>
          <w:rFonts w:ascii="Arial" w:hAnsi="Arial" w:cs="Arial"/>
          <w:sz w:val="24"/>
          <w:szCs w:val="24"/>
        </w:rPr>
        <w:t xml:space="preserve">or high cholesterol diets, impaired perinatal development </w:t>
      </w:r>
      <w:r w:rsidR="00EB052D" w:rsidRPr="00E74B34">
        <w:rPr>
          <w:rFonts w:ascii="Arial" w:hAnsi="Arial" w:cs="Arial"/>
          <w:sz w:val="24"/>
          <w:szCs w:val="24"/>
        </w:rPr>
        <w:t>part</w:t>
      </w:r>
      <w:r w:rsidR="00AD709F" w:rsidRPr="00E74B34">
        <w:rPr>
          <w:rFonts w:ascii="Arial" w:hAnsi="Arial" w:cs="Arial"/>
          <w:sz w:val="24"/>
          <w:szCs w:val="24"/>
        </w:rPr>
        <w:t>ly</w:t>
      </w:r>
      <w:r w:rsidR="00EB052D" w:rsidRPr="00E74B34">
        <w:rPr>
          <w:rFonts w:ascii="Arial" w:hAnsi="Arial" w:cs="Arial"/>
          <w:sz w:val="24"/>
          <w:szCs w:val="24"/>
        </w:rPr>
        <w:t xml:space="preserve"> relate</w:t>
      </w:r>
      <w:r w:rsidRPr="00E74B34">
        <w:rPr>
          <w:rFonts w:ascii="Arial" w:hAnsi="Arial" w:cs="Arial"/>
          <w:sz w:val="24"/>
          <w:szCs w:val="24"/>
        </w:rPr>
        <w:t>s</w:t>
      </w:r>
      <w:r w:rsidR="00EB052D" w:rsidRPr="00E74B34">
        <w:rPr>
          <w:rFonts w:ascii="Arial" w:hAnsi="Arial" w:cs="Arial"/>
          <w:sz w:val="24"/>
          <w:szCs w:val="24"/>
        </w:rPr>
        <w:t xml:space="preserve"> to </w:t>
      </w:r>
      <w:r w:rsidR="00573657" w:rsidRPr="00E74B34">
        <w:rPr>
          <w:rFonts w:ascii="Arial" w:hAnsi="Arial" w:cs="Arial"/>
          <w:sz w:val="24"/>
          <w:szCs w:val="24"/>
        </w:rPr>
        <w:t xml:space="preserve">altered maternal and placental lipid handling. In </w:t>
      </w:r>
      <w:r w:rsidR="00573657" w:rsidRPr="00E74B34">
        <w:rPr>
          <w:rFonts w:ascii="Arial" w:hAnsi="Arial" w:cs="Arial"/>
          <w:sz w:val="24"/>
          <w:szCs w:val="24"/>
        </w:rPr>
        <w:lastRenderedPageBreak/>
        <w:t xml:space="preserve">particular, there is </w:t>
      </w:r>
      <w:r w:rsidRPr="00E74B34">
        <w:rPr>
          <w:rFonts w:ascii="Arial" w:hAnsi="Arial" w:cs="Arial"/>
          <w:sz w:val="24"/>
          <w:szCs w:val="24"/>
        </w:rPr>
        <w:t xml:space="preserve">a </w:t>
      </w:r>
      <w:r w:rsidR="00EB052D" w:rsidRPr="00E74B34">
        <w:rPr>
          <w:rFonts w:ascii="Arial" w:hAnsi="Arial" w:cs="Arial"/>
          <w:sz w:val="24"/>
          <w:szCs w:val="24"/>
        </w:rPr>
        <w:t xml:space="preserve">greater accumulation of </w:t>
      </w:r>
      <w:r w:rsidR="00601760" w:rsidRPr="00E74B34">
        <w:rPr>
          <w:rFonts w:ascii="Arial" w:hAnsi="Arial" w:cs="Arial"/>
          <w:sz w:val="24"/>
          <w:szCs w:val="24"/>
        </w:rPr>
        <w:t xml:space="preserve">lipids in the maternal liver </w:t>
      </w:r>
      <w:r w:rsidR="00CB6D67"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{"citationID":"zLa148fb","properties":{"formattedCitation":"(Montoudis, Boileau, Simoneau, &amp; Lafond, 2003)","plainCitation":"(Montoudis, Boileau, Simoneau, &amp; Lafond, 2003)","noteIndex":0},"citationItems":[{"id":294,"uris":["http://zotero.org/users/local/WuvAj4aR/items/5ZASXRT4"],"uri":["http://zotero.org/users/local/WuvAj4aR/items/5ZASXRT4"],"itemData":{"id":294,"type":"article-journal","title":"Impact of an enriched-cholesterol diet on enzymatic cholesterol metabolism during rabbit gestation","container-title":"Life Sciences","page":"1463-1477","volume":"73","issue":"11","source":"ScienceDirect","abstract":"An appropriate cholesterol homeostasis is vital for the maintenance and the optimal fetal development. The cholesterol is essential for the synthesis of progesterone and 17β-estradiol, hormones that actively participate to sustain gestation. However, the administration of 0.2% enriched cholesterol diet (ECD) during rabbit gestation significantly increased the cholesterol blood profile (total-cholesterol, LDL, HDL, esterified-cholesterol and free-cholesterol) of dams and offspring, and induced a reduction of the offspring weight of 15% as compared to the control group. Enzymes involved in cholesterol metabolism (ACAT, HMG-CoA-reductase and cholesterol-7α-hydroxylase) are greatly influenced by cholesterol profile. We hypothesized that the administration of an ECD during rabbit gestation modifies the activity of those enzymes. Female rabbits (pregnant or not) were fed with a standard diet or an ECD. At term, li</w:instrText>
      </w:r>
      <w:r w:rsidR="005F6FF3" w:rsidRPr="00E74B34">
        <w:rPr>
          <w:rFonts w:ascii="Arial" w:hAnsi="Arial" w:cs="Arial"/>
          <w:sz w:val="24"/>
          <w:szCs w:val="24"/>
          <w:lang w:val="fr-FR"/>
        </w:rPr>
        <w:instrText>vers (dams and offspring) and placentas were collected and ACAT, HMG-CoA-reductase and cholesterol-7</w:instrText>
      </w:r>
      <w:r w:rsidR="005F6FF3" w:rsidRPr="00E74B34">
        <w:rPr>
          <w:rFonts w:ascii="Arial" w:hAnsi="Arial" w:cs="Arial"/>
          <w:sz w:val="24"/>
          <w:szCs w:val="24"/>
        </w:rPr>
        <w:instrText>α</w:instrText>
      </w:r>
      <w:r w:rsidR="005F6FF3" w:rsidRPr="00E74B34">
        <w:rPr>
          <w:rFonts w:ascii="Arial" w:hAnsi="Arial" w:cs="Arial"/>
          <w:sz w:val="24"/>
          <w:szCs w:val="24"/>
          <w:lang w:val="fr-FR"/>
        </w:rPr>
        <w:instrText>-hydroxylase activities were assayed. Our results demonstrate that gestation induced a reduction of ACAT activity (48.9%) in dam's liver and, an augmentation of HMG-CoA-reductase activity (142.4%) whereas it has no effect on cholesterol-7</w:instrText>
      </w:r>
      <w:r w:rsidR="005F6FF3" w:rsidRPr="00E74B34">
        <w:rPr>
          <w:rFonts w:ascii="Arial" w:hAnsi="Arial" w:cs="Arial"/>
          <w:sz w:val="24"/>
          <w:szCs w:val="24"/>
        </w:rPr>
        <w:instrText>α</w:instrText>
      </w:r>
      <w:r w:rsidR="005F6FF3" w:rsidRPr="00E74B34">
        <w:rPr>
          <w:rFonts w:ascii="Arial" w:hAnsi="Arial" w:cs="Arial"/>
          <w:sz w:val="24"/>
          <w:szCs w:val="24"/>
          <w:lang w:val="fr-FR"/>
        </w:rPr>
        <w:instrText>-hydroxylase activity. The administration of the ECD has no additive effect on ACAT, but significantly reduced the HMG-CoA-reductase activity and cholesterol-7</w:instrText>
      </w:r>
      <w:r w:rsidR="005F6FF3" w:rsidRPr="00E74B34">
        <w:rPr>
          <w:rFonts w:ascii="Arial" w:hAnsi="Arial" w:cs="Arial"/>
          <w:sz w:val="24"/>
          <w:szCs w:val="24"/>
        </w:rPr>
        <w:instrText>α</w:instrText>
      </w:r>
      <w:r w:rsidR="005F6FF3" w:rsidRPr="00E74B34">
        <w:rPr>
          <w:rFonts w:ascii="Arial" w:hAnsi="Arial" w:cs="Arial"/>
          <w:sz w:val="24"/>
          <w:szCs w:val="24"/>
          <w:lang w:val="fr-FR"/>
        </w:rPr>
        <w:instrText>-hydroxylase activity as compared with the pregnant control group. In placentas the ECD supplementation has an influence for HMG-CoA-reductase activity, where a 43% increased in observed. Any ACAT activity was detected in placenta and the ECD has no influence on the cholesterol-7</w:instrText>
      </w:r>
      <w:r w:rsidR="005F6FF3" w:rsidRPr="00E74B34">
        <w:rPr>
          <w:rFonts w:ascii="Arial" w:hAnsi="Arial" w:cs="Arial"/>
          <w:sz w:val="24"/>
          <w:szCs w:val="24"/>
        </w:rPr>
        <w:instrText>α</w:instrText>
      </w:r>
      <w:r w:rsidR="005F6FF3" w:rsidRPr="00E74B34">
        <w:rPr>
          <w:rFonts w:ascii="Arial" w:hAnsi="Arial" w:cs="Arial"/>
          <w:sz w:val="24"/>
          <w:szCs w:val="24"/>
          <w:lang w:val="fr-FR"/>
        </w:rPr>
        <w:instrText xml:space="preserve">-hydroxylase activity. Whereas their offspring's liver present a reduction of ACAT and HMG-CoA-reductase activity. Gestation associated with ECD reduces significantly the HMG-CoA-reductase activity, decreasing the cholesterol synthesis, but placenta seems to compensate this effect by increasing its HMG-CoA-reductase activity.","DOI":"10.1016/S0024-3205(03)00436-3","ISSN":"0024-3205","journalAbbreviation":"Life Sciences","author":[{"family":"Montoudis","given":"Alain"},{"family":"Boileau","given":"Serge"},{"family":"Simoneau","given":"Lucie"},{"family":"Lafond","given":"Julie"}],"issued":{"date-parts":[["2003",8,1]]}}}],"schema":"https://github.com/citation-style-language/schema/raw/master/csl-citation.json"} </w:instrText>
      </w:r>
      <w:r w:rsidR="00CB6D67" w:rsidRPr="00E74B34">
        <w:rPr>
          <w:rFonts w:ascii="Arial" w:hAnsi="Arial" w:cs="Arial"/>
          <w:sz w:val="24"/>
          <w:szCs w:val="24"/>
        </w:rPr>
        <w:fldChar w:fldCharType="separate"/>
      </w:r>
      <w:r w:rsidR="005F6FF3" w:rsidRPr="00E74B34">
        <w:rPr>
          <w:rFonts w:ascii="Arial" w:hAnsi="Arial" w:cs="Arial"/>
          <w:sz w:val="24"/>
          <w:lang w:val="fr-FR"/>
        </w:rPr>
        <w:t>(Montoudis, Boileau, Simoneau, &amp; Lafond, 2003)</w:t>
      </w:r>
      <w:r w:rsidR="00CB6D67" w:rsidRPr="00E74B34">
        <w:rPr>
          <w:rFonts w:ascii="Arial" w:hAnsi="Arial" w:cs="Arial"/>
          <w:sz w:val="24"/>
          <w:szCs w:val="24"/>
        </w:rPr>
        <w:fldChar w:fldCharType="end"/>
      </w:r>
      <w:r w:rsidR="00CB6D67" w:rsidRPr="00E74B34">
        <w:rPr>
          <w:rFonts w:ascii="Arial" w:hAnsi="Arial" w:cs="Arial"/>
          <w:sz w:val="24"/>
          <w:szCs w:val="24"/>
          <w:lang w:val="fr-FR"/>
        </w:rPr>
        <w:t xml:space="preserve"> </w:t>
      </w:r>
      <w:r w:rsidR="0098441F" w:rsidRPr="00444230">
        <w:rPr>
          <w:rFonts w:ascii="Arial" w:hAnsi="Arial" w:cs="Arial"/>
          <w:sz w:val="24"/>
          <w:szCs w:val="24"/>
          <w:lang w:val="en-GB"/>
        </w:rPr>
        <w:t xml:space="preserve">and </w:t>
      </w:r>
      <w:r w:rsidR="007219E5" w:rsidRPr="00444230">
        <w:rPr>
          <w:rFonts w:ascii="Arial" w:hAnsi="Arial" w:cs="Arial"/>
          <w:sz w:val="24"/>
          <w:szCs w:val="24"/>
          <w:lang w:val="en-GB"/>
        </w:rPr>
        <w:t xml:space="preserve">placental </w:t>
      </w:r>
      <w:r w:rsidR="00C04AC4" w:rsidRPr="00444230">
        <w:rPr>
          <w:rFonts w:ascii="Arial" w:hAnsi="Arial" w:cs="Arial"/>
          <w:sz w:val="24"/>
          <w:szCs w:val="24"/>
          <w:lang w:val="en-GB"/>
        </w:rPr>
        <w:t>labyrinthine zone</w:t>
      </w:r>
      <w:r w:rsidR="00557B43" w:rsidRPr="00444230">
        <w:rPr>
          <w:rFonts w:ascii="Arial" w:hAnsi="Arial" w:cs="Arial"/>
          <w:sz w:val="24"/>
          <w:szCs w:val="24"/>
          <w:lang w:val="en-GB"/>
        </w:rPr>
        <w:t xml:space="preserve"> during pregnancy</w:t>
      </w:r>
      <w:r w:rsidR="0094316B" w:rsidRPr="00E74B34">
        <w:rPr>
          <w:rFonts w:ascii="Arial" w:hAnsi="Arial" w:cs="Arial"/>
          <w:sz w:val="24"/>
          <w:szCs w:val="24"/>
          <w:lang w:val="fr-FR"/>
        </w:rPr>
        <w:t xml:space="preserve"> </w:t>
      </w:r>
      <w:r w:rsidR="009320D9" w:rsidRPr="00E74B34">
        <w:rPr>
          <w:rFonts w:ascii="Arial" w:hAnsi="Arial" w:cs="Arial"/>
          <w:sz w:val="24"/>
          <w:szCs w:val="24"/>
        </w:rPr>
        <w:fldChar w:fldCharType="begin"/>
      </w:r>
      <w:r w:rsidR="005F6FF3" w:rsidRPr="00E74B34">
        <w:rPr>
          <w:rFonts w:ascii="Arial" w:hAnsi="Arial" w:cs="Arial"/>
          <w:sz w:val="24"/>
          <w:szCs w:val="24"/>
          <w:lang w:val="fr-FR"/>
        </w:rPr>
        <w:instrText xml:space="preserve"> ADDIN ZOTERO_ITEM CSL_CITATION {"citationID":"z0VKIu7q","properties":{"unsorted":true,"formattedCitation":"(Popj\\uc0\\u225{}k, 1946; Montoudis et al., 1999, 2003; Frantz et al., 2012; Anne Tarrade et al., 2013)","plainCitation":"(Popják, 1946; Montoudis et al., 1999, 2003; Frantz et al., 2012; Anne Tarrade et al., 2013)","noteIndex":0},"citationItems":[{"id":792,"uris":["http://zotero.org/users/local/WuvAj4aR/items/BHQ47VQ5"],"uri":["http://zotero.org/users/local/WuvAj4aR/items/BHQ47VQ5"],"itemData":{"id":792,"type":"article-journal","title":"Maternal and foetal tissue- and plasma-lipids in normal and cholesterol-fed rabbits","container-title":"The Journal of Physiology","page":"236-254","volume":"105","issue":"3","source":"Wiley Online Library","DOI":"10.1113/jphysiol.1946.sp004169","ISSN":"1469-7793","language":"en","author":[{"family":"Popják","given":"G."}],"issued":{"date-parts":[["1946",12,6]]}}},{"id":292,"uris":["http://zotero.org/users/local/WuvAj4aR/items/65C3VRIR"],"uri":["http://zotero.org/users/local/WuvAj4aR/items/65C3VRIR"],"itemData":{"id":292,"type":"article-journal","title":"Impact of a cholesterol enriched diet on maternal and fetal plasma lipids and fetal deposition in pregnant rabbits","container-title":"Life Sciences","page":"2439-2450","volume":"64","issue":"26","source":"ScienceDirect","abstract":"Pregnancy is associated with a hypercholesterolemic and a</w:instrText>
      </w:r>
      <w:r w:rsidR="005F6FF3" w:rsidRPr="00E74B34">
        <w:rPr>
          <w:rFonts w:ascii="Arial" w:hAnsi="Arial" w:cs="Arial"/>
          <w:sz w:val="24"/>
          <w:szCs w:val="24"/>
        </w:rPr>
        <w:instrText xml:space="preserve"> hyperlipidemic state. The totality of the essential fatty acids and 50% of the lipids needed by the fetus are transferred by the placenta from the maternal circulation. The hypothesis of this study is that an augmentation of the maternal plasmatic cholesterol is modifying the fetal lipids accumulation and development during rabbit pregnancy. To demonstrate the impact of a cholesterol enriched diet on plasma lipids during rabbit's pregnancy and on their fetus, we have established two groups: control and hypercholesterolemic rabbits (fed with a 0,2% cholesterol diet). Blood samples were collected before mating and at each trimester of pregnancy for analysis of lipid fractions and their lipoproteins. Plasma analysis shows that starting the 10th day of pregnancy the concentration of total-cholesterol and lipoproteins decreases for both groups. We have demonstrated that for the hypercholesterolemic group, concentrations of total-cholesterol (631%) and lipoproteins are significantly higher at the end of pregnancy than those for the control group. For both groups, after 20 days of pregnancy, triglycerides metabolism was biphasic showing a significant increase followed by a diminution in their concentration. In both groups, free fatty acids increases significantly at the end of the pregnancy (537.5% for the control group and 462.5% for the hypercholesterolemic group). Furthermore, the offsprings of hypercholesterolemic dams manifest a lower birth weight (15.5%) than those of control group. Our results demonstrate that a cholesterol enriched diet modifies greatly the fetal development and lipid metabolism during rabbit's pregnancy. These modifications could be useful for the understanding of the interaction between diet and fetal development in rabbit and probably during human pregnancy.","DOI":"10.1016/S0024-3205(99)00201-5","ISSN":"0024-3205","journalAbbreviation":"Life Sciences","author":[{"family":"Montoudis","given":"Alain"},{"family":"Simoneau","given":"Lucie"},{"family":"Brissette","given":"Louise"},{"family":"Forest","given":"Jean-Claude"},{"family":"Savard","given":"Roland"},{"family":"Lafond","given":"Julie"}],"issued":{"date-parts":[["1999",5,21]]}}},{"id":294,"uris":["http://zotero.org/users/local/WuvAj4aR/items/5ZASXRT4"],"uri":["http://zotero.org/users/local/WuvAj4aR/items/5ZASXRT4"],"itemData":{"id":294,"type":"article-journal","title":"Impact of an enriched-cholesterol diet on enzymatic cholesterol metabolism during rabbit gestation","container-title":"Life Sciences","page":"1463-1477","volume":"73","issue":"11","source":"ScienceDirect","abstract":"An appropriate cholesterol homeostasis is vital for the maintenance and the optimal fetal development. The cholesterol is essential for the synthesis of progesterone and 17β-estradiol, hormones that actively participate to sustain gestation. However, the administration of 0.2% enriched cholesterol diet (ECD) during rabbit gestation significantly increased the cholesterol blood profile (total-cholesterol, LDL, HDL, esterified-cholesterol and free-cholesterol) of dams and offspring, and induced a reduction of the offspring weight of 15% as compared to the control group. Enzymes involved in cholesterol metabolism (ACAT, HMG-CoA-reductase and cholesterol-7α-hydroxylase) are greatly influenced by cholesterol profile. We hypothesized that the administration of an ECD during rabbit gestation modifies the activity of those enzymes. Female rabbits (pregnant or not) were fed with a standard diet or an ECD. At term, livers (dams and offspring) and placentas were collected and ACAT, HMG-CoA-reductase and cholesterol-7α-hydroxylase activities were assayed. Our results demonstrate that gestation induced a reduction of ACAT activity (48.9%) in dam's liver and, an augmentation of HMG-CoA-reductase activity (142.4%) whereas it has no effect on cholesterol-7α-hydroxylase activity. The administration of the ECD has no additive effect on ACAT, but significantly reduced the HMG-CoA-reductase activity and cholesterol-7α-hydroxylase activity as compared with the pregnant control group. In placentas the ECD supplementation has an influence for HMG-CoA-reductase activity, where a 43% increased in observed. Any ACAT activity was detected in placenta and the ECD has no influence on the cholesterol-7α-hydroxylase activity. Whereas their offspring's liver present a reduction of ACAT and HMG-CoA-reductase activity. Gestation associated with ECD reduces significantly the HMG-CoA-reductase activity, decreasing the cholesterol synthesis, but placenta seems to compensate this effect by increasing its HMG-CoA-reductase activity.","DOI":"10.1016/S0024-3205(03)00436-3","ISSN":"0024-3205","journalAbbreviation":"Life Sciences","author":[{"family":"Montoudis","given":"Alain"},{"family":"Boileau","given":"Serge"},{"family":"Simoneau","given":"Lucie"},{"family":"Lafond","given":"Julie"}],"issued":{"date-parts":[["2003",8,1]]}}},{"id":789,"uris":["http://zotero.org/users/local/WuvAj4aR/items/69HP6538"],"uri":["http://zotero.org/users/local/WuvAj4aR/items/69HP6538"],"itemData":{"id":789,"type":"article-journal","title":"The effect of maternal hypercholesterolemia on the placenta and fetal arteries in rabbits","container-title":"Acta Cirurgica Brasileira","page":"7-12","volume":"27","issue":"1","source":"PubMed","abstract":"PURPOSE: To investigate the degree of placental permeability in dyslipidemic rabbits and the consequent vascular dysfunction in fetuses of female rabbits with high lipoprotein levels.\nMETHODS: Fifteen adult females New Zealand White rabbits were divided into two groups. Group 1(n=5) - hypercholesterolemic diet with 0.5% cholesterol, and Group 2 (n=10) - control. On day 30, the levels of plasma lipoproteins and triglycerides were analyzed in the mothers, and the presence of collagen was analyzed in the placenta as well as in fetal coronary and aorta. Statistical analyses used the Student's t and the Mann-Whitney tests.\nRESULTS: Lipoprotein levels were significantly different (p=0.02 to p&lt;0.001) in experimental and control groups. In the hypercholesterolemic group, total cholesterol levels were in average 793 mg/dl; triglycerides were in average 257 mg/dl; HDL-C was 48 mg/dl, and LDL-C was in average 692 mg/dl. The amount of collagen per micrometers square (mµ²) in samples from hypercholesterolemic animals was significantly higher than in the control group.\nCONCLUSIONS: The study confirmed placental permeability to lipoproteins, shown by increased amounts of collagen in fetal tissues. This alteration results in increased susceptibility to atherosclerosis in adult life, representing a risk factor for the early development of disease, which may appear even in the prenatal period.","ISSN":"1678-2674","note":"PMID: 22159432","journalAbbreviation":"Acta Cir Bras","language":"eng","author":[{"family":"Frantz","given":"Elemara"},{"family":"Menezes","given":"Honório Sampaio"},{"family":"Lange","given":"Kellyn Cristine"},{"family":"Abegg","given":"Milena Pacheco"},{"family":"Correa","given":"Cora Albrecht"},{"family":"Zangalli","given":"Leoni"},{"family":"Vieira","given":"Jefferson Luís"},{"family":"Zettler","given":"Cláudio Galeano"}],"issued":{"date-parts":[["2012",1]]}}},{"id":675,"uris":["http://zotero.org/users/local/WuvAj4aR/items/TQCTH6AU"],"uri":["http://zotero.org/users/local/WuvAj4aR/items/TQCTH6AU"],"itemData":{"id":675,"type":"article-journal","title":"Sexual dimorphism of the feto-placental phenotype in response to a high fat and control maternal diets in a rabbit model","container-title":"PloS One","page":"e83458","volume":"8","issue":"12","source":"PubMed","abstract":"Maternal environment during early developmental stages plays a seminal role in the establishment of adult phenotype. Using a rabbit model, we previously showed that feeding dams with a diet supplemented with 8% fat and 0.2% cholesterol (HH diet) from the prepubertal period and throughout gestation induced metabolic syndrome in adult offspring. Here, we examined the effects of the HH diet on feto-placental phenotype at 28 days post-coïtum (term = 31 days) in relation to earlier effects in the blastocyst (Day 6). At 28 days, both male and female HH fetuses were intrauterine growth retarded and dyslipidemic, with males more affected than females. Lipid droplets accumulated in the HH placentas' trophoblast, consistent with the increased concentrations in cholesteryl esters (3.2-fold), triacylglycerol (2.5-fold) and stored FA (2.12-fold). Stored FA concentrations were significantly higher in female compared to male HH placentas (2.18-fold, p&lt;0.01), whereas triacylglycerol was increased only in HH males. Trophoblastic lipid droplet accumulation was also observed at the blastocyst stage. The expression of numerous genes involved in lipid pathways differed significantly according to diet both in term placenta and at the blastocyst stage. Among them, the expression of LXR-α in HH placentas was reduced in HH males but not females. These data demonstrate that maternal HH diet affects the blastocyst and induces sex-dependent metabolic adaptations in the placenta, which appears to protect female fetuses from developing severe dyslipidemia.","DOI":"10.1371/journal.pone.0083458","ISSN":"1932-6203","note":"PMID: 24386205\nPMCID: PMC3873307","journalAbbreviation":"PLoS ONE","language":"eng","author":[{"family":"Tarrade","given":"Anne"},{"family":"Rousseau-Ralliard","given":"Delphine"},{"family":"Aubrière","given":"Marie-Christine"},{"family":"Peynot","given":"Nathalie"},{"family":"Dahirel","given":"Michèle"},{"family":"Bertrand-Michel","given":"Justine"},{"family":"Aguirre-Lavin","given":"Tiphaine"},{"family":"Morel","given":"Olivier"},{"family":"Beaujean","given":"Nathalie"},{"family":"Duranthon","given":"Véronique"},{"family":"Chavatte-Palmer","given":"Pascale"}],"issued":{"date-parts":[["2013"]]}}}],"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szCs w:val="24"/>
        </w:rPr>
        <w:t>(Popják, 1946; Montoudis et al., 1999, 2003; Frantz et al., 2012; Tarrade et al., 2013)</w:t>
      </w:r>
      <w:r w:rsidR="009320D9" w:rsidRPr="00E74B34">
        <w:rPr>
          <w:rFonts w:ascii="Arial" w:hAnsi="Arial" w:cs="Arial"/>
          <w:sz w:val="24"/>
          <w:szCs w:val="24"/>
        </w:rPr>
        <w:fldChar w:fldCharType="end"/>
      </w:r>
      <w:r w:rsidRPr="00E74B34">
        <w:rPr>
          <w:rFonts w:ascii="Arial" w:hAnsi="Arial" w:cs="Arial"/>
          <w:sz w:val="24"/>
          <w:szCs w:val="24"/>
        </w:rPr>
        <w:t>, driven via</w:t>
      </w:r>
      <w:r w:rsidR="00A13AD6" w:rsidRPr="00E74B34">
        <w:rPr>
          <w:rFonts w:ascii="Arial" w:hAnsi="Arial" w:cs="Arial"/>
          <w:sz w:val="24"/>
          <w:szCs w:val="24"/>
        </w:rPr>
        <w:t xml:space="preserve"> </w:t>
      </w:r>
      <w:r w:rsidRPr="00E74B34">
        <w:rPr>
          <w:rFonts w:ascii="Arial" w:hAnsi="Arial" w:cs="Arial"/>
          <w:sz w:val="24"/>
          <w:szCs w:val="24"/>
        </w:rPr>
        <w:t xml:space="preserve">local </w:t>
      </w:r>
      <w:r w:rsidR="00FE0456" w:rsidRPr="00E74B34">
        <w:rPr>
          <w:rFonts w:ascii="Arial" w:hAnsi="Arial" w:cs="Arial"/>
          <w:sz w:val="24"/>
          <w:szCs w:val="24"/>
        </w:rPr>
        <w:t>changes in t</w:t>
      </w:r>
      <w:r w:rsidR="001250C2" w:rsidRPr="00E74B34">
        <w:rPr>
          <w:rFonts w:ascii="Arial" w:hAnsi="Arial" w:cs="Arial"/>
          <w:sz w:val="24"/>
          <w:szCs w:val="24"/>
        </w:rPr>
        <w:t xml:space="preserve">he activity of </w:t>
      </w:r>
      <w:r w:rsidR="001250C2" w:rsidRPr="00E74B34">
        <w:rPr>
          <w:rFonts w:ascii="Arial" w:eastAsia="Times New Roman" w:hAnsi="Arial" w:cs="Arial"/>
          <w:sz w:val="24"/>
          <w:szCs w:val="24"/>
        </w:rPr>
        <w:t>HMG-CoA-reductase and</w:t>
      </w:r>
      <w:r w:rsidR="00FE0456" w:rsidRPr="00E74B34">
        <w:rPr>
          <w:rFonts w:ascii="Arial" w:eastAsia="Times New Roman" w:hAnsi="Arial" w:cs="Arial"/>
          <w:sz w:val="24"/>
          <w:szCs w:val="24"/>
        </w:rPr>
        <w:t>/or</w:t>
      </w:r>
      <w:r w:rsidR="001250C2" w:rsidRPr="00E74B34">
        <w:rPr>
          <w:rFonts w:ascii="Arial" w:eastAsia="Times New Roman" w:hAnsi="Arial" w:cs="Arial"/>
          <w:sz w:val="24"/>
          <w:szCs w:val="24"/>
        </w:rPr>
        <w:t xml:space="preserve"> nSREBP-2</w:t>
      </w:r>
      <w:r w:rsidR="00A13AD6" w:rsidRPr="00E74B34">
        <w:rPr>
          <w:rFonts w:ascii="Arial" w:eastAsia="Times New Roman" w:hAnsi="Arial" w:cs="Arial"/>
          <w:sz w:val="24"/>
          <w:szCs w:val="24"/>
        </w:rPr>
        <w:t xml:space="preserve"> </w:t>
      </w:r>
      <w:r w:rsidR="009320D9"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{"citationID":"1yy8n9UH","properties":{"unsorted":true,"formattedCitation":"(Marseille-Tremblay, Gravel, Lafond, &amp; Mounier, 2007; Madison, 2016)","plainCitation":"(Marseille-Tremblay, Gravel, Lafond, &amp; Mounier, 2007; Madison, 2016)","noteIndex":0},"citationItems":[{"id":298,"uris":["http://zotero.org/users/local/WuvAj4aR/items/NYGKG26E"],"uri":["http://zotero.org/users/local/WuvAj4aR/items/NYGKG26E"],"itemData":{"id":298,"type":"article-journal","title":"Effect of an enriched cholesterol diet during gestation on fatty acid synthase, HMG-CoA reductase and SREBP-1/2 expressions in rabbits","container-title":"Life Sciences","page":"772-778","volume":"81","issue":"9","source":"ScienceDirect","abstract":"Pregnancy is associated with hyperlipidemia and hypercholesterolemia in humans. These changes take place to support fetal growth and development, and modifications of these maternal concentrations may influence lipids and cholesterol synthesis in the dam, fetus and placenta. Administration of a 0.2% enriched cholesterol diet (ECD) during rabbit gestation significantly increased cholesterol and triglyceride (TG) levels in maternal livers and decreased fetal weight by 15%. Here we used Western blot analysis to examine the impact of gestation and 0.2% ECD on the expression levels of fatty acid synthase (FAS), HMGR and SREBP-1/2, which are involved in either lipid or cholesterol synthesis. We confirmed that gestation modifies the hepatic and circulating lipid profile in the mother. Our data also suggest that the maternal liver mainly supports lipogenesis, while the placenta plays a key role in cholesterol synthesis. Thus, our data demonstrate a decrease in HMGR protein levels in dam livers by feeding an ECD. In the placenta, SREBPs are highly expressed, and the ECD supplementation increased nuclear SREBP-1/2 protein levels. In addition, our results show a decrease in FAS protein levels in n</w:instrText>
      </w:r>
      <w:r w:rsidR="005F6FF3" w:rsidRPr="00E74B34">
        <w:rPr>
          <w:rFonts w:ascii="Arial" w:eastAsia="Times New Roman" w:hAnsi="Arial" w:cs="Arial"/>
          <w:sz w:val="24"/>
          <w:szCs w:val="24"/>
          <w:lang w:val="en-GB"/>
        </w:rPr>
        <w:instrText xml:space="preserve">on-pregnant liver and in the liver of offspring from ECD-treated animals. Finally, our data suggest that the placenta does not modify its own cholesterol synthesis in response to an increase in circulating cholesterol. However, the dam liver compensates for this increase by essentially decreasing the level of HMGR expression. Because HMGR and FAS expressions do not correlate with the circulating lipid profile, it would be interesting to find which genes are then targeted by SREBP-1/2 during gestation.","DOI":"10.1016/j.lfs.2007.07.016","ISSN":"0024-3205","journalAbbreviation":"Life Sciences","author":[{"family":"Marseille-Tremblay","given":"C."},{"family":"Gravel","given":"A."},{"family":"Lafond","given":"J."},{"family":"Mounier","given":"C."}],"issued":{"date-parts":[["2007",8,9]]}}},{"id":826,"uris":["http://zotero.org/users/local/WuvAj4aR/items/TNWZYXE5"],"uri":["http://zotero.org/users/local/WuvAj4aR/items/TNWZYXE5"],"itemData":{"id":826,"type":"article-journal","title":"Srebp2: A master regulator of sterol and fatty acid synthesis1","container-title":"Journal of Lipid Research","page":"333-335","volume":"57","issue":"3","source":"PubMed Central","DOI":"10.1194/jlr.C066712","ISSN":"0022-2275","note":"PMID: 26798145\nPMCID: PMC4766982","shortTitle":"Srebp2","journalAbbreviation":"J Lipid Res","author":[{"family":"Madison","given":"Blair B."}],"issued":{"date-parts":[["2016",3]]}}}],"schema":"https://github.com/citation-style-language/schema/raw/master/csl-citation.json"} </w:instrText>
      </w:r>
      <w:r w:rsidR="009320D9" w:rsidRPr="00E74B34">
        <w:rPr>
          <w:rFonts w:ascii="Arial" w:eastAsia="Times New Roman" w:hAnsi="Arial" w:cs="Arial"/>
          <w:sz w:val="24"/>
          <w:szCs w:val="24"/>
        </w:rPr>
        <w:fldChar w:fldCharType="separate"/>
      </w:r>
      <w:r w:rsidR="005F6FF3" w:rsidRPr="00E74B34">
        <w:rPr>
          <w:rFonts w:ascii="Arial" w:hAnsi="Arial" w:cs="Arial"/>
          <w:sz w:val="24"/>
          <w:lang w:val="en-GB"/>
        </w:rPr>
        <w:t>(Marseille-Tremblay, Gravel, Lafond, &amp; Mounier, 2007; Madison, 2016)</w:t>
      </w:r>
      <w:r w:rsidR="009320D9" w:rsidRPr="00E74B34">
        <w:rPr>
          <w:rFonts w:ascii="Arial" w:eastAsia="Times New Roman" w:hAnsi="Arial" w:cs="Arial"/>
          <w:sz w:val="24"/>
          <w:szCs w:val="24"/>
        </w:rPr>
        <w:fldChar w:fldCharType="end"/>
      </w:r>
      <w:r w:rsidR="00DD7F17">
        <w:rPr>
          <w:rFonts w:ascii="Arial" w:eastAsia="Times New Roman" w:hAnsi="Arial" w:cs="Arial"/>
          <w:sz w:val="24"/>
          <w:szCs w:val="24"/>
        </w:rPr>
        <w:t>.</w:t>
      </w:r>
      <w:r w:rsidR="001250C2" w:rsidRPr="00E74B34">
        <w:rPr>
          <w:rFonts w:ascii="Arial" w:eastAsia="Times New Roman" w:hAnsi="Arial" w:cs="Arial"/>
          <w:sz w:val="24"/>
          <w:szCs w:val="24"/>
          <w:lang w:val="en-GB"/>
        </w:rPr>
        <w:t xml:space="preserve"> </w:t>
      </w:r>
      <w:r w:rsidR="00902531" w:rsidRPr="00E74B34">
        <w:rPr>
          <w:rFonts w:ascii="Arial" w:hAnsi="Arial" w:cs="Arial"/>
          <w:sz w:val="24"/>
          <w:szCs w:val="24"/>
          <w:shd w:val="clear" w:color="auto" w:fill="FFFFFF"/>
        </w:rPr>
        <w:t xml:space="preserve">Genes involved in cholesterol handling, namely </w:t>
      </w:r>
      <w:r w:rsidR="00902531" w:rsidRPr="00E74B34">
        <w:rPr>
          <w:rStyle w:val="Emphasis"/>
          <w:rFonts w:ascii="Arial" w:hAnsi="Arial" w:cs="Arial"/>
          <w:sz w:val="24"/>
          <w:szCs w:val="24"/>
          <w:shd w:val="clear" w:color="auto" w:fill="FFFFFF"/>
        </w:rPr>
        <w:t>LDL-R</w:t>
      </w:r>
      <w:r w:rsidR="00902531" w:rsidRPr="00E74B34">
        <w:rPr>
          <w:rFonts w:ascii="Arial" w:hAnsi="Arial" w:cs="Arial"/>
          <w:sz w:val="24"/>
          <w:szCs w:val="24"/>
          <w:shd w:val="clear" w:color="auto" w:fill="FFFFFF"/>
        </w:rPr>
        <w:t>, </w:t>
      </w:r>
      <w:r w:rsidR="00902531" w:rsidRPr="00E74B34">
        <w:rPr>
          <w:rStyle w:val="Emphasis"/>
          <w:rFonts w:ascii="Arial" w:hAnsi="Arial" w:cs="Arial"/>
          <w:sz w:val="24"/>
          <w:szCs w:val="24"/>
          <w:shd w:val="clear" w:color="auto" w:fill="FFFFFF"/>
        </w:rPr>
        <w:t>CD36</w:t>
      </w:r>
      <w:r w:rsidR="00902531" w:rsidRPr="00E74B34">
        <w:rPr>
          <w:rFonts w:ascii="Arial" w:hAnsi="Arial" w:cs="Arial"/>
          <w:sz w:val="24"/>
          <w:szCs w:val="24"/>
          <w:shd w:val="clear" w:color="auto" w:fill="FFFFFF"/>
        </w:rPr>
        <w:t>  and </w:t>
      </w:r>
      <w:r w:rsidR="00902531" w:rsidRPr="00E74B34">
        <w:rPr>
          <w:rStyle w:val="Emphasis"/>
          <w:rFonts w:ascii="Arial" w:hAnsi="Arial" w:cs="Arial"/>
          <w:sz w:val="24"/>
          <w:szCs w:val="24"/>
          <w:shd w:val="clear" w:color="auto" w:fill="FFFFFF"/>
        </w:rPr>
        <w:t>ABC-G1</w:t>
      </w:r>
      <w:r w:rsidR="00902531" w:rsidRPr="00E74B34">
        <w:rPr>
          <w:rFonts w:ascii="Arial" w:hAnsi="Arial" w:cs="Arial"/>
          <w:sz w:val="24"/>
          <w:szCs w:val="24"/>
          <w:shd w:val="clear" w:color="auto" w:fill="FFFFFF"/>
        </w:rPr>
        <w:t> </w:t>
      </w:r>
      <w:r w:rsidR="00573657" w:rsidRPr="00E74B34">
        <w:rPr>
          <w:rFonts w:ascii="Arial" w:hAnsi="Arial" w:cs="Arial"/>
          <w:sz w:val="24"/>
          <w:szCs w:val="24"/>
          <w:shd w:val="clear" w:color="auto" w:fill="FFFFFF"/>
        </w:rPr>
        <w:t xml:space="preserve">were </w:t>
      </w:r>
      <w:r w:rsidR="00902531" w:rsidRPr="00E74B34">
        <w:rPr>
          <w:rFonts w:ascii="Arial" w:hAnsi="Arial" w:cs="Arial"/>
          <w:sz w:val="24"/>
          <w:szCs w:val="24"/>
          <w:shd w:val="clear" w:color="auto" w:fill="FFFFFF"/>
        </w:rPr>
        <w:t xml:space="preserve">also downregulated in the placenta </w:t>
      </w:r>
      <w:r w:rsidRPr="00E74B34">
        <w:rPr>
          <w:rFonts w:ascii="Arial" w:hAnsi="Arial" w:cs="Arial"/>
          <w:sz w:val="24"/>
          <w:szCs w:val="24"/>
          <w:shd w:val="clear" w:color="auto" w:fill="FFFFFF"/>
        </w:rPr>
        <w:t xml:space="preserve">in </w:t>
      </w:r>
      <w:r w:rsidR="00902531" w:rsidRPr="00E74B34">
        <w:rPr>
          <w:rFonts w:ascii="Arial" w:hAnsi="Arial" w:cs="Arial"/>
          <w:sz w:val="24"/>
          <w:szCs w:val="24"/>
          <w:shd w:val="clear" w:color="auto" w:fill="FFFFFF"/>
        </w:rPr>
        <w:t>high fat and cholesterol diet</w:t>
      </w:r>
      <w:r w:rsidRPr="00E74B34">
        <w:rPr>
          <w:rFonts w:ascii="Arial" w:hAnsi="Arial" w:cs="Arial"/>
          <w:sz w:val="24"/>
          <w:szCs w:val="24"/>
          <w:shd w:val="clear" w:color="auto" w:fill="FFFFFF"/>
        </w:rPr>
        <w:t xml:space="preserve"> fed does</w:t>
      </w:r>
      <w:r w:rsidR="00902531" w:rsidRPr="00E74B34">
        <w:rPr>
          <w:rFonts w:ascii="Arial" w:hAnsi="Arial" w:cs="Arial"/>
          <w:sz w:val="24"/>
          <w:szCs w:val="24"/>
          <w:shd w:val="clear" w:color="auto" w:fill="FFFFFF"/>
        </w:rPr>
        <w:t xml:space="preserve">, with </w:t>
      </w:r>
      <w:r w:rsidR="00902531" w:rsidRPr="00E74B34">
        <w:rPr>
          <w:rStyle w:val="Emphasis"/>
          <w:rFonts w:ascii="Arial" w:hAnsi="Arial" w:cs="Arial"/>
          <w:sz w:val="24"/>
          <w:szCs w:val="24"/>
          <w:shd w:val="clear" w:color="auto" w:fill="FFFFFF"/>
        </w:rPr>
        <w:t>LXR-α</w:t>
      </w:r>
      <w:r w:rsidR="00902531" w:rsidRPr="00E74B34">
        <w:rPr>
          <w:rFonts w:ascii="Arial" w:hAnsi="Arial" w:cs="Arial"/>
          <w:sz w:val="24"/>
          <w:szCs w:val="24"/>
          <w:shd w:val="clear" w:color="auto" w:fill="FFFFFF"/>
        </w:rPr>
        <w:t xml:space="preserve"> additionally reduced in male but not female fetuses </w:t>
      </w:r>
      <w:r w:rsidR="009320D9"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{"citationID":"Ip2BSUUb","properties":{"formattedCitation":"(Anne Tarrade et al., 2013)","plainCitation":"(Anne Tarrade et al., 2013)","noteIndex":0},"citationItems":[{"id":675,"uris":["http://zotero.org/users/local/WuvAj4aR/items/TQCTH6AU"],"uri":["http://zotero.org/users/local/WuvAj4aR/items/TQCTH6AU"],"itemData":{"id":675,"type":"article-journal","title":"Sexual dimorphism of the feto-placental phenotype in response to a high fat and control maternal diets in a rabbit model","container-title":"PloS One","page":"e83458","volume":"8","issue":"12","source":"PubMed","abstract":"Maternal environment during early developmental stages plays a seminal role in the establishment of adult phenotype. Using a rabbit model, we previously showed that feeding dams with a diet supplemented with 8% fat and 0.2% cholesterol (HH diet) from the prepubertal period and throughout gestation induced metabolic syndrome in adult offspring. Here, we examined the effects of the HH diet on feto-placental phenotype at 28 days post-coïtum (term = 31 days) in relation to earlier effects in the blastocyst (Day 6). At 28 days, both male and female HH fetuses were intrauterine growth retarded and dyslipidemic, with males more affected than females. Lipid droplets accumulated in the HH placentas' trophoblast, consistent with the increased concentrations in cholesteryl esters (3.2-fold), triacylglycerol (2.5-fold) and stored FA (2.12-fold). Stored FA concentrations were significantly higher in female compared to male HH placentas (2.18-fold, p&lt;0.01), whereas triacylglycerol was increased only in HH males. Trophoblastic lipid droplet accumulation was also observed at the blastocyst stage. The expression of numerous genes involved in lipid pathways differed significantly according to diet both in term placenta and at the blastocyst stage. Among them, the expression of LXR-α in HH placentas was reduced in HH males but not females. These data demonstrate that maternal HH diet affects the blastocyst and induces sex-dependent metabolic adaptations in the placenta, which appears to protect female fetuses from developing severe dyslipidemia.","DOI":"10.1371/journal.pone.0083458","ISSN":"1932-6203","note":"PMID: 24386205\nPMCID: PMC3873307","journalAbbreviation":"PLoS ONE","language":"eng","author":[{"family":"Tarrade","given":"Anne"},{"family":"Rousseau-Ralliard","given":"Delphine"},{"family":"Aubrière","given":"Marie-Christine"},{"family":"Peynot","given":"Nathalie"},{"family":"Dahirel","given":"Michèle"},{"family":"Bertrand-Michel","given":"Justine"},{"family":"Aguirre-Lavin","given":"Tiphaine"},{"family":"Morel","given":"Olivier"},{"family":"Beaujean","given":"Nathalie"},{"family":"Duranthon","given":"Véronique"},{"family":"Chavatte-Palmer","given":"Pascale"}],"issued":{"date-parts":[["2013"]]}}}],"schema":"https://github.com/citation-style-language/schema/raw/master/csl-citation.json"} </w:instrText>
      </w:r>
      <w:r w:rsidR="009320D9" w:rsidRPr="00E74B34">
        <w:rPr>
          <w:rFonts w:ascii="Arial" w:eastAsia="Times New Roman" w:hAnsi="Arial" w:cs="Arial"/>
          <w:sz w:val="24"/>
          <w:szCs w:val="24"/>
        </w:rPr>
        <w:fldChar w:fldCharType="separate"/>
      </w:r>
      <w:r w:rsidR="00AE232D" w:rsidRPr="00E74B34">
        <w:rPr>
          <w:rFonts w:ascii="Arial" w:eastAsia="Times New Roman" w:hAnsi="Arial" w:cs="Arial"/>
          <w:sz w:val="24"/>
          <w:szCs w:val="24"/>
        </w:rPr>
        <w:t>(</w:t>
      </w:r>
      <w:r w:rsidR="005F6FF3" w:rsidRPr="00E74B34">
        <w:rPr>
          <w:rFonts w:ascii="Arial" w:hAnsi="Arial" w:cs="Arial"/>
          <w:sz w:val="24"/>
        </w:rPr>
        <w:t>Tarrade et al., 2013)</w:t>
      </w:r>
      <w:r w:rsidR="009320D9" w:rsidRPr="00E74B34">
        <w:rPr>
          <w:rFonts w:ascii="Arial" w:eastAsia="Times New Roman" w:hAnsi="Arial" w:cs="Arial"/>
          <w:sz w:val="24"/>
          <w:szCs w:val="24"/>
        </w:rPr>
        <w:fldChar w:fldCharType="end"/>
      </w:r>
      <w:r w:rsidR="00902531" w:rsidRPr="00E74B34">
        <w:rPr>
          <w:rFonts w:ascii="Arial" w:eastAsia="Times New Roman" w:hAnsi="Arial" w:cs="Arial"/>
          <w:sz w:val="24"/>
          <w:szCs w:val="24"/>
        </w:rPr>
        <w:t>.</w:t>
      </w:r>
      <w:r w:rsidR="00902531" w:rsidRPr="00E74B34">
        <w:rPr>
          <w:rFonts w:ascii="Arial" w:hAnsi="Arial" w:cs="Arial"/>
          <w:sz w:val="24"/>
          <w:szCs w:val="24"/>
        </w:rPr>
        <w:t xml:space="preserve"> T</w:t>
      </w:r>
      <w:r w:rsidR="0094316B" w:rsidRPr="00E74B34">
        <w:rPr>
          <w:rFonts w:ascii="Arial" w:hAnsi="Arial" w:cs="Arial"/>
          <w:sz w:val="24"/>
          <w:szCs w:val="24"/>
        </w:rPr>
        <w:t xml:space="preserve">he specific lipid species stored in the </w:t>
      </w:r>
      <w:r w:rsidR="00D53B21" w:rsidRPr="00E74B34">
        <w:rPr>
          <w:rFonts w:ascii="Arial" w:hAnsi="Arial" w:cs="Arial"/>
          <w:sz w:val="24"/>
          <w:szCs w:val="24"/>
        </w:rPr>
        <w:t xml:space="preserve">rabbit </w:t>
      </w:r>
      <w:r w:rsidR="0094316B" w:rsidRPr="00E74B34">
        <w:rPr>
          <w:rFonts w:ascii="Arial" w:hAnsi="Arial" w:cs="Arial"/>
          <w:sz w:val="24"/>
          <w:szCs w:val="24"/>
        </w:rPr>
        <w:t xml:space="preserve">placenta </w:t>
      </w:r>
      <w:r w:rsidR="00D53B21" w:rsidRPr="00E74B34">
        <w:rPr>
          <w:rFonts w:ascii="Arial" w:hAnsi="Arial" w:cs="Arial"/>
          <w:sz w:val="24"/>
          <w:szCs w:val="24"/>
        </w:rPr>
        <w:t xml:space="preserve">with high maternal dietary fat and cholesterol intake </w:t>
      </w:r>
      <w:r w:rsidR="00573657" w:rsidRPr="00E74B34">
        <w:rPr>
          <w:rFonts w:ascii="Arial" w:hAnsi="Arial" w:cs="Arial"/>
          <w:sz w:val="24"/>
          <w:szCs w:val="24"/>
        </w:rPr>
        <w:t xml:space="preserve">was </w:t>
      </w:r>
      <w:r w:rsidRPr="00E74B34">
        <w:rPr>
          <w:rFonts w:ascii="Arial" w:hAnsi="Arial" w:cs="Arial"/>
          <w:sz w:val="24"/>
          <w:szCs w:val="24"/>
        </w:rPr>
        <w:t xml:space="preserve">also </w:t>
      </w:r>
      <w:r w:rsidR="00902531" w:rsidRPr="00E74B34">
        <w:rPr>
          <w:rFonts w:ascii="Arial" w:hAnsi="Arial" w:cs="Arial"/>
          <w:sz w:val="24"/>
          <w:szCs w:val="24"/>
        </w:rPr>
        <w:t xml:space="preserve">found to </w:t>
      </w:r>
      <w:r w:rsidR="00A356BB" w:rsidRPr="00E74B34">
        <w:rPr>
          <w:rFonts w:ascii="Arial" w:hAnsi="Arial" w:cs="Arial"/>
          <w:sz w:val="24"/>
          <w:szCs w:val="24"/>
        </w:rPr>
        <w:t xml:space="preserve">differ according to the sex of the </w:t>
      </w:r>
      <w:proofErr w:type="spellStart"/>
      <w:r w:rsidR="00A356BB" w:rsidRPr="00E74B34">
        <w:rPr>
          <w:rFonts w:ascii="Arial" w:hAnsi="Arial" w:cs="Arial"/>
          <w:sz w:val="24"/>
          <w:szCs w:val="24"/>
        </w:rPr>
        <w:t>fetus</w:t>
      </w:r>
      <w:proofErr w:type="spellEnd"/>
      <w:r w:rsidR="0094316B" w:rsidRPr="00E74B34">
        <w:rPr>
          <w:rFonts w:ascii="Arial" w:hAnsi="Arial" w:cs="Arial"/>
          <w:sz w:val="24"/>
          <w:szCs w:val="24"/>
        </w:rPr>
        <w:t>;</w:t>
      </w:r>
      <w:r w:rsidR="00A356BB" w:rsidRPr="00E74B34">
        <w:rPr>
          <w:rFonts w:ascii="Arial" w:hAnsi="Arial" w:cs="Arial"/>
          <w:sz w:val="24"/>
          <w:szCs w:val="24"/>
        </w:rPr>
        <w:t xml:space="preserve"> </w:t>
      </w:r>
      <w:r w:rsidR="0094316B" w:rsidRPr="00E74B34">
        <w:rPr>
          <w:rFonts w:ascii="Arial" w:hAnsi="Arial" w:cs="Arial"/>
          <w:sz w:val="24"/>
          <w:szCs w:val="24"/>
        </w:rPr>
        <w:t xml:space="preserve">there </w:t>
      </w:r>
      <w:r w:rsidR="00573657" w:rsidRPr="00E74B34">
        <w:rPr>
          <w:rFonts w:ascii="Arial" w:hAnsi="Arial" w:cs="Arial"/>
          <w:sz w:val="24"/>
          <w:szCs w:val="24"/>
        </w:rPr>
        <w:t xml:space="preserve">was a </w:t>
      </w:r>
      <w:r w:rsidR="00D53B21" w:rsidRPr="00E74B34">
        <w:rPr>
          <w:rFonts w:ascii="Arial" w:hAnsi="Arial" w:cs="Arial"/>
          <w:sz w:val="24"/>
          <w:szCs w:val="24"/>
        </w:rPr>
        <w:t xml:space="preserve">greater </w:t>
      </w:r>
      <w:r w:rsidR="00A356BB" w:rsidRPr="00E74B34">
        <w:rPr>
          <w:rFonts w:ascii="Arial" w:hAnsi="Arial" w:cs="Arial"/>
          <w:sz w:val="24"/>
          <w:szCs w:val="24"/>
        </w:rPr>
        <w:t xml:space="preserve">accumulation of </w:t>
      </w:r>
      <w:r w:rsidR="00E22684" w:rsidRPr="00E74B34">
        <w:rPr>
          <w:rFonts w:ascii="Arial" w:hAnsi="Arial" w:cs="Arial"/>
          <w:sz w:val="24"/>
          <w:szCs w:val="24"/>
        </w:rPr>
        <w:t>monounsaturated fatty acids in males while higher of polyunsaturated</w:t>
      </w:r>
      <w:r w:rsidR="00D53B21" w:rsidRPr="00E74B34">
        <w:rPr>
          <w:rFonts w:ascii="Arial" w:hAnsi="Arial" w:cs="Arial"/>
          <w:sz w:val="24"/>
          <w:szCs w:val="24"/>
        </w:rPr>
        <w:t xml:space="preserve"> storage</w:t>
      </w:r>
      <w:r w:rsidR="00E22684" w:rsidRPr="00E74B34">
        <w:rPr>
          <w:rFonts w:ascii="Arial" w:hAnsi="Arial" w:cs="Arial"/>
          <w:sz w:val="24"/>
          <w:szCs w:val="24"/>
        </w:rPr>
        <w:t xml:space="preserve"> in females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{"citationID":"Tebx6Mwl","properties":{"formattedCitation":"(Anne Tarrade et al., 2013)","plainCitation":"(Anne Tarrade et al., 2013)","noteIndex":0},"citationItems":[{"id":675,"uris":["http://zotero.org/users/local/WuvAj4aR/items/TQCTH6AU"],"uri":["http://zotero.org/users/local/WuvAj4aR/items/TQCTH6AU"],"itemData":{"id":675,"type":"article-journal","title":"Sexual dimorphism of the feto-placental phenotype in response to a high fat and control maternal diets in a rabbit model","container-title":"PloS One","page":"e83458","volume":"8","issue":"12","source":"PubMed","abstract":"Maternal environment during early developmental stages plays a seminal role in the establishment of adult phenotype. Using a rabbit model, we previously showed that feeding dams with a diet supplemented with 8% fat and 0.2% cholesterol (HH diet) from the prepubertal period and throughout gestation induced metabolic syndrome in adult offspring. Here, we examined the effects of the HH diet on feto-placental phenotype at 28 days post-coïtum (term = 31 days) in relation to earlier effects in the blastocyst (Day 6). At 28 days, both male and female HH fetuses were intrauterine growth retarded and dyslipidemic, with males more affected than females. Lipid droplets accumulated in the HH placentas' trophoblast, consistent with the increased concentrations in cholesteryl esters (3.2-fold), triacylglycerol (2.5-fold) and stored FA (2.12-fold). Stored FA concentrations were significantly higher in female compared to male HH placentas (2.18-fold, p&lt;0.01), whereas triacylglycerol was increased only in HH males. Trophoblastic lipid droplet accumulation was also observed at the blastocyst stage. The expression of numerous genes involved in lipid pathways differed significantly according to diet both in term placenta and at the blastocyst stage. Among them, the expression of LXR-α in HH placentas was reduced in HH males but not females. These data demonstrate that maternal HH diet affects the blastocyst and induces sex-dependent metabolic adaptations in the placenta, which appears to protect female fetuses from developing severe dyslipidemia.","DOI":"10.1371/journal.pone.0083458","ISSN":"1932-6203","note":"PMID: 24386205\nPMCID: PMC3873307","journalAbbreviation":"PLoS ONE","language":"eng","author":[{"family":"Tarrade","given":"Anne"},{"family":"Rousseau-Ralliard","given":"Delphine"},{"family":"Aubrière","given":"Marie-Christine"},{"family":"Peynot","given":"Nathalie"},{"family":"Dahirel","given":"Michèle"},{"family":"Bertrand-Michel","given":"Justine"},{"family":"Aguirre-Lavin","given":"Tiphaine"},{"family":"Morel","given":"Olivier"},{"family":"Beaujean","given":"Nathalie"},{"family":"Duranthon","given":"Véronique"},{"family":"Chavatte-Palmer","given":"Pascale"}],"issued":{"date-parts":[["2013"]]}}}],"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(Tarrade et al., 2013)</w:t>
      </w:r>
      <w:r w:rsidR="009320D9" w:rsidRPr="00E74B34">
        <w:rPr>
          <w:rFonts w:ascii="Arial" w:hAnsi="Arial" w:cs="Arial"/>
          <w:sz w:val="24"/>
          <w:szCs w:val="24"/>
        </w:rPr>
        <w:fldChar w:fldCharType="end"/>
      </w:r>
      <w:r w:rsidR="00043D2F" w:rsidRPr="00E74B34">
        <w:rPr>
          <w:rFonts w:ascii="Arial" w:hAnsi="Arial" w:cs="Arial"/>
          <w:sz w:val="24"/>
          <w:szCs w:val="24"/>
        </w:rPr>
        <w:t xml:space="preserve">. </w:t>
      </w:r>
      <w:r w:rsidR="00902531" w:rsidRPr="00E74B34">
        <w:rPr>
          <w:rFonts w:ascii="Arial" w:hAnsi="Arial" w:cs="Arial"/>
          <w:sz w:val="24"/>
          <w:szCs w:val="24"/>
        </w:rPr>
        <w:t xml:space="preserve">There </w:t>
      </w:r>
      <w:r w:rsidR="0097522E" w:rsidRPr="00E74B34">
        <w:rPr>
          <w:rFonts w:ascii="Arial" w:hAnsi="Arial" w:cs="Arial"/>
          <w:sz w:val="24"/>
          <w:szCs w:val="24"/>
        </w:rPr>
        <w:t xml:space="preserve">were </w:t>
      </w:r>
      <w:r w:rsidR="00902531" w:rsidRPr="00E74B34">
        <w:rPr>
          <w:rFonts w:ascii="Arial" w:hAnsi="Arial" w:cs="Arial"/>
          <w:sz w:val="24"/>
          <w:szCs w:val="24"/>
        </w:rPr>
        <w:t xml:space="preserve">also changes in the abundance of lipids in the </w:t>
      </w:r>
      <w:proofErr w:type="spellStart"/>
      <w:r w:rsidR="00902531" w:rsidRPr="00E74B34">
        <w:rPr>
          <w:rFonts w:ascii="Arial" w:hAnsi="Arial" w:cs="Arial"/>
          <w:sz w:val="24"/>
          <w:szCs w:val="24"/>
        </w:rPr>
        <w:t>fetus</w:t>
      </w:r>
      <w:proofErr w:type="spellEnd"/>
      <w:r w:rsidR="00902531" w:rsidRPr="00E74B34">
        <w:rPr>
          <w:rFonts w:ascii="Arial" w:hAnsi="Arial" w:cs="Arial"/>
          <w:sz w:val="24"/>
          <w:szCs w:val="24"/>
        </w:rPr>
        <w:t xml:space="preserve"> with a high fat and cholesterol diet </w:t>
      </w:r>
      <w:r w:rsidR="00220946" w:rsidRPr="00E74B34">
        <w:rPr>
          <w:rFonts w:ascii="Arial" w:hAnsi="Arial" w:cs="Arial"/>
          <w:sz w:val="24"/>
          <w:szCs w:val="24"/>
        </w:rPr>
        <w:t xml:space="preserve">that </w:t>
      </w:r>
      <w:r w:rsidR="0097522E" w:rsidRPr="00E74B34">
        <w:rPr>
          <w:rFonts w:ascii="Arial" w:hAnsi="Arial" w:cs="Arial"/>
          <w:sz w:val="24"/>
          <w:szCs w:val="24"/>
        </w:rPr>
        <w:t>were influenced by</w:t>
      </w:r>
      <w:r w:rsidR="00902531" w:rsidRPr="00E74B34">
        <w:rPr>
          <w:rFonts w:ascii="Arial" w:hAnsi="Arial" w:cs="Arial"/>
          <w:sz w:val="24"/>
          <w:szCs w:val="24"/>
        </w:rPr>
        <w:t xml:space="preserve"> </w:t>
      </w:r>
      <w:r w:rsidR="00D53B21" w:rsidRPr="00E74B34">
        <w:rPr>
          <w:rFonts w:ascii="Arial" w:hAnsi="Arial" w:cs="Arial"/>
          <w:sz w:val="24"/>
          <w:szCs w:val="24"/>
        </w:rPr>
        <w:t xml:space="preserve">fetal </w:t>
      </w:r>
      <w:r w:rsidR="00902531" w:rsidRPr="00E74B34">
        <w:rPr>
          <w:rFonts w:ascii="Arial" w:hAnsi="Arial" w:cs="Arial"/>
          <w:sz w:val="24"/>
          <w:szCs w:val="24"/>
        </w:rPr>
        <w:t xml:space="preserve">sex </w:t>
      </w:r>
      <w:r w:rsidR="009127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{"citationID":"MyYFcEEu","properties":{"formattedCitation":"(Anne Tarrade et al., 2013)","plainCitation":"(Anne Tarrade et al., 2013)","noteIndex":0},"citationItems":[{"id":675,"uris":["http://zotero.org/users/local/WuvAj4aR/items/TQCTH6AU"],"uri":["http://zotero.org/users/local/WuvAj4aR/items/TQCTH6AU"],"itemData":{"id":675,"type":"article-journal","title":"Sexual dimorphism of the feto-placental phenotype in response to a high fat and control maternal diets in a rabbit model","container-title":"PloS One","page":"e83458","volume":"8","issue":"12","source":"PubMed","abstract":"Maternal environment during early developmental stages plays a seminal role in the establishment of adult phenotype. Using a rabbit model, we previously showed that feeding dams with a diet supplemented with 8% fat and 0.2% cholesterol (HH diet) from the prepubertal period and throughout gestation induced metabolic syndrome in adult offspring. Here, we examined the effects of the HH diet on feto-placental phenotype at 28 days post-coïtum (term = 31 days) in relation to earlier effects in the blastocyst (Day 6). At 28 days, both male and female HH fetuses were intrauterine growth retarded and dyslipidemic, with males more affected than females. Lipid droplets accumulated in the HH placentas' trophoblast, consistent with the increased concentrations in cholesteryl esters (3.2-fold), triacylglycerol (2.5-fold) and stored FA (2.12-fold). Stored FA concentrations were significantly higher in female compared to male HH placentas (2.18-fold, p&lt;0.01), whereas triacylglycerol was increased only in HH males. Trophoblastic lipid droplet accumulation was also observed at the blastocyst stage. The expression of numerous genes involved in lipid pathways differed significantly according to diet both in term placenta and at the blastocyst stage. Among them, the expression of LXR-α in HH placentas was reduced in HH males but not females. These data demonstrate that maternal HH diet affects the blastocyst and induces sex-dependent metabolic adaptations in the placenta, which appears to protect female fetuses from developing severe dyslipidemia.","DOI":"10.1371/journal.pone.0083458","ISSN":"1932-6203","note":"PMID: 24386205\nPMCID: PMC3873307","journalAbbreviation":"PLoS ONE","language":"eng","author":[{"family":"Tarrade","given":"Anne"},{"family":"Rousseau-Ralliard","given":"Delphine"},{"family":"Aubrière","given":"Marie-Christine"},{"family":"Peynot","given":"Nathalie"},{"family":"Dahirel","given":"Michèle"},{"family":"Bertrand-Michel","given":"Justine"},{"family":"Aguirre-Lavin","given":"Tiphaine"},{"family":"Morel","given":"Olivier"},{"family":"Beaujean","given":"Nathalie"},{"family":"Duranthon","given":"Véronique"},{"family":"Chavatte-Palmer","given":"Pascale"}],"issued":{"date-parts":[["2013"]]}}}],"schema":"https://github.com/citation-style-language/schema/raw/master/csl-citation.json"} </w:instrText>
      </w:r>
      <w:r w:rsidR="009127D9" w:rsidRPr="00E74B34">
        <w:rPr>
          <w:rFonts w:ascii="Arial" w:hAnsi="Arial" w:cs="Arial"/>
          <w:sz w:val="24"/>
          <w:szCs w:val="24"/>
        </w:rPr>
        <w:fldChar w:fldCharType="separate"/>
      </w:r>
      <w:r w:rsidR="00F63EE0" w:rsidRPr="00E74B34">
        <w:rPr>
          <w:rFonts w:ascii="Arial" w:hAnsi="Arial" w:cs="Arial"/>
          <w:sz w:val="24"/>
        </w:rPr>
        <w:t>(</w:t>
      </w:r>
      <w:r w:rsidR="005F6FF3" w:rsidRPr="00E74B34">
        <w:rPr>
          <w:rFonts w:ascii="Arial" w:hAnsi="Arial" w:cs="Arial"/>
          <w:sz w:val="24"/>
        </w:rPr>
        <w:t>Tarrade et al., 2013)</w:t>
      </w:r>
      <w:r w:rsidR="009127D9" w:rsidRPr="00E74B34">
        <w:rPr>
          <w:rFonts w:ascii="Arial" w:hAnsi="Arial" w:cs="Arial"/>
          <w:sz w:val="24"/>
          <w:szCs w:val="24"/>
        </w:rPr>
        <w:fldChar w:fldCharType="end"/>
      </w:r>
      <w:r w:rsidR="00902531" w:rsidRPr="00E74B34">
        <w:rPr>
          <w:rFonts w:ascii="Arial" w:hAnsi="Arial" w:cs="Arial"/>
          <w:sz w:val="24"/>
          <w:szCs w:val="24"/>
        </w:rPr>
        <w:t>.</w:t>
      </w:r>
      <w:r w:rsidR="00902531" w:rsidRPr="00E74B34">
        <w:rPr>
          <w:rFonts w:ascii="Arial" w:eastAsia="Times New Roman" w:hAnsi="Arial" w:cs="Arial"/>
          <w:sz w:val="24"/>
          <w:szCs w:val="24"/>
        </w:rPr>
        <w:t xml:space="preserve"> </w:t>
      </w:r>
      <w:r w:rsidR="0040504D" w:rsidRPr="00E74B34">
        <w:rPr>
          <w:rFonts w:ascii="Arial" w:eastAsia="Times New Roman" w:hAnsi="Arial" w:cs="Arial"/>
          <w:sz w:val="24"/>
          <w:szCs w:val="24"/>
        </w:rPr>
        <w:t>In both female and males, i</w:t>
      </w:r>
      <w:r w:rsidR="00902531" w:rsidRPr="00E74B34">
        <w:rPr>
          <w:rFonts w:ascii="Arial" w:eastAsia="Times New Roman" w:hAnsi="Arial" w:cs="Arial"/>
          <w:sz w:val="24"/>
          <w:szCs w:val="24"/>
        </w:rPr>
        <w:t xml:space="preserve">ncreased maternal dietary fat and </w:t>
      </w:r>
      <w:r w:rsidR="00902531" w:rsidRPr="00E74B34">
        <w:rPr>
          <w:rFonts w:ascii="Arial" w:hAnsi="Arial" w:cs="Arial"/>
          <w:sz w:val="24"/>
          <w:szCs w:val="24"/>
          <w:shd w:val="clear" w:color="auto" w:fill="FFFFFF"/>
        </w:rPr>
        <w:t xml:space="preserve">cholesterol </w:t>
      </w:r>
      <w:r w:rsidR="0040504D" w:rsidRPr="00E74B34">
        <w:rPr>
          <w:rFonts w:ascii="Arial" w:hAnsi="Arial" w:cs="Arial"/>
          <w:sz w:val="24"/>
          <w:szCs w:val="24"/>
          <w:shd w:val="clear" w:color="auto" w:fill="FFFFFF"/>
        </w:rPr>
        <w:t xml:space="preserve">intake </w:t>
      </w:r>
      <w:r w:rsidR="0097522E" w:rsidRPr="00E74B34">
        <w:rPr>
          <w:rFonts w:ascii="Arial" w:eastAsia="Times New Roman" w:hAnsi="Arial" w:cs="Arial"/>
          <w:sz w:val="24"/>
          <w:szCs w:val="24"/>
        </w:rPr>
        <w:t xml:space="preserve">downregulated </w:t>
      </w:r>
      <w:r w:rsidR="00AD709F" w:rsidRPr="00E74B34">
        <w:rPr>
          <w:rFonts w:ascii="Arial" w:eastAsia="Times New Roman" w:hAnsi="Arial" w:cs="Arial"/>
          <w:sz w:val="24"/>
          <w:szCs w:val="24"/>
        </w:rPr>
        <w:t>the</w:t>
      </w:r>
      <w:r w:rsidR="009C260B" w:rsidRPr="00E74B34">
        <w:rPr>
          <w:rFonts w:ascii="Arial" w:eastAsia="Times New Roman" w:hAnsi="Arial" w:cs="Arial"/>
          <w:sz w:val="24"/>
          <w:szCs w:val="24"/>
        </w:rPr>
        <w:t xml:space="preserve"> </w:t>
      </w:r>
      <w:r w:rsidR="00EF048C" w:rsidRPr="00E74B34">
        <w:rPr>
          <w:rFonts w:ascii="Arial" w:eastAsia="Times New Roman" w:hAnsi="Arial" w:cs="Arial"/>
          <w:sz w:val="24"/>
          <w:szCs w:val="24"/>
        </w:rPr>
        <w:t xml:space="preserve">expression of the </w:t>
      </w:r>
      <w:r w:rsidR="009C260B" w:rsidRPr="00E74B34">
        <w:rPr>
          <w:rFonts w:ascii="Arial" w:eastAsia="Times New Roman" w:hAnsi="Arial" w:cs="Arial"/>
          <w:sz w:val="24"/>
          <w:szCs w:val="24"/>
        </w:rPr>
        <w:t xml:space="preserve">System </w:t>
      </w:r>
      <w:proofErr w:type="spellStart"/>
      <w:r w:rsidR="009C260B" w:rsidRPr="00E74B34">
        <w:rPr>
          <w:rFonts w:ascii="Arial" w:eastAsia="Times New Roman" w:hAnsi="Arial" w:cs="Arial"/>
          <w:sz w:val="24"/>
          <w:szCs w:val="24"/>
        </w:rPr>
        <w:t>A</w:t>
      </w:r>
      <w:proofErr w:type="spellEnd"/>
      <w:r w:rsidR="009C260B" w:rsidRPr="00E74B34">
        <w:rPr>
          <w:rFonts w:ascii="Arial" w:eastAsia="Times New Roman" w:hAnsi="Arial" w:cs="Arial"/>
          <w:sz w:val="24"/>
          <w:szCs w:val="24"/>
        </w:rPr>
        <w:t xml:space="preserve"> </w:t>
      </w:r>
      <w:r w:rsidR="00EF048C" w:rsidRPr="00E74B34">
        <w:rPr>
          <w:rFonts w:ascii="Arial" w:eastAsia="Times New Roman" w:hAnsi="Arial" w:cs="Arial"/>
          <w:sz w:val="24"/>
          <w:szCs w:val="24"/>
        </w:rPr>
        <w:t xml:space="preserve">amino acid </w:t>
      </w:r>
      <w:r w:rsidR="009C260B" w:rsidRPr="00E74B34">
        <w:rPr>
          <w:rFonts w:ascii="Arial" w:eastAsia="Times New Roman" w:hAnsi="Arial" w:cs="Arial"/>
          <w:sz w:val="24"/>
          <w:szCs w:val="24"/>
        </w:rPr>
        <w:t>transporter,</w:t>
      </w:r>
      <w:r w:rsidR="00EF048C" w:rsidRPr="00E74B34">
        <w:rPr>
          <w:rFonts w:ascii="Arial" w:eastAsia="Times New Roman" w:hAnsi="Arial" w:cs="Arial"/>
          <w:sz w:val="24"/>
          <w:szCs w:val="24"/>
        </w:rPr>
        <w:t xml:space="preserve"> </w:t>
      </w:r>
      <w:r w:rsidR="00786D50" w:rsidRPr="00E74B34">
        <w:rPr>
          <w:rFonts w:ascii="Arial" w:eastAsia="Times New Roman" w:hAnsi="Arial" w:cs="Arial"/>
          <w:i/>
          <w:sz w:val="24"/>
          <w:szCs w:val="24"/>
        </w:rPr>
        <w:t>SLC38A1</w:t>
      </w:r>
      <w:r w:rsidR="0040504D" w:rsidRPr="00E74B34">
        <w:rPr>
          <w:rFonts w:ascii="Arial" w:eastAsia="Times New Roman" w:hAnsi="Arial" w:cs="Arial"/>
          <w:sz w:val="24"/>
          <w:szCs w:val="24"/>
        </w:rPr>
        <w:t xml:space="preserve"> in the placenta</w:t>
      </w:r>
      <w:r w:rsidR="009C260B" w:rsidRPr="00E74B34">
        <w:rPr>
          <w:rFonts w:ascii="Arial" w:eastAsia="Times New Roman" w:hAnsi="Arial" w:cs="Arial"/>
          <w:sz w:val="24"/>
          <w:szCs w:val="24"/>
        </w:rPr>
        <w:t xml:space="preserve">, although </w:t>
      </w:r>
      <w:r w:rsidR="00902531" w:rsidRPr="00E74B34">
        <w:rPr>
          <w:rFonts w:ascii="Arial" w:eastAsia="Times New Roman" w:hAnsi="Arial" w:cs="Arial"/>
          <w:sz w:val="24"/>
          <w:szCs w:val="24"/>
        </w:rPr>
        <w:t xml:space="preserve">glucose transporter genes, </w:t>
      </w:r>
      <w:r w:rsidR="000D3A86" w:rsidRPr="00E74B34">
        <w:rPr>
          <w:rFonts w:ascii="Arial" w:eastAsia="Times New Roman" w:hAnsi="Arial" w:cs="Arial"/>
          <w:i/>
          <w:sz w:val="24"/>
          <w:szCs w:val="24"/>
        </w:rPr>
        <w:t>GLUT1</w:t>
      </w:r>
      <w:r w:rsidR="009C260B" w:rsidRPr="00E74B34">
        <w:rPr>
          <w:rFonts w:ascii="Arial" w:eastAsia="Times New Roman" w:hAnsi="Arial" w:cs="Arial"/>
          <w:i/>
          <w:sz w:val="24"/>
          <w:szCs w:val="24"/>
        </w:rPr>
        <w:t xml:space="preserve"> </w:t>
      </w:r>
      <w:r w:rsidR="009C260B" w:rsidRPr="00E74B34">
        <w:rPr>
          <w:rFonts w:ascii="Arial" w:eastAsia="Times New Roman" w:hAnsi="Arial" w:cs="Arial"/>
          <w:sz w:val="24"/>
          <w:szCs w:val="24"/>
        </w:rPr>
        <w:t>and</w:t>
      </w:r>
      <w:r w:rsidR="009C260B" w:rsidRPr="00E74B34">
        <w:rPr>
          <w:rFonts w:ascii="Arial" w:eastAsia="Times New Roman" w:hAnsi="Arial" w:cs="Arial"/>
          <w:i/>
          <w:sz w:val="24"/>
          <w:szCs w:val="24"/>
        </w:rPr>
        <w:t xml:space="preserve"> </w:t>
      </w:r>
      <w:r w:rsidR="000D3A86" w:rsidRPr="00E74B34">
        <w:rPr>
          <w:rFonts w:ascii="Arial" w:eastAsia="Times New Roman" w:hAnsi="Arial" w:cs="Arial"/>
          <w:i/>
          <w:sz w:val="24"/>
          <w:szCs w:val="24"/>
        </w:rPr>
        <w:t>GLUT3</w:t>
      </w:r>
      <w:r w:rsidR="00902531" w:rsidRPr="00E74B34">
        <w:rPr>
          <w:rFonts w:ascii="Arial" w:eastAsia="Times New Roman" w:hAnsi="Arial" w:cs="Arial"/>
          <w:i/>
          <w:sz w:val="24"/>
          <w:szCs w:val="24"/>
        </w:rPr>
        <w:t xml:space="preserve"> </w:t>
      </w:r>
      <w:r w:rsidR="0097522E" w:rsidRPr="00E74B34">
        <w:rPr>
          <w:rFonts w:ascii="Arial" w:eastAsia="Times New Roman" w:hAnsi="Arial" w:cs="Arial"/>
          <w:sz w:val="24"/>
          <w:szCs w:val="24"/>
        </w:rPr>
        <w:t xml:space="preserve">were </w:t>
      </w:r>
      <w:r w:rsidR="00AD709F" w:rsidRPr="00E74B34">
        <w:rPr>
          <w:rFonts w:ascii="Arial" w:eastAsia="Times New Roman" w:hAnsi="Arial" w:cs="Arial"/>
          <w:sz w:val="24"/>
          <w:szCs w:val="24"/>
        </w:rPr>
        <w:t>unaltered</w:t>
      </w:r>
      <w:r w:rsidR="009C260B" w:rsidRPr="00E74B34">
        <w:rPr>
          <w:rFonts w:ascii="Arial" w:eastAsia="Times New Roman" w:hAnsi="Arial" w:cs="Arial"/>
          <w:sz w:val="24"/>
          <w:szCs w:val="24"/>
        </w:rPr>
        <w:t xml:space="preserve"> </w:t>
      </w:r>
      <w:r w:rsidR="009320D9" w:rsidRPr="00E74B34">
        <w:rPr>
          <w:rFonts w:ascii="Arial" w:eastAsia="Times New Roman" w:hAnsi="Arial" w:cs="Arial"/>
          <w:sz w:val="24"/>
          <w:szCs w:val="24"/>
        </w:rPr>
        <w:fldChar w:fldCharType="begin"/>
      </w:r>
      <w:r w:rsidR="005F6FF3" w:rsidRPr="00E74B34">
        <w:rPr>
          <w:rFonts w:ascii="Arial" w:eastAsia="Times New Roman" w:hAnsi="Arial" w:cs="Arial"/>
          <w:sz w:val="24"/>
          <w:szCs w:val="24"/>
        </w:rPr>
        <w:instrText xml:space="preserve"> ADDIN ZOTERO_ITEM CSL_CITATION {"citationID":"5rZ5QdDB","properties":{"formattedCitation":"(Anne Tarrade et al., 2013)","plainCitation":"(Anne Tarrade et al., 2013)","noteIndex":0},"citationItems":[{"id":675,"uris":["http://zotero.org/users/local/WuvAj4aR/items/TQCTH6AU"],"uri":["http://zotero.org/users/local/WuvAj4aR/items/TQCTH6AU"],"itemData":{"id":675,"type":"article-journal","title":"Sexual dimorphism of the feto-placental phenotype in response to a high fat and control maternal diets in a rabbit model","container-title":"PloS One","page":"e83458","volume":"8","issue":"12","source":"PubMed","abstract":"Maternal environment during early developmental stages plays a seminal role in the establishment of adult phenotype. Using a rabbit model, we previously showed that feeding dams with a diet supplemented with 8% fat and 0.2% cholesterol (HH diet) from the prepubertal period and throughout gestation induced metabolic syndrome in adult offspring. Here, we examined the effects of the HH diet on feto-placental phenotype at 28 days post-coïtum (term = 31 days) in relation to earlier effects in the blastocyst (Day 6). At 28 days, both male and female HH fetuses were intrauterine growth retarded and dyslipidemic, with males more affected than females. Lipid droplets accumulated in the HH placentas' trophoblast, consistent with the increased concentrations in cholesteryl esters (3.2-fold), triacylglycerol (2.5-fold) and stored FA (2.12-fold). Stored FA concentrations were significantly higher in female compared to male HH placentas (2.18-fold, p&lt;0.01), whereas triacylglycerol was increased only in HH males. Trophoblastic lipid droplet accumulation was also observed at the blastocyst stage. The expression of numerous genes involved in lipid pathways differed significantly according to diet both in term placenta and at the blastocyst stage. Among them, the expression of LXR-α in HH placentas was reduced in HH males but not females. These data demonstrate that maternal HH diet affects the blastocyst and induces sex-dependent metabolic adaptations in the placenta, which appears to protect female fetuses from developing severe dyslipidemia.","DOI":"10.1371/journal.pone.0083458","ISSN":"1932-6203","note":"PMID: 24386205\nPMCID: PMC3873307","journalAbbreviation":"PLoS ONE","language":"eng","author":[{"family":"Tarrade","given":"Anne"},{"family":"Rousseau-Ralliard","given":"Delphine"},{"family":"Aubrière","given":"Marie-Christine"},{"family":"Peynot","given":"Nathalie"},{"family":"Dahirel","given":"Michèle"},{"family":"Bertrand-Michel","given":"Justine"},{"family":"Aguirre-Lavin","given":"Tiphaine"},{"family":"Morel","given":"Olivier"},{"family":"Beaujean","given":"Nathalie"},{"family":"Duranthon","given":"Véronique"},{"family":"Chavatte-Palmer","given":"Pascale"}],"issued":{"date-parts":[["2013"]]}}}],"schema":"https://github.com/citation-style-language/schema/raw/master/csl-citation.json"} </w:instrText>
      </w:r>
      <w:r w:rsidR="009320D9" w:rsidRPr="00E74B34">
        <w:rPr>
          <w:rFonts w:ascii="Arial" w:eastAsia="Times New Roman" w:hAnsi="Arial" w:cs="Arial"/>
          <w:sz w:val="24"/>
          <w:szCs w:val="24"/>
        </w:rPr>
        <w:fldChar w:fldCharType="separate"/>
      </w:r>
      <w:r w:rsidR="00F63EE0" w:rsidRPr="00E74B34">
        <w:rPr>
          <w:rFonts w:ascii="Arial" w:hAnsi="Arial" w:cs="Arial"/>
          <w:sz w:val="24"/>
          <w:szCs w:val="24"/>
        </w:rPr>
        <w:t>(</w:t>
      </w:r>
      <w:r w:rsidR="005F6FF3" w:rsidRPr="00E74B34">
        <w:rPr>
          <w:rFonts w:ascii="Arial" w:hAnsi="Arial" w:cs="Arial"/>
          <w:sz w:val="24"/>
          <w:szCs w:val="24"/>
        </w:rPr>
        <w:t>Tarrade et al., 2013)</w:t>
      </w:r>
      <w:r w:rsidR="009320D9" w:rsidRPr="00E74B34">
        <w:rPr>
          <w:rFonts w:ascii="Arial" w:eastAsia="Times New Roman" w:hAnsi="Arial" w:cs="Arial"/>
          <w:sz w:val="24"/>
          <w:szCs w:val="24"/>
        </w:rPr>
        <w:fldChar w:fldCharType="end"/>
      </w:r>
      <w:r w:rsidR="00EF048C" w:rsidRPr="00E74B34">
        <w:rPr>
          <w:rFonts w:ascii="Arial" w:eastAsia="Times New Roman" w:hAnsi="Arial" w:cs="Arial"/>
          <w:sz w:val="24"/>
          <w:szCs w:val="24"/>
        </w:rPr>
        <w:t xml:space="preserve">. </w:t>
      </w:r>
      <w:r w:rsidR="005A4A6D" w:rsidRPr="00E74B34">
        <w:rPr>
          <w:rFonts w:ascii="Arial" w:eastAsia="Times New Roman" w:hAnsi="Arial" w:cs="Arial"/>
          <w:sz w:val="24"/>
          <w:szCs w:val="24"/>
        </w:rPr>
        <w:t xml:space="preserve">Studies performed in rodents fed a high </w:t>
      </w:r>
      <w:r w:rsidR="00F32361" w:rsidRPr="00E74B34">
        <w:rPr>
          <w:rFonts w:ascii="Arial" w:eastAsia="Times New Roman" w:hAnsi="Arial" w:cs="Arial"/>
          <w:sz w:val="24"/>
          <w:szCs w:val="24"/>
        </w:rPr>
        <w:t>fat</w:t>
      </w:r>
      <w:r w:rsidR="005A4A6D" w:rsidRPr="00E74B34">
        <w:rPr>
          <w:rFonts w:ascii="Arial" w:eastAsia="Times New Roman" w:hAnsi="Arial" w:cs="Arial"/>
          <w:sz w:val="24"/>
          <w:szCs w:val="24"/>
        </w:rPr>
        <w:t xml:space="preserve"> diet</w:t>
      </w:r>
      <w:r w:rsidR="00F32361" w:rsidRPr="00E74B34">
        <w:rPr>
          <w:rFonts w:ascii="Arial" w:eastAsia="Times New Roman" w:hAnsi="Arial" w:cs="Arial"/>
          <w:sz w:val="24"/>
          <w:szCs w:val="24"/>
        </w:rPr>
        <w:t>s</w:t>
      </w:r>
      <w:r w:rsidR="005A4A6D" w:rsidRPr="00E74B34">
        <w:rPr>
          <w:rFonts w:ascii="Arial" w:eastAsia="Times New Roman" w:hAnsi="Arial" w:cs="Arial"/>
          <w:sz w:val="24"/>
          <w:szCs w:val="24"/>
        </w:rPr>
        <w:t xml:space="preserve"> during gestation have also found differences in the expression of genes regulating lipid, glucose and amino acid transport in the placenta that </w:t>
      </w:r>
      <w:r w:rsidR="00F32361" w:rsidRPr="00E74B34">
        <w:rPr>
          <w:rFonts w:ascii="Arial" w:eastAsia="Times New Roman" w:hAnsi="Arial" w:cs="Arial"/>
          <w:sz w:val="24"/>
          <w:szCs w:val="24"/>
        </w:rPr>
        <w:t>partly relate to</w:t>
      </w:r>
      <w:r w:rsidR="005A4A6D" w:rsidRPr="00E74B34">
        <w:rPr>
          <w:rFonts w:ascii="Arial" w:eastAsia="Times New Roman" w:hAnsi="Arial" w:cs="Arial"/>
          <w:sz w:val="24"/>
          <w:szCs w:val="24"/>
        </w:rPr>
        <w:t xml:space="preserve"> fetal sex </w:t>
      </w:r>
      <w:r w:rsidR="005A4A6D" w:rsidRPr="00E74B34">
        <w:rPr>
          <w:rFonts w:ascii="Arial" w:hAnsi="Arial" w:cs="Arial"/>
          <w:sz w:val="24"/>
          <w:szCs w:val="24"/>
          <w:lang w:val="es-ES"/>
        </w:rPr>
        <w:fldChar w:fldCharType="begin"/>
      </w:r>
      <w:r w:rsidR="005A4A6D" w:rsidRPr="00E74B34">
        <w:rPr>
          <w:rFonts w:ascii="Arial" w:hAnsi="Arial" w:cs="Arial"/>
          <w:sz w:val="24"/>
          <w:szCs w:val="24"/>
        </w:rPr>
        <w:instrText xml:space="preserve"> ADDIN ZOTERO_ITEM CSL_CITATION {"citationID":"9IQldJs4","properties":{"formattedCitation":"(Gallou-Kabani et al., 2010; Mao et al., 2010)","plainCitation":"(Gallou-Kabani et al., 2010; Mao et al., 2010)","noteIndex":0},"citationItems":[{"id":1078,"uris":["http://zotero.org/users/local/WuvAj4aR/items/BK8CDWK2"],"uri":["http://zotero.org/users/local/WuvAj4aR/items/BK8CDWK2"],"itemData":{"id":1078,"type":"article-journal","title":"Sex- and Diet-Specific Changes of Imprinted Gene Expression and DNA Methylation in Mouse Placenta under a High-Fat Diet","container-title":"PLoS ONE","volume":"5","issue":"12","source":"PubMed Central","abstract":"Background\nChanges in imprinted gene dosage in the placenta may compromise the prenatal control of nutritional resources. Indeed monoallelic behaviour and sensitivity to changes in regional epigenetic state render imprinted genes both vulnerable and adaptable.\n\nMethods and Findings\nWe investigated whether a high-fat diet (HFD) during pregnancy modified the expression of imprinted genes and local and global DNA methylation patterns in the placenta. Pregnant mice were fed a HFD or a control diet (CD) during the first 15 days of gestation. We compared gene expression patterns in total placenta homogenates, for male and female offspring, by the RT-qPCR analysis of 2</w:instrText>
      </w:r>
      <w:r w:rsidR="005A4A6D" w:rsidRPr="00E74B34">
        <w:rPr>
          <w:rFonts w:ascii="Arial" w:hAnsi="Arial" w:cs="Arial"/>
          <w:sz w:val="24"/>
          <w:szCs w:val="24"/>
          <w:lang w:val="es-ES"/>
        </w:rPr>
        <w:instrText>0 imprinted genes. Sexual dimorphism and sensitivity to diet were observed for nine genes from four clusters on chromosomes 6, 7, 12 and 17. As assessed by in situ hybridization, these changes were not due to variation in the proportions of the placental layers. Bisulphite-sequencing analysis of 30 CpGs within the differentially methylated region (DMR) of the chromosome 17 cluster revealed sex- and diet-specific differential methylation of individual CpGs in two conspicuous subregions. Bioinformatic analysis suggested that these differentially methylated CpGs might lie within recognition elements or binding sites for transcription factors or factors involved in chromatin remodelling. Placental global DNA methylation, as assessed by the LUMA technique, was also sexually dimorphic on the CD, with lower methylation levels in male than in female placentae. The HFD led to global DNA hypomethylation only in female placenta. Bisulphite pyrosequencing showed that neither B1 nor LINE repetitive elements could account for these differences in DNA methylation.\n\nConclusions\nA HFD during gestation triggers sex-specific epigenetic alterations within CpG and throughout the genome, together with the deregulation of clusters of imprinted genes important in the control of many cellular, metabolic and physiological functions potentially involved in adaptation and/or evolution. These findings highlight the importance of studying both sexes in epidemiological protocols and dietary interventions.","URL":"https://www.ncbi.nlm.nih.gov/pmc/articles/PMC3006175/","DOI":"10.1371/journal.pone.0014398","ISSN":"1932-6203","note":"PMID: 21200436\nPMCID: PMC3006175","journalAbbreviation":"PLoS One","author":[{"family":"Gallou-Kabani","given":"Catherine"},{"family":"Gabory","given":"Anne"},{"family":"Tost","given":"Jörg"},{"family":"Karimi","given":"Mohsen"},{"family":"Mayeur","given":"Sylvain"},{"family":"Lesage","given":"Jean"},{"family":"Boudadi","given":"Elsa"},{"family":"Gross","given":"Marie-Sylvie"},{"family":"Taurelle","given":"Julien"},{"family":"Vigé","given":"Alexandre"},{"family":"Breton","given":"Christophe"},{"family":"Reusens","given":"Brigitte"},{"family":"Remacle","given":"Claude"},{"family":"Vieau","given":"Didier"},{"family":"Ekström","given":"Tomas J."},{"family":"Jais","given":"Jean-Philippe"},{"family":"Junien","given":"Claudine"}],"issued":{"date-parts":[["2010",12,21]]},"accessed":{"date-parts":[["2019",6,26]]}}},{"id":1081,"uris":["http://zotero.org/users/local/WuvAj4aR/items/F8LDPVUI"],"uri":["http://zotero.org/users/local/WuvAj4aR/items/F8LDPVUI"],"itemData":{"id":1081,"type":"article-journal","title":"Contrasting effects of different maternal diets on sexually dimorphic gene expression in the murine placenta","container-title":"Proceedings of the National Academy of Sciences of the United States of America","page":"5557-5562","volume":"107","issue":"12","source":"PubMed","abstract":"Diet during pregnancy influences the future health of a woman's offspring, with outcomes differing depending on the child's sex. Because the placenta buffers the fetus from the mother, we examined the impact of diet and fetal sex on placental gene expression in mice fed either a very-high-fat, low-fat, chow diet of intermediate caloric density. At day 12.5 of pregnancy, placental RNA was extracted and analyzed by microarray. The expression of 1,972 genes was changed more than 2-fold (P &lt; 0.05) in comparisons across diet in at least one of the three groups. Fe</w:instrText>
      </w:r>
      <w:r w:rsidR="005A4A6D" w:rsidRPr="00E74B34">
        <w:rPr>
          <w:rFonts w:ascii="Arial" w:hAnsi="Arial" w:cs="Arial"/>
          <w:sz w:val="24"/>
          <w:szCs w:val="24"/>
        </w:rPr>
        <w:instrText xml:space="preserve">male placentae demonstrated more striking alterations in gene expression in response to maternal diet than male placentae. Notably, each diet provided a distinctive signature of sexually dimorphic genes, with expression generally higher in genes (651 out of 700) from female placentae than those from male placentae. Several genes normally considered as characteristic of kidney function were affected by diet, including genes regulating ion balance and chemoreception. The placenta also expressed most of the known olfactory receptor genes (Olfr), which may allow the placenta to sense odorant molecules and other minor dietary components, with transcript levels of many of these genes influenced by diet and fetal sex. In conclusion, gene expression in the murine placenta is adaptive and shaped by maternal diet. It also exhibits pronounced sexual dimorphism, with placentae of females more sensitive to nutritional perturbations than placentae of males.","DOI":"10.1073/pnas.1000440107","ISSN":"1091-6490","note":"PMID: 20212133\nPMCID: PMC2851754","journalAbbreviation":"Proc. Natl. Acad. Sci. U.S.A.","language":"eng","author":[{"family":"Mao","given":"Jiude"},{"family":"Zhang","given":"Xia"},{"family":"Sieli","given":"Paizlee T."},{"family":"Falduto","given":"Michael T."},{"family":"Torres","given":"Karen E."},{"family":"Rosenfeld","given":"Cheryl S."}],"issued":{"date-parts":[["2010",3,23]]}}}],"schema":"https://github.com/citation-style-language/schema/raw/master/csl-citation.json"} </w:instrText>
      </w:r>
      <w:r w:rsidR="005A4A6D" w:rsidRPr="00E74B34">
        <w:rPr>
          <w:rFonts w:ascii="Arial" w:hAnsi="Arial" w:cs="Arial"/>
          <w:sz w:val="24"/>
          <w:szCs w:val="24"/>
          <w:lang w:val="es-ES"/>
        </w:rPr>
        <w:fldChar w:fldCharType="separate"/>
      </w:r>
      <w:r w:rsidR="005A4A6D" w:rsidRPr="00E74B34">
        <w:rPr>
          <w:rFonts w:ascii="Arial" w:hAnsi="Arial" w:cs="Arial"/>
          <w:sz w:val="24"/>
          <w:szCs w:val="24"/>
        </w:rPr>
        <w:t>(Gallou-Kabani et al., 2010; Mao et al., 2010)</w:t>
      </w:r>
      <w:r w:rsidR="005A4A6D" w:rsidRPr="00E74B34">
        <w:rPr>
          <w:rFonts w:ascii="Arial" w:hAnsi="Arial" w:cs="Arial"/>
          <w:sz w:val="24"/>
          <w:szCs w:val="24"/>
          <w:lang w:val="es-ES"/>
        </w:rPr>
        <w:fldChar w:fldCharType="end"/>
      </w:r>
      <w:r w:rsidR="005A4A6D" w:rsidRPr="00E74B34">
        <w:rPr>
          <w:rFonts w:ascii="Arial" w:hAnsi="Arial" w:cs="Arial"/>
          <w:sz w:val="24"/>
          <w:szCs w:val="24"/>
        </w:rPr>
        <w:t xml:space="preserve">. </w:t>
      </w:r>
      <w:r w:rsidR="009E4BF0" w:rsidRPr="00E74B34">
        <w:rPr>
          <w:rFonts w:ascii="Arial" w:eastAsia="Times New Roman" w:hAnsi="Arial" w:cs="Arial"/>
          <w:sz w:val="24"/>
          <w:szCs w:val="24"/>
        </w:rPr>
        <w:t>Thus, maternal dietary fat and cholesterol affect</w:t>
      </w:r>
      <w:r w:rsidR="00F32361" w:rsidRPr="00E74B34">
        <w:rPr>
          <w:rFonts w:ascii="Arial" w:eastAsia="Times New Roman" w:hAnsi="Arial" w:cs="Arial"/>
          <w:sz w:val="24"/>
          <w:szCs w:val="24"/>
        </w:rPr>
        <w:t>s</w:t>
      </w:r>
      <w:r w:rsidR="00B15468" w:rsidRPr="00E74B34">
        <w:rPr>
          <w:rFonts w:ascii="Arial" w:eastAsia="Times New Roman" w:hAnsi="Arial" w:cs="Arial"/>
          <w:sz w:val="24"/>
          <w:szCs w:val="24"/>
        </w:rPr>
        <w:t xml:space="preserve"> </w:t>
      </w:r>
      <w:r w:rsidR="00F32361" w:rsidRPr="00E74B34">
        <w:rPr>
          <w:rFonts w:ascii="Arial" w:eastAsia="Times New Roman" w:hAnsi="Arial" w:cs="Arial"/>
          <w:sz w:val="24"/>
          <w:szCs w:val="24"/>
        </w:rPr>
        <w:t xml:space="preserve">lipid and </w:t>
      </w:r>
      <w:r w:rsidR="00B15468" w:rsidRPr="00E74B34">
        <w:rPr>
          <w:rFonts w:ascii="Arial" w:eastAsia="Times New Roman" w:hAnsi="Arial" w:cs="Arial"/>
          <w:sz w:val="24"/>
          <w:szCs w:val="24"/>
        </w:rPr>
        <w:t>other nutrient handling systems in the placenta</w:t>
      </w:r>
      <w:r w:rsidR="00F32361" w:rsidRPr="00E74B34">
        <w:rPr>
          <w:rFonts w:ascii="Arial" w:eastAsia="Times New Roman" w:hAnsi="Arial" w:cs="Arial"/>
          <w:sz w:val="24"/>
          <w:szCs w:val="24"/>
        </w:rPr>
        <w:t xml:space="preserve"> and may do so in a manner that depends on fetal sex</w:t>
      </w:r>
      <w:r w:rsidR="00B15468" w:rsidRPr="00E74B34">
        <w:rPr>
          <w:rFonts w:ascii="Arial" w:eastAsia="Times New Roman" w:hAnsi="Arial" w:cs="Arial"/>
          <w:sz w:val="24"/>
          <w:szCs w:val="24"/>
        </w:rPr>
        <w:t>.</w:t>
      </w:r>
      <w:r w:rsidR="00220A37" w:rsidRPr="00E74B34">
        <w:rPr>
          <w:rFonts w:ascii="Arial" w:eastAsia="Times New Roman" w:hAnsi="Arial" w:cs="Arial"/>
          <w:sz w:val="24"/>
          <w:szCs w:val="24"/>
        </w:rPr>
        <w:t xml:space="preserve"> </w:t>
      </w:r>
    </w:p>
    <w:p w14:paraId="60A7AB68" w14:textId="38696872" w:rsidR="009B185F" w:rsidRPr="00E74B34" w:rsidRDefault="00557B43">
      <w:pPr>
        <w:pStyle w:val="NoSpacing"/>
        <w:spacing w:line="276" w:lineRule="auto"/>
        <w:jc w:val="both"/>
        <w:rPr>
          <w:rFonts w:ascii="Arial" w:hAnsi="Arial" w:cs="Arial"/>
          <w:sz w:val="24"/>
          <w:szCs w:val="24"/>
          <w:shd w:val="clear" w:color="auto" w:fill="FFFFFF"/>
        </w:rPr>
      </w:pPr>
      <w:r w:rsidRPr="00E74B34">
        <w:rPr>
          <w:rFonts w:ascii="Arial" w:hAnsi="Arial" w:cs="Arial"/>
          <w:sz w:val="24"/>
          <w:szCs w:val="24"/>
        </w:rPr>
        <w:t>High maternal dietary fat and cholesterol intake</w:t>
      </w:r>
      <w:r w:rsidR="00F5724A">
        <w:rPr>
          <w:rFonts w:ascii="Arial" w:hAnsi="Arial" w:cs="Arial"/>
          <w:sz w:val="24"/>
          <w:szCs w:val="24"/>
        </w:rPr>
        <w:t>,</w:t>
      </w:r>
      <w:r w:rsidRPr="00E74B34">
        <w:rPr>
          <w:rFonts w:ascii="Arial" w:hAnsi="Arial" w:cs="Arial"/>
          <w:sz w:val="24"/>
          <w:szCs w:val="24"/>
        </w:rPr>
        <w:t xml:space="preserve"> </w:t>
      </w:r>
      <w:r w:rsidR="00A66DCE" w:rsidRPr="00E74B34">
        <w:rPr>
          <w:rFonts w:ascii="Arial" w:hAnsi="Arial" w:cs="Arial"/>
          <w:sz w:val="24"/>
          <w:szCs w:val="24"/>
        </w:rPr>
        <w:t xml:space="preserve">from prior to and </w:t>
      </w:r>
      <w:r w:rsidRPr="00E74B34">
        <w:rPr>
          <w:rFonts w:ascii="Arial" w:hAnsi="Arial" w:cs="Arial"/>
          <w:sz w:val="24"/>
          <w:szCs w:val="24"/>
        </w:rPr>
        <w:t>during pregnancy</w:t>
      </w:r>
      <w:r w:rsidR="00F5724A">
        <w:rPr>
          <w:rFonts w:ascii="Arial" w:hAnsi="Arial" w:cs="Arial"/>
          <w:sz w:val="24"/>
          <w:szCs w:val="24"/>
        </w:rPr>
        <w:t>,</w:t>
      </w:r>
      <w:r w:rsidRPr="00E74B34">
        <w:rPr>
          <w:rFonts w:ascii="Arial" w:hAnsi="Arial" w:cs="Arial"/>
          <w:sz w:val="24"/>
          <w:szCs w:val="24"/>
        </w:rPr>
        <w:t xml:space="preserve"> </w:t>
      </w:r>
      <w:r w:rsidR="00145DA8" w:rsidRPr="00E74B34">
        <w:rPr>
          <w:rFonts w:ascii="Arial" w:hAnsi="Arial" w:cs="Arial"/>
          <w:sz w:val="24"/>
          <w:szCs w:val="24"/>
        </w:rPr>
        <w:t>also programme</w:t>
      </w:r>
      <w:r w:rsidR="009E4BF0" w:rsidRPr="00E74B34">
        <w:rPr>
          <w:rFonts w:ascii="Arial" w:hAnsi="Arial" w:cs="Arial"/>
          <w:sz w:val="24"/>
          <w:szCs w:val="24"/>
        </w:rPr>
        <w:t>s</w:t>
      </w:r>
      <w:r w:rsidR="00145DA8" w:rsidRPr="00E74B34">
        <w:rPr>
          <w:rFonts w:ascii="Arial" w:hAnsi="Arial" w:cs="Arial"/>
          <w:sz w:val="24"/>
          <w:szCs w:val="24"/>
        </w:rPr>
        <w:t xml:space="preserve"> the rabbit offspring </w:t>
      </w:r>
      <w:r w:rsidR="009E4BF0" w:rsidRPr="00E74B34">
        <w:rPr>
          <w:rFonts w:ascii="Arial" w:hAnsi="Arial" w:cs="Arial"/>
          <w:sz w:val="24"/>
          <w:szCs w:val="24"/>
        </w:rPr>
        <w:t>phenotype</w:t>
      </w:r>
      <w:r w:rsidR="00145DA8" w:rsidRPr="00E74B34">
        <w:rPr>
          <w:rFonts w:ascii="Arial" w:hAnsi="Arial" w:cs="Arial"/>
          <w:sz w:val="24"/>
          <w:szCs w:val="24"/>
        </w:rPr>
        <w:t xml:space="preserve"> in adulthood</w:t>
      </w:r>
      <w:r w:rsidR="00163660" w:rsidRPr="00E74B34">
        <w:rPr>
          <w:rFonts w:ascii="Arial" w:hAnsi="Arial" w:cs="Arial"/>
          <w:sz w:val="24"/>
          <w:szCs w:val="24"/>
        </w:rPr>
        <w:t xml:space="preserve"> (Table 1). </w:t>
      </w:r>
      <w:r w:rsidR="009E4BF0" w:rsidRPr="00E74B34">
        <w:rPr>
          <w:rFonts w:ascii="Arial" w:hAnsi="Arial" w:cs="Arial"/>
          <w:sz w:val="24"/>
          <w:szCs w:val="24"/>
        </w:rPr>
        <w:t>Adult males from high fat fed mums display</w:t>
      </w:r>
      <w:r w:rsidR="001A30B5" w:rsidRPr="00E74B34">
        <w:rPr>
          <w:rFonts w:ascii="Arial" w:hAnsi="Arial" w:cs="Arial"/>
          <w:sz w:val="24"/>
          <w:szCs w:val="24"/>
        </w:rPr>
        <w:t>ed</w:t>
      </w:r>
      <w:r w:rsidR="009E4BF0" w:rsidRPr="00E74B34">
        <w:rPr>
          <w:rFonts w:ascii="Arial" w:hAnsi="Arial" w:cs="Arial"/>
          <w:sz w:val="24"/>
          <w:szCs w:val="24"/>
        </w:rPr>
        <w:t xml:space="preserve"> lower circulating testosterone and lighter testicles and epididymis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{"citationID":"UVI8yPMW","properties":{"formattedCitation":"(Dupont et al., 2014)","plainCitation":"(Dupont et al., 2014)","noteIndex":0},"citationItems":[{"id":514,"uris":["http://zotero.org/users/local/WuvAj4aR/items/QND8W9E3"],"uri":["http://zotero.org/users/local/WuvAj4aR/items/QND8W9E3"],"itemData":{"id":514,"type":"article-journal","title":"Impact of maternal hyperlipidic hypercholesterolaemic diet on male reproductive organs and testosterone concentration in rabbits","container-title":"Journal of Developmental Origins of Health and Disease","page":"183-188","volume":"5","issue":"3","source":"PubMed","abstract":"The concept of Developmental Origins of Health and Disease initially stemmed from the developmental programming of metabolic diseases. Reproductive functions and fertility in adulthood may also be programmed during foetal development. We studied the impact of dietary-induced maternal hyperlipidaemia and hypercholesterolaemia (HH), administered at 10 weeks of age and throughout the gestation and lactation, on male reproductive functions of rabbit offspring. Male rabbits born to HH dams and fed a control diet had significantly lighter testes and epididymes compared with rabbits born to control dams at adulthood. No significant changes in sperm concentration, sperm DNA integrity and sperm membrane composition were observed, but serum-free testosterone concentrations were decreased in HH males. This study confirms the importance of maternal metabolic status for the development of male reproductive organs.","DOI":"10.1017/S2040174414000087","ISSN":"2040-1752","note":"PMID: 24901657","journalAbbreviation":"J Dev Orig Health Dis","language":"eng","author":[{"family":"Dupont","given":"C."},{"family":"Ralliard-Rousseau","given":"D."},{"family":"Tarrade","given":"A."},{"family":"Faure","given":"C."},{"family":"Dahirel","given":"M."},{"family":"Sion","given":"B."},{"family":"Brugnon","given":"F."},{"family":"Levy","given":"R."},{"family":"Chavatte-Palmer","given":"P."}],"issued":{"date-parts":[["2014",6]]}}}],"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(Dupont et al., 2014)</w:t>
      </w:r>
      <w:r w:rsidR="009320D9" w:rsidRPr="00E74B34">
        <w:rPr>
          <w:rFonts w:ascii="Arial" w:hAnsi="Arial" w:cs="Arial"/>
          <w:sz w:val="24"/>
          <w:szCs w:val="24"/>
        </w:rPr>
        <w:fldChar w:fldCharType="end"/>
      </w:r>
      <w:r w:rsidR="009F0B1F" w:rsidRPr="00E74B34">
        <w:rPr>
          <w:rFonts w:ascii="Arial" w:hAnsi="Arial" w:cs="Arial"/>
          <w:sz w:val="24"/>
          <w:szCs w:val="24"/>
        </w:rPr>
        <w:t xml:space="preserve">, while females </w:t>
      </w:r>
      <w:r w:rsidR="001A30B5" w:rsidRPr="00E74B34">
        <w:rPr>
          <w:rFonts w:ascii="Arial" w:hAnsi="Arial" w:cs="Arial"/>
          <w:sz w:val="24"/>
          <w:szCs w:val="24"/>
        </w:rPr>
        <w:t xml:space="preserve">showed a greater </w:t>
      </w:r>
      <w:r w:rsidR="009F0B1F" w:rsidRPr="00E74B34">
        <w:rPr>
          <w:rFonts w:ascii="Arial" w:hAnsi="Arial" w:cs="Arial"/>
          <w:sz w:val="24"/>
          <w:szCs w:val="24"/>
        </w:rPr>
        <w:t xml:space="preserve">number of atretic follicles </w:t>
      </w:r>
      <w:r w:rsidR="009F0B1F"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{"citationID":"RagcH032","properties":{"formattedCitation":"(L\\uc0\\u233{}veill\\uc0\\u233{} et al., 2014)","plainCitation":"(Léveillé et al., 2014)","noteIndex":0},"citationItems":[{"id":512,"uris":["http://zotero.org/users/local/WuvAj4aR/items/E433Q2E2"],"uri":["http://zotero.org/users/local/WuvAj4aR/items/E433Q2E2"],"itemData":{"id":512,"type":"article-journal","title":"Maternal high-fat diet induces follicular atresia but does not affect fertility in adult rabbit offspring","container-title":"Journal of Developmental Origins of Health and Disease","page":"88-97","volume":"5","issue":"2","source":"PubMed","abstract":"Alterations to the metabolic environment in utero can have an impact on subsequent female reproductive performance. Here, we used a model of rabbits receiving a high-fat diet (H diet; 7.7% fat and 0.2% cholesterol) or a control diet (C diet; 1.8% fat, no cholesterol) from 10 weeks of age up to mating at 27 weeks and throughout gestation and lactation. At weaning at 5 weeks of age, F1 female offspring were placed on either C or H diet, resulting in a total of four groups C/C, C/H, H/C and H/H diet. Female offspring were mated between 18 and 22 weeks of age and euthanized at 28 days of gestation. A few days before mating and/or just before euthanasia, F1 female rabbits were fasted overnight, weighed, and blood sampled for steroids and biochemistry. Organs were weighed at euthanasia and the ovaries were collected. C/H and H/H F1 offspring had higher cholesterol and high-density lipoprotein plasma concentrations, together with a higher fat mass compared with C/C does, reflecting the effect of the postnatal diet; however, no effect of the antenatal diet was observed on most parameters. The number of primordial, primary and secondary follicles were not different between the groups, but a significantly higher number of atretic follicles was observed in the C/H (P&lt;0.001) and in the H/C (P&lt;0.001) compared with control C/C ovaries, demonstrating both an effect of prenatal and postnatal maternal nutrition. These data indicated that both maternal and postnatal high-fat diet may induce follicular apoptosis; however, in this model, the reproduction was not affected.","DOI":"10.1017/S2040174414000014","ISSN":"2040-1752","note":"PMID: 24847695","journalAbbreviation":"J Dev Orig Health Dis","language":"eng","author":[{"family":"Léveillé","given":"Pauline"},{"family":"Tarrade","given":"Anne"},{"family":"Dupont","given":"Charlotte"},{"family":"Larcher","given":"Thibaut"},{"family":"Dahirel","given":"Michèle"},{"family":"Poumerol","given":"Elodie"},{"family":"Cordier","given":"Ann-Gaël"},{"family":"Picone","given":"Olivier"},{"family":"Mandon-Pepin","given":"Béatrice"},{"family":"Jolivet","given":"Geneviève"},{"family":"Lévy","given":"Rachel"},{"family":"Chavatte-Palmer","given":"Pascale"}],"issued":{"date-parts":[["2014",4]]}}}],"schema":"https://github.com/citation-style-language/schema/raw/master/csl-citation.json"} </w:instrText>
      </w:r>
      <w:r w:rsidR="009F0B1F" w:rsidRPr="00E74B34">
        <w:rPr>
          <w:rFonts w:ascii="Arial" w:hAnsi="Arial" w:cs="Arial"/>
          <w:sz w:val="24"/>
          <w:szCs w:val="24"/>
        </w:rPr>
        <w:fldChar w:fldCharType="separate"/>
      </w:r>
      <w:r w:rsidR="005F6FF3" w:rsidRPr="00E74B34">
        <w:rPr>
          <w:rFonts w:ascii="Arial" w:hAnsi="Arial" w:cs="Arial"/>
          <w:sz w:val="24"/>
          <w:szCs w:val="24"/>
        </w:rPr>
        <w:t>(Léveillé et al., 2014)</w:t>
      </w:r>
      <w:r w:rsidR="009F0B1F" w:rsidRPr="00E74B34">
        <w:rPr>
          <w:rFonts w:ascii="Arial" w:hAnsi="Arial" w:cs="Arial"/>
          <w:sz w:val="24"/>
          <w:szCs w:val="24"/>
        </w:rPr>
        <w:fldChar w:fldCharType="end"/>
      </w:r>
      <w:r w:rsidR="009E4BF0" w:rsidRPr="00E74B34">
        <w:rPr>
          <w:rFonts w:ascii="Arial" w:hAnsi="Arial" w:cs="Arial"/>
          <w:sz w:val="24"/>
          <w:szCs w:val="24"/>
        </w:rPr>
        <w:t>. Moreover</w:t>
      </w:r>
      <w:r w:rsidR="00163660" w:rsidRPr="00E74B34">
        <w:rPr>
          <w:rFonts w:ascii="Arial" w:hAnsi="Arial" w:cs="Arial"/>
          <w:sz w:val="24"/>
          <w:szCs w:val="24"/>
        </w:rPr>
        <w:t xml:space="preserve">, </w:t>
      </w:r>
      <w:r w:rsidR="00686483" w:rsidRPr="00E74B34">
        <w:rPr>
          <w:rFonts w:ascii="Arial" w:hAnsi="Arial" w:cs="Arial"/>
          <w:sz w:val="24"/>
          <w:szCs w:val="24"/>
        </w:rPr>
        <w:t>offspring</w:t>
      </w:r>
      <w:r w:rsidR="00163660" w:rsidRPr="00E74B34">
        <w:rPr>
          <w:rFonts w:ascii="Arial" w:hAnsi="Arial" w:cs="Arial"/>
          <w:sz w:val="24"/>
          <w:szCs w:val="24"/>
        </w:rPr>
        <w:t xml:space="preserve"> display</w:t>
      </w:r>
      <w:r w:rsidR="001A30B5" w:rsidRPr="00E74B34">
        <w:rPr>
          <w:rFonts w:ascii="Arial" w:hAnsi="Arial" w:cs="Arial"/>
          <w:sz w:val="24"/>
          <w:szCs w:val="24"/>
        </w:rPr>
        <w:t>ed</w:t>
      </w:r>
      <w:r w:rsidR="00163660" w:rsidRPr="00E74B34">
        <w:rPr>
          <w:rFonts w:ascii="Arial" w:hAnsi="Arial" w:cs="Arial"/>
          <w:sz w:val="24"/>
          <w:szCs w:val="24"/>
        </w:rPr>
        <w:t xml:space="preserve"> </w:t>
      </w:r>
      <w:r w:rsidR="00145DA8" w:rsidRPr="00E74B34">
        <w:rPr>
          <w:rFonts w:ascii="Arial" w:hAnsi="Arial" w:cs="Arial"/>
          <w:sz w:val="24"/>
          <w:szCs w:val="24"/>
        </w:rPr>
        <w:t xml:space="preserve">increased systolic blood pressure </w:t>
      </w:r>
      <w:r w:rsidRPr="00E74B34">
        <w:rPr>
          <w:rFonts w:ascii="Arial" w:hAnsi="Arial" w:cs="Arial"/>
          <w:sz w:val="24"/>
          <w:szCs w:val="24"/>
        </w:rPr>
        <w:t xml:space="preserve">and </w:t>
      </w:r>
      <w:r w:rsidR="00145DA8" w:rsidRPr="00E74B34">
        <w:rPr>
          <w:rFonts w:ascii="Arial" w:hAnsi="Arial" w:cs="Arial"/>
          <w:sz w:val="24"/>
          <w:szCs w:val="24"/>
        </w:rPr>
        <w:t xml:space="preserve">higher fat deposition </w:t>
      </w:r>
      <w:r w:rsidR="00163660" w:rsidRPr="00E74B34">
        <w:rPr>
          <w:rFonts w:ascii="Arial" w:hAnsi="Arial" w:cs="Arial"/>
          <w:sz w:val="24"/>
          <w:szCs w:val="24"/>
        </w:rPr>
        <w:t xml:space="preserve">in </w:t>
      </w:r>
      <w:r w:rsidR="001A30B5" w:rsidRPr="00E74B34">
        <w:rPr>
          <w:rFonts w:ascii="Arial" w:hAnsi="Arial" w:cs="Arial"/>
          <w:sz w:val="24"/>
          <w:szCs w:val="24"/>
        </w:rPr>
        <w:t>does with</w:t>
      </w:r>
      <w:r w:rsidR="00163660" w:rsidRPr="00E74B34">
        <w:rPr>
          <w:rFonts w:ascii="Arial" w:hAnsi="Arial" w:cs="Arial"/>
          <w:sz w:val="24"/>
          <w:szCs w:val="24"/>
        </w:rPr>
        <w:t xml:space="preserve"> high maternal fat and cholesterol</w:t>
      </w:r>
      <w:r w:rsidR="007F2EE3" w:rsidRPr="00E74B34">
        <w:rPr>
          <w:rFonts w:ascii="Arial" w:hAnsi="Arial" w:cs="Arial"/>
          <w:sz w:val="24"/>
          <w:szCs w:val="24"/>
        </w:rPr>
        <w:t xml:space="preserve"> intake during gestation</w:t>
      </w:r>
      <w:r w:rsidR="001A30B5" w:rsidRPr="00E74B34">
        <w:rPr>
          <w:rFonts w:ascii="Arial" w:hAnsi="Arial" w:cs="Arial"/>
          <w:sz w:val="24"/>
          <w:szCs w:val="24"/>
        </w:rPr>
        <w:t xml:space="preserve"> </w:t>
      </w:r>
      <w:r w:rsidR="001A30B5" w:rsidRPr="00E74B34">
        <w:rPr>
          <w:rFonts w:ascii="Arial" w:hAnsi="Arial" w:cs="Arial"/>
          <w:sz w:val="24"/>
          <w:szCs w:val="24"/>
        </w:rPr>
        <w:fldChar w:fldCharType="begin"/>
      </w:r>
      <w:r w:rsidR="001A30B5" w:rsidRPr="00E74B34">
        <w:rPr>
          <w:rFonts w:ascii="Arial" w:hAnsi="Arial" w:cs="Arial"/>
          <w:sz w:val="24"/>
          <w:szCs w:val="24"/>
        </w:rPr>
        <w:instrText xml:space="preserve"> ADDIN ZOTERO_ITEM CSL_CITATION {"citationID":"ZDOILd5C","properties":{"unsorted":true,"formattedCitation":"(Dupont et al., 2014; Picone et al., 2011)","plainCitation":"(Dupont et al., 2014; Picone et al., 2011)","noteIndex":0},"citationItems":[{"id":514,"uris":["http://zotero.org/users/local/WuvAj4aR/items/QND8W9E3"],"uri":["http://zotero.org/users/local/WuvAj4aR/items/QND8W9E3"],"itemData":{"id":514,"type":"article-journal","title":"Impact of maternal hyperlipidic hypercholesterolaemic diet on male reproductive organs and testosterone concentration in rabbits","container-title":"Journal of Developmental Origins of Health and Disease","page":"183-188","volume":"5","issue":"3","source":"PubMed","abstract":"The concept of Developmental Origins of Health and Disease initially stemmed from the developmental programming of metabolic diseases. Reproductive functions and fertility in adulthood may also be programmed during foetal development. We studied the impact of dietary-induced maternal hyperlipidaemia and hypercholesterolaemia (HH), administered at 10 weeks of age and throughout the gestation and lactation, on male reproductive functions of rabbit offspring. Male rabbits born to HH dams and fed a control diet had significantly lighter testes and epididymes compared with rabbits born to control dams at adulthood. No significant changes in sperm concentration, sperm DNA integrity and sperm membrane composition were observed, but serum-free testosterone concentrations were decreased in HH males. This study confirms the importance of maternal metabolic status for the development of male reproductive organs.","DOI":"10.1017/S2040174414000087","ISSN":"2040-1752","note":"PMID: 24901657","journalAbbreviation":"J Dev Orig Health Dis","language":"eng","author":[{"family":"Dupont","given":"C."},{"family":"Ralliard-Rousseau","given":"D."},{"family":"Tarrade","given":"A."},{"family":"Faure","given":"C."},{"family":"Dahirel","given":"M."},{"family":"Sion","given":"B."},{"family":"Brugnon","given":"F."},{"family":"Levy","given":"R."},{"family":"Chavatte-Palmer","given":"P."}],"issued":{"date-parts":[["2014",6]]}}},{"id":199,"uris":["http://zotero.org/users/local/WuvAj4aR/items/9PP6CPN3"],"uri":["http://zotero.org/users/local/WuvAj4aR/items/9PP6CPN3"],"itemData":{"id":199,"type":"article-journal","title":"Hyperlipidic hypercholesterolemic diet in prepubertal rabbits affects gene expression in the embryo, restricts fetal growth and increases offspring susceptibility to obesity","container-title":"Theriogenology","page":"287-299","volume":"75","issue":"2","source":"PubMed","abstract":"Maternal hypercholesterolemia has been shown to lead to fetal intra-uterine growth retardation (IUGR) in rabbits. The effects of a long term maternal hyperlipidemic and hypercholesterolemic diet on embryo, fetal and post-natal development, have not been addressed so far. Rabbit does were fed either a hypercholesterolemic (0.2%) hyperlipidic (8%) (HH) or a control (C) diet from 10 weeks of age. Sixteen does (N = 8 HH and N = 8 C) were euthanized at 18 weeks to assess the effect of the diet on dams before mating. Embryos from 18 females (N = 9 HH and N = 9 C) were collected from the oviducts at the 16-20 cell stage (embryonic genome activation stage) for gene expression analysis (micro array and quantitative RT-PCR). Thirty females (N = 16 HH and N = 14 C) were mated naturally and fetal growth was monitored by ultrasound. Six of them (N = 4 HH and N = 2 C) were euthanized at D28 of gestation to collect fetuses and placentas. Finally, the remaining 24 does delivered at term and litters were cross fostered and equilibrated in number to create 4 groups according to the biological dam and the foster dam (C-C, C-HH, HH-C, HH-HH). Growth was monitored until weaning. A subset of 26 offspring from the 4 groups was fed the control diet until 25 weeks of age and then fed the HH diet for three weeks. All does had similar growth rates and bodyweight. Transcriptomic analyses evidenced an overexpression of Adipophilin in HH embryos at the stage of embryonic genome activation. This was confirmed by quantitative RT-PCR. During pregnancy, IUGR was observed from D9 by ultrasound and subsequently, fetal weight at 28 days, birthweight and fat deposition in newborn offspring were significantly decreased in HH (P &lt; 0.05). After weaning, there was no significant difference for weight between HH-HH and HH-C offspring and both groups became significantly heavier (P &lt; 0.0001) than C-C and C-HH offspring. During the 3 weeks when offspring were fed the HH diet, the differences in feed intake were no longer significant between groups but the differences in body weight remained. At post-mortem, offspring from HH does had significantly more abdominal and inter-scapular fat than offspring from C does (P &lt; 0.05). These data illustrate the importance of maternal nutrition before and during gestation in the establishment and control of the growth trajectory of the conceptus and in the onset of disease in adult life.","DOI":"10.1016/j.theriogenology.2010.08.015","ISSN":"1879-3231","note":"PMID: 21040967","journalAbbreviation":"Theriogenology","language":"eng","author":[{"family":"Picone","given":"O."},{"family":"Laigre","given":"P."},{"family":"Fortun-Lamothe","given":"L."},{"family":"Archilla","given":"C."},{"family":"Peynot","given":"N."},{"family":"Ponter","given":"A. A."},{"family":"Berthelot","given":"V."},{"family":"Cordier","given":"A.-G."},{"family":"Duranthon","given":"V."},{"family":"Chavatte-Palmer","given":"P."}],"issued":{"date-parts":[["2011",1,15]]}}}],"schema":"https://github.com/citation-style-language/schema/raw/master/csl-citation.json"} </w:instrText>
      </w:r>
      <w:r w:rsidR="001A30B5" w:rsidRPr="00E74B34">
        <w:rPr>
          <w:rFonts w:ascii="Arial" w:hAnsi="Arial" w:cs="Arial"/>
          <w:sz w:val="24"/>
          <w:szCs w:val="24"/>
        </w:rPr>
        <w:fldChar w:fldCharType="separate"/>
      </w:r>
      <w:r w:rsidR="001A30B5" w:rsidRPr="00E74B34">
        <w:rPr>
          <w:rFonts w:ascii="Arial" w:hAnsi="Arial" w:cs="Arial"/>
          <w:sz w:val="24"/>
        </w:rPr>
        <w:t>(Dupont et al., 2014; Picone et al., 2011)</w:t>
      </w:r>
      <w:r w:rsidR="001A30B5" w:rsidRPr="00E74B34">
        <w:rPr>
          <w:rFonts w:ascii="Arial" w:hAnsi="Arial" w:cs="Arial"/>
          <w:sz w:val="24"/>
          <w:szCs w:val="24"/>
        </w:rPr>
        <w:fldChar w:fldCharType="end"/>
      </w:r>
      <w:r w:rsidR="001A30B5" w:rsidRPr="00E74B34">
        <w:rPr>
          <w:rFonts w:ascii="Arial" w:hAnsi="Arial" w:cs="Arial"/>
          <w:sz w:val="24"/>
          <w:szCs w:val="24"/>
        </w:rPr>
        <w:t>. These programmed changes in the offspring were</w:t>
      </w:r>
      <w:r w:rsidR="0028624A" w:rsidRPr="00E74B34">
        <w:rPr>
          <w:rFonts w:ascii="Arial" w:hAnsi="Arial" w:cs="Arial"/>
          <w:sz w:val="24"/>
          <w:szCs w:val="24"/>
        </w:rPr>
        <w:t xml:space="preserve"> not ameliorated by cross fostering </w:t>
      </w:r>
      <w:r w:rsidR="00B15468" w:rsidRPr="00E74B34">
        <w:rPr>
          <w:rFonts w:ascii="Arial" w:hAnsi="Arial" w:cs="Arial"/>
          <w:sz w:val="24"/>
          <w:szCs w:val="24"/>
        </w:rPr>
        <w:t xml:space="preserve">to does fed normal diets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{"citationID":"ZDOILd5C","properties":{"unsorted":true,"formattedCitation":"(Dupont et al., 2014; Picone et al., 2011)","plainCitation":"(Dupont et al., 2014; Picone et al., 2011)","noteIndex":0},"citationItems":[{"id":514,"uris":["http://zotero.org/users/local/WuvAj4aR/items/QND8W9E3"],"uri":["http://zotero.org/users/local/WuvAj4aR/items/QND8W9E3"],"itemData":{"id":514,"type":"article-journal","title":"Impact of maternal hyperlipidic hypercholesterolaemic diet on male reproductive organs and testosterone concentration in rabbits","container-title":"Journal of Developmental Origins of Health and Disease","page":"183-188","volume":"5","issue":"3","source":"PubMed","abstract":"The concept of Developmental Origins of Health and Disease initially stemmed from the developmental programming of metabolic diseases. Reproductive functions and fertility in adulthood may also be programmed during foetal development. We studied the impact of dietary-induced maternal hyperlipidaemia and hypercholesterolaemia (HH), administered at 10 weeks of age and throughout the gestation and lactation, on male reproductive functions of rabbit offspring. Male rabbits born to HH dams and fed a control diet had significantly lighter testes and epididymes compared with rabbits born to control dams at adulthood. No significant changes in sperm concentration, sperm DNA integrity and sperm membrane composition were observed, but serum-free testosterone concentrations were decreased in HH males. This study confirms the importance of maternal metabolic status for the development of male reproductive organs.","DOI":"10.1017/S2040174414000087","ISSN":"2040-1752","note":"PMID: 24901657","journalAbbreviation":"J Dev Orig Health Dis","language":"eng","author":[{"family":"Dupont","given":"C."},{"family":"Ralliard-Rousseau","given":"D."},{"family":"Tarrade","given":"A."},{"family":"Faure","given":"C."},{"family":"Dahirel","given":"M."},{"family":"Sion","given":"B."},{"family":"Brugnon","given":"F."},{"family":"Levy","given":"R."},{"family":"Chavatte-Palmer","given":"P."}],"issued":{"date-parts":[["2014",6]]}}},{"id":199,"uris":["http://zotero.org/users/local/WuvAj4aR/items/9PP6CPN3"],"uri":["http://zotero.org/users/local/WuvAj4aR/items/9PP6CPN3"],"itemData":{"id":199,"type":"article-journal","title":"Hyperlipidic hypercholesterolemic diet in prepubertal rabbits affects gene expression in the embryo, restricts fetal growth and increases offspring susceptibility to obesity","container-title":"Theriogenology","page":"287-299","volume":"75","issue":"2","source":"PubMed","abstract":"Maternal hypercholesterolemia has been shown to lead to fetal intra-uterine growth retardation (IUGR) in rabbits. The effects of a long term maternal hyperlipidemic and hypercholesterolemic diet on embryo, fetal and post-natal development, have not been addressed so far. Rabbit does were fed either a hypercholesterolemic (0.2%) hyperlipidic (8%) (HH) or a control (C) diet from 10 weeks of age. Sixteen does (N = 8 HH and N = 8 C) were euthanized at 18 weeks to assess the effect of the diet on dams before mating. Embryos from 18 females (N = 9 HH and N = 9 C) were collected from the oviducts at the 16-20 cell stage (embryonic genome activation stage) for gene expression analysis (micro array and quantitative RT-PCR). Thirty females (N = 16 HH and N = 14 C) were mated naturally and fetal growth was monitored by ultrasound. Six of them (N = 4 HH and N = 2 C) were euthanized at D28 of gestation to collect fetuses and placentas. Finally, the remaining 24 does delivered at term and litters were cross fostered and equilibrated in number to create 4 groups according to the biological dam and the foster dam (C-C, C-HH, HH-C, HH-HH). Growth was monitored until weaning. A subset of 26 offspring from the 4 groups was fed the control diet until 25 weeks of age and then fed the HH diet for three weeks. All does had similar growth rates and bodyweight. Transcriptomic analyses evidenced an overexpression of Adipophilin in HH embryos at the stage of embryonic genome activation. This was confirmed by quantitative RT-PCR. During pregnancy, IUGR was observed from D9 by ultrasound and subsequently, fetal weight at 28 days, birthweight and fat deposition in newborn offspring were significantly decreased in HH (P &lt; 0.05). After weaning, there was no significant difference for weight between HH-HH and HH-C offspring and both groups became significantly heavier (P &lt; 0.0001) than C-C and C-HH offspring. During the 3 weeks when offspring were fed the HH diet, the differences in feed intake were no longer significant between groups but the differences in body weight remained. At post-mortem, offspring from HH does had significantly more abdominal and inter-scapular fat than offspring from C does (P &lt; 0.05). These data illustrate the importance of maternal nutrition before and during gestation in the establishment and control of the growth trajectory of the conceptus and in the onset of disease in adult life.","DOI":"10.1016/j.theriogenology.2010.08.015","ISSN":"1879-3231","note":"PMID: 21040967","journalAbbreviation":"Theriogenology","language":"eng","author":[{"family":"Picone","given":"O."},{"family":"Laigre","given":"P."},{"family":"Fortun-Lamothe","given":"L."},{"family":"Archilla","given":"C."},{"family":"Peynot","given":"N."},{"family":"Ponter","given":"A. A."},{"family":"Berthelot","given":"V."},{"family":"Cordier","given":"A.-G."},{"family":"Duranthon","given":"V."},{"family":"Chavatte-Palmer","given":"P."}],"issued":{"date-parts":[["2011",1,15]]}}}],"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(Dupont et al., 2014; Picone et al., 2011)</w:t>
      </w:r>
      <w:r w:rsidR="009320D9" w:rsidRPr="00E74B34">
        <w:rPr>
          <w:rFonts w:ascii="Arial" w:hAnsi="Arial" w:cs="Arial"/>
          <w:sz w:val="24"/>
          <w:szCs w:val="24"/>
        </w:rPr>
        <w:fldChar w:fldCharType="end"/>
      </w:r>
      <w:r w:rsidR="00B1380F" w:rsidRPr="00E74B34">
        <w:rPr>
          <w:rFonts w:ascii="Arial" w:hAnsi="Arial" w:cs="Arial"/>
          <w:sz w:val="24"/>
          <w:szCs w:val="24"/>
        </w:rPr>
        <w:t xml:space="preserve">. </w:t>
      </w:r>
      <w:r w:rsidR="009A5C49" w:rsidRPr="00E74B34">
        <w:rPr>
          <w:rFonts w:ascii="Arial" w:hAnsi="Arial" w:cs="Arial"/>
          <w:sz w:val="24"/>
          <w:szCs w:val="24"/>
        </w:rPr>
        <w:t xml:space="preserve">Collectively, these studies in the rabbit emphasize the importance of appropriate maternal dietary intake, especially fats and cholesterol </w:t>
      </w:r>
      <w:r w:rsidR="00A66DCE" w:rsidRPr="00E74B34">
        <w:rPr>
          <w:rFonts w:ascii="Arial" w:hAnsi="Arial" w:cs="Arial"/>
          <w:sz w:val="24"/>
          <w:szCs w:val="24"/>
        </w:rPr>
        <w:t xml:space="preserve">in the lead up and during pregnancy, </w:t>
      </w:r>
      <w:r w:rsidR="009A5C49" w:rsidRPr="00E74B34">
        <w:rPr>
          <w:rFonts w:ascii="Arial" w:hAnsi="Arial" w:cs="Arial"/>
          <w:sz w:val="24"/>
          <w:szCs w:val="24"/>
        </w:rPr>
        <w:t xml:space="preserve">in determining maternal, placental and fetal nutrient handling, as well as </w:t>
      </w:r>
      <w:r w:rsidR="00A66815" w:rsidRPr="00E74B34">
        <w:rPr>
          <w:rFonts w:ascii="Arial" w:hAnsi="Arial" w:cs="Arial"/>
          <w:sz w:val="24"/>
          <w:szCs w:val="24"/>
        </w:rPr>
        <w:t xml:space="preserve">in </w:t>
      </w:r>
      <w:r w:rsidR="009A5C49" w:rsidRPr="00E74B34">
        <w:rPr>
          <w:rFonts w:ascii="Arial" w:hAnsi="Arial" w:cs="Arial"/>
          <w:sz w:val="24"/>
          <w:szCs w:val="24"/>
        </w:rPr>
        <w:t>offspring physiology</w:t>
      </w:r>
      <w:r w:rsidR="00A66815" w:rsidRPr="00E74B34">
        <w:rPr>
          <w:rFonts w:ascii="Arial" w:hAnsi="Arial" w:cs="Arial"/>
          <w:sz w:val="24"/>
          <w:szCs w:val="24"/>
        </w:rPr>
        <w:t xml:space="preserve"> postnatally</w:t>
      </w:r>
      <w:r w:rsidR="009B185F" w:rsidRPr="00E74B34">
        <w:rPr>
          <w:rFonts w:ascii="Arial" w:hAnsi="Arial" w:cs="Arial"/>
          <w:sz w:val="24"/>
          <w:szCs w:val="24"/>
          <w:shd w:val="clear" w:color="auto" w:fill="FFFFFF"/>
        </w:rPr>
        <w:t xml:space="preserve">.  </w:t>
      </w:r>
    </w:p>
    <w:p w14:paraId="5C3F7E5D" w14:textId="77777777" w:rsidR="00270F96" w:rsidRPr="00E74B34" w:rsidRDefault="00270F96">
      <w:pPr>
        <w:spacing w:after="0"/>
        <w:jc w:val="both"/>
        <w:rPr>
          <w:rFonts w:ascii="Arial" w:hAnsi="Arial" w:cs="Arial"/>
          <w:sz w:val="24"/>
          <w:szCs w:val="24"/>
        </w:rPr>
      </w:pPr>
    </w:p>
    <w:p w14:paraId="1A10E47C" w14:textId="7AFFBD1D" w:rsidR="0088784B" w:rsidRPr="00E74B34" w:rsidRDefault="00705387" w:rsidP="009B25FE">
      <w:pPr>
        <w:tabs>
          <w:tab w:val="left" w:pos="1924"/>
        </w:tabs>
        <w:jc w:val="both"/>
        <w:rPr>
          <w:rFonts w:ascii="Arial" w:hAnsi="Arial" w:cs="Arial"/>
        </w:rPr>
      </w:pPr>
      <w:r w:rsidRPr="00E74B34">
        <w:rPr>
          <w:rFonts w:ascii="Arial" w:hAnsi="Arial" w:cs="Arial"/>
          <w:i/>
          <w:sz w:val="24"/>
          <w:szCs w:val="24"/>
          <w:u w:val="single"/>
        </w:rPr>
        <w:t>Maternal stress</w:t>
      </w:r>
      <w:r w:rsidRPr="00E74B34">
        <w:rPr>
          <w:rFonts w:ascii="Arial" w:hAnsi="Arial" w:cs="Arial"/>
          <w:i/>
          <w:sz w:val="24"/>
          <w:szCs w:val="24"/>
        </w:rPr>
        <w:t xml:space="preserve">: </w:t>
      </w:r>
      <w:r w:rsidRPr="00E74B34">
        <w:rPr>
          <w:rFonts w:ascii="Arial" w:hAnsi="Arial" w:cs="Arial"/>
          <w:sz w:val="24"/>
          <w:szCs w:val="24"/>
        </w:rPr>
        <w:t xml:space="preserve">In women, increased levels of stress can lead to low birthweight and poor neurocognitive outcomes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{"citationID":"OCEgeamH","properties":{"formattedCitation":"(Rond\\uc0\\u243{} et al., 2003; Talge, Neal, Glover, &amp; Early Stress, Translational Research and Prevention Science Network: Fetal and Neonatal Experience on Child and Adolescent Mental Health, 2007; Van den Bergh et al., 2017)","plainCitation":"(Rondó et al., 2003; Talge, Neal, Glover, &amp; Early Stress, Translational Research and Prevention Science Network: Fetal and Neonatal Experience on Child and Adolescent Mental Health, 2007; Van den Bergh et al., 2017)","noteIndex":0},"citationItems":[{"id":625,"uris":["http://zotero.org/users/local/WuvAj4aR/items/3E5AL4WU"],"uri":["http://zotero.org/users/local/WuvAj4aR/items/3E5AL4WU"],"itemData":{"id":625,"type":"article-journal","title":"Antenatal maternal stress and long-term effects on child neurodevelopment: how and why?","container-title":"Journal of Child Psychology and Psychiatry, and Allied Disciplines","page":"245-261","volume":"48","issue":"3-4","source":"PubMed","abstract":"We review a significant body of evidence from independent prospective studies that if a mother is stressed while pregnant, her child is substantially more likely to have emotional or cognitive problems, including an increased risk of attentional deficit/hyperactivity, anxiety, and language delay. These findings are independent of effects due to maternal postnatal depression and anxiety. We still do not know what forms of anxiety or stress are most detrimental, but research suggests that the relationship with the partner can be important in this respect. The magnitude of these effects is clinically significant, as the attributable load of emotional/behavioral problems due to antenatal stress and/or anxiety is approximately 15%. Animal models suggest that activity of the stress-responsive hypothalamic-pituitary-adrenal (HPA) axis and its hormonal end-product cortisol are involved in these effects in both mother and offspring. The fetal environment can be altered if stress in the mother changes her hormonal profile, and in humans, there is a strong correlation between maternal and fetal cortisol levels. However, many problems remain in understanding the mechanisms involved in this interaction. For example, maternal cortisol responses to stress decline over the course of pregnancy, and earlier in pregnancy, the link between maternal and fetal cortisol is less robust. It is possible that the effects of maternal anxiety and stress on the developing fetus and child are moderated by other factors such as a maternal diet (e.g., protein load). It is suggested that extra vigilance or anxiety, readily distracted attention, or a hyper-responsive HPA axis may have been adaptive in a stressful environment during evolution, but exists today at the cost of vulnerability to neurodevelopmental disorders.","DOI":"10.1111/j.1469-7610.2006.01714.x","ISSN":"0021-9630","note":"PMID: 17355398","shortTitle":"Antenatal maternal stress and long-term effects on child neurodevelopment","journalAbbreviation":"J Child Psychol Psychiatry","language":"eng","author":[{"family":"Talge","given":"Nicole M."},{"family":"Neal","given":"Charles"},{"family":"Glover","given":"Vivette"},{"literal":"Early Stress, Translational Research and Prevention Science Network: Fetal and Neonatal Experience on Child and Adolescent Mental Health"}],"issued":{"date-parts":[["2007",4]]}}},{"id":627,"uris":["http://zotero.org/users/local/WuvAj4aR/items/SH6AKPR9"],"uri":["http://zotero.org/users/local/WuvAj4aR/items/SH6AKPR9"],"itemData":{"id":627,"type":"article-journal","title":"Prenatal developmental origins of behavior and mental health: The influence of maternal stress in pregnancy","container-title":"Neuroscience and Biobehavioral Reviews","source":"PubMed","abstract":"Accumulating research shows that prenatal exposure to maternal stress increases the risk for behavioral and mental health problems later in life. This review systematically analyzes the available human studies to identify harmful stressors, vulnerable periods during pregnancy, specificities in the outcome and biological correlates of the relation between maternal stress and offspring outcome. Effects of maternal stress on offspring neurodevelopment, cognitive development, negative affectivity, difficult temperament and psychiatric disorders are shown in numerous epidemiological and case-control studies. Offspring of both sexes are susceptible to prenatal stress but effects differ. There is not any specific vulnerable period of gestation; prenatal stress effects vary for different gestational ages possibly depending on the developmental stage of specific brain areas and circuits, stress system and immune system. Biological correlates in the prenatally stressed offspring are: aberrations in neurodevelopment, neurocognitive function, cerebral processing, functional and structural brain connectivity involving amygdalae and (pre)frontal cortex, changes in hypothalamo-pituitary-adrenal (HPA)-axis and autonomous nervous system.","DOI":"10.1016/j.neubiorev.2017.07.003","ISSN":"1873-7528","note":"PMID: 28757456","shortTitle":"Prenatal developmental origins of behavior and mental health","journalAbbreviation":"Neurosci Biobehav Rev","language":"eng","author":[{"family":"Van den Bergh","given":"Bea R. H."},{"family":"Heuvel","given":"Marion I.","non-dropping-particle":"van den"},{"family":"Lahti","given":"Marius"},{"family":"Braeken","given":"Marijke"},{"family":"Rooij","given":"Susanne R.","non-dropping-particle":"de"},{"family":"Entringer","given":"Sonja"},{"family":"Hoyer","given":"Dirk"},{"family":"Roseboom","given":"Tessa"},{"family":"Räikkönen","given":"Katri"},{"family":"King","given":"Suzanne"},{"family":"Schwab","given":"Matthias"}],"issued":{"date-parts":[["2017",7,28]]}}},{"id":629,"uris":["http://zotero.org/users/local/WuvAj4aR/items/RPZMFIVL"],"uri":["http://zotero.org/users/local/WuvAj4aR/items/RPZMFIVL"],"itemData":{"id":629,"type":"article-journal","title":"Maternal psychological stress and distress as predictors of low birth weight, prematurity and intrauterine growth retardation","container-title":"European Journal of Clinical Nutrition","page":"266-272","volume":"57","issue":"2","source":"PubMed","abstract":"OBJECTIVES: To evaluate: (1) the associations between maternal psychological stress, distress and low birth weight (LBW), prematurity and intrauterine growth retardation (IUGR); (2) the interactions between maternal stress, distress and smoking, alcohol and coffee intake; (3) the prevalences of stress and distress in pregnancy.\nDESIGN: Longitudinal cohort study.\nSETTING: Jundiaí city, São Paulo state, Brazil.\nSUBJECTS: A total of 865 pregnant women who attended antenatal care between September 1997 and August 2000.\nMETHODS: Measures of stress and distress were obtained, by interview, three times in pregnancy: at a gestational age (GA) lower than 16 weeks, from 20 to 26 weeks and from 30 to 36 weeks. Stress was </w:instrText>
      </w:r>
      <w:r w:rsidR="005F6FF3" w:rsidRPr="00E74B34">
        <w:rPr>
          <w:rFonts w:ascii="Arial" w:hAnsi="Arial" w:cs="Arial"/>
          <w:sz w:val="24"/>
          <w:szCs w:val="24"/>
          <w:lang w:val="nl-NL"/>
        </w:rPr>
        <w:instrText xml:space="preserve">investigated by the perceived stress scale, PSS, and distress by both the general health questionnaire, GHQ, and the State Trait Anxiety inventories, STAI. The outcomes were: LBW (birth weight &lt;2500 g), prematurity (gestational age (GA) at birth &lt;37 weeks) and IUGR (birth weight for GA &lt;or=10th percentile of William's curve). The associations between the outcomes and the psychological measures were assessed in multiple logistic regression models.\nRESULTS: Maternal distress was associated with LBW (RR=1.97, P=0.019) and prematurity (RR=2.32, P=0.015), respectively. There was an interaction between distress and smoking in the second interview (P=0.05). The prevalences of stress and distress in the different interviews of pregnancy varied from 22.1 to 52.9%.\nCONCLUSIONS: The present study has confirmed that distress is associated with both birthweight and GA. Further research is needed to evaluate the effectiveness of psychological interventions that can improve maternal and foetal well-being.","DOI":"10.1038/sj.ejcn.1601526","ISSN":"0954-3007","note":"PMID: 12571658","journalAbbreviation":"Eur J Clin Nutr","language":"eng","author":[{"family":"Rondó","given":"P. H. C."},{"family":"Ferreira","given":"R. F."},{"family":"Nogueira","given":"F."},{"family":"Ribeiro","given":"M. C. N."},{"family":"Lobert","given":"H."},{"family":"Artes","given":"R."}],"issued":{"date-parts":[["2003",2]]}}}],"schema":"https://github.com/citation-style-language/schema/raw/master/csl-citation.json"}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szCs w:val="24"/>
          <w:lang w:val="nl-NL"/>
        </w:rPr>
        <w:t>(</w:t>
      </w:r>
      <w:r w:rsidR="00267C39" w:rsidRPr="00E74B34">
        <w:rPr>
          <w:rFonts w:ascii="Arial" w:hAnsi="Arial" w:cs="Arial"/>
          <w:sz w:val="24"/>
          <w:szCs w:val="24"/>
          <w:lang w:val="nl-NL"/>
        </w:rPr>
        <w:t>Rondó et al., 2003; Talge, Neal &amp; Glover</w:t>
      </w:r>
      <w:r w:rsidR="005F6FF3" w:rsidRPr="00E74B34">
        <w:rPr>
          <w:rFonts w:ascii="Arial" w:hAnsi="Arial" w:cs="Arial"/>
          <w:sz w:val="24"/>
          <w:szCs w:val="24"/>
          <w:lang w:val="nl-NL"/>
        </w:rPr>
        <w:t xml:space="preserve">, 2007; </w:t>
      </w:r>
      <w:r w:rsidR="00833344" w:rsidRPr="00E74B34">
        <w:rPr>
          <w:rFonts w:ascii="Arial" w:hAnsi="Arial" w:cs="Arial"/>
          <w:sz w:val="24"/>
          <w:szCs w:val="24"/>
          <w:lang w:val="nl-NL"/>
        </w:rPr>
        <w:t xml:space="preserve">Aizer &amp; Currie, 2014; </w:t>
      </w:r>
      <w:r w:rsidR="005F6FF3" w:rsidRPr="00E74B34">
        <w:rPr>
          <w:rFonts w:ascii="Arial" w:hAnsi="Arial" w:cs="Arial"/>
          <w:sz w:val="24"/>
          <w:szCs w:val="24"/>
          <w:lang w:val="nl-NL"/>
        </w:rPr>
        <w:t>Van den Bergh et al., 2017)</w:t>
      </w:r>
      <w:r w:rsidR="009320D9" w:rsidRPr="00E74B34">
        <w:rPr>
          <w:rFonts w:ascii="Arial" w:hAnsi="Arial" w:cs="Arial"/>
          <w:sz w:val="24"/>
          <w:szCs w:val="24"/>
        </w:rPr>
        <w:fldChar w:fldCharType="end"/>
      </w:r>
      <w:r w:rsidRPr="00E74B34">
        <w:rPr>
          <w:rFonts w:ascii="Arial" w:hAnsi="Arial" w:cs="Arial"/>
          <w:sz w:val="24"/>
          <w:szCs w:val="24"/>
          <w:lang w:val="nl-NL"/>
        </w:rPr>
        <w:t xml:space="preserve">. </w:t>
      </w:r>
      <w:r w:rsidRPr="00E74B34">
        <w:rPr>
          <w:rFonts w:ascii="Arial" w:hAnsi="Arial" w:cs="Arial"/>
          <w:sz w:val="24"/>
          <w:szCs w:val="24"/>
        </w:rPr>
        <w:t xml:space="preserve">Similarly, in a variety of animal models, elevating maternal concentrations of glucocorticoids (hormones induced by stress) </w:t>
      </w:r>
      <w:r w:rsidR="00423640" w:rsidRPr="00E74B34">
        <w:rPr>
          <w:rFonts w:ascii="Arial" w:hAnsi="Arial" w:cs="Arial"/>
          <w:sz w:val="24"/>
          <w:szCs w:val="24"/>
        </w:rPr>
        <w:t>result</w:t>
      </w:r>
      <w:r w:rsidR="00C73631" w:rsidRPr="00E74B34">
        <w:rPr>
          <w:rFonts w:ascii="Arial" w:hAnsi="Arial" w:cs="Arial"/>
          <w:sz w:val="24"/>
          <w:szCs w:val="24"/>
        </w:rPr>
        <w:t>ed</w:t>
      </w:r>
      <w:r w:rsidR="00423640" w:rsidRPr="00E74B34">
        <w:rPr>
          <w:rFonts w:ascii="Arial" w:hAnsi="Arial" w:cs="Arial"/>
          <w:sz w:val="24"/>
          <w:szCs w:val="24"/>
        </w:rPr>
        <w:t xml:space="preserve"> </w:t>
      </w:r>
      <w:r w:rsidRPr="00E74B34">
        <w:rPr>
          <w:rFonts w:ascii="Arial" w:hAnsi="Arial" w:cs="Arial"/>
          <w:sz w:val="24"/>
          <w:szCs w:val="24"/>
        </w:rPr>
        <w:t xml:space="preserve">in IUGR and </w:t>
      </w:r>
      <w:r w:rsidR="00423640" w:rsidRPr="00E74B34">
        <w:rPr>
          <w:rFonts w:ascii="Arial" w:hAnsi="Arial" w:cs="Arial"/>
          <w:sz w:val="24"/>
          <w:szCs w:val="24"/>
        </w:rPr>
        <w:t>impair</w:t>
      </w:r>
      <w:r w:rsidR="00C73631" w:rsidRPr="00E74B34">
        <w:rPr>
          <w:rFonts w:ascii="Arial" w:hAnsi="Arial" w:cs="Arial"/>
          <w:sz w:val="24"/>
          <w:szCs w:val="24"/>
        </w:rPr>
        <w:t>ed</w:t>
      </w:r>
      <w:r w:rsidR="00423640" w:rsidRPr="00E74B34">
        <w:rPr>
          <w:rFonts w:ascii="Arial" w:hAnsi="Arial" w:cs="Arial"/>
          <w:sz w:val="24"/>
          <w:szCs w:val="24"/>
        </w:rPr>
        <w:t xml:space="preserve"> </w:t>
      </w:r>
      <w:r w:rsidRPr="00E74B34">
        <w:rPr>
          <w:rFonts w:ascii="Arial" w:hAnsi="Arial" w:cs="Arial"/>
          <w:sz w:val="24"/>
          <w:szCs w:val="24"/>
        </w:rPr>
        <w:t>neurocognitive</w:t>
      </w:r>
      <w:r w:rsidR="00C73631" w:rsidRPr="00E74B34">
        <w:rPr>
          <w:rFonts w:ascii="Arial" w:hAnsi="Arial" w:cs="Arial"/>
          <w:sz w:val="24"/>
          <w:szCs w:val="24"/>
        </w:rPr>
        <w:t>,</w:t>
      </w:r>
      <w:r w:rsidRPr="00E74B34">
        <w:rPr>
          <w:rFonts w:ascii="Arial" w:hAnsi="Arial" w:cs="Arial"/>
          <w:sz w:val="24"/>
          <w:szCs w:val="24"/>
        </w:rPr>
        <w:t xml:space="preserve"> as well as cardio-metabolic outcomes in the offspring</w:t>
      </w:r>
      <w:r w:rsidR="000F5155" w:rsidRPr="00E74B34">
        <w:rPr>
          <w:rFonts w:ascii="Arial" w:hAnsi="Arial" w:cs="Arial"/>
          <w:sz w:val="24"/>
          <w:szCs w:val="24"/>
        </w:rPr>
        <w:t xml:space="preserv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{"citationID":"jt0070a9","properties":{"formattedCitation":"(Johnson et al., 1981; Lesage et al., 2004)","plainCitation":"(Johnson et al., 1981; Lesage et al., 2004)","noteIndex":0},"citationItems":[{"id":682,"uris":["http://zotero.org/users/local/WuvAj4aR/items/6EHSSD6F"],"uri":["http://zotero.org/users/local/WuvAj4aR/items/6EHSSD6F"],"itemData":{"id":682,"type":"article-journal","title":"Prenatal stress induces intrauterine growth restriction and programmes glucose intolerance and feeding behaviour disturbances in the aged rat","container-title":"The Journal of Endocrinology","page":"291-296","volume":"181","issue":"2","source":"PubMed","abstract":"There is growing evidence that prenatal adversities could be implicated in foetal programming of adult chronic diseases. Since maternal stress is known to disturb the foetal glucocorticoid environment, we examined the consequences of prenatal stress on foetal growth, on glucose-insulin metabolism and on feeding behaviour in the aged male rat. In foetuses at term, maternal stress reduced body, adrenal and pancreas weight as well as plasma corticosterone and glucose levels. In aged male rats (24 months of age), prenatal stress induced hyperglycaemia and glucose intolerance and decreased basal leptin levels. Moreover, after a fasting period, they showed an increased food intake. These data suggest that maternal stress induces a long-lasting disturbance in feeding behaviour and dysfunctions related to type 2 diabetes mellitus. This programming could be linked to the early restricted foetal growth and to the adverse glucocorticoid environment in utero.","ISSN":"0022-0795","note":"PMID: 15128277","journalAbbreviation":"J. Endocrinol.","language":"eng","author":[{"family":"Lesage","given":"J."},{"family":"Del-Favero","given":"F."},{"family":"Leonhardt","given":"M."},{"family":"Louvart","given":"H."},{"family":"Maccari","given":"S."},{"family":"Vieau","given":"D."},{"family":"Darnaudery","given":"M."}],"issued":{"date-parts":[["2004",5]]}}},{"id":684,"uris":["http://zotero.org/users/local/WuvAj4aR/items/ADI6RLE5"],"uri":["http://zotero.org/users/local/WuvAj4aR/items/ADI6RLE5"],"itemData":{"id":684,"type":"article-journal","title":"Long-term effects of betamethasone on fetal development","container-title":"American Journal of Obstetrics and Gynecology","page":"1053-1064","volume":"141","issue":"8","source":"PubMed","abstract":"In previous studies, we noted that treatment of pregnant rhesus monkeys with betamethasone resulted in a marked increase in fetal lung distensibility. The purpose of the present study was to determine whether these changes persisted during subsequent in utero development. Pregnant rhesus monkeys were treated with 2 mg of betamethasone intramuscularly from day 120 to day 133 and underwent delivery by cesarean section one month later. The treated fetuses were found to have smaller lungs (-31%; p less than 0.005), and lower alveolar stability (-14%; p less than 0.025) than the control fetuses. Additional findings included smaller weights for the brain (p less than 0.01), liver, pancreas, and heart (p less than 0.05). Smaller adrenal (p less than 0.025) and larger pituitary weights (p less than 0.05) and lower plasma corticoid concentrations (p less than 0.001) indicated long-standing adrenal insufficiency in the treated fetuses. These persistent sequelae caution the indiscriminate and prolonged use of these potent glucocorticoids during pregnancy.","ISSN":"0002-9378","note":"PMID: 7315917","journalAbbreviation":"Am. J. Obstet. Gynecol.","language":"eng","author":[{"family":"Johnson","given":"J. W."},{"family":"Mitzner","given":"W."},{"family":"Beck","given":"J. C."},{"family":"London","given":"W. T."},{"family":"Sly","given":"D. L."},{"family":"Lee","given":"P. A."},{"family":"Khouzami","given":"V. A."},{"family":"Cavalieri","given":"R. L."}],"issued":{"date-parts":[["1981",12,15]]}}}],"schema":"https://github.com/citation-style-language/schema/raw/master/csl-citation.json"}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(Johnson et al., 1981; Lesage et al., 2004)</w:t>
      </w:r>
      <w:r w:rsidR="009320D9" w:rsidRPr="00E74B34">
        <w:rPr>
          <w:rFonts w:ascii="Arial" w:hAnsi="Arial" w:cs="Arial"/>
          <w:sz w:val="24"/>
          <w:szCs w:val="24"/>
        </w:rPr>
        <w:fldChar w:fldCharType="end"/>
      </w:r>
      <w:r w:rsidRPr="00E74B34">
        <w:rPr>
          <w:rFonts w:ascii="Arial" w:hAnsi="Arial" w:cs="Arial"/>
          <w:sz w:val="24"/>
          <w:szCs w:val="24"/>
        </w:rPr>
        <w:t xml:space="preserve">. In </w:t>
      </w:r>
      <w:r w:rsidRPr="00E74B34">
        <w:rPr>
          <w:rFonts w:ascii="Arial" w:hAnsi="Arial" w:cs="Arial"/>
          <w:sz w:val="24"/>
          <w:szCs w:val="24"/>
          <w:shd w:val="clear" w:color="auto" w:fill="FFFFFF"/>
        </w:rPr>
        <w:t xml:space="preserve">rabbits, inducing maternal stress by simultaneous </w:t>
      </w:r>
      <w:r w:rsidRPr="00E74B34">
        <w:rPr>
          <w:rFonts w:ascii="Arial" w:hAnsi="Arial" w:cs="Arial"/>
          <w:sz w:val="24"/>
          <w:szCs w:val="24"/>
        </w:rPr>
        <w:t xml:space="preserve">electrical and acoustic stimulation from GD4-9 or GD10-16 </w:t>
      </w:r>
      <w:r w:rsidR="00D8624A" w:rsidRPr="00E74B34">
        <w:rPr>
          <w:rFonts w:ascii="Arial" w:hAnsi="Arial" w:cs="Arial"/>
          <w:sz w:val="24"/>
          <w:szCs w:val="24"/>
        </w:rPr>
        <w:t>result</w:t>
      </w:r>
      <w:r w:rsidR="004C156C" w:rsidRPr="00E74B34">
        <w:rPr>
          <w:rFonts w:ascii="Arial" w:hAnsi="Arial" w:cs="Arial"/>
          <w:sz w:val="24"/>
          <w:szCs w:val="24"/>
        </w:rPr>
        <w:t>ed</w:t>
      </w:r>
      <w:r w:rsidR="00D8624A" w:rsidRPr="00E74B34">
        <w:rPr>
          <w:rFonts w:ascii="Arial" w:hAnsi="Arial" w:cs="Arial"/>
          <w:sz w:val="24"/>
          <w:szCs w:val="24"/>
        </w:rPr>
        <w:t xml:space="preserve"> </w:t>
      </w:r>
      <w:r w:rsidRPr="00E74B34">
        <w:rPr>
          <w:rFonts w:ascii="Arial" w:hAnsi="Arial" w:cs="Arial"/>
          <w:sz w:val="24"/>
          <w:szCs w:val="24"/>
        </w:rPr>
        <w:t xml:space="preserve">in pregnancy failure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{"citationID":"3wSBNYWm","properties":{"formattedCitation":"(Bal\\uc0\\u8217{}magiya &amp; Surovtseva, n.d.)","plainCitation":"(Bal’magiya &amp; Surovtseva, n.d.)","noteIndex":0},"citationItems":[{"id":307,"uris":["http://zotero.org/users/local/WuvAj4aR/items/BGZVD6Y9"],"uri":["http://zotero.org/users/local/WuvAj4aR/items/BGZVD6Y9"],"itemData":{"id":307,"type":"article-journal","title":"GROWTH PATTERN OF RABBIT FETUSES DURING NORMAL PREGNANCY AND WITH INHIBITION OF THE \"GESTATION DOMINANT\"","page":"4","source":"Zotero","language":"en","author":[{"family":"Bal'magiya","given":"T A"},{"family":"Surovtseva","given":"Z F"}]}}],"schema":"https://github.com/citation-style-language/schema/raw/master/csl-citation.json"}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szCs w:val="24"/>
        </w:rPr>
        <w:t xml:space="preserve">(Bal’magiya &amp; Surovtseva, </w:t>
      </w:r>
      <w:r w:rsidR="00267C39" w:rsidRPr="00E74B34">
        <w:rPr>
          <w:rFonts w:ascii="Arial" w:hAnsi="Arial" w:cs="Arial"/>
          <w:sz w:val="24"/>
          <w:szCs w:val="24"/>
        </w:rPr>
        <w:t>1974</w:t>
      </w:r>
      <w:r w:rsidR="005F6FF3" w:rsidRPr="00E74B34">
        <w:rPr>
          <w:rFonts w:ascii="Arial" w:hAnsi="Arial" w:cs="Arial"/>
          <w:sz w:val="24"/>
          <w:szCs w:val="24"/>
        </w:rPr>
        <w:t>)</w:t>
      </w:r>
      <w:r w:rsidR="009320D9" w:rsidRPr="00E74B34">
        <w:rPr>
          <w:rFonts w:ascii="Arial" w:hAnsi="Arial" w:cs="Arial"/>
          <w:b/>
          <w:sz w:val="24"/>
          <w:szCs w:val="24"/>
          <w:shd w:val="clear" w:color="auto" w:fill="FFFFFF"/>
        </w:rPr>
        <w:fldChar w:fldCharType="end"/>
      </w:r>
      <w:r w:rsidRPr="00E74B34">
        <w:rPr>
          <w:rFonts w:ascii="Arial" w:hAnsi="Arial" w:cs="Arial"/>
          <w:sz w:val="24"/>
          <w:szCs w:val="24"/>
        </w:rPr>
        <w:t xml:space="preserve">. </w:t>
      </w:r>
      <w:r w:rsidR="00D8624A" w:rsidRPr="00E74B34">
        <w:rPr>
          <w:rFonts w:ascii="Arial" w:hAnsi="Arial" w:cs="Arial"/>
          <w:sz w:val="24"/>
          <w:szCs w:val="24"/>
        </w:rPr>
        <w:t xml:space="preserve">Pregnancies are viable </w:t>
      </w:r>
      <w:r w:rsidR="00D8624A" w:rsidRPr="00E74B34">
        <w:rPr>
          <w:rFonts w:ascii="Arial" w:hAnsi="Arial" w:cs="Arial"/>
          <w:sz w:val="24"/>
          <w:szCs w:val="24"/>
          <w:shd w:val="clear" w:color="auto" w:fill="FFFFFF"/>
        </w:rPr>
        <w:t xml:space="preserve">in </w:t>
      </w:r>
      <w:r w:rsidRPr="00E74B34">
        <w:rPr>
          <w:rFonts w:ascii="Arial" w:hAnsi="Arial" w:cs="Arial"/>
          <w:sz w:val="24"/>
          <w:szCs w:val="24"/>
          <w:shd w:val="clear" w:color="auto" w:fill="FFFFFF"/>
        </w:rPr>
        <w:t>doe</w:t>
      </w:r>
      <w:r w:rsidR="00D8624A" w:rsidRPr="00E74B34">
        <w:rPr>
          <w:rFonts w:ascii="Arial" w:hAnsi="Arial" w:cs="Arial"/>
          <w:sz w:val="24"/>
          <w:szCs w:val="24"/>
          <w:shd w:val="clear" w:color="auto" w:fill="FFFFFF"/>
        </w:rPr>
        <w:t>s exposed to stress</w:t>
      </w:r>
      <w:r w:rsidRPr="00E74B34">
        <w:rPr>
          <w:rFonts w:ascii="Arial" w:hAnsi="Arial" w:cs="Arial"/>
          <w:sz w:val="24"/>
          <w:szCs w:val="24"/>
          <w:shd w:val="clear" w:color="auto" w:fill="FFFFFF"/>
        </w:rPr>
        <w:t xml:space="preserve"> between</w:t>
      </w:r>
      <w:r w:rsidRPr="00E74B34">
        <w:rPr>
          <w:rFonts w:ascii="Arial" w:hAnsi="Arial" w:cs="Arial"/>
          <w:sz w:val="24"/>
          <w:szCs w:val="24"/>
        </w:rPr>
        <w:t xml:space="preserve"> GD16-22</w:t>
      </w:r>
      <w:r w:rsidR="00F108CD" w:rsidRPr="00E74B34">
        <w:rPr>
          <w:rFonts w:ascii="Arial" w:hAnsi="Arial" w:cs="Arial"/>
          <w:sz w:val="24"/>
          <w:szCs w:val="24"/>
        </w:rPr>
        <w:t xml:space="preserve"> or GD24-25</w:t>
      </w:r>
      <w:r w:rsidR="00D8624A" w:rsidRPr="00E74B34">
        <w:rPr>
          <w:rFonts w:ascii="Arial" w:hAnsi="Arial" w:cs="Arial"/>
          <w:sz w:val="24"/>
          <w:szCs w:val="24"/>
        </w:rPr>
        <w:t xml:space="preserve">, </w:t>
      </w:r>
      <w:r w:rsidR="00D8624A" w:rsidRPr="00E74B34">
        <w:rPr>
          <w:rFonts w:ascii="Arial" w:hAnsi="Arial" w:cs="Arial"/>
          <w:sz w:val="24"/>
          <w:szCs w:val="24"/>
        </w:rPr>
        <w:lastRenderedPageBreak/>
        <w:t>however fetal</w:t>
      </w:r>
      <w:r w:rsidRPr="00E74B34">
        <w:rPr>
          <w:rFonts w:ascii="Arial" w:hAnsi="Arial" w:cs="Arial"/>
          <w:sz w:val="24"/>
          <w:szCs w:val="24"/>
        </w:rPr>
        <w:t xml:space="preserve"> weight </w:t>
      </w:r>
      <w:r w:rsidR="00D8624A" w:rsidRPr="00E74B34">
        <w:rPr>
          <w:rFonts w:ascii="Arial" w:hAnsi="Arial" w:cs="Arial"/>
          <w:sz w:val="24"/>
          <w:szCs w:val="24"/>
        </w:rPr>
        <w:t>is</w:t>
      </w:r>
      <w:r w:rsidRPr="00E74B34">
        <w:rPr>
          <w:rFonts w:ascii="Arial" w:hAnsi="Arial" w:cs="Arial"/>
          <w:sz w:val="24"/>
          <w:szCs w:val="24"/>
        </w:rPr>
        <w:t xml:space="preserve"> reduced</w:t>
      </w:r>
      <w:r w:rsidR="00F108CD" w:rsidRPr="00E74B34">
        <w:rPr>
          <w:rFonts w:ascii="Arial" w:hAnsi="Arial" w:cs="Arial"/>
          <w:sz w:val="24"/>
          <w:szCs w:val="24"/>
        </w:rPr>
        <w:t xml:space="preserve"> </w:t>
      </w:r>
      <w:r w:rsidR="00407FCB">
        <w:rPr>
          <w:rFonts w:ascii="Arial" w:hAnsi="Arial" w:cs="Arial"/>
          <w:sz w:val="24"/>
          <w:szCs w:val="24"/>
        </w:rPr>
        <w:t>and</w:t>
      </w:r>
      <w:r w:rsidRPr="00E74B34">
        <w:rPr>
          <w:rFonts w:ascii="Arial" w:hAnsi="Arial" w:cs="Arial"/>
          <w:sz w:val="24"/>
          <w:szCs w:val="24"/>
        </w:rPr>
        <w:t xml:space="preserve"> </w:t>
      </w:r>
      <w:r w:rsidR="00F108CD" w:rsidRPr="00E74B34">
        <w:rPr>
          <w:rFonts w:ascii="Arial" w:hAnsi="Arial" w:cs="Arial"/>
          <w:sz w:val="24"/>
          <w:szCs w:val="24"/>
        </w:rPr>
        <w:t xml:space="preserve">fetal </w:t>
      </w:r>
      <w:r w:rsidRPr="00E74B34">
        <w:rPr>
          <w:rFonts w:ascii="Arial" w:hAnsi="Arial" w:cs="Arial"/>
          <w:sz w:val="24"/>
          <w:szCs w:val="24"/>
        </w:rPr>
        <w:t>brain, heart and lungs</w:t>
      </w:r>
      <w:r w:rsidR="00F108CD" w:rsidRPr="00E74B34">
        <w:rPr>
          <w:rFonts w:ascii="Arial" w:hAnsi="Arial" w:cs="Arial"/>
          <w:sz w:val="24"/>
          <w:szCs w:val="24"/>
        </w:rPr>
        <w:t xml:space="preserve"> </w:t>
      </w:r>
      <w:r w:rsidR="001B0929" w:rsidRPr="00E74B34">
        <w:rPr>
          <w:rFonts w:ascii="Arial" w:hAnsi="Arial" w:cs="Arial"/>
          <w:sz w:val="24"/>
          <w:szCs w:val="24"/>
        </w:rPr>
        <w:t xml:space="preserve">weights </w:t>
      </w:r>
      <w:r w:rsidR="00C73631" w:rsidRPr="00E74B34">
        <w:rPr>
          <w:rFonts w:ascii="Arial" w:hAnsi="Arial" w:cs="Arial"/>
          <w:sz w:val="24"/>
          <w:szCs w:val="24"/>
        </w:rPr>
        <w:t xml:space="preserve">relative to body weight </w:t>
      </w:r>
      <w:r w:rsidR="00F108CD" w:rsidRPr="00E74B34">
        <w:rPr>
          <w:rFonts w:ascii="Arial" w:hAnsi="Arial" w:cs="Arial"/>
          <w:sz w:val="24"/>
          <w:szCs w:val="24"/>
        </w:rPr>
        <w:t>are altered</w:t>
      </w:r>
      <w:r w:rsidRPr="00E74B34">
        <w:rPr>
          <w:rFonts w:ascii="Arial" w:hAnsi="Arial" w:cs="Arial"/>
          <w:sz w:val="24"/>
          <w:szCs w:val="24"/>
        </w:rPr>
        <w:t xml:space="preserve">. </w:t>
      </w:r>
      <w:r w:rsidR="00F108CD" w:rsidRPr="00E74B34">
        <w:rPr>
          <w:rFonts w:ascii="Arial" w:hAnsi="Arial" w:cs="Arial"/>
          <w:sz w:val="24"/>
          <w:szCs w:val="24"/>
        </w:rPr>
        <w:t>In</w:t>
      </w:r>
      <w:r w:rsidRPr="00E74B34">
        <w:rPr>
          <w:rFonts w:ascii="Arial" w:hAnsi="Arial" w:cs="Arial"/>
          <w:sz w:val="24"/>
          <w:szCs w:val="24"/>
        </w:rPr>
        <w:t xml:space="preserve"> contrast to other periods</w:t>
      </w:r>
      <w:r w:rsidR="00C73631" w:rsidRPr="00E74B34">
        <w:rPr>
          <w:rFonts w:ascii="Arial" w:hAnsi="Arial" w:cs="Arial"/>
          <w:sz w:val="24"/>
          <w:szCs w:val="24"/>
        </w:rPr>
        <w:t xml:space="preserve"> studied during gestation</w:t>
      </w:r>
      <w:r w:rsidRPr="00E74B34">
        <w:rPr>
          <w:rFonts w:ascii="Arial" w:hAnsi="Arial" w:cs="Arial"/>
          <w:sz w:val="24"/>
          <w:szCs w:val="24"/>
        </w:rPr>
        <w:t xml:space="preserve">, maternal stress during GD25-27 </w:t>
      </w:r>
      <w:r w:rsidR="00D8624A" w:rsidRPr="00E74B34">
        <w:rPr>
          <w:rFonts w:ascii="Arial" w:hAnsi="Arial" w:cs="Arial"/>
          <w:sz w:val="24"/>
          <w:szCs w:val="24"/>
        </w:rPr>
        <w:t>increase</w:t>
      </w:r>
      <w:r w:rsidR="00C73631" w:rsidRPr="00E74B34">
        <w:rPr>
          <w:rFonts w:ascii="Arial" w:hAnsi="Arial" w:cs="Arial"/>
          <w:sz w:val="24"/>
          <w:szCs w:val="24"/>
        </w:rPr>
        <w:t>d</w:t>
      </w:r>
      <w:r w:rsidR="00D8624A" w:rsidRPr="00E74B34">
        <w:rPr>
          <w:rFonts w:ascii="Arial" w:hAnsi="Arial" w:cs="Arial"/>
          <w:sz w:val="24"/>
          <w:szCs w:val="24"/>
        </w:rPr>
        <w:t xml:space="preserve"> </w:t>
      </w:r>
      <w:r w:rsidRPr="00E74B34">
        <w:rPr>
          <w:rFonts w:ascii="Arial" w:hAnsi="Arial" w:cs="Arial"/>
          <w:sz w:val="24"/>
          <w:szCs w:val="24"/>
        </w:rPr>
        <w:t xml:space="preserve">fetal and placental weights. In rabbits, administration of the synthetic </w:t>
      </w:r>
      <w:r w:rsidR="001C0B87" w:rsidRPr="00E74B34">
        <w:rPr>
          <w:rFonts w:ascii="Arial" w:hAnsi="Arial" w:cs="Arial"/>
          <w:sz w:val="24"/>
          <w:szCs w:val="24"/>
        </w:rPr>
        <w:t>glucocorticoid</w:t>
      </w:r>
      <w:r w:rsidRPr="00E74B34">
        <w:rPr>
          <w:rFonts w:ascii="Arial" w:hAnsi="Arial" w:cs="Arial"/>
          <w:sz w:val="24"/>
          <w:szCs w:val="24"/>
        </w:rPr>
        <w:t>, betamethasone</w:t>
      </w:r>
      <w:r w:rsidR="006424E6">
        <w:rPr>
          <w:rFonts w:ascii="Arial" w:hAnsi="Arial" w:cs="Arial"/>
          <w:sz w:val="24"/>
          <w:szCs w:val="24"/>
        </w:rPr>
        <w:t>,</w:t>
      </w:r>
      <w:r w:rsidRPr="00E74B34">
        <w:rPr>
          <w:rFonts w:ascii="Arial" w:hAnsi="Arial" w:cs="Arial"/>
          <w:sz w:val="24"/>
          <w:szCs w:val="24"/>
        </w:rPr>
        <w:t xml:space="preserve"> dose-dependently </w:t>
      </w:r>
      <w:r w:rsidR="00C73631" w:rsidRPr="00E74B34">
        <w:rPr>
          <w:rFonts w:ascii="Arial" w:hAnsi="Arial" w:cs="Arial"/>
          <w:sz w:val="24"/>
          <w:szCs w:val="24"/>
        </w:rPr>
        <w:t xml:space="preserve">reduced </w:t>
      </w:r>
      <w:r w:rsidRPr="00E74B34">
        <w:rPr>
          <w:rFonts w:ascii="Arial" w:hAnsi="Arial" w:cs="Arial"/>
          <w:sz w:val="24"/>
          <w:szCs w:val="24"/>
        </w:rPr>
        <w:t>fetal viability and fetal weight although impacts appear</w:t>
      </w:r>
      <w:r w:rsidR="00C73631" w:rsidRPr="00E74B34">
        <w:rPr>
          <w:rFonts w:ascii="Arial" w:hAnsi="Arial" w:cs="Arial"/>
          <w:sz w:val="24"/>
          <w:szCs w:val="24"/>
        </w:rPr>
        <w:t>ed</w:t>
      </w:r>
      <w:r w:rsidRPr="00E74B34">
        <w:rPr>
          <w:rFonts w:ascii="Arial" w:hAnsi="Arial" w:cs="Arial"/>
          <w:sz w:val="24"/>
          <w:szCs w:val="24"/>
        </w:rPr>
        <w:t xml:space="preserve"> greater when the administration </w:t>
      </w:r>
      <w:r w:rsidR="00C73631" w:rsidRPr="00E74B34">
        <w:rPr>
          <w:rFonts w:ascii="Arial" w:hAnsi="Arial" w:cs="Arial"/>
          <w:sz w:val="24"/>
          <w:szCs w:val="24"/>
        </w:rPr>
        <w:t>wa</w:t>
      </w:r>
      <w:r w:rsidR="001B0929" w:rsidRPr="00E74B34">
        <w:rPr>
          <w:rFonts w:ascii="Arial" w:hAnsi="Arial" w:cs="Arial"/>
          <w:sz w:val="24"/>
          <w:szCs w:val="24"/>
        </w:rPr>
        <w:t xml:space="preserve">s </w:t>
      </w:r>
      <w:r w:rsidRPr="00E74B34">
        <w:rPr>
          <w:rFonts w:ascii="Arial" w:hAnsi="Arial" w:cs="Arial"/>
          <w:sz w:val="24"/>
          <w:szCs w:val="24"/>
        </w:rPr>
        <w:t xml:space="preserve">later rather than earlier in gestation (GD25-26 </w:t>
      </w:r>
      <w:r w:rsidRPr="00E74B34">
        <w:rPr>
          <w:rFonts w:ascii="Arial" w:hAnsi="Arial" w:cs="Arial"/>
          <w:i/>
          <w:sz w:val="24"/>
          <w:szCs w:val="24"/>
        </w:rPr>
        <w:t>versus</w:t>
      </w:r>
      <w:r w:rsidRPr="00E74B34">
        <w:rPr>
          <w:rFonts w:ascii="Arial" w:hAnsi="Arial" w:cs="Arial"/>
          <w:sz w:val="24"/>
          <w:szCs w:val="24"/>
        </w:rPr>
        <w:t xml:space="preserve"> GD19-20)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{"citationID":"zyhbvayl","properties":{"formattedCitation":"(Barrada, Blomquist, &amp; Kotts, 1980; Pratt et al., 1999; Wellmann &amp; Volk, 1972)","plainCitation":"(Barrada, Blomquist, &amp; Kotts, 1980; Pratt et al., 1999; Wellmann &amp; Volk, 1972)","noteIndex":0},"citationItems":[{"id":631,"uris":["http://zotero.org/users/local/WuvAj4aR/items/NQHPJAP4"],"uri":["http://zotero.org/users/local/WuvAj4aR/items/NQHPJAP4"],"itemData":{"id":631,"type":"article-journal","title":"Repeated use of betamethasone in rabbits: effects of treatment variation on adrenal suppression, pulmonary maturation, and pregnancy outcome","container-title":"American Journal of Obstetrics and Gynecology","page":"995-1005","volume":"180","issue":"4","source":"PubMed","abstract":"OBJECTIVE: The aim of the study was to determine whether reduced birth weight, adrenal suppression, and lung maturation occur in parallel and are cumulative with increasing courses of betamethasone.\nSTUDY DESIGN: Time-bred rabbits were assigned to a control group or to receive saline solution or 1, 2, or 3 courses of betamethasone (early treatment, beginning day 19). Two additional groups (n = 5 per group) were given 1 or 2 late courses (late treatment). Birth weight, serum cortisol, adrenal 17alpha-hydroxylase (P450c17) messenger ribonucleic acid and fetal lung surfactant proteins A and B were quantified on day 27.\nRESULTS: Fetal weight was inversely proportional to the number of courses, with late treatment having a greater effect. Maternal cortisol and P450c17 levels were progressively suppressed with each early course, but fetal cortisol and P450c17 levels were only suppressed after 3 courses. A single late treatment profoundly suppressed both maternal and fetal cortisol and P450c17 messenger ribonucleic acid levels. In contrast, fetal lung surfactant proteins A and B increased progressively with betamethasone courses, regardless of timing.\nCONCLUSIONS: Time from last injection to delivery determined adrenal suppression, whereas total betamethasone courses determined surfactant protein production. Lower birth weight was dependent on the number of courses and was greater with late treatment.","ISSN":"0002-9378","note":"PMID: 10203669","shortTitle":"Repeated use of betamethasone in rabbits","journalAbbreviation":"Am. J. Obstet. Gynecol.","language":"eng","author":[{"family":"Pratt","given":"L."},{"family":"Magness","given":"R. R."},{"family":"Phernetton","given":"T."},{"family":"Hendricks","given":"S. K."},{"family":"Abbott","given":"D. H."},{"family":"Bird","given":"I. M."}],"issued":{"date-parts":[["1999",4]]}}},{"id":633,"uris":["http://zotero.org/users/local/WuvAj4aR/items/EDVRBSSD"],"uri":["http://zotero.org/users/local/WuvAj4aR/items/EDVRBSSD"],"itemData":{"id":633,"type":"article-journal","title":"The effects of betamethasone on fetal development in the rabbit","container-title":"American Journal of Obstetrics and Gynecology","page":"234-238","volume":"136","issue":"2","source":"PubMed","abstract":"Pregnant rabbits were injected with either 0.8 mg of betamethasone or with a comparable volume of saline on days 24 and 25 of gestation and delivered by cesarean section on day 26. There was a significant reduction in the weight of fetuses and in the weights of fetal brain, lungs, liver, and placenta in betamethasone-treated animals. With respect to the fetal brain, the concentration of DNA, the average of cell number, cell size, cell weight, and cell phospholipids were unaffected whereas the concentrations of phospholipids and protein were elevated in the treatment group.","ISSN":"0002-9378","note":"PMID: 7352505","journalAbbreviation":"Am. J. Obstet. Gynecol.","language":"eng","author":[{"family":"Barrada","given":"M. I."},{"family":"Blomquist","given":"C. H."},{"family":"Kotts","given":"C."}],"issued":{"date-parts":[["1980",1,15]]}}},{"id":637,"uris":["http://zotero.org/users/local/WuvAj4aR/items/GS6JR4W6"],"uri":["http://zotero.org/users/local/WuvAj4aR/items/GS6JR4W6"],"itemData":{"id":637,"type":"article-journal","title":"Fine structural changes in the rabbit placenta induced by cortisone","container-title":"Archives of Pathology","page":"147-157","volume":"94","issue":"2","source":"PubMed","ISSN":"0363-0153","note":"PMID: 5046800","journalAbbreviation":"Arch Pathol","language":"eng","author":[{"family":"Wellmann","given":"K. F."},{"family":"Volk","given":"B. W."}],"issued":{"date-parts":[["1972",8]]}}}],"schema":"https://github.com/citation-style-language/schema/raw/master/csl-citation.json"}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(Barrada, Blomquist, &amp; Kotts, 1980; Pratt et al., 1999; Wellmann &amp; Volk, 1972)</w:t>
      </w:r>
      <w:r w:rsidR="009320D9" w:rsidRPr="00E74B34">
        <w:rPr>
          <w:rFonts w:ascii="Arial" w:hAnsi="Arial" w:cs="Arial"/>
          <w:sz w:val="24"/>
          <w:szCs w:val="24"/>
        </w:rPr>
        <w:fldChar w:fldCharType="end"/>
      </w:r>
      <w:r w:rsidRPr="00E74B34">
        <w:rPr>
          <w:rFonts w:ascii="Arial" w:hAnsi="Arial" w:cs="Arial"/>
          <w:sz w:val="24"/>
          <w:szCs w:val="24"/>
        </w:rPr>
        <w:t>.</w:t>
      </w:r>
      <w:r w:rsidR="003A7335" w:rsidRPr="00E74B34">
        <w:rPr>
          <w:rFonts w:ascii="Arial" w:hAnsi="Arial" w:cs="Arial"/>
          <w:sz w:val="24"/>
          <w:szCs w:val="24"/>
        </w:rPr>
        <w:t xml:space="preserve"> Moreover, </w:t>
      </w:r>
      <w:r w:rsidR="006C000B" w:rsidRPr="00E74B34">
        <w:rPr>
          <w:rFonts w:ascii="Arial" w:hAnsi="Arial" w:cs="Arial"/>
          <w:sz w:val="24"/>
          <w:szCs w:val="24"/>
        </w:rPr>
        <w:t xml:space="preserve">similar to rats </w:t>
      </w:r>
      <w:r w:rsidR="006C000B" w:rsidRPr="00E74B34">
        <w:rPr>
          <w:rFonts w:ascii="Arial" w:hAnsi="Arial" w:cs="Arial"/>
          <w:sz w:val="24"/>
          <w:szCs w:val="24"/>
          <w:lang w:val="es-ES"/>
        </w:rPr>
        <w:fldChar w:fldCharType="begin"/>
      </w:r>
      <w:r w:rsidR="006C000B" w:rsidRPr="00E74B34">
        <w:rPr>
          <w:rFonts w:ascii="Arial" w:hAnsi="Arial" w:cs="Arial"/>
          <w:sz w:val="24"/>
          <w:szCs w:val="24"/>
        </w:rPr>
        <w:instrText xml:space="preserve"> ADDIN ZOTERO_ITEM CSL_CITATION {"citationID":"ihDYrL5A","properties":{"formattedCitation":"(Scheepens, van de Waarenburg, van den Hove, &amp; Blanco, 2003)","plainCitation":"(Scheepens, van de Waarenburg, van den Hove, &amp; Blanco, 2003)","noteIndex":0},"citationItems":[{"id":1084,"uris":["http://zotero.org/users/local/WuvAj4aR/items/ZEMVGPYV"],"uri":["http://zotero.org/users/local/WuvAj4aR/items/ZEMVGPYV"],"itemData":{"id":1084,"type":"article-journal","title":"A Single Course of Prenatal Betamethasone in the Rat Alters Postnatal Brain Cell Proliferation but not Apoptosis","container-title":"The Journal of Physiology","page":"163-175","volume":"552","issue":"Pt 1","source":"PubMed Central","abstract":"The aim of this study was to determine the effects of a clinically relevant single course of prenatal betamethasone in the rat on growth parameters with particular reference to brain cell proliferation and apoptosis. We report that administration of 170 </w:instrText>
      </w:r>
      <w:r w:rsidR="006C000B" w:rsidRPr="00E74B34">
        <w:rPr>
          <w:rFonts w:ascii="Arial" w:hAnsi="Arial" w:cs="Arial"/>
          <w:sz w:val="24"/>
          <w:szCs w:val="24"/>
          <w:lang w:val="es-ES"/>
        </w:rPr>
        <w:instrText>μ</w:instrText>
      </w:r>
      <w:r w:rsidR="006C000B" w:rsidRPr="00E74B34">
        <w:rPr>
          <w:rFonts w:ascii="Arial" w:hAnsi="Arial" w:cs="Arial"/>
          <w:sz w:val="24"/>
          <w:szCs w:val="24"/>
        </w:rPr>
        <w:instrText xml:space="preserve">g kg−1 betamethasone twice within 4 h to E20 pregnant rats conveys moderate somatic growth retardation. Further, using a measure of brain cell proliferation independent of blood-brain barrier (BBB) permeability, we demonstrate for the first time that betamethasone is chronically anti-proliferative to brain cells without inducing caspase-3-mediated apoptosis. More importantly we show that there is a significant and sexually divergent rebound of neural proliferation which occurs earlier in males than in females and continues until at least 21 days of postnatal life. BBB permeability to [3H]thymidine was significantly increased by steroid treatment re-iterating the fact that tracer studies not correcting for BBB permeability, such as bromodeoxyuridine (BrdU), may be questionable in this type of study. Further, prenatal steroid treatment did not alter postnatal corticosterone levels. In summary we show that prenatal betamethasone conveys significant and long-lasting side effects and that its human clinical application in preterm labour needs more careful consideration as compared to the relative ease with which it is prescribed today.","DOI":"10.1113/jphysiol.2003.043414","ISSN":"0022-3751","note":"PMID: 12909684\nPMCID: PMC2343326","journalAbbreviation":"J Physiol","author":[{"family":"Scheepens","given":"Arjan"},{"family":"Waarenburg","given":"Marjo","non-dropping-particle":"van de"},{"family":"Hove","given":"Daniël","non-dropping-particle":"van den"},{"family":"Blanco","given":"Carlos E"}],"issued":{"date-parts":[["2003",10,1]]}}}],"schema":"https://github.com/citation-style-language/schema/raw/master/csl-citation.json"} </w:instrText>
      </w:r>
      <w:r w:rsidR="006C000B" w:rsidRPr="00E74B34">
        <w:rPr>
          <w:rFonts w:ascii="Arial" w:hAnsi="Arial" w:cs="Arial"/>
          <w:sz w:val="24"/>
          <w:szCs w:val="24"/>
          <w:lang w:val="es-ES"/>
        </w:rPr>
        <w:fldChar w:fldCharType="separate"/>
      </w:r>
      <w:r w:rsidR="006C000B" w:rsidRPr="00E74B34">
        <w:rPr>
          <w:rFonts w:ascii="Arial" w:hAnsi="Arial" w:cs="Arial"/>
          <w:sz w:val="24"/>
          <w:szCs w:val="24"/>
        </w:rPr>
        <w:t>(Scheepens, van de Waarenburg, van den Hove, &amp; Blanco, 2003)</w:t>
      </w:r>
      <w:r w:rsidR="006C000B" w:rsidRPr="00E74B34">
        <w:rPr>
          <w:rFonts w:ascii="Arial" w:hAnsi="Arial" w:cs="Arial"/>
          <w:sz w:val="24"/>
          <w:szCs w:val="24"/>
          <w:lang w:val="es-ES"/>
        </w:rPr>
        <w:fldChar w:fldCharType="end"/>
      </w:r>
      <w:r w:rsidR="006C000B" w:rsidRPr="00E74B34">
        <w:rPr>
          <w:rFonts w:ascii="Arial" w:hAnsi="Arial" w:cs="Arial"/>
          <w:sz w:val="24"/>
          <w:szCs w:val="24"/>
        </w:rPr>
        <w:t xml:space="preserve">, </w:t>
      </w:r>
      <w:r w:rsidR="003A7335" w:rsidRPr="00E74B34">
        <w:rPr>
          <w:rFonts w:ascii="Arial" w:hAnsi="Arial" w:cs="Arial"/>
          <w:sz w:val="24"/>
          <w:szCs w:val="24"/>
        </w:rPr>
        <w:t xml:space="preserve">administration of betamethasone </w:t>
      </w:r>
      <w:r w:rsidR="00C73631" w:rsidRPr="00E74B34">
        <w:rPr>
          <w:rFonts w:ascii="Arial" w:hAnsi="Arial" w:cs="Arial"/>
          <w:sz w:val="24"/>
          <w:szCs w:val="24"/>
        </w:rPr>
        <w:t xml:space="preserve">affected the morphology of fetal organs </w:t>
      </w:r>
      <w:r w:rsidR="003A7335" w:rsidRPr="00E74B34">
        <w:rPr>
          <w:rFonts w:ascii="Arial" w:hAnsi="Arial" w:cs="Arial"/>
          <w:sz w:val="24"/>
          <w:szCs w:val="24"/>
        </w:rPr>
        <w:t xml:space="preserve">such as the brain, </w:t>
      </w:r>
      <w:r w:rsidR="00C31C23" w:rsidRPr="00E74B34">
        <w:rPr>
          <w:rFonts w:ascii="Arial" w:hAnsi="Arial" w:cs="Arial"/>
          <w:sz w:val="24"/>
          <w:szCs w:val="24"/>
        </w:rPr>
        <w:t xml:space="preserve">liver </w:t>
      </w:r>
      <w:r w:rsidR="00C73631" w:rsidRPr="00E74B34">
        <w:rPr>
          <w:rFonts w:ascii="Arial" w:hAnsi="Arial" w:cs="Arial"/>
          <w:sz w:val="24"/>
          <w:szCs w:val="24"/>
        </w:rPr>
        <w:t xml:space="preserve">and </w:t>
      </w:r>
      <w:r w:rsidR="00C31C23" w:rsidRPr="00E74B34">
        <w:rPr>
          <w:rFonts w:ascii="Arial" w:hAnsi="Arial" w:cs="Arial"/>
          <w:sz w:val="24"/>
          <w:szCs w:val="24"/>
        </w:rPr>
        <w:t>lungs, which show</w:t>
      </w:r>
      <w:r w:rsidR="00C73631" w:rsidRPr="00E74B34">
        <w:rPr>
          <w:rFonts w:ascii="Arial" w:hAnsi="Arial" w:cs="Arial"/>
          <w:sz w:val="24"/>
          <w:szCs w:val="24"/>
        </w:rPr>
        <w:t>ed</w:t>
      </w:r>
      <w:r w:rsidR="003A7335" w:rsidRPr="00E74B34">
        <w:rPr>
          <w:rFonts w:ascii="Arial" w:hAnsi="Arial" w:cs="Arial"/>
          <w:sz w:val="24"/>
          <w:szCs w:val="24"/>
        </w:rPr>
        <w:t xml:space="preserve"> reduced interstitial volumes or </w:t>
      </w:r>
      <w:r w:rsidR="00C73631" w:rsidRPr="00E74B34">
        <w:rPr>
          <w:rFonts w:ascii="Arial" w:hAnsi="Arial" w:cs="Arial"/>
          <w:sz w:val="24"/>
          <w:szCs w:val="24"/>
        </w:rPr>
        <w:t xml:space="preserve">decreased </w:t>
      </w:r>
      <w:r w:rsidR="003A7335" w:rsidRPr="00E74B34">
        <w:rPr>
          <w:rFonts w:ascii="Arial" w:hAnsi="Arial" w:cs="Arial"/>
          <w:sz w:val="24"/>
          <w:szCs w:val="24"/>
        </w:rPr>
        <w:t xml:space="preserve">cell proliferation </w:t>
      </w:r>
      <w:r w:rsidR="003A7335"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{"citationID":"KVKRiBJM","properties":{"unsorted":true,"formattedCitation":"(Barrada et al., 1980; Pratt et al., 1999; Roubliova, Van der Biest, et al., 2008; Roubliova, Lewi, et al., 2008; Joram et al., 2011)","plainCitation":"(Barrada et al., 1980; Pratt et al., 1999; Roubliova, Van der Biest, et al., 2008; Roubliova, Lewi, et al., 2008; Joram et al., 2011)","noteIndex":0},"citationItems":[{"id":633,"uris":["http://zotero.org/users/local/WuvAj4aR/items/EDVRBSSD"],"uri":["http://zotero.org/users/local/WuvAj4aR/items/EDVRBSSD"],"itemData":{"id":633,"type":"article-journal","title":"The effects of betamethasone on fetal development in the rabbit","container-title":"American Journal of Obstetrics and Gynecology","page":"234-238","volume":"136","issue":"2","source":"PubMed","abstract":"Pregnant rabbits were injected with either 0.8 mg of betamethasone or with a comparable volume of saline on days 24 and 25 of gestation and delivered by cesarean section on day 26. There was a significant reduction in the weight of fetuses and in the weights of fetal brain, lungs, liver, and placenta in betamethasone-treated animals. With respect to the fetal brain, the concentration of DNA, the average of cell number, cell size, cell weight, and cell phospholipids were unaffected whereas the concentrations of phospholipids and protein were elevated in the treatment group.","ISSN":"0002-9378","note":"PMID: 7352505","journalAbbreviation":"Am. J. Obstet. Gynecol.","language":"eng","author":[{"family":"Barrada","given":"M. I."},{"family":"Blomquist","given":"C. H."},{"family":"Kotts","given":"C."}],"issued":{"date-parts":[["1980",1,15]]}}},{"id":631,"uris":["http://zotero.org/users/local/WuvAj4aR/items/NQHPJAP4"],"uri":["http://zotero.org/users/local/WuvAj4aR/items/NQHPJAP4"],"itemData":{"id":631,"type":"article-journal","title":"Repeated use of betamethasone in rabbits: effects of treatment variation on adrenal suppression, pulmonary maturation, and pregnancy outcome","container-title":"American Journal of Obstetrics and Gynecology","page":"995-1005","volume":"180","issue":"4","source":"PubMed","abstract":"OBJECTIVE: The aim of the study was to determine whether reduced birth weight, adrenal suppression, and lung maturation occur in parallel and are cumulative with increasing courses of betamethasone.\nSTUDY DESIGN: Time-bred rabbits were assigned to a control group or to receive saline solution or 1, 2, or 3 courses of betamethasone (early treatment, beginning day 19). Two additional groups (n = 5 per group) were given 1 or 2 late courses (late treatment). Birth weight, serum cortisol, adrenal 17alpha-hydroxylase (P450c17) messenger ribonucleic acid and fetal lung surfactant proteins A and B were quantified on day 27.\nRESULTS: Fetal weight was inversely proportional to the number of courses, with late treatment having a greater effect. Maternal cortisol and P450c17 levels were progressively suppressed with each early course, but fetal cortisol and P450c17 levels were only suppressed after 3 courses. A single late treatment profoundly suppressed both maternal and fetal cortisol and P450c17 messenger ribonucleic acid levels. In contrast, fetal lung surfactant proteins A and B increased progressively with betamethasone courses, regardless of timing.\nCONCLUSIONS: Time from last injection to delivery determined adrenal suppression, whereas total betamethasone courses determined surfactant protein production. Lower birth weight was dependent on the number of courses and was greater with late treatment.","ISSN":"0002-9378","note":"PMID: 10203669","shortTitle":"Repeated use of betamethasone in rabbits","journalAbbreviation":"Am. J. Obstet. Gynecol.","language":"eng","author":[{"family":"Pratt","given":"L."},{"family":"Magness","given":"R. R."},{"family":"Phernetton","given":"T."},{"family":"Hendricks","given":"S. K."},{"family":"Abbott","given":"D. H."},{"family":"Bird","given":"I. M."}],"issued":{"date-parts":[["1999",4]]}}},{"id":808,"uris":["http://zotero.org/users/local/WuvAj4aR/items/8TFUFFSF"],"uri":["http://zotero.org/users/local/WuvAj4aR/items/8TFUFFSF"],"itemData":{"id":808,"type":"article-journal","title":"Effect of maternal administration of betamethasone on peripheral arterial development in fetal rabbit lungs","container-title":"Neonatology","page":"64-72","volume":"93","issue":"1","source":"PubMed","abstract":"OBJECTIVES: Glucocorticoids promote lung maturation and reduce the incidence of respiratory distress syndrome in premature newborns. We hypothesized that betamethasone (BM), which is known to induce thinning of the alveolar walls, would also thin the arterial media and adventitia of intra-parenchymatic vessels in developing rabbit lungs.\nSTUDY DESIGN: 112 fetuses from 21 time-mated, pregnant, giant white rabbits received maternal injections of BM at either 0.05 or 0.1 mg/kg/day on days 25-26 of gestational age. Controls received either saline (10 does, 56 fetuses) or no injection (10 does, 59 fetuses). Fetuses were harvested from day 27 onwards until term (day 31). 44 additional fetuses (8 does) were harvested between days 23 and 26. Endpoints were wet lung-to-body weight ratio, vascular morphometric indices and immunohistochemistry staining for alpha-smooth muscle actin, Flk-1, vascular endothelial growth factor (VEGF) and endothelial nitric oxide synthase (eNOS). ANOVA (Tukey's test) and independent t test (p &lt; 0.05) were used for comparison between BM and saline groups.\nRESULTS: Maternal BM injected on days 25-26 to pregnant rabbits induced a significant decrease in fetal body and lung weight and the lung-to-body weight ratio in the preterm pups shortly after injection. BM led to a dose-dependent thinning of the arterial media and adventitia (pulmonary arteries with an external diameter (ED) of &lt;100 microm), to an increase in the percentage of non-muscularized peripheral vessels (ED &lt;60 microm), in eNOS and VEGF immunoreactivity of the endothelial and smooth muscle cells in the pulmonary vessels and to an increase in Flk-1-positive pulmonary epithelial cell density.\nCONCLUSIONS: Maternal administration of BM caused thinning of the arterial wall of pulmonary vessels (ED &lt;100 microm) and a decrease in muscularization in peripheral vessels (ED &lt;60 microm). This coincided with increased expression of Flk-1 in the endothelium and smooth muscle cells of the pulmonary arteries. All the effects studied were dose-dependent.","DOI":"10.1159/000107231","ISSN":"1661-7819","note":"PMID: 17703103","journalAbbreviation":"Neonatology","language":"eng","author":[{"family":"Roubliova","given":"Xenia I."},{"family":"Van der Biest","given":"Anne-Marie"},{"family":"Vaast","given":"Pascal"},{"family":"Lu","given":"HuiQi"},{"family":"Jani","given":"Jacques C."},{"family":"Lewi","given":"Paul J."},{"family":"Verbeken","given":"Eric K."},{"family":"Tibboel","given":"Dick"},{"family":"Deprest","given":"Jan A."}],"issued":{"date-parts":[["2008"]]}}},{"id":812,"uris":["http://zotero.org/users/local/WuvAj4aR/items/FNGCNIA2"],"uri":["http://zotero.org/users/local/WuvAj4aR/items/FNGCNIA2"],"itemData":{"id":812,"type":"article-journal","title":"Effects of betamethasone on peripheral arterial development in term fetal rabbit","container-title":"Pediatric Pulmonology","page":"795-805","volume":"43","issue":"8","source":"PubMed","abstract":"Glucocorticoids are given antenatally to promote pulmonary epithelial maturation and prevent respiratory distress syndrome in premature newborns. In contrast to airway changes, effects on vessels are less documented. We hypothesized that antenatal betamethasone (BM) administration promotes vascular development. Does received either a course of BM = 0.05 mg/kg/day (18 does, 70 fetuses), BM = 0.1 mg/kg/day (20 does, 75 fetuses), or saline (11 does, 92 fetuses) starting on d25, 26 (canalicular stage), d27, d28 (saccular stage), and d29 (alveolar stage) of gestation. In total 236 fetuses from 49 does were examined at term (d31) in terms of vascular development. Lung specimens were weighed and formalin fixed for morphometry. We determined differences in fetal body, liver and lung weight, proportionate medial thickness, muscularization of intra-acinar vessels, number of vessels under 100 microm, as well as immunoreactivity to Flk-1 in vascular smooth muscle and endothelial cells. A dose-dependent reduction in neonatal body and organ weight was observed in fetuses exposed to BM at d25. In contrast, term liver weight increased after late administration of BM (d28, 29). There was a dose- and time-dependent thinning of the pulmonary arterial media, which coincided with a decreased proportion of intra- and pre-acinar muscularized arteries (ED &lt;or= 60 microm) and increased microvascularization (ED &lt;or= 30), as well as increased endothelial immunoreactivity for Flk-1. Analyzing our data using a purpose designed geometrical model, the results suggest that maternal administration of BM promotes changes in vascular morphology, which may be compatible with remodeling and vessel formation.","DOI":"10.1002/ppul.20870","ISSN":"1099-0496","note":"PMID: 18615670","journalAbbreviation":"Pediatr. Pulmonol.","language":"eng","author":[{"family":"Roubliova","given":"Xenia I."},{"family":"Lewi","given":"Paul J."},{"family":"Vaast","given":"Pascal"},{"family":"Jani","given":"Jacques C."},{"family":"Verbeken","given":"Eric K."},{"family":"Tibboel","given":"Dick"},{"family":"Deprest","given":"Jan A."}],"issued":{"date-parts":[["2008",8]]}}},{"id":806,"uris":["http://zotero.org/users/local/WuvAj4aR/items/C42YYKYU"],"uri":["http://zotero.org/users/local/WuvAj4aR/items/C42YYKYU"],"itemData":{"id":806,"type":"article-journal","title":"Betamethasone worsens chorioamnionitis-related lung development impairment in rabbits","container-title":"American Journal of Perinatology","page":"605-612","volume":"28","issue":"8","source":"PubMed","abstract":"Although chorioamnionitis and glucocorticoids (GC) are both known to have potential adverse effects on alveolar development, the use of GC is generalized because of their demonstrated benefits in premature newborns. The objective of this study was to analyze the cumulative effects of GC and chorioamnionitis on lung development and infectious process. In a model of ESCHERICHIA COLI chorioamnionitis controlled by antibiotics, pregnant rabbits were randomized among five groups: (1) E. COLI infection alone, (2) infection plus one betamethasone injection (0.1 mg.kg(-1)), (3) infection</w:instrText>
      </w:r>
      <w:r w:rsidR="005F6FF3" w:rsidRPr="00E74B34">
        <w:rPr>
          <w:rFonts w:ascii="Arial" w:hAnsi="Arial" w:cs="Arial"/>
          <w:sz w:val="24"/>
          <w:szCs w:val="24"/>
          <w:lang w:val="es-ES"/>
        </w:rPr>
        <w:instrText xml:space="preserve"> plus two betamethasone injections, (4) betamethasone alone, (5) control. Lung morphometric analysis, bronchoalveolar lavage, and bacteriologic tissue cultures were performed after spontaneous delivery. In the context of chorioamnionitis, one betamethasone treatment significantly decreased birth weight and lung volume versus controls (30 ± 1.40 versus 52.40 ± 2.54 g, and 1.92 ± 0.67 versus 2.15 ± 0.74 cm(3), respectively, p &lt; 0.05). Two betamethasone treatments significantly decreased specific alveolar area (279.8 ± 46 cm(2)/100 g versus 510.90 ± 54.1 cm(2)/100 g), specific interstitium volume (0.98 ± 0.09 cm(3)/100 g versus 1.78 ± 0.16 cm(3)/100 g), and specific elastin fiber length (57.4 ± 10.5 versus 183.6 ± 8.1 cm/100 g). These results suggest that glucocorticoid treatment might represent an additional risk factor for lung development in the instance of prenatal infection.","DOI":"10.1055/s-0031-1276734","ISSN":"1098-8785","note":"PMID: 21494996","journalAbbreviation":"Am J Perinatol","language":"eng","author":[{"family":"Joram","given":"Nicolas"},{"family":"Launay","given":"Elise"},{"family":"Roze","given":"Jean-Christophe"},{"family":"Caillon","given":"Jocelyne"},{"family":"Franco-Montoya","given":"Marie-Laure"},{"family":"Bourbon","given":"Jacques"},{"family":"Jarreau","given":"Pierre-Henry"},{"family":"Gras-Le Guen","given":"Christèle"}],"issued":{"date-parts":[["2011",9]]}}}],"schema":"https://github.com/citation-style-language/schema/raw/master/csl-citation.json"} </w:instrText>
      </w:r>
      <w:r w:rsidR="003A7335" w:rsidRPr="00E74B34">
        <w:rPr>
          <w:rFonts w:ascii="Arial" w:hAnsi="Arial" w:cs="Arial"/>
          <w:sz w:val="24"/>
          <w:szCs w:val="24"/>
        </w:rPr>
        <w:fldChar w:fldCharType="separate"/>
      </w:r>
      <w:r w:rsidR="005F6FF3" w:rsidRPr="00E74B34">
        <w:rPr>
          <w:rFonts w:ascii="Arial" w:hAnsi="Arial" w:cs="Arial"/>
          <w:sz w:val="24"/>
          <w:lang w:val="es-ES"/>
        </w:rPr>
        <w:t>(Barrada et al., 1980; Pratt et al., 1999; Roubliova, Van der Biest, et al., 2008; Roubliova, Lewi, et al., 2008; Joram et al., 2011)</w:t>
      </w:r>
      <w:r w:rsidR="003A7335" w:rsidRPr="00E74B34">
        <w:rPr>
          <w:rFonts w:ascii="Arial" w:hAnsi="Arial" w:cs="Arial"/>
          <w:sz w:val="24"/>
          <w:szCs w:val="24"/>
        </w:rPr>
        <w:fldChar w:fldCharType="end"/>
      </w:r>
      <w:r w:rsidR="003A7335" w:rsidRPr="00E74B34">
        <w:rPr>
          <w:rFonts w:ascii="Arial" w:hAnsi="Arial" w:cs="Arial"/>
          <w:sz w:val="24"/>
          <w:szCs w:val="24"/>
          <w:lang w:val="es-ES"/>
        </w:rPr>
        <w:t xml:space="preserve">. </w:t>
      </w:r>
      <w:r w:rsidR="006C000B" w:rsidRPr="00E74B34">
        <w:rPr>
          <w:rFonts w:ascii="Arial" w:hAnsi="Arial" w:cs="Arial"/>
          <w:sz w:val="24"/>
          <w:szCs w:val="24"/>
        </w:rPr>
        <w:t>S</w:t>
      </w:r>
      <w:r w:rsidRPr="00E74B34">
        <w:rPr>
          <w:rFonts w:ascii="Arial" w:hAnsi="Arial" w:cs="Arial"/>
          <w:sz w:val="24"/>
          <w:szCs w:val="24"/>
        </w:rPr>
        <w:t>tudies are required to assess the contribution of maternal circulating glucocorticoids and placental 11</w:t>
      </w:r>
      <w:r w:rsidR="002020E4">
        <w:rPr>
          <w:rFonts w:ascii="Arial" w:hAnsi="Arial" w:cs="Arial"/>
          <w:sz w:val="24"/>
          <w:szCs w:val="24"/>
        </w:rPr>
        <w:t>B</w:t>
      </w:r>
      <w:r w:rsidRPr="00E74B34">
        <w:rPr>
          <w:rFonts w:ascii="Arial" w:hAnsi="Arial" w:cs="Arial"/>
          <w:sz w:val="24"/>
          <w:szCs w:val="24"/>
        </w:rPr>
        <w:t xml:space="preserve">HSD2 expression to the outcomes of the </w:t>
      </w:r>
      <w:proofErr w:type="spellStart"/>
      <w:r w:rsidRPr="00E74B34">
        <w:rPr>
          <w:rFonts w:ascii="Arial" w:hAnsi="Arial" w:cs="Arial"/>
          <w:sz w:val="24"/>
          <w:szCs w:val="24"/>
        </w:rPr>
        <w:t>fetus</w:t>
      </w:r>
      <w:proofErr w:type="spellEnd"/>
      <w:r w:rsidRPr="00E74B34">
        <w:rPr>
          <w:rFonts w:ascii="Arial" w:hAnsi="Arial" w:cs="Arial"/>
          <w:sz w:val="24"/>
          <w:szCs w:val="24"/>
        </w:rPr>
        <w:t xml:space="preserve"> and any possible program</w:t>
      </w:r>
      <w:r w:rsidR="0088784B" w:rsidRPr="00E74B34">
        <w:rPr>
          <w:rFonts w:ascii="Arial" w:hAnsi="Arial" w:cs="Arial"/>
          <w:sz w:val="24"/>
          <w:szCs w:val="24"/>
        </w:rPr>
        <w:t xml:space="preserve">ming effects on the </w:t>
      </w:r>
      <w:r w:rsidR="004B4694" w:rsidRPr="00E74B34">
        <w:rPr>
          <w:rFonts w:ascii="Arial" w:hAnsi="Arial" w:cs="Arial"/>
          <w:sz w:val="24"/>
          <w:szCs w:val="24"/>
        </w:rPr>
        <w:t xml:space="preserve">rabbit </w:t>
      </w:r>
      <w:r w:rsidR="0088784B" w:rsidRPr="00E74B34">
        <w:rPr>
          <w:rFonts w:ascii="Arial" w:hAnsi="Arial" w:cs="Arial"/>
          <w:sz w:val="24"/>
          <w:szCs w:val="24"/>
        </w:rPr>
        <w:t xml:space="preserve">offspring. </w:t>
      </w:r>
    </w:p>
    <w:p w14:paraId="0D483940" w14:textId="74EA06F7" w:rsidR="007B0DCD" w:rsidRPr="00E74B34" w:rsidRDefault="007B0DCD" w:rsidP="0030106C">
      <w:pPr>
        <w:pStyle w:val="Heading1"/>
        <w:shd w:val="clear" w:color="auto" w:fill="FFFFFF"/>
        <w:spacing w:before="0" w:beforeAutospacing="0" w:after="0" w:afterAutospacing="0" w:line="276" w:lineRule="auto"/>
        <w:jc w:val="both"/>
        <w:rPr>
          <w:rFonts w:ascii="Arial" w:hAnsi="Arial" w:cs="Arial"/>
          <w:b w:val="0"/>
          <w:bCs w:val="0"/>
          <w:sz w:val="24"/>
          <w:szCs w:val="24"/>
        </w:rPr>
      </w:pPr>
      <w:r w:rsidRPr="00E74B34">
        <w:rPr>
          <w:rFonts w:ascii="Arial" w:hAnsi="Arial" w:cs="Arial"/>
          <w:b w:val="0"/>
          <w:bCs w:val="0"/>
          <w:i/>
          <w:sz w:val="24"/>
          <w:szCs w:val="24"/>
          <w:u w:val="single"/>
        </w:rPr>
        <w:t>Endocrine disruptor</w:t>
      </w:r>
      <w:r w:rsidR="00C31C23" w:rsidRPr="00E74B34">
        <w:rPr>
          <w:rFonts w:ascii="Arial" w:hAnsi="Arial" w:cs="Arial"/>
          <w:b w:val="0"/>
          <w:bCs w:val="0"/>
          <w:i/>
          <w:sz w:val="24"/>
          <w:szCs w:val="24"/>
          <w:u w:val="single"/>
        </w:rPr>
        <w:t>s</w:t>
      </w:r>
      <w:r w:rsidR="00212F17" w:rsidRPr="00E74B34">
        <w:rPr>
          <w:rFonts w:ascii="Arial" w:hAnsi="Arial" w:cs="Arial"/>
          <w:b w:val="0"/>
          <w:bCs w:val="0"/>
          <w:sz w:val="24"/>
          <w:szCs w:val="24"/>
        </w:rPr>
        <w:t xml:space="preserve">:  </w:t>
      </w:r>
      <w:r w:rsidRPr="00E74B34">
        <w:rPr>
          <w:rFonts w:ascii="Arial" w:hAnsi="Arial" w:cs="Arial"/>
          <w:b w:val="0"/>
          <w:bCs w:val="0"/>
          <w:sz w:val="24"/>
          <w:szCs w:val="24"/>
        </w:rPr>
        <w:t>Bisphenol A is an endocrine disrupting chemical widely used in the manufacturing of plastics. It is able to cross the placenta and is present in the umbilical cord blood, amniotic fluid</w:t>
      </w:r>
      <w:r w:rsidR="00553A6C" w:rsidRPr="00E74B34">
        <w:rPr>
          <w:rFonts w:ascii="Arial" w:hAnsi="Arial" w:cs="Arial"/>
          <w:b w:val="0"/>
          <w:bCs w:val="0"/>
          <w:sz w:val="24"/>
          <w:szCs w:val="24"/>
        </w:rPr>
        <w:t>,</w:t>
      </w:r>
      <w:r w:rsidRPr="00E74B34">
        <w:rPr>
          <w:rFonts w:ascii="Arial" w:hAnsi="Arial" w:cs="Arial"/>
          <w:b w:val="0"/>
          <w:bCs w:val="0"/>
          <w:sz w:val="24"/>
          <w:szCs w:val="24"/>
        </w:rPr>
        <w:t xml:space="preserve"> as well as in the breast milk in women </w:t>
      </w:r>
      <w:r w:rsidRPr="00E74B34">
        <w:rPr>
          <w:rFonts w:ascii="Arial" w:hAnsi="Arial" w:cs="Arial"/>
          <w:b w:val="0"/>
          <w:bCs w:val="0"/>
          <w:sz w:val="24"/>
          <w:szCs w:val="24"/>
        </w:rPr>
        <w:fldChar w:fldCharType="begin"/>
      </w:r>
      <w:r w:rsidR="005F6FF3" w:rsidRPr="00E74B34">
        <w:rPr>
          <w:rFonts w:ascii="Arial" w:hAnsi="Arial" w:cs="Arial"/>
          <w:b w:val="0"/>
          <w:bCs w:val="0"/>
          <w:sz w:val="24"/>
          <w:szCs w:val="24"/>
        </w:rPr>
        <w:instrText xml:space="preserve"> ADDIN ZOTERO_ITEM CSL_CITATION {"citationID":"OrwKa3OP","properties":{"formattedCitation":"(Gerona et al., 2013; Reddivari et al., 2017)","plainCitation":"(Gerona et al., 2013; Reddivari et al., 2017)","noteIndex":0},"citationItems":[{"id":931,"uris":["http://zotero.org/users/local/WuvAj4aR/items/2LNV332N"],"uri":["http://zotero.org/users/local/WuvAj4aR/items/2LNV332N"],"itemData":{"id":931,"type":"article-journal","title":"Bisphenol-A (BPA), BPA glucuronide, and BPA sulfate in midgestation umbilical cord serum in a northern and central California population","container-title":"Environmental Science &amp; Technology","page":"12477-12485","volume":"47","issue":"21","source":"PubMed","abstract":"Bisphenol-A (BPA) is an endocrine disrupting chemical used in numerous consumer products, resulting in universal exposure in the United States. Prenatal exposure to BPA is associated with numerous reproductive and developmental effects in animals. However, little is known about human fetal exposure or metabolism of BPA during midgestation. In the present study, we present a new liquid chromatography-tandem mass spectrometry method to directly measure concentrations of BPA and two predominant metabolic conjugates-BPA glucuronide and BPA sulfate-in umbilical cord serum collected from elective second trimester pregnancy terminations. We detected at least one form of BPA in all umbilical cord serum samples: BPA (GM 0.16, range &lt;LOD-52.26 ng/mL), BPA glucuronide (GM 0.14, range &lt;LOD-5.41 ng/mL) and BPA sulfate (GM 0.32, range &lt;LOD-12.65 ng/mL). Levels of BPA ranged from less than 1/100th to over 400 times higher than levels of BPA in conjugated form. Although levels of BPA in conjugated form exceeded BPA levels in about 3/4 of the samples, BPA levels were higher in samples with total BPA above the median. Our findings suggest universal fetal exposure to BPA in our study population, with some at relatively high levels, and we provide the first evidence of detectable BPA sulfate in midgestation fetuses.","DOI":"10.1021/es402764d","ISSN":"1520-5851","note":"PMID: 23941471\nPMCID: PMC3881559","journalAbbreviation":"Environ. Sci. Technol.","language":"eng","author":[{"family":"Gerona","given":"Roy R."},{"family":"Woodruff","given":"Tracey J."},{"family":"Dickenson","given":"Carrie A."},{"family":"Pan","given":"Janet"},{"family":"Schwartz","given":"Jackie M."},{"family":"Sen","given":"Saunak"},{"family":"Friesen","given":"Matthew W."},{"family":"Fujimoto","given":"Victor Y."},{"family":"Hunt","given":"Patricia A."}],"issued":{"date-parts":[["2013"]]}}},{"id":925,"uris":["http://zotero.org/users/local/WuvAj4aR/items/A5EXV3R7"],"uri":["http://zotero.org/users/local/WuvAj4aR/items/A5EXV3R7"],"itemData":{"id":925,"type":"article-journal","title":"Perinatal Bisphenol A Exposure Induces Chronic Inflammation in Rabbit Offspring via Modulation of Gut Bacteria and Their Metabolites","container-title":"mSystems","volume":"2","issue":"5","source":"PubMed Central","abstract":"Emerging evidence suggests that environmental toxicants may influence inflammation-promoted chronic disease susceptibility during early life. BPA, an environmental endocrine disruptor, can transfer across the placenta and accumulate in fetal gut and liver. However, underlying mechanisms for BPA-induced colonic and liver inflammation are not fully elucidated. In this report, we show how perinatal BPA exposure in rabbits alters gut microbiota and their metabolite profiles, which leads to colonic and liver inflammation as well as to increased gut permeability as measured by elevated serum lipopolysaccharide (LPS) levels in the offspring. Also, perinatal BPA exposure leads to reduced levels of gut bacterial diversity and bacterial metabolites (short-chain fatty acids [SCFA]) and elevated gut permeability—three common early biomarkers of inflammation-promoted chronic diseases. In addition, we showed that SCFA ameliorated BPA-induced intestinal permeability in vitro. Thus, our study results suggest that correcting environmental toxicant-induced bacterial dysbiosis early in life may reduce the risk of chronic diseases later in life., Bisphenol A (BPA) accumulates in the maturing gut and liver in utero and is known to alter gut bacterial profiles in offspring. Gut bacterial dysbiosis may contribute to chronic colonic and systemic inflammation. We hypothesized that perinatal BPA exposure-induced intestinal (and liver) inflammation in offspring is due to alterations in the microbiome and colonic metabolome. The 16S rRNA amplicon sequencing analysis revealed differences in beta diversity with a significant reduction in the relative abundances of short-chain fatty acid (SCFA) producers such as Oscillospira and Ruminococcaceae due to BPA exposure. Furthermore, BPA exposure reduced fecal SCFA levels and increased systemic lipopolysaccharide (LPS) levels. BPA exposure-increased intestinal permeability was ameliorated by the addition of SCFA in vitro. Metabolic fingerprints revealed alterations in global metabolism and amino acid metabolism. Thus, our findings indicate that perinatal BPA exposure may cause gut bacterial dysbiosis and altered metabolite profiles, particularly SCFA profiles, leading to chronic colon and liver inflammation., IMPORTANCE Emerging evidence suggests that environmental toxicants may influence inflammation-promoted chronic disease susceptibility during early life. BPA, an environmental endocrine disruptor, can transfer across the placenta and accumulate in fetal gut and liver. However, underlying mechanisms for BPA-induced colonic and liver inflammation are not fully elucidated. In this report, we show how perinatal BPA exposure in rabbits alters gut microbiota and their metabolite profiles, which leads to colonic and liver inflammation as well as to increased gut permeability as measured by elevated serum lipopolysaccharide (LPS) levels in the offspring. Also, perinatal BPA exposure leads to reduced levels of gut bacterial diversity and bacterial metabolites (short-chain fatty acids [SCFA]) and elevated gut permeability—three common early biomarkers of inflammation-promoted chronic diseases. In addition, we showed that SCFA ameliorated BPA-induced intestinal permeability in vitro. Thus, our study results suggest that correcting environmental toxicant-induced bacterial dysbiosis early in life may reduce the risk of chronic diseases later in life.","URL":"https://www.ncbi.nlm.nih.gov/pmc/articles/PMC5634791/","DOI":"10.1128/mSystems.00093-17","ISSN":"2379-5077","note":"PMID: 29034330\nPMCID: PMC5634791","journalAbbreviation":"mSystems","author":[{"family":"Reddivari","given":"Lavanya"},{"family":"Veeramachaneni","given":"D. N. Rao"},{"family":"Walters","given":"William A."},{"family":"Lozupone","given":"Catherine"},{"family":"Palmer","given":"Jennifer"},{"family":"Hewage","given":"M. K. Kurundu"},{"family":"Bhatnagar","given":"Rohil"},{"family":"Amir","given":"Amnon"},{"family":"Kennett","given":"Mary J."},{"family":"Knight","given":"Rob"},{"family":"Vanamala","given":"Jairam K. P."}],"issued":{"date-parts":[["2017",10,10]]},"accessed":{"date-parts":[["2018",11,25]]}}}],"schema":"https://github.com/citation-style-language/schema/raw/master/csl-citation.json"} </w:instrText>
      </w:r>
      <w:r w:rsidRPr="00E74B34">
        <w:rPr>
          <w:rFonts w:ascii="Arial" w:hAnsi="Arial" w:cs="Arial"/>
          <w:b w:val="0"/>
          <w:bCs w:val="0"/>
          <w:sz w:val="24"/>
          <w:szCs w:val="24"/>
        </w:rPr>
        <w:fldChar w:fldCharType="separate"/>
      </w:r>
      <w:r w:rsidR="005F6FF3" w:rsidRPr="00E74B34">
        <w:rPr>
          <w:rFonts w:ascii="Arial" w:hAnsi="Arial" w:cs="Arial"/>
          <w:b w:val="0"/>
          <w:sz w:val="24"/>
        </w:rPr>
        <w:t>(Gerona et al., 2013; Reddivari et al., 2017)</w:t>
      </w:r>
      <w:r w:rsidRPr="00E74B34">
        <w:rPr>
          <w:rFonts w:ascii="Arial" w:hAnsi="Arial" w:cs="Arial"/>
          <w:b w:val="0"/>
          <w:bCs w:val="0"/>
          <w:sz w:val="24"/>
          <w:szCs w:val="24"/>
        </w:rPr>
        <w:fldChar w:fldCharType="end"/>
      </w:r>
      <w:r w:rsidRPr="00E74B34">
        <w:rPr>
          <w:rFonts w:ascii="Arial" w:hAnsi="Arial" w:cs="Arial"/>
          <w:b w:val="0"/>
          <w:bCs w:val="0"/>
          <w:sz w:val="24"/>
          <w:szCs w:val="24"/>
        </w:rPr>
        <w:t xml:space="preserve">. Although the contribution of bisphenol A on the appearance of IUGR in humans remains controversial </w:t>
      </w:r>
      <w:r w:rsidRPr="00E74B34">
        <w:rPr>
          <w:rFonts w:ascii="Arial" w:hAnsi="Arial" w:cs="Arial"/>
          <w:b w:val="0"/>
          <w:bCs w:val="0"/>
          <w:sz w:val="24"/>
          <w:szCs w:val="24"/>
        </w:rPr>
        <w:fldChar w:fldCharType="begin"/>
      </w:r>
      <w:r w:rsidR="005F6FF3" w:rsidRPr="00E74B34">
        <w:rPr>
          <w:rFonts w:ascii="Arial" w:hAnsi="Arial" w:cs="Arial"/>
          <w:b w:val="0"/>
          <w:bCs w:val="0"/>
          <w:sz w:val="24"/>
          <w:szCs w:val="24"/>
        </w:rPr>
        <w:instrText xml:space="preserve"> ADDIN ZOTERO_ITEM CSL_CITATION {"citationID":"gYayQpht","properties":{"formattedCitation":"(Hu et al., 2018)","plainCitation":"(Hu et al., 2018)","noteIndex":0},"citationItems":[{"id":941,"uris":["http://zotero.org/users/local/WuvAj4aR/items/QYYLMJ9M"],"uri":["http://zotero.org/users/local/WuvAj4aR/items/QYYLMJ9M"],"itemData":{"id":941,"type":"article-journal","title":"The association between prenatal bisphenol A exposure and birth weight: a meta-analysis","container-title":"Reproductive Toxicology (Elmsford, N.Y.)","page":"21-31","volume":"79","source":"PubMed","abstract":"The association between prenatal BPA exposure and birth weight is controversial. Here, a meta-analysis was performed to estimate the association between prenatal BPA exposure and birth weight. We searched literature addressing the association of interest in relevant databases. Data were independently extracted and analyzed using partial regression coefficient (β) and/or odds ratio (OR) and their 95% confidence intervals (CIs). We identified 140 references and included 8 studies. Based on the results of meta-analysis, the association between prenatal BPA exposure and continuous birth weight was estimated to be 4.42 g (95% CI: -8.83 to 17.67 g) when comparing the highest vs. the lowest BPA concentration. Findings from this study indicated that prenatal BPA exposure was not statistically associated with continuous birth weight. However, more evidence, based on large prospective cohort studies, is required to provide conclusive evidence on whether or not prenatal BPA exposure is associated with birth weight.","DOI":"10.1016/j.reprotox.2018.04.013","ISSN":"1873-1708","note":"PMID: 29709518","shortTitle":"The association between prenatal bisphenol A exposure and birth weight","journalAbbreviation":"Reprod. Toxicol.","language":"eng","author":[{"family":"Hu","given":"Cheng-Yang"},{"family":"Li","given":"Feng-Li"},{"family":"Hua","given":"Xiao-Guo"},{"family":"Jiang","given":"Wen"},{"family":"Mao","given":"Chen"},{"family":"Zhang","given":"Xiu-Jun"}],"issued":{"date-parts":[["2018"]]}}}],"schema":"https://github.com/citation-style-language/schema/raw/master/csl-citation.json"} </w:instrText>
      </w:r>
      <w:r w:rsidRPr="00E74B34">
        <w:rPr>
          <w:rFonts w:ascii="Arial" w:hAnsi="Arial" w:cs="Arial"/>
          <w:b w:val="0"/>
          <w:bCs w:val="0"/>
          <w:sz w:val="24"/>
          <w:szCs w:val="24"/>
        </w:rPr>
        <w:fldChar w:fldCharType="separate"/>
      </w:r>
      <w:r w:rsidR="005F6FF3" w:rsidRPr="00E74B34">
        <w:rPr>
          <w:rFonts w:ascii="Arial" w:hAnsi="Arial" w:cs="Arial"/>
          <w:b w:val="0"/>
          <w:sz w:val="24"/>
        </w:rPr>
        <w:t>(Hu et al., 2018)</w:t>
      </w:r>
      <w:r w:rsidRPr="00E74B34">
        <w:rPr>
          <w:rFonts w:ascii="Arial" w:hAnsi="Arial" w:cs="Arial"/>
          <w:b w:val="0"/>
          <w:bCs w:val="0"/>
          <w:sz w:val="24"/>
          <w:szCs w:val="24"/>
        </w:rPr>
        <w:fldChar w:fldCharType="end"/>
      </w:r>
      <w:r w:rsidRPr="00E74B34">
        <w:rPr>
          <w:rFonts w:ascii="Arial" w:hAnsi="Arial" w:cs="Arial"/>
          <w:b w:val="0"/>
          <w:bCs w:val="0"/>
          <w:sz w:val="24"/>
          <w:szCs w:val="24"/>
        </w:rPr>
        <w:t>, studies have found that concentrations of bisphenol A</w:t>
      </w:r>
      <w:r w:rsidRPr="00E74B34" w:rsidDel="00D048D1">
        <w:rPr>
          <w:rFonts w:ascii="Arial" w:hAnsi="Arial" w:cs="Arial"/>
          <w:b w:val="0"/>
          <w:bCs w:val="0"/>
          <w:sz w:val="24"/>
          <w:szCs w:val="24"/>
        </w:rPr>
        <w:t xml:space="preserve"> </w:t>
      </w:r>
      <w:r w:rsidRPr="00E74B34">
        <w:rPr>
          <w:rFonts w:ascii="Arial" w:hAnsi="Arial" w:cs="Arial"/>
          <w:b w:val="0"/>
          <w:bCs w:val="0"/>
          <w:sz w:val="24"/>
          <w:szCs w:val="24"/>
        </w:rPr>
        <w:t>in women during pregnancy correlate positively with the development</w:t>
      </w:r>
      <w:r w:rsidRPr="00E74B34" w:rsidDel="00D048D1">
        <w:rPr>
          <w:rFonts w:ascii="Arial" w:hAnsi="Arial" w:cs="Arial"/>
          <w:b w:val="0"/>
          <w:bCs w:val="0"/>
          <w:sz w:val="24"/>
          <w:szCs w:val="24"/>
        </w:rPr>
        <w:t xml:space="preserve"> </w:t>
      </w:r>
      <w:r w:rsidRPr="00E74B34">
        <w:rPr>
          <w:rFonts w:ascii="Arial" w:hAnsi="Arial" w:cs="Arial"/>
          <w:b w:val="0"/>
          <w:bCs w:val="0"/>
          <w:sz w:val="24"/>
          <w:szCs w:val="24"/>
        </w:rPr>
        <w:t>of</w:t>
      </w:r>
      <w:r w:rsidRPr="00E74B34" w:rsidDel="00D048D1">
        <w:rPr>
          <w:rFonts w:ascii="Arial" w:hAnsi="Arial" w:cs="Arial"/>
          <w:b w:val="0"/>
          <w:bCs w:val="0"/>
          <w:sz w:val="24"/>
          <w:szCs w:val="24"/>
        </w:rPr>
        <w:t xml:space="preserve"> asthma, respiratory tract infections </w:t>
      </w:r>
      <w:r w:rsidRPr="00E74B34">
        <w:rPr>
          <w:rFonts w:ascii="Arial" w:hAnsi="Arial" w:cs="Arial"/>
          <w:b w:val="0"/>
          <w:bCs w:val="0"/>
          <w:sz w:val="24"/>
          <w:szCs w:val="24"/>
        </w:rPr>
        <w:t>and</w:t>
      </w:r>
      <w:r w:rsidRPr="00E74B34" w:rsidDel="00D048D1">
        <w:rPr>
          <w:rFonts w:ascii="Arial" w:hAnsi="Arial" w:cs="Arial"/>
          <w:b w:val="0"/>
          <w:bCs w:val="0"/>
          <w:sz w:val="24"/>
          <w:szCs w:val="24"/>
        </w:rPr>
        <w:t xml:space="preserve"> allergies </w:t>
      </w:r>
      <w:r w:rsidRPr="00E74B34">
        <w:rPr>
          <w:rFonts w:ascii="Arial" w:hAnsi="Arial" w:cs="Arial"/>
          <w:b w:val="0"/>
          <w:bCs w:val="0"/>
          <w:sz w:val="24"/>
          <w:szCs w:val="24"/>
        </w:rPr>
        <w:t xml:space="preserve">in their </w:t>
      </w:r>
      <w:r w:rsidRPr="00E74B34" w:rsidDel="00D048D1">
        <w:rPr>
          <w:rFonts w:ascii="Arial" w:hAnsi="Arial" w:cs="Arial"/>
          <w:b w:val="0"/>
          <w:bCs w:val="0"/>
          <w:sz w:val="24"/>
          <w:szCs w:val="24"/>
        </w:rPr>
        <w:t xml:space="preserve">child </w:t>
      </w:r>
      <w:r w:rsidRPr="00E74B34" w:rsidDel="00D048D1">
        <w:rPr>
          <w:rFonts w:ascii="Arial" w:hAnsi="Arial" w:cs="Arial"/>
          <w:b w:val="0"/>
          <w:bCs w:val="0"/>
          <w:sz w:val="24"/>
          <w:szCs w:val="24"/>
        </w:rPr>
        <w:fldChar w:fldCharType="begin"/>
      </w:r>
      <w:r w:rsidR="005F6FF3" w:rsidRPr="00E74B34">
        <w:rPr>
          <w:rFonts w:ascii="Arial" w:hAnsi="Arial" w:cs="Arial"/>
          <w:b w:val="0"/>
          <w:bCs w:val="0"/>
          <w:sz w:val="24"/>
          <w:szCs w:val="24"/>
        </w:rPr>
        <w:instrText xml:space="preserve"> ADDIN ZOTERO_ITEM CSL_CITATION {"citationID":"Gnt9LhQJ","properties":{"formattedCitation":"(Gascon et al., 2015; Zhou et al., 2017)","plainCitation":"(Gascon et al., 2015; Zhou et al., 2017)","noteIndex":0},"citationItems":[{"id":937,"uris":["http://zotero.org/users/local/WuvAj4aR/items/PJYUBZIT"],"uri":["http://zotero.org/users/local/WuvAj4aR/items/PJYUBZIT"],"itemData":{"id":937,"type":"article-journal","title":"Prenatal exposure to bisphenol A and phthalates and childhood respiratory tract infections and allergy","container-title":"The Journal of Allergy and Clinical Immunology","page":"370-378","volume":"135","issue":"2","source":"PubMed","abstract":"BACKGROUND: There is growing concern that prenatal exposure to bisphenol A (BPA) and phthalates, which are widely used in consumer products, might affect susceptibility to infections and the development of allergy and asthma in children, but there are currently very few prospective studies.\nOBJECTIVE: We sought to evaluate whether prenatal exposure to BPA and phthalates increases the risk of respiratory and allergic outcomes in children at various ages from birth to 7 years.\nMETHODS: We measured BPA and metabolites of high-molecular-weight phthalates, 4 di-(2-ethylhexyl) phthalate (DEHP) metabolites (Σ4DEHP) and mono-benzyl phthalate (MBzP), and 3 low-molecular-weight phthalate (LMWP) metabolites (Σ3LMWP) in urine samples collected during the first and third trimesters in pregnant women participating in the Infancia y Medio Ambiente-Sabadell birth cohort study. The occurrence of chest infections, bronchitis, wheeze, and eczema in children was assessed at ages 6 and 14 months and 4 and 7 years through questionnaires given to the mothers. Atopy (specific IgE measurement) and asthma (questionnaire) were assessed at ages 4 and 7 years, respectively.\nRESULTS: The relative risks (RRs) of wheeze (RR, 1.20; 95% CI, 1.03-1.40; P = .02), chest infections (RR, 1.15; 95% CI, 1.00-1.32; P = .05), and bronchitis (RR, 1.18; 95% CI, 1.01-1.37; P = .04) at any age increased for each doubling in concentration of maternal urinary BPA. Σ4DEHP metabolites were associated with the same outcomes (wheeze: RR, 1.25; 95% CI, 1.04-1.50, P = .02; chest infections: RR, 1.15; 95% CI, 0.97-1.35; P = .11; bronchitis: RR, 1.20; 95% CI, 1.01-1.43; P = .04). MBzP was associated with higher risk of wheeze (RR, 1.15; 95% CI, 1.00-1.33; P = .05). The risk of asthma at age 7 years was also increased with increasing prenatal BPA, Σ4DEHP, and MBzP exposure. There were no other exposure-outcome associations.\nCONCLUSIONS: Prenatal exposure to BPA and high-molecular-weight phthalates might increase the risk of asthma symptoms and respiratory tract infections throughout childhood.","DOI":"10.1016/j.jaci.2014.09.030","ISSN":"1097-6825","note":"PMID: 25445825","journalAbbreviation":"J. Allergy Clin. Immunol.","language":"eng","author":[{"family":"Gascon","given":"Mireia"},{"family":"Casas","given":"Maribel"},{"family":"Morales","given":"Eva"},{"family":"Valvi","given":"Damaskini"},{"family":"Ballesteros-Gómez","given":"Ana"},{"family":"Luque","given":"Noelia"},{"family":"Rubio","given":"Soledad"},{"family":"Monfort","given":"Núria"},{"family":"Ventura","given":"Rosa"},{"family":"Martínez","given":"David"},{"family":"Sunyer","given":"Jordi"},{"family":"Vrijheid","given":"Martine"}],"issued":{"date-parts":[["2015",2]]}}},{"id":939,"uris":["http://zotero.org/users/local/WuvAj4aR/items/THNSBDMZ"],"uri":["http://zotero.org/users/local/WuvAj4aR/items/THNSBDMZ"],"itemData":{"id":939,"type":"article-journal","title":"Prenatal exposure to bisphenol A and risk of allergic diseases in early life","container-title":"Pediatric Research","page":"851-856","volume":"81","issue":"6","source":"PubMed","abstract":"BACKGROUND: Prenatal exposure to bisphenol A (BPA) affects immune system and promotes allergy and asthma in mice, but findings in human studies are limited. We investigated whether prenatal exposure to BPA is associated with increased risk of allergic diseases in infants.\nMETHODS: We measured BPA concentrations in maternal urine samples collected at delivery from 412 women in Wuhan, China. The occurrence of allergic diseases including eczema and wheeze were assessed at age 6 mo through questionnaires. We used logistic regression to evaluate the association between urinary BPA levels and the risk of allergic diseases.\nRESULTS: Mothers of infants with allergic diseases had significantly higher urinary BPA levels than those of infants without allergic diseases (median: 2.35 vs. 4.55 µg/l, P = 0.03). Increased risk of infant allergic diseases was associated with creatinine-adjusted maternal urinary BPA concentrations. And this association was limited to females (odds ratio (OR) = 1.36; 95% confidence interval (CI): 1.10-1.79) rather than males. After stratification by maternal age, the association was only significant in infants of mothers who were younger than 25 y old (OR = 1.90; 95% CI: 1.09-3.29).\nCONCLUSION: Prenatal exposure to BPA may potentially increase the risk of allergic diseases at very early life in female infants.","DOI":"10.1038/pr.2017.20","ISSN":"1530-0447","note":"PMID: 28141789","journalAbbreviation":"Pediatr. Res.","language":"eng","author":[{"family":"Zhou","given":"Aifen"},{"family":"Chang","given":"Huailong"},{"family":"Huo","given":"Wenqian"},{"family":"Zhang","given":"Bin"},{"family":"Hu","given":"Jie"},{"family":"Xia","given":"Wei"},{"family":"Chen","given":"Zhong"},{"family":"Xiong","given":"Chao"},{"family":"Zhang","given":"Yaqi"},{"family":"Wang","given":"Youjie"},{"family":"Xu","given":"Shunqing"},{"family":"Li","given":"Yuanyuan"}],"issued":{"date-parts":[["2017",6]]}}}],"schema":"https://github.com/citation-style-language/schema/raw/master/csl-citation.json"} </w:instrText>
      </w:r>
      <w:r w:rsidRPr="00E74B34" w:rsidDel="00D048D1">
        <w:rPr>
          <w:rFonts w:ascii="Arial" w:hAnsi="Arial" w:cs="Arial"/>
          <w:b w:val="0"/>
          <w:bCs w:val="0"/>
          <w:sz w:val="24"/>
          <w:szCs w:val="24"/>
        </w:rPr>
        <w:fldChar w:fldCharType="separate"/>
      </w:r>
      <w:r w:rsidR="005F6FF3" w:rsidRPr="00E74B34">
        <w:rPr>
          <w:rFonts w:ascii="Arial" w:hAnsi="Arial" w:cs="Arial"/>
          <w:b w:val="0"/>
          <w:sz w:val="24"/>
          <w:szCs w:val="24"/>
        </w:rPr>
        <w:t>(Gascon et al., 2015; Zhou et al., 2017)</w:t>
      </w:r>
      <w:r w:rsidRPr="00E74B34" w:rsidDel="00D048D1">
        <w:rPr>
          <w:rFonts w:ascii="Arial" w:hAnsi="Arial" w:cs="Arial"/>
          <w:b w:val="0"/>
          <w:bCs w:val="0"/>
          <w:sz w:val="24"/>
          <w:szCs w:val="24"/>
        </w:rPr>
        <w:fldChar w:fldCharType="end"/>
      </w:r>
      <w:r w:rsidRPr="00E74B34">
        <w:rPr>
          <w:rFonts w:ascii="Arial" w:hAnsi="Arial" w:cs="Arial"/>
          <w:b w:val="0"/>
          <w:bCs w:val="0"/>
          <w:sz w:val="24"/>
          <w:szCs w:val="24"/>
        </w:rPr>
        <w:t>. In rabbits, intrauterine exposure to bisphenol A</w:t>
      </w:r>
      <w:r w:rsidRPr="00E74B34" w:rsidDel="00D048D1">
        <w:rPr>
          <w:rFonts w:ascii="Arial" w:hAnsi="Arial" w:cs="Arial"/>
          <w:b w:val="0"/>
          <w:bCs w:val="0"/>
          <w:sz w:val="24"/>
          <w:szCs w:val="24"/>
        </w:rPr>
        <w:t xml:space="preserve"> </w:t>
      </w:r>
      <w:r w:rsidR="00801E7D" w:rsidRPr="00E74B34">
        <w:rPr>
          <w:rFonts w:ascii="Arial" w:hAnsi="Arial" w:cs="Arial"/>
          <w:b w:val="0"/>
          <w:bCs w:val="0"/>
          <w:sz w:val="24"/>
          <w:szCs w:val="24"/>
        </w:rPr>
        <w:t xml:space="preserve">did </w:t>
      </w:r>
      <w:r w:rsidRPr="00E74B34">
        <w:rPr>
          <w:rFonts w:ascii="Arial" w:hAnsi="Arial" w:cs="Arial"/>
          <w:b w:val="0"/>
          <w:bCs w:val="0"/>
          <w:sz w:val="24"/>
          <w:szCs w:val="24"/>
        </w:rPr>
        <w:t xml:space="preserve">not affect birth weight, litter size and survival or sex ratio </w:t>
      </w:r>
      <w:r w:rsidRPr="00E74B34">
        <w:rPr>
          <w:rFonts w:ascii="Arial" w:hAnsi="Arial" w:cs="Arial"/>
          <w:b w:val="0"/>
          <w:bCs w:val="0"/>
          <w:sz w:val="24"/>
          <w:szCs w:val="24"/>
        </w:rPr>
        <w:fldChar w:fldCharType="begin"/>
      </w:r>
      <w:r w:rsidR="005F6FF3" w:rsidRPr="00E74B34">
        <w:rPr>
          <w:rFonts w:ascii="Arial" w:hAnsi="Arial" w:cs="Arial"/>
          <w:b w:val="0"/>
          <w:bCs w:val="0"/>
          <w:sz w:val="24"/>
          <w:szCs w:val="24"/>
        </w:rPr>
        <w:instrText xml:space="preserve"> ADDIN ZOTERO_ITEM CSL_CITATION {"citationID":"5p2hJN6n","properties":{"formattedCitation":"(Reddivari et al., 2017)","plainCitation":"(Reddivari et al., 2017)","noteIndex":0},"citationItems":[{"id":925,"uris":["http://zotero.org/users/local/WuvAj4aR/items/A5EXV3R7"],"uri":["http://zotero.org/users/local/WuvAj4aR/items/A5EXV3R7"],"itemData":{"id":925,"type":"article-journal","title":"Perinatal Bisphenol A Exposure Induces Chronic Inflammation in Rabbit Offspring via Modulation of Gut Bacteria and Their Metabolites","container-title":"mSystems","volume":"2","issue":"5","source":"PubMed Central","abstract":"Emerging evidence suggests that environmental toxicants may influence inflammation-promoted chronic disease susceptibility during early life. BPA, an environmental endocrine disruptor, can transfer across the placenta and accumulate in fetal gut and liver. However, underlying mechanisms for BPA-induced colonic and liver inflammation are not fully elucidated. In this report, we show how perinatal BPA exposure in rabbits alters gut microbiota and their metabolite profiles, which leads to colonic and liver inflammation as well as to increased gut permeability as measured by elevated serum lipopolysaccharide (LPS) levels in the offspring. Also, perinatal BPA exposure leads to reduced levels of gut bacterial diversity and bacterial metabolites (short-chain fatty acids [SCFA]) and elevated gut permeability—three common early biomarkers of inflammation-promoted chronic diseases. In addition, we showed that SCFA ameliorated BPA-induced intestinal permeability in vitro. Thus, our study results suggest that correcting environmental toxicant-induced bacterial dysbiosis early in life may reduce the risk of chronic diseases later in life., Bisphenol A (BPA) accumulates in the maturing gut and liver in utero and is known to alter gut bacterial profiles in offspring. Gut bacterial dysbiosis may contribute to chronic colonic and systemic inflammation. We hypothesized that perinatal BPA exposure-induced intestinal (and liver) inflammation in offspring is due to alterations in the microbiome and colonic metabolome. The 16S rRNA amplicon sequencing analysis revealed differences in beta diversity with a significant reduction in the relative abundances of short-chain fatty acid (SCFA) producers such as Oscillospira and Ruminococcaceae due to BPA exposure. Furthermore, BPA exposure reduced fecal SCFA levels and increased systemic lipopolysaccharide (LPS) levels. BPA exposure-increased intestinal permeability was ameliorated by the addition of SCFA in vitro. Metabolic fingerprints revealed alterations in global metabolism and amino acid metabolism. Thus, our findings indicate that perinatal BPA exposure may cause gut bacterial dysbiosis and altered metabolite profiles, particularly SCFA profiles, leading to chronic colon and liver inflammation., IMPORTANCE Emerging evidence suggests that environmental toxicants may influence inflammation-promoted chronic disease susceptibility during early life. BPA, an environmental endocrine disruptor, can transfer across the placenta and accumulate in fetal gut and liver. However, underlying mechanisms for BPA-induced colonic and liver inflammation are not fully elucidated. In this report, we show how perinatal BPA exposure in rabbits alters gut microbiota and their metabolite profiles, which leads to colonic and liver inflammation as well as to increased gut permeability as measured by elevated serum lipopolysaccharide (LPS) levels in the offspring. Also, perinatal BPA exposure leads to reduced levels of gut bacterial diversity and bacterial metabolites (short-chain fatty acids [SCFA]) and elevated gut permeability—three common early biomarkers of inflammation-promoted chronic diseases. In addition, we showed that SCFA ameliorated BPA-induced intestinal permeability in vitro. Thus, our study results suggest that correcting environmental toxicant-induced bacterial dysbiosis early in life may reduce the risk of chronic diseases later in life.","URL":"https://www.ncbi.nlm.nih.gov/pmc/articles/PMC5634791/","DOI":"10.1128/mSystems.00093-17","ISSN":"2379-5077","note":"PMID: 29034330\nPMCID: PMC5634791","journalAbbreviation":"mSystems","author":[{"family":"Reddivari","given":"Lavanya"},{"family":"Veeramachaneni","given":"D. N. Rao"},{"family":"Walters","given":"William A."},{"family":"Lozupone","given":"Catherine"},{"family":"Palmer","given":"Jennifer"},{"family":"Hewage","given":"M. K. Kurundu"},{"family":"Bhatnagar","given":"Rohil"},{"family":"Amir","given":"Amnon"},{"family":"Kennett","given":"Mary J."},{"family":"Knight","given":"Rob"},{"family":"Vanamala","given":"Jairam K. P."}],"issued":{"date-parts":[["2017",10,10]]},"accessed":{"date-parts":[["2018",11,25]]}}}],"schema":"https://github.com/citation-style-language/schema/raw/master/csl-citation.json"} </w:instrText>
      </w:r>
      <w:r w:rsidRPr="00E74B34">
        <w:rPr>
          <w:rFonts w:ascii="Arial" w:hAnsi="Arial" w:cs="Arial"/>
          <w:b w:val="0"/>
          <w:bCs w:val="0"/>
          <w:sz w:val="24"/>
          <w:szCs w:val="24"/>
        </w:rPr>
        <w:fldChar w:fldCharType="separate"/>
      </w:r>
      <w:r w:rsidR="005F6FF3" w:rsidRPr="00E74B34">
        <w:rPr>
          <w:rFonts w:ascii="Arial" w:hAnsi="Arial" w:cs="Arial"/>
          <w:b w:val="0"/>
          <w:sz w:val="24"/>
        </w:rPr>
        <w:t>(Reddivari et al., 2017)</w:t>
      </w:r>
      <w:r w:rsidRPr="00E74B34">
        <w:rPr>
          <w:rFonts w:ascii="Arial" w:hAnsi="Arial" w:cs="Arial"/>
          <w:b w:val="0"/>
          <w:bCs w:val="0"/>
          <w:sz w:val="24"/>
          <w:szCs w:val="24"/>
        </w:rPr>
        <w:fldChar w:fldCharType="end"/>
      </w:r>
      <w:r w:rsidRPr="00E74B34">
        <w:rPr>
          <w:rFonts w:ascii="Arial" w:hAnsi="Arial" w:cs="Arial"/>
          <w:b w:val="0"/>
          <w:bCs w:val="0"/>
          <w:sz w:val="24"/>
          <w:szCs w:val="24"/>
        </w:rPr>
        <w:t>. However, prenatal bisphenol A induce</w:t>
      </w:r>
      <w:r w:rsidR="00801E7D" w:rsidRPr="00E74B34">
        <w:rPr>
          <w:rFonts w:ascii="Arial" w:hAnsi="Arial" w:cs="Arial"/>
          <w:b w:val="0"/>
          <w:bCs w:val="0"/>
          <w:sz w:val="24"/>
          <w:szCs w:val="24"/>
        </w:rPr>
        <w:t>d</w:t>
      </w:r>
      <w:r w:rsidRPr="00E74B34">
        <w:rPr>
          <w:rFonts w:ascii="Arial" w:hAnsi="Arial" w:cs="Arial"/>
          <w:b w:val="0"/>
          <w:bCs w:val="0"/>
          <w:sz w:val="24"/>
          <w:szCs w:val="24"/>
        </w:rPr>
        <w:t xml:space="preserve"> degenerative changes and inflammation in organs including the colon and liver and disrupt</w:t>
      </w:r>
      <w:r w:rsidR="00801E7D" w:rsidRPr="00E74B34">
        <w:rPr>
          <w:rFonts w:ascii="Arial" w:hAnsi="Arial" w:cs="Arial"/>
          <w:b w:val="0"/>
          <w:bCs w:val="0"/>
          <w:sz w:val="24"/>
          <w:szCs w:val="24"/>
        </w:rPr>
        <w:t>ed</w:t>
      </w:r>
      <w:r w:rsidRPr="00E74B34">
        <w:rPr>
          <w:rFonts w:ascii="Arial" w:hAnsi="Arial" w:cs="Arial"/>
          <w:b w:val="0"/>
          <w:bCs w:val="0"/>
          <w:sz w:val="24"/>
          <w:szCs w:val="24"/>
        </w:rPr>
        <w:t xml:space="preserve"> the composition of metabolites and microbiota of offspring </w:t>
      </w:r>
      <w:r w:rsidRPr="00E74B34">
        <w:rPr>
          <w:rFonts w:ascii="Arial" w:hAnsi="Arial" w:cs="Arial"/>
          <w:b w:val="0"/>
          <w:bCs w:val="0"/>
          <w:sz w:val="24"/>
          <w:szCs w:val="24"/>
        </w:rPr>
        <w:fldChar w:fldCharType="begin"/>
      </w:r>
      <w:r w:rsidR="005F6FF3" w:rsidRPr="00E74B34">
        <w:rPr>
          <w:rFonts w:ascii="Arial" w:hAnsi="Arial" w:cs="Arial"/>
          <w:b w:val="0"/>
          <w:bCs w:val="0"/>
          <w:sz w:val="24"/>
          <w:szCs w:val="24"/>
        </w:rPr>
        <w:instrText xml:space="preserve"> ADDIN ZOTERO_ITEM CSL_CITATION {"citationID":"dWE2oUNT","properties":{"formattedCitation":"(Reddivari et al., 2017)","plainCitation":"(Reddivari et al., 2017)","noteIndex":0},"citationItems":[{"id":925,"uris":["http://zotero.org/users/local/WuvAj4aR/items/A5EXV3R7"],"uri":["http://zotero.org/users/local/WuvAj4aR/items/A5EXV3R7"],"itemData":{"id":925,"type":"article-journal","title":"Perinatal Bisphenol A Exposure Induces Chronic Inflammation in Rabbit Offspring via Modulation of Gut Bacteria and Their Metabolites","container-title":"mSystems","volume":"2","issue":"5","source":"PubMed Central","abstract":"Emerging evidence suggests that environmental toxicants may influence inflammation-promoted chronic disease susceptibility during early life. BPA, an environmental endocrine disruptor, can transfer across the placenta and accumulate in fetal gut and liver. However, underlying mechanisms for BPA-induced colonic and liver inflammation are not fully elucidated. In this report, we show how perinatal BPA exposure in rabbits alters gut microbiota and their metabolite profiles, which leads to colonic and liver inflammation as well as to increased gut permeability as measured by elevated serum lipopolysaccharide (LPS) levels in the offspring. Also, perinatal BPA exposure leads to reduced levels of gut bacterial diversity and bacterial metabolites (short-chain fatty acids [SCFA]) and elevated gut permeability—three common early biomarkers of inflammation-promoted chronic diseases. In addition, we showed that SCFA ameliorated BPA-induced intestinal permeability in vitro. Thus, our study results suggest that correcting environmental toxicant-induced bacterial dysbiosis early in life may reduce the risk of chronic diseases later in life., Bisphenol A (BPA) accumulates in the maturing gut and liver in utero and is known to alter gut bacterial profiles in offspring. Gut bacterial dysbiosis may contribute to chronic colonic and systemic inflammation. We hypothesized that perinatal BPA exposure-induced intestinal (and liver) inflammation in offspring is due to alterations in the microbiome and colonic metabolome. The 16S rRNA amplicon sequencing analysis revealed differences in beta diversity with a significant reduction in the relative abundances of short-chain fatty acid (SCFA) producers such as Oscillospira and Ruminococcaceae due to BPA exposure. Furthermore, BPA exposure reduced fecal SCFA levels and increased systemic lipopolysaccharide (LPS) levels. BPA exposure-increased intestinal permeability was ameliorated by the addition of SCFA in vitro. Metabolic fingerprints revealed alterations in global metabolism and amino acid metabolism. Thus, our findings indicate that perinatal BPA exposure may cause gut bacterial dysbiosis and altered metabolite profiles, particularly SCFA profiles, leading to chronic colon and liver inflammation., IMPORTANCE Emerging evidence suggests that environmental toxicants may influence inflammation-promoted chronic disease susceptibility during early life. BPA, an environmental endocrine disruptor, can transfer across the placenta and accumulate in fetal gut and liver. However, underlying mechanisms for BPA-induced colonic and liver inflammation are not fully elucidated. In this report, we show how perinatal BPA exposure in rabbits alters gut microbiota and their metabolite profiles, which leads to colonic and liver inflammation as well as to increased gut permeability as measured by elevated serum lipopolysaccharide (LPS) levels in the offspring. Also, perinatal BPA exposure leads to reduced levels of gut bacterial diversity and bacterial metabolites (short-chain fatty acids [SCFA]) and elevated gut permeability—three common early biomarkers of inflammation-promoted chronic diseases. In addition, we showed that SCFA ameliorated BPA-induced intestinal permeability in vitro. Thus, our study results suggest that correcting environmental toxicant-induced bacterial dysbiosis early in life may reduce the risk of chronic diseases later in life.","URL":"https://www.ncbi.nlm.nih.gov/pmc/articles/PMC5634791/","DOI":"10.1128/mSystems.00093-17","ISSN":"2379-5077","note":"PMID: 29034330\nPMCID: PMC5634791","journalAbbreviation":"mSystems","author":[{"family":"Reddivari","given":"Lavanya"},{"family":"Veeramachaneni","given":"D. N. Rao"},{"family":"Walters","given":"William A."},{"family":"Lozupone","given":"Catherine"},{"family":"Palmer","given":"Jennifer"},{"family":"Hewage","given":"M. K. Kurundu"},{"family":"Bhatnagar","given":"Rohil"},{"family":"Amir","given":"Amnon"},{"family":"Kennett","given":"Mary J."},{"family":"Knight","given":"Rob"},{"family":"Vanamala","given":"Jairam K. P."}],"issued":{"date-parts":[["2017",10,10]]},"accessed":{"date-parts":[["2018",11,25]]}}}],"schema":"https://github.com/citation-style-language/schema/raw/master/csl-citation.json"} </w:instrText>
      </w:r>
      <w:r w:rsidRPr="00E74B34">
        <w:rPr>
          <w:rFonts w:ascii="Arial" w:hAnsi="Arial" w:cs="Arial"/>
          <w:b w:val="0"/>
          <w:bCs w:val="0"/>
          <w:sz w:val="24"/>
          <w:szCs w:val="24"/>
        </w:rPr>
        <w:fldChar w:fldCharType="separate"/>
      </w:r>
      <w:r w:rsidR="005F6FF3" w:rsidRPr="00E74B34">
        <w:rPr>
          <w:rFonts w:ascii="Arial" w:hAnsi="Arial" w:cs="Arial"/>
          <w:b w:val="0"/>
          <w:sz w:val="24"/>
          <w:szCs w:val="24"/>
        </w:rPr>
        <w:t>(Reddivari et al., 2017)</w:t>
      </w:r>
      <w:r w:rsidRPr="00E74B34">
        <w:rPr>
          <w:rFonts w:ascii="Arial" w:hAnsi="Arial" w:cs="Arial"/>
          <w:b w:val="0"/>
          <w:bCs w:val="0"/>
          <w:sz w:val="24"/>
          <w:szCs w:val="24"/>
        </w:rPr>
        <w:fldChar w:fldCharType="end"/>
      </w:r>
      <w:r w:rsidRPr="00E74B34">
        <w:rPr>
          <w:rFonts w:ascii="Arial" w:hAnsi="Arial" w:cs="Arial"/>
          <w:b w:val="0"/>
          <w:bCs w:val="0"/>
          <w:sz w:val="24"/>
          <w:szCs w:val="24"/>
        </w:rPr>
        <w:t xml:space="preserve">. </w:t>
      </w:r>
      <w:r w:rsidR="00EF26E6" w:rsidRPr="00E74B34">
        <w:rPr>
          <w:rFonts w:ascii="Arial" w:hAnsi="Arial" w:cs="Arial"/>
          <w:b w:val="0"/>
          <w:bCs w:val="0"/>
          <w:sz w:val="24"/>
          <w:szCs w:val="24"/>
        </w:rPr>
        <w:t>These data obtained in the rabbit support previous findings in rodents, in which intrauterine exposure to bisphenol A affect</w:t>
      </w:r>
      <w:r w:rsidR="00801E7D" w:rsidRPr="00E74B34">
        <w:rPr>
          <w:rFonts w:ascii="Arial" w:hAnsi="Arial" w:cs="Arial"/>
          <w:b w:val="0"/>
          <w:bCs w:val="0"/>
          <w:sz w:val="24"/>
          <w:szCs w:val="24"/>
        </w:rPr>
        <w:t>ed the</w:t>
      </w:r>
      <w:r w:rsidR="00EF26E6" w:rsidRPr="00E74B34">
        <w:rPr>
          <w:rFonts w:ascii="Arial" w:hAnsi="Arial" w:cs="Arial"/>
          <w:b w:val="0"/>
          <w:bCs w:val="0"/>
          <w:sz w:val="24"/>
          <w:szCs w:val="24"/>
        </w:rPr>
        <w:t xml:space="preserve"> </w:t>
      </w:r>
      <w:r w:rsidR="00EF26E6" w:rsidRPr="00E74B34">
        <w:rPr>
          <w:rFonts w:ascii="Arial" w:hAnsi="Arial" w:cs="Arial"/>
          <w:b w:val="0"/>
          <w:sz w:val="24"/>
          <w:szCs w:val="24"/>
          <w:shd w:val="clear" w:color="auto" w:fill="FFFFFF"/>
        </w:rPr>
        <w:t>intestinal barrier </w:t>
      </w:r>
      <w:r w:rsidR="00EF26E6" w:rsidRPr="00E74B34">
        <w:rPr>
          <w:rFonts w:ascii="Arial" w:hAnsi="Arial" w:cs="Arial"/>
          <w:b w:val="0"/>
          <w:bCs w:val="0"/>
          <w:sz w:val="24"/>
          <w:szCs w:val="24"/>
        </w:rPr>
        <w:t xml:space="preserve">by reducing </w:t>
      </w:r>
      <w:r w:rsidR="00EF26E6" w:rsidRPr="00E74B34">
        <w:rPr>
          <w:rFonts w:ascii="Arial" w:hAnsi="Arial" w:cs="Arial"/>
          <w:b w:val="0"/>
          <w:sz w:val="24"/>
          <w:szCs w:val="24"/>
          <w:shd w:val="clear" w:color="auto" w:fill="FFFFFF"/>
        </w:rPr>
        <w:t>co</w:t>
      </w:r>
      <w:r w:rsidR="00523994" w:rsidRPr="00E74B34">
        <w:rPr>
          <w:rFonts w:ascii="Arial" w:hAnsi="Arial" w:cs="Arial"/>
          <w:b w:val="0"/>
          <w:sz w:val="24"/>
          <w:szCs w:val="24"/>
          <w:shd w:val="clear" w:color="auto" w:fill="FFFFFF"/>
        </w:rPr>
        <w:t>lonic paracellular permeability</w:t>
      </w:r>
      <w:r w:rsidR="00801E7D" w:rsidRPr="00E74B34">
        <w:rPr>
          <w:rFonts w:ascii="Arial" w:hAnsi="Arial" w:cs="Arial"/>
          <w:b w:val="0"/>
          <w:sz w:val="24"/>
          <w:szCs w:val="24"/>
          <w:shd w:val="clear" w:color="auto" w:fill="FFFFFF"/>
        </w:rPr>
        <w:t xml:space="preserve"> and</w:t>
      </w:r>
      <w:r w:rsidR="00523994" w:rsidRPr="00E74B34">
        <w:rPr>
          <w:rFonts w:ascii="Arial" w:hAnsi="Arial" w:cs="Arial"/>
          <w:b w:val="0"/>
          <w:sz w:val="24"/>
          <w:szCs w:val="24"/>
          <w:shd w:val="clear" w:color="auto" w:fill="FFFFFF"/>
        </w:rPr>
        <w:t xml:space="preserve"> </w:t>
      </w:r>
      <w:r w:rsidR="00801E7D" w:rsidRPr="00E74B34">
        <w:rPr>
          <w:rFonts w:ascii="Arial" w:hAnsi="Arial" w:cs="Arial"/>
          <w:b w:val="0"/>
          <w:sz w:val="24"/>
          <w:szCs w:val="24"/>
          <w:shd w:val="clear" w:color="auto" w:fill="FFFFFF"/>
        </w:rPr>
        <w:t xml:space="preserve">evoked </w:t>
      </w:r>
      <w:r w:rsidR="00EF26E6" w:rsidRPr="00E74B34">
        <w:rPr>
          <w:rFonts w:ascii="Arial" w:hAnsi="Arial" w:cs="Arial"/>
          <w:b w:val="0"/>
          <w:sz w:val="24"/>
          <w:szCs w:val="24"/>
          <w:shd w:val="clear" w:color="auto" w:fill="FFFFFF"/>
        </w:rPr>
        <w:t xml:space="preserve">an inflammatory response in the offspring </w:t>
      </w:r>
      <w:r w:rsidR="00EF26E6" w:rsidRPr="00E74B34">
        <w:rPr>
          <w:rFonts w:ascii="Arial" w:hAnsi="Arial" w:cs="Arial"/>
          <w:b w:val="0"/>
          <w:sz w:val="24"/>
          <w:szCs w:val="24"/>
          <w:lang w:val="es-ES"/>
        </w:rPr>
        <w:fldChar w:fldCharType="begin"/>
      </w:r>
      <w:r w:rsidR="00EF26E6" w:rsidRPr="00E74B34">
        <w:rPr>
          <w:rFonts w:ascii="Arial" w:hAnsi="Arial" w:cs="Arial"/>
          <w:b w:val="0"/>
          <w:sz w:val="24"/>
          <w:szCs w:val="24"/>
        </w:rPr>
        <w:instrText xml:space="preserve"> ADDIN ZOTERO_ITEM CSL_CITATION {"citationID":"akiXpEI2","properties":{"formattedCitation":"(Braniste et al., 2010)","plainCitation":"(Braniste et al., 2010)","noteIndex":0},"citationItems":[{"id":1096,"uris":["http://zotero.org/users/local/WuvAj4aR/items/FBUEWU3X"],"uri":["http://zotero.org/users/local/WuvAj4aR/items/FBUEWU3X"],"itemData":{"id":1096,"type":"article-journal","title":"Impact of oral bisphenol A at reference doses on intestinal barrier function and sex differences after perinatal exposure in rats","container-title":"Proceedings of the National Academy of Sciences","page":"448-453","volume":"107","issue":"1","source":"www.pnas.org","abstract":"Bisphenol A (BPA), a chemical estrogen widely used in the food-packaging industry and baby bottles, is recovered in human fluids (0.1–10 nM). Recent studies have reported that BPA is hormonally active at low doses, emphasizing the debate of a risk for human health. Estrogen receptors are expressed in the colon, and although the major route of BPA exposure is food, the effects on gut have received no attention. We first examined the endocrine disrupting potency of BPA on colonic paracellular permeability (CPP), experimental colitis, and visceral sensitivity in ovariectomized rats orall</w:instrText>
      </w:r>
      <w:r w:rsidR="00EF26E6" w:rsidRPr="00E74B34">
        <w:rPr>
          <w:rFonts w:ascii="Arial" w:hAnsi="Arial" w:cs="Arial"/>
          <w:b w:val="0"/>
          <w:sz w:val="24"/>
          <w:szCs w:val="24"/>
          <w:lang w:val="es-ES"/>
        </w:rPr>
        <w:instrText xml:space="preserve">y exposed to 5 mg/kg/d BPA (i.e., the no observed adverse effect level), 50 μg/kg/d BPA (i.e., tolerable daily intake), or lower doses. BPA dose-dependently decreased basal CPP, with a half-maximal inhibitory dose of 5.2 μg/kg/d, 10-fold below the tolerable daily intake. This correlated with an </w:instrText>
      </w:r>
      <w:r w:rsidR="00EF26E6" w:rsidRPr="00E74B34">
        <w:rPr>
          <w:rFonts w:ascii="Arial" w:hAnsi="Arial" w:cs="Arial"/>
          <w:b w:val="0"/>
          <w:sz w:val="24"/>
          <w:szCs w:val="24"/>
        </w:rPr>
        <w:instrText xml:space="preserve">increase in epithelial tight junction sealing, also observed in Caco-2 cells exposed to 10 nM BPA. When ovariectomized rats were fed with BPA at the no observed adverse effect level, the severity of colitis was reduced, whereas the same dose increased pain sensitivity to colorectal stimuli. We then examined the impact of perinatal exposure to BPA on intestinal permeability and inflammatory response in the offspring. In female rats, but not in male rats, perinatal BPA evoked a decrease of CPP in adulthood, whereas the proinflammatory response of colonic mucosa was strengthened. This study first demonstrates that the xenoestrogen BPA at reference doses influences intestinal barrier function and gut nociception. Moreover, perinatal exposure promotes the development of severe inflammation in adult female offspring only.","DOI":"10.1073/pnas.0907697107","ISSN":"0027-8424, 1091-6490","note":"PMID: 20018722","journalAbbreviation":"PNAS","language":"en","author":[{"family":"Braniste","given":"Viorica"},{"family":"Jouault","given":"Aurore"},{"family":"Gaultier","given":"Eric"},{"family":"Polizzi","given":"Arnaud"},{"family":"Buisson-Brenac","given":"Claire"},{"family":"Leveque","given":"Mathilde"},{"family":"Martin","given":"Pascal G."},{"family":"Theodorou","given":"Vassilia"},{"family":"Fioramonti","given":"Jean"},{"family":"Houdeau","given":"Eric"}],"issued":{"date-parts":[["2010",1,5]]}}}],"schema":"https://github.com/citation-style-language/schema/raw/master/csl-citation.json"} </w:instrText>
      </w:r>
      <w:r w:rsidR="00EF26E6" w:rsidRPr="00E74B34">
        <w:rPr>
          <w:rFonts w:ascii="Arial" w:hAnsi="Arial" w:cs="Arial"/>
          <w:b w:val="0"/>
          <w:sz w:val="24"/>
          <w:szCs w:val="24"/>
          <w:lang w:val="es-ES"/>
        </w:rPr>
        <w:fldChar w:fldCharType="separate"/>
      </w:r>
      <w:r w:rsidR="00EF26E6" w:rsidRPr="00E74B34">
        <w:rPr>
          <w:rFonts w:ascii="Arial" w:hAnsi="Arial" w:cs="Arial"/>
          <w:b w:val="0"/>
          <w:sz w:val="24"/>
          <w:szCs w:val="24"/>
        </w:rPr>
        <w:t>(Braniste et al., 2010)</w:t>
      </w:r>
      <w:r w:rsidR="00EF26E6" w:rsidRPr="00E74B34">
        <w:rPr>
          <w:rFonts w:ascii="Arial" w:hAnsi="Arial" w:cs="Arial"/>
          <w:b w:val="0"/>
          <w:sz w:val="24"/>
          <w:szCs w:val="24"/>
          <w:lang w:val="es-ES"/>
        </w:rPr>
        <w:fldChar w:fldCharType="end"/>
      </w:r>
      <w:r w:rsidR="00EF26E6" w:rsidRPr="00E74B34">
        <w:rPr>
          <w:rFonts w:ascii="Arial" w:hAnsi="Arial" w:cs="Arial"/>
          <w:b w:val="0"/>
          <w:sz w:val="24"/>
          <w:szCs w:val="24"/>
        </w:rPr>
        <w:t>.</w:t>
      </w:r>
      <w:r w:rsidR="00EF26E6" w:rsidRPr="00E74B34">
        <w:rPr>
          <w:rFonts w:ascii="Arial" w:hAnsi="Arial" w:cs="Arial"/>
          <w:b w:val="0"/>
          <w:bCs w:val="0"/>
          <w:sz w:val="24"/>
          <w:szCs w:val="24"/>
        </w:rPr>
        <w:t xml:space="preserve"> </w:t>
      </w:r>
      <w:r w:rsidRPr="00E74B34">
        <w:rPr>
          <w:rFonts w:ascii="Arial" w:hAnsi="Arial" w:cs="Arial"/>
          <w:b w:val="0"/>
          <w:bCs w:val="0"/>
          <w:sz w:val="24"/>
          <w:szCs w:val="24"/>
        </w:rPr>
        <w:t>Overall, these data suggest that the rabbit may be useful for improving our understanding of the effects of environmental endocrine disruptors on inflammatory processes like c</w:t>
      </w:r>
      <w:r w:rsidRPr="00E74B34">
        <w:rPr>
          <w:rFonts w:ascii="Arial" w:hAnsi="Arial" w:cs="Arial"/>
          <w:b w:val="0"/>
          <w:sz w:val="24"/>
          <w:szCs w:val="24"/>
          <w:shd w:val="clear" w:color="auto" w:fill="FFFFFF"/>
        </w:rPr>
        <w:t>olitis or alcoholic liver disease.</w:t>
      </w:r>
    </w:p>
    <w:p w14:paraId="7F0E39D6" w14:textId="77777777" w:rsidR="007B0DCD" w:rsidRPr="00E74B34" w:rsidRDefault="007B0DCD" w:rsidP="0030106C">
      <w:pPr>
        <w:autoSpaceDE w:val="0"/>
        <w:adjustRightInd w:val="0"/>
        <w:spacing w:after="0"/>
        <w:jc w:val="both"/>
        <w:rPr>
          <w:rFonts w:ascii="Arial" w:hAnsi="Arial" w:cs="Arial"/>
          <w:sz w:val="24"/>
          <w:szCs w:val="24"/>
          <w:shd w:val="clear" w:color="auto" w:fill="FFFFFF"/>
        </w:rPr>
      </w:pPr>
    </w:p>
    <w:p w14:paraId="4827B175" w14:textId="184816B8" w:rsidR="00705387" w:rsidRPr="00E74B34" w:rsidRDefault="001C0B87" w:rsidP="009B25FE">
      <w:pPr>
        <w:tabs>
          <w:tab w:val="left" w:pos="1924"/>
        </w:tabs>
        <w:jc w:val="both"/>
        <w:rPr>
          <w:rFonts w:ascii="Arial" w:hAnsi="Arial" w:cs="Arial"/>
          <w:sz w:val="24"/>
          <w:szCs w:val="24"/>
        </w:rPr>
      </w:pPr>
      <w:r w:rsidRPr="00E74B34">
        <w:rPr>
          <w:rFonts w:ascii="Arial" w:hAnsi="Arial" w:cs="Arial"/>
          <w:i/>
          <w:sz w:val="24"/>
          <w:szCs w:val="24"/>
          <w:u w:val="single"/>
          <w:shd w:val="clear" w:color="auto" w:fill="FFFFFF"/>
        </w:rPr>
        <w:t>Oxygen concentrations</w:t>
      </w:r>
      <w:r w:rsidR="00705387" w:rsidRPr="00E74B34">
        <w:rPr>
          <w:rFonts w:ascii="Arial" w:hAnsi="Arial" w:cs="Arial"/>
          <w:sz w:val="24"/>
          <w:szCs w:val="24"/>
          <w:shd w:val="clear" w:color="auto" w:fill="FFFFFF"/>
        </w:rPr>
        <w:t>: Hypoxia is a common feature of pathological human pregnancies at sea level</w:t>
      </w:r>
      <w:r w:rsidR="00D7774A" w:rsidRPr="00E74B34">
        <w:rPr>
          <w:rFonts w:ascii="Arial" w:hAnsi="Arial" w:cs="Arial"/>
          <w:sz w:val="24"/>
          <w:szCs w:val="24"/>
          <w:shd w:val="clear" w:color="auto" w:fill="FFFFFF"/>
        </w:rPr>
        <w:t xml:space="preserve"> and</w:t>
      </w:r>
      <w:r w:rsidR="00705387" w:rsidRPr="00E74B34">
        <w:rPr>
          <w:rFonts w:ascii="Arial" w:hAnsi="Arial" w:cs="Arial"/>
          <w:sz w:val="24"/>
          <w:szCs w:val="24"/>
          <w:shd w:val="clear" w:color="auto" w:fill="FFFFFF"/>
        </w:rPr>
        <w:t xml:space="preserve"> often caused by smoking, anaemia and maternal disease </w:t>
      </w:r>
      <w:r w:rsidR="009320D9" w:rsidRPr="00E74B34">
        <w:rPr>
          <w:rFonts w:ascii="Arial" w:hAnsi="Arial" w:cs="Arial"/>
          <w:sz w:val="24"/>
          <w:szCs w:val="24"/>
          <w:shd w:val="clear" w:color="auto" w:fill="FFFFFF"/>
        </w:rPr>
        <w:fldChar w:fldCharType="begin"/>
      </w:r>
      <w:r w:rsidR="00295E57" w:rsidRPr="00E74B34">
        <w:rPr>
          <w:rFonts w:ascii="Arial" w:hAnsi="Arial" w:cs="Arial"/>
          <w:sz w:val="24"/>
          <w:szCs w:val="24"/>
          <w:shd w:val="clear" w:color="auto" w:fill="FFFFFF"/>
        </w:rPr>
        <w:instrText xml:space="preserve"> ADDIN ZOTERO_ITEM CSL_CITATION {"citationID":"iCf1TFR6","properties":{"formattedCitation":"(Giussani, 2016)","plainCitation":"(Giussani, 2016)","noteIndex":0},"citationItems":[{"id":657,"uris":["http://zotero.org/users/local/WuvAj4aR/items/DLWR45TW"],"uri":["http://zotero.org/users/local/WuvAj4aR/items/DLWR45TW"],"itemData":{"id":657,"type":"article-journal","title":"The fetal brain sparing response to hypoxia: physiological mechanisms","container-title":"The Journal of Physiology","page":"1215-1230","volume":"594","issue":"5","source":"PubMed","abstract":"How the fetus withstands an environment of reduced oxygenation during life in the womb has been a vibrant area of research since this field was introduced by Joseph Barcroft, a century ago. Studies spanning five decades have since used the chronically instrumented fetal sheep preparation to investigate the fetal compensatory responses to hypoxia. This defence is contingent on the fetal cardiovascular system, which in late gestation adopts strategies to decrease oxygen consumption and redistribute the cardiac output away from peripheral vascular beds and towards essential circulations, such as those perfusing the brain. The introduction of simultaneous measurement of blood flow in the fetal carotid and femoral circulations by ultrasonic transducers has permitted investigation of the dynamics of the fetal brain sparing response for the first time. Now we know that major components of fetal brain sparing during acute hypoxia are triggered exclusively by a carotid chemoreflex and that they are modified by endocrine agents and the recently discovered vascular oxidant tone. The latter is determined by the interaction between nitric oxide and reactive oxygen species. The fetal brain sparing response matures as the fetus approaches term, in association with the prepartum increase in fetal plasma cortisol, and treatment of the preterm fetus with clinically relevant doses of synthetic steroids mimics this maturation. Despite intense interest into how the fetal brain sparing response may be affected by adverse intrauterine conditions, this area of research has been comparatively scant, but it is likely to take centre stage in the near future.","DOI":"10.1113/JP271099","ISSN":"1469-7793","note":"PMID: 26496004\nPMCID: PMC4721497","shortTitle":"The fetal brain sparing response to hypoxia","journalAbbreviation":"J. Physiol. (Lond.)","language":"eng","author":[{"family":"Giussani","given":"Dino A."}],"issued":{"date-parts":[["2016",3,1]]}}}],"schema":"https://github.com/citation-style-language/schema/raw/master/csl-citation.json"}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szCs w:val="24"/>
        </w:rPr>
        <w:t>(Giussani, 2016)</w:t>
      </w:r>
      <w:r w:rsidR="009320D9" w:rsidRPr="00E74B34">
        <w:rPr>
          <w:rFonts w:ascii="Arial" w:hAnsi="Arial" w:cs="Arial"/>
          <w:sz w:val="24"/>
          <w:szCs w:val="24"/>
          <w:shd w:val="clear" w:color="auto" w:fill="FFFFFF"/>
        </w:rPr>
        <w:fldChar w:fldCharType="end"/>
      </w:r>
      <w:r w:rsidR="00705387" w:rsidRPr="00E74B34">
        <w:rPr>
          <w:rFonts w:ascii="Arial" w:hAnsi="Arial" w:cs="Arial"/>
          <w:sz w:val="24"/>
          <w:szCs w:val="24"/>
          <w:shd w:val="clear" w:color="auto" w:fill="FFFFFF"/>
        </w:rPr>
        <w:t xml:space="preserve">. It is also a main cause of IUGR at high altitude. Whilst the impact of hypoxia on fetal growth and developmental programming have been widely studied in rodents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{"citationID":"rYeUKW5k","properties":{"formattedCitation":"(Aljunaidy, Morton, Cooke, &amp; Davidge, 2016; Higgins, Vaughan, Fernandez de Liger, Fowden, &amp; Sferruzzi\\uc0\\u8208{}Perri, 2016; Turan, Aberdeen, &amp; Thompson, 2017)","plainCitation":"(Aljunaidy, Morton, Cooke, &amp; Davidge, 2016; Higgins, Vaughan, Fernandez de Liger, Fowden, &amp; Sferruzzi</w:instrText>
      </w:r>
      <w:r w:rsidR="005F6FF3" w:rsidRPr="00E74B34">
        <w:rPr>
          <w:rFonts w:ascii="Cambria Math" w:hAnsi="Cambria Math" w:cs="Cambria Math"/>
          <w:b/>
          <w:sz w:val="24"/>
          <w:szCs w:val="24"/>
          <w:shd w:val="clear" w:color="auto" w:fill="FFFFFF"/>
        </w:rPr>
        <w:instrText>‐</w:instrText>
      </w:r>
      <w:r w:rsidR="005F6FF3" w:rsidRPr="00E74B34">
        <w:rPr>
          <w:rFonts w:ascii="Arial" w:hAnsi="Arial" w:cs="Arial"/>
          <w:b/>
          <w:sz w:val="24"/>
          <w:szCs w:val="24"/>
          <w:shd w:val="clear" w:color="auto" w:fill="FFFFFF"/>
        </w:rPr>
        <w:instrText xml:space="preserve">Perri, 2016; Turan, Aberdeen, &amp; Thompson, 2017)","noteIndex":0},"citationItems":[{"id":328,"uris":["http://zotero.org/users/local/WuvAj4aR/items/PHX4X8PW"],"uri":["http://zotero.org/users/local/WuvAj4aR/items/PHX4X8PW"],"itemData":{"id":328,"type":"article-journal","title":"Placental phenotype and resource allocation to fetal growth are modified by the timing and degree of hypoxia during mouse pregnancy","container-title":"The Journal of Physiology","page":"1341-1356","volume":"594","issue":"5","source":"PubMed Central","abstract":"Hypoxia is a major cause of fetal growth restriction, particularly at high altitude, although little is known about its effects on placental phenotype and resource allocation to fetal growth.In the present study, maternal hypoxia induced morphological and functional changes in the mouse placenta, which depended on the timing and severity of hypoxia, as well as the degree of maternal hypophagia.Hypoxia at 13% inspired oxygen induced beneficial changes in placental morphology, nutrient transport and metabolic signalling pathways associated with little or no change in fetal growth, irrespective of gestational age.Hypoxia at 10% inspired oxygen adversely affected placental phenotype and resulted in severe fetal growth restriction, which was due partly to maternal hypophagia.There is a threshold between 13% and 10% inspired oxygen, corresponding to altitudes of </w:instrText>
      </w:r>
      <w:r w:rsidR="005F6FF3" w:rsidRPr="00E74B34">
        <w:rPr>
          <w:rFonts w:ascii="Cambria Math" w:hAnsi="Cambria Math" w:cs="Cambria Math"/>
          <w:b/>
          <w:sz w:val="24"/>
          <w:szCs w:val="24"/>
          <w:shd w:val="clear" w:color="auto" w:fill="FFFFFF"/>
        </w:rPr>
        <w:instrText>∼</w:instrText>
      </w:r>
      <w:r w:rsidR="005F6FF3" w:rsidRPr="00E74B34">
        <w:rPr>
          <w:rFonts w:ascii="Arial" w:hAnsi="Arial" w:cs="Arial"/>
          <w:b/>
          <w:sz w:val="24"/>
          <w:szCs w:val="24"/>
          <w:shd w:val="clear" w:color="auto" w:fill="FFFFFF"/>
        </w:rPr>
        <w:instrText>3700 m and 5800 m, respectively, at which the mouse placenta no longer adapts to support fetal resource allocation. This has implications for high altitude human pregnancies.","DOI":"10.1113/JP271057","ISSN":"0022-3751","note":"PMID: 26377136\nPMCID: PMC4771776","journalAbbreviation":"J Physiol","author":[{"family":"Higgins","given":"J. S."},{"family":"Vaughan","given":"O. R."},{"family":"Fernandez de Liger","given":"E."},{"family":"Fowden","given":"A. L."},{"family":"Sferruzzi</w:instrText>
      </w:r>
      <w:r w:rsidR="005F6FF3" w:rsidRPr="00E74B34">
        <w:rPr>
          <w:rFonts w:ascii="Cambria Math" w:hAnsi="Cambria Math" w:cs="Cambria Math"/>
          <w:b/>
          <w:sz w:val="24"/>
          <w:szCs w:val="24"/>
          <w:shd w:val="clear" w:color="auto" w:fill="FFFFFF"/>
        </w:rPr>
        <w:instrText>‐</w:instrText>
      </w:r>
      <w:r w:rsidR="005F6FF3" w:rsidRPr="00E74B34">
        <w:rPr>
          <w:rFonts w:ascii="Arial" w:hAnsi="Arial" w:cs="Arial"/>
          <w:b/>
          <w:sz w:val="24"/>
          <w:szCs w:val="24"/>
          <w:shd w:val="clear" w:color="auto" w:fill="FFFFFF"/>
        </w:rPr>
        <w:instrText xml:space="preserve">Perri","given":"A. N."}],"issued":{"date-parts":[["2016",3,1]]}}},{"id":331,"uris":["http://zotero.org/users/local/WuvAj4aR/items/KWEWTX33"],"uri":["http://zotero.org/users/local/WuvAj4aR/items/KWEWTX33"],"itemData":{"id":331,"type":"article-journal","title":"Maternal vascular responses to hypoxia in a rat model of intrauterine growth restriction","container-title":"American Journal of Physiology. Regulatory, Integrative and Comparative Physiology","page":"R1068-R1075","volume":"311","issue":"6","source":"PubMed","abstract":"Intrauterine growth restriction (IUGR) is a common pregnancy complication and is a leading cause of fetal morbidity and mortality. Placental hypoxia contributes to adverse fetal consequences, such as IUGR. Exposing pregnant rats to hypoxia can lead to IUGR; however, assessment of maternal vascular function in a rat model of hypoxia, and the mechanisms that may contribute to adverse pregnancy outcomes, has not been extensively studied. We hypothesized that exposing pregnant rats to hypoxia will affect maternal systemic vascular function and increase the uterine artery resistance index (RI), which will be associated with IUGR. To test this hypothesis, pregnant rats were kept in normoxia (21% O2) or hypoxia (11% O2) from gestational day (GD) 6 to 20 Maternal blood pressure, uteroplacental resistance index (RI) (ultrasound biomicroscopy), and vascular function (wire myography) were assessed in uterine and mesenteric arteries. Fetal weight was significantly reduced (P &lt; 0.001), while maternal blood pressure was increased (P &lt; 0.05) in rats exposed to hypoxia. Maternal vascular function was also affected after exposure to hypoxia, including impaired endothelium-dependent vasodilation responses to methacholine in isolated uterine arteries (pEC50 normoxia: 6.55 ± 0.23 vs. hypoxia: 5.02 ± 0.35, P &lt; 0.01) and a reduced uterine artery RI in vivo (normoxia: 0.63 ± 0.04 vs. hypoxia: 0.53 ± 0.01, P &lt; 0.05); associated with an increase in umbilical vein RI (normoxia: 0.35 ± 0.02 vs. hypoxia: 0.45 ± 0.04, P &lt; 0.05). These data demonstrate maternal and fetal alterations in vascular function due to prenatal exposure to hypoxia. Further, although there was a compensatory reduction in uterine artery RI in the hypoxia groups, this was not sufficient to prevent IUGR.","DOI":"10.1152/ajpregu.00119.2016","ISSN":"1522-1490","note":"PMID: 27760732","journalAbbreviation":"Am. J. Physiol. Regul. Integr. Comp. Physiol.","language":"eng","author":[{"family":"Aljunaidy","given":"Mais M."},{"family":"Morton","given":"Jude S."},{"family":"Cooke","given":"Christy-Lynn"},{"family":"Davidge","given":"Sandra T."}],"issued":{"date-parts":[["2016"]],"season":"01"}}},{"id":333,"uris":["http://zotero.org/users/local/WuvAj4aR/items/5EXN5U3U"],"uri":["http://zotero.org/users/local/WuvAj4aR/items/5EXN5U3U"],"itemData":{"id":333,"type":"article-journal","title":"Chronic hypoxia alters maternal uterine and fetal hemodynamics in the full-term pregnant guinea pig","container-title":"American Journal of Physiology. Regulatory, Integrative and Comparative Physiology","page":"R330-R339","volume":"313","issue":"4","source":"PubMed","abstract":"Placental hypoxia is associated with maternal hypertension, placental insufficiency, and fetal growth restriction. In the pregnant guinea pig, prenatal hypoxia during early gestation inhibits cytotrophoblast invasion of spiral arteries, increases maternal blood pressure, and induces fetal growth restriction. In this study the impact of chronic maternal hypoxia on fetal heart structure was evaluated using four-dimensional echocardiography with spatiotemporal image correlation and tomographic ultrasound, and uterine and umbilical artery resistance/pulsatility indexes and fetal heart function were evaluated using pulsed-wave Doppler ultrasound. Pregnant guinea pigs were exposed to normoxia (n = 7) or hypoxia (10.5% O2, n = 9) at 28-30 days gestation, which was maintained until full term (65 days). At full term, fetal heart structure and outflow tracts were evaluated in the four-chamber view. Fetal heart diastolic function was assessed by E wave-to-A wave diastolic filling ratios (E/A ratios) of both ventricles and systolic function by the myocardial performance index (or Tie) of left ventricles of normoxic (n = 21) and hypoxic (n = 17) fetuses. There were no structural abnormalities in fetal hearts. However, hypoxia induced asymmetric fetal growth restriction and increased the placental/fetal weight compared with normoxic controls. Hypoxia increased Doppler resistance and pulsatility indexes in the uterine, but not umbilical, arteries, had no effect on the Tie index, and increased the E/A ratio in left, but not right, ventricles. Thus, prolonged hypoxia, starting at midgestation, increases uterine artery resistance and generates fetal growth restriction at full term. Furthermore, the enhanced cardiac diastolic filling with no changes in systolic function or umbilical artery resistance suggests that the fetal guinea pig systemic circulation undergoes a compensated, adaptive response to prolonged hypoxia exposure.","DOI":"10.1152/ajpregu.00056.2017","ISSN":"1522-1490","note":"PMID: 28679680\nPMCID: PMC5668613","journalAbbreviation":"Am. J. Physiol. Regul. Integr. Comp. Physiol.","language":"eng","author":[{"family":"Turan","given":"Sifa"},{"family":"Aberdeen","given":"Graham W."},{"family":"Thompson","given":"Loren P."}],"issued":{"date-parts":[["2017",10,1]]}}}],"schema":"https://github.com/citation-style-language/schema/raw/master/csl-citation.json"}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szCs w:val="24"/>
        </w:rPr>
        <w:t>(Aljunaidy, Morton, Cooke, &amp; Davidge, 2016; Higgins, Vaughan, Fernande</w:t>
      </w:r>
      <w:r w:rsidR="003702A2" w:rsidRPr="00E74B34">
        <w:rPr>
          <w:rFonts w:ascii="Arial" w:hAnsi="Arial" w:cs="Arial"/>
          <w:sz w:val="24"/>
          <w:szCs w:val="24"/>
        </w:rPr>
        <w:t>z de Liger, Fowden, &amp; Sferruzzi-</w:t>
      </w:r>
      <w:r w:rsidR="005F6FF3" w:rsidRPr="00E74B34">
        <w:rPr>
          <w:rFonts w:ascii="Arial" w:hAnsi="Arial" w:cs="Arial"/>
          <w:sz w:val="24"/>
          <w:szCs w:val="24"/>
        </w:rPr>
        <w:t>Perri, 2016; Turan, Aberdeen, &amp; Thompson, 2017)</w:t>
      </w:r>
      <w:r w:rsidR="009320D9" w:rsidRPr="00E74B34">
        <w:rPr>
          <w:rFonts w:ascii="Arial" w:hAnsi="Arial" w:cs="Arial"/>
          <w:b/>
          <w:sz w:val="24"/>
          <w:szCs w:val="24"/>
          <w:shd w:val="clear" w:color="auto" w:fill="FFFFFF"/>
        </w:rPr>
        <w:fldChar w:fldCharType="end"/>
      </w:r>
      <w:r w:rsidR="00705387" w:rsidRPr="00E74B34">
        <w:rPr>
          <w:rFonts w:ascii="Arial" w:hAnsi="Arial" w:cs="Arial"/>
          <w:b/>
          <w:sz w:val="24"/>
          <w:szCs w:val="24"/>
          <w:shd w:val="clear" w:color="auto" w:fill="FFFFFF"/>
        </w:rPr>
        <w:t xml:space="preserve"> </w:t>
      </w:r>
      <w:r w:rsidR="00705387" w:rsidRPr="00E74B34">
        <w:rPr>
          <w:rFonts w:ascii="Arial" w:hAnsi="Arial" w:cs="Arial"/>
          <w:sz w:val="24"/>
          <w:szCs w:val="24"/>
          <w:shd w:val="clear" w:color="auto" w:fill="FFFFFF"/>
        </w:rPr>
        <w:t xml:space="preserve">and sheep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{"citationID":"7Sq1SE6O","properties":{"unsorted":true,"formattedCitation":"(V\\uc0\\u237{}ctor H. Parraguez et al., 2011; Victor H. Parraguez et al., 2015; Allison et al., 2016; Herrera et al., 2016)","plainCitation":"(Víctor H. Parraguez et al., 2011; Victor H. Parraguez et al., 2015; Allison et al., 2016; Herrera et al., 2016)","noteIndex":0},"citationItems":[{"id":337,"uris":["http://zotero.org/users/local/WuvAj4aR/items/G8JQNBLN"],"uri":["http://zotero.org/users/local/WuvAj4aR/items/G8JQNBLN"],"itemData":{"id":337,"type":"article-journal","title":"Effects of antioxidant vitamins on newborn and placental traits in gestations at high altitude: comparative study in high and low altitude native sheep","container-title":"Reproduction, Fertility, and Development","page":"285-296","volume":"23","issue":"2","source":"PubMed","abstract":"The present study evaluated the hypothesis that the effects of hypoxia on sheep pregnancies at high altitude (HA) are mediated by oxidative stress and that antioxidant vitamins may prevent these effects. Both HA native and newcomer ewes were maintained at an altitude of 3,589 m during mating and pregnancy. Control low altitude (LA) native ewes were maintained at sea level. Half of each group received daily oral supplements of vitamins C (500 mg) and E (350 IU) during mating and gestation. Near term, maternal plasma vitamin levels and oxidative stress biomarkers were measured. At delivery, lambs were weighed and measured, and placentas were recovered for macroscopic and microscopic evaluation. Vitamin concentrations in supplemented ewes were two- or threefold greater than in non-supplemented ewes. Plasma carbonyls and malondialdehyde in non-supplemented ewes were consistent with a state of oxidative stress, which was prevented by vitamin supplementation. Vitamin supplementation increased lamb birthweight and cotyledon number in both HA native and newcomer ewes, although placental weight and cotyledon surface were diminished. Placentas from vitamin-supplemented HA ewes were similar to those from ewes at sea level, making these placental traits (weight, number and diameter of cotyledons) similar to those from ewes at sea level. Vitamin supplementation had no effect on LA pregnancies. In conclusion, supplementation with vitamins C and E during pregnancy at HA prevents oxidative stress, improving pregnancy outcomes.","DOI":"10.1071/RD10016","ISSN":"1031-3613","note":"PMID: 21211461","shortTitle":"Effects of antioxidant vitamins on newborn and placental traits in gestations at high altitude","journalAbbreviation":"Reprod. Fertil. Dev.","language":"eng","author":[{"family":"Parraguez","given":"Víctor H."},{"family":"Atlagich","given":"Miljenko"},{"family":"Araneda","given":"Oscar"},{"family":"García","given":"Carlos"},{"family":"Muñoz","given":"Andrés"},{"family":"De Los Reyes","given":"Mónica"},{"family":"Urquieta","given":"Bessie"}],"issued":{"date-parts":[["2011"]]}}},{"id":335,"uris":["http://zotero.org/users/local/WuvAj4aR/items/4VGY2LG2"],"uri":["http://zotero.org/users/local/WuvAj4aR/items/4VGY2LG2"],"itemData":{"id":335,"type":"article-journal","title":"Disturbances in Maternal Steroidogenesis and Appearance of Intrauterine Growth Retardation at High-Altitude Environments Are Established from Early Pregnancy. Effects of Treatment with Antioxidant Vitamins","container-title":"PloS One","page":"e0140902","volume":"10","issue":"11","source":"PubMed","abstract":"Pregnancies at high-altitudes are influenced by hypoxia and oxidative stress and frequently affected by IUGR. However, a common thought is that early pregnant women visiting altitude have no major complications for gestation development, since IUGR is developed during the second half of pregnancy. Thus, using a well-characterized sheep-model, we aimed to determine whether long- and/or short-term exposure to high-altitude may affect maternal steroidogenesis and therefore embryo-fetal growth from conception. The second aim was to differentiate the relative role of hypoxia and oxidative stress by assessing the effects of supplementation with antioxidant agents during this early-pregnancy stage, which were previously found to be useful to prevent IUGR. The results indicate that both long- and short-term exposure to high-altitude causes disturbances in maternal ovarian steroidogenesis and negatively affects embryo-fetal growth already during the very early stages of gestation, with the consequences being even worsened in newcomers to high-altitude. The supply of antioxidant during this period only showed discrete effects for preventing IUGR. In conclusion, the present study gives a warning for clinicians about the risks for early-pregnant women when visiting high-altitude regions and suggests the need for further studies on the effects of the length of exposure and on the interaction of the exposure with the pregnancy stage.","DOI":"10.1371/journal.pone.0140902","ISSN":"1932-6203","note":"PMID: 26560325\nPMCID: PMC4641609","journalAbbreviation":"PLoS ONE","language":"eng","author":[{"family":"Parraguez","given":"Victor H."},{"family":"Mamani","given":"Sandra"},{"family":"Cofré","given":"Eileen"},{"family":"Castellaro","given":"Giorgio"},{"family":"Urquieta","given":"Bessie"},{"family":"De Los Reyes","given":"Mónica"},{"family":"Astiz","given":"Susana"},{"family":"Gonzalez-Bulnes","given":"Antonio"}],"issued":{"date-parts":[["2015"]]}}},{"id":339,"uris":["http://zotero.org/users/local/WuvAj4aR/items/JCAFVIUZ"],"uri":["http://zotero.org/users/local/WuvAj4aR/items/JCAFVIUZ"],"itemData":{"id":339,"type":"article-journal","title":"Fetal in vivo continuous cardiovascular function during chronic hypoxia","container-title":"The Journal of Physiology","page":"1247-1264","volume":"594","issue":"5","source":"PubMed","abstract":"Although the fetal cardiovascular defence to acute hypoxia and the physiology underlying it have been established for decades, how the fetal cardiovascular system responds to chronic hypoxia has been comparatively understudied. We designed and created isobaric hypoxic chambers able to maintain pregnant sheep for prolonged periods of gestation under controlled significant (10% O2) hypoxia, yielding fetal mean P(aO2) levels (11.5 ± 0.6 mmHg) similar to those measured in human fetuses of hypoxic pregnancy. We also created a wireless data acquisition system able to record fetal blood flow signals in addition to fetal blood pressure and heart rate from free moving ewes as the hypoxic pregnancy is developing. We determined in vivo longitudinal changes in fetal cardiovascular function including parallel measurement of fetal carotid and femoral blood flow and oxygen and glucose delivery during the last third of gestation. The ratio of oxygen (from 2.7 ± 0.2 to 3.8 ± 0.8; P &lt; 0.05) and of glucose (from 2.3 ± 0.1 to 3.3 ± 0.6; P &lt; 0.05) delivery to the fetal carotid, relative to the fetal femoral circulation, increased during and shortly after the period of chronic hypoxia. In contrast, oxygen and glucose delivery remained unchanged from baseline in normoxic fetuses. Fetal plasma urate concentration increased significantly during chronic hypoxia but not during normoxia (Δ: 4.8 ± 1.6 vs. 0.5 ± 1.4 μmol l(-1), P&lt;0.05). The data support the hypotheses tested and show persisting redistribution of substrate delivery away from peripheral and towards essential circulations in the chronically hypoxic fetus, associated with increases in xanthine oxidase-derived reactive oxygen species.","DOI":"10.1113/JP271091","ISSN":"1469-7793","note":"PMID: 26926316\nPMCID: PMC4771786","journalAbbreviation":"J. Physiol. (Lond.)","language":"eng","author":[{"family":"Allison","given":"B. J."},{"family":"Brain","given":"K. L."},{"family":"Niu","given":"Y."},{"family":"Kane","given":"A. D."},{"family":"Herrera","given":"E. A."},{"family":"Thakor","given":"A. S."},{"family":"Botting","given":"K. J."},{"family":"Cross","given":"C. M."},{"family":"Itani","given":"N."},{"family":"Skeffington","given":"K. L."},{"family":"Beck","given":"C."},{"family":"Giussani","given":"D. A."}],"issued":{"date-parts":[["2016",3,1]]}}},{"id":341,"uris":["http://zotero.org/users/local/WuvAj4aR/items/VKUBXIQ7"],"uri":["http://zotero.org/users/local/WuvAj4aR/items/VKUBXIQ7"],"itemData":{"id":341,"type":"article-journal","title":"Cardiovascular function in term fetal sheep conceived, gestated and studied in the hypobaric hypoxia of the Andean altiplano","container-title":"The Journal of Physiology","page":"1231-1245","volume":"594","issue":"5","source":"PubMed","abstract":"High-altitude hypoxia causes intrauterine growth restriction and cardiovascular programming. However, adult humans and animals that have evolved at altitude show certain protection against the effects of chronic hypoxia. Whether the highland fetus shows similar protection against high altitude gestation is unclear. We tested the hypothesis that high-altitude fetal sheep have evolved cardiovascular compensatory mechanisms to withstand chronic hypoxia that are different from lowland sheep. We studied seven high-altitude (HA; 3600 m) and eight low-altitude (LA; 520 m) pregnant sheep at </w:instrText>
      </w:r>
      <w:r w:rsidR="005F6FF3" w:rsidRPr="00E74B34">
        <w:rPr>
          <w:rFonts w:ascii="Cambria Math" w:hAnsi="Cambria Math" w:cs="Cambria Math"/>
          <w:b/>
          <w:sz w:val="24"/>
          <w:szCs w:val="24"/>
          <w:shd w:val="clear" w:color="auto" w:fill="FFFFFF"/>
        </w:rPr>
        <w:instrText>∼</w:instrText>
      </w:r>
      <w:r w:rsidR="005F6FF3" w:rsidRPr="00E74B34">
        <w:rPr>
          <w:rFonts w:ascii="Arial" w:hAnsi="Arial" w:cs="Arial"/>
          <w:b/>
          <w:sz w:val="24"/>
          <w:szCs w:val="24"/>
          <w:shd w:val="clear" w:color="auto" w:fill="FFFFFF"/>
        </w:rPr>
        <w:instrText>90% gestation. Pregnant ewes and fetuses were instrumented for cardiovascular investigation. A three-period experimental protocol was performed in vivo: 30 min of basal, 1 h of acute superimposed hypoxia (</w:instrText>
      </w:r>
      <w:r w:rsidR="005F6FF3" w:rsidRPr="00E74B34">
        <w:rPr>
          <w:rFonts w:ascii="Cambria Math" w:hAnsi="Cambria Math" w:cs="Cambria Math"/>
          <w:b/>
          <w:sz w:val="24"/>
          <w:szCs w:val="24"/>
          <w:shd w:val="clear" w:color="auto" w:fill="FFFFFF"/>
        </w:rPr>
        <w:instrText>∼</w:instrText>
      </w:r>
      <w:r w:rsidR="005F6FF3" w:rsidRPr="00E74B34">
        <w:rPr>
          <w:rFonts w:ascii="Arial" w:hAnsi="Arial" w:cs="Arial"/>
          <w:b/>
          <w:sz w:val="24"/>
          <w:szCs w:val="24"/>
          <w:shd w:val="clear" w:color="auto" w:fill="FFFFFF"/>
        </w:rPr>
        <w:instrText xml:space="preserve">10% O2) and 30 min of recovery. Further, we determined ex vivo fetal cerebral and femoral arterial function. HA pregnancy led to chronic fetal hypoxia, growth restriction and altered cardiovascular function. During acute superimposed hypoxia, LA fetuses redistributed blood flow favouring the brain, heart and adrenals, whereas HA fetuses showed a blunted cardiovascular response. Importantly, HA fetuses have a marked reduction in umbilical blood flow versus LA. Isolated cerebral arteries from HA fetuses showed a higher contractile capacity but a diminished response to catecholamines. In contrast, femoral arteries from HA fetuses showed decreased contractile capacity and increased adrenergic contractility. The blunting of the cardiovascular responses to hypoxia in fetuses raised in the Alto Andino may indicate a change in control strategy triggered by chronic hypoxia, switching towards compensatory mechanisms that are more cost-effective in terms of oxygen uptake.","DOI":"10.1113/JP271110","ISSN":"1469-7793","note":"PMID: 26339865\nPMCID: PMC4771801","journalAbbreviation":"J. Physiol. (Lond.)","language":"eng","author":[{"family":"Herrera","given":"Emilio A."},{"family":"Rojas","given":"Rodrigo T."},{"family":"Krause","given":"Bernardo J."},{"family":"Ebensperger","given":"Germán"},{"family":"Reyes","given":"Roberto V."},{"family":"Giussani","given":"Dino A."},{"family":"Parer","given":"Julian T."},{"family":"Llanos","given":"Aníbal J."}],"issued":{"date-parts":[["2016",3,1]]}}}],"schema":"https://github.com/citation-style-language/schema/raw/master/csl-citation.json"}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szCs w:val="24"/>
        </w:rPr>
        <w:t>(Parraguez et al., 2011, 2015; Allison et al., 2016; Herrera et al., 2016)</w:t>
      </w:r>
      <w:r w:rsidR="009320D9" w:rsidRPr="00E74B34">
        <w:rPr>
          <w:rFonts w:ascii="Arial" w:hAnsi="Arial" w:cs="Arial"/>
          <w:b/>
          <w:sz w:val="24"/>
          <w:szCs w:val="24"/>
          <w:shd w:val="clear" w:color="auto" w:fill="FFFFFF"/>
        </w:rPr>
        <w:fldChar w:fldCharType="end"/>
      </w:r>
      <w:r w:rsidR="00705387" w:rsidRPr="00E74B34">
        <w:rPr>
          <w:rFonts w:ascii="Arial" w:hAnsi="Arial" w:cs="Arial"/>
          <w:sz w:val="24"/>
          <w:szCs w:val="24"/>
          <w:shd w:val="clear" w:color="auto" w:fill="FFFFFF"/>
        </w:rPr>
        <w:t xml:space="preserve">, few </w:t>
      </w:r>
      <w:r w:rsidR="006F4D0E" w:rsidRPr="00E74B34">
        <w:rPr>
          <w:rFonts w:ascii="Arial" w:hAnsi="Arial" w:cs="Arial"/>
          <w:sz w:val="24"/>
          <w:szCs w:val="24"/>
          <w:shd w:val="clear" w:color="auto" w:fill="FFFFFF"/>
        </w:rPr>
        <w:t xml:space="preserve">researchers have </w:t>
      </w:r>
      <w:r w:rsidR="00705387" w:rsidRPr="00E74B34">
        <w:rPr>
          <w:rFonts w:ascii="Arial" w:hAnsi="Arial" w:cs="Arial"/>
          <w:sz w:val="24"/>
          <w:szCs w:val="24"/>
          <w:shd w:val="clear" w:color="auto" w:fill="FFFFFF"/>
        </w:rPr>
        <w:t xml:space="preserve">used the rabbit as an animal model. </w:t>
      </w:r>
      <w:r w:rsidR="00906568" w:rsidRPr="00E74B34">
        <w:rPr>
          <w:rFonts w:ascii="Arial" w:hAnsi="Arial" w:cs="Arial"/>
          <w:sz w:val="24"/>
          <w:szCs w:val="24"/>
        </w:rPr>
        <w:t>In p</w:t>
      </w:r>
      <w:r w:rsidR="006F4D0E" w:rsidRPr="00E74B34">
        <w:rPr>
          <w:rFonts w:ascii="Arial" w:hAnsi="Arial" w:cs="Arial"/>
          <w:sz w:val="24"/>
          <w:szCs w:val="24"/>
        </w:rPr>
        <w:t xml:space="preserve">regnant </w:t>
      </w:r>
      <w:r w:rsidR="00705387" w:rsidRPr="00E74B34">
        <w:rPr>
          <w:rFonts w:ascii="Arial" w:hAnsi="Arial" w:cs="Arial"/>
          <w:sz w:val="24"/>
          <w:szCs w:val="24"/>
        </w:rPr>
        <w:t>rabbits</w:t>
      </w:r>
      <w:r w:rsidR="00906568" w:rsidRPr="00E74B34">
        <w:rPr>
          <w:rFonts w:ascii="Arial" w:hAnsi="Arial" w:cs="Arial"/>
          <w:sz w:val="24"/>
          <w:szCs w:val="24"/>
        </w:rPr>
        <w:t>,</w:t>
      </w:r>
      <w:r w:rsidR="00705387" w:rsidRPr="00E74B34">
        <w:rPr>
          <w:rFonts w:ascii="Arial" w:hAnsi="Arial" w:cs="Arial"/>
          <w:sz w:val="24"/>
          <w:szCs w:val="24"/>
        </w:rPr>
        <w:t xml:space="preserve"> </w:t>
      </w:r>
      <w:r w:rsidR="00603040" w:rsidRPr="00E74B34">
        <w:rPr>
          <w:rFonts w:ascii="Arial" w:hAnsi="Arial" w:cs="Arial"/>
          <w:sz w:val="24"/>
          <w:szCs w:val="24"/>
        </w:rPr>
        <w:t xml:space="preserve">continuous </w:t>
      </w:r>
      <w:r w:rsidR="006F4D0E" w:rsidRPr="00E74B34">
        <w:rPr>
          <w:rFonts w:ascii="Arial" w:hAnsi="Arial" w:cs="Arial"/>
          <w:sz w:val="24"/>
          <w:szCs w:val="24"/>
        </w:rPr>
        <w:t>expos</w:t>
      </w:r>
      <w:r w:rsidR="00906568" w:rsidRPr="00E74B34">
        <w:rPr>
          <w:rFonts w:ascii="Arial" w:hAnsi="Arial" w:cs="Arial"/>
          <w:sz w:val="24"/>
          <w:szCs w:val="24"/>
        </w:rPr>
        <w:t>ure</w:t>
      </w:r>
      <w:r w:rsidR="006F4D0E" w:rsidRPr="00E74B34">
        <w:rPr>
          <w:rFonts w:ascii="Arial" w:hAnsi="Arial" w:cs="Arial"/>
          <w:sz w:val="24"/>
          <w:szCs w:val="24"/>
        </w:rPr>
        <w:t xml:space="preserve"> </w:t>
      </w:r>
      <w:r w:rsidR="00705387" w:rsidRPr="00E74B34">
        <w:rPr>
          <w:rFonts w:ascii="Arial" w:hAnsi="Arial" w:cs="Arial"/>
          <w:sz w:val="24"/>
          <w:szCs w:val="24"/>
          <w:shd w:val="clear" w:color="auto" w:fill="FFFFFF"/>
        </w:rPr>
        <w:t xml:space="preserve">to </w:t>
      </w:r>
      <w:r w:rsidR="001D62B0" w:rsidRPr="00E74B34">
        <w:rPr>
          <w:rFonts w:ascii="Arial" w:hAnsi="Arial" w:cs="Arial"/>
          <w:sz w:val="24"/>
          <w:szCs w:val="24"/>
          <w:shd w:val="clear" w:color="auto" w:fill="FFFFFF"/>
        </w:rPr>
        <w:t xml:space="preserve">hypobaric </w:t>
      </w:r>
      <w:r w:rsidR="00705387" w:rsidRPr="00E74B34">
        <w:rPr>
          <w:rFonts w:ascii="Arial" w:hAnsi="Arial" w:cs="Arial"/>
          <w:sz w:val="24"/>
          <w:szCs w:val="24"/>
          <w:shd w:val="clear" w:color="auto" w:fill="FFFFFF"/>
        </w:rPr>
        <w:t>oxygen</w:t>
      </w:r>
      <w:r w:rsidR="001D62B0" w:rsidRPr="00E74B34">
        <w:rPr>
          <w:rFonts w:ascii="Arial" w:hAnsi="Arial" w:cs="Arial"/>
          <w:sz w:val="24"/>
          <w:szCs w:val="24"/>
          <w:shd w:val="clear" w:color="auto" w:fill="FFFFFF"/>
        </w:rPr>
        <w:t xml:space="preserve"> conditions</w:t>
      </w:r>
      <w:r w:rsidR="00705387" w:rsidRPr="00E74B34">
        <w:rPr>
          <w:rFonts w:ascii="Arial" w:hAnsi="Arial" w:cs="Arial"/>
          <w:sz w:val="24"/>
          <w:szCs w:val="24"/>
          <w:shd w:val="clear" w:color="auto" w:fill="FFFFFF"/>
        </w:rPr>
        <w:t xml:space="preserve"> </w:t>
      </w:r>
      <w:r w:rsidR="00C31C23" w:rsidRPr="00E74B34">
        <w:rPr>
          <w:rFonts w:ascii="Arial" w:hAnsi="Arial" w:cs="Arial"/>
          <w:sz w:val="24"/>
          <w:szCs w:val="24"/>
          <w:shd w:val="clear" w:color="auto" w:fill="FFFFFF"/>
        </w:rPr>
        <w:t>(13.2% oxygen</w:t>
      </w:r>
      <w:r w:rsidR="00603040" w:rsidRPr="00E74B34">
        <w:rPr>
          <w:rFonts w:ascii="Arial" w:hAnsi="Arial" w:cs="Arial"/>
          <w:sz w:val="24"/>
          <w:szCs w:val="24"/>
          <w:shd w:val="clear" w:color="auto" w:fill="FFFFFF"/>
        </w:rPr>
        <w:t xml:space="preserve"> </w:t>
      </w:r>
      <w:r w:rsidR="00705387" w:rsidRPr="00E74B34">
        <w:rPr>
          <w:rFonts w:ascii="Arial" w:hAnsi="Arial" w:cs="Arial"/>
          <w:sz w:val="24"/>
          <w:szCs w:val="24"/>
          <w:shd w:val="clear" w:color="auto" w:fill="FFFFFF"/>
        </w:rPr>
        <w:t xml:space="preserve">equivalent to 3,657 </w:t>
      </w:r>
      <w:r w:rsidR="00705387" w:rsidRPr="00E74B34">
        <w:rPr>
          <w:rFonts w:ascii="Arial" w:hAnsi="Arial" w:cs="Arial"/>
          <w:sz w:val="24"/>
          <w:szCs w:val="24"/>
        </w:rPr>
        <w:t>m</w:t>
      </w:r>
      <w:r w:rsidR="00603040" w:rsidRPr="00E74B34">
        <w:rPr>
          <w:rFonts w:ascii="Arial" w:hAnsi="Arial" w:cs="Arial"/>
          <w:sz w:val="24"/>
          <w:szCs w:val="24"/>
        </w:rPr>
        <w:t>)</w:t>
      </w:r>
      <w:r w:rsidR="00705387" w:rsidRPr="00E74B34">
        <w:rPr>
          <w:rFonts w:ascii="Arial" w:hAnsi="Arial" w:cs="Arial"/>
          <w:sz w:val="24"/>
          <w:szCs w:val="24"/>
          <w:shd w:val="clear" w:color="auto" w:fill="FFFFFF"/>
        </w:rPr>
        <w:t xml:space="preserve"> </w:t>
      </w:r>
      <w:r w:rsidR="00906568" w:rsidRPr="00E74B34">
        <w:rPr>
          <w:rFonts w:ascii="Arial" w:hAnsi="Arial" w:cs="Arial"/>
          <w:sz w:val="24"/>
          <w:szCs w:val="24"/>
        </w:rPr>
        <w:t>from</w:t>
      </w:r>
      <w:r w:rsidR="00906568" w:rsidRPr="00E74B34">
        <w:rPr>
          <w:rFonts w:ascii="Arial" w:hAnsi="Arial" w:cs="Arial"/>
          <w:sz w:val="24"/>
          <w:szCs w:val="24"/>
          <w:shd w:val="clear" w:color="auto" w:fill="FFFFFF"/>
        </w:rPr>
        <w:t xml:space="preserve"> GD14</w:t>
      </w:r>
      <w:r w:rsidR="002260E2" w:rsidRPr="00E74B34">
        <w:rPr>
          <w:rFonts w:ascii="Arial" w:hAnsi="Arial" w:cs="Arial"/>
          <w:sz w:val="24"/>
          <w:szCs w:val="24"/>
          <w:shd w:val="clear" w:color="auto" w:fill="FFFFFF"/>
        </w:rPr>
        <w:t>,</w:t>
      </w:r>
      <w:r w:rsidR="00906568" w:rsidRPr="00E74B34">
        <w:rPr>
          <w:rFonts w:ascii="Arial" w:hAnsi="Arial" w:cs="Arial"/>
          <w:sz w:val="24"/>
          <w:szCs w:val="24"/>
          <w:shd w:val="clear" w:color="auto" w:fill="FFFFFF"/>
        </w:rPr>
        <w:t xml:space="preserve"> </w:t>
      </w:r>
      <w:r w:rsidR="00726BDB" w:rsidRPr="00E74B34">
        <w:rPr>
          <w:rFonts w:ascii="Arial" w:hAnsi="Arial" w:cs="Arial"/>
          <w:sz w:val="24"/>
          <w:szCs w:val="24"/>
        </w:rPr>
        <w:t xml:space="preserve">decreased </w:t>
      </w:r>
      <w:r w:rsidR="00705387" w:rsidRPr="00E74B34">
        <w:rPr>
          <w:rFonts w:ascii="Arial" w:hAnsi="Arial" w:cs="Arial"/>
          <w:sz w:val="24"/>
          <w:szCs w:val="24"/>
        </w:rPr>
        <w:t>fetal and placental weight at GD30-31</w:t>
      </w:r>
      <w:r w:rsidR="006F4D0E"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{"citationID":"CH0P1bkr","properties":{"formattedCitation":"(Chang, Rutledge, Stoops, &amp; Abbe, 1984)","plainCitation":"(Chang, Rutledge, Stoops, &amp; Abbe, 1984)","noteIndex":0},"citationItems":[{"id":343,"uris":["http://zotero.org/users/local/WuvAj4aR/items/WWUZIHL2"],"uri":["http://zotero.org/users/local/WuvAj4aR/items/WWUZIHL2"],"itemData":{"id":343,"type":"article-journal","title":"Hypobaric Hypoxia-Induced Intrauterine Growth Retardation","container-title":"Neonatology","page":"10-14","volume":"46","issue":"1","source":"www.karger.com","abstract":"2-week-pregnant New Zealand White rabbits were placed into a hypobaric chamber and maintained at 3,657 m (12,000 ft). Upon delivery (31 ± 1 days) or at cesarean section (on day 30), all newborns were sacrificed and organ weights were compared to those of control pups maintained at 128 m (420 ft). Significant findings in the hypobaric animals included a diminished birth weight, placental weight, and liver weight per body weight. Placental weight per body weight was similar in both groups. The brain weight per body weight, brain to liver ratio, and right ventricle to left ventricle plus intraventricular septal weight ratio were significantly increased in the hypobaric pups.","DOI":"10.1159/000242026","ISSN":"1661-7800, 1661-7819","note":"PMID: 6743709","journalAbbreviation":"NEO","language":"english","author":[{"family":"Chang","given":"Jack H. T."},{"family":"Rutledge","given":"Joe C."},{"family":"Stoops","given":"Debbie"},{"family":"Abbe","given":"Russell"}],"issued":{"date-parts":[["1984"]]}}}],"schema":"https://github.com/citation-style-language/schema/raw/master/csl-citation.json"}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(Chang, Rutledge, Stoops, &amp; Abbe, 1984)</w:t>
      </w:r>
      <w:r w:rsidR="009320D9" w:rsidRPr="00E74B34">
        <w:rPr>
          <w:rFonts w:ascii="Arial" w:hAnsi="Arial" w:cs="Arial"/>
          <w:b/>
          <w:sz w:val="24"/>
          <w:szCs w:val="24"/>
        </w:rPr>
        <w:fldChar w:fldCharType="end"/>
      </w:r>
      <w:r w:rsidR="00705387" w:rsidRPr="00E74B34">
        <w:rPr>
          <w:rFonts w:ascii="Arial" w:hAnsi="Arial" w:cs="Arial"/>
          <w:sz w:val="24"/>
          <w:szCs w:val="24"/>
        </w:rPr>
        <w:t>.</w:t>
      </w:r>
      <w:r w:rsidR="00040478" w:rsidRPr="00E74B34">
        <w:rPr>
          <w:rFonts w:ascii="Arial" w:hAnsi="Arial" w:cs="Arial"/>
          <w:sz w:val="24"/>
          <w:szCs w:val="24"/>
        </w:rPr>
        <w:t xml:space="preserve"> Similar to rodents </w:t>
      </w:r>
      <w:r w:rsidR="00040478" w:rsidRPr="00E74B34">
        <w:rPr>
          <w:rFonts w:ascii="Arial" w:hAnsi="Arial" w:cs="Arial"/>
          <w:sz w:val="24"/>
          <w:szCs w:val="24"/>
          <w:lang w:val="es-ES"/>
        </w:rPr>
        <w:fldChar w:fldCharType="begin"/>
      </w:r>
      <w:r w:rsidR="00040478" w:rsidRPr="00E74B34">
        <w:rPr>
          <w:rFonts w:ascii="Arial" w:hAnsi="Arial" w:cs="Arial"/>
          <w:sz w:val="24"/>
          <w:szCs w:val="24"/>
        </w:rPr>
        <w:instrText xml:space="preserve"> ADDIN ZOTERO_ITEM CSL_CITATION {"citationID":"NNqLV7dO","properties":{"formattedCitation":"(Cahill et al., 2019)","plainCitation":"(Cahill et al., 2019)","noteIndex":0},"citationItems":[{"id":1087,"uris":["http://zotero.org/users/local/WuvAj4aR/items/SUPYG8NR"],"uri":["http://zotero.org/users/local/WuvAj4aR/items/SUPYG8NR"],"itemData":{"id":1087,"type":"article-journal","title":"Fetal brain sparing in a mouse model of chronic maternal hypoxia","container-title":"Journal of Cerebral Blood Flow &amp; Metabolism","page":"1172-1184","volume":"39","issue":"6","source":"SAGE Journals","abstract":"Hypoxic stress is a common occurrence during human pregnancy, yet little is known about its effects on the fetal brain. This study examined the fetal hemodynamic responses to chronic hypoxia in an experimental mouse model of chronic maternal hypoxia (11% O2 from E14.5 to E17.5). Using high-frequency Doppler ultrasound, we found fetal cerebral and ductus venosus blood flow were both elevated by 69% and pulmonary blood flow was decreased by 62% in the fetuses exposed to chronic hypoxia compared to controls. This demonstrates that brain sparing persists during chronic fetal hypoxia and is mediated by “streaming,” where highly oxygenated blood preferentially flows through the ductus venosus towards the cerebral circulation, bypassing the liver and the lungs. Consistent with these changes in blood flow, the fetal brain volume measured by MRI is preserved, while the liver and lung volumes decreased compared to controls. However, hypoxia exposed fetuses were rendered vulnerable to an acute hypoxic challenge (8% O2 for 3 min), demonstrating global blood flow decreases consistent with imminent fetal demise rather than elevated cerebral blood flow. Despite this vulnerability, there were no differences in adult brain morphology in the mice exposed to chronic maternal hypoxia compared to controls.","DOI":"10.1177/0271678X17750324","ISSN":"0271-678X","journalAbbreviation":"J Cereb Blood Flow Metab","language":"en","author":[{"family":"Cahill","given":"Lindsay S"},{"family":"Hoggarth","given":"Johnathan"},{"family":"Lerch","given":"Jason P"},{"family":"Seed","given":"Mike"},{"family":"Macgowan","given":"Christopher K"},{"family":"Sled","given":"John G"}],"issued":{"date-parts":[["2019",6,1]]}}}],"schema":"https://github.com/citation-style-language/schema/raw/master/csl-citation.json"} </w:instrText>
      </w:r>
      <w:r w:rsidR="00040478" w:rsidRPr="00E74B34">
        <w:rPr>
          <w:rFonts w:ascii="Arial" w:hAnsi="Arial" w:cs="Arial"/>
          <w:sz w:val="24"/>
          <w:szCs w:val="24"/>
          <w:lang w:val="es-ES"/>
        </w:rPr>
        <w:fldChar w:fldCharType="separate"/>
      </w:r>
      <w:r w:rsidR="00040478" w:rsidRPr="00E74B34">
        <w:rPr>
          <w:rFonts w:ascii="Arial" w:hAnsi="Arial" w:cs="Arial"/>
          <w:sz w:val="24"/>
          <w:szCs w:val="24"/>
        </w:rPr>
        <w:t xml:space="preserve">(Cahill et al., </w:t>
      </w:r>
      <w:r w:rsidR="00040478" w:rsidRPr="00E74B34">
        <w:rPr>
          <w:rFonts w:ascii="Arial" w:hAnsi="Arial" w:cs="Arial"/>
          <w:sz w:val="24"/>
          <w:szCs w:val="24"/>
        </w:rPr>
        <w:lastRenderedPageBreak/>
        <w:t>2019)</w:t>
      </w:r>
      <w:r w:rsidR="00040478" w:rsidRPr="00E74B34">
        <w:rPr>
          <w:rFonts w:ascii="Arial" w:hAnsi="Arial" w:cs="Arial"/>
          <w:sz w:val="24"/>
          <w:szCs w:val="24"/>
          <w:lang w:val="es-ES"/>
        </w:rPr>
        <w:fldChar w:fldCharType="end"/>
      </w:r>
      <w:r w:rsidR="00040478" w:rsidRPr="00E74B34">
        <w:rPr>
          <w:rFonts w:ascii="Arial" w:hAnsi="Arial" w:cs="Arial"/>
          <w:sz w:val="24"/>
          <w:szCs w:val="24"/>
        </w:rPr>
        <w:t>, rabbit f</w:t>
      </w:r>
      <w:r w:rsidR="00705387" w:rsidRPr="00E74B34">
        <w:rPr>
          <w:rFonts w:ascii="Arial" w:hAnsi="Arial" w:cs="Arial"/>
          <w:sz w:val="24"/>
          <w:szCs w:val="24"/>
        </w:rPr>
        <w:t xml:space="preserve">etuses from hypoxic </w:t>
      </w:r>
      <w:r w:rsidR="00F32361" w:rsidRPr="00E74B34">
        <w:rPr>
          <w:rFonts w:ascii="Arial" w:hAnsi="Arial" w:cs="Arial"/>
          <w:sz w:val="24"/>
          <w:szCs w:val="24"/>
        </w:rPr>
        <w:t xml:space="preserve">rabbit </w:t>
      </w:r>
      <w:r w:rsidR="00705387" w:rsidRPr="00E74B34">
        <w:rPr>
          <w:rFonts w:ascii="Arial" w:hAnsi="Arial" w:cs="Arial"/>
          <w:sz w:val="24"/>
          <w:szCs w:val="24"/>
        </w:rPr>
        <w:t xml:space="preserve">does also display a preferential </w:t>
      </w:r>
      <w:r w:rsidR="00D7774A" w:rsidRPr="00E74B34">
        <w:rPr>
          <w:rFonts w:ascii="Arial" w:hAnsi="Arial" w:cs="Arial"/>
          <w:sz w:val="24"/>
          <w:szCs w:val="24"/>
        </w:rPr>
        <w:t xml:space="preserve">distribution of </w:t>
      </w:r>
      <w:r w:rsidR="00705387" w:rsidRPr="00E74B34">
        <w:rPr>
          <w:rFonts w:ascii="Arial" w:hAnsi="Arial" w:cs="Arial"/>
          <w:sz w:val="24"/>
          <w:szCs w:val="24"/>
        </w:rPr>
        <w:t xml:space="preserve">blood flow to the brain and heart </w:t>
      </w:r>
      <w:r w:rsidR="00540132" w:rsidRPr="00E74B34">
        <w:rPr>
          <w:rFonts w:ascii="Arial" w:hAnsi="Arial" w:cs="Arial"/>
          <w:sz w:val="24"/>
          <w:szCs w:val="24"/>
        </w:rPr>
        <w:t xml:space="preserve">that </w:t>
      </w:r>
      <w:r w:rsidR="00D7774A" w:rsidRPr="00E74B34">
        <w:rPr>
          <w:rFonts w:ascii="Arial" w:hAnsi="Arial" w:cs="Arial"/>
          <w:sz w:val="24"/>
          <w:szCs w:val="24"/>
        </w:rPr>
        <w:t xml:space="preserve">is </w:t>
      </w:r>
      <w:r w:rsidR="00705387" w:rsidRPr="00E74B34">
        <w:rPr>
          <w:rFonts w:ascii="Arial" w:hAnsi="Arial" w:cs="Arial"/>
          <w:sz w:val="24"/>
          <w:szCs w:val="24"/>
        </w:rPr>
        <w:t>at the expense of the liver</w:t>
      </w:r>
      <w:r w:rsidR="00D7774A" w:rsidRPr="00E74B34">
        <w:rPr>
          <w:rFonts w:ascii="Arial" w:hAnsi="Arial" w:cs="Arial"/>
          <w:sz w:val="24"/>
          <w:szCs w:val="24"/>
        </w:rPr>
        <w:t xml:space="preserve"> and </w:t>
      </w:r>
      <w:r w:rsidR="00540132" w:rsidRPr="00E74B34">
        <w:rPr>
          <w:rFonts w:ascii="Arial" w:hAnsi="Arial" w:cs="Arial"/>
          <w:sz w:val="24"/>
          <w:szCs w:val="24"/>
        </w:rPr>
        <w:t>leads to</w:t>
      </w:r>
      <w:r w:rsidR="00D7774A" w:rsidRPr="00E74B34">
        <w:rPr>
          <w:rFonts w:ascii="Arial" w:hAnsi="Arial" w:cs="Arial"/>
          <w:sz w:val="24"/>
          <w:szCs w:val="24"/>
        </w:rPr>
        <w:t xml:space="preserve"> an</w:t>
      </w:r>
      <w:r w:rsidR="00705387" w:rsidRPr="00E74B34">
        <w:rPr>
          <w:rFonts w:ascii="Arial" w:hAnsi="Arial" w:cs="Arial"/>
          <w:sz w:val="24"/>
          <w:szCs w:val="24"/>
        </w:rPr>
        <w:t xml:space="preserve"> increase</w:t>
      </w:r>
      <w:r w:rsidR="00D7774A" w:rsidRPr="00E74B34">
        <w:rPr>
          <w:rFonts w:ascii="Arial" w:hAnsi="Arial" w:cs="Arial"/>
          <w:sz w:val="24"/>
          <w:szCs w:val="24"/>
        </w:rPr>
        <w:t xml:space="preserve"> in the</w:t>
      </w:r>
      <w:r w:rsidR="00705387" w:rsidRPr="00E74B34">
        <w:rPr>
          <w:rFonts w:ascii="Arial" w:hAnsi="Arial" w:cs="Arial"/>
          <w:sz w:val="24"/>
          <w:szCs w:val="24"/>
        </w:rPr>
        <w:t xml:space="preserve"> brain </w:t>
      </w:r>
      <w:r w:rsidR="00D7774A" w:rsidRPr="00E74B34">
        <w:rPr>
          <w:rFonts w:ascii="Arial" w:hAnsi="Arial" w:cs="Arial"/>
          <w:sz w:val="24"/>
          <w:szCs w:val="24"/>
        </w:rPr>
        <w:t xml:space="preserve">weight </w:t>
      </w:r>
      <w:r w:rsidR="00705387" w:rsidRPr="00E74B34">
        <w:rPr>
          <w:rFonts w:ascii="Arial" w:hAnsi="Arial" w:cs="Arial"/>
          <w:sz w:val="24"/>
          <w:szCs w:val="24"/>
        </w:rPr>
        <w:t xml:space="preserve">to liver weight ratio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{"citationID":"I5rrUJJG","properties":{"formattedCitation":"(Chang et al., 1984)","plainCitation":"(Chang et al., 1984)","noteIndex":0},"citationItems":[{"id":343,"uris":["http://zotero.org/users/local/WuvAj4aR/items/WWUZIHL2"],"uri":["http://zotero.org/users/local/WuvAj4aR/items/WWUZIHL2"],"itemData":{"id":343,"type":"article-journal","title":"Hypobaric Hypoxia-Induced Intrauterine Growth Retardation","container-title":"Neonatology","page":"10-14","volume":"46","issue":"1","source":"www.karger.com","abstract":"2-week-pregnant New Zealand White rabbits were placed into a hypobaric chamber and maintained at 3,657 m (12,000 ft). Upon delivery (31 ± 1 days) or at cesarean section (on day 30), all newborns were sacrificed and organ weights were compared to those of control pups maintained at 128 m (420 ft). Significant findings in the hypobaric animals included a diminished birth weight, placental weight, and liver weight per body weight. Placental weight per body weight was similar in both groups. The brain weight per body weight, brain to liver ratio, and right ventricle to left ventricle plus intraventricular septal weight ratio were significantly increased in the hypobaric pups.","DOI":"10.1159/000242026","ISSN":"1661-7800, 1661-7819","note":"PMID: 6743709","journalAbbreviation":"NEO","language":"english","author":[{"family":"Chang","given":"Jack H. T."},{"family":"Rutledge","given":"Joe C."},{"family":"Stoops","given":"Debbie"},{"family":"Abbe","given":"Russell"}],"issued":{"date-parts":[["1984"]]}}}],"schema":"https://github.com/citation-style-language/schema/raw/master/csl-citation.json"}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(Chang et al., 1984)</w:t>
      </w:r>
      <w:r w:rsidR="009320D9" w:rsidRPr="00E74B34">
        <w:rPr>
          <w:rFonts w:ascii="Arial" w:hAnsi="Arial" w:cs="Arial"/>
          <w:b/>
          <w:sz w:val="24"/>
          <w:szCs w:val="24"/>
        </w:rPr>
        <w:fldChar w:fldCharType="end"/>
      </w:r>
      <w:r w:rsidR="00705387" w:rsidRPr="00E74B34">
        <w:rPr>
          <w:rFonts w:ascii="Arial" w:hAnsi="Arial" w:cs="Arial"/>
          <w:sz w:val="24"/>
          <w:szCs w:val="24"/>
        </w:rPr>
        <w:t xml:space="preserve">. In contrast, pregnant rabbits exposed to 3 hours/day of </w:t>
      </w:r>
      <w:r w:rsidR="00603040" w:rsidRPr="00E74B34">
        <w:rPr>
          <w:rFonts w:ascii="Arial" w:hAnsi="Arial" w:cs="Arial"/>
          <w:sz w:val="24"/>
          <w:szCs w:val="24"/>
        </w:rPr>
        <w:t>12.8</w:t>
      </w:r>
      <w:r w:rsidR="00705387" w:rsidRPr="00E74B34">
        <w:rPr>
          <w:rFonts w:ascii="Arial" w:hAnsi="Arial" w:cs="Arial"/>
          <w:sz w:val="24"/>
          <w:szCs w:val="24"/>
        </w:rPr>
        <w:t>% oxygen (equivalent altitude of 4,000 m) from GD23 onwards increase</w:t>
      </w:r>
      <w:r w:rsidR="00540132" w:rsidRPr="00E74B34">
        <w:rPr>
          <w:rFonts w:ascii="Arial" w:hAnsi="Arial" w:cs="Arial"/>
          <w:sz w:val="24"/>
          <w:szCs w:val="24"/>
        </w:rPr>
        <w:t>d</w:t>
      </w:r>
      <w:r w:rsidR="00705387" w:rsidRPr="00E74B34">
        <w:rPr>
          <w:rFonts w:ascii="Arial" w:hAnsi="Arial" w:cs="Arial"/>
          <w:sz w:val="24"/>
          <w:szCs w:val="24"/>
        </w:rPr>
        <w:t xml:space="preserve"> fetal weight on GD30</w:t>
      </w:r>
      <w:r w:rsidR="00603040" w:rsidRPr="00E74B34">
        <w:rPr>
          <w:rFonts w:ascii="Arial" w:hAnsi="Arial" w:cs="Arial"/>
          <w:sz w:val="24"/>
          <w:szCs w:val="24"/>
          <w:shd w:val="clear" w:color="auto" w:fill="FFFFFF"/>
        </w:rPr>
        <w:t xml:space="preserve"> </w:t>
      </w:r>
      <w:r w:rsidR="009320D9" w:rsidRPr="00E74B34">
        <w:rPr>
          <w:rFonts w:ascii="Arial" w:hAnsi="Arial" w:cs="Arial"/>
          <w:b/>
          <w:sz w:val="24"/>
          <w:szCs w:val="24"/>
          <w:shd w:val="clear" w:color="auto" w:fill="FFFFFF"/>
        </w:rPr>
        <w:fldChar w:fldCharType="begin"/>
      </w:r>
      <w:r w:rsidR="00A9091A" w:rsidRPr="00E74B34">
        <w:rPr>
          <w:rFonts w:ascii="Arial" w:hAnsi="Arial" w:cs="Arial"/>
          <w:b/>
          <w:sz w:val="24"/>
          <w:szCs w:val="24"/>
          <w:shd w:val="clear" w:color="auto" w:fill="FFFFFF"/>
        </w:rPr>
        <w:instrText xml:space="preserve"> ADDIN ZOTERO_ITEM CSL_CITATION {"citationID":"UQc5itVG","properties":{"formattedCitation":"(Darinskii &amp; Surovtseva, 1974)","plainCitation":"(Darinskii &amp; Surovtseva, 1974)","noteIndex":0},"citationItems":[{"id":288,"uris":["http://zotero.org/users/local/WuvAj4aR/items/FRL7JFGA"],"uri":["http://zotero.org/users/local/WuvAj4aR/items/FRL7JFGA"],"itemData":{"id":288,"type":"article-journal","title":"Effect of the conditions of antenatal development on functional maturation of rabbit fetal skeletal muscle","container-title":"Bulletin of Experimental Biology and Medicine","page":"104-106","volume":"77","issue":"2","source":"Crossref","DOI":"10.1007/BF00809603","ISSN":"0007-4888, 1573-8221","language":"en","author":[{"family":"Darinskii","given":"N. V."},{"family":"Surovtseva","given":"Z. F."}],"issued":{"date-parts":[["1974",2]]}}}],"schema":"https://github.com/citation-style-language/schema/raw/master/csl-citation.json"}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szCs w:val="24"/>
        </w:rPr>
        <w:t>(Darinskii &amp; Surovtseva, 1974)</w:t>
      </w:r>
      <w:r w:rsidR="009320D9" w:rsidRPr="00E74B34">
        <w:rPr>
          <w:rFonts w:ascii="Arial" w:hAnsi="Arial" w:cs="Arial"/>
          <w:b/>
          <w:sz w:val="24"/>
          <w:szCs w:val="24"/>
          <w:shd w:val="clear" w:color="auto" w:fill="FFFFFF"/>
        </w:rPr>
        <w:fldChar w:fldCharType="end"/>
      </w:r>
      <w:r w:rsidR="00705387" w:rsidRPr="00E74B34">
        <w:rPr>
          <w:rFonts w:ascii="Arial" w:hAnsi="Arial" w:cs="Arial"/>
          <w:sz w:val="24"/>
          <w:szCs w:val="24"/>
        </w:rPr>
        <w:t xml:space="preserve">. The increase in fetal weight </w:t>
      </w:r>
      <w:r w:rsidR="00603040" w:rsidRPr="00E74B34">
        <w:rPr>
          <w:rFonts w:ascii="Arial" w:hAnsi="Arial" w:cs="Arial"/>
          <w:sz w:val="24"/>
          <w:szCs w:val="24"/>
        </w:rPr>
        <w:t xml:space="preserve">with intermittent maternal hypoxia </w:t>
      </w:r>
      <w:r w:rsidR="00540132" w:rsidRPr="00E74B34">
        <w:rPr>
          <w:rFonts w:ascii="Arial" w:hAnsi="Arial" w:cs="Arial"/>
          <w:sz w:val="24"/>
          <w:szCs w:val="24"/>
        </w:rPr>
        <w:t xml:space="preserve">was </w:t>
      </w:r>
      <w:r w:rsidR="00705387" w:rsidRPr="00E74B34">
        <w:rPr>
          <w:rFonts w:ascii="Arial" w:hAnsi="Arial" w:cs="Arial"/>
          <w:sz w:val="24"/>
          <w:szCs w:val="24"/>
        </w:rPr>
        <w:t xml:space="preserve">associated with greater skeletal mass </w:t>
      </w:r>
      <w:r w:rsidR="009320D9" w:rsidRPr="00E74B34">
        <w:rPr>
          <w:rFonts w:ascii="Arial" w:hAnsi="Arial" w:cs="Arial"/>
          <w:b/>
          <w:sz w:val="24"/>
          <w:szCs w:val="24"/>
          <w:shd w:val="clear" w:color="auto" w:fill="FFFFFF"/>
        </w:rPr>
        <w:fldChar w:fldCharType="begin"/>
      </w:r>
      <w:r w:rsidR="00A9091A" w:rsidRPr="00E74B34">
        <w:rPr>
          <w:rFonts w:ascii="Arial" w:hAnsi="Arial" w:cs="Arial"/>
          <w:b/>
          <w:sz w:val="24"/>
          <w:szCs w:val="24"/>
          <w:shd w:val="clear" w:color="auto" w:fill="FFFFFF"/>
        </w:rPr>
        <w:instrText xml:space="preserve"> ADDIN ZOTERO_ITEM CSL_CITATION {"citationID":"DZrcBHTK","properties":{"formattedCitation":"(Darinskii &amp; Surovtseva, 1974)","plainCitation":"(Darinskii &amp; Surovtseva, 1974)","noteIndex":0},"citationItems":[{"id":288,"uris":["http://zotero.org/users/local/WuvAj4aR/items/FRL7JFGA"],"uri":["http://zotero.org/users/local/WuvAj4aR/items/FRL7JFGA"],"itemData":{"id":288,"type":"article-journal","title":"Effect of the conditions of antenatal development on functional maturation of rabbit fetal skeletal muscle","container-title":"Bulletin of Experimental Biology and Medicine","page":"104-106","volume":"77","issue":"2","source":"Crossref","DOI":"10.1007/BF00809603","ISSN":"0007-4888, 1573-8221","language":"en","author":[{"family":"Darinskii","given":"N. V."},{"family":"Surovtseva","given":"Z. F."}],"issued":{"date-parts":[["1974",2]]}}}],"schema":"https://github.com/citation-style-language/schema/raw/master/csl-citation.json"}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szCs w:val="24"/>
        </w:rPr>
        <w:t>(Darinskii &amp; Surovtseva, 1974)</w:t>
      </w:r>
      <w:r w:rsidR="009320D9" w:rsidRPr="00E74B34">
        <w:rPr>
          <w:rFonts w:ascii="Arial" w:hAnsi="Arial" w:cs="Arial"/>
          <w:b/>
          <w:sz w:val="24"/>
          <w:szCs w:val="24"/>
          <w:shd w:val="clear" w:color="auto" w:fill="FFFFFF"/>
        </w:rPr>
        <w:fldChar w:fldCharType="end"/>
      </w:r>
      <w:r w:rsidR="00705387" w:rsidRPr="00E74B34">
        <w:rPr>
          <w:rFonts w:ascii="Arial" w:hAnsi="Arial" w:cs="Arial"/>
          <w:sz w:val="24"/>
          <w:szCs w:val="24"/>
        </w:rPr>
        <w:t xml:space="preserve">. Exposing pregnant rabbits to hyperoxia (70-80% oxygen) for </w:t>
      </w:r>
      <w:r w:rsidR="00603040" w:rsidRPr="00E74B34">
        <w:rPr>
          <w:rFonts w:ascii="Arial" w:hAnsi="Arial" w:cs="Arial"/>
          <w:sz w:val="24"/>
          <w:szCs w:val="24"/>
        </w:rPr>
        <w:t>the same period of</w:t>
      </w:r>
      <w:r w:rsidR="00705387" w:rsidRPr="00E74B34">
        <w:rPr>
          <w:rFonts w:ascii="Arial" w:hAnsi="Arial" w:cs="Arial"/>
          <w:sz w:val="24"/>
          <w:szCs w:val="24"/>
        </w:rPr>
        <w:t xml:space="preserve"> time </w:t>
      </w:r>
      <w:r w:rsidR="00603040" w:rsidRPr="00E74B34">
        <w:rPr>
          <w:rFonts w:ascii="Arial" w:hAnsi="Arial" w:cs="Arial"/>
          <w:sz w:val="24"/>
          <w:szCs w:val="24"/>
        </w:rPr>
        <w:t xml:space="preserve">(GD23-30) </w:t>
      </w:r>
      <w:r w:rsidR="00540132" w:rsidRPr="00E74B34">
        <w:rPr>
          <w:rFonts w:ascii="Arial" w:hAnsi="Arial" w:cs="Arial"/>
          <w:sz w:val="24"/>
          <w:szCs w:val="24"/>
        </w:rPr>
        <w:t xml:space="preserve">resulted </w:t>
      </w:r>
      <w:r w:rsidR="00705387" w:rsidRPr="00E74B34">
        <w:rPr>
          <w:rFonts w:ascii="Arial" w:hAnsi="Arial" w:cs="Arial"/>
          <w:sz w:val="24"/>
          <w:szCs w:val="24"/>
        </w:rPr>
        <w:t xml:space="preserve">in fetal growth delay and </w:t>
      </w:r>
      <w:r w:rsidR="00540132" w:rsidRPr="00E74B34">
        <w:rPr>
          <w:rFonts w:ascii="Arial" w:hAnsi="Arial" w:cs="Arial"/>
          <w:sz w:val="24"/>
          <w:szCs w:val="24"/>
        </w:rPr>
        <w:t xml:space="preserve">decreased </w:t>
      </w:r>
      <w:r w:rsidR="00705387" w:rsidRPr="00E74B34">
        <w:rPr>
          <w:rFonts w:ascii="Arial" w:hAnsi="Arial" w:cs="Arial"/>
          <w:sz w:val="24"/>
          <w:szCs w:val="24"/>
        </w:rPr>
        <w:t xml:space="preserve">skeletal muscle function </w:t>
      </w:r>
      <w:r w:rsidR="009320D9" w:rsidRPr="00E74B34">
        <w:rPr>
          <w:rFonts w:ascii="Arial" w:hAnsi="Arial" w:cs="Arial"/>
          <w:b/>
          <w:sz w:val="24"/>
          <w:szCs w:val="24"/>
        </w:rPr>
        <w:fldChar w:fldCharType="begin"/>
      </w:r>
      <w:r w:rsidR="00A9091A" w:rsidRPr="00E74B34">
        <w:rPr>
          <w:rFonts w:ascii="Arial" w:hAnsi="Arial" w:cs="Arial"/>
          <w:b/>
          <w:sz w:val="24"/>
          <w:szCs w:val="24"/>
        </w:rPr>
        <w:instrText xml:space="preserve"> ADDIN ZOTERO_ITEM CSL_CITATION {"citationID":"A6rAnT5x","properties":{"formattedCitation":"(Darinskii &amp; Surovtseva, 1974)","plainCitation":"(Darinskii &amp; Surovtseva, 1974)","noteIndex":0},"citationItems":[{"id":288,"uris":["http://zotero.org/users/local/WuvAj4aR/items/FRL7JFGA"],"uri":["http://zotero.org/users/local/WuvAj4aR/items/FRL7JFGA"],"itemData":{"id":288,"type":"article-journal","title":"Effect of the conditions of antenatal development on functional maturation of rabbit fetal skeletal muscle","container-title":"Bulletin of Experimental Biology and Medicine","page":"104-106","volume":"77","issue":"2","source":"Crossref","DOI":"10.1007/BF00809603","ISSN":"0007-4888, 1573-8221","language":"en","author":[{"family":"Darinskii","given":"N. V."},{"family":"Surovtseva","given":"Z. F."}],"issued":{"date-parts":[["1974",2]]}}}],"schema":"https://github.com/citation-style-language/schema/raw/master/csl-citation.json"}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(Darinskii &amp; Surovtseva, 1974)</w:t>
      </w:r>
      <w:r w:rsidR="009320D9" w:rsidRPr="00E74B34">
        <w:rPr>
          <w:rFonts w:ascii="Arial" w:hAnsi="Arial" w:cs="Arial"/>
          <w:b/>
          <w:sz w:val="24"/>
          <w:szCs w:val="24"/>
        </w:rPr>
        <w:fldChar w:fldCharType="end"/>
      </w:r>
      <w:r w:rsidR="00705387" w:rsidRPr="00E74B34">
        <w:rPr>
          <w:rFonts w:ascii="Arial" w:hAnsi="Arial" w:cs="Arial"/>
          <w:sz w:val="24"/>
          <w:szCs w:val="24"/>
        </w:rPr>
        <w:t xml:space="preserve">. The activity of the fetal adrenal glands </w:t>
      </w:r>
      <w:r w:rsidR="002D5E29" w:rsidRPr="00E74B34">
        <w:rPr>
          <w:rFonts w:ascii="Arial" w:hAnsi="Arial" w:cs="Arial"/>
          <w:sz w:val="24"/>
          <w:szCs w:val="24"/>
        </w:rPr>
        <w:t xml:space="preserve">is </w:t>
      </w:r>
      <w:r w:rsidR="00705387" w:rsidRPr="00E74B34">
        <w:rPr>
          <w:rFonts w:ascii="Arial" w:hAnsi="Arial" w:cs="Arial"/>
          <w:sz w:val="24"/>
          <w:szCs w:val="24"/>
        </w:rPr>
        <w:t xml:space="preserve">also disrupted by doe exposure to either hypoxia or hyperoxia; adrenal content of both lipids and ascorbic acid </w:t>
      </w:r>
      <w:r w:rsidR="002D5E29" w:rsidRPr="00E74B34">
        <w:rPr>
          <w:rFonts w:ascii="Arial" w:hAnsi="Arial" w:cs="Arial"/>
          <w:sz w:val="24"/>
          <w:szCs w:val="24"/>
        </w:rPr>
        <w:t xml:space="preserve">are </w:t>
      </w:r>
      <w:r w:rsidR="00705387" w:rsidRPr="00E74B34">
        <w:rPr>
          <w:rFonts w:ascii="Arial" w:hAnsi="Arial" w:cs="Arial"/>
          <w:sz w:val="24"/>
          <w:szCs w:val="24"/>
        </w:rPr>
        <w:t xml:space="preserve">decreased and increased, respectively </w:t>
      </w:r>
      <w:r w:rsidR="009320D9" w:rsidRPr="00E74B34">
        <w:rPr>
          <w:rFonts w:ascii="Arial" w:hAnsi="Arial" w:cs="Arial"/>
          <w:b/>
          <w:sz w:val="24"/>
          <w:szCs w:val="24"/>
        </w:rPr>
        <w:fldChar w:fldCharType="begin"/>
      </w:r>
      <w:r w:rsidR="00A9091A" w:rsidRPr="00E74B34">
        <w:rPr>
          <w:rFonts w:ascii="Arial" w:hAnsi="Arial" w:cs="Arial"/>
          <w:b/>
          <w:sz w:val="24"/>
          <w:szCs w:val="24"/>
        </w:rPr>
        <w:instrText xml:space="preserve"> ADDIN ZOTERO_ITEM CSL_CITATION {"citationID":"IC0Mo940","properties":{"formattedCitation":"(Nemets &amp; Tarasova, 1976)","plainCitation":"(Nemets &amp; Tarasova, 1976)","noteIndex":0},"citationItems":[{"id":284,"uris":["http://zotero.org/users/local/WuvAj4aR/items/RT7JSMN3"],"uri":["http://zotero.org/users/local/WuvAj4aR/items/RT7JSMN3"],"itemData":{"id":284,"type":"article-journal","title":"Effect of fetal hypoxia and hyperoxia on growth and functional activity of the adrenal cortex","container-title":"Bulletin of Experimental Biology and Medicine","page":"1782-1784","volume":"82","issue":"6","source":"link.springer.com","abstract":"The content of lipids, cholesterol, and ascorbic acid in the adrenal cortex was investigated in rabbit fetuses developing under conditions of normal gestation and during exposure in the last third of pregnancy to hypoxia and hyperoxia. During exposure to hypoxia (of moderate degree) activation of the adrenal cortex was reflected by a marked decrease in the content of lipids, cholesterol, and ascorbic acid. The total weight of the fetal muscle mass was increased under these circumstances. During exposure to hyperoxia the adrenal cortex was inactivated, as reflected in a marked increase in the content of the above-named substances. The total weight of the fetal muscle mass was reduced.","DOI":"10.1007/BF00785693","ISSN":"0007-4888, 1573-8221","journalAbbreviation":"Bull Exp Biol Med","language":"en","author":[{"family":"Nemets","given":"M. G."},{"family":"Tarasova","given":"I. S."}],"issued":{"date-parts":[["1976",12,1]]}}}],"schema":"https://github.com/citation-style-language/schema/raw/master/csl-citation.json"}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(Nemets &amp; Tarasova, 1976)</w:t>
      </w:r>
      <w:r w:rsidR="009320D9" w:rsidRPr="00E74B34">
        <w:rPr>
          <w:rFonts w:ascii="Arial" w:hAnsi="Arial" w:cs="Arial"/>
          <w:b/>
          <w:sz w:val="24"/>
          <w:szCs w:val="24"/>
        </w:rPr>
        <w:fldChar w:fldCharType="end"/>
      </w:r>
      <w:r w:rsidR="00705387" w:rsidRPr="00E74B34">
        <w:rPr>
          <w:rFonts w:ascii="Arial" w:hAnsi="Arial" w:cs="Arial"/>
          <w:sz w:val="24"/>
          <w:szCs w:val="24"/>
        </w:rPr>
        <w:t xml:space="preserve">. </w:t>
      </w:r>
      <w:r w:rsidR="00374BFE" w:rsidRPr="00E74B34">
        <w:rPr>
          <w:rFonts w:ascii="Arial" w:hAnsi="Arial" w:cs="Arial"/>
          <w:sz w:val="24"/>
          <w:szCs w:val="24"/>
        </w:rPr>
        <w:t xml:space="preserve">Collectively, </w:t>
      </w:r>
      <w:r w:rsidR="008A42F0" w:rsidRPr="00E74B34">
        <w:rPr>
          <w:rFonts w:ascii="Arial" w:hAnsi="Arial" w:cs="Arial"/>
          <w:sz w:val="24"/>
          <w:szCs w:val="24"/>
        </w:rPr>
        <w:t xml:space="preserve">these studies </w:t>
      </w:r>
      <w:r w:rsidR="002D5E29" w:rsidRPr="00E74B34">
        <w:rPr>
          <w:rFonts w:ascii="Arial" w:hAnsi="Arial" w:cs="Arial"/>
          <w:sz w:val="24"/>
          <w:szCs w:val="24"/>
        </w:rPr>
        <w:t xml:space="preserve">in the </w:t>
      </w:r>
      <w:r w:rsidR="00374BFE" w:rsidRPr="00E74B34">
        <w:rPr>
          <w:rFonts w:ascii="Arial" w:hAnsi="Arial" w:cs="Arial"/>
          <w:sz w:val="24"/>
          <w:szCs w:val="24"/>
        </w:rPr>
        <w:t xml:space="preserve">rabbit </w:t>
      </w:r>
      <w:r w:rsidR="002D5E29" w:rsidRPr="00E74B34">
        <w:rPr>
          <w:rFonts w:ascii="Arial" w:hAnsi="Arial" w:cs="Arial"/>
          <w:sz w:val="24"/>
          <w:szCs w:val="24"/>
        </w:rPr>
        <w:t xml:space="preserve">demonstrate that </w:t>
      </w:r>
      <w:r w:rsidR="008A42F0" w:rsidRPr="00E74B34">
        <w:rPr>
          <w:rFonts w:ascii="Arial" w:hAnsi="Arial" w:cs="Arial"/>
          <w:sz w:val="24"/>
          <w:szCs w:val="24"/>
        </w:rPr>
        <w:t>fet</w:t>
      </w:r>
      <w:r w:rsidR="00CF3168" w:rsidRPr="00E74B34">
        <w:rPr>
          <w:rFonts w:ascii="Arial" w:hAnsi="Arial" w:cs="Arial"/>
          <w:sz w:val="24"/>
          <w:szCs w:val="24"/>
        </w:rPr>
        <w:t xml:space="preserve">al growth and </w:t>
      </w:r>
      <w:r w:rsidR="008D21A0" w:rsidRPr="00E74B34">
        <w:rPr>
          <w:rFonts w:ascii="Arial" w:hAnsi="Arial" w:cs="Arial"/>
          <w:sz w:val="24"/>
          <w:szCs w:val="24"/>
        </w:rPr>
        <w:t xml:space="preserve">organ </w:t>
      </w:r>
      <w:r w:rsidR="00CF3168" w:rsidRPr="00E74B34">
        <w:rPr>
          <w:rFonts w:ascii="Arial" w:hAnsi="Arial" w:cs="Arial"/>
          <w:sz w:val="24"/>
          <w:szCs w:val="24"/>
        </w:rPr>
        <w:t xml:space="preserve">development </w:t>
      </w:r>
      <w:r w:rsidR="00815468" w:rsidRPr="00E74B34">
        <w:rPr>
          <w:rFonts w:ascii="Arial" w:hAnsi="Arial" w:cs="Arial"/>
          <w:sz w:val="24"/>
          <w:szCs w:val="24"/>
        </w:rPr>
        <w:t xml:space="preserve">are </w:t>
      </w:r>
      <w:r w:rsidR="002D5E29" w:rsidRPr="00E74B34">
        <w:rPr>
          <w:rFonts w:ascii="Arial" w:hAnsi="Arial" w:cs="Arial"/>
          <w:sz w:val="24"/>
          <w:szCs w:val="24"/>
        </w:rPr>
        <w:t>very sensitive to changes in oxygen</w:t>
      </w:r>
      <w:r w:rsidR="008A42F0" w:rsidRPr="00E74B34">
        <w:rPr>
          <w:rFonts w:ascii="Arial" w:hAnsi="Arial" w:cs="Arial"/>
          <w:sz w:val="24"/>
          <w:szCs w:val="24"/>
        </w:rPr>
        <w:t xml:space="preserve"> </w:t>
      </w:r>
      <w:r w:rsidR="00CF3168" w:rsidRPr="00E74B34">
        <w:rPr>
          <w:rFonts w:ascii="Arial" w:hAnsi="Arial" w:cs="Arial"/>
          <w:sz w:val="24"/>
          <w:szCs w:val="24"/>
        </w:rPr>
        <w:t xml:space="preserve">availability </w:t>
      </w:r>
      <w:r w:rsidR="008A42F0" w:rsidRPr="00E74B34">
        <w:rPr>
          <w:rFonts w:ascii="Arial" w:hAnsi="Arial" w:cs="Arial"/>
          <w:i/>
          <w:sz w:val="24"/>
          <w:szCs w:val="24"/>
        </w:rPr>
        <w:t>in utero</w:t>
      </w:r>
      <w:r w:rsidR="00137515" w:rsidRPr="00E74B34">
        <w:rPr>
          <w:rFonts w:ascii="Arial" w:hAnsi="Arial" w:cs="Arial"/>
          <w:sz w:val="24"/>
          <w:szCs w:val="24"/>
        </w:rPr>
        <w:t>.</w:t>
      </w:r>
      <w:r w:rsidR="008A42F0" w:rsidRPr="00E74B34">
        <w:rPr>
          <w:rFonts w:ascii="Arial" w:hAnsi="Arial" w:cs="Arial"/>
          <w:sz w:val="24"/>
          <w:szCs w:val="24"/>
        </w:rPr>
        <w:t xml:space="preserve"> </w:t>
      </w:r>
    </w:p>
    <w:p w14:paraId="28D6A402" w14:textId="2E895837" w:rsidR="00FD290E" w:rsidRPr="00E74B34" w:rsidRDefault="00FD290E" w:rsidP="00FD290E">
      <w:pPr>
        <w:tabs>
          <w:tab w:val="left" w:pos="1924"/>
        </w:tabs>
        <w:jc w:val="both"/>
        <w:rPr>
          <w:rFonts w:ascii="Arial" w:hAnsi="Arial" w:cs="Arial"/>
          <w:sz w:val="24"/>
          <w:szCs w:val="24"/>
        </w:rPr>
      </w:pPr>
      <w:r w:rsidRPr="00E74B34">
        <w:rPr>
          <w:rFonts w:ascii="Arial" w:hAnsi="Arial" w:cs="Arial"/>
          <w:i/>
          <w:sz w:val="24"/>
          <w:szCs w:val="24"/>
          <w:u w:val="single"/>
        </w:rPr>
        <w:t>Pollution</w:t>
      </w:r>
      <w:r w:rsidRPr="00E74B34">
        <w:rPr>
          <w:rFonts w:ascii="Arial" w:hAnsi="Arial" w:cs="Arial"/>
          <w:sz w:val="24"/>
          <w:szCs w:val="24"/>
        </w:rPr>
        <w:t xml:space="preserve">: Epidemiological data highlight that exposure to </w:t>
      </w:r>
      <w:r w:rsidRPr="00E74B34">
        <w:rPr>
          <w:rFonts w:ascii="Arial" w:hAnsi="Arial" w:cs="Arial"/>
          <w:sz w:val="24"/>
          <w:szCs w:val="24"/>
          <w:shd w:val="clear" w:color="auto" w:fill="FFFFFF"/>
        </w:rPr>
        <w:t xml:space="preserve">ambient air pollution has adverse </w:t>
      </w:r>
      <w:r w:rsidRPr="00E74B34">
        <w:rPr>
          <w:rFonts w:ascii="Arial" w:hAnsi="Arial" w:cs="Arial"/>
          <w:sz w:val="24"/>
          <w:szCs w:val="24"/>
        </w:rPr>
        <w:t xml:space="preserve">effects on birth outcomes, causing low birth weight, prematurity and reduced head dimensions </w:t>
      </w:r>
      <w:r w:rsidRPr="00E74B34">
        <w:rPr>
          <w:rFonts w:ascii="Arial" w:hAnsi="Arial" w:cs="Arial"/>
          <w:b/>
          <w:sz w:val="24"/>
          <w:szCs w:val="24"/>
        </w:rPr>
        <w:fldChar w:fldCharType="begin"/>
      </w:r>
      <w:r w:rsidRPr="00E74B34">
        <w:rPr>
          <w:rFonts w:ascii="Arial" w:hAnsi="Arial" w:cs="Arial"/>
          <w:b/>
          <w:sz w:val="24"/>
          <w:szCs w:val="24"/>
        </w:rPr>
        <w:instrText xml:space="preserve"> ADDIN ZOTERO_ITEM CSL_CITATION {"citationID":"ulTsypmi","properties":{"unsorted":true,"formattedCitation":"(S. Liu, Krewski, Shi, Chen, &amp; Burnett, 2007; Clemens, Turner, &amp; Dibben, 2017)","plainCitation":"(S. Liu, Krewski, Shi, Chen, &amp; Burnett, 2007; Clemens, Turner, &amp; Dibben, 2017)","noteIndex":0},"citationItems":[{"id":215,"uris":["http://zotero.org/users/local/WuvAj4aR/items/XSPZXMAT"],"uri":["http://zotero.org/users/local/WuvAj4aR/items/XSPZXMAT"],"itemData":{"id":215,"type":"article-journal","title":"Association between maternal exposure to ambient air pollutants during pregnancy and fetal growth restriction","container-title":"Journal of Exposure Science &amp; Environmental Epidemiology","page":"426-432","volume":"17","issue":"5","source":"PubMed","abstract":"Previous research demonstrated consistent associations between ambient air pollution and emergency room visits, hospitalizations, and mortality. Effect of air pollution on perinatal outcomes has recently drawn more attention. We examined the association between intrauterine growth restriction (IUGR) among singleton term live births and sulfur dioxide (SO2), nitrogen dioxide (NO2), carbon monoxide (CO), ozone (O3), and fine particles (PM2.5) present in ambient air in the Canadian cities of Calgary, Edmonton, and Montreal for the period 1985-2000. Multiple logistic regression was used to estimate odds ratios (ORs) and 95% confidence intervals (CIs) for IUGR, based on average daily levels of individual pollutants over each month and trimester of pregnancy after adjustment for maternal age, parity, infant gender, season, and city of residence. A 1 ppm increase in CO was associated with an increased risk of IUGR in the first (OR=1.18; 95% CI 1.14-1.23), second (OR=1.15; 95% CI 1.10-1.19) and third (OR=1.19; 95% CI 1.14-1.24) trimesters of pregnancy, respectively. A 20 ppb increase in NO2 (OR=1.16; 95% CI 1.09-1.24; OR=1.14; 95% CI 1.06--1.21; and OR=1.16; 95% CI 1.09-1.24 in the first, second, and third trimesters) and a 10 mug/m3 increase in PM2.5 (OR=1.07; 95% CI 1.03-1.10; OR=1.06; 95% CI 1.03-1.10; and OR=1.06; 95% CI 1.03-1.10) were also associated with an increased risk of IUGR. Consistent results were found when ORs were calculated by month rather than trimester of pregnancy. Our findings add to the emerging body of evidence that exposure to relatively low levels of ambient air pollutants in urban areas during pregnancy is associated with adverse effects on fetal growth.","DOI":"10.1038/sj.jes.7500503","ISSN":"1559-0631","note":"PMID: 16736056","journalAbbreviation":"J Expo Sci Environ Epidemiol","language":"eng","author":[{"family":"Liu","given":"Shiliang"},{"family":"Krewski","given":"Daniel"},{"family":"Shi","given":"Yuanli"},{"family":"Chen","given":"Yue"},{"family":"Burnett","given":"Richard T."}],"issued":{"date-parts":[["2007",8]]}}},{"id":772,"uris":["http://zotero.org/users/local/WuvAj4aR/items/QKZKBTRN"],"uri":["http://zotero.org/users/local/WuvAj4aR/items/QKZKBTRN"],"itemData":{"id":772,"type":"article-journal","title":"Maternal exposure to ambient air pollution and fetal growth in North-East Scotland: A population-based study using routine ultrasound scans","container-title":"Environment International","page":"216-226","volume":"107","source":"PubMed Central","abstract":"•\n              We examined the effect of maternal pollution exposure for fetal growth and size.\n            \n            \n              •\n              Exposure to particulates and NO2 strongly associated with reductions in head growth and size.\n            \n            \n              •\n              Effects were strongest for non-smokers.\n            \n            \n              •\n              Pollution effects were observed despite a relatively low exposure environment.","DOI":"10.1016/j.envint.2017.07.018","ISSN":"0160-4120","note":"PMID: 28753483\nPMCID: PMC5571229","shortTitle":"Maternal exposure to ambient air pollution and fetal growth in North-East Scotland","journalAbbreviation":"Environ Int","author":[{"family":"Clemens","given":"Tom"},{"family":"Turner","given":"Steve"},{"family":"Dibben","given":"Chris"}],"issued":{"date-parts":[["2017",10]]}}}],"schema":"https://github.com/citation-style-language/schema/raw/master/csl-citation.json"} </w:instrText>
      </w:r>
      <w:r w:rsidRPr="00E74B34">
        <w:rPr>
          <w:rFonts w:ascii="Arial" w:hAnsi="Arial" w:cs="Arial"/>
          <w:b/>
          <w:sz w:val="24"/>
          <w:szCs w:val="24"/>
        </w:rPr>
        <w:fldChar w:fldCharType="separate"/>
      </w:r>
      <w:r w:rsidRPr="00E74B34">
        <w:rPr>
          <w:rFonts w:ascii="Arial" w:hAnsi="Arial" w:cs="Arial"/>
          <w:sz w:val="24"/>
        </w:rPr>
        <w:t>(Liu, Krewski, Shi, Chen, &amp; Burnett, 2007; Clemens, Turner, &amp; Dibben, 2017)</w:t>
      </w:r>
      <w:r w:rsidRPr="00E74B34">
        <w:rPr>
          <w:rFonts w:ascii="Arial" w:hAnsi="Arial" w:cs="Arial"/>
          <w:b/>
          <w:sz w:val="24"/>
          <w:szCs w:val="24"/>
        </w:rPr>
        <w:fldChar w:fldCharType="end"/>
      </w:r>
      <w:r w:rsidRPr="00E74B34">
        <w:rPr>
          <w:rFonts w:ascii="Arial" w:hAnsi="Arial" w:cs="Arial"/>
          <w:sz w:val="24"/>
          <w:szCs w:val="24"/>
        </w:rPr>
        <w:t xml:space="preserve">. This is mainly due to the adverse effects of small particles/particulate matter that enter the maternal bloodstream, cross the placenta and reach the </w:t>
      </w:r>
      <w:proofErr w:type="spellStart"/>
      <w:r w:rsidRPr="00E74B34">
        <w:rPr>
          <w:rFonts w:ascii="Arial" w:hAnsi="Arial" w:cs="Arial"/>
          <w:sz w:val="24"/>
          <w:szCs w:val="24"/>
        </w:rPr>
        <w:t>fetus</w:t>
      </w:r>
      <w:proofErr w:type="spellEnd"/>
      <w:r w:rsidRPr="00E74B34">
        <w:rPr>
          <w:rFonts w:ascii="Arial" w:hAnsi="Arial" w:cs="Arial"/>
          <w:sz w:val="24"/>
          <w:szCs w:val="24"/>
        </w:rPr>
        <w:t>. In rabbits, exposure of the pregnant doe from GD3 to levels of diesel engine exhaust</w:t>
      </w:r>
      <w:r w:rsidR="007520C6">
        <w:rPr>
          <w:rFonts w:ascii="Arial" w:hAnsi="Arial" w:cs="Arial"/>
          <w:sz w:val="24"/>
          <w:szCs w:val="24"/>
        </w:rPr>
        <w:t>,</w:t>
      </w:r>
      <w:r w:rsidRPr="00E74B34">
        <w:rPr>
          <w:rFonts w:ascii="Arial" w:hAnsi="Arial" w:cs="Arial"/>
          <w:sz w:val="24"/>
          <w:szCs w:val="24"/>
        </w:rPr>
        <w:t xml:space="preserve"> similar to those in the atmosphere of large European cities</w:t>
      </w:r>
      <w:r w:rsidR="007520C6">
        <w:rPr>
          <w:rFonts w:ascii="Arial" w:hAnsi="Arial" w:cs="Arial"/>
          <w:sz w:val="24"/>
          <w:szCs w:val="24"/>
        </w:rPr>
        <w:t>,</w:t>
      </w:r>
      <w:r w:rsidRPr="00E74B34">
        <w:rPr>
          <w:rFonts w:ascii="Arial" w:hAnsi="Arial" w:cs="Arial"/>
          <w:sz w:val="24"/>
          <w:szCs w:val="24"/>
        </w:rPr>
        <w:t xml:space="preserve"> impact</w:t>
      </w:r>
      <w:r w:rsidR="002632AC" w:rsidRPr="00E74B34">
        <w:rPr>
          <w:rFonts w:ascii="Arial" w:hAnsi="Arial" w:cs="Arial"/>
          <w:sz w:val="24"/>
          <w:szCs w:val="24"/>
        </w:rPr>
        <w:t>ed</w:t>
      </w:r>
      <w:r w:rsidRPr="00E74B34">
        <w:rPr>
          <w:rFonts w:ascii="Arial" w:hAnsi="Arial" w:cs="Arial"/>
          <w:sz w:val="24"/>
          <w:szCs w:val="24"/>
        </w:rPr>
        <w:t xml:space="preserve"> fetal outcomes </w:t>
      </w:r>
      <w:r w:rsidRPr="00E74B34">
        <w:rPr>
          <w:rFonts w:ascii="Arial" w:hAnsi="Arial" w:cs="Arial"/>
          <w:sz w:val="24"/>
          <w:szCs w:val="24"/>
        </w:rPr>
        <w:fldChar w:fldCharType="begin"/>
      </w:r>
      <w:r w:rsidRPr="00E74B34">
        <w:rPr>
          <w:rFonts w:ascii="Arial" w:hAnsi="Arial" w:cs="Arial"/>
          <w:sz w:val="24"/>
          <w:szCs w:val="24"/>
        </w:rPr>
        <w:instrText xml:space="preserve"> ADDIN ZOTERO_ITEM CSL_CITATION {"citationID":"jn5DUGT0","properties":{"formattedCitation":"(Valentino et al., 2016)","plainCitation":"(Valentino et al., 2016)","noteIndex":0},"citationItems":[{"id":217,"uris":["http://zotero.org/users/local/WuvAj4aR/items/7CPWJCXQ"],"uri":["http://zotero.org/users/local/WuvAj4aR/items/7CPWJCXQ"],"itemData":{"id":217,"type":"article-journal","title":"Maternal exposure to diluted diesel engine exhaust alters placental function and induces intergenerational effects in rabbits","container-title":"Particle and Fibre Toxicology","page":"39","volume":"13","issue":"1","source":"PubMed","abstract":"BACKGROUND: Airborne pollution is a rising concern in urban areas. Epidemiological studies in humans and animal experiments using rodent models indicate that gestational exposure to airborne pollution, in particular diesel engine exhaust (DE), reduces birth weight, but effects depend on exposure duration, gestational window and nanoparticle (NP) concentration. Our aim was to evaluate the effects of gestational exposure to diluted DE on feto-placental development in a rabbit model. Pregnant females were exposed to diluted (1 mg/m(3)), filtered DE (NP diameter ≈ 69 nm) or clean air (controls) for 2 h/day, 5 days/week by nose-only exposure (total exposure: 20 days in a 31-day gestation).\nRESULTS: DE exposure induced early signs of growth retardation at mid gestation with decreased head length (p = 0.04) and umbilical pulse (p = 0.018). Near term, fetal head length (p = 0.029) and plasma insulin and IGF1 concentrations (p = 0.05 and p = 0.019) were reduced. Placental function was also affected, with reduced placental efficiency (fetal/placental weight) (p = 0.049), decreased placental blood flow (p = 0.009) and fetal vessel volume (p = 0.002). Non-aggregated and \"fingerprint\" NP were observed at various locations, in maternal blood space, in trophoblastic cells and in the fetal blood, demonstrating transplacental transfer. Adult female offspring were bred with control males. Although fetoplacental biometry was not affected near term, second generation fetal metabolism was modified by grand-dam exposure with decreased plasma cholesterol (p = 0.008) and increased triglyceride concentrations (p = 0.015).\nCONCLUSIONS: Repeated daily gestational exposure to DE at levels close to urban pollution can affect feto-placental development in the first and second generation.","DOI":"10.1186/s12989-016-0151-7","ISSN":"1743-8977","note":"PMID: 27460165\nPMCID: PMC4962477","journalAbbreviation":"Part Fibre Toxicol","language":"eng","author":[{"family":"Valentino","given":"Sarah A."},{"family":"Tarrade","given":"Anne"},{"family":"Aioun","given":"Josiane"},{"family":"Mourier","given":"Eve"},{"family":"Richard","given":"Christophe"},{"family":"Dahirel","given":"Michèle"},{"family":"Rousseau-Ralliard","given":"Delphine"},{"family":"Fournier","given":"Natalie"},{"family":"Aubrière","given":"Marie-Christine"},{"family":"Lallemand","given":"Marie-Sylvie"},{"family":"Camous","given":"Sylvaine"},{"family":"Guinot","given":"Marine"},{"family":"Charlier","given":"Madia"},{"family":"Aujean","given":"Etienne"},{"family":"Al Adhami","given":"Hala"},{"family":"Fokkens","given":"Paul H."},{"family":"Agier","given":"Lydiane"},{"family":"Boere","given":"John A."},{"family":"Cassee","given":"Flemming R."},{"family":"Slama","given":"Rémy"},{"family":"Chavatte-Palmer","given":"Pascale"}],"issued":{"date-parts":[["2016"]],"season":"26"}}}],"schema":"https://github.com/citation-style-language/schema/raw/master/csl-citation.json"} </w:instrText>
      </w:r>
      <w:r w:rsidRPr="00E74B34">
        <w:rPr>
          <w:rFonts w:ascii="Arial" w:hAnsi="Arial" w:cs="Arial"/>
          <w:sz w:val="24"/>
          <w:szCs w:val="24"/>
        </w:rPr>
        <w:fldChar w:fldCharType="separate"/>
      </w:r>
      <w:r w:rsidRPr="00E74B34">
        <w:rPr>
          <w:rFonts w:ascii="Arial" w:hAnsi="Arial" w:cs="Arial"/>
          <w:sz w:val="24"/>
        </w:rPr>
        <w:t>(Valentino et al., 2016)</w:t>
      </w:r>
      <w:r w:rsidRPr="00E74B34">
        <w:rPr>
          <w:rFonts w:ascii="Arial" w:hAnsi="Arial" w:cs="Arial"/>
          <w:sz w:val="24"/>
          <w:szCs w:val="24"/>
        </w:rPr>
        <w:fldChar w:fldCharType="end"/>
      </w:r>
      <w:r w:rsidRPr="00E74B34">
        <w:rPr>
          <w:rFonts w:ascii="Arial" w:hAnsi="Arial" w:cs="Arial"/>
          <w:sz w:val="24"/>
          <w:szCs w:val="24"/>
        </w:rPr>
        <w:t xml:space="preserve">. In particular, although absolute fetal weight </w:t>
      </w:r>
      <w:r w:rsidR="002632AC" w:rsidRPr="00E74B34">
        <w:rPr>
          <w:rFonts w:ascii="Arial" w:hAnsi="Arial" w:cs="Arial"/>
          <w:sz w:val="24"/>
          <w:szCs w:val="24"/>
        </w:rPr>
        <w:t>wa</w:t>
      </w:r>
      <w:r w:rsidRPr="00E74B34">
        <w:rPr>
          <w:rFonts w:ascii="Arial" w:hAnsi="Arial" w:cs="Arial"/>
          <w:sz w:val="24"/>
          <w:szCs w:val="24"/>
        </w:rPr>
        <w:t xml:space="preserve">s not affected, fetal blood flow, head length and circulating insulin and IGF1 </w:t>
      </w:r>
      <w:r w:rsidR="002632AC" w:rsidRPr="00E74B34">
        <w:rPr>
          <w:rFonts w:ascii="Arial" w:hAnsi="Arial" w:cs="Arial"/>
          <w:sz w:val="24"/>
          <w:szCs w:val="24"/>
        </w:rPr>
        <w:t xml:space="preserve">were </w:t>
      </w:r>
      <w:r w:rsidRPr="00E74B34">
        <w:rPr>
          <w:rFonts w:ascii="Arial" w:hAnsi="Arial" w:cs="Arial"/>
          <w:sz w:val="24"/>
          <w:szCs w:val="24"/>
        </w:rPr>
        <w:t xml:space="preserve">reduced during gestation </w:t>
      </w:r>
      <w:r w:rsidRPr="00E74B34">
        <w:rPr>
          <w:rFonts w:ascii="Arial" w:hAnsi="Arial" w:cs="Arial"/>
          <w:b/>
          <w:sz w:val="24"/>
          <w:szCs w:val="24"/>
        </w:rPr>
        <w:fldChar w:fldCharType="begin"/>
      </w:r>
      <w:r w:rsidRPr="00E74B34">
        <w:rPr>
          <w:rFonts w:ascii="Arial" w:hAnsi="Arial" w:cs="Arial"/>
          <w:b/>
          <w:sz w:val="24"/>
          <w:szCs w:val="24"/>
        </w:rPr>
        <w:instrText xml:space="preserve"> ADDIN ZOTERO_ITEM CSL_CITATION {"citationID":"6SrcXB2Z","properties":{"formattedCitation":"(Valentino et al., 2016)","plainCitation":"(Valentino et al., 2016)","noteIndex":0},"citationItems":[{"id":217,"uris":["http://zotero.org/users/local/WuvAj4aR/items/7CPWJCXQ"],"uri":["http://zotero.org/users/local/WuvAj4aR/items/7CPWJCXQ"],"itemData":{"id":217,"type":"article-journal","title":"Maternal exposure to diluted diesel engine exhaust alters placental function and induces intergenerational effects in rabbits","container-title":"Particle and Fibre Toxicology","page":"39","volume":"13","issue":"1","source":"PubMed","abstract":"BACKGROUND: Airborne pollution is a rising concern in urban areas. Epidemiological studies in humans and animal experiments using rodent models indicate that gestational exposure to airborne pollution, in particular diesel engine exhaust (DE), reduces birth weight, but effects depend on exposure duration, gestational window and nanoparticle (NP) concentration. Our aim was to evaluate the effects of gestational exposure to diluted DE on feto-placental development in a rabbit model. Pregnant females were exposed to diluted (1 mg/m(3)), filtered DE (NP diameter ≈ 69 nm) or clean air (controls) for 2 h/day, 5 days/week by nose-only exposure (total exposure: 20 days in a 31-day gestation).\nRESULTS: DE exposure induced early signs of growth retardation at mid gestation with decreased head length (p = 0.04) and umbilical pulse (p = 0.018). Near term, fetal head length (p = 0.029) and plasma insulin and IGF1 concentrations (p = 0.05 and p = 0.019) were reduced. Placental function was also affected, with reduced placental efficiency (fetal/placental weight) (p = 0.049), decreased placental blood flow (p = 0.009) and fetal vessel volume (p = 0.002). Non-aggregated and \"fingerprint\" NP were observed at various locations, in maternal blood space, in trophoblastic cells and in the fetal blood, demonstrating transplacental transfer. Adult female offspring were bred with control males. Although fetoplacental biometry was not affected near term, second generation fetal metabolism was modified by grand-dam exposure with decreased plasma cholesterol (p = 0.008) and increased triglyceride concentrations (p = 0.015).\nCONCLUSIONS: Repeated daily gestational exposure to DE at levels close to urban pollution can affect feto-placental development in the first and second generation.","DOI":"10.1186/s12989-016-0151-7","ISSN":"1743-8977","note":"PMID: 27460165\nPMCID: PMC4962477","journalAbbreviation":"Part Fibre Toxicol","language":"eng","author":[{"family":"Valentino","given":"Sarah A."},{"family":"Tarrade","given":"Anne"},{"family":"Aioun","given":"Josiane"},{"family":"Mourier","given":"Eve"},{"family":"Richard","given":"Christophe"},{"family":"Dahirel","given":"Michèle"},{"family":"Rousseau-Ralliard","given":"Delphine"},{"family":"Fournier","given":"Natalie"},{"family":"Aubrière","given":"Marie-Christine"},{"family":"Lallemand","given":"Marie-Sylvie"},{"family":"Camous","given":"Sylvaine"},{"family":"Guinot","given":"Marine"},{"family":"Charlier","given":"Madia"},{"family":"Aujean","given":"Etienne"},{"family":"Al Adhami","given":"Hala"},{"family":"Fokkens","given":"Paul H."},{"family":"Agier","given":"Lydiane"},{"family":"Boere","given":"John A."},{"family":"Cassee","given":"Flemming R."},{"family":"Slama","given":"Rémy"},{"family":"Chavatte-Palmer","given":"Pascale"}],"issued":{"date-parts":[["2016"]],"season":"26"}}}],"schema":"https://github.com/citation-style-language/schema/raw/master/csl-citation.json"} </w:instrText>
      </w:r>
      <w:r w:rsidRPr="00E74B34">
        <w:rPr>
          <w:rFonts w:ascii="Arial" w:hAnsi="Arial" w:cs="Arial"/>
          <w:b/>
          <w:sz w:val="24"/>
          <w:szCs w:val="24"/>
        </w:rPr>
        <w:fldChar w:fldCharType="separate"/>
      </w:r>
      <w:r w:rsidRPr="00E74B34">
        <w:rPr>
          <w:rFonts w:ascii="Arial" w:hAnsi="Arial" w:cs="Arial"/>
          <w:sz w:val="24"/>
        </w:rPr>
        <w:t>(Valentino et al., 2016)</w:t>
      </w:r>
      <w:r w:rsidRPr="00E74B34">
        <w:rPr>
          <w:rFonts w:ascii="Arial" w:hAnsi="Arial" w:cs="Arial"/>
          <w:b/>
          <w:sz w:val="24"/>
          <w:szCs w:val="24"/>
        </w:rPr>
        <w:fldChar w:fldCharType="end"/>
      </w:r>
      <w:r w:rsidRPr="00E74B34">
        <w:rPr>
          <w:rFonts w:ascii="Arial" w:hAnsi="Arial" w:cs="Arial"/>
          <w:sz w:val="24"/>
          <w:szCs w:val="24"/>
        </w:rPr>
        <w:t xml:space="preserve">. Exposing the rabbit doe to diesel exhaust </w:t>
      </w:r>
      <w:r w:rsidR="002632AC" w:rsidRPr="00E74B34">
        <w:rPr>
          <w:rFonts w:ascii="Arial" w:hAnsi="Arial" w:cs="Arial"/>
          <w:sz w:val="24"/>
          <w:szCs w:val="24"/>
        </w:rPr>
        <w:t xml:space="preserve">did </w:t>
      </w:r>
      <w:r w:rsidRPr="00E74B34">
        <w:rPr>
          <w:rFonts w:ascii="Arial" w:hAnsi="Arial" w:cs="Arial"/>
          <w:sz w:val="24"/>
          <w:szCs w:val="24"/>
        </w:rPr>
        <w:t>not alter placental weight but lower</w:t>
      </w:r>
      <w:r w:rsidR="002632AC" w:rsidRPr="00E74B34">
        <w:rPr>
          <w:rFonts w:ascii="Arial" w:hAnsi="Arial" w:cs="Arial"/>
          <w:sz w:val="24"/>
          <w:szCs w:val="24"/>
        </w:rPr>
        <w:t>ed</w:t>
      </w:r>
      <w:r w:rsidRPr="00E74B34">
        <w:rPr>
          <w:rFonts w:ascii="Arial" w:hAnsi="Arial" w:cs="Arial"/>
          <w:sz w:val="24"/>
          <w:szCs w:val="24"/>
        </w:rPr>
        <w:t xml:space="preserve"> placental efficiency, vascularization and blood flow ind</w:t>
      </w:r>
      <w:r w:rsidR="00E85AB2">
        <w:rPr>
          <w:rFonts w:ascii="Arial" w:hAnsi="Arial" w:cs="Arial"/>
          <w:sz w:val="24"/>
          <w:szCs w:val="24"/>
        </w:rPr>
        <w:t>ices</w:t>
      </w:r>
      <w:r w:rsidRPr="00E74B34">
        <w:rPr>
          <w:rFonts w:ascii="Arial" w:hAnsi="Arial" w:cs="Arial"/>
          <w:sz w:val="24"/>
          <w:szCs w:val="24"/>
        </w:rPr>
        <w:t xml:space="preserve"> </w:t>
      </w:r>
      <w:r w:rsidRPr="00E74B34">
        <w:rPr>
          <w:rFonts w:ascii="Arial" w:hAnsi="Arial" w:cs="Arial"/>
          <w:b/>
          <w:sz w:val="24"/>
          <w:szCs w:val="24"/>
        </w:rPr>
        <w:fldChar w:fldCharType="begin"/>
      </w:r>
      <w:r w:rsidRPr="00E74B34">
        <w:rPr>
          <w:rFonts w:ascii="Arial" w:hAnsi="Arial" w:cs="Arial"/>
          <w:b/>
          <w:sz w:val="24"/>
          <w:szCs w:val="24"/>
        </w:rPr>
        <w:instrText xml:space="preserve"> ADDIN ZOTERO_ITEM CSL_CITATION {"citationID":"yVQrX3ZX","properties":{"formattedCitation":"(Valentino et al., 2016)","plainCitation":"(Valentino et al., 2016)","noteIndex":0},"citationItems":[{"id":217,"uris":["http://zotero.org/users/local/WuvAj4aR/items/7CPWJCXQ"],"uri":["http://zotero.org/users/local/WuvAj4aR/items/7CPWJCXQ"],"itemData":{"id":217,"type":"article-journal","title":"Maternal exposure to diluted diesel engine exhaust alters placental function and induces intergenerational effects in rabbits","container-title":"Particle and Fibre Toxicology","page":"39","volume":"13","issue":"1","source":"PubMed","abstract":"BACKGROUND: Airborne pollution is a rising concern in urban areas. Epidemiological studies in humans and animal experiments using rodent models indicate that gestational exposure to airborne pollution, in particular diesel engine exhaust (DE), reduces birth weight, but effects depend on exposure duration, gestational window and nanoparticle (NP) concentration. Our aim was to evaluate the effects of gestational exposure to diluted DE on feto-placental development in a rabbit model. Pregnant females were exposed to diluted (1 mg/m(3)), filtered DE (NP diameter ≈ 69 nm) or clean air (controls) for 2 h/day, 5 days/week by nose-only exposure (total exposure: 20 days in a 31-day gestation).\nRESULTS: DE exposure induced early signs of growth retardation at mid gestation with decreased head length (p = 0.04) and umbilical pulse (p = 0.018). Near term, fetal head length (p = 0.029) and plasma insulin and IGF1 concentrations (p = 0.05 and p = 0.019) were reduced. Placental function was also affected, with reduced placental efficiency (fetal/placental weight) (p = 0.049), decreased placental blood flow (p = 0.009) and fetal vessel volume (p = 0.002). Non-aggregated and \"fingerprint\" NP were observed at various locations, in maternal blood space, in trophoblastic cells and in the fetal blood, demonstrating transplacental transfer. Adult female offspring were bred with control males. Although fetoplacental biometry was not affected near term, second generation fetal metabolism was modified by grand-dam exposure with decreased plasma cholesterol (p = 0.008) and increased triglyceride concentrations (p = 0.015).\nCONCLUSIONS: Repeated daily gestational exposure to DE at levels close to urban pollution can affect feto-placental development in the first and second generation.","DOI":"10.1186/s12989-016-0151-7","ISSN":"1743-8977","note":"PMID: 27460165\nPMCID: PMC4962477","journalAbbreviation":"Part Fibre Toxicol","language":"eng","author":[{"family":"Valentino","given":"Sarah A."},{"family":"Tarrade","given":"Anne"},{"family":"Aioun","given":"Josiane"},{"family":"Mourier","given":"Eve"},{"family":"Richard","given":"Christophe"},{"family":"Dahirel","given":"Michèle"},{"family":"Rousseau-Ralliard","given":"Delphine"},{"family":"Fournier","given":"Natalie"},{"family":"Aubrière","given":"Marie-Christine"},{"family":"Lallemand","given":"Marie-Sylvie"},{"family":"Camous","given":"Sylvaine"},{"family":"Guinot","given":"Marine"},{"family":"Charlier","given":"Madia"},{"family":"Aujean","given":"Etienne"},{"family":"Al Adhami","given":"Hala"},{"family":"Fokkens","given":"Paul H."},{"family":"Agier","given":"Lydiane"},{"family":"Boere","given":"John A."},{"family":"Cassee","given":"Flemming R."},{"family":"Slama","given":"Rémy"},{"family":"Chavatte-Palmer","given":"Pascale"}],"issued":{"date-parts":[["2016"]],"season":"26"}}}],"schema":"https://github.com/citation-style-language/schema/raw/master/csl-citation.json"} </w:instrText>
      </w:r>
      <w:r w:rsidRPr="00E74B34">
        <w:rPr>
          <w:rFonts w:ascii="Arial" w:hAnsi="Arial" w:cs="Arial"/>
          <w:b/>
          <w:sz w:val="24"/>
          <w:szCs w:val="24"/>
        </w:rPr>
        <w:fldChar w:fldCharType="separate"/>
      </w:r>
      <w:r w:rsidRPr="00E74B34">
        <w:rPr>
          <w:rFonts w:ascii="Arial" w:hAnsi="Arial" w:cs="Arial"/>
          <w:sz w:val="24"/>
        </w:rPr>
        <w:t>(Valentino et al., 2016)</w:t>
      </w:r>
      <w:r w:rsidRPr="00E74B34">
        <w:rPr>
          <w:rFonts w:ascii="Arial" w:hAnsi="Arial" w:cs="Arial"/>
          <w:b/>
          <w:sz w:val="24"/>
          <w:szCs w:val="24"/>
        </w:rPr>
        <w:fldChar w:fldCharType="end"/>
      </w:r>
      <w:r w:rsidRPr="00E74B34">
        <w:rPr>
          <w:rFonts w:ascii="Arial" w:hAnsi="Arial" w:cs="Arial"/>
          <w:sz w:val="24"/>
          <w:szCs w:val="24"/>
        </w:rPr>
        <w:t>. Maternal diesel exhaust exposure also diminishe</w:t>
      </w:r>
      <w:r w:rsidR="002632AC" w:rsidRPr="00E74B34">
        <w:rPr>
          <w:rFonts w:ascii="Arial" w:hAnsi="Arial" w:cs="Arial"/>
          <w:sz w:val="24"/>
          <w:szCs w:val="24"/>
        </w:rPr>
        <w:t>d</w:t>
      </w:r>
      <w:r w:rsidRPr="00E74B34">
        <w:rPr>
          <w:rFonts w:ascii="Arial" w:hAnsi="Arial" w:cs="Arial"/>
          <w:sz w:val="24"/>
          <w:szCs w:val="24"/>
        </w:rPr>
        <w:t xml:space="preserve"> the volume fractions of trophoblast and fetal capillaries and surface density of fetal vasculature in the labyrinthine zone near term </w:t>
      </w:r>
      <w:r w:rsidRPr="00E74B34">
        <w:rPr>
          <w:rFonts w:ascii="Arial" w:hAnsi="Arial" w:cs="Arial"/>
          <w:b/>
          <w:sz w:val="24"/>
          <w:szCs w:val="24"/>
        </w:rPr>
        <w:fldChar w:fldCharType="begin"/>
      </w:r>
      <w:r w:rsidRPr="00E74B34">
        <w:rPr>
          <w:rFonts w:ascii="Arial" w:hAnsi="Arial" w:cs="Arial"/>
          <w:b/>
          <w:sz w:val="24"/>
          <w:szCs w:val="24"/>
        </w:rPr>
        <w:instrText xml:space="preserve"> ADDIN ZOTERO_ITEM CSL_CITATION {"citationID":"GLcdVuKR","properties":{"formattedCitation":"(Valentino et al., 2016)","plainCitation":"(Valentino et al., 2016)","noteIndex":0},"citationItems":[{"id":217,"uris":["http://zotero.org/users/local/WuvAj4aR/items/7CPWJCXQ"],"uri":["http://zotero.org/users/local/WuvAj4aR/items/7CPWJCXQ"],"itemData":{"id":217,"type":"article-journal","title":"Maternal exposure to diluted diesel engine exhaust alters placental function and induces intergenerational effects in rabbits","container-title":"Particle and Fibre Toxicology","page":"39","volume":"13","issue":"1","source":"PubMed","abstract":"BACKGROUND: Airborne pollution is a rising concern in urban areas. Epidemiological studies in humans and animal experiments using rodent models indicate that gestational exposure to airborne pollution, in particular diesel engine exhaust (DE), reduces birth weight, but effects depend on exposure duration, gestational window and nanoparticle (NP) concentration. Our aim was to evaluate the effects of gestational exposure to diluted DE on feto-placental development in a rabbit model. Pregnant females were exposed to diluted (1 mg/m(3)), filtered DE (NP diameter ≈ 69 nm) or clean air (controls) for 2 h/day, 5 days/week by nose-only exposure (total exposure: 20 days in a 31-day gestation).\nRESULTS: DE exposure induced early signs of growth retardation at mid gestation with decreased head length (p = 0.04) and umbilical pulse (p = 0.018). Near term, fetal head length (p = 0.029) and plasma insulin and IGF1 concentrations (p = 0.05 and p = 0.019) were reduced. Placental function was also affected, with reduced placental efficiency (fetal/placental weight) (p = 0.049), decreased placental blood flow (p = 0.009) and fetal vessel volume (p = 0.002). Non-aggregated and \"fingerprint\" NP were observed at various locations, in maternal blood space, in trophoblastic cells and in the fetal blood, demonstrating transplacental transfer. Adult female offspring were bred with control males. Although fetoplacental biometry was not affected near term, second generation fetal metabolism was modified by grand-dam exposure with decreased plasma cholesterol (p = 0.008) and increased triglyceride concentrations (p = 0.015).\nCONCLUSIONS: Repeated daily gestational exposure to DE at levels close to urban pollution can affect feto-placental development in the first and second generation.","DOI":"10.1186/s12989-016-0151-7","ISSN":"1743-8977","note":"PMID: 27460165\nPMCID: PMC4962477","journalAbbreviation":"Part Fibre Toxicol","language":"eng","author":[{"family":"Valentino","given":"Sarah A."},{"family":"Tarrade","given":"Anne"},{"family":"Aioun","given":"Josiane"},{"family":"Mourier","given":"Eve"},{"family":"Richard","given":"Christophe"},{"family":"Dahirel","given":"Michèle"},{"family":"Rousseau-Ralliard","given":"Delphine"},{"family":"Fournier","given":"Natalie"},{"family":"Aubrière","given":"Marie-Christine"},{"family":"Lallemand","given":"Marie-Sylvie"},{"family":"Camous","given":"Sylvaine"},{"family":"Guinot","given":"Marine"},{"family":"Charlier","given":"Madia"},{"family":"Aujean","given":"Etienne"},{"family":"Al Adhami","given":"Hala"},{"family":"Fokkens","given":"Paul H."},{"family":"Agier","given":"Lydiane"},{"family":"Boere","given":"John A."},{"family":"Cassee","given":"Flemming R."},{"family":"Slama","given":"Rémy"},{"family":"Chavatte-Palmer","given":"Pascale"}],"issued":{"date-parts":[["2016"]],"season":"26"}}}],"schema":"https://github.com/citation-style-language/schema/raw/master/csl-citation.json"} </w:instrText>
      </w:r>
      <w:r w:rsidRPr="00E74B34">
        <w:rPr>
          <w:rFonts w:ascii="Arial" w:hAnsi="Arial" w:cs="Arial"/>
          <w:b/>
          <w:sz w:val="24"/>
          <w:szCs w:val="24"/>
        </w:rPr>
        <w:fldChar w:fldCharType="separate"/>
      </w:r>
      <w:r w:rsidRPr="00E74B34">
        <w:rPr>
          <w:rFonts w:ascii="Arial" w:hAnsi="Arial" w:cs="Arial"/>
          <w:sz w:val="24"/>
          <w:szCs w:val="24"/>
        </w:rPr>
        <w:t>(Valentino et al., 2016)</w:t>
      </w:r>
      <w:r w:rsidRPr="00E74B34">
        <w:rPr>
          <w:rFonts w:ascii="Arial" w:hAnsi="Arial" w:cs="Arial"/>
          <w:b/>
          <w:sz w:val="24"/>
          <w:szCs w:val="24"/>
        </w:rPr>
        <w:fldChar w:fldCharType="end"/>
      </w:r>
      <w:r w:rsidRPr="00E74B34">
        <w:rPr>
          <w:rFonts w:ascii="Arial" w:hAnsi="Arial" w:cs="Arial"/>
          <w:sz w:val="24"/>
          <w:szCs w:val="24"/>
        </w:rPr>
        <w:t xml:space="preserve">. In contrast, the volume density of maternal blood spaces </w:t>
      </w:r>
      <w:r w:rsidR="002632AC" w:rsidRPr="00E74B34">
        <w:rPr>
          <w:rFonts w:ascii="Arial" w:hAnsi="Arial" w:cs="Arial"/>
          <w:sz w:val="24"/>
          <w:szCs w:val="24"/>
        </w:rPr>
        <w:t xml:space="preserve">was </w:t>
      </w:r>
      <w:r w:rsidRPr="00E74B34">
        <w:rPr>
          <w:rFonts w:ascii="Arial" w:hAnsi="Arial" w:cs="Arial"/>
          <w:sz w:val="24"/>
          <w:szCs w:val="24"/>
        </w:rPr>
        <w:t xml:space="preserve">significantly greater in rabbit does exposed to the pollution, which may serve as a mechanism to compensate for deficits in nutrient and gases exchange. In mice, maternal exposure to air pollution during gestation also </w:t>
      </w:r>
      <w:r w:rsidR="002632AC" w:rsidRPr="00E74B34">
        <w:rPr>
          <w:rFonts w:ascii="Arial" w:hAnsi="Arial" w:cs="Arial"/>
          <w:sz w:val="24"/>
          <w:szCs w:val="24"/>
        </w:rPr>
        <w:t xml:space="preserve">did </w:t>
      </w:r>
      <w:r w:rsidRPr="00E74B34">
        <w:rPr>
          <w:rFonts w:ascii="Arial" w:hAnsi="Arial" w:cs="Arial"/>
          <w:sz w:val="24"/>
          <w:szCs w:val="24"/>
        </w:rPr>
        <w:t xml:space="preserve">not affect placental weight and adversely </w:t>
      </w:r>
      <w:r w:rsidR="002632AC" w:rsidRPr="00E74B34">
        <w:rPr>
          <w:rFonts w:ascii="Arial" w:hAnsi="Arial" w:cs="Arial"/>
          <w:sz w:val="24"/>
          <w:szCs w:val="24"/>
        </w:rPr>
        <w:t xml:space="preserve">affected </w:t>
      </w:r>
      <w:r w:rsidRPr="00E74B34">
        <w:rPr>
          <w:rFonts w:ascii="Arial" w:hAnsi="Arial" w:cs="Arial"/>
          <w:sz w:val="24"/>
          <w:szCs w:val="24"/>
        </w:rPr>
        <w:t xml:space="preserve">the development of the labyrinthine zone exchange interface </w:t>
      </w:r>
      <w:r w:rsidRPr="00E74B34">
        <w:rPr>
          <w:rFonts w:ascii="Arial" w:hAnsi="Arial" w:cs="Arial"/>
          <w:sz w:val="24"/>
          <w:szCs w:val="24"/>
          <w:lang w:val="es-ES"/>
        </w:rPr>
        <w:fldChar w:fldCharType="begin"/>
      </w:r>
      <w:r w:rsidRPr="00E74B34">
        <w:rPr>
          <w:rFonts w:ascii="Arial" w:hAnsi="Arial" w:cs="Arial"/>
          <w:sz w:val="24"/>
          <w:szCs w:val="24"/>
        </w:rPr>
        <w:instrText xml:space="preserve"> ADDIN ZOTERO_ITEM CSL_CITATION {"citationID":"QIOchmJj","properties":{"formattedCitation":"(Veras et al., 2008)","plainCitation":"(Veras et al., 2008)","noteIndex":0},"citationItems":[{"id":1088,"uris":["http://zotero.org/users/local/WuvAj4aR/items/HRL5J5LK"],"uri":["http://zotero.org/users/local/WuvAj4aR/items/HRL5J5LK"],"itemData":{"id":1088,"type":"article-journal","title":"Particulate urban air pollution affects the functional morphology of mouse placenta","container-title":"Biology of Reproduction","page":"578-584","volume":"79","issue":"3","source":"PubMed","abstract":"In humans, adverse pregnancy outcomes (low birth weight, prematurity, and intrauterine growth retardation) are associated with exposure to urban air pollution. Experimental data have also shown that such exposure elicits adverse reproductive outcomes. We hypothesized that the effects of urban air pollution on pregnancy outcomes could be related to changes in functional morphology of the placenta. To test this, future dams were exposed during pregestational and gestational periods to filtered or nonfiltered air in exposure chambers. Placentas were collected from near-term pregnancies and prepared for microscopical examination. Fields of view on vertical uniform random tissue slices were analyzed using stereological methods. Volumes of placental compartments were est</w:instrText>
      </w:r>
      <w:r w:rsidRPr="00E74B34">
        <w:rPr>
          <w:rFonts w:ascii="Arial" w:hAnsi="Arial" w:cs="Arial"/>
          <w:sz w:val="24"/>
          <w:szCs w:val="24"/>
          <w:lang w:val="es-ES"/>
        </w:rPr>
        <w:instrText>imated, and the labyrinth was analyzed further in terms of its maternal vascular spaces, fetal capillaries, trophoblast, and exchange surface areas. From these primary data, secondary quantities were d</w:instrText>
      </w:r>
      <w:r w:rsidRPr="00E74B34">
        <w:rPr>
          <w:rFonts w:ascii="Arial" w:hAnsi="Arial" w:cs="Arial"/>
          <w:sz w:val="24"/>
          <w:szCs w:val="24"/>
        </w:rPr>
        <w:instrText xml:space="preserve">erived: vessel calibers (expressed as diameters), trophoblast thickness (arithmetic mean), and total and mass-specific morphometric diffusive conductances for oxygen of the intervascular barrier. Two-way analysis of variance showed that both periods of exposure led to significantly smaller fetal weights. Pregestational exposure to nonfiltered air led to significant increases in fetal capillary surface area and in total and mass-specific conductances. However, the calibers of maternal blood spaces were reduced. Gestational exposure to nonfiltered air was associated with reduced volumes, calibers, and surface areas of maternal blood spaces and with greater fetal capillary surfaces and diffusive conductances. The findings indicate that urban air pollution affects placental functional morphology. Fetal weights are compromised despite attempts to improve diffusive transport across the placenta.","DOI":"10.1095/biolreprod.108.069591","ISSN":"0006-3363","note":"PMID: 18509159","journalAbbreviation":"Biol. Reprod.","language":"eng","author":[{"family":"Veras","given":"Mariana Matera"},{"family":"Damaceno-Rodrigues","given":"Nilsa Regina"},{"family":"Caldini","given":"Elia Garcia"},{"family":"Maciel Ribeiro","given":"Antonio A. C."},{"family":"Mayhew","given":"Terry M."},{"family":"Saldiva","given":"Paulo H. N."},{"family":"Dolhnikoff","given":"Marisa"}],"issued":{"date-parts":[["2008",9]]}}}],"schema":"https://github.com/citation-style-language/schema/raw/master/csl-citation.json"} </w:instrText>
      </w:r>
      <w:r w:rsidRPr="00E74B34">
        <w:rPr>
          <w:rFonts w:ascii="Arial" w:hAnsi="Arial" w:cs="Arial"/>
          <w:sz w:val="24"/>
          <w:szCs w:val="24"/>
          <w:lang w:val="es-ES"/>
        </w:rPr>
        <w:fldChar w:fldCharType="separate"/>
      </w:r>
      <w:r w:rsidRPr="00E74B34">
        <w:rPr>
          <w:rFonts w:ascii="Arial" w:hAnsi="Arial" w:cs="Arial"/>
          <w:sz w:val="24"/>
          <w:szCs w:val="24"/>
        </w:rPr>
        <w:t>(Veras et al., 2008)</w:t>
      </w:r>
      <w:r w:rsidRPr="00E74B34">
        <w:rPr>
          <w:rFonts w:ascii="Arial" w:hAnsi="Arial" w:cs="Arial"/>
          <w:sz w:val="24"/>
          <w:szCs w:val="24"/>
          <w:lang w:val="es-ES"/>
        </w:rPr>
        <w:fldChar w:fldCharType="end"/>
      </w:r>
      <w:r w:rsidRPr="00E74B34">
        <w:rPr>
          <w:rFonts w:ascii="Arial" w:hAnsi="Arial" w:cs="Arial"/>
          <w:sz w:val="24"/>
          <w:szCs w:val="24"/>
        </w:rPr>
        <w:t xml:space="preserve">. However, maternal blood space volume and fetal weight are compromised in this murine model of maternal air pollution exposure  </w:t>
      </w:r>
      <w:r w:rsidRPr="00E74B34">
        <w:rPr>
          <w:rFonts w:ascii="Arial" w:hAnsi="Arial" w:cs="Arial"/>
          <w:sz w:val="24"/>
          <w:szCs w:val="24"/>
          <w:lang w:val="es-ES"/>
        </w:rPr>
        <w:fldChar w:fldCharType="begin"/>
      </w:r>
      <w:r w:rsidRPr="00E74B34">
        <w:rPr>
          <w:rFonts w:ascii="Arial" w:hAnsi="Arial" w:cs="Arial"/>
          <w:sz w:val="24"/>
          <w:szCs w:val="24"/>
        </w:rPr>
        <w:instrText xml:space="preserve"> ADDIN ZOTERO_ITEM CSL_CITATION {"citationID":"QIOchmJj","properties":{"formattedCitation":"(Veras et al., 2008)","plainCitation":"(Veras et al., 2008)","noteIndex":0},"citationItems":[{"id":1088,"uris":["http://zotero.org/users/local/WuvAj4aR/items/HRL5J5LK"],"uri":["http://zotero.org/users/local/WuvAj4aR/items/HRL5J5LK"],"itemData":{"id":1088,"type":"article-journal","title":"Particulate urban air pollution affects the functional morphology of mouse placenta","container-title":"Biology of Reproduction","page":"578-584","volume":"79","issue":"3","source":"PubMed","abstract":"In humans, adverse pregnancy outcomes (low birth weight, prematurity, and intrauterine growth retardation) are associated with exposure to urban air pollution. Experimental data have also shown that such exposure elicits adverse reproductive outcomes. We hypothesized that the effects of urban air pollution on pregnancy outcomes could be related to changes in functional morphology of the placenta. To test this, future dams were exposed during pregestational and gestational periods to filtered or nonfiltered air in exposure chambers. Placentas were collected from near-term pregnancies and prepared for microscopical examination. Fields of view on vertical uniform random tissue slices were analyzed using stereological methods. Volumes of placental compartments were estimated, and th</w:instrText>
      </w:r>
      <w:r w:rsidRPr="00E74B34">
        <w:rPr>
          <w:rFonts w:ascii="Arial" w:hAnsi="Arial" w:cs="Arial"/>
          <w:sz w:val="24"/>
          <w:szCs w:val="24"/>
          <w:lang w:val="es-ES"/>
        </w:rPr>
        <w:instrText>e labyrinth was analyzed further in terms of its maternal vascular spaces, fetal capillaries, trophoblast, and exchange surface areas. From these primary data, secondary quantities were d</w:instrText>
      </w:r>
      <w:r w:rsidRPr="00E74B34">
        <w:rPr>
          <w:rFonts w:ascii="Arial" w:hAnsi="Arial" w:cs="Arial"/>
          <w:sz w:val="24"/>
          <w:szCs w:val="24"/>
        </w:rPr>
        <w:instrText xml:space="preserve">erived: vessel calibers (expressed as diameters), trophoblast thickness (arithmetic mean), and total and mass-specific morphometric diffusive conductances for oxygen of the intervascular barrier. Two-way analysis of variance showed that both periods of exposure led to significantly smaller fetal weights. Pregestational exposure to nonfiltered air led to significant increases in fetal capillary surface area and in total and mass-specific conductances. However, the calibers of maternal blood spaces were reduced. Gestational exposure to nonfiltered air was associated with reduced volumes, calibers, and surface areas of maternal blood spaces and with greater fetal capillary surfaces and diffusive conductances. The findings indicate that urban air pollution affects placental functional morphology. Fetal weights are compromised despite attempts to improve diffusive transport across the placenta.","DOI":"10.1095/biolreprod.108.069591","ISSN":"0006-3363","note":"PMID: 18509159","journalAbbreviation":"Biol. Reprod.","language":"eng","author":[{"family":"Veras","given":"Mariana Matera"},{"family":"Damaceno-Rodrigues","given":"Nilsa Regina"},{"family":"Caldini","given":"Elia Garcia"},{"family":"Maciel Ribeiro","given":"Antonio A. C."},{"family":"Mayhew","given":"Terry M."},{"family":"Saldiva","given":"Paulo H. N."},{"family":"Dolhnikoff","given":"Marisa"}],"issued":{"date-parts":[["2008",9]]}}}],"schema":"https://github.com/citation-style-language/schema/raw/master/csl-citation.json"} </w:instrText>
      </w:r>
      <w:r w:rsidRPr="00E74B34">
        <w:rPr>
          <w:rFonts w:ascii="Arial" w:hAnsi="Arial" w:cs="Arial"/>
          <w:sz w:val="24"/>
          <w:szCs w:val="24"/>
          <w:lang w:val="es-ES"/>
        </w:rPr>
        <w:fldChar w:fldCharType="separate"/>
      </w:r>
      <w:r w:rsidRPr="00E74B34">
        <w:rPr>
          <w:rFonts w:ascii="Arial" w:hAnsi="Arial" w:cs="Arial"/>
          <w:sz w:val="24"/>
          <w:szCs w:val="24"/>
        </w:rPr>
        <w:t>(Veras et al., 2008)</w:t>
      </w:r>
      <w:r w:rsidRPr="00E74B34">
        <w:rPr>
          <w:rFonts w:ascii="Arial" w:hAnsi="Arial" w:cs="Arial"/>
          <w:sz w:val="24"/>
          <w:szCs w:val="24"/>
          <w:lang w:val="es-ES"/>
        </w:rPr>
        <w:fldChar w:fldCharType="end"/>
      </w:r>
      <w:r w:rsidRPr="00E74B34">
        <w:rPr>
          <w:rFonts w:ascii="Arial" w:hAnsi="Arial" w:cs="Arial"/>
          <w:sz w:val="24"/>
          <w:szCs w:val="24"/>
        </w:rPr>
        <w:t>.  In rabbits, first generation (F1) pups that had been exposed to maternal diesel exhaust during gestation tend</w:t>
      </w:r>
      <w:r w:rsidR="00062E62" w:rsidRPr="00E74B34">
        <w:rPr>
          <w:rFonts w:ascii="Arial" w:hAnsi="Arial" w:cs="Arial"/>
          <w:sz w:val="24"/>
          <w:szCs w:val="24"/>
        </w:rPr>
        <w:t>ed</w:t>
      </w:r>
      <w:r w:rsidRPr="00E74B34">
        <w:rPr>
          <w:rFonts w:ascii="Arial" w:hAnsi="Arial" w:cs="Arial"/>
          <w:sz w:val="24"/>
          <w:szCs w:val="24"/>
        </w:rPr>
        <w:t xml:space="preserve"> to weigh less at birth than the non-exposed group and subsequently display</w:t>
      </w:r>
      <w:r w:rsidR="00062E62" w:rsidRPr="00E74B34">
        <w:rPr>
          <w:rFonts w:ascii="Arial" w:hAnsi="Arial" w:cs="Arial"/>
          <w:sz w:val="24"/>
          <w:szCs w:val="24"/>
        </w:rPr>
        <w:t>ed</w:t>
      </w:r>
      <w:r w:rsidRPr="00E74B34">
        <w:rPr>
          <w:rFonts w:ascii="Arial" w:hAnsi="Arial" w:cs="Arial"/>
          <w:sz w:val="24"/>
          <w:szCs w:val="24"/>
        </w:rPr>
        <w:t xml:space="preserve"> postnatal catch up growth </w:t>
      </w:r>
      <w:r w:rsidRPr="00E74B34">
        <w:rPr>
          <w:rFonts w:ascii="Arial" w:hAnsi="Arial" w:cs="Arial"/>
          <w:b/>
          <w:sz w:val="24"/>
          <w:szCs w:val="24"/>
        </w:rPr>
        <w:fldChar w:fldCharType="begin"/>
      </w:r>
      <w:r w:rsidRPr="00E74B34">
        <w:rPr>
          <w:rFonts w:ascii="Arial" w:hAnsi="Arial" w:cs="Arial"/>
          <w:b/>
          <w:sz w:val="24"/>
          <w:szCs w:val="24"/>
        </w:rPr>
        <w:instrText xml:space="preserve"> ADDIN ZOTERO_ITEM CSL_CITATION {"citationID":"Pk0mUnMg","properties":{"formattedCitation":"(Valentino et al., 2016)","plainCitation":"(Valentino et al., 2016)","noteIndex":0},"citationItems":[{"id":217,"uris":["http://zotero.org/users/local/WuvAj4aR/items/7CPWJCXQ"],"uri":["http://zotero.org/users/local/WuvAj4aR/items/7CPWJCXQ"],"itemData":{"id":217,"type":"article-journal","title":"Maternal exposure to diluted diesel engine exhaust alters placental function and induces intergenerational effects in rabbits","container-title":"Particle and Fibre Toxicology","page":"39","volume":"13","issue":"1","source":"PubMed","abstract":"BACKGROUND: Airborne pollution is a rising concern in urban areas. Epidemiological studies in humans and animal experiments using rodent models indicate that gestational exposure to airborne pollution, in particular diesel engine exhaust (DE), reduces birth weight, but effects depend on exposure duration, gestational window and nanoparticle (NP) concentration. Our aim was to evaluate the effects of gestational exposure to diluted DE on feto-placental development in a rabbit model. Pregnant females were exposed to diluted (1 mg/m(3)), filtered DE (NP diameter ≈ 69 nm) or clean air (controls) for 2 h/day, 5 days/week by nose-only exposure (total exposure: 20 days in a 31-day gestation).\nRESULTS: DE exposure induced early signs of growth retardation at mid gestation with decreased head length (p = 0.04) and umbilical pulse (p = 0.018). Near term, fetal head length (p = 0.029) and plasma insulin and IGF1 concentrations (p = 0.05 and p = 0.019) were reduced. Placental function was also affected, with reduced placental efficiency (fetal/placental weight) (p = 0.049), decreased placental blood flow (p = 0.009) and fetal vessel volume (p = 0.002). Non-aggregated and \"fingerprint\" NP were observed at various locations, in maternal blood space, in trophoblastic cells and in the fetal blood, demonstrating transplacental transfer. Adult female offspring were bred with control males. Although fetoplacental biometry was not affected near term, second generation fetal metabolism was modified by grand-dam exposure with decreased plasma cholesterol (p = 0.008) and increased triglyceride concentrations (p = 0.015).\nCONCLUSIONS: Repeated daily gestational exposure to DE at levels close to urban pollution can affect feto-placental development in the first and second generation.","DOI":"10.1186/s12989-016-0151-7","ISSN":"1743-8977","note":"PMID: 27460165\nPMCID: PMC4962477","journalAbbreviation":"Part Fibre Toxicol","language":"eng","author":[{"family":"Valentino","given":"Sarah A."},{"family":"Tarrade","given":"Anne"},{"family":"Aioun","given":"Josiane"},{"family":"Mourier","given":"Eve"},{"family":"Richard","given":"Christophe"},{"family":"Dahirel","given":"Michèle"},{"family":"Rousseau-Ralliard","given":"Delphine"},{"family":"Fournier","given":"Natalie"},{"family":"Aubrière","given":"Marie-Christine"},{"family":"Lallemand","given":"Marie-Sylvie"},{"family":"Camous","given":"Sylvaine"},{"family":"Guinot","given":"Marine"},{"family":"Charlier","given":"Madia"},{"family":"Aujean","given":"Etienne"},{"family":"Al Adhami","given":"Hala"},{"family":"Fokkens","given":"Paul H."},{"family":"Agier","given":"Lydiane"},{"family":"Boere","given":"John A."},{"family":"Cassee","given":"Flemming R."},{"family":"Slama","given":"Rémy"},{"family":"Chavatte-Palmer","given":"Pascale"}],"issued":{"date-parts":[["2016"]],"season":"26"}}}],"schema":"https://github.com/citation-style-language/schema/raw/master/csl-citation.json"} </w:instrText>
      </w:r>
      <w:r w:rsidRPr="00E74B34">
        <w:rPr>
          <w:rFonts w:ascii="Arial" w:hAnsi="Arial" w:cs="Arial"/>
          <w:b/>
          <w:sz w:val="24"/>
          <w:szCs w:val="24"/>
        </w:rPr>
        <w:fldChar w:fldCharType="separate"/>
      </w:r>
      <w:r w:rsidRPr="00E74B34">
        <w:rPr>
          <w:rFonts w:ascii="Arial" w:hAnsi="Arial" w:cs="Arial"/>
          <w:sz w:val="24"/>
          <w:szCs w:val="24"/>
        </w:rPr>
        <w:t>(Valentino et al., 2016)</w:t>
      </w:r>
      <w:r w:rsidRPr="00E74B34">
        <w:rPr>
          <w:rFonts w:ascii="Arial" w:hAnsi="Arial" w:cs="Arial"/>
          <w:b/>
          <w:sz w:val="24"/>
          <w:szCs w:val="24"/>
        </w:rPr>
        <w:fldChar w:fldCharType="end"/>
      </w:r>
      <w:r w:rsidRPr="00E74B34">
        <w:rPr>
          <w:rFonts w:ascii="Arial" w:hAnsi="Arial" w:cs="Arial"/>
          <w:sz w:val="24"/>
          <w:szCs w:val="24"/>
        </w:rPr>
        <w:t>. F1 male offspring also show</w:t>
      </w:r>
      <w:r w:rsidR="00062E62" w:rsidRPr="00E74B34">
        <w:rPr>
          <w:rFonts w:ascii="Arial" w:hAnsi="Arial" w:cs="Arial"/>
          <w:sz w:val="24"/>
          <w:szCs w:val="24"/>
        </w:rPr>
        <w:t>ed</w:t>
      </w:r>
      <w:r w:rsidRPr="00E74B34">
        <w:rPr>
          <w:rFonts w:ascii="Arial" w:hAnsi="Arial" w:cs="Arial"/>
          <w:sz w:val="24"/>
          <w:szCs w:val="24"/>
        </w:rPr>
        <w:t xml:space="preserve"> increased rates of sperm DNA fragmentation as adults </w:t>
      </w:r>
      <w:r w:rsidRPr="00E74B34">
        <w:rPr>
          <w:rFonts w:ascii="Arial" w:hAnsi="Arial" w:cs="Arial"/>
          <w:sz w:val="24"/>
          <w:szCs w:val="24"/>
        </w:rPr>
        <w:fldChar w:fldCharType="begin"/>
      </w:r>
      <w:r w:rsidRPr="00E74B34">
        <w:rPr>
          <w:rFonts w:ascii="Arial" w:hAnsi="Arial" w:cs="Arial"/>
          <w:sz w:val="24"/>
          <w:szCs w:val="24"/>
        </w:rPr>
        <w:instrText xml:space="preserve"> ADDIN ZOTERO_ITEM CSL_CITATION {"citationID":"IshHMb2B","properties":{"formattedCitation":"(Bourdon et al., 2018)","plainCitation":"(Bourdon et al., 2018)","noteIndex":0},"citationItems":[{"id":437,"uris":["http://zotero.org/users/local/WuvAj4aR/items/M8QVGQR4"],"uri":["http://zotero.org/users/local/WuvAj4aR/items/M8QVGQR4"],"itemData":{"id":437,"type":"article-journal","title":"Impact of a gestational exposure to diesel exhaust on offspring gonadal development: experimental study in the rabbit","container-title":"Journal of Developmental Origins of Health and Disease","page":"1-11","source":"Cambridge Core","abstract":"The aim of the present work was to address experimentally the possible impact of exposure to air pollution during gestation on the differentiation and function of the gonads of the offspring using a rabbit model. Rabbits were exposed daily to diluted diesel exhaust gas or filtered air from the 3rd until the 27th day of gestation, during which time germ cells migrate in genital ridges and divide, and fetal sex is determined. Offspring gonads were collected shortly before birth (28th day of gestation) or after puberty (7.5 months after birth). The structure of the gonads was analyzed by histological and immunohistological methods. Serum concentrations of testosterone and anti-Müllerian hormone were determined using ELISA. The morphology and the endocrine function of the gonads collected just at the arrest of the exposure were similar in polluted and control animals in both sexes. No differences were observed as well in gonads collected after puberty. Sperm was collected at the head of the epididymis in adults. Sperm motility and DNA fragmentation were measured. Among all parameters analyzed, only the sperm DNA fragmentation rate was increased three-fold in exposed males. Mechanisms responsible for these modifications and their physiological consequences are to be further clarified.","DOI":"10.1017/S2040174418000351","ISSN":"2040-1744, 2040-1752","shortTitle":"Impact of a gestational exposure to diesel exhaust on offspring gonadal development","language":"en","author":[{"family":"Bourdon","given":"M."},{"family":"Torres-Rovira","given":"L."},{"family":"Monniaux","given":"D."},{"family":"Faure","given":"C."},{"family":"Levy","given":"R."},{"family":"Tarrade","given":"A."},{"family":"Rousseau-Ralliard","given":"D."},{"family":"Chavatte-Palmer","given":"P."},{"family":"Jolivet","given":"G."}],"issued":{"date-parts":[["2018",6]]}}}],"schema":"https://github.com/citation-style-language/schema/raw/master/csl-citation.json"} </w:instrText>
      </w:r>
      <w:r w:rsidRPr="00E74B34">
        <w:rPr>
          <w:rFonts w:ascii="Arial" w:hAnsi="Arial" w:cs="Arial"/>
          <w:sz w:val="24"/>
          <w:szCs w:val="24"/>
        </w:rPr>
        <w:fldChar w:fldCharType="separate"/>
      </w:r>
      <w:r w:rsidRPr="00E74B34">
        <w:rPr>
          <w:rFonts w:ascii="Arial" w:hAnsi="Arial" w:cs="Arial"/>
          <w:sz w:val="24"/>
          <w:szCs w:val="24"/>
        </w:rPr>
        <w:t>(Bourdon et al., 2018)</w:t>
      </w:r>
      <w:r w:rsidRPr="00E74B34">
        <w:rPr>
          <w:rFonts w:ascii="Arial" w:hAnsi="Arial" w:cs="Arial"/>
          <w:sz w:val="24"/>
          <w:szCs w:val="24"/>
        </w:rPr>
        <w:fldChar w:fldCharType="end"/>
      </w:r>
      <w:r w:rsidRPr="00E74B34">
        <w:rPr>
          <w:rFonts w:ascii="Arial" w:hAnsi="Arial" w:cs="Arial"/>
          <w:sz w:val="24"/>
          <w:szCs w:val="24"/>
        </w:rPr>
        <w:t xml:space="preserve"> and second generation (F2) fetuses from F1 females display</w:t>
      </w:r>
      <w:r w:rsidR="00062E62" w:rsidRPr="00E74B34">
        <w:rPr>
          <w:rFonts w:ascii="Arial" w:hAnsi="Arial" w:cs="Arial"/>
          <w:sz w:val="24"/>
          <w:szCs w:val="24"/>
        </w:rPr>
        <w:t>ed</w:t>
      </w:r>
      <w:r w:rsidRPr="00E74B34">
        <w:rPr>
          <w:rFonts w:ascii="Arial" w:hAnsi="Arial" w:cs="Arial"/>
          <w:sz w:val="24"/>
          <w:szCs w:val="24"/>
        </w:rPr>
        <w:t xml:space="preserve"> altered lipid metabolism (lower plasma cholesterol and increased triglycerides)</w:t>
      </w:r>
      <w:r w:rsidRPr="00E74B34">
        <w:rPr>
          <w:rFonts w:ascii="Arial" w:hAnsi="Arial" w:cs="Arial"/>
          <w:b/>
          <w:sz w:val="24"/>
          <w:szCs w:val="24"/>
        </w:rPr>
        <w:t xml:space="preserve"> </w:t>
      </w:r>
      <w:r w:rsidRPr="00E74B34">
        <w:rPr>
          <w:rFonts w:ascii="Arial" w:hAnsi="Arial" w:cs="Arial"/>
          <w:b/>
          <w:sz w:val="24"/>
          <w:szCs w:val="24"/>
        </w:rPr>
        <w:fldChar w:fldCharType="begin"/>
      </w:r>
      <w:r w:rsidRPr="00E74B34">
        <w:rPr>
          <w:rFonts w:ascii="Arial" w:hAnsi="Arial" w:cs="Arial"/>
          <w:b/>
          <w:sz w:val="24"/>
          <w:szCs w:val="24"/>
        </w:rPr>
        <w:instrText xml:space="preserve"> ADDIN ZOTERO_ITEM CSL_CITATION {"citationID":"bakJNGvB","properties":{"formattedCitation":"(Valentino et al., 2016)","plainCitation":"(Valentino et al., 2016)","noteIndex":0},"citationItems":[{"id":217,"uris":["http://zotero.org/users/local/WuvAj4aR/items/7CPWJCXQ"],"uri":["http://zotero.org/users/local/WuvAj4aR/items/7CPWJCXQ"],"itemData":{"id":217,"type":"article-journal","title":"Maternal exposure to diluted diesel engine exhaust alters placental function and induces intergenerational effects in rabbits","container-title":"Particle and Fibre Toxicology","page":"39","volume":"13","issue":"1","source":"PubMed","abstract":"BACKGROUND: Airborne pollution is a rising concern in urban areas. Epidemiological studies in humans and animal experiments using rodent models indicate that gestational exposure to airborne pollution, in particular diesel engine exhaust (DE), reduces birth weight, but effects depend on exposure duration, gestational window and nanoparticle (NP) concentration. Our aim was to evaluate the effects of gestational exposure to diluted DE on feto-placental development in a rabbit model. Pregnant females were exposed to diluted (1 mg/m(3)), filtered DE (NP diameter ≈ 69 nm) or clean air (controls) for 2 h/day, 5 days/week by nose-only exposure (total exposure: 20 days in a 31-day gestation).\nRESULTS: DE exposure induced early signs of growth retardation at mid gestation with decreased head length (p = 0.04) and umbilical pulse (p = 0.018). Near term, fetal head length (p = 0.029) and plasma insulin and IGF1 concentrations (p = 0.05 and p = 0.019) were reduced. Placental function was also affected, with reduced placental efficiency (fetal/placental weight) (p = 0.049), decreased placental blood flow (p = 0.009) and fetal vessel volume (p = 0.002). Non-aggregated and \"fingerprint\" NP were observed at various locations, in maternal blood space, in trophoblastic cells and in the fetal blood, demonstrating transplacental transfer. Adult female offspring were bred with control males. Although fetoplacental biometry was not affected near term, second generation fetal metabolism was modified by grand-dam exposure with decreased plasma cholesterol (p = 0.008) and increased triglyceride concentrations (p = 0.015).\nCONCLUSIONS: Repeated daily gestational exposure to DE at levels close to urban pollution can affect feto-placental development in the first and second generation.","DOI":"10.1186/s12989-016-0151-7","ISSN":"1743-8977","note":"PMID: 27460165\nPMCID: PMC4962477","journalAbbreviation":"Part Fibre Toxicol","language":"eng","author":[{"family":"Valentino","given":"Sarah A."},{"family":"Tarrade","given":"Anne"},{"family":"Aioun","given":"Josiane"},{"family":"Mourier","given":"Eve"},{"family":"Richard","given":"Christophe"},{"family":"Dahirel","given":"Michèle"},{"family":"Rousseau-Ralliard","given":"Delphine"},{"family":"Fournier","given":"Natalie"},{"family":"Aubrière","given":"Marie-Christine"},{"family":"Lallemand","given":"Marie-Sylvie"},{"family":"Camous","given":"Sylvaine"},{"family":"Guinot","given":"Marine"},{"family":"Charlier","given":"Madia"},{"family":"Aujean","given":"Etienne"},{"family":"Al Adhami","given":"Hala"},{"family":"Fokkens","given":"Paul H."},{"family":"Agier","given":"Lydiane"},{"family":"Boere","given":"John A."},{"family":"Cassee","given":"Flemming R."},{"family":"Slama","given":"Rémy"},{"family":"Chavatte-Palmer","given":"Pascale"}],"issued":{"date-parts":[["2016"]],"season":"26"}}}],"schema":"https://github.com/citation-style-language/schema/raw/master/csl-citation.json"} </w:instrText>
      </w:r>
      <w:r w:rsidRPr="00E74B34">
        <w:rPr>
          <w:rFonts w:ascii="Arial" w:hAnsi="Arial" w:cs="Arial"/>
          <w:b/>
          <w:sz w:val="24"/>
          <w:szCs w:val="24"/>
        </w:rPr>
        <w:fldChar w:fldCharType="separate"/>
      </w:r>
      <w:r w:rsidRPr="00E74B34">
        <w:rPr>
          <w:rFonts w:ascii="Arial" w:hAnsi="Arial" w:cs="Arial"/>
          <w:sz w:val="24"/>
        </w:rPr>
        <w:t>(Valentino et al., 2016)</w:t>
      </w:r>
      <w:r w:rsidRPr="00E74B34">
        <w:rPr>
          <w:rFonts w:ascii="Arial" w:hAnsi="Arial" w:cs="Arial"/>
          <w:b/>
          <w:sz w:val="24"/>
          <w:szCs w:val="24"/>
        </w:rPr>
        <w:fldChar w:fldCharType="end"/>
      </w:r>
      <w:r w:rsidRPr="00E74B34">
        <w:rPr>
          <w:rFonts w:ascii="Arial" w:hAnsi="Arial" w:cs="Arial"/>
          <w:sz w:val="24"/>
          <w:szCs w:val="24"/>
        </w:rPr>
        <w:t xml:space="preserve">. Taken together, these data suggest diesel engine exhaust exposure can induce transgenerational effects on offspring health. </w:t>
      </w:r>
    </w:p>
    <w:p w14:paraId="52D9E86E" w14:textId="30C7E9DD" w:rsidR="0099134C" w:rsidRPr="00E74B34" w:rsidRDefault="00705387" w:rsidP="0030106C">
      <w:pPr>
        <w:autoSpaceDE w:val="0"/>
        <w:autoSpaceDN w:val="0"/>
        <w:adjustRightInd w:val="0"/>
        <w:spacing w:after="0"/>
        <w:jc w:val="both"/>
        <w:rPr>
          <w:rFonts w:ascii="Arial" w:hAnsi="Arial" w:cs="Arial"/>
          <w:sz w:val="24"/>
          <w:szCs w:val="24"/>
        </w:rPr>
      </w:pPr>
      <w:r w:rsidRPr="00E74B34">
        <w:rPr>
          <w:rFonts w:ascii="Arial" w:hAnsi="Arial" w:cs="Arial"/>
          <w:i/>
          <w:sz w:val="24"/>
          <w:szCs w:val="24"/>
          <w:u w:val="single"/>
        </w:rPr>
        <w:lastRenderedPageBreak/>
        <w:t>Smoking</w:t>
      </w:r>
      <w:r w:rsidRPr="00E74B34">
        <w:rPr>
          <w:rFonts w:ascii="Arial" w:hAnsi="Arial" w:cs="Arial"/>
          <w:sz w:val="24"/>
          <w:szCs w:val="24"/>
        </w:rPr>
        <w:t xml:space="preserve">: Another environmental toxin that can affect conceptus growth and programme adverse health outcomes in offspring is nicotine exposure through cigarette smoking. </w:t>
      </w:r>
      <w:r w:rsidRPr="00E74B34">
        <w:rPr>
          <w:rFonts w:ascii="Arial" w:hAnsi="Arial" w:cs="Arial"/>
          <w:spacing w:val="3"/>
          <w:sz w:val="24"/>
          <w:szCs w:val="24"/>
          <w:shd w:val="clear" w:color="auto" w:fill="FFFFFF"/>
        </w:rPr>
        <w:t xml:space="preserve">Nicotine is </w:t>
      </w:r>
      <w:r w:rsidR="00AE1E85" w:rsidRPr="00E74B34">
        <w:rPr>
          <w:rFonts w:ascii="Arial" w:hAnsi="Arial" w:cs="Arial"/>
          <w:spacing w:val="3"/>
          <w:sz w:val="24"/>
          <w:szCs w:val="24"/>
          <w:shd w:val="clear" w:color="auto" w:fill="FFFFFF"/>
        </w:rPr>
        <w:t xml:space="preserve">a </w:t>
      </w:r>
      <w:r w:rsidRPr="00E74B34">
        <w:rPr>
          <w:rFonts w:ascii="Arial" w:hAnsi="Arial" w:cs="Arial"/>
          <w:spacing w:val="3"/>
          <w:sz w:val="24"/>
          <w:szCs w:val="24"/>
          <w:shd w:val="clear" w:color="auto" w:fill="FFFFFF"/>
        </w:rPr>
        <w:t xml:space="preserve">vasoconstrictive </w:t>
      </w:r>
      <w:r w:rsidR="00AE1E85" w:rsidRPr="00E74B34">
        <w:rPr>
          <w:rFonts w:ascii="Arial" w:hAnsi="Arial" w:cs="Arial"/>
          <w:spacing w:val="3"/>
          <w:sz w:val="24"/>
          <w:szCs w:val="24"/>
          <w:shd w:val="clear" w:color="auto" w:fill="FFFFFF"/>
        </w:rPr>
        <w:t xml:space="preserve">compound that is </w:t>
      </w:r>
      <w:r w:rsidRPr="00E74B34">
        <w:rPr>
          <w:rFonts w:ascii="Arial" w:hAnsi="Arial" w:cs="Arial"/>
          <w:spacing w:val="3"/>
          <w:sz w:val="24"/>
          <w:szCs w:val="24"/>
          <w:shd w:val="clear" w:color="auto" w:fill="FFFFFF"/>
        </w:rPr>
        <w:t xml:space="preserve">able to </w:t>
      </w:r>
      <w:r w:rsidR="00AE1E85" w:rsidRPr="00E74B34">
        <w:rPr>
          <w:rFonts w:ascii="Arial" w:hAnsi="Arial" w:cs="Arial"/>
          <w:spacing w:val="3"/>
          <w:sz w:val="24"/>
          <w:szCs w:val="24"/>
          <w:shd w:val="clear" w:color="auto" w:fill="FFFFFF"/>
        </w:rPr>
        <w:t>traverse</w:t>
      </w:r>
      <w:r w:rsidRPr="00E74B34">
        <w:rPr>
          <w:rFonts w:ascii="Arial" w:hAnsi="Arial" w:cs="Arial"/>
          <w:spacing w:val="3"/>
          <w:sz w:val="24"/>
          <w:szCs w:val="24"/>
          <w:shd w:val="clear" w:color="auto" w:fill="FFFFFF"/>
        </w:rPr>
        <w:t xml:space="preserve"> the placenta. </w:t>
      </w:r>
      <w:r w:rsidR="00AE1E85" w:rsidRPr="00E74B34">
        <w:rPr>
          <w:rFonts w:ascii="Arial" w:hAnsi="Arial" w:cs="Arial"/>
          <w:spacing w:val="3"/>
          <w:sz w:val="24"/>
          <w:szCs w:val="24"/>
          <w:shd w:val="clear" w:color="auto" w:fill="FFFFFF"/>
        </w:rPr>
        <w:t xml:space="preserve">In women, maternal </w:t>
      </w:r>
      <w:r w:rsidRPr="00E74B34">
        <w:rPr>
          <w:rFonts w:ascii="Arial" w:hAnsi="Arial" w:cs="Arial"/>
          <w:spacing w:val="3"/>
          <w:sz w:val="24"/>
          <w:szCs w:val="24"/>
          <w:shd w:val="clear" w:color="auto" w:fill="FFFFFF"/>
        </w:rPr>
        <w:t xml:space="preserve">smoking is associated with reductions in uterine artery and placental blood flow, fetal </w:t>
      </w:r>
      <w:r w:rsidRPr="00E74B34">
        <w:rPr>
          <w:rFonts w:ascii="Arial" w:hAnsi="Arial" w:cs="Arial"/>
          <w:sz w:val="24"/>
          <w:szCs w:val="24"/>
        </w:rPr>
        <w:t xml:space="preserve">hypoxia, IUGR and perinatal mortality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{"citationID":"FkDPycyN","properties":{"formattedCitation":"(Bush et al., 2000)","plainCitation":"(Bush et al., 2000)","noteIndex":0},"citationItems":[{"id":346,"uris":["http://zotero.org/users/local/WuvAj4aR/items/LIZG7MCQ"],"uri":["http://zotero.org/users/local/WuvAj4aR/items/LIZG7MCQ"],"itemData":{"id":346,"type":"article-journal","title":"Maternal Cigarette Smoking and Oxygen Diffusion Across the Placenta","container-title":"Placenta","page":"824-833","volume":"21","issue":"8","source":"ScienceDirect","abstract":"The aim of this study was to test whether or not adaptations in partial, total and specific oxygen diffusive conductances occur in the placentae of women who smoke cigarettes during pregnancy and help to compensate for intrauterine fetal hypoxic stress. Tissue sections were randomly sampled from human term placentae divided into two groups (non-smokers and smokers) according to maternal smoking status. In smokers, status was expressed as either declared smoking rate or level of plasma cotinine (the major metabolite of nicotine). Sections were analysed stereologically to estimate key structural quantities (vascular volumes, exchange surface areas, tissue diffusion distances). These were combined with previously-published physicochemical quantities (oxygen-haemoglobin reaction rates and tissue oxygen diffusion coefficients) in order to estimate the partial conductances of six tissue compartments of the oxygen pathway: maternal erythrocytes and plasma, villous trophoblast, villous stroma (including fetal capillary wall), fetal plasma and erythrocytes. From partial conductances and birthweights, total and specific conductances were calculated for each placenta. Results were assessed statistically by analyses of variance andt -tests. Despite apparent improvements in the partial conductances of the maternal erythrocytes and plasma, total and specific conductances did not alter significantly in smoking groups. However, the relative biases affecting these estimates may be different in smokers and non-smokers. We conclude that total conductance does not increase in placentae associated with maternal smoking. However, given that the fetus suffers chronic hypoxic stress as a consequence of smoking (evidenced here by elevated haematocrits), even a constant diffusive conductance implies a reduced transplacental partial pressure gradient. This could be a contributory factor to the reduced birthweight.","DOI":"10.1053/plac.2000.0571","ISSN":"0143-4004","journalAbbreviation":"Placenta","author":[{"family":"Bush","given":"P. G."},{"family":"Mayhew","given":"T. M."},{"family":"Abramovich","given":"D. R."},{"family":"Aggett","given":"P. J."},{"family":"Burke","given":"M. D."},{"family":"Page","given":"K. R."}],"issued":{"date-parts":[["2000",11,1]]}}}],"schema":"https://github.com/citation-style-language/schema/raw/master/csl-citation.json"}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(Bush et al., 2000</w:t>
      </w:r>
      <w:r w:rsidR="00833344" w:rsidRPr="00E74B34">
        <w:rPr>
          <w:rFonts w:ascii="Arial" w:hAnsi="Arial" w:cs="Arial"/>
          <w:sz w:val="24"/>
        </w:rPr>
        <w:t xml:space="preserve">; </w:t>
      </w:r>
      <w:r w:rsidR="00833344" w:rsidRPr="00E74B34">
        <w:rPr>
          <w:rFonts w:ascii="Arial" w:hAnsi="Arial" w:cs="Arial"/>
          <w:sz w:val="24"/>
          <w:szCs w:val="24"/>
        </w:rPr>
        <w:t>Aizer &amp; Currie, 2014</w:t>
      </w:r>
      <w:r w:rsidR="005F6FF3" w:rsidRPr="00E74B34">
        <w:rPr>
          <w:rFonts w:ascii="Arial" w:hAnsi="Arial" w:cs="Arial"/>
          <w:sz w:val="24"/>
        </w:rPr>
        <w:t>)</w:t>
      </w:r>
      <w:r w:rsidR="009320D9" w:rsidRPr="00E74B34">
        <w:rPr>
          <w:rFonts w:ascii="Arial" w:hAnsi="Arial" w:cs="Arial"/>
          <w:b/>
          <w:sz w:val="24"/>
          <w:szCs w:val="24"/>
        </w:rPr>
        <w:fldChar w:fldCharType="end"/>
      </w:r>
      <w:r w:rsidRPr="00E74B34">
        <w:rPr>
          <w:rFonts w:ascii="Arial" w:hAnsi="Arial" w:cs="Arial"/>
          <w:sz w:val="24"/>
          <w:szCs w:val="24"/>
        </w:rPr>
        <w:t xml:space="preserve">. Moreover, maternal smoking during pregnancy is a major risk factor for sudden infant death syndrome </w:t>
      </w:r>
      <w:r w:rsidR="009320D9" w:rsidRPr="00E74B34">
        <w:rPr>
          <w:rFonts w:ascii="Arial" w:hAnsi="Arial" w:cs="Arial"/>
          <w:b/>
          <w:strike/>
          <w:sz w:val="24"/>
          <w:szCs w:val="24"/>
        </w:rPr>
        <w:fldChar w:fldCharType="begin"/>
      </w:r>
      <w:r w:rsidR="005F6FF3" w:rsidRPr="00E74B34">
        <w:rPr>
          <w:rFonts w:ascii="Arial" w:hAnsi="Arial" w:cs="Arial"/>
          <w:b/>
          <w:strike/>
          <w:sz w:val="24"/>
          <w:szCs w:val="24"/>
        </w:rPr>
        <w:instrText xml:space="preserve"> ADDIN ZOTERO_ITEM CSL_CITATION {"citationID":"oOJNWgmV","properties":{"formattedCitation":"(Friedmann, Dahdouh, Kugler, Mimran, &amp; Balayla, 2017)","plainCitation":"(Friedmann, Dahdouh, Kugler, Mimran, &amp; Balayla, 2017)","noteIndex":0},"citationItems":[{"id":655,"uris":["http://zotero.org/users/local/WuvAj4aR/items/DF4NND79"],"uri":["http://zotero.org/users/local/WuvAj4aR/items/DF4NND79"],"itemData":{"id":655,"type":"article-journal","title":"Maternal and obstetrical predictors of sudden infant death syndrome (SIDS)","container-title":"The Journal of Maternal-Fetal &amp; Neonatal Medicine: The Official Journal of the European Association of Perinatal Medicine, the Federation of Asia and Oceania Perinatal Societies, the International Society of Perinatal Obstetricians","page":"2315-2323","volume":"30","issue":"19","source":"PubMed","abstract":"OBJECTIVE: Public Health initiatives, such as the \"Safe to Sleep\" campaign, have traditionally targeted infants' risk factors for the prevention of Sudden Infant Death Syndrome (SIDS). However, controversy remains regarding maternal and obstetrical risk factors for SIDS. In our study, we sought out to determine both modifiable and non-modifiable obstetrical and maternal risk factors associated with SIDS.\nMETHODS: We conducted a population-based cohort study using the CDC's Linked Birth-Infant Death data from the United States for the year 2010. The impact of several obstetrical and maternal risk factors on the risk of overall infant mortality and SIDS was estimated using unconditional regression analysis, adjusting for relevant confounders.\nRESULTS: Our cohort consisted of 4,007,105 deliveries and 24,174 infant deaths during the first year of life, of which 1991 (8.2%) were due to SIDS. Prominent risk factors for SIDS included (OR [95% CI]): black race, 1.89 [1.68-2.13]; maternal smoking, 3.56 [3.18-3.99]; maternal chronic hypertension, 1.73 [1.21-2.48]; gestational hypertension, 1.51 [1.23-1.87]; premature birth &lt;37 weeks, 2.16 [1.82-2.55]; IUGR, 2.46 [2.14-2.82]; and being a twin, 1.81 [1.43-2.29], p &lt; 0.0001. Relative to a cohort of infants who died of other causes, risk factors with a predilection for SIDS were maternal smoking, 2.48 [2.16-2.83] and being a twin, 1.52 [1.21-1.91], p &lt; 0.0001. Conclusions for practice: While certain socio-demographic and gestational characteristics are important risk factors, maternal smoking remains the strongest prenatal modifiable risk factor for SIDS. We recommend the continuation of Public Health initiatives that promote safe infant sleeping practices and smoking cessation during and after pregnancy.","DOI":"10.1080/14767058.2016.1247265","ISSN":"1476-4954","note":"PMID: 27734747","journalAbbreviation":"J. Matern. Fetal. Neonatal. Med.","language":"eng","author":[{"family":"Friedmann","given":"Isabel"},{"family":"Dahdouh","given":"Elias M."},{"family":"Kugler","given":"Perlyne"},{"family":"Mimran","given":"Gracia"},{"family":"Balayla","given":"Jacques"}],"issued":{"date-parts":[["2017",10]]}}}],"schema":"https://github.com/citation-style-language/schema/raw/master/csl-citation.json"} </w:instrText>
      </w:r>
      <w:r w:rsidR="009320D9" w:rsidRPr="00E74B34">
        <w:rPr>
          <w:rFonts w:ascii="Arial" w:hAnsi="Arial" w:cs="Arial"/>
          <w:b/>
          <w:strike/>
          <w:sz w:val="24"/>
          <w:szCs w:val="24"/>
        </w:rPr>
        <w:fldChar w:fldCharType="separate"/>
      </w:r>
      <w:r w:rsidR="005F6FF3" w:rsidRPr="00E74B34">
        <w:rPr>
          <w:rFonts w:ascii="Arial" w:hAnsi="Arial" w:cs="Arial"/>
          <w:sz w:val="24"/>
        </w:rPr>
        <w:t>(Friedmann, Dahdouh, Kugler, Mimran, &amp; Balayla, 2017)</w:t>
      </w:r>
      <w:r w:rsidR="009320D9" w:rsidRPr="00E74B34">
        <w:rPr>
          <w:rFonts w:ascii="Arial" w:hAnsi="Arial" w:cs="Arial"/>
          <w:b/>
          <w:strike/>
          <w:sz w:val="24"/>
          <w:szCs w:val="24"/>
        </w:rPr>
        <w:fldChar w:fldCharType="end"/>
      </w:r>
      <w:r w:rsidRPr="00E74B34">
        <w:rPr>
          <w:rFonts w:ascii="Arial" w:hAnsi="Arial" w:cs="Arial"/>
          <w:sz w:val="24"/>
          <w:szCs w:val="24"/>
        </w:rPr>
        <w:t xml:space="preserve">. </w:t>
      </w:r>
      <w:r w:rsidR="003752C5" w:rsidRPr="00E74B34">
        <w:rPr>
          <w:rFonts w:ascii="Arial" w:hAnsi="Arial" w:cs="Arial"/>
          <w:sz w:val="24"/>
          <w:szCs w:val="24"/>
        </w:rPr>
        <w:t xml:space="preserve">In rabbits, </w:t>
      </w:r>
      <w:r w:rsidR="00B55B8B" w:rsidRPr="00E74B34">
        <w:rPr>
          <w:rFonts w:ascii="Arial" w:hAnsi="Arial" w:cs="Arial"/>
          <w:sz w:val="24"/>
          <w:szCs w:val="24"/>
        </w:rPr>
        <w:t xml:space="preserve">nicotine can accumulate in the uterine luminal fluid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{"citationID":"6vdV5ZSq","properties":{"formattedCitation":"(McLachlan, Dames, Sieber, &amp; Fabro, 1976)","plainCitation":"(McLachlan, Dames, Sieber, &amp; Fabro, 1976)","noteIndex":0},"citationItems":[{"id":787,"uris":["http://zotero.org/users/local/WuvAj4aR/items/H2X7I5HK"],"uri":["http://zotero.org/users/local/WuvAj4aR/items/H2X7I5HK"],"itemData":{"id":787,"type":"article-journal","title":"Accumulation of nicotine in the uterine fluid of the six-day pregnant rabbit","container-title":"Fertility and Sterility","page":"1204-1213","volume":"27","issue":"10","source":"PubMed","abstract":"In 6-day pregnant New Zealand White rabbits dosed intravenously with 3H-nicotine, the 3H-activity in the uterine fluid was approximately 5 to 11 times greater than that in the plasma at the corresponding times; 3H-nicotine itself accounted for most of this radioactivity. Dichlorodiphenyltrichloroethane (DDT) also accumulated in the uterine luminal fluid of 6-day pregnant rabbits, but to a lesser extent. However, nicotine or DDT accumulation did not occur in similarly treated, nonpregnant rabbits. The radioactivity in the uterine fluid of rabbits treated with 14C-isoniazid, salicylic acid, barbital, antipyrine, and caffeine was not different from that in the plasma (uterine fluid to plasma radioactivity ratios ranged between 0.67 and 1.85) in both 6-day pregnant and nonpregnant rabbits. No differences in regard to nicotine metabolism, volume of distribution, plasma disappearance, plasma protein binding, or urinary excretion were found between 6-day pregnant and nonpregnant rabbits. Accumulation of nicotine took place in the uterine luminal fluid of nonpregnant does pretreated with either progesterone or human chorionic gonadotropin, but did not occur in does pretreated with estrogen. It is possible that the accumulation of nicotine in uterine fluid of pregnant does and in human chorionic gonadotropin- or progesterone-pretreated nonpregnant does is due to the binding of nicotine to specific uterine fluid proteins.","ISSN":"0015-0282","note":"PMID: 9320","journalAbbreviation":"Fertil. Steril.","language":"eng","author":[{"family":"McLachlan","given":"J. A."},{"family":"Dames","given":"N. M."},{"family":"Sieber","given":"S. M."},{"family":"Fabro","given":"S."}],"issued":{"date-parts":[["1976",10]]}}}],"schema":"https://github.com/citation-style-language/schema/raw/master/csl-citation.json"}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(McLachlan, Dames, Sieber, &amp; Fabro, 1976)</w:t>
      </w:r>
      <w:r w:rsidR="009320D9" w:rsidRPr="00E74B34">
        <w:rPr>
          <w:rFonts w:ascii="Arial" w:hAnsi="Arial" w:cs="Arial"/>
          <w:sz w:val="24"/>
          <w:szCs w:val="24"/>
        </w:rPr>
        <w:fldChar w:fldCharType="end"/>
      </w:r>
      <w:r w:rsidR="00B55B8B" w:rsidRPr="00E74B34">
        <w:rPr>
          <w:rFonts w:ascii="Arial" w:hAnsi="Arial" w:cs="Arial"/>
          <w:sz w:val="24"/>
          <w:szCs w:val="24"/>
        </w:rPr>
        <w:t xml:space="preserve"> and</w:t>
      </w:r>
      <w:r w:rsidR="003752C5" w:rsidRPr="00E74B34">
        <w:rPr>
          <w:rFonts w:ascii="Arial" w:hAnsi="Arial" w:cs="Arial"/>
          <w:sz w:val="24"/>
          <w:szCs w:val="24"/>
        </w:rPr>
        <w:t xml:space="preserve"> </w:t>
      </w:r>
      <w:r w:rsidR="00D20748" w:rsidRPr="00E74B34">
        <w:rPr>
          <w:rFonts w:ascii="Arial" w:hAnsi="Arial" w:cs="Arial"/>
          <w:sz w:val="24"/>
          <w:szCs w:val="24"/>
        </w:rPr>
        <w:t xml:space="preserve">maternal exposure to cigarette smoke for the whole or the second half </w:t>
      </w:r>
      <w:r w:rsidR="001370CA" w:rsidRPr="00E74B34">
        <w:rPr>
          <w:rFonts w:ascii="Arial" w:hAnsi="Arial" w:cs="Arial"/>
          <w:sz w:val="24"/>
          <w:szCs w:val="24"/>
        </w:rPr>
        <w:t>of</w:t>
      </w:r>
      <w:r w:rsidR="00D20748" w:rsidRPr="00E74B34">
        <w:rPr>
          <w:rFonts w:ascii="Arial" w:hAnsi="Arial" w:cs="Arial"/>
          <w:sz w:val="24"/>
          <w:szCs w:val="24"/>
        </w:rPr>
        <w:t xml:space="preserve"> pregnancy </w:t>
      </w:r>
      <w:r w:rsidR="001F1F17" w:rsidRPr="00E74B34">
        <w:rPr>
          <w:rFonts w:ascii="Arial" w:hAnsi="Arial" w:cs="Arial"/>
          <w:sz w:val="24"/>
          <w:szCs w:val="24"/>
        </w:rPr>
        <w:t xml:space="preserve">diminished </w:t>
      </w:r>
      <w:r w:rsidR="003752C5" w:rsidRPr="00E74B34">
        <w:rPr>
          <w:rFonts w:ascii="Arial" w:hAnsi="Arial" w:cs="Arial"/>
          <w:sz w:val="24"/>
          <w:szCs w:val="24"/>
        </w:rPr>
        <w:t>capilla</w:t>
      </w:r>
      <w:r w:rsidR="00B55B8B" w:rsidRPr="00E74B34">
        <w:rPr>
          <w:rFonts w:ascii="Arial" w:hAnsi="Arial" w:cs="Arial"/>
          <w:sz w:val="24"/>
          <w:szCs w:val="24"/>
        </w:rPr>
        <w:t>ry</w:t>
      </w:r>
      <w:r w:rsidR="00D20748" w:rsidRPr="00E74B34">
        <w:rPr>
          <w:rFonts w:ascii="Arial" w:hAnsi="Arial" w:cs="Arial"/>
          <w:sz w:val="24"/>
          <w:szCs w:val="24"/>
        </w:rPr>
        <w:t xml:space="preserve"> </w:t>
      </w:r>
      <w:r w:rsidR="00B55B8B" w:rsidRPr="00E74B34">
        <w:rPr>
          <w:rFonts w:ascii="Arial" w:hAnsi="Arial" w:cs="Arial"/>
          <w:sz w:val="24"/>
          <w:szCs w:val="24"/>
        </w:rPr>
        <w:t xml:space="preserve">area </w:t>
      </w:r>
      <w:r w:rsidR="00D20748" w:rsidRPr="00E74B34">
        <w:rPr>
          <w:rFonts w:ascii="Arial" w:hAnsi="Arial" w:cs="Arial"/>
          <w:sz w:val="24"/>
          <w:szCs w:val="24"/>
        </w:rPr>
        <w:t xml:space="preserve">in </w:t>
      </w:r>
      <w:r w:rsidR="00B55B8B" w:rsidRPr="00E74B34">
        <w:rPr>
          <w:rFonts w:ascii="Arial" w:hAnsi="Arial" w:cs="Arial"/>
          <w:sz w:val="24"/>
          <w:szCs w:val="24"/>
        </w:rPr>
        <w:t xml:space="preserve">the </w:t>
      </w:r>
      <w:r w:rsidR="00D20748" w:rsidRPr="00E74B34">
        <w:rPr>
          <w:rFonts w:ascii="Arial" w:hAnsi="Arial" w:cs="Arial"/>
          <w:sz w:val="24"/>
          <w:szCs w:val="24"/>
        </w:rPr>
        <w:t xml:space="preserve">placental </w:t>
      </w:r>
      <w:r w:rsidR="00B55B8B" w:rsidRPr="00E74B34">
        <w:rPr>
          <w:rFonts w:ascii="Arial" w:hAnsi="Arial" w:cs="Arial"/>
          <w:sz w:val="24"/>
          <w:szCs w:val="24"/>
        </w:rPr>
        <w:t xml:space="preserve">labyrinthine zone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{"citationID":"SDKQoINL","properties":{"formattedCitation":"(X. Zhang, Yan, &amp; Hong, 1995)","plainCitation":"(X. Zhang, Yan, &amp; Hong, 1995)","noteIndex":0},"citationItems":[{"id":783,"uris":["http://zotero.org/users/local/WuvAj4aR/items/B3DGA84N"],"uri":["http://zotero.org/users/local/WuvAj4aR/items/B3DGA84N"],"itemData":{"id":783,"type":"article-journal","title":"[The quantitative and morphological analysis of placenta and brain in rabbits with intrauterine fetal growth retardation]","container-title":"Zhonghua Fu Chan Ke Za Zhi","page":"724-727","volume":"30","issue":"12","source":"PubMed","abstract":"OBJECTIVE: To observe the changes of quantitative and morphological structure in placenta and fetal brain of rabbits with intrauterine fetal growth retardation (IUGR) resulted from exposure to cigarette smoking.\nMETHODS: The pure species of 23 pregnant New Zealand rabbits were used and divided into three groups. (1) group A: 9 rabbits were exposed to cigarette smoking everyday in the whole period of pregnancy; (2) group B: 7 rabbits were exposed to cigarette smoking everyday in the late half period of pregnancy; (3) group C: no smoking, as control group. The villus area of placenta, the capillary area in villus and the thickness of granulosa layer in fetal brain were studied by histomorphometric parameter.\nRESULTS: It was showed that the placental villus area was decreased significantly in group A than that of the control group. The capillary area in villus of both group A and group B was less than that of the group C. The thickness of granulosa layer in cerebrum and cerebellum of group B is less than that of the control group. Nevertheless, only the thickness of granulosa layer in cerebrum of group B decreased significantly than that of the control group.\nCONCLUSIONS: The development of cerebrum in fetal rabbits were influenced significantly by smoking. The development of cerebellum was influenced by smoking mainly in the early half period of pregnancy. It means that the most important time for cerebellum development is the early period of pregnancy and both the early and late half period of pregnancy were important for the cerebrum development.","ISSN":"0529-567X","note":"PMID: 8728916","journalAbbreviation":"Zhonghua Fu Chan Ke Za Zhi","language":"chi","author":[{"family":"Zhang","given":"X."},{"family":"Yan","given":"J."},{"family":"Hong","given":"S."}],"issued":{"date-parts":[["1995",12]]}}}],"schema":"https://github.com/citation-style-language/schema/raw/master/csl-citation.json"} </w:instrText>
      </w:r>
      <w:r w:rsidR="009320D9" w:rsidRPr="00E74B34">
        <w:rPr>
          <w:rFonts w:ascii="Arial" w:hAnsi="Arial" w:cs="Arial"/>
          <w:sz w:val="24"/>
          <w:szCs w:val="24"/>
        </w:rPr>
        <w:fldChar w:fldCharType="separate"/>
      </w:r>
      <w:r w:rsidR="003702A2" w:rsidRPr="00E74B34">
        <w:rPr>
          <w:rFonts w:ascii="Arial" w:hAnsi="Arial" w:cs="Arial"/>
          <w:sz w:val="24"/>
        </w:rPr>
        <w:t>(</w:t>
      </w:r>
      <w:r w:rsidR="005F6FF3" w:rsidRPr="00E74B34">
        <w:rPr>
          <w:rFonts w:ascii="Arial" w:hAnsi="Arial" w:cs="Arial"/>
          <w:sz w:val="24"/>
        </w:rPr>
        <w:t>Zhang, Yan, &amp; Hong, 1995)</w:t>
      </w:r>
      <w:r w:rsidR="009320D9" w:rsidRPr="00E74B34">
        <w:rPr>
          <w:rFonts w:ascii="Arial" w:hAnsi="Arial" w:cs="Arial"/>
          <w:sz w:val="24"/>
          <w:szCs w:val="24"/>
        </w:rPr>
        <w:fldChar w:fldCharType="end"/>
      </w:r>
      <w:r w:rsidR="00B55B8B" w:rsidRPr="00E74B34">
        <w:rPr>
          <w:rFonts w:ascii="Arial" w:hAnsi="Arial" w:cs="Arial"/>
          <w:sz w:val="24"/>
          <w:szCs w:val="24"/>
        </w:rPr>
        <w:t>. F</w:t>
      </w:r>
      <w:r w:rsidR="00F06148" w:rsidRPr="00E74B34">
        <w:rPr>
          <w:rFonts w:ascii="Arial" w:hAnsi="Arial" w:cs="Arial"/>
          <w:sz w:val="24"/>
          <w:szCs w:val="24"/>
        </w:rPr>
        <w:t xml:space="preserve">etuses </w:t>
      </w:r>
      <w:r w:rsidR="001370CA" w:rsidRPr="00E74B34">
        <w:rPr>
          <w:rFonts w:ascii="Arial" w:hAnsi="Arial" w:cs="Arial"/>
          <w:sz w:val="24"/>
          <w:szCs w:val="24"/>
        </w:rPr>
        <w:t xml:space="preserve">of rabbit does </w:t>
      </w:r>
      <w:r w:rsidR="00F06148" w:rsidRPr="00E74B34">
        <w:rPr>
          <w:rFonts w:ascii="Arial" w:hAnsi="Arial" w:cs="Arial"/>
          <w:sz w:val="24"/>
          <w:szCs w:val="24"/>
        </w:rPr>
        <w:t xml:space="preserve">exposed to </w:t>
      </w:r>
      <w:r w:rsidR="001370CA" w:rsidRPr="00E74B34">
        <w:rPr>
          <w:rFonts w:ascii="Arial" w:hAnsi="Arial" w:cs="Arial"/>
          <w:sz w:val="24"/>
          <w:szCs w:val="24"/>
        </w:rPr>
        <w:t xml:space="preserve">cigarette smoke </w:t>
      </w:r>
      <w:r w:rsidR="001F1F17" w:rsidRPr="00E74B34">
        <w:rPr>
          <w:rFonts w:ascii="Arial" w:hAnsi="Arial" w:cs="Arial"/>
          <w:sz w:val="24"/>
          <w:szCs w:val="24"/>
        </w:rPr>
        <w:t xml:space="preserve">were </w:t>
      </w:r>
      <w:r w:rsidR="009D6318" w:rsidRPr="00E74B34">
        <w:rPr>
          <w:rFonts w:ascii="Arial" w:hAnsi="Arial" w:cs="Arial"/>
          <w:sz w:val="24"/>
          <w:szCs w:val="24"/>
        </w:rPr>
        <w:t xml:space="preserve">growth restricted with </w:t>
      </w:r>
      <w:r w:rsidR="00161016" w:rsidRPr="00E74B34">
        <w:rPr>
          <w:rFonts w:ascii="Arial" w:hAnsi="Arial" w:cs="Arial"/>
          <w:sz w:val="24"/>
          <w:szCs w:val="24"/>
        </w:rPr>
        <w:t>low</w:t>
      </w:r>
      <w:r w:rsidR="003752C5" w:rsidRPr="00E74B34">
        <w:rPr>
          <w:rFonts w:ascii="Arial" w:hAnsi="Arial" w:cs="Arial"/>
          <w:sz w:val="24"/>
          <w:szCs w:val="24"/>
        </w:rPr>
        <w:t xml:space="preserve"> pla</w:t>
      </w:r>
      <w:r w:rsidR="009D6318" w:rsidRPr="00E74B34">
        <w:rPr>
          <w:rFonts w:ascii="Arial" w:hAnsi="Arial" w:cs="Arial"/>
          <w:sz w:val="24"/>
          <w:szCs w:val="24"/>
        </w:rPr>
        <w:t xml:space="preserve">sma amino acids </w:t>
      </w:r>
      <w:r w:rsidR="00161016" w:rsidRPr="00E74B34">
        <w:rPr>
          <w:rFonts w:ascii="Arial" w:hAnsi="Arial" w:cs="Arial"/>
          <w:sz w:val="24"/>
          <w:szCs w:val="24"/>
        </w:rPr>
        <w:t xml:space="preserve">but higher concentrations of </w:t>
      </w:r>
      <w:r w:rsidR="00161016" w:rsidRPr="00E74B34">
        <w:rPr>
          <w:rFonts w:ascii="Arial" w:hAnsi="Arial" w:cs="Arial"/>
          <w:sz w:val="24"/>
          <w:szCs w:val="24"/>
          <w:shd w:val="clear" w:color="auto" w:fill="FFFFFF"/>
        </w:rPr>
        <w:t xml:space="preserve">catecholamine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{"citationID":"fvmYxiCn","properties":{"formattedCitation":"(Nakamura et al., 1988; X. Q. Zhang, 1993; X. Zhang et al., 1995)","plainCitation":"(Nakamura et al., 1988; X. Q. Zhang, 1993; X. Zhang et al., 1995)","noteIndex":0},"citationItems":[{"id":779,"uris":["http://zotero.org/users/local/WuvAj4aR/items/4EZVDW9P"],"uri":["http://zotero.org/users/local/WuvAj4aR/items/4EZVDW9P"],"itemData":{"id":779,"type":"article-journal","title":"[Assay of plasma amino acid concentration in maternal and growth-retarded fetuses caused by passive smoking in rabbits]","container-title":"Zhonghua Fu Chan Ke Za Zhi","page":"582-585, 633","volume":"28","issue":"10","source":"PubMed","abstract":"Rabbits were exposed to cigarette smoking in: (1) Group A: everyday exposure in the whole period of pregnancy (n = 9); (2) Group B: everyday exposure in the late half period of pregnancy (n = 7); (3) Group C: non-smoking (n = 7). The results showed that the fetal rabbits in group A had combined symmetric and asymmetric IUGR, Group B asymmetric IUGR. The maternal plasma total amino acid concentration in both experimental groups is not different significantly to that of the control group. All the essential amino acid concentrations were lower, some of the nonessential amino acid were lower and some were higher than that of the control group. The fetus in both experimental groups had significantly lower plasma concentrations of total amino acid and most of the essential and nonessential amino acids when compared with that of the control group. This was mainly because of a reduction of the branched chain amino acids lysine, phenylalanine, methionine, isoleucine, leucine, valine, serine, glutamine, alanine, tyrosine and histidine. Fetal plasma amino acid concentrations decreased more significantly than that of the maternal's and most of fetal/maternal amino acid concentration ratios in both experimental group were lower than that of the control group.","ISSN":"0529-567X","note":"PMID: 8112124","journalAbbreviation":"Zhonghua Fu Chan Ke Za Zhi","language":"chi","author":[{"family":"Zhang","given":"X. Q."}],"issued":{"date-parts":[["1993",10]]}}},{"id":781,"uris":["http://zotero.org/users/local/WuvAj4aR/items/TN7UPI8R"],"uri":["http://zotero.org/users/local/WuvAj4aR/items/TN7UPI8R"],"itemData":{"id":781,"type":"article-journal","title":"[The effects of nicotine on the synthesis and secretion of surfactant in the rabbit fetal lung]","container-title":"Nihon Sanka Fujinka Gakkai Zasshi","page":"1679-1684","volume":"40","issue":"11","source":"PubMed","abstract":"The effects of nicotine administration on the synthesis and secretion of surfactant in the rabbit fetal lung were studied by measuring phosphatidylcholine (PC) and phosphatidylglycerol (PG) in the fetal lung tissue and amniotic fluid. The concentrations of both PC and PG in the lung tissue were decreased by administering nicotine to the mother. On the other hand, the concentrations of PC and PG in the amnniotic fluid were not altered by nicotine administration. Moreover, the PG/PC ratio in the amniotic fluid of the nicotine group was similar to that of the control group. The plasma catecholamine levels were elevated in the growth retarded fetuses from nicotine-treated mothers. These findings indicated that the administration of nicotine to the mother suppressed the synthesis of surfactant in the fetal lung but enhanced the secretion of surfactant to the alveolar cavity, probably via the stimulation of beta-receptor by catecholamine, and that the biochemical maturity of the surfactant was not altered by the administration of nicotine to the mother. The results of the present study might provide basic information to help to understand the clinical experiences reported by others i.e. that in the newborn from a smoking mother, respiratory distress occurred less frequently than in those from non-smokers.","ISSN":"0300-9165","note":"PMID: 3235880","journalAbbreviation":"Nippon Sanka Fujinka Gakkai Zasshi","language":"jpn","author":[{"family":"Nakamura","given":"K."},{"family":"Sagawa","given":"N."},{"family":"Nonogaki","given":"M."},{"family":"Kobayashi","given":"F."},{"family":"Ban","given":"C."},{"family":"Mori","given":"T."}],"issued":{"date-parts":[["1988",11]]}}},{"id":783,"uris":["http://zotero.org/users/local/WuvAj4aR/items/B3DGA84N"],"uri":["http://zotero.org/users/local/WuvAj4aR/items/B3DGA84N"],"itemData":{"id":783,"type":"article-journal","title":"[The quantitative and morphological analysis of placenta and brain in rabbits with intrauterine fetal growth retardation]","container-title":"Zhonghua Fu Chan Ke Za Zhi","page":"724-727","volume":"30","issue":"12","source":"PubMed","abstract":"OBJECTIVE: To observe the changes of quantitative and morphological structure in placenta and fetal brain of rabbits with intrauterine fetal growth retardation (IUGR) resulted from exposure to cigarette smoking.\nMETHODS: The pure species of 23 pregnant New Zealand rabbits were used and divided into three groups. (1) group A: 9 rabbits were exposed to cigarette smoking everyday in the whole period of pregnancy; (2) group B: 7 rabbits were exposed to cigarette smoking everyday in the late half period of pregnancy; (3) group C: no smoking, as control group. The villus area of placenta, the capillary area in villus and the thickness of granulosa layer in fetal brain were studied by histomorphometric parameter.\nRESULTS: It was showed that the placental villus area was decreased significantly in group A than that of the control group. The capillary area in villus of both group A and group B was less than that of the group C. The thickness of granulosa layer in cerebrum and cerebellum of group B is less than that of the control group. Nevertheless, only the thickness of granulosa layer in cerebrum of group B decreased significantly than that of the control group.\nCONCLUSIONS: The development of cerebrum in fetal rabbits were influenced significantly by smoking. The development of cerebellum was influenced by smoking mainly in the early half period of pregnancy. It means that the most important time for cerebellum development is the early period of pregnancy and both the early and late half period of pregnancy were important for the cerebrum development.","ISSN":"0529-567X","note":"PMID: 8728916","journalAbbreviation":"Zhonghua Fu Chan Ke Za Zhi","language":"chi","author":[{"family":"Zhang","given":"X."},{"family":"Yan","given":"J."},{"family":"Hong","given":"S."}],"issued":{"date-parts":[["1995",12]]}}}],"schema":"https://github.com/citation-style-language/schema/raw/master/csl-citation.json"} </w:instrText>
      </w:r>
      <w:r w:rsidR="009320D9" w:rsidRPr="00E74B34">
        <w:rPr>
          <w:rFonts w:ascii="Arial" w:hAnsi="Arial" w:cs="Arial"/>
          <w:sz w:val="24"/>
          <w:szCs w:val="24"/>
          <w:shd w:val="clear" w:color="auto" w:fill="FFFFFF"/>
        </w:rPr>
        <w:fldChar w:fldCharType="separate"/>
      </w:r>
      <w:r w:rsidR="003702A2" w:rsidRPr="00E74B34">
        <w:rPr>
          <w:rFonts w:ascii="Arial" w:hAnsi="Arial" w:cs="Arial"/>
          <w:sz w:val="24"/>
        </w:rPr>
        <w:t xml:space="preserve">(Nakamura et al., 1988; </w:t>
      </w:r>
      <w:r w:rsidR="005F6FF3" w:rsidRPr="00E74B34">
        <w:rPr>
          <w:rFonts w:ascii="Arial" w:hAnsi="Arial" w:cs="Arial"/>
          <w:sz w:val="24"/>
        </w:rPr>
        <w:t>Zhang, 1993</w:t>
      </w:r>
      <w:r w:rsidR="003702A2" w:rsidRPr="00E74B34">
        <w:rPr>
          <w:rFonts w:ascii="Arial" w:hAnsi="Arial" w:cs="Arial"/>
          <w:sz w:val="24"/>
        </w:rPr>
        <w:t xml:space="preserve">; </w:t>
      </w:r>
      <w:r w:rsidR="005F6FF3" w:rsidRPr="00E74B34">
        <w:rPr>
          <w:rFonts w:ascii="Arial" w:hAnsi="Arial" w:cs="Arial"/>
          <w:sz w:val="24"/>
        </w:rPr>
        <w:t xml:space="preserve"> Zhang et al., 1995)</w:t>
      </w:r>
      <w:r w:rsidR="009320D9" w:rsidRPr="00E74B34">
        <w:rPr>
          <w:rFonts w:ascii="Arial" w:hAnsi="Arial" w:cs="Arial"/>
          <w:sz w:val="24"/>
          <w:szCs w:val="24"/>
          <w:shd w:val="clear" w:color="auto" w:fill="FFFFFF"/>
        </w:rPr>
        <w:fldChar w:fldCharType="end"/>
      </w:r>
      <w:r w:rsidR="00161016" w:rsidRPr="00E74B34">
        <w:rPr>
          <w:rFonts w:ascii="Arial" w:hAnsi="Arial" w:cs="Arial"/>
          <w:sz w:val="24"/>
          <w:szCs w:val="24"/>
          <w:shd w:val="clear" w:color="auto" w:fill="FFFFFF"/>
        </w:rPr>
        <w:t xml:space="preserve">. </w:t>
      </w:r>
      <w:r w:rsidR="001370CA" w:rsidRPr="00E74B34">
        <w:rPr>
          <w:rFonts w:ascii="Arial" w:hAnsi="Arial" w:cs="Arial"/>
          <w:sz w:val="24"/>
          <w:szCs w:val="24"/>
        </w:rPr>
        <w:t xml:space="preserve">They also </w:t>
      </w:r>
      <w:r w:rsidR="001F1F17" w:rsidRPr="00E74B34">
        <w:rPr>
          <w:rFonts w:ascii="Arial" w:hAnsi="Arial" w:cs="Arial"/>
          <w:sz w:val="24"/>
          <w:szCs w:val="24"/>
        </w:rPr>
        <w:t xml:space="preserve">displayed </w:t>
      </w:r>
      <w:r w:rsidR="00161016" w:rsidRPr="00E74B34">
        <w:rPr>
          <w:rFonts w:ascii="Arial" w:hAnsi="Arial" w:cs="Arial"/>
          <w:sz w:val="24"/>
          <w:szCs w:val="24"/>
        </w:rPr>
        <w:t xml:space="preserve">lower levels of </w:t>
      </w:r>
      <w:r w:rsidR="00161016" w:rsidRPr="00E74B34">
        <w:rPr>
          <w:rFonts w:ascii="Arial" w:hAnsi="Arial" w:cs="Arial"/>
          <w:sz w:val="24"/>
          <w:szCs w:val="24"/>
          <w:shd w:val="clear" w:color="auto" w:fill="FFFFFF"/>
        </w:rPr>
        <w:t>phosphatidylcholine and phosphatidylglycerol in the</w:t>
      </w:r>
      <w:r w:rsidR="001370CA" w:rsidRPr="00E74B34">
        <w:rPr>
          <w:rFonts w:ascii="Arial" w:hAnsi="Arial" w:cs="Arial"/>
          <w:sz w:val="24"/>
          <w:szCs w:val="24"/>
          <w:shd w:val="clear" w:color="auto" w:fill="FFFFFF"/>
        </w:rPr>
        <w:t>ir</w:t>
      </w:r>
      <w:r w:rsidR="00161016" w:rsidRPr="00E74B34">
        <w:rPr>
          <w:rFonts w:ascii="Arial" w:hAnsi="Arial" w:cs="Arial"/>
          <w:sz w:val="24"/>
          <w:szCs w:val="24"/>
          <w:shd w:val="clear" w:color="auto" w:fill="FFFFFF"/>
        </w:rPr>
        <w:t xml:space="preserve"> lung</w:t>
      </w:r>
      <w:r w:rsidR="001370CA" w:rsidRPr="00E74B34">
        <w:rPr>
          <w:rFonts w:ascii="Arial" w:hAnsi="Arial" w:cs="Arial"/>
          <w:sz w:val="24"/>
          <w:szCs w:val="24"/>
          <w:shd w:val="clear" w:color="auto" w:fill="FFFFFF"/>
        </w:rPr>
        <w:t>s</w:t>
      </w:r>
      <w:r w:rsidR="00161016" w:rsidRPr="00E74B34">
        <w:rPr>
          <w:rFonts w:ascii="Arial" w:hAnsi="Arial" w:cs="Arial"/>
          <w:sz w:val="24"/>
          <w:szCs w:val="24"/>
          <w:shd w:val="clear" w:color="auto" w:fill="FFFFFF"/>
        </w:rPr>
        <w:t xml:space="preserve">, </w:t>
      </w:r>
      <w:r w:rsidR="001370CA" w:rsidRPr="00E74B34">
        <w:rPr>
          <w:rFonts w:ascii="Arial" w:hAnsi="Arial" w:cs="Arial"/>
          <w:sz w:val="24"/>
          <w:szCs w:val="24"/>
          <w:shd w:val="clear" w:color="auto" w:fill="FFFFFF"/>
        </w:rPr>
        <w:t xml:space="preserve">which </w:t>
      </w:r>
      <w:r w:rsidR="00161016" w:rsidRPr="00E74B34">
        <w:rPr>
          <w:rFonts w:ascii="Arial" w:hAnsi="Arial" w:cs="Arial"/>
          <w:sz w:val="24"/>
          <w:szCs w:val="24"/>
          <w:shd w:val="clear" w:color="auto" w:fill="FFFFFF"/>
        </w:rPr>
        <w:t xml:space="preserve">suggest decreased synthesis of surfactant </w:t>
      </w:r>
      <w:r w:rsidR="001370CA" w:rsidRPr="00E74B34">
        <w:rPr>
          <w:rFonts w:ascii="Arial" w:hAnsi="Arial" w:cs="Arial"/>
          <w:sz w:val="24"/>
          <w:szCs w:val="24"/>
        </w:rPr>
        <w:t>in response to maternal cigarette smoke exposure</w:t>
      </w:r>
      <w:r w:rsidR="001370CA" w:rsidRPr="00E74B34" w:rsidDel="001370CA">
        <w:rPr>
          <w:rFonts w:ascii="Arial" w:hAnsi="Arial" w:cs="Arial"/>
          <w:sz w:val="24"/>
          <w:szCs w:val="24"/>
          <w:shd w:val="clear" w:color="auto" w:fill="FFFFFF"/>
        </w:rPr>
        <w:t xml:space="preserve">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{"citationID":"hLIznTOW","properties":{"formattedCitation":"(Nakamura et al., 1988)","plainCitation":"(Nakamura et al., 1988)","noteIndex":0},"citationItems":[{"id":781,"uris":["http://zotero.org/users/local/WuvAj4aR/items/TN7UPI8R"],"uri":["http://zotero.org/users/local/WuvAj4aR/items/TN7UPI8R"],"itemData":{"id":781,"type":"article-journal","title":"[The effects of nicotine on the synthesis and secretion of surfactant in the rabbit fetal lung]","container-title":"Nihon Sanka Fujinka Gakkai Zasshi","page":"1679-1684","volume":"40","issue":"11","source":"PubMed","abstract":"The effects of nicotine administration on the synthesis and secretion of surfactant in the rabbit fetal lung were studied by measuring phosphatidylcholine (PC) and phosphatidylglycerol (PG) in the fetal lung tissue and amniotic fluid. The concentrations of both PC and PG in the lung tissue were decreased by administering nicotine to the mother. On the other hand, the concentrations of PC and PG in the amnniotic fluid were not altered by nicotine administration. Moreover, the PG/PC ratio in the amniotic fluid of the nicotine group was similar to that of the control group. The plasma catecholamine levels were elevated in the growth retarded fetuses from nicotine-treated mothers. These findings indicated that the administration of nicotine to the mother suppressed the synthesis of surfactant in the fetal lung but enhanced the secretion of surfactant to the alveolar cavity, probably via the stimulation of beta-receptor by catecholamine, and that the biochemical maturity of the surfactant was not altered by the administration of nicotine to the mother. The results of the present study might provide basic information to help to understand the clinical experiences reported by others i.e. that in the newborn from a smoking mother, respiratory distress occurred less frequently than in those from non-smokers.","ISSN":"0300-9165","note":"PMID: 3235880","journalAbbreviation":"Nippon Sanka Fujinka Gakkai Zasshi","language":"jpn","author":[{"family":"Nakamura","given":"K."},{"family":"Sagawa","given":"N."},{"family":"Nonogaki","given":"M."},{"family":"Kobayashi","given":"F."},{"family":"Ban","given":"C."},{"family":"Mori","given":"T."}],"issued":{"date-parts":[["1988",11]]}}}],"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szCs w:val="24"/>
        </w:rPr>
        <w:t>(Nakamura et al., 1988)</w:t>
      </w:r>
      <w:r w:rsidR="009320D9" w:rsidRPr="00E74B34">
        <w:rPr>
          <w:rFonts w:ascii="Arial" w:hAnsi="Arial" w:cs="Arial"/>
          <w:sz w:val="24"/>
          <w:szCs w:val="24"/>
          <w:shd w:val="clear" w:color="auto" w:fill="FFFFFF"/>
        </w:rPr>
        <w:fldChar w:fldCharType="end"/>
      </w:r>
      <w:r w:rsidR="001370CA" w:rsidRPr="00E74B34">
        <w:rPr>
          <w:rFonts w:ascii="Arial" w:hAnsi="Arial" w:cs="Arial"/>
          <w:sz w:val="24"/>
          <w:szCs w:val="24"/>
          <w:shd w:val="clear" w:color="auto" w:fill="FFFFFF"/>
        </w:rPr>
        <w:t>.</w:t>
      </w:r>
      <w:r w:rsidR="00BF2582" w:rsidRPr="00E74B34">
        <w:rPr>
          <w:rFonts w:ascii="Arial" w:hAnsi="Arial" w:cs="Arial"/>
          <w:sz w:val="24"/>
          <w:szCs w:val="24"/>
          <w:shd w:val="clear" w:color="auto" w:fill="FFFFFF"/>
        </w:rPr>
        <w:t xml:space="preserve"> </w:t>
      </w:r>
      <w:r w:rsidR="00325C4D" w:rsidRPr="00E74B34">
        <w:rPr>
          <w:rFonts w:ascii="Arial" w:hAnsi="Arial" w:cs="Arial"/>
          <w:sz w:val="24"/>
          <w:szCs w:val="24"/>
          <w:shd w:val="clear" w:color="auto" w:fill="FFFFFF"/>
        </w:rPr>
        <w:t xml:space="preserve">These data are inconsistent with </w:t>
      </w:r>
      <w:r w:rsidR="00BF2582" w:rsidRPr="00E74B34">
        <w:rPr>
          <w:rFonts w:ascii="Arial" w:hAnsi="Arial" w:cs="Arial"/>
          <w:sz w:val="24"/>
          <w:szCs w:val="24"/>
          <w:shd w:val="clear" w:color="auto" w:fill="FFFFFF"/>
        </w:rPr>
        <w:t xml:space="preserve">animal models </w:t>
      </w:r>
      <w:r w:rsidR="009B25FE" w:rsidRPr="00E74B34">
        <w:rPr>
          <w:rFonts w:ascii="Arial" w:hAnsi="Arial" w:cs="Arial"/>
          <w:sz w:val="24"/>
          <w:szCs w:val="24"/>
          <w:shd w:val="clear" w:color="auto" w:fill="FFFFFF"/>
        </w:rPr>
        <w:t xml:space="preserve">(sheep, rodents and monkeys) </w:t>
      </w:r>
      <w:r w:rsidR="00BF2582" w:rsidRPr="00E74B34">
        <w:rPr>
          <w:rFonts w:ascii="Arial" w:hAnsi="Arial" w:cs="Arial"/>
          <w:sz w:val="24"/>
          <w:szCs w:val="24"/>
          <w:shd w:val="clear" w:color="auto" w:fill="FFFFFF"/>
        </w:rPr>
        <w:t xml:space="preserve">of prenatal </w:t>
      </w:r>
      <w:r w:rsidR="00325C4D" w:rsidRPr="00E74B34">
        <w:rPr>
          <w:rFonts w:ascii="Arial" w:hAnsi="Arial" w:cs="Arial"/>
          <w:sz w:val="24"/>
          <w:szCs w:val="24"/>
          <w:shd w:val="clear" w:color="auto" w:fill="FFFFFF"/>
        </w:rPr>
        <w:t>nicotine</w:t>
      </w:r>
      <w:r w:rsidR="00BF2582" w:rsidRPr="00E74B34">
        <w:rPr>
          <w:rFonts w:ascii="Arial" w:hAnsi="Arial" w:cs="Arial"/>
          <w:sz w:val="24"/>
          <w:szCs w:val="24"/>
          <w:shd w:val="clear" w:color="auto" w:fill="FFFFFF"/>
        </w:rPr>
        <w:t xml:space="preserve"> </w:t>
      </w:r>
      <w:r w:rsidR="00325C4D" w:rsidRPr="00E74B34">
        <w:rPr>
          <w:rFonts w:ascii="Arial" w:hAnsi="Arial" w:cs="Arial"/>
          <w:sz w:val="24"/>
          <w:szCs w:val="24"/>
          <w:shd w:val="clear" w:color="auto" w:fill="FFFFFF"/>
        </w:rPr>
        <w:t xml:space="preserve">in which nicotine </w:t>
      </w:r>
      <w:r w:rsidR="00BF2582" w:rsidRPr="00E74B34">
        <w:rPr>
          <w:rFonts w:ascii="Arial" w:hAnsi="Arial" w:cs="Arial"/>
          <w:sz w:val="24"/>
          <w:szCs w:val="24"/>
          <w:shd w:val="clear" w:color="auto" w:fill="FFFFFF"/>
        </w:rPr>
        <w:t xml:space="preserve">exposure </w:t>
      </w:r>
      <w:r w:rsidR="00796E55" w:rsidRPr="00E74B34">
        <w:rPr>
          <w:rFonts w:ascii="Arial" w:hAnsi="Arial" w:cs="Arial"/>
          <w:sz w:val="24"/>
          <w:szCs w:val="24"/>
          <w:shd w:val="clear" w:color="auto" w:fill="FFFFFF"/>
        </w:rPr>
        <w:t xml:space="preserve">instead </w:t>
      </w:r>
      <w:r w:rsidR="00325C4D" w:rsidRPr="00E74B34">
        <w:rPr>
          <w:rFonts w:ascii="Arial" w:hAnsi="Arial" w:cs="Arial"/>
          <w:sz w:val="24"/>
          <w:szCs w:val="24"/>
          <w:shd w:val="clear" w:color="auto" w:fill="FFFFFF"/>
        </w:rPr>
        <w:t>increase</w:t>
      </w:r>
      <w:r w:rsidR="001F1F17" w:rsidRPr="00E74B34">
        <w:rPr>
          <w:rFonts w:ascii="Arial" w:hAnsi="Arial" w:cs="Arial"/>
          <w:sz w:val="24"/>
          <w:szCs w:val="24"/>
          <w:shd w:val="clear" w:color="auto" w:fill="FFFFFF"/>
        </w:rPr>
        <w:t>d</w:t>
      </w:r>
      <w:r w:rsidR="00325C4D" w:rsidRPr="00E74B34">
        <w:rPr>
          <w:rFonts w:ascii="Arial" w:hAnsi="Arial" w:cs="Arial"/>
          <w:sz w:val="24"/>
          <w:szCs w:val="24"/>
          <w:shd w:val="clear" w:color="auto" w:fill="FFFFFF"/>
        </w:rPr>
        <w:t xml:space="preserve"> surfactant mRNA and protein levels </w:t>
      </w:r>
      <w:r w:rsidR="00325C4D" w:rsidRPr="00E74B34">
        <w:rPr>
          <w:rFonts w:ascii="Arial" w:hAnsi="Arial" w:cs="Arial"/>
          <w:sz w:val="24"/>
          <w:szCs w:val="24"/>
        </w:rPr>
        <w:fldChar w:fldCharType="begin"/>
      </w:r>
      <w:r w:rsidR="00325C4D" w:rsidRPr="00E74B34">
        <w:rPr>
          <w:rFonts w:ascii="Arial" w:hAnsi="Arial" w:cs="Arial"/>
          <w:sz w:val="24"/>
          <w:szCs w:val="24"/>
        </w:rPr>
        <w:instrText xml:space="preserve"> ADDIN ZOTERO_ITEM CSL_CITATION {"citationID":"WDugAmbX","properties":{"formattedCitation":"(Spindel &amp; McEvoy, 2016)","plainCitation":"(Spindel &amp; McEvoy, 2016)","noteIndex":0},"citationItems":[{"id":1147,"uris":["http://zotero.org/users/local/WuvAj4aR/items/E2FGTS5D"],"uri":["http://zotero.org/users/local/WuvAj4aR/items/E2FGTS5D"],"itemData":{"id":1147,"type":"article-journal","title":"The Role of Nicotine in the Effects of Maternal Smoking during Pregnancy on Lung Development and Childhood Respiratory Disease. Implications for Dangers of E-Cigarettes","container-title":"American Journal of Respiratory and Critical Care Medicine","page":"486-494","volume":"193","issue":"5","source":"PubMed","abstract":"Use of e-cigarettes, especially among the young, is increasing at near-exponential rates. This is coupled with a perception that e-cigarettes are safe and with unlimited advertising geared toward vulnerable populations, the groups most likely to smoke or vape during pregnancy. There is now wide appreciation of the dangers of maternal smoking during pregnancy and the lifelong consequences this has on offspring lung function, including the increased risk of childhood wheezing and subsequent asthma. Recent evidence strongly supports that much of the effect of smoking during pregnancy on offspring lung function is mediated by nicotine, making it highly likely that e-cigarette use during pregnancy will have the same harmful effects on offspring lung function and health as do conventional cigarettes. In fact, the evidence for nicotine being the mediator of harm of conventional cigarettes may be most compelling for its effects on lung development. This raises concerns about both the combined use of e-cigarettes plus conventional cigarettes by smokers during pregnancy as well as the use of e-cigarettes by e-cigarette-only users who think them safe or by those sufficiently addicted to nicotine to not be able to quit e-cigarette usage during pregnancy. Thus, it is important for health professionals to be aware of the risks of e-cigarette usage during pregnancy, particularly as it pertains to offspring respiratory health.","DOI":"10.1164/rccm.201510-2013PP","ISSN":"1535-4970","note":"PMID: 26756937\nPMCID: PMC4824926","journalAbbreviation":"Am. J. Respir. Crit. Care Med.","language":"eng","author":[{"family":"Spindel","given":"Eliot R."},{"family":"McEvoy","given":"Cindy T."}],"issued":{"date-parts":[["2016",3,1]]}}}],"schema":"https://github.com/citation-style-language/schema/raw/master/csl-citation.json"} </w:instrText>
      </w:r>
      <w:r w:rsidR="00325C4D" w:rsidRPr="00E74B34">
        <w:rPr>
          <w:rFonts w:ascii="Arial" w:hAnsi="Arial" w:cs="Arial"/>
          <w:sz w:val="24"/>
          <w:szCs w:val="24"/>
        </w:rPr>
        <w:fldChar w:fldCharType="separate"/>
      </w:r>
      <w:r w:rsidR="00325C4D" w:rsidRPr="00E74B34">
        <w:rPr>
          <w:rFonts w:ascii="Arial" w:hAnsi="Arial" w:cs="Arial"/>
          <w:sz w:val="24"/>
          <w:szCs w:val="24"/>
        </w:rPr>
        <w:t>(Spindel &amp; McEvoy, 2016)</w:t>
      </w:r>
      <w:r w:rsidR="00325C4D" w:rsidRPr="00E74B34">
        <w:rPr>
          <w:rFonts w:ascii="Arial" w:hAnsi="Arial" w:cs="Arial"/>
          <w:sz w:val="24"/>
          <w:szCs w:val="24"/>
        </w:rPr>
        <w:fldChar w:fldCharType="end"/>
      </w:r>
      <w:r w:rsidR="00325C4D" w:rsidRPr="00E74B34">
        <w:rPr>
          <w:rFonts w:ascii="Arial" w:hAnsi="Arial" w:cs="Arial"/>
          <w:sz w:val="24"/>
          <w:szCs w:val="24"/>
        </w:rPr>
        <w:t xml:space="preserve">. Differences </w:t>
      </w:r>
      <w:r w:rsidR="00796E55" w:rsidRPr="00E74B34">
        <w:rPr>
          <w:rFonts w:ascii="Arial" w:hAnsi="Arial" w:cs="Arial"/>
          <w:sz w:val="24"/>
          <w:szCs w:val="24"/>
        </w:rPr>
        <w:t xml:space="preserve">in the effect of nicotine on the lung </w:t>
      </w:r>
      <w:r w:rsidR="00325C4D" w:rsidRPr="00E74B34">
        <w:rPr>
          <w:rFonts w:ascii="Arial" w:hAnsi="Arial" w:cs="Arial"/>
          <w:sz w:val="24"/>
          <w:szCs w:val="24"/>
        </w:rPr>
        <w:t xml:space="preserve">between species may relate to </w:t>
      </w:r>
      <w:r w:rsidR="00796E55" w:rsidRPr="00E74B34">
        <w:rPr>
          <w:rFonts w:ascii="Arial" w:hAnsi="Arial" w:cs="Arial"/>
          <w:sz w:val="24"/>
          <w:szCs w:val="24"/>
        </w:rPr>
        <w:t xml:space="preserve">the </w:t>
      </w:r>
      <w:r w:rsidR="00325C4D" w:rsidRPr="00E74B34">
        <w:rPr>
          <w:rFonts w:ascii="Arial" w:hAnsi="Arial" w:cs="Arial"/>
          <w:sz w:val="24"/>
          <w:szCs w:val="24"/>
        </w:rPr>
        <w:t>timing</w:t>
      </w:r>
      <w:r w:rsidR="00796E55" w:rsidRPr="00E74B34">
        <w:rPr>
          <w:rFonts w:ascii="Arial" w:hAnsi="Arial" w:cs="Arial"/>
          <w:sz w:val="24"/>
          <w:szCs w:val="24"/>
        </w:rPr>
        <w:t>, duration and level</w:t>
      </w:r>
      <w:r w:rsidR="00325C4D" w:rsidRPr="00E74B34">
        <w:rPr>
          <w:rFonts w:ascii="Arial" w:hAnsi="Arial" w:cs="Arial"/>
          <w:sz w:val="24"/>
          <w:szCs w:val="24"/>
        </w:rPr>
        <w:t xml:space="preserve"> of exposure</w:t>
      </w:r>
      <w:r w:rsidR="00796E55" w:rsidRPr="00E74B34">
        <w:rPr>
          <w:rFonts w:ascii="Arial" w:hAnsi="Arial" w:cs="Arial"/>
          <w:sz w:val="24"/>
          <w:szCs w:val="24"/>
        </w:rPr>
        <w:t>, as well as</w:t>
      </w:r>
      <w:r w:rsidR="00325C4D" w:rsidRPr="00E74B34">
        <w:rPr>
          <w:rFonts w:ascii="Arial" w:hAnsi="Arial" w:cs="Arial"/>
          <w:sz w:val="24"/>
          <w:szCs w:val="24"/>
        </w:rPr>
        <w:t xml:space="preserve"> </w:t>
      </w:r>
      <w:r w:rsidR="001F1F17" w:rsidRPr="00E74B34">
        <w:rPr>
          <w:rFonts w:ascii="Arial" w:hAnsi="Arial" w:cs="Arial"/>
          <w:sz w:val="24"/>
          <w:szCs w:val="24"/>
        </w:rPr>
        <w:t xml:space="preserve">the developmental stage of the </w:t>
      </w:r>
      <w:r w:rsidR="00325C4D" w:rsidRPr="00E74B34">
        <w:rPr>
          <w:rFonts w:ascii="Arial" w:hAnsi="Arial" w:cs="Arial"/>
          <w:sz w:val="24"/>
          <w:szCs w:val="24"/>
        </w:rPr>
        <w:t xml:space="preserve">lung </w:t>
      </w:r>
      <w:r w:rsidR="00796E55" w:rsidRPr="00E74B34">
        <w:rPr>
          <w:rFonts w:ascii="Arial" w:hAnsi="Arial" w:cs="Arial"/>
          <w:sz w:val="24"/>
          <w:szCs w:val="24"/>
        </w:rPr>
        <w:t>studied</w:t>
      </w:r>
      <w:r w:rsidR="00325C4D" w:rsidRPr="00E74B34">
        <w:rPr>
          <w:rFonts w:ascii="Arial" w:hAnsi="Arial" w:cs="Arial"/>
          <w:sz w:val="24"/>
          <w:szCs w:val="24"/>
        </w:rPr>
        <w:t>.</w:t>
      </w:r>
      <w:r w:rsidR="001370CA" w:rsidRPr="00E74B34">
        <w:rPr>
          <w:rFonts w:ascii="Arial" w:hAnsi="Arial" w:cs="Arial"/>
          <w:sz w:val="24"/>
          <w:szCs w:val="24"/>
          <w:shd w:val="clear" w:color="auto" w:fill="FFFFFF"/>
        </w:rPr>
        <w:t xml:space="preserve"> In </w:t>
      </w:r>
      <w:r w:rsidR="00796E55" w:rsidRPr="00E74B34">
        <w:rPr>
          <w:rFonts w:ascii="Arial" w:hAnsi="Arial" w:cs="Arial"/>
          <w:sz w:val="24"/>
          <w:szCs w:val="24"/>
        </w:rPr>
        <w:t>rabbit fetuses from does exposed to cigarette smoke</w:t>
      </w:r>
      <w:r w:rsidR="00451182">
        <w:rPr>
          <w:rFonts w:ascii="Arial" w:hAnsi="Arial" w:cs="Arial"/>
          <w:sz w:val="24"/>
          <w:szCs w:val="24"/>
        </w:rPr>
        <w:t>,</w:t>
      </w:r>
      <w:r w:rsidR="00796E55" w:rsidRPr="00E74B34">
        <w:rPr>
          <w:rFonts w:ascii="Arial" w:hAnsi="Arial" w:cs="Arial"/>
          <w:sz w:val="24"/>
          <w:szCs w:val="24"/>
        </w:rPr>
        <w:t xml:space="preserve"> </w:t>
      </w:r>
      <w:r w:rsidR="00796E55" w:rsidRPr="00E74B34">
        <w:rPr>
          <w:rFonts w:ascii="Arial" w:hAnsi="Arial" w:cs="Arial"/>
          <w:sz w:val="24"/>
          <w:szCs w:val="24"/>
          <w:shd w:val="clear" w:color="auto" w:fill="FFFFFF"/>
        </w:rPr>
        <w:t>the</w:t>
      </w:r>
      <w:r w:rsidR="00161016" w:rsidRPr="00E74B34">
        <w:rPr>
          <w:rFonts w:ascii="Arial" w:hAnsi="Arial" w:cs="Arial"/>
          <w:sz w:val="24"/>
          <w:szCs w:val="24"/>
          <w:shd w:val="clear" w:color="auto" w:fill="FFFFFF"/>
        </w:rPr>
        <w:t xml:space="preserve"> </w:t>
      </w:r>
      <w:r w:rsidR="00F06148" w:rsidRPr="00E74B34">
        <w:rPr>
          <w:rFonts w:ascii="Arial" w:hAnsi="Arial" w:cs="Arial"/>
          <w:sz w:val="24"/>
          <w:szCs w:val="24"/>
        </w:rPr>
        <w:t>thickness of granulosa layer in cerebrum and cerebellum</w:t>
      </w:r>
      <w:r w:rsidR="001370CA" w:rsidRPr="00E74B34">
        <w:rPr>
          <w:rFonts w:ascii="Arial" w:hAnsi="Arial" w:cs="Arial"/>
          <w:sz w:val="24"/>
          <w:szCs w:val="24"/>
        </w:rPr>
        <w:t xml:space="preserve"> </w:t>
      </w:r>
      <w:r w:rsidR="001F1F17" w:rsidRPr="00E74B34">
        <w:rPr>
          <w:rFonts w:ascii="Arial" w:hAnsi="Arial" w:cs="Arial"/>
          <w:sz w:val="24"/>
          <w:szCs w:val="24"/>
        </w:rPr>
        <w:t>wa</w:t>
      </w:r>
      <w:r w:rsidR="001370CA" w:rsidRPr="00E74B34">
        <w:rPr>
          <w:rFonts w:ascii="Arial" w:hAnsi="Arial" w:cs="Arial"/>
          <w:sz w:val="24"/>
          <w:szCs w:val="24"/>
        </w:rPr>
        <w:t xml:space="preserve">s </w:t>
      </w:r>
      <w:r w:rsidR="00796E55" w:rsidRPr="00E74B34">
        <w:rPr>
          <w:rFonts w:ascii="Arial" w:hAnsi="Arial" w:cs="Arial"/>
          <w:sz w:val="24"/>
          <w:szCs w:val="24"/>
        </w:rPr>
        <w:t xml:space="preserve">additionally </w:t>
      </w:r>
      <w:r w:rsidR="001370CA" w:rsidRPr="00E74B34">
        <w:rPr>
          <w:rFonts w:ascii="Arial" w:hAnsi="Arial" w:cs="Arial"/>
          <w:sz w:val="24"/>
          <w:szCs w:val="24"/>
        </w:rPr>
        <w:t xml:space="preserve">reduced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{"citationID":"CPs4gejP","properties":{"formattedCitation":"(X. Zhang et al., 1995)","plainCitation":"(X. Zhang et al., 1995)","noteIndex":0},"citationItems":[{"id":783,"uris":["http://zotero.org/users/local/WuvAj4aR/items/B3DGA84N"],"uri":["http://zotero.org/users/local/WuvAj4aR/items/B3DGA84N"],"itemData":{"id":783,"type":"article-journal","title":"[The quantitative and morphological analysis of placenta and brain in rabbits with intrauterine fetal growth retardation]","container-title":"Zhonghua Fu Chan Ke Za Zhi","page":"724-727","volume":"30","issue":"12","source":"PubMed","abstract":"OBJECTIVE: To observe the changes of quantitative and morphological structure in placenta and fetal brain of rabbits with intrauterine fetal growth retardation (IUGR) resulted from exposure to cigarette smoking.\nMETHODS: The pure species of 23 pregnant New Zealand rabbits were used and divided into three groups. (1) group A: 9 rabbits were exposed to cigarette smoking everyday in the whole period of pregnancy; (2) group B: 7 rabbits were exposed to cigarette smoking everyday in the late half period of pregnancy; (3) group C: no smoking, as control group. The villus area of placenta, the capillary area in villus and the thickness of granulosa layer in fetal brain were studied by histomorphometric parameter.\nRESULTS: It was showed that the placental villus area was decreased significantly in group A than that of the control group. The capillary area in villus of both group A and group B was less than that of the group C. The thickness of granulosa layer in cerebrum and cerebellum of group B is less than that of the control group. Nevertheless, only the thickness of granulosa layer in cerebrum of group B decreased significantly than that of the control group.\nCONCLUSIONS: The development of cerebrum in fetal rabbits were influenced significantly by smoking. The development of cerebellum was influenced by smoking mainly in the early half period of pregnancy. It means that the most important time for cerebellum development is the early period of pregnancy and both the early and late half period of pregnancy were important for the cerebrum development.","ISSN":"0529-567X","note":"PMID: 8728916","journalAbbreviation":"Zhonghua Fu Chan Ke Za Zhi","language":"chi","author":[{"family":"Zhang","given":"X."},{"family":"Yan","given":"J."},{"family":"Hong","given":"S."}],"issued":{"date-parts":[["1995",12]]}}}],"schema":"https://github.com/citation-style-language/schema/raw/master/csl-citation.json"} </w:instrText>
      </w:r>
      <w:r w:rsidR="009320D9" w:rsidRPr="00E74B34">
        <w:rPr>
          <w:rFonts w:ascii="Arial" w:hAnsi="Arial" w:cs="Arial"/>
          <w:sz w:val="24"/>
          <w:szCs w:val="24"/>
        </w:rPr>
        <w:fldChar w:fldCharType="separate"/>
      </w:r>
      <w:r w:rsidR="003702A2" w:rsidRPr="00E74B34">
        <w:rPr>
          <w:rFonts w:ascii="Arial" w:hAnsi="Arial" w:cs="Arial"/>
          <w:sz w:val="24"/>
        </w:rPr>
        <w:t>(</w:t>
      </w:r>
      <w:r w:rsidR="005F6FF3" w:rsidRPr="00E74B34">
        <w:rPr>
          <w:rFonts w:ascii="Arial" w:hAnsi="Arial" w:cs="Arial"/>
          <w:sz w:val="24"/>
        </w:rPr>
        <w:t>Zhang et al., 1995)</w:t>
      </w:r>
      <w:r w:rsidR="009320D9" w:rsidRPr="00E74B34">
        <w:rPr>
          <w:rFonts w:ascii="Arial" w:hAnsi="Arial" w:cs="Arial"/>
          <w:sz w:val="24"/>
          <w:szCs w:val="24"/>
        </w:rPr>
        <w:fldChar w:fldCharType="end"/>
      </w:r>
      <w:r w:rsidR="00796E24" w:rsidRPr="00E74B34">
        <w:rPr>
          <w:rFonts w:ascii="Arial" w:hAnsi="Arial" w:cs="Arial"/>
          <w:sz w:val="24"/>
          <w:szCs w:val="24"/>
        </w:rPr>
        <w:t xml:space="preserve">. </w:t>
      </w:r>
      <w:r w:rsidR="001F0129" w:rsidRPr="00E74B34">
        <w:rPr>
          <w:rFonts w:ascii="Arial" w:hAnsi="Arial" w:cs="Arial"/>
          <w:sz w:val="24"/>
          <w:szCs w:val="24"/>
        </w:rPr>
        <w:t xml:space="preserve">Exposing the doe to nicotine </w:t>
      </w:r>
      <w:r w:rsidR="00DD68B5" w:rsidRPr="00E74B34">
        <w:rPr>
          <w:rFonts w:ascii="Arial" w:hAnsi="Arial" w:cs="Arial"/>
          <w:sz w:val="24"/>
          <w:szCs w:val="24"/>
        </w:rPr>
        <w:t xml:space="preserve">via osmotic pumps </w:t>
      </w:r>
      <w:r w:rsidR="00AF7AE3" w:rsidRPr="00E74B34">
        <w:rPr>
          <w:rFonts w:ascii="Arial" w:hAnsi="Arial" w:cs="Arial"/>
          <w:sz w:val="24"/>
          <w:szCs w:val="24"/>
        </w:rPr>
        <w:t xml:space="preserve">from GD14 </w:t>
      </w:r>
      <w:r w:rsidR="001F1F17" w:rsidRPr="00E74B34">
        <w:rPr>
          <w:rFonts w:ascii="Arial" w:hAnsi="Arial" w:cs="Arial"/>
          <w:sz w:val="24"/>
          <w:szCs w:val="24"/>
        </w:rPr>
        <w:t xml:space="preserve">did </w:t>
      </w:r>
      <w:r w:rsidRPr="00E74B34">
        <w:rPr>
          <w:rFonts w:ascii="Arial" w:hAnsi="Arial" w:cs="Arial"/>
          <w:sz w:val="24"/>
          <w:szCs w:val="24"/>
        </w:rPr>
        <w:t xml:space="preserve">not affect gestational length or litter size at birth. However, </w:t>
      </w:r>
      <w:r w:rsidR="001F0129" w:rsidRPr="00E74B34">
        <w:rPr>
          <w:rFonts w:ascii="Arial" w:hAnsi="Arial" w:cs="Arial"/>
          <w:sz w:val="24"/>
          <w:szCs w:val="24"/>
        </w:rPr>
        <w:t xml:space="preserve">maternal </w:t>
      </w:r>
      <w:r w:rsidRPr="00E74B34">
        <w:rPr>
          <w:rFonts w:ascii="Arial" w:hAnsi="Arial" w:cs="Arial"/>
          <w:sz w:val="24"/>
          <w:szCs w:val="24"/>
        </w:rPr>
        <w:t xml:space="preserve">nicotine exposure </w:t>
      </w:r>
      <w:r w:rsidR="001F1F17" w:rsidRPr="00E74B34">
        <w:rPr>
          <w:rFonts w:ascii="Arial" w:hAnsi="Arial" w:cs="Arial"/>
          <w:sz w:val="24"/>
          <w:szCs w:val="24"/>
        </w:rPr>
        <w:t>wa</w:t>
      </w:r>
      <w:r w:rsidR="00AF7AE3" w:rsidRPr="00E74B34">
        <w:rPr>
          <w:rFonts w:ascii="Arial" w:hAnsi="Arial" w:cs="Arial"/>
          <w:sz w:val="24"/>
          <w:szCs w:val="24"/>
        </w:rPr>
        <w:t>s</w:t>
      </w:r>
      <w:r w:rsidR="00EA1D54" w:rsidRPr="00E74B34">
        <w:rPr>
          <w:rFonts w:ascii="Arial" w:hAnsi="Arial" w:cs="Arial"/>
          <w:sz w:val="24"/>
          <w:szCs w:val="24"/>
        </w:rPr>
        <w:t xml:space="preserve"> found to be</w:t>
      </w:r>
      <w:r w:rsidR="001F0129" w:rsidRPr="00E74B34">
        <w:rPr>
          <w:rFonts w:ascii="Arial" w:hAnsi="Arial" w:cs="Arial"/>
          <w:sz w:val="24"/>
          <w:szCs w:val="24"/>
        </w:rPr>
        <w:t xml:space="preserve"> </w:t>
      </w:r>
      <w:r w:rsidRPr="00E74B34">
        <w:rPr>
          <w:rFonts w:ascii="Arial" w:hAnsi="Arial" w:cs="Arial"/>
          <w:sz w:val="24"/>
          <w:szCs w:val="24"/>
        </w:rPr>
        <w:t xml:space="preserve">associated with high rates of kit mortality </w:t>
      </w:r>
      <w:r w:rsidR="001F1F17" w:rsidRPr="00E74B34">
        <w:rPr>
          <w:rFonts w:ascii="Arial" w:hAnsi="Arial" w:cs="Arial"/>
          <w:sz w:val="24"/>
          <w:szCs w:val="24"/>
        </w:rPr>
        <w:t>in the</w:t>
      </w:r>
      <w:r w:rsidRPr="00E74B34">
        <w:rPr>
          <w:rFonts w:ascii="Arial" w:hAnsi="Arial" w:cs="Arial"/>
          <w:sz w:val="24"/>
          <w:szCs w:val="24"/>
        </w:rPr>
        <w:t xml:space="preserve"> week </w:t>
      </w:r>
      <w:r w:rsidR="001F1F17" w:rsidRPr="00E74B34">
        <w:rPr>
          <w:rFonts w:ascii="Arial" w:hAnsi="Arial" w:cs="Arial"/>
          <w:sz w:val="24"/>
          <w:szCs w:val="24"/>
        </w:rPr>
        <w:t xml:space="preserve">after </w:t>
      </w:r>
      <w:r w:rsidRPr="00E74B34">
        <w:rPr>
          <w:rFonts w:ascii="Arial" w:hAnsi="Arial" w:cs="Arial"/>
          <w:sz w:val="24"/>
          <w:szCs w:val="24"/>
        </w:rPr>
        <w:t xml:space="preserve">delivery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{"citationID":"HDibZyAC","properties":{"formattedCitation":"(Ton, Biet, Delabre, Morin, &amp; Dumaine, 2017)","plainCitation":"(Ton, Biet, Delabre, Morin, &amp; Dumaine, 2017)","noteIndex":0},"citationItems":[{"id":219,"uris":["http://zotero.org/users/local/WuvAj4aR/items/F9FGY9H8"],"uri":["http://zotero.org/users/local/WuvAj4aR/items/F9FGY9H8"],"itemData":{"id":219,"type":"article-journal","title":"In-utero exposure to nicotine alters the development of the rabbit cardiac conduction system and provides a potential mechanism for sudden infant death syndrome","container-title":"Archives of Toxicology","page":"3947-3960","volume":"91","issue":"12","source":"PubMed","abstract":"In-utero exposure to tobacco smoke remains the highest risk factor for sudden infant death syndrome (SIDS). To alleviate the risks, nicotine replacement therapies are often prescribed to women who wish to quit smoking during their pregnancy. Cardiac arrhythmias is considered the final outcome leading to sudden death. Our goal in this study was to determine if exposing rabbit fetus to nicotine altered the cardiac conduction system of newborn kittens in a manner susceptible to cause SIDS. Using neuronal markers and a series of immunohistological and electrophysiological techniques we found that nicotine delayed the development of the cardiac pacemaker center (sinoatrial node) and decreased its innervation. At the molecular level, nicotine favored the expression of cardiac sodium channels with biophysical properties that will tend to slow heart rate and diminish electrical conduction. Our results show that alterations of the cardiac sodium current may contribute to the bradycardia, conduction disturbances and other cardiac arrhythmias often associated to SIDS and raise awareness on the use of replacement therapy during pregnancy.","DOI":"10.1007/s00204-017-2006-x","ISSN":"1432-0738","note":"PMID: 28593499","journalAbbreviation":"Arch. Toxicol.","language":"eng","author":[{"family":"Ton","given":"Anh Tuan"},{"family":"Biet","given":"Michael"},{"family":"Delabre","given":"Jean-Francois"},{"family":"Morin","given":"Nathalie"},{"family":"Dumaine","given":"Robert"}],"issued":{"date-parts":[["2017",12]]}}}],"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(Ton, Biet, Delabre, Morin, &amp; Dumaine, 2017)</w:t>
      </w:r>
      <w:r w:rsidR="009320D9" w:rsidRPr="00E74B34">
        <w:rPr>
          <w:rFonts w:ascii="Arial" w:hAnsi="Arial" w:cs="Arial"/>
          <w:b/>
          <w:sz w:val="24"/>
          <w:szCs w:val="24"/>
        </w:rPr>
        <w:fldChar w:fldCharType="end"/>
      </w:r>
      <w:r w:rsidRPr="00E74B34">
        <w:rPr>
          <w:rFonts w:ascii="Arial" w:hAnsi="Arial" w:cs="Arial"/>
          <w:sz w:val="24"/>
          <w:szCs w:val="24"/>
        </w:rPr>
        <w:t xml:space="preserve">. </w:t>
      </w:r>
      <w:r w:rsidR="00ED0001" w:rsidRPr="00E74B34">
        <w:rPr>
          <w:rFonts w:ascii="Arial" w:hAnsi="Arial" w:cs="Arial"/>
          <w:sz w:val="24"/>
          <w:szCs w:val="24"/>
        </w:rPr>
        <w:t xml:space="preserve">Rates of neonatal death </w:t>
      </w:r>
      <w:r w:rsidR="00896F7D" w:rsidRPr="00E74B34">
        <w:rPr>
          <w:rFonts w:ascii="Arial" w:hAnsi="Arial" w:cs="Arial"/>
          <w:sz w:val="24"/>
          <w:szCs w:val="24"/>
        </w:rPr>
        <w:t>with</w:t>
      </w:r>
      <w:r w:rsidRPr="00E74B34">
        <w:rPr>
          <w:rFonts w:ascii="Arial" w:hAnsi="Arial" w:cs="Arial"/>
          <w:sz w:val="24"/>
          <w:szCs w:val="24"/>
        </w:rPr>
        <w:t xml:space="preserve"> </w:t>
      </w:r>
      <w:r w:rsidRPr="00E74B34">
        <w:rPr>
          <w:rFonts w:ascii="Arial" w:hAnsi="Arial" w:cs="Arial"/>
          <w:i/>
          <w:sz w:val="24"/>
          <w:szCs w:val="24"/>
        </w:rPr>
        <w:t xml:space="preserve">in utero </w:t>
      </w:r>
      <w:r w:rsidRPr="00E74B34">
        <w:rPr>
          <w:rFonts w:ascii="Arial" w:hAnsi="Arial" w:cs="Arial"/>
          <w:sz w:val="24"/>
          <w:szCs w:val="24"/>
        </w:rPr>
        <w:t xml:space="preserve">nicotine exposure </w:t>
      </w:r>
      <w:r w:rsidR="00AF7AE3" w:rsidRPr="00E74B34">
        <w:rPr>
          <w:rFonts w:ascii="Arial" w:hAnsi="Arial" w:cs="Arial"/>
          <w:sz w:val="24"/>
          <w:szCs w:val="24"/>
        </w:rPr>
        <w:t>are</w:t>
      </w:r>
      <w:r w:rsidR="00896F7D" w:rsidRPr="00E74B34">
        <w:rPr>
          <w:rFonts w:ascii="Arial" w:hAnsi="Arial" w:cs="Arial"/>
          <w:sz w:val="24"/>
          <w:szCs w:val="24"/>
        </w:rPr>
        <w:t xml:space="preserve"> linked to </w:t>
      </w:r>
      <w:r w:rsidR="001F0129" w:rsidRPr="00E74B34">
        <w:rPr>
          <w:rFonts w:ascii="Arial" w:hAnsi="Arial" w:cs="Arial"/>
          <w:sz w:val="24"/>
          <w:szCs w:val="24"/>
        </w:rPr>
        <w:t xml:space="preserve">delays </w:t>
      </w:r>
      <w:r w:rsidR="00896F7D" w:rsidRPr="00E74B34">
        <w:rPr>
          <w:rFonts w:ascii="Arial" w:hAnsi="Arial" w:cs="Arial"/>
          <w:sz w:val="24"/>
          <w:szCs w:val="24"/>
        </w:rPr>
        <w:t xml:space="preserve">in </w:t>
      </w:r>
      <w:r w:rsidRPr="00E74B34">
        <w:rPr>
          <w:rFonts w:ascii="Arial" w:hAnsi="Arial" w:cs="Arial"/>
          <w:sz w:val="24"/>
          <w:szCs w:val="24"/>
        </w:rPr>
        <w:t>sinoatrial node development and innervation and altered expression of sodium channels that control cardiac automaticity</w:t>
      </w:r>
      <w:r w:rsidRPr="00E74B34">
        <w:rPr>
          <w:rFonts w:ascii="Arial" w:hAnsi="Arial" w:cs="Arial"/>
          <w:b/>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{"citationID":"pNm6a6ew","properties":{"formattedCitation":"(Ton et al., 2017)","plainCitation":"(Ton et al., 2017)","noteIndex":0},"citationItems":[{"id":219,"uris":["http://zotero.org/users/local/WuvAj4aR/items/F9FGY9H8"],"uri":["http://zotero.org/users/local/WuvAj4aR/items/F9FGY9H8"],"itemData":{"id":219,"type":"article-journal","title":"In-utero exposure to nicotine alters the development of the rabbit cardiac conduction system and provides a potential mechanism for sudden infant death syndrome","container-title":"Archives of Toxicology","page":"3947-3960","volume":"91","issue":"12","source":"PubMed","abstract":"In-utero exposure to tobacco smoke remains the highest risk factor for sudden infant death syndrome (SIDS). To alleviate the risks, nicotine replacement therapies are often prescribed to women who wish to quit smoking during their pregnancy. Cardiac arrhythmias is considered the final outcome leading to sudden death. Our goal in this study was to determine if exposing rabbit fetus to nicotine altered the cardiac conduction system of newborn kittens in a manner susceptible to cause SIDS. Using neuronal markers and a series of immunohistological and electrophysiological techniques we found that nicotine delayed the development of the cardiac pacemaker center (sinoatrial node) and decreased its innervation. At the molecular level, nicotine favored the expression of cardiac sodium channels with biophysical properties that will tend to slow heart rate and diminish electrical conduction. Our results show that alterations of the cardiac sodium current may contribute to the bradycardia, conduction disturbances and other cardiac arrhythmias often associated to SIDS and raise awareness on the use of replacement therapy during pregnancy.","DOI":"10.1007/s00204-017-2006-x","ISSN":"1432-0738","note":"PMID: 28593499","journalAbbreviation":"Arch. Toxicol.","language":"eng","author":[{"family":"Ton","given":"Anh Tuan"},{"family":"Biet","given":"Michael"},{"family":"Delabre","given":"Jean-Francois"},{"family":"Morin","given":"Nathalie"},{"family":"Dumaine","given":"Robert"}],"issued":{"date-parts":[["2017",12]]}}}],"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(Ton et al., 2017)</w:t>
      </w:r>
      <w:r w:rsidR="009320D9" w:rsidRPr="00E74B34">
        <w:rPr>
          <w:rFonts w:ascii="Arial" w:hAnsi="Arial" w:cs="Arial"/>
          <w:b/>
          <w:sz w:val="24"/>
          <w:szCs w:val="24"/>
        </w:rPr>
        <w:fldChar w:fldCharType="end"/>
      </w:r>
      <w:r w:rsidRPr="00E74B34">
        <w:rPr>
          <w:rFonts w:ascii="Arial" w:hAnsi="Arial" w:cs="Arial"/>
          <w:sz w:val="24"/>
          <w:szCs w:val="24"/>
        </w:rPr>
        <w:t xml:space="preserve">. </w:t>
      </w:r>
      <w:r w:rsidR="001F0129" w:rsidRPr="00E74B34">
        <w:rPr>
          <w:rFonts w:ascii="Arial" w:hAnsi="Arial" w:cs="Arial"/>
          <w:sz w:val="24"/>
          <w:szCs w:val="24"/>
        </w:rPr>
        <w:t>I</w:t>
      </w:r>
      <w:r w:rsidR="0099134C" w:rsidRPr="00E74B34">
        <w:rPr>
          <w:rFonts w:ascii="Arial" w:hAnsi="Arial" w:cs="Arial"/>
          <w:sz w:val="24"/>
          <w:szCs w:val="24"/>
        </w:rPr>
        <w:t xml:space="preserve">nhalation of marihuana </w:t>
      </w:r>
      <w:r w:rsidR="001F0129" w:rsidRPr="00E74B34">
        <w:rPr>
          <w:rFonts w:ascii="Arial" w:hAnsi="Arial" w:cs="Arial"/>
          <w:sz w:val="24"/>
          <w:szCs w:val="24"/>
        </w:rPr>
        <w:t xml:space="preserve">smoke </w:t>
      </w:r>
      <w:r w:rsidR="0099134C" w:rsidRPr="00E74B34">
        <w:rPr>
          <w:rFonts w:ascii="Arial" w:hAnsi="Arial" w:cs="Arial"/>
          <w:sz w:val="24"/>
          <w:szCs w:val="24"/>
        </w:rPr>
        <w:t xml:space="preserve">during rabbit pregnancy </w:t>
      </w:r>
      <w:r w:rsidR="001F0129" w:rsidRPr="00E74B34">
        <w:rPr>
          <w:rFonts w:ascii="Arial" w:hAnsi="Arial" w:cs="Arial"/>
          <w:sz w:val="24"/>
          <w:szCs w:val="24"/>
        </w:rPr>
        <w:t>also affect</w:t>
      </w:r>
      <w:r w:rsidR="001F1F17" w:rsidRPr="00E74B34">
        <w:rPr>
          <w:rFonts w:ascii="Arial" w:hAnsi="Arial" w:cs="Arial"/>
          <w:sz w:val="24"/>
          <w:szCs w:val="24"/>
        </w:rPr>
        <w:t>ed</w:t>
      </w:r>
      <w:r w:rsidR="001F0129" w:rsidRPr="00E74B34">
        <w:rPr>
          <w:rFonts w:ascii="Arial" w:hAnsi="Arial" w:cs="Arial"/>
          <w:sz w:val="24"/>
          <w:szCs w:val="24"/>
        </w:rPr>
        <w:t xml:space="preserve"> offspring outcomes; it dose-dependently increase</w:t>
      </w:r>
      <w:r w:rsidR="001F1F17" w:rsidRPr="00E74B34">
        <w:rPr>
          <w:rFonts w:ascii="Arial" w:hAnsi="Arial" w:cs="Arial"/>
          <w:sz w:val="24"/>
          <w:szCs w:val="24"/>
        </w:rPr>
        <w:t>d</w:t>
      </w:r>
      <w:r w:rsidR="001F0129" w:rsidRPr="00E74B34">
        <w:rPr>
          <w:rFonts w:ascii="Arial" w:hAnsi="Arial" w:cs="Arial"/>
          <w:sz w:val="24"/>
          <w:szCs w:val="24"/>
        </w:rPr>
        <w:t xml:space="preserve"> the rates of fetal mortality</w:t>
      </w:r>
      <w:r w:rsidR="0099134C" w:rsidRPr="00E74B34">
        <w:rPr>
          <w:rFonts w:ascii="Arial" w:hAnsi="Arial" w:cs="Arial"/>
          <w:sz w:val="24"/>
          <w:szCs w:val="24"/>
        </w:rPr>
        <w:t xml:space="preserve">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{"citationID":"ki1oloLF","properties":{"formattedCitation":"(Rosenkrantz, Grant, Fleischman, &amp; Baker, 1986)","plainCitation":"(Rosenkrantz, Grant, Fleischman, &amp; Baker, 1986)","noteIndex":0},"citationItems":[{"id":653,"uris":["http://zotero.org/users/local/WuvAj4aR/items/J29T2XHZ"],"uri":["http://zotero.org/users/local/WuvAj4aR/items/J29T2XHZ"],"itemData":{"id":653,"type":"article-journal","title":"Marihuana-induced embryotoxicity in the rabbit","container-title":"Fundamental and Applied Toxicology: Official Journal of the Society of Toxicology","page":"236-243","volume":"7","issue":"2","source":"PubMed","abstract":"Few teratogenic studies in animals have been performed simulating marihuana smoking in man. An inhalation marihuana teratology study was conducted in albino rabbits utilizing a modified automatic smoking machine originally developed for rats and mice. Appropriate numbers of dams were exposed to 4 puffs (0.14 mg/kg), 8 puffs (0.72 mg/kg), or 16 puffs (1.44 mg/kg) once daily during gestation Days 6 to 18, and sacrificed on Day 28. Control dams were exposed to 12 puffs of placebo cigarettes or sham-treated for a similar duration in the absence of any smoke. Consistency of smoke was monitored by cigarette weights, total particulate matter, concentrations of carbon monoxide (CO), and tetrahydrocannibinol (THC) in smoke, carboxyhemoglobin levels, and plasma THC levels. Except for a transient decrease in dam respiration rates, other gross toxic signs were absent. Reproductive parameters of mothers were generally normal except for a dose-related embryotoxicity predominantly associated with early resorptions. Despite twice the number of embryo/fetal deaths, there were no marihuana soft tissue or skeletal defects. A correlation between dam demises and CO levels among placebo-exposed animals was related to greater quantities of CO being generated during placebo combustion. It has been shown in the rabbit that marihuana is embryotoxic and not a teratogen at plasma THC levels found in human females.","ISSN":"0272-0590","note":"PMID: 3019812","journalAbbreviation":"Fundam Appl Toxicol","language":"eng","author":[{"family":"Rosenkrantz","given":"H."},{"family":"Grant","given":"R. J."},{"family":"Fleischman","given":"R. W."},{"family":"Baker","given":"J. R."}],"issued":{"date-parts":[["1986",8]]}}}],"schema":"https://github.com/citation-style-language/schema/raw/master/csl-citation.json"}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(Rosenkrantz, Grant, Fleischman, &amp; Baker, 1986)</w:t>
      </w:r>
      <w:r w:rsidR="009320D9" w:rsidRPr="00E74B34">
        <w:rPr>
          <w:rFonts w:ascii="Arial" w:hAnsi="Arial" w:cs="Arial"/>
          <w:sz w:val="24"/>
          <w:szCs w:val="24"/>
        </w:rPr>
        <w:fldChar w:fldCharType="end"/>
      </w:r>
      <w:r w:rsidR="0099134C" w:rsidRPr="00E74B34">
        <w:rPr>
          <w:rFonts w:ascii="Arial" w:hAnsi="Arial" w:cs="Arial"/>
          <w:sz w:val="24"/>
          <w:szCs w:val="24"/>
        </w:rPr>
        <w:t xml:space="preserve">. </w:t>
      </w:r>
      <w:r w:rsidRPr="00E74B34">
        <w:rPr>
          <w:rFonts w:ascii="Arial" w:hAnsi="Arial" w:cs="Arial"/>
          <w:sz w:val="24"/>
          <w:szCs w:val="24"/>
        </w:rPr>
        <w:t xml:space="preserve">These valuable data from the rabbit suggest </w:t>
      </w:r>
      <w:r w:rsidR="00B55B8B" w:rsidRPr="00E74B34">
        <w:rPr>
          <w:rFonts w:ascii="Arial" w:hAnsi="Arial" w:cs="Arial"/>
          <w:sz w:val="24"/>
          <w:szCs w:val="24"/>
        </w:rPr>
        <w:t xml:space="preserve">that </w:t>
      </w:r>
      <w:r w:rsidRPr="00E74B34">
        <w:rPr>
          <w:rFonts w:ascii="Arial" w:hAnsi="Arial" w:cs="Arial"/>
          <w:sz w:val="24"/>
          <w:szCs w:val="24"/>
        </w:rPr>
        <w:t xml:space="preserve">maternal </w:t>
      </w:r>
      <w:r w:rsidR="00896F7D" w:rsidRPr="00E74B34">
        <w:rPr>
          <w:rFonts w:ascii="Arial" w:hAnsi="Arial" w:cs="Arial"/>
          <w:sz w:val="24"/>
          <w:szCs w:val="24"/>
        </w:rPr>
        <w:t>cigarette smoking/</w:t>
      </w:r>
      <w:r w:rsidRPr="00E74B34">
        <w:rPr>
          <w:rFonts w:ascii="Arial" w:hAnsi="Arial" w:cs="Arial"/>
          <w:sz w:val="24"/>
          <w:szCs w:val="24"/>
        </w:rPr>
        <w:t>nicotine exposure may increase the risk of infant death by programming functional defects in the heart</w:t>
      </w:r>
      <w:r w:rsidR="00982C8A">
        <w:rPr>
          <w:rFonts w:ascii="Arial" w:hAnsi="Arial" w:cs="Arial"/>
          <w:sz w:val="24"/>
          <w:szCs w:val="24"/>
        </w:rPr>
        <w:t>,</w:t>
      </w:r>
      <w:r w:rsidR="0099134C" w:rsidRPr="00E74B34">
        <w:rPr>
          <w:rFonts w:ascii="Arial" w:hAnsi="Arial" w:cs="Arial"/>
          <w:sz w:val="24"/>
          <w:szCs w:val="24"/>
        </w:rPr>
        <w:t xml:space="preserve"> and </w:t>
      </w:r>
      <w:r w:rsidR="00B55B8B" w:rsidRPr="00E74B34">
        <w:rPr>
          <w:rFonts w:ascii="Arial" w:hAnsi="Arial" w:cs="Arial"/>
          <w:sz w:val="24"/>
          <w:szCs w:val="24"/>
        </w:rPr>
        <w:t xml:space="preserve">also </w:t>
      </w:r>
      <w:r w:rsidR="0099134C" w:rsidRPr="00E74B34">
        <w:rPr>
          <w:rFonts w:ascii="Arial" w:hAnsi="Arial" w:cs="Arial"/>
          <w:sz w:val="24"/>
          <w:szCs w:val="24"/>
        </w:rPr>
        <w:t xml:space="preserve">provide new insights of </w:t>
      </w:r>
      <w:r w:rsidR="00B55B8B" w:rsidRPr="00E74B34">
        <w:rPr>
          <w:rFonts w:ascii="Arial" w:hAnsi="Arial" w:cs="Arial"/>
          <w:sz w:val="24"/>
          <w:szCs w:val="24"/>
        </w:rPr>
        <w:t>how pathological</w:t>
      </w:r>
      <w:r w:rsidR="0099134C" w:rsidRPr="00E74B34">
        <w:rPr>
          <w:rFonts w:ascii="Arial" w:hAnsi="Arial" w:cs="Arial"/>
          <w:sz w:val="24"/>
          <w:szCs w:val="24"/>
        </w:rPr>
        <w:t xml:space="preserve"> conditions like early respiratory distress or neurological alterations associated to changes in the cerebrum and cerebellum</w:t>
      </w:r>
      <w:r w:rsidR="00B55B8B" w:rsidRPr="00E74B34">
        <w:rPr>
          <w:rFonts w:ascii="Arial" w:hAnsi="Arial" w:cs="Arial"/>
          <w:sz w:val="24"/>
          <w:szCs w:val="24"/>
        </w:rPr>
        <w:t xml:space="preserve"> can be programmed </w:t>
      </w:r>
      <w:r w:rsidR="00B55B8B" w:rsidRPr="00E74B34">
        <w:rPr>
          <w:rFonts w:ascii="Arial" w:hAnsi="Arial" w:cs="Arial"/>
          <w:i/>
          <w:sz w:val="24"/>
          <w:szCs w:val="24"/>
        </w:rPr>
        <w:t>in utero</w:t>
      </w:r>
      <w:r w:rsidR="0099134C" w:rsidRPr="00E74B34">
        <w:rPr>
          <w:rFonts w:ascii="Arial" w:hAnsi="Arial" w:cs="Arial"/>
          <w:sz w:val="24"/>
          <w:szCs w:val="24"/>
        </w:rPr>
        <w:t xml:space="preserve">. </w:t>
      </w:r>
    </w:p>
    <w:p w14:paraId="68285C19" w14:textId="77777777" w:rsidR="00F532DA" w:rsidRPr="00E74B34" w:rsidRDefault="00F532DA" w:rsidP="0030106C">
      <w:pPr>
        <w:autoSpaceDE w:val="0"/>
        <w:autoSpaceDN w:val="0"/>
        <w:adjustRightInd w:val="0"/>
        <w:spacing w:after="0"/>
        <w:jc w:val="both"/>
        <w:rPr>
          <w:rFonts w:ascii="Arial" w:hAnsi="Arial" w:cs="Arial"/>
          <w:sz w:val="24"/>
          <w:szCs w:val="24"/>
        </w:rPr>
      </w:pPr>
    </w:p>
    <w:p w14:paraId="56999E95" w14:textId="77777777" w:rsidR="00705387" w:rsidRPr="00E74B34" w:rsidRDefault="00705387" w:rsidP="0030106C">
      <w:pPr>
        <w:pStyle w:val="ListParagraph"/>
        <w:numPr>
          <w:ilvl w:val="1"/>
          <w:numId w:val="9"/>
        </w:numPr>
        <w:spacing w:after="0"/>
        <w:jc w:val="both"/>
        <w:rPr>
          <w:rStyle w:val="smallcaps"/>
          <w:rFonts w:ascii="Arial" w:hAnsi="Arial" w:cs="Arial"/>
          <w:b/>
          <w:i/>
          <w:sz w:val="24"/>
          <w:szCs w:val="24"/>
          <w:u w:val="single"/>
        </w:rPr>
      </w:pPr>
      <w:r w:rsidRPr="00E74B34">
        <w:rPr>
          <w:rStyle w:val="smallcaps"/>
          <w:rFonts w:ascii="Arial" w:hAnsi="Arial" w:cs="Arial"/>
          <w:b/>
          <w:i/>
          <w:sz w:val="24"/>
          <w:szCs w:val="24"/>
          <w:u w:val="single"/>
        </w:rPr>
        <w:t>Surgical methods</w:t>
      </w:r>
    </w:p>
    <w:p w14:paraId="796348D7" w14:textId="3142B5D1" w:rsidR="00705387" w:rsidRPr="00E74B34" w:rsidRDefault="00705387" w:rsidP="0030106C">
      <w:pPr>
        <w:shd w:val="clear" w:color="auto" w:fill="FFFFFF"/>
        <w:spacing w:after="0"/>
        <w:jc w:val="both"/>
        <w:rPr>
          <w:rFonts w:ascii="Arial" w:hAnsi="Arial" w:cs="Arial"/>
          <w:sz w:val="24"/>
          <w:szCs w:val="24"/>
        </w:rPr>
      </w:pPr>
      <w:r w:rsidRPr="00E74B34">
        <w:rPr>
          <w:rFonts w:ascii="Arial" w:hAnsi="Arial" w:cs="Arial"/>
          <w:i/>
          <w:sz w:val="24"/>
          <w:szCs w:val="24"/>
          <w:u w:val="single"/>
          <w:shd w:val="clear" w:color="auto" w:fill="FFFFFF"/>
        </w:rPr>
        <w:t>Renal compression</w:t>
      </w:r>
      <w:r w:rsidRPr="00E74B34">
        <w:rPr>
          <w:rFonts w:ascii="Arial" w:hAnsi="Arial" w:cs="Arial"/>
          <w:sz w:val="24"/>
          <w:szCs w:val="24"/>
          <w:shd w:val="clear" w:color="auto" w:fill="FFFFFF"/>
        </w:rPr>
        <w:t xml:space="preserve">: Chronic hypertension is </w:t>
      </w:r>
      <w:r w:rsidRPr="00E74B34">
        <w:rPr>
          <w:rFonts w:ascii="Arial" w:hAnsi="Arial" w:cs="Arial"/>
          <w:sz w:val="24"/>
          <w:szCs w:val="24"/>
        </w:rPr>
        <w:t>present in ~3</w:t>
      </w:r>
      <w:r w:rsidR="00982C8A">
        <w:rPr>
          <w:rFonts w:ascii="Arial" w:hAnsi="Arial" w:cs="Arial"/>
          <w:sz w:val="24"/>
          <w:szCs w:val="24"/>
        </w:rPr>
        <w:t>-</w:t>
      </w:r>
      <w:r w:rsidRPr="00E74B34">
        <w:rPr>
          <w:rFonts w:ascii="Arial" w:hAnsi="Arial" w:cs="Arial"/>
          <w:sz w:val="24"/>
          <w:szCs w:val="24"/>
        </w:rPr>
        <w:t xml:space="preserve">5% </w:t>
      </w:r>
      <w:r w:rsidR="006045C9">
        <w:rPr>
          <w:rFonts w:ascii="Arial" w:hAnsi="Arial" w:cs="Arial"/>
          <w:sz w:val="24"/>
          <w:szCs w:val="24"/>
        </w:rPr>
        <w:t xml:space="preserve">of </w:t>
      </w:r>
      <w:r w:rsidRPr="00E74B34">
        <w:rPr>
          <w:rFonts w:ascii="Arial" w:hAnsi="Arial" w:cs="Arial"/>
          <w:sz w:val="24"/>
          <w:szCs w:val="24"/>
        </w:rPr>
        <w:t xml:space="preserve">pregnancies, which is a risk factor for preeclampsia, IUGR and premature birth  </w:t>
      </w:r>
      <w:r w:rsidR="009320D9" w:rsidRPr="00E74B34">
        <w:rPr>
          <w:rFonts w:ascii="Arial" w:hAnsi="Arial" w:cs="Arial"/>
          <w:b/>
          <w:sz w:val="24"/>
          <w:szCs w:val="24"/>
        </w:rPr>
        <w:fldChar w:fldCharType="begin"/>
      </w:r>
      <w:r w:rsidR="00A9091A" w:rsidRPr="00E74B34">
        <w:rPr>
          <w:rFonts w:ascii="Arial" w:hAnsi="Arial" w:cs="Arial"/>
          <w:b/>
          <w:sz w:val="24"/>
          <w:szCs w:val="24"/>
        </w:rPr>
        <w:instrText xml:space="preserve"> ADDIN ZOTERO_ITEM CSL_CITATION {"citationID":"P1RXj5Pz","properties":{"formattedCitation":"(Seely &amp; Ecker, 2014)","plainCitation":"(Seely &amp; Ecker, 2014)","noteIndex":0},"citationItems":[{"id":221,"uris":["http://zotero.org/users/local/WuvAj4aR/items/HTW3TFJ2"],"uri":["http://zotero.org/users/local/WuvAj4aR/items/HTW3TFJ2"],"itemData":{"id":221,"type":"article-journal","title":"Chronic hypertension in pregnancy","container-title":"Circulation","page":"1254-1261","volume":"129","issue":"11","source":"PubMed","DOI":"10.1161/CIRCULATIONAHA.113.003904","ISSN":"1524-4539","note":"PMID: 24637432","journalAbbreviation":"Circulation","language":"eng","author":[{"family":"Seely","given":"Ellen W."},{"family":"Ecker","given":"Jeffrey"}],"issued":{"date-parts":[["2014",3,18]]}}}],"schema":"https://github.com/citation-style-language/schema/raw/master/csl-citation.json"}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(Seely &amp; Ecker, 2014)</w:t>
      </w:r>
      <w:r w:rsidR="009320D9" w:rsidRPr="00E74B34">
        <w:rPr>
          <w:rFonts w:ascii="Arial" w:hAnsi="Arial" w:cs="Arial"/>
          <w:b/>
          <w:sz w:val="24"/>
          <w:szCs w:val="24"/>
        </w:rPr>
        <w:fldChar w:fldCharType="end"/>
      </w:r>
      <w:r w:rsidRPr="00E74B34">
        <w:rPr>
          <w:rFonts w:ascii="Arial" w:hAnsi="Arial" w:cs="Arial"/>
          <w:sz w:val="24"/>
          <w:szCs w:val="24"/>
        </w:rPr>
        <w:t>. In experimental animals, compression of the kidneys</w:t>
      </w:r>
      <w:r w:rsidR="00A74C2A" w:rsidRPr="00E74B34">
        <w:rPr>
          <w:rFonts w:ascii="Arial" w:hAnsi="Arial" w:cs="Arial"/>
          <w:sz w:val="24"/>
          <w:szCs w:val="24"/>
        </w:rPr>
        <w:t xml:space="preserve"> by</w:t>
      </w:r>
      <w:r w:rsidRPr="00E74B34">
        <w:rPr>
          <w:rFonts w:ascii="Arial" w:hAnsi="Arial" w:cs="Arial"/>
          <w:sz w:val="24"/>
          <w:szCs w:val="24"/>
        </w:rPr>
        <w:t xml:space="preserve"> cellophane wrapping induces renal inflammation</w:t>
      </w:r>
      <w:r w:rsidR="006045C9">
        <w:rPr>
          <w:rFonts w:ascii="Arial" w:hAnsi="Arial" w:cs="Arial"/>
          <w:sz w:val="24"/>
          <w:szCs w:val="24"/>
        </w:rPr>
        <w:t>,</w:t>
      </w:r>
      <w:r w:rsidR="00B0000E">
        <w:rPr>
          <w:rFonts w:ascii="Arial" w:hAnsi="Arial" w:cs="Arial"/>
          <w:sz w:val="24"/>
          <w:szCs w:val="24"/>
        </w:rPr>
        <w:t xml:space="preserve"> </w:t>
      </w:r>
      <w:r w:rsidRPr="00E74B34">
        <w:rPr>
          <w:rFonts w:ascii="Arial" w:hAnsi="Arial" w:cs="Arial"/>
          <w:sz w:val="24"/>
          <w:szCs w:val="24"/>
        </w:rPr>
        <w:t xml:space="preserve">damage and ultimately hypertension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{"citationID":"GvHOEHNQ","properties":{"formattedCitation":"(Vanegas, Ferrebuz, Quiroz, &amp; Rodr\\uc0\\u237{}guez-Iturbe, 2005)","plainCitation":"(Vanegas, Ferrebuz, Quiroz, &amp; Rodríguez-Iturbe, 2005)","noteIndex":0},"citationItems":[{"id":223,"uris":["http://zotero.org/users/local/WuvAj4aR/items/C7PANAIS"],"uri":["http://zotero.org/users/local/WuvAj4aR/items/C7PANAIS"],"itemData":{"id":223,"type":"article-journal","title":"Hypertension in Page (cellophane-wrapped) kidney is due to interstitial nephritis","container-title":"Kidney International","page":"1161-1170","volume":"68","issue":"3","source":"PubMed","abstract":"BACKGROUND: Cellophane wrapping of the kidneys (Page kidney) induces perinephrits and hypertension, assumed to be due to renal ischemia resulting from parenchymal compression by the fibrous hull surrounding the kidneys. We investigated if interstitial nephritis, rather than plasma angiotensin activity, played a role in the development of hypertension in the Page kidney model.\nMETHODS: We followed for 7 weeks rats with bilateral cellophane wrapping of the kidneys that received 20 mg/kg/day of the immunosuppressive antiproliferative drug mycophenolate mofetil (MMF) (two-kidney wrap/MMF) (N = 10) or vehicle (two-kidney wrap) (N = 10), and sham-operated rats (N = 10).\nRESULTS: The two-kidney wrap group had progressive increment in blood pressure, inflammatory damage occupying 25% to 50% of the renal tubulointerstitial region and increased number of angiotensin II-positive cells, angiotensin II content, and oxidative stress in the kidney. MMF treatment prevented the development of hypertension and renal inflammation without modifying the perinephritic hull or the increment it induced in the intrarenal pressure. The plasma levels of angiotensin II were similar in the two-kidney wrap group, the two-kidney wrap/MMF group and the sham-operated animals and unchanged from baseline, despite the blood pressure increase in the two-kidney wrap group.\nCONCLUSION: Our results indicate that renal wrap hypertension is unrelated to plasma angiotensin II levels and related to the inflammatory damage caused by the external compression of the kidney.","DOI":"10.1111/j.1523-1755.2005.00508.x","ISSN":"0085-2538","note":"PMID: 16105047","journalAbbreviation":"Kidney Int.","language":"eng","author":[{"family":"Vanegas","given":"Valentina"},{"family":"Ferrebuz","given":"Atilio"},{"family":"Quiroz","given":"Yasmir"},{"family":"Rodríguez-Iturbe","given":"Bernardo"}],"issued":{"date-parts":[["2005",9]]}}}],"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(Vanegas, Ferrebuz, Quiroz, &amp; Rodríguez-Iturbe, 2005)</w:t>
      </w:r>
      <w:r w:rsidR="009320D9" w:rsidRPr="00E74B34">
        <w:rPr>
          <w:rFonts w:ascii="Arial" w:hAnsi="Arial" w:cs="Arial"/>
          <w:b/>
          <w:sz w:val="24"/>
          <w:szCs w:val="24"/>
        </w:rPr>
        <w:fldChar w:fldCharType="end"/>
      </w:r>
      <w:r w:rsidRPr="00E74B34">
        <w:rPr>
          <w:rFonts w:ascii="Arial" w:hAnsi="Arial" w:cs="Arial"/>
          <w:sz w:val="24"/>
          <w:szCs w:val="24"/>
        </w:rPr>
        <w:t xml:space="preserve">. </w:t>
      </w:r>
      <w:r w:rsidR="00A74C2A" w:rsidRPr="00E74B34">
        <w:rPr>
          <w:rFonts w:ascii="Arial" w:hAnsi="Arial" w:cs="Arial"/>
          <w:sz w:val="24"/>
          <w:szCs w:val="24"/>
        </w:rPr>
        <w:t>Renal compression in rabbits also leads to maternal hypertension and is associated with a 50% reduction in</w:t>
      </w:r>
      <w:r w:rsidRPr="00E74B34">
        <w:rPr>
          <w:rFonts w:ascii="Arial" w:hAnsi="Arial" w:cs="Arial"/>
          <w:sz w:val="24"/>
          <w:szCs w:val="24"/>
        </w:rPr>
        <w:t xml:space="preserve"> placental blood flow, </w:t>
      </w:r>
      <w:r w:rsidR="00A74C2A" w:rsidRPr="00E74B34">
        <w:rPr>
          <w:rFonts w:ascii="Arial" w:hAnsi="Arial" w:cs="Arial"/>
          <w:sz w:val="24"/>
          <w:szCs w:val="24"/>
        </w:rPr>
        <w:t xml:space="preserve">an adaptive increase in labyrinthine zone </w:t>
      </w:r>
      <w:r w:rsidRPr="00E74B34">
        <w:rPr>
          <w:rFonts w:ascii="Arial" w:hAnsi="Arial" w:cs="Arial"/>
          <w:sz w:val="24"/>
          <w:szCs w:val="24"/>
        </w:rPr>
        <w:t xml:space="preserve">vascularisation and </w:t>
      </w:r>
      <w:r w:rsidR="00A74C2A" w:rsidRPr="00E74B34">
        <w:rPr>
          <w:rFonts w:ascii="Arial" w:hAnsi="Arial" w:cs="Arial"/>
          <w:sz w:val="24"/>
          <w:szCs w:val="24"/>
        </w:rPr>
        <w:t xml:space="preserve">defects in </w:t>
      </w:r>
      <w:r w:rsidR="00A74C2A" w:rsidRPr="00E74B34">
        <w:rPr>
          <w:rFonts w:ascii="Arial" w:hAnsi="Arial" w:cs="Arial"/>
          <w:sz w:val="24"/>
          <w:szCs w:val="24"/>
        </w:rPr>
        <w:lastRenderedPageBreak/>
        <w:t xml:space="preserve">placental </w:t>
      </w:r>
      <w:r w:rsidRPr="00E74B34">
        <w:rPr>
          <w:rFonts w:ascii="Arial" w:hAnsi="Arial" w:cs="Arial"/>
          <w:sz w:val="24"/>
          <w:szCs w:val="24"/>
        </w:rPr>
        <w:t xml:space="preserve">11βHSD2 </w:t>
      </w:r>
      <w:r w:rsidR="00A74C2A" w:rsidRPr="00E74B34">
        <w:rPr>
          <w:rFonts w:ascii="Arial" w:hAnsi="Arial" w:cs="Arial"/>
          <w:sz w:val="24"/>
          <w:szCs w:val="24"/>
        </w:rPr>
        <w:t xml:space="preserve">expression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{"citationID":"2s99sB2w","properties":{"formattedCitation":"(Adelle M. McArdle, Roberts, Maduwegedera, Flower, &amp; Denton, 2010)","plainCitation":"(Adelle M. McArdle, Roberts, Maduwegedera, Flower, &amp; Denton, 2010)","noteIndex":0},"citationItems":[{"id":646,"uris":["http://zotero.org/users/local/WuvAj4aR/items/TTIW6JZD"],"uri":["http://zotero.org/users/local/WuvAj4aR/items/TTIW6JZD"],"itemData":{"id":646,"type":"article-journal","title":"Chronic maternal hypertension characterized by renal dysfunction is associated with reduced placental blood flow during late gestation in rabbits","container-title":"American Journal of Physiology. Regulatory, Integrative and Comparative Physiology","page":"R1043-1049","volume":"298","issue":"4","source":"PubMed","abstract":"Maternal hypertension associated with renal disease is a common pregnancy complication. Previously, we have shown in a rabbit model of mild hypertension that offspring from hypertensive mothers have increased blood pressure as adults. In human pregnancy, hypertension has been associated with decreased utero-placental blood flow. The aim of this study was to determine placental blood flow (PBF) in mild (2-kidney-1-wrapped; 2K-1W) and moderate (2-kidney-2-wrapped; 2K-2W) rabbit models of maternal hypertension. We hypothesized that PBF would be inversely related to the severity of the hypertension. PBF and renal blood flow (RBF) were measured using microspheres on day 28 of a 32-day gestation, in normotensive (sham), 2K-1W, and 2K-2W hypertensive groups. Mean arterial pressure (MAP, approximately 7 mmHg, P &lt; 0.05) was increased, and RBF ( approximately 35%, P &lt; 0.05) was reduced in the 2K-1W and 2K-2W (MAP approximately 20 mmHg, P &lt; 0.01; RBF approximately 53%, P &lt; 0.05) groups compared with the sham group. In the 2K-1W group, PBF fell by approximately 12% (P = 0.08) and fetal-to-placental weight ratio increased by approximately 12% (P &lt; 0.01) compared with the sham group, reflecting an increase in the functional capacity of the placenta to deliver nutrients to the fetus. In the 2K-2W group, PBF decreased approximately 51% (P &lt; 0.05) compared with the sham group, without changes in placental efficiency. Thus, in late gestation, placental blood flow was significantly reduced in the moderate hypertension group, without accompanying changes in fetal or placental weight or placental efficiency. In contrast, mild hypertension resulted in an increase in placental efficiency, without significant changes in placental blood flow. These findings suggest that mild and moderate hypertension may alter placental delivery of nutrients via differing mechanisms dependent upon the severity of the hypertension.","DOI":"10.1152/ajpregu.00202.2009","ISSN":"1522-1490","note":"PMID: 20089715","journalAbbreviation":"Am. J. Physiol. Regul. Integr. Comp. Physiol.","language":"eng","author":[{"family":"McArdle","given":"Adelle M."},{"family":"Roberts","given":"Claire T."},{"family":"Maduwegedera","given":"Devaki"},{"family":"Flower","given":"Rebecca L."},{"family":"Denton","given":"Kate M."}],"issued":{"date-parts":[["2010",4]]}}}],"schema":"https://github.com/citation-style-language/schema/raw/master/csl-citation.json"} </w:instrText>
      </w:r>
      <w:r w:rsidR="009320D9" w:rsidRPr="00E74B34">
        <w:rPr>
          <w:rFonts w:ascii="Arial" w:hAnsi="Arial" w:cs="Arial"/>
          <w:sz w:val="24"/>
          <w:szCs w:val="24"/>
        </w:rPr>
        <w:fldChar w:fldCharType="separate"/>
      </w:r>
      <w:r w:rsidR="003702A2" w:rsidRPr="00E74B34">
        <w:rPr>
          <w:rFonts w:ascii="Arial" w:hAnsi="Arial" w:cs="Arial"/>
          <w:sz w:val="24"/>
        </w:rPr>
        <w:t>(</w:t>
      </w:r>
      <w:r w:rsidR="005F6FF3" w:rsidRPr="00E74B34">
        <w:rPr>
          <w:rFonts w:ascii="Arial" w:hAnsi="Arial" w:cs="Arial"/>
          <w:sz w:val="24"/>
        </w:rPr>
        <w:t>McArdle, Roberts, Maduwegedera, Flower, &amp; Denton, 2010)</w:t>
      </w:r>
      <w:r w:rsidR="009320D9" w:rsidRPr="00E74B34">
        <w:rPr>
          <w:rFonts w:ascii="Arial" w:hAnsi="Arial" w:cs="Arial"/>
          <w:sz w:val="24"/>
          <w:szCs w:val="24"/>
        </w:rPr>
        <w:fldChar w:fldCharType="end"/>
      </w:r>
      <w:r w:rsidRPr="00E74B34">
        <w:rPr>
          <w:rFonts w:ascii="Arial" w:hAnsi="Arial" w:cs="Arial"/>
          <w:sz w:val="24"/>
          <w:szCs w:val="24"/>
        </w:rPr>
        <w:t xml:space="preserve">. Average litter size </w:t>
      </w:r>
      <w:r w:rsidR="00A74C2A" w:rsidRPr="00E74B34">
        <w:rPr>
          <w:rFonts w:ascii="Arial" w:hAnsi="Arial" w:cs="Arial"/>
          <w:sz w:val="24"/>
          <w:szCs w:val="24"/>
        </w:rPr>
        <w:t xml:space="preserve">is reduced but </w:t>
      </w:r>
      <w:r w:rsidRPr="00E74B34">
        <w:rPr>
          <w:rFonts w:ascii="Arial" w:hAnsi="Arial" w:cs="Arial"/>
          <w:sz w:val="24"/>
          <w:szCs w:val="24"/>
        </w:rPr>
        <w:t xml:space="preserve">weight of the male and female kits </w:t>
      </w:r>
      <w:r w:rsidR="00A74C2A" w:rsidRPr="00E74B34">
        <w:rPr>
          <w:rFonts w:ascii="Arial" w:hAnsi="Arial" w:cs="Arial"/>
          <w:sz w:val="24"/>
          <w:szCs w:val="24"/>
        </w:rPr>
        <w:t xml:space="preserve">at birth is </w:t>
      </w:r>
      <w:r w:rsidRPr="00E74B34">
        <w:rPr>
          <w:rFonts w:ascii="Arial" w:hAnsi="Arial" w:cs="Arial"/>
          <w:sz w:val="24"/>
          <w:szCs w:val="24"/>
        </w:rPr>
        <w:t xml:space="preserve">unaffected in hypertensive does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{"citationID":"QtXMOi4T","properties":{"formattedCitation":"(Maduwegedera et al., 2007)","plainCitation":"(Maduwegedera et al., 2007)","noteIndex":0},"citationItems":[{"id":227,"uris":["http://zotero.org/users/local/WuvAj4aR/items/Z9PZGYDM"],"uri":["http://zotero.org/users/local/WuvAj4aR/items/Z9PZGYDM"],"itemData":{"id":227,"type":"article-journal","title":"Sex differences in postnatal growth and renal development in offspring of rabbit mothers with chronic secondary hypertension","container-title":"American Journal of Physiology. Regulatory, Integrative and Comparative Physiology","page":"R706-714","volume":"292","issue":"2","source":"PubMed","abstract":"Previously, we demonstrated that adult blood pressure was increased in offspring of rabbit mothers with chronic secondary renal hypertension. Our study identified sex-specific differences in the programming of hypertension, with female, not male, offspring, having increased blood pressure at 30 wk of age. The aim of this study was to characterize the maternal hypertension during pregnancy to determine potential programming stimuli. Further, we examined the impact of chronic maternal hypertension on offspring birth weight, nephron number, and renal noradrenaline content (as an index of renal innervation density). Three groups of mothers and their offspring were studied: two-kidney, one-wrap (2K-1W, n = 9 mothers) hypertensive, two-kidney, two-wrap (2K-2W, n = 8) hypertensive, and a sham-operated group (n = 9). Mean arterial blood pressure was increased by approximately 20 mmHg throughout pregnancy in both hypertensive groups compared with sham mothers (P(G) &lt; 0.001). Plasma renin activity (PRA; P(G) &lt; 0.05) and aldosterone (P(G) &lt; 0.05) levels were increased during gestation in the 2K-1W, but not the 2K-2W mothers. Birth weight was increased by approximately 20% in offspring of both groups of hypertensive mothers (P(T) &lt; 0.001), though this was associated with a reduction in litter size. Renal noradrenaline content was increased ( approximately 40%, P &lt; 0.05) at 5 wk of age in female 2K-1W offspring compared with sham offspring. Glomerular number was not reduced in female offspring of either group of hypertensive mothers; however, glomerular tuft volume was reduced in female 2K-2W offspring (P &lt; 0.05), indicative of a reduction in glomerular filtration surface area. In conclusion, the two models of renal hypertension produced differential effects on the offspring. The impact of a stimulated maternal renin-angiotensin system in the 2K-1W model of hypertension may influence development of the renal sympathetic nerves and contribute to programming of adult hypertension.","DOI":"10.1152/ajpregu.00458.2006","ISSN":"0363-6119","note":"PMID: 17082352","journalAbbreviation":"Am. J. Physiol. Regul. Integr. Comp. Physiol.","language":"eng","author":[{"family":"Maduwegedera","given":"D."},{"family":"Kett","given":"M. M."},{"family":"Flower","given":"R. L."},{"family":"Lambert","given":"G. W."},{"family":"Bertram","given":"J. F."},{"family":"Wintour","given":"E. M."},{"family":"Denton","given":"K. M."}],"issued":{"date-parts":[["2007",2]]}}}],"schema":"https://github.com/citation-style-language/schema/raw/master/csl-citation.json"}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(Maduwegedera et al., 2007)</w:t>
      </w:r>
      <w:r w:rsidR="009320D9" w:rsidRPr="00E74B34">
        <w:rPr>
          <w:rFonts w:ascii="Arial" w:hAnsi="Arial" w:cs="Arial"/>
          <w:b/>
          <w:sz w:val="24"/>
          <w:szCs w:val="24"/>
        </w:rPr>
        <w:fldChar w:fldCharType="end"/>
      </w:r>
      <w:r w:rsidRPr="00E74B34">
        <w:rPr>
          <w:rFonts w:ascii="Arial" w:hAnsi="Arial" w:cs="Arial"/>
          <w:sz w:val="24"/>
          <w:szCs w:val="24"/>
        </w:rPr>
        <w:t xml:space="preserve">. Even though IUGR </w:t>
      </w:r>
      <w:r w:rsidR="004C4C25" w:rsidRPr="00E74B34">
        <w:rPr>
          <w:rFonts w:ascii="Arial" w:hAnsi="Arial" w:cs="Arial"/>
          <w:sz w:val="24"/>
          <w:szCs w:val="24"/>
        </w:rPr>
        <w:t xml:space="preserve">was </w:t>
      </w:r>
      <w:r w:rsidRPr="00E74B34">
        <w:rPr>
          <w:rFonts w:ascii="Arial" w:hAnsi="Arial" w:cs="Arial"/>
          <w:sz w:val="24"/>
          <w:szCs w:val="24"/>
        </w:rPr>
        <w:t xml:space="preserve">not observed, offspring from hypertensive does </w:t>
      </w:r>
      <w:r w:rsidR="00DD75C0" w:rsidRPr="00E74B34">
        <w:rPr>
          <w:rFonts w:ascii="Arial" w:hAnsi="Arial" w:cs="Arial"/>
          <w:sz w:val="24"/>
          <w:szCs w:val="24"/>
        </w:rPr>
        <w:t>show</w:t>
      </w:r>
      <w:r w:rsidR="004C4C25" w:rsidRPr="00E74B34">
        <w:rPr>
          <w:rFonts w:ascii="Arial" w:hAnsi="Arial" w:cs="Arial"/>
          <w:sz w:val="24"/>
          <w:szCs w:val="24"/>
        </w:rPr>
        <w:t>ed</w:t>
      </w:r>
      <w:r w:rsidR="00A74C2A" w:rsidRPr="00E74B34">
        <w:rPr>
          <w:rFonts w:ascii="Arial" w:hAnsi="Arial" w:cs="Arial"/>
          <w:sz w:val="24"/>
          <w:szCs w:val="24"/>
        </w:rPr>
        <w:t xml:space="preserve"> </w:t>
      </w:r>
      <w:r w:rsidRPr="00E74B34">
        <w:rPr>
          <w:rFonts w:ascii="Arial" w:hAnsi="Arial" w:cs="Arial"/>
          <w:sz w:val="24"/>
          <w:szCs w:val="24"/>
        </w:rPr>
        <w:t>programmed changes in the renin angiotensin system; male and female offspring display</w:t>
      </w:r>
      <w:r w:rsidR="004C4C25" w:rsidRPr="00E74B34">
        <w:rPr>
          <w:rFonts w:ascii="Arial" w:hAnsi="Arial" w:cs="Arial"/>
          <w:sz w:val="24"/>
          <w:szCs w:val="24"/>
        </w:rPr>
        <w:t>ed</w:t>
      </w:r>
      <w:r w:rsidRPr="00E74B34">
        <w:rPr>
          <w:rFonts w:ascii="Arial" w:hAnsi="Arial" w:cs="Arial"/>
          <w:sz w:val="24"/>
          <w:szCs w:val="24"/>
        </w:rPr>
        <w:t xml:space="preserve"> reduced renal noradrenalin content at birth and plasma renin activity at 5 weeks of age. </w:t>
      </w:r>
      <w:r w:rsidR="00DD75C0" w:rsidRPr="00E74B34">
        <w:rPr>
          <w:rFonts w:ascii="Arial" w:hAnsi="Arial" w:cs="Arial"/>
          <w:sz w:val="24"/>
          <w:szCs w:val="24"/>
        </w:rPr>
        <w:t>Moreover</w:t>
      </w:r>
      <w:r w:rsidRPr="00E74B34">
        <w:rPr>
          <w:rFonts w:ascii="Arial" w:hAnsi="Arial" w:cs="Arial"/>
          <w:sz w:val="24"/>
          <w:szCs w:val="24"/>
        </w:rPr>
        <w:t>, female but not male offspring develop</w:t>
      </w:r>
      <w:r w:rsidR="004C4C25" w:rsidRPr="00E74B34">
        <w:rPr>
          <w:rFonts w:ascii="Arial" w:hAnsi="Arial" w:cs="Arial"/>
          <w:sz w:val="24"/>
          <w:szCs w:val="24"/>
        </w:rPr>
        <w:t>ed</w:t>
      </w:r>
      <w:r w:rsidRPr="00E74B34">
        <w:rPr>
          <w:rFonts w:ascii="Arial" w:hAnsi="Arial" w:cs="Arial"/>
          <w:sz w:val="24"/>
          <w:szCs w:val="24"/>
        </w:rPr>
        <w:t xml:space="preserve"> high blood pressure in later life </w:t>
      </w:r>
      <w:r w:rsidR="00DD75C0" w:rsidRPr="00E74B34">
        <w:rPr>
          <w:rFonts w:ascii="Arial" w:hAnsi="Arial" w:cs="Arial"/>
          <w:sz w:val="24"/>
          <w:szCs w:val="24"/>
        </w:rPr>
        <w:t xml:space="preserve">in response to maternal hypertension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{"citationID":"OPDRC6zf","properties":{"formattedCitation":"(Maduwegedera et al., 2007)","plainCitation":"(Maduwegedera et al., 2007)","noteIndex":0},"citationItems":[{"id":227,"uris":["http://zotero.org/users/local/WuvAj4aR/items/Z9PZGYDM"],"uri":["http://zotero.org/users/local/WuvAj4aR/items/Z9PZGYDM"],"itemData":{"id":227,"type":"article-journal","title":"Sex differences in postnatal growth and renal development in offspring of rabbit mothers with chronic secondary hypertension","container-title":"American Journal of Physiology. Regulatory, Integrative and Comparative Physiology","page":"R706-714","volume":"292","issue":"2","source":"PubMed","abstract":"Previously, we demonstrated that adult blood pressure was increased in offspring of rabbit mothers with chronic secondary renal hypertension. Our study identified sex-specific differences in the programming of hypertension, with female, not male, offspring, having increased blood pressure at 30 wk of age. The aim of this study was to characterize the maternal hypertension during pregnancy to determine potential programming stimuli. Further, we examined the impact of chronic maternal hypertension on offspring birth weight, nephron number, and renal noradrenaline content (as an index of renal innervation density). Three groups of mothers and their offspring were studied: two-kidney, one-wrap (2K-1W, n = 9 mothers) hypertensive, two-kidney, two-wrap (2K-2W, n = 8) hypertensive, and a sham-operated group (n = 9). Mean arterial blood pressure was increased by approximately 20 mmHg throughout pregnancy in both hypertensive groups compared with sham mothers (P(G) &lt; 0.001). Plasma renin activity (PRA; P(G) &lt; 0.05) and aldosterone (P(G) &lt; 0.05) levels were increased during gestation in the 2K-1W, but not the 2K-2W mothers. Birth weight was increased by approximately 20% in offspring of both groups of hypertensive mothers (P(T) &lt; 0.001), though this was associated with a reduction in litter size. Renal noradrenaline content was increased ( approximately 40%, P &lt; 0.05) at 5 wk of age in female 2K-1W offspring compared with sham offspring. Glomerular number was not reduced in female offspring of either group of hypertensive mothers; however, glomerular tuft volume was reduced in female 2K-2W offspring (P &lt; 0.05), indicative of a reduction in glomerular filtration surface area. In conclusion, the two models of renal hypertension produced differential effects on the offspring. The impact of a stimulated maternal renin-angiotensin system in the 2K-1W model of hypertension may influence development of the renal sympathetic nerves and contribute to programming of adult hypertension.","DOI":"10.1152/ajpregu.00458.2006","ISSN":"0363-6119","note":"PMID: 17082352","journalAbbreviation":"Am. J. Physiol. Regul. Integr. Comp. Physiol.","language":"eng","author":[{"family":"Maduwegedera","given":"D."},{"family":"Kett","given":"M. M."},{"family":"Flower","given":"R. L."},{"family":"Lambert","given":"G. W."},{"family":"Bertram","given":"J. F."},{"family":"Wintour","given":"E. M."},{"family":"Denton","given":"K. M."}],"issued":{"date-parts":[["2007",2]]}}}],"schema":"https://github.com/citation-style-language/schema/raw/master/csl-citation.json"}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(Maduwegedera et al., 2007)</w:t>
      </w:r>
      <w:r w:rsidR="009320D9" w:rsidRPr="00E74B34">
        <w:rPr>
          <w:rFonts w:ascii="Arial" w:hAnsi="Arial" w:cs="Arial"/>
          <w:b/>
          <w:sz w:val="24"/>
          <w:szCs w:val="24"/>
        </w:rPr>
        <w:fldChar w:fldCharType="end"/>
      </w:r>
      <w:r w:rsidRPr="00E74B34">
        <w:rPr>
          <w:rFonts w:ascii="Arial" w:hAnsi="Arial" w:cs="Arial"/>
          <w:sz w:val="24"/>
          <w:szCs w:val="24"/>
        </w:rPr>
        <w:t xml:space="preserve">. The appearance of hypertension in female offspring of hypertensive does </w:t>
      </w:r>
      <w:r w:rsidR="004C4C25" w:rsidRPr="00E74B34">
        <w:rPr>
          <w:rFonts w:ascii="Arial" w:hAnsi="Arial" w:cs="Arial"/>
          <w:sz w:val="24"/>
          <w:szCs w:val="24"/>
        </w:rPr>
        <w:t xml:space="preserve">was </w:t>
      </w:r>
      <w:r w:rsidRPr="00E74B34">
        <w:rPr>
          <w:rFonts w:ascii="Arial" w:hAnsi="Arial" w:cs="Arial"/>
          <w:sz w:val="24"/>
          <w:szCs w:val="24"/>
        </w:rPr>
        <w:t xml:space="preserve">related to reduced plasma renin activity and renal glomerular volume and increased renal noradrenaline content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{"citationID":"5SmDtNSk","properties":{"formattedCitation":"(Maduwegedera et al., 2007)","plainCitation":"(Maduwegedera et al., 2007)","noteIndex":0},"citationItems":[{"id":227,"uris":["http://zotero.org/users/local/WuvAj4aR/items/Z9PZGYDM"],"uri":["http://zotero.org/users/local/WuvAj4aR/items/Z9PZGYDM"],"itemData":{"id":227,"type":"article-journal","title":"Sex differences in postnatal growth and renal development in offspring of rabbit mothers with chronic secondary hypertension","container-title":"American Journal of Physiology. Regulatory, Integrative and Comparative Physiology","page":"R706-714","volume":"292","issue":"2","source":"PubMed","abstract":"Previously, we demonstrated that adult blood pressure was increased in offspring of rabbit mothers with chronic secondary renal hypertension. Our study identified sex-specific differences in the programming of hypertension, with female, not male, offspring, having increased blood pressure at 30 wk of age. The aim of this study was to characterize the maternal hypertension during pregnancy to determine potential programming stimuli. Further, we examined the impact of chronic maternal hypertension on offspring birth weight, nephron number, and renal noradrenaline content (as an index of renal innervation density). Three groups of mothers and their offspring were studied: two-kidney, one-wrap (2K-1W, n = 9 mothers) hypertensive, two-kidney, two-wrap (2K-2W, n = 8) hypertensive, and a sham-operated group (n = 9). Mean arterial blood pressure was increased by approximately 20 mmHg throughout pregnancy in both hypertensive groups compared with sham mothers (P(G) &lt; 0.001). Plasma renin activity (PRA; P(G) &lt; 0.05) and aldosterone (P(G) &lt; 0.05) levels were increased during gestation in the 2K-1W, but not the 2K-2W mothers. Birth weight was increased by approximately 20% in offspring of both groups of hypertensive mothers (P(T) &lt; 0.001), though this was associated with a reduction in litter size. Renal noradrenaline content was increased ( approximately 40%, P &lt; 0.05) at 5 wk of age in female 2K-1W offspring compared with sham offspring. Glomerular number was not reduced in female offspring of either group of hypertensive mothers; however, glomerular tuft volume was reduced in female 2K-2W offspring (P &lt; 0.05), indicative of a reduction in glomerular filtration surface area. In conclusion, the two models of renal hypertension produced differential effects on the offspring. The impact of a stimulated maternal renin-angiotensin system in the 2K-1W model of hypertension may influence development of the renal sympathetic nerves and contribute to programming of adult hypertension.","DOI":"10.1152/ajpregu.00458.2006","ISSN":"0363-6119","note":"PMID: 17082352","journalAbbreviation":"Am. J. Physiol. Regul. Integr. Comp. Physiol.","language":"eng","author":[{"family":"Maduwegedera","given":"D."},{"family":"Kett","given":"M. M."},{"family":"Flower","given":"R. L."},{"family":"Lambert","given":"G. W."},{"family":"Bertram","given":"J. F."},{"family":"Wintour","given":"E. M."},{"family":"Denton","given":"K. M."}],"issued":{"date-parts":[["2007",2]]}}}],"schema":"https://github.com/citation-style-language/schema/raw/master/csl-citation.json"}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(Maduwegedera et al., 2007)</w:t>
      </w:r>
      <w:r w:rsidR="009320D9" w:rsidRPr="00E74B34">
        <w:rPr>
          <w:rFonts w:ascii="Arial" w:hAnsi="Arial" w:cs="Arial"/>
          <w:b/>
          <w:sz w:val="24"/>
          <w:szCs w:val="24"/>
        </w:rPr>
        <w:fldChar w:fldCharType="end"/>
      </w:r>
      <w:r w:rsidRPr="00E74B34">
        <w:rPr>
          <w:rFonts w:ascii="Arial" w:hAnsi="Arial" w:cs="Arial"/>
          <w:sz w:val="24"/>
          <w:szCs w:val="24"/>
        </w:rPr>
        <w:t>. These findings in the rabbit highlight that even in the absence of a birthweight change in hypertensive mothers, offspring may be predisposed to develop cardiovascular disease in adult life.</w:t>
      </w:r>
    </w:p>
    <w:p w14:paraId="70EE61BB" w14:textId="77777777" w:rsidR="00705387" w:rsidRPr="00E74B34" w:rsidRDefault="00705387" w:rsidP="0030106C">
      <w:pPr>
        <w:pStyle w:val="ListParagraph"/>
        <w:spacing w:after="0"/>
        <w:ind w:left="0"/>
        <w:jc w:val="both"/>
        <w:rPr>
          <w:rFonts w:ascii="Arial" w:eastAsia="Times New Roman" w:hAnsi="Arial" w:cs="Arial"/>
          <w:bCs/>
          <w:kern w:val="36"/>
          <w:sz w:val="24"/>
          <w:szCs w:val="24"/>
        </w:rPr>
      </w:pPr>
    </w:p>
    <w:p w14:paraId="04282611" w14:textId="41F8FE48" w:rsidR="00705387" w:rsidRPr="00E74B34" w:rsidRDefault="00705387" w:rsidP="0030106C">
      <w:pPr>
        <w:spacing w:after="0"/>
        <w:jc w:val="both"/>
        <w:rPr>
          <w:rFonts w:ascii="Arial" w:hAnsi="Arial" w:cs="Arial"/>
          <w:sz w:val="24"/>
          <w:szCs w:val="24"/>
        </w:rPr>
      </w:pPr>
      <w:r w:rsidRPr="00E74B34">
        <w:rPr>
          <w:rStyle w:val="smallcaps"/>
          <w:rFonts w:ascii="Arial" w:hAnsi="Arial" w:cs="Arial"/>
          <w:i/>
          <w:sz w:val="24"/>
          <w:szCs w:val="24"/>
          <w:u w:val="single"/>
        </w:rPr>
        <w:t>Placental injury</w:t>
      </w:r>
      <w:r w:rsidRPr="00E74B34">
        <w:rPr>
          <w:rStyle w:val="smallcaps"/>
          <w:rFonts w:ascii="Arial" w:hAnsi="Arial" w:cs="Arial"/>
          <w:sz w:val="24"/>
          <w:szCs w:val="24"/>
        </w:rPr>
        <w:t xml:space="preserve">: Placental ischemia impairs utero-placental blood flow, producing a pro-inflammatory state in the placenta that can reduce nutrient and oxygen supply to the </w:t>
      </w:r>
      <w:proofErr w:type="spellStart"/>
      <w:r w:rsidRPr="00E74B34">
        <w:rPr>
          <w:rStyle w:val="smallcaps"/>
          <w:rFonts w:ascii="Arial" w:hAnsi="Arial" w:cs="Arial"/>
          <w:sz w:val="24"/>
          <w:szCs w:val="24"/>
        </w:rPr>
        <w:t>fetus</w:t>
      </w:r>
      <w:proofErr w:type="spellEnd"/>
      <w:r w:rsidR="0062349B" w:rsidRPr="00E74B34">
        <w:rPr>
          <w:rStyle w:val="smallcaps"/>
          <w:rFonts w:ascii="Arial" w:hAnsi="Arial" w:cs="Arial"/>
          <w:sz w:val="24"/>
          <w:szCs w:val="24"/>
        </w:rPr>
        <w:t xml:space="preserve"> </w:t>
      </w:r>
      <w:r w:rsidR="0062349B" w:rsidRPr="00E74B34">
        <w:rPr>
          <w:rFonts w:ascii="Arial" w:hAnsi="Arial" w:cs="Arial"/>
          <w:sz w:val="24"/>
          <w:szCs w:val="24"/>
        </w:rPr>
        <w:fldChar w:fldCharType="begin"/>
      </w:r>
      <w:r w:rsidR="0062349B" w:rsidRPr="00E74B34">
        <w:rPr>
          <w:rFonts w:ascii="Arial" w:hAnsi="Arial" w:cs="Arial"/>
          <w:sz w:val="24"/>
          <w:szCs w:val="24"/>
        </w:rPr>
        <w:instrText xml:space="preserve"> ADDIN ZOTERO_ITEM CSL_CITATION {"citationID":"BHxQMM49","properties":{"formattedCitation":"(L. P. Reynolds et al., 2010)","plainCitation":"(L. P. Reynolds et al., 2010)","noteIndex":0},"citationItems":[{"id":1125,"uris":["http://zotero.org/users/local/WuvAj4aR/items/GFBNBD5I"],"uri":["http://zotero.org/users/local/WuvAj4aR/items/GFBNBD5I"],"itemData":{"id":1125,"type":"article-journal","title":"Developmental programming: the concept, large animal models, and the key role of uteroplacental vascular development","container-title":"Journal of Animal Science","page":"E61-72","volume":"88","issue":"13 Suppl","source":"PubMed","abstract":"Developmental programming refers to the programming of various bodily systems and processes by a stressor of the maternal system during pregnancy or during the neonatal period. Such stressors include nutritional stress, multiple pregnancy (i.e., increased numbers of fetuses in the gravid uterus), environmental stress (e.g., high environmental temperature, high altitude, prenatal steroid exposure), gynecological immaturity, and maternal or fetal genotype. Programming refers to impaired function of numerous bodily systems or processes, leading to poor growth, altered body composition, metabolic dysfunction, and poor productivity (e.g., poor growth, reproductive dysfunction) of the offspring throughout their lifespan and even across generations. A key component of developmental programming seems to be placental dysfunction, leading to altered fetal growth and development. We discuss various large animal models of developmental programming and how they have and will continue to contribute to our understanding of the mechanisms underlying altered placental function and developmental programming, and, further, how large animal models also will be critical to the identification and application of therapeutic strategies that will alleviate the negative consequences of developmental programming to improve offspring performance in livestock production and human medicine.","DOI":"10.2527/jas.2009-2359","ISSN":"1525-3163","note":"PMID: 20023136","title-short":"Developmental programming","journalAbbreviation":"J. Anim. Sci.","language":"eng","author":[{"family":"Reynolds","given":"L. P."},{"family":"Borowicz","given":"P. P."},{"family":"Caton","given":"J. S."},{"family":"Vonnahme","given":"K. A."},{"family":"Luther","given":"J. S."},{"family":"Hammer","given":"C. J."},{"family":"Maddock Carlin","given":"K. R."},{"family":"Grazul-Bilska","given":"A. T."},{"family":"Redmer","given":"D. A."}],"issued":{"date-parts":[["2010",4]]}}}],"schema":"https://github.com/citation-style-language/schema/raw/master/csl-citation.json"} </w:instrText>
      </w:r>
      <w:r w:rsidR="0062349B" w:rsidRPr="00E74B34">
        <w:rPr>
          <w:rFonts w:ascii="Arial" w:hAnsi="Arial" w:cs="Arial"/>
          <w:sz w:val="24"/>
          <w:szCs w:val="24"/>
        </w:rPr>
        <w:fldChar w:fldCharType="separate"/>
      </w:r>
      <w:r w:rsidR="0062349B" w:rsidRPr="00E74B34">
        <w:rPr>
          <w:rFonts w:ascii="Arial" w:hAnsi="Arial" w:cs="Arial"/>
          <w:sz w:val="24"/>
          <w:szCs w:val="24"/>
        </w:rPr>
        <w:t>(Reynolds et al., 2010</w:t>
      </w:r>
      <w:r w:rsidR="00E01283" w:rsidRPr="00E74B34">
        <w:rPr>
          <w:rFonts w:ascii="Arial" w:hAnsi="Arial" w:cs="Arial"/>
          <w:sz w:val="24"/>
          <w:szCs w:val="24"/>
        </w:rPr>
        <w:t>; LaMarca et al., 2016</w:t>
      </w:r>
      <w:r w:rsidR="0062349B" w:rsidRPr="00E74B34">
        <w:rPr>
          <w:rFonts w:ascii="Arial" w:hAnsi="Arial" w:cs="Arial"/>
          <w:sz w:val="24"/>
          <w:szCs w:val="24"/>
        </w:rPr>
        <w:t>)</w:t>
      </w:r>
      <w:r w:rsidR="0062349B" w:rsidRPr="00E74B34">
        <w:rPr>
          <w:rFonts w:ascii="Arial" w:hAnsi="Arial" w:cs="Arial"/>
          <w:sz w:val="24"/>
          <w:szCs w:val="24"/>
        </w:rPr>
        <w:fldChar w:fldCharType="end"/>
      </w:r>
      <w:r w:rsidR="0062349B" w:rsidRPr="00E74B34">
        <w:rPr>
          <w:rFonts w:ascii="Arial" w:hAnsi="Arial" w:cs="Arial"/>
        </w:rPr>
        <w:t xml:space="preserve">. </w:t>
      </w:r>
      <w:r w:rsidRPr="00E74B34">
        <w:rPr>
          <w:rStyle w:val="smallcaps"/>
          <w:rFonts w:ascii="Arial" w:hAnsi="Arial" w:cs="Arial"/>
          <w:sz w:val="24"/>
          <w:szCs w:val="24"/>
        </w:rPr>
        <w:t>In rabbits, inducing p</w:t>
      </w:r>
      <w:r w:rsidRPr="00E74B34">
        <w:rPr>
          <w:rStyle w:val="apple-converted-space"/>
          <w:rFonts w:ascii="Arial" w:hAnsi="Arial" w:cs="Arial"/>
          <w:sz w:val="24"/>
          <w:szCs w:val="24"/>
          <w:shd w:val="clear" w:color="auto" w:fill="FFFFFF"/>
        </w:rPr>
        <w:t>lacental ischemia using</w:t>
      </w:r>
      <w:r w:rsidRPr="00E74B34">
        <w:rPr>
          <w:rFonts w:ascii="Arial" w:hAnsi="Arial" w:cs="Arial"/>
          <w:sz w:val="24"/>
          <w:szCs w:val="24"/>
        </w:rPr>
        <w:t xml:space="preserve"> thermal injury</w:t>
      </w:r>
      <w:r w:rsidRPr="00E74B34">
        <w:rPr>
          <w:rStyle w:val="apple-converted-space"/>
          <w:rFonts w:ascii="Arial" w:hAnsi="Arial" w:cs="Arial"/>
          <w:sz w:val="24"/>
          <w:szCs w:val="24"/>
          <w:shd w:val="clear" w:color="auto" w:fill="FFFFFF"/>
        </w:rPr>
        <w:t xml:space="preserve"> on GD21 </w:t>
      </w:r>
      <w:r w:rsidR="00722182" w:rsidRPr="00E74B34">
        <w:rPr>
          <w:rStyle w:val="apple-converted-space"/>
          <w:rFonts w:ascii="Arial" w:hAnsi="Arial" w:cs="Arial"/>
          <w:sz w:val="24"/>
          <w:szCs w:val="24"/>
          <w:shd w:val="clear" w:color="auto" w:fill="FFFFFF"/>
        </w:rPr>
        <w:t xml:space="preserve">resulted </w:t>
      </w:r>
      <w:r w:rsidRPr="00E74B34">
        <w:rPr>
          <w:rStyle w:val="apple-converted-space"/>
          <w:rFonts w:ascii="Arial" w:hAnsi="Arial" w:cs="Arial"/>
          <w:sz w:val="24"/>
          <w:szCs w:val="24"/>
          <w:shd w:val="clear" w:color="auto" w:fill="FFFFFF"/>
        </w:rPr>
        <w:t>in IUGR in association with reduced placental weight o</w:t>
      </w:r>
      <w:r w:rsidRPr="00E74B34">
        <w:rPr>
          <w:rFonts w:ascii="Arial" w:hAnsi="Arial" w:cs="Arial"/>
          <w:sz w:val="24"/>
          <w:szCs w:val="24"/>
        </w:rPr>
        <w:t>n GD26</w:t>
      </w:r>
      <w:r w:rsidRPr="00E74B34" w:rsidDel="000F18C7">
        <w:rPr>
          <w:rFonts w:ascii="Arial" w:hAnsi="Arial" w:cs="Arial"/>
          <w:sz w:val="24"/>
          <w:szCs w:val="24"/>
        </w:rPr>
        <w:t xml:space="preserve"> </w:t>
      </w:r>
      <w:r w:rsidR="009320D9" w:rsidRPr="00E74B34">
        <w:rPr>
          <w:rStyle w:val="apple-converted-space"/>
          <w:rFonts w:ascii="Arial" w:hAnsi="Arial" w:cs="Arial"/>
          <w:b/>
          <w:sz w:val="24"/>
          <w:szCs w:val="24"/>
          <w:shd w:val="clear" w:color="auto" w:fill="FFFFFF"/>
        </w:rPr>
        <w:fldChar w:fldCharType="begin"/>
      </w:r>
      <w:r w:rsidR="005F6FF3" w:rsidRPr="00E74B34">
        <w:rPr>
          <w:rStyle w:val="apple-converted-space"/>
          <w:rFonts w:ascii="Arial" w:hAnsi="Arial" w:cs="Arial"/>
          <w:b/>
          <w:sz w:val="24"/>
          <w:szCs w:val="24"/>
          <w:shd w:val="clear" w:color="auto" w:fill="FFFFFF"/>
        </w:rPr>
        <w:instrText xml:space="preserve"> ADDIN ZOTERO_ITEM CSL_CITATION {"citationID":"JcQ5SWCN","properties":{"formattedCitation":"(Rosati, Exacoustos, Puggioni, &amp; Mancuso, 1995)","plainCitation":"(Rosati, Exacoustos, Puggioni, &amp; Mancuso, 1995)","noteIndex":0},"citationItems":[{"id":265,"uris":["http://zotero.org/users/local/WuvAj4aR/items/ZXR5WTWB"],"uri":["http://zotero.org/users/local/WuvAj4aR/items/ZXR5WTWB"],"itemData":{"id":265,"type":"article-journal","title":"Growth retardation in pregnancy: experimental model in the rabbit employing electrically induced thermal placental injury","container-title":"International Journal of Experimental Pathology","page":"179-181","volume":"76","issue":"3","source":"PubMed","abstract":"Intrauterine growth retardation involves haemodynamic modifications in the uterus and placenta. In order to study intrauterine growth retardation we obtained an electrically induced thermal placental injury in a rabbit experimental model. The effects on weight of fetuses, placentas and single organs were recorded and statistically analysed. Fetal growth retardation was recorded in 71% of fetuses exposed to 15 mA direct current per 40 seconds, and resulted in only 7.9% of normal fetuses. The data presented in this study have shown a retardation of fetal growth particularly evident in the liver weight with a relative sparing of brain development. Kidney and heart do not present a statistically significant reduction in growth. This growth retardation model is simple and readily reproducible.","ISSN":"0959-9673","note":"PMID: 7547428\nPMCID: PMC1997174","shortTitle":"Growth retardation in pregnancy","journalAbbreviation":"Int J Exp Pathol","language":"eng","author":[{"family":"Rosati","given":"P."},{"family":"Exacoustos","given":"C."},{"family":"Puggioni","given":"G. F."},{"family":"Mancuso","given":"S."}],"issued":{"date-parts":[["1995",6]]}}}],"schema":"https://github.com/citation-style-language/schema/raw/master/csl-citation.json"} </w:instrText>
      </w:r>
      <w:r w:rsidR="009320D9" w:rsidRPr="00E74B34">
        <w:rPr>
          <w:rStyle w:val="apple-converted-space"/>
          <w:rFonts w:ascii="Arial" w:hAnsi="Arial" w:cs="Arial"/>
          <w:b/>
          <w:sz w:val="24"/>
          <w:szCs w:val="24"/>
          <w:shd w:val="clear" w:color="auto" w:fill="FFFFFF"/>
        </w:rPr>
        <w:fldChar w:fldCharType="separate"/>
      </w:r>
      <w:r w:rsidR="005F6FF3" w:rsidRPr="00E74B34">
        <w:rPr>
          <w:rFonts w:ascii="Arial" w:hAnsi="Arial" w:cs="Arial"/>
          <w:sz w:val="24"/>
        </w:rPr>
        <w:t>(Rosati, Exacoustos, Puggioni, &amp; Mancuso, 1995)</w:t>
      </w:r>
      <w:r w:rsidR="009320D9" w:rsidRPr="00E74B34">
        <w:rPr>
          <w:rStyle w:val="apple-converted-space"/>
          <w:rFonts w:ascii="Arial" w:hAnsi="Arial" w:cs="Arial"/>
          <w:b/>
          <w:sz w:val="24"/>
          <w:szCs w:val="24"/>
          <w:shd w:val="clear" w:color="auto" w:fill="FFFFFF"/>
        </w:rPr>
        <w:fldChar w:fldCharType="end"/>
      </w:r>
      <w:r w:rsidRPr="00E74B34">
        <w:rPr>
          <w:rFonts w:ascii="Arial" w:hAnsi="Arial" w:cs="Arial"/>
          <w:sz w:val="24"/>
          <w:szCs w:val="24"/>
        </w:rPr>
        <w:t xml:space="preserve">. </w:t>
      </w:r>
      <w:r w:rsidRPr="00E74B34">
        <w:rPr>
          <w:rStyle w:val="apple-converted-space"/>
          <w:rFonts w:ascii="Arial" w:hAnsi="Arial" w:cs="Arial"/>
          <w:sz w:val="24"/>
          <w:szCs w:val="24"/>
          <w:shd w:val="clear" w:color="auto" w:fill="FFFFFF"/>
        </w:rPr>
        <w:t xml:space="preserve">Fetuses </w:t>
      </w:r>
      <w:r w:rsidR="003B2B1E" w:rsidRPr="00E74B34">
        <w:rPr>
          <w:rStyle w:val="apple-converted-space"/>
          <w:rFonts w:ascii="Arial" w:hAnsi="Arial" w:cs="Arial"/>
          <w:sz w:val="24"/>
          <w:szCs w:val="24"/>
          <w:shd w:val="clear" w:color="auto" w:fill="FFFFFF"/>
        </w:rPr>
        <w:t xml:space="preserve">are </w:t>
      </w:r>
      <w:r w:rsidRPr="00E74B34">
        <w:rPr>
          <w:rStyle w:val="apple-converted-space"/>
          <w:rFonts w:ascii="Arial" w:hAnsi="Arial" w:cs="Arial"/>
          <w:sz w:val="24"/>
          <w:szCs w:val="24"/>
          <w:shd w:val="clear" w:color="auto" w:fill="FFFFFF"/>
        </w:rPr>
        <w:t xml:space="preserve">asymmetrically growth restricted; the weight of the fetal kidneys and heart </w:t>
      </w:r>
      <w:r w:rsidR="00283F2E" w:rsidRPr="00E74B34">
        <w:rPr>
          <w:rStyle w:val="apple-converted-space"/>
          <w:rFonts w:ascii="Arial" w:hAnsi="Arial" w:cs="Arial"/>
          <w:sz w:val="24"/>
          <w:szCs w:val="24"/>
          <w:shd w:val="clear" w:color="auto" w:fill="FFFFFF"/>
        </w:rPr>
        <w:t>are</w:t>
      </w:r>
      <w:r w:rsidRPr="00E74B34">
        <w:rPr>
          <w:rStyle w:val="apple-converted-space"/>
          <w:rFonts w:ascii="Arial" w:hAnsi="Arial" w:cs="Arial"/>
          <w:sz w:val="24"/>
          <w:szCs w:val="24"/>
          <w:shd w:val="clear" w:color="auto" w:fill="FFFFFF"/>
        </w:rPr>
        <w:t xml:space="preserve"> unaffected, brain weight </w:t>
      </w:r>
      <w:r w:rsidR="00283F2E" w:rsidRPr="00E74B34">
        <w:rPr>
          <w:rStyle w:val="apple-converted-space"/>
          <w:rFonts w:ascii="Arial" w:hAnsi="Arial" w:cs="Arial"/>
          <w:sz w:val="24"/>
          <w:szCs w:val="24"/>
          <w:shd w:val="clear" w:color="auto" w:fill="FFFFFF"/>
        </w:rPr>
        <w:t xml:space="preserve">is </w:t>
      </w:r>
      <w:r w:rsidRPr="00E74B34">
        <w:rPr>
          <w:rStyle w:val="apple-converted-space"/>
          <w:rFonts w:ascii="Arial" w:hAnsi="Arial" w:cs="Arial"/>
          <w:sz w:val="24"/>
          <w:szCs w:val="24"/>
          <w:shd w:val="clear" w:color="auto" w:fill="FFFFFF"/>
        </w:rPr>
        <w:t xml:space="preserve">reduced by only 7% and liver </w:t>
      </w:r>
      <w:r w:rsidR="00722182" w:rsidRPr="00E74B34">
        <w:rPr>
          <w:rStyle w:val="apple-converted-space"/>
          <w:rFonts w:ascii="Arial" w:hAnsi="Arial" w:cs="Arial"/>
          <w:sz w:val="24"/>
          <w:szCs w:val="24"/>
          <w:shd w:val="clear" w:color="auto" w:fill="FFFFFF"/>
        </w:rPr>
        <w:t xml:space="preserve">reduced </w:t>
      </w:r>
      <w:r w:rsidRPr="00E74B34">
        <w:rPr>
          <w:rStyle w:val="apple-converted-space"/>
          <w:rFonts w:ascii="Arial" w:hAnsi="Arial" w:cs="Arial"/>
          <w:sz w:val="24"/>
          <w:szCs w:val="24"/>
          <w:shd w:val="clear" w:color="auto" w:fill="FFFFFF"/>
        </w:rPr>
        <w:t xml:space="preserve">by 37% in response to placental ischemia </w:t>
      </w:r>
      <w:r w:rsidR="007D0EEC" w:rsidRPr="00E74B34">
        <w:rPr>
          <w:rStyle w:val="apple-converted-space"/>
          <w:rFonts w:ascii="Arial" w:hAnsi="Arial" w:cs="Arial"/>
          <w:b/>
          <w:sz w:val="24"/>
          <w:szCs w:val="24"/>
          <w:shd w:val="clear" w:color="auto" w:fill="FFFFFF"/>
        </w:rPr>
        <w:fldChar w:fldCharType="begin"/>
      </w:r>
      <w:r w:rsidR="007D0EEC" w:rsidRPr="00E74B34">
        <w:rPr>
          <w:rStyle w:val="apple-converted-space"/>
          <w:rFonts w:ascii="Arial" w:hAnsi="Arial" w:cs="Arial"/>
          <w:b/>
          <w:sz w:val="24"/>
          <w:szCs w:val="24"/>
          <w:shd w:val="clear" w:color="auto" w:fill="FFFFFF"/>
        </w:rPr>
        <w:instrText xml:space="preserve"> ADDIN ZOTERO_ITEM CSL_CITATION {"citationID":"JcQ5SWCN","properties":{"formattedCitation":"(Rosati, Exacoustos, Puggioni, &amp; Mancuso, 1995)","plainCitation":"(Rosati, Exacoustos, Puggioni, &amp; Mancuso, 1995)","noteIndex":0},"citationItems":[{"id":265,"uris":["http://zotero.org/users/local/WuvAj4aR/items/ZXR5WTWB"],"uri":["http://zotero.org/users/local/WuvAj4aR/items/ZXR5WTWB"],"itemData":{"id":265,"type":"article-journal","title":"Growth retardation in pregnancy: experimental model in the rabbit employing electrically induced thermal placental injury","container-title":"International Journal of Experimental Pathology","page":"179-181","volume":"76","issue":"3","source":"PubMed","abstract":"Intrauterine growth retardation involves haemodynamic modifications in the uterus and placenta. In order to study intrauterine growth retardation we obtained an electrically induced thermal placental injury in a rabbit experimental model. The effects on weight of fetuses, placentas and single organs were recorded and statistically analysed. Fetal growth retardation was recorded in 71% of fetuses exposed to 15 mA direct current per 40 seconds, and resulted in only 7.9% of normal fetuses. The data presented in this study have shown a retardation of fetal growth particularly evident in the liver weight with a relative sparing of brain development. Kidney and heart do not present a statistically significant reduction in growth. This growth retardation model is simple and readily reproducible.","ISSN":"0959-9673","note":"PMID: 7547428\nPMCID: PMC1997174","shortTitle":"Growth retardation in pregnancy","journalAbbreviation":"Int J Exp Pathol","language":"eng","author":[{"family":"Rosati","given":"P."},{"family":"Exacoustos","given":"C."},{"family":"Puggioni","given":"G. F."},{"family":"Mancuso","given":"S."}],"issued":{"date-parts":[["1995",6]]}}}],"schema":"https://github.com/citation-style-language/schema/raw/master/csl-citation.json"} </w:instrText>
      </w:r>
      <w:r w:rsidR="007D0EEC" w:rsidRPr="00E74B34">
        <w:rPr>
          <w:rStyle w:val="apple-converted-space"/>
          <w:rFonts w:ascii="Arial" w:hAnsi="Arial" w:cs="Arial"/>
          <w:b/>
          <w:sz w:val="24"/>
          <w:szCs w:val="24"/>
          <w:shd w:val="clear" w:color="auto" w:fill="FFFFFF"/>
        </w:rPr>
        <w:fldChar w:fldCharType="separate"/>
      </w:r>
      <w:r w:rsidR="007D0EEC" w:rsidRPr="00E74B34">
        <w:rPr>
          <w:rFonts w:ascii="Arial" w:hAnsi="Arial" w:cs="Arial"/>
          <w:sz w:val="24"/>
        </w:rPr>
        <w:t>(Rosati, Exacoustos, Puggioni, &amp; Mancuso, 1995)</w:t>
      </w:r>
      <w:r w:rsidR="007D0EEC" w:rsidRPr="00E74B34">
        <w:rPr>
          <w:rStyle w:val="apple-converted-space"/>
          <w:rFonts w:ascii="Arial" w:hAnsi="Arial" w:cs="Arial"/>
          <w:b/>
          <w:sz w:val="24"/>
          <w:szCs w:val="24"/>
          <w:shd w:val="clear" w:color="auto" w:fill="FFFFFF"/>
        </w:rPr>
        <w:fldChar w:fldCharType="end"/>
      </w:r>
      <w:r w:rsidRPr="00E74B34">
        <w:rPr>
          <w:rStyle w:val="apple-converted-space"/>
          <w:rFonts w:ascii="Arial" w:hAnsi="Arial" w:cs="Arial"/>
          <w:sz w:val="24"/>
          <w:szCs w:val="24"/>
          <w:shd w:val="clear" w:color="auto" w:fill="FFFFFF"/>
        </w:rPr>
        <w:t xml:space="preserve">. </w:t>
      </w:r>
      <w:r w:rsidR="003B2B1E" w:rsidRPr="00E74B34">
        <w:rPr>
          <w:rStyle w:val="apple-converted-space"/>
          <w:rFonts w:ascii="Arial" w:hAnsi="Arial" w:cs="Arial"/>
          <w:sz w:val="24"/>
          <w:szCs w:val="24"/>
          <w:shd w:val="clear" w:color="auto" w:fill="FFFFFF"/>
        </w:rPr>
        <w:t>K</w:t>
      </w:r>
      <w:r w:rsidR="00283F2E" w:rsidRPr="00E74B34">
        <w:rPr>
          <w:rStyle w:val="apple-converted-space"/>
          <w:rFonts w:ascii="Arial" w:hAnsi="Arial" w:cs="Arial"/>
          <w:sz w:val="24"/>
          <w:szCs w:val="24"/>
          <w:shd w:val="clear" w:color="auto" w:fill="FFFFFF"/>
        </w:rPr>
        <w:t>it fetuses support</w:t>
      </w:r>
      <w:r w:rsidR="00722182" w:rsidRPr="00E74B34">
        <w:rPr>
          <w:rStyle w:val="apple-converted-space"/>
          <w:rFonts w:ascii="Arial" w:hAnsi="Arial" w:cs="Arial"/>
          <w:sz w:val="24"/>
          <w:szCs w:val="24"/>
          <w:shd w:val="clear" w:color="auto" w:fill="FFFFFF"/>
        </w:rPr>
        <w:t>ed</w:t>
      </w:r>
      <w:r w:rsidRPr="00E74B34">
        <w:rPr>
          <w:rStyle w:val="apple-converted-space"/>
          <w:rFonts w:ascii="Arial" w:hAnsi="Arial" w:cs="Arial"/>
          <w:sz w:val="24"/>
          <w:szCs w:val="24"/>
          <w:shd w:val="clear" w:color="auto" w:fill="FFFFFF"/>
        </w:rPr>
        <w:t xml:space="preserve"> by an ischemic placenta </w:t>
      </w:r>
      <w:r w:rsidR="003B2B1E" w:rsidRPr="00E74B34">
        <w:rPr>
          <w:rStyle w:val="apple-converted-space"/>
          <w:rFonts w:ascii="Arial" w:hAnsi="Arial" w:cs="Arial"/>
          <w:sz w:val="24"/>
          <w:szCs w:val="24"/>
          <w:shd w:val="clear" w:color="auto" w:fill="FFFFFF"/>
        </w:rPr>
        <w:t xml:space="preserve">therefore </w:t>
      </w:r>
      <w:r w:rsidRPr="00E74B34">
        <w:rPr>
          <w:rStyle w:val="apple-converted-space"/>
          <w:rFonts w:ascii="Arial" w:hAnsi="Arial" w:cs="Arial"/>
          <w:sz w:val="24"/>
          <w:szCs w:val="24"/>
          <w:shd w:val="clear" w:color="auto" w:fill="FFFFFF"/>
        </w:rPr>
        <w:t xml:space="preserve">exhibit a higher </w:t>
      </w:r>
      <w:r w:rsidRPr="00E74B34">
        <w:rPr>
          <w:rFonts w:ascii="Arial" w:hAnsi="Arial" w:cs="Arial"/>
          <w:sz w:val="24"/>
          <w:szCs w:val="24"/>
        </w:rPr>
        <w:t>brain weight to liver weight ratio compared to control fetuses</w:t>
      </w:r>
      <w:r w:rsidR="00661E3B" w:rsidRPr="00E74B34">
        <w:rPr>
          <w:rFonts w:ascii="Arial" w:hAnsi="Arial" w:cs="Arial"/>
          <w:sz w:val="24"/>
          <w:szCs w:val="24"/>
        </w:rPr>
        <w:t xml:space="preserve"> and are considered to be asymmetrically growth restricted</w:t>
      </w:r>
      <w:r w:rsidRPr="00E74B34">
        <w:rPr>
          <w:rFonts w:ascii="Arial" w:hAnsi="Arial" w:cs="Arial"/>
          <w:sz w:val="24"/>
          <w:szCs w:val="24"/>
        </w:rPr>
        <w:t xml:space="preserve">. </w:t>
      </w:r>
    </w:p>
    <w:p w14:paraId="134919A5" w14:textId="77777777" w:rsidR="00705387" w:rsidRPr="00E74B34" w:rsidRDefault="00705387" w:rsidP="0030106C">
      <w:pPr>
        <w:pStyle w:val="ListParagraph"/>
        <w:spacing w:after="0"/>
        <w:ind w:left="0"/>
        <w:jc w:val="both"/>
        <w:rPr>
          <w:rFonts w:ascii="Arial" w:hAnsi="Arial" w:cs="Arial"/>
          <w:sz w:val="24"/>
          <w:szCs w:val="24"/>
        </w:rPr>
      </w:pPr>
    </w:p>
    <w:p w14:paraId="76697CA5" w14:textId="256642B9" w:rsidR="00705387" w:rsidRPr="00E74B34" w:rsidRDefault="00705387" w:rsidP="0030106C">
      <w:pPr>
        <w:spacing w:after="0"/>
        <w:jc w:val="both"/>
        <w:rPr>
          <w:rFonts w:ascii="Arial" w:hAnsi="Arial" w:cs="Arial"/>
          <w:sz w:val="24"/>
          <w:szCs w:val="24"/>
        </w:rPr>
      </w:pPr>
      <w:r w:rsidRPr="00E74B34">
        <w:rPr>
          <w:rFonts w:ascii="Arial" w:hAnsi="Arial" w:cs="Arial"/>
          <w:sz w:val="24"/>
          <w:szCs w:val="24"/>
        </w:rPr>
        <w:t>Another method for inducing placental ischemia in the rabbit is inflating an intra</w:t>
      </w:r>
      <w:r w:rsidR="00CE6AA9">
        <w:rPr>
          <w:rFonts w:ascii="Arial" w:hAnsi="Arial" w:cs="Arial"/>
          <w:sz w:val="24"/>
          <w:szCs w:val="24"/>
        </w:rPr>
        <w:t>-</w:t>
      </w:r>
      <w:r w:rsidRPr="00E74B34">
        <w:rPr>
          <w:rFonts w:ascii="Arial" w:hAnsi="Arial" w:cs="Arial"/>
          <w:sz w:val="24"/>
          <w:szCs w:val="24"/>
        </w:rPr>
        <w:t>aortic balloon proximal to the uterine arteries</w:t>
      </w:r>
      <w:r w:rsidR="00E55654" w:rsidRPr="00E74B34">
        <w:rPr>
          <w:rFonts w:ascii="Arial" w:hAnsi="Arial" w:cs="Arial"/>
          <w:sz w:val="24"/>
          <w:szCs w:val="24"/>
        </w:rPr>
        <w:t xml:space="preserve"> continually for 40-55 minutes</w:t>
      </w:r>
      <w:r w:rsidRPr="00E74B34">
        <w:rPr>
          <w:rFonts w:ascii="Arial" w:hAnsi="Arial" w:cs="Arial"/>
          <w:sz w:val="24"/>
          <w:szCs w:val="24"/>
        </w:rPr>
        <w:t xml:space="preserve">, which results in cessation of blood supply to the uterus. When performed on GD22, GD25 or GD29, placental ischemia </w:t>
      </w:r>
      <w:r w:rsidR="00B65B5D" w:rsidRPr="00E74B34">
        <w:rPr>
          <w:rFonts w:ascii="Arial" w:hAnsi="Arial" w:cs="Arial"/>
          <w:sz w:val="24"/>
          <w:szCs w:val="24"/>
        </w:rPr>
        <w:t xml:space="preserve">is associated with </w:t>
      </w:r>
      <w:r w:rsidRPr="00E74B34">
        <w:rPr>
          <w:rFonts w:ascii="Arial" w:hAnsi="Arial" w:cs="Arial"/>
          <w:sz w:val="24"/>
          <w:szCs w:val="24"/>
        </w:rPr>
        <w:t xml:space="preserve">fetal bradycardia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{"citationID":"RLLBBP0N","properties":{"formattedCitation":"(S. Tan et al., 1996)","plainCitation":"(S. Tan et al., 1996)","noteIndex":0},"citationItems":[{"id":231,"uris":["http://zotero.org/users/local/WuvAj4aR/items/59GVISGU"],"uri":["http://zotero.org/users/local/WuvAj4aR/items/59GVISGU"],"itemData":{"id":231,"type":"article-journal","title":"Maternal infusion of antioxidants (Trolox and ascorbic acid) protects the fetal heart in rabbit fetal hypoxia","container-title":"Pediatric Research","page":"499-503","volume":"39","issue":"3","source":"PubMed","abstract":"The antioxidants, Trolox (6-hydroxy-2,5,7,8-tetramethylchroman-2-carboxylic acid, a water soluble analog of vitamin E) and ascorbic acid (AA), protect the heart from ischemia-reperfusion injury. We hypothesized that maternal infusion of Trolox and AA, would reduce the fetal bradycardia and myocardial damage observed in fetal hypoxia and increase the total antioxidant activity in fetal plasma. Either i.v. saline (control group) or Trolox + AA (drug group) was randomly administered to 29-d-old pregnant rabbits. Fetal hypoxia was induced by uterine ischemia. Fetal heart rate, plasma CK-MB activity, and plasma total radical antioxidant potential (TRAP) were measured in different sets of animals. Fetal heart rate in the drug group was higher than in the control group for the first 35 min (p &lt; 0.05 at every 5-min interval). Fetal bradycardia (&lt;60 beats/min) occurred after 39 min (median) in the drug group, and 29 min in the control group (p &lt; 0.05). After 50 min of hypoxia, plasma CK-MB was lower in the drug group, 1204 +/- 132 U/L (mean +/- SEM), than in the control group, 2633 +/- 233 U/L (p &lt; 0.05). TRAP was higher in the drug group, 3.01 +/- 0.15 mM (Trolox equivalent concentration), than in the control group, 1.48 +/- 0.27 mM (p &lt; 0.05). Higher TRAP levels (&gt; or = 2.0 mM) were associated with lower CK-MB levels (&lt;2500 U/L) (p &lt; 0.05). Administration of Trolox and AA to the mother has a beneficial effect on fetal myocardial damage after fetal hypoxia, and a small beneficial effect on fetal bradycardia during hypoxia. The beneficial effect may be due to the augmentation of fetal plasma antioxidants from maternal antioxidant pretreatment.","DOI":"10.1203/00006450-199603000-00019","ISSN":"0031-3998","note":"PMID: 8929872","journalAbbreviation":"Pediatr. Res.","language":"eng","author":[{"family":"Tan","given":"S."},{"family":"Liu","given":"Y. Y."},{"family":"Nielsen","given":"V. G."},{"family":"Skinner","given":"K."},{"family":"Kirk","given":"K. A."},{"family":"Baldwin","given":"S. T."},{"family":"Parks","given":"D. A."}],"issued":{"date-parts":[["1996",3]]}}}],"schema":"https://github.com/citation-style-language/schema/raw/master/csl-citation.json"} </w:instrText>
      </w:r>
      <w:r w:rsidR="009320D9" w:rsidRPr="00E74B34">
        <w:rPr>
          <w:rFonts w:ascii="Arial" w:hAnsi="Arial" w:cs="Arial"/>
          <w:b/>
          <w:sz w:val="24"/>
          <w:szCs w:val="24"/>
        </w:rPr>
        <w:fldChar w:fldCharType="separate"/>
      </w:r>
      <w:r w:rsidR="007D0EEC" w:rsidRPr="00E74B34">
        <w:rPr>
          <w:rFonts w:ascii="Arial" w:hAnsi="Arial" w:cs="Arial"/>
          <w:sz w:val="24"/>
        </w:rPr>
        <w:t>(</w:t>
      </w:r>
      <w:r w:rsidR="005F6FF3" w:rsidRPr="00E74B34">
        <w:rPr>
          <w:rFonts w:ascii="Arial" w:hAnsi="Arial" w:cs="Arial"/>
          <w:sz w:val="24"/>
        </w:rPr>
        <w:t>Tan et al., 1996)</w:t>
      </w:r>
      <w:r w:rsidR="009320D9" w:rsidRPr="00E74B34">
        <w:rPr>
          <w:rFonts w:ascii="Arial" w:hAnsi="Arial" w:cs="Arial"/>
          <w:b/>
          <w:sz w:val="24"/>
          <w:szCs w:val="24"/>
        </w:rPr>
        <w:fldChar w:fldCharType="end"/>
      </w:r>
      <w:r w:rsidRPr="00E74B34">
        <w:rPr>
          <w:rFonts w:ascii="Arial" w:hAnsi="Arial" w:cs="Arial"/>
          <w:sz w:val="24"/>
          <w:szCs w:val="24"/>
        </w:rPr>
        <w:t xml:space="preserve"> and fetal brain injury</w:t>
      </w:r>
      <w:r w:rsidR="00B65B5D" w:rsidRPr="00E74B34">
        <w:rPr>
          <w:rFonts w:ascii="Arial" w:hAnsi="Arial" w:cs="Arial"/>
          <w:sz w:val="24"/>
          <w:szCs w:val="24"/>
        </w:rPr>
        <w:t>, with the latt</w:t>
      </w:r>
      <w:r w:rsidR="00E74411" w:rsidRPr="00E74B34">
        <w:rPr>
          <w:rFonts w:ascii="Arial" w:hAnsi="Arial" w:cs="Arial"/>
          <w:sz w:val="24"/>
          <w:szCs w:val="24"/>
        </w:rPr>
        <w:t>e</w:t>
      </w:r>
      <w:r w:rsidR="00B65B5D" w:rsidRPr="00E74B34">
        <w:rPr>
          <w:rFonts w:ascii="Arial" w:hAnsi="Arial" w:cs="Arial"/>
          <w:sz w:val="24"/>
          <w:szCs w:val="24"/>
        </w:rPr>
        <w:t>r linked</w:t>
      </w:r>
      <w:r w:rsidRPr="00E74B34">
        <w:rPr>
          <w:rFonts w:ascii="Arial" w:hAnsi="Arial" w:cs="Arial"/>
          <w:sz w:val="24"/>
          <w:szCs w:val="24"/>
        </w:rPr>
        <w:t xml:space="preserve"> </w:t>
      </w:r>
      <w:r w:rsidR="00E74411" w:rsidRPr="00E74B34">
        <w:rPr>
          <w:rFonts w:ascii="Arial" w:hAnsi="Arial" w:cs="Arial"/>
          <w:sz w:val="24"/>
          <w:szCs w:val="24"/>
        </w:rPr>
        <w:t xml:space="preserve">to </w:t>
      </w:r>
      <w:r w:rsidRPr="00E74B34">
        <w:rPr>
          <w:rFonts w:ascii="Arial" w:hAnsi="Arial" w:cs="Arial"/>
          <w:sz w:val="24"/>
          <w:szCs w:val="24"/>
        </w:rPr>
        <w:t xml:space="preserve">cerebral oxygen and nitrogen free radical production, oxidative stress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{"citationID":"93xHPMMX","properties":{"formattedCitation":"(S. Tan et al., 1996, 1998)","plainCitation":"(S. Tan et al., 1996, 1998)","noteIndex":0},"citationItems":[{"id":231,"uris":["http://zotero.org/users/local/WuvAj4aR/items/59GVISGU"],"uri":["http://zotero.org/users/local/WuvAj4aR/items/59GVISGU"],"itemData":{"id":231,"type":"article-journal","title":"Maternal infusion of antioxidants (Trolox and ascorbic acid) protects the fetal heart in rabbit fetal hypoxia","container-title":"Pediatric Research","page":"499-503","volume":"39","issue":"3","source":"PubMed","abstract":"The antioxidants, Trolox (6-hydroxy-2,5,7,8-tetramethylchroman-2-carboxylic acid, a water soluble analog of vitamin E) and ascorbic acid (AA), protect the heart from ischemia-reperfusion injury. We hypothesized that maternal infusion of Trolox and AA, would reduce the fetal bradycardia and myocardial damage observed in fetal hypoxia and increase the total antioxidant activity in fetal plasma. Either i.v. saline (control group) or Trolox + AA (drug group) was randomly administered to 29-d-old pregnant rabbits. Fetal hypoxia was induced by uterine ischemia. Fetal heart rate, plasma CK-MB activity, and plasma total radical antioxidant potential (TRAP) were measured in different sets of animals. Fetal heart rate in the drug group was higher than in the control group for the first 35 min (p &lt; 0.05 at every 5-min interval). Fetal bradycardia (&lt;60 beats/min) occurred after 39 min (median) in the drug group, and 29 min in the control group (p &lt; 0.05). After 50 min of hypoxia, plasma CK-MB was lower in the drug group, 1204 +/- 132 U/L (mean +/- SEM), than in the control group, 2633 +/- 233 U/L (p &lt; 0.05). TRAP was higher in the drug group, 3.01 +/- 0.15 mM (Trolox equivalent concentration), than in the control group, 1.48 +/- 0.27 mM (p &lt; 0.05). Higher TRAP levels (&gt; or = 2.0 mM) were associated with lower CK-MB levels (&lt;2500 U/L) (p &lt; 0.05). Administration of Trolox and AA to the mother has a beneficial effect on fetal myocardial damage after fetal hypoxia, and a small beneficial effect on fetal bradycardia during hypoxia. The beneficial effect may be due to the augmentation of fetal plasma antioxidants from maternal antioxidant pretreatment.","DOI":"10.1203/00006450-199603000-00019","ISSN":"0031-3998","note":"PMID: 8929872","journalAbbreviation":"Pediatr. Res.","language":"eng","author":[{"family":"Tan","given":"S."},{"family":"Liu","given":"Y. Y."},{"family":"Nielsen","given":"V. G."},{"family":"Skinner","given":"K."},{"family":"Kirk","given":"K. A."},{"family":"Baldwin","given":"S. T."},{"family":"Parks","given":"D. A."}],"issued":{"date-parts":[["1996",3]]}}},{"id":229,"uris":["http://zotero.org/users/local/WuvAj4aR/items/L8A59PJ3"],"uri":["http://zotero.org/users/local/WuvAj4aR/items/L8A59PJ3"],"itemData":{"id":229,"type":"article-journal","title":"Sustained hypoxia-ischemia results in reactive nitrogen and oxygen species production and injury in the premature fetal rabbit brain","container-title":"Journal of Neuropathology and Experimental Neurology","page":"544-553","volume":"57","issue":"6","source":"PubMed","abstract":"Free radical-mediated injury is implicated in hypoxic-ischemic encephalopathy observed in neonates. We investigated in utero free radical production and injury following hypoxia-ischemia to premature fetal brain utilizing a rabbit model of acute placental insufficiency. Pregnant rabbits at 29 days gestation were randomized to uterine ischemia for 50 minutes (min) (hypoxia) or nonischemic controls. Fetal brains were obtained immediately after ischemia for oxidative and acute-injury markers or 24 hours (h) post-ischem</w:instrText>
      </w:r>
      <w:r w:rsidR="005F6FF3" w:rsidRPr="00E74B34">
        <w:rPr>
          <w:rFonts w:ascii="Arial" w:hAnsi="Arial" w:cs="Arial"/>
          <w:b/>
          <w:sz w:val="24"/>
          <w:szCs w:val="24"/>
          <w:lang w:val="nl-NL"/>
        </w:rPr>
        <w:instrText xml:space="preserve">ia for histopathology. Nitrotyrosine formation, a marker of NO-derived species such as peroxynitrite, was observed only in hypoxic brains. Hypoxia resulted in a significant increase in nitrogen oxides, lipid peroxidation, and protein oxidation, with a concomitant decrease in total antioxidant capacity, compared with controls. Peroxynitrite addition to brain homogenate increased nitrogen oxides linearly (1:1), although protein carbonyls were unchanged. Concomitantly, in vitro cortical and hippocampal cell viability and ATP levels decreased, with an increase in brain edema in hypoxic brains. Fetuses delivered 24 h post-ischemia had increased hippocampal nuclear karyorrhexis on histology compared with controls. Antioxidant administration (ascorbic acid and Trolox) intraperitoneally ameliorated changes in cellular viability and brain edema. Acute fetal hypoxia-ischemia without reoxygenation results in increased nitrogen and oxygen free radical production that may cause brain injury. The merits of the described model are discussed.","ISSN":"0022-3069","note":"PMID: 9630234","journalAbbreviation":"J. Neuropathol. Exp. Neurol.","language":"eng","author":[{"family":"Tan","given":"S."},{"family":"Zhou","given":"F."},{"family":"Nielsen","given":"V. G."},{"family":"Wang","given":"Z."},{"family":"Gladson","given":"C. L."},{"family":"Parks","given":"D. A."}],"issued":{"date-parts":[["1998",6]]}}}],"schema":"https://github.com/citation-style-language/schema/raw/master/csl-citation.json"} </w:instrText>
      </w:r>
      <w:r w:rsidR="009320D9" w:rsidRPr="00E74B34">
        <w:rPr>
          <w:rFonts w:ascii="Arial" w:hAnsi="Arial" w:cs="Arial"/>
          <w:b/>
          <w:sz w:val="24"/>
          <w:szCs w:val="24"/>
        </w:rPr>
        <w:fldChar w:fldCharType="separate"/>
      </w:r>
      <w:r w:rsidR="007D0EEC" w:rsidRPr="00E74B34">
        <w:rPr>
          <w:rFonts w:ascii="Arial" w:hAnsi="Arial" w:cs="Arial"/>
          <w:sz w:val="24"/>
          <w:lang w:val="nl-NL"/>
        </w:rPr>
        <w:t>(</w:t>
      </w:r>
      <w:r w:rsidR="005F6FF3" w:rsidRPr="00E74B34">
        <w:rPr>
          <w:rFonts w:ascii="Arial" w:hAnsi="Arial" w:cs="Arial"/>
          <w:sz w:val="24"/>
          <w:lang w:val="nl-NL"/>
        </w:rPr>
        <w:t>Tan et al., 1996, 1998)</w:t>
      </w:r>
      <w:r w:rsidR="009320D9" w:rsidRPr="00E74B34">
        <w:rPr>
          <w:rFonts w:ascii="Arial" w:hAnsi="Arial" w:cs="Arial"/>
          <w:b/>
          <w:sz w:val="24"/>
          <w:szCs w:val="24"/>
        </w:rPr>
        <w:fldChar w:fldCharType="end"/>
      </w:r>
      <w:r w:rsidRPr="00E74B34">
        <w:rPr>
          <w:rFonts w:ascii="Arial" w:hAnsi="Arial" w:cs="Arial"/>
          <w:b/>
          <w:sz w:val="24"/>
          <w:szCs w:val="24"/>
          <w:lang w:val="nl-NL"/>
        </w:rPr>
        <w:t xml:space="preserve"> </w:t>
      </w:r>
      <w:r w:rsidRPr="00E74B34">
        <w:rPr>
          <w:rFonts w:ascii="Arial" w:hAnsi="Arial" w:cs="Arial"/>
          <w:sz w:val="24"/>
          <w:szCs w:val="24"/>
          <w:lang w:val="nl-NL"/>
        </w:rPr>
        <w:t xml:space="preserve">and edema </w:t>
      </w:r>
      <w:r w:rsidR="009320D9" w:rsidRPr="00E74B34">
        <w:rPr>
          <w:rFonts w:ascii="Arial" w:hAnsi="Arial" w:cs="Arial"/>
          <w:b/>
          <w:sz w:val="24"/>
          <w:szCs w:val="24"/>
        </w:rPr>
        <w:fldChar w:fldCharType="begin"/>
      </w:r>
      <w:r w:rsidR="005F6FF3" w:rsidRPr="00E74B34">
        <w:rPr>
          <w:rFonts w:ascii="Arial" w:hAnsi="Arial" w:cs="Arial"/>
          <w:b/>
          <w:sz w:val="24"/>
          <w:szCs w:val="24"/>
          <w:lang w:val="nl-NL"/>
        </w:rPr>
        <w:instrText xml:space="preserve"> ADDIN ZOTERO_ITEM CSL_CITATION {"citationID":"aOTQmrHU","properties":{"formattedCitation":"(S. Tan et al., 1999)","plainCitation":"(S. Tan et al., 1999)","noteIndex":0},"citationItems":[{"id":233,"uris":["http://zotero.org/users/local/WuvAj4aR/items/CL6HF44A"],"uri":["http://zotero.org/users/local/WuvAj4aR/items/CL6HF44A"],"itemData":{"id":233,"type":"article-journal","title":"Increased injury following intermittent fetal hypoxia-reoxygenation is associated with increased free radical production in fetal rabbit brain","container-title":"Journal of Neuropathology and Experimental Neurology","page":"972-981","volume":"58","issue":"9","source":"PubMed","abstract":"Hypoxia associated with perinatal events can result in brain damage in the neonate. In labor and eclampsia, hypoxia can be intermittent, which may result in more severe damage than sustained hypoxia. The pathogenesis of brain injury in sustained ischemia involves free radical production; therefore, we investigated whether higher levels of free radicals contribute to the greater injury induced by repetitive ischemia. Brains were obtained from fetuses of near-term, pregnant rabbits subjected to repetitive ischemia-reperfusion (RIR), sustained uterine ischemia-reperfusion (IR), or a control protocol. Compared with controls, fetal brains from RIR or IR groups had more brain edema. Brains from RIR fetuses exhibited higher levels of lipid peroxidation, 3-nitrotyrosine, and nitrogen oxides, and lower total antioxidant capacity and cortical cellular viability than those of IR or control fetuses. Maternal administration of antioxidants following RIR and fetal bradycardia resulted in lower levels of fetal cortical and hippocampal cell death. Coadministration of Trolox and ascorbic acid resulted in less brain edema and liquefaction, and fewer hippocampal ischemic nuclei as compared with the saline control. Higher free radical production may be responsible for the greater fetal brain injury following repetitive hypoxia-reoxygenation. Maternal antioxidant treatment resulted in transplacental passage of antioxidants and amelioration of brain injury, and may be a viable clinical option following diagnosis of fetal distress.","ISSN":"0022-3069","note":"PMID: 10499439","journalAbbreviation":"J. Neuropathol. Exp. Neurol.","language":"eng","author":[{"family":"Tan","given":"S."},{"family":"Zhou","given":"F."},{"family":"Nielsen","given":"V. G."},{"family":"Wang","given":"Z."},{"family":"Gladson","given":"C. L."},{"family":"Parks","given":"D. A."}],"issued":{"date-parts":[["1999",9]]}}}],"schema":"https://github.com/citation-style-language/schema/raw/master/csl-citation.json"} </w:instrText>
      </w:r>
      <w:r w:rsidR="009320D9" w:rsidRPr="00E74B34">
        <w:rPr>
          <w:rFonts w:ascii="Arial" w:hAnsi="Arial" w:cs="Arial"/>
          <w:b/>
          <w:sz w:val="24"/>
          <w:szCs w:val="24"/>
        </w:rPr>
        <w:fldChar w:fldCharType="separate"/>
      </w:r>
      <w:r w:rsidR="007D0EEC" w:rsidRPr="00E74B34">
        <w:rPr>
          <w:rFonts w:ascii="Arial" w:hAnsi="Arial" w:cs="Arial"/>
          <w:sz w:val="24"/>
          <w:lang w:val="nl-NL"/>
        </w:rPr>
        <w:t>(</w:t>
      </w:r>
      <w:r w:rsidR="005F6FF3" w:rsidRPr="00E74B34">
        <w:rPr>
          <w:rFonts w:ascii="Arial" w:hAnsi="Arial" w:cs="Arial"/>
          <w:sz w:val="24"/>
          <w:lang w:val="nl-NL"/>
        </w:rPr>
        <w:t>Tan et al., 1999)</w:t>
      </w:r>
      <w:r w:rsidR="009320D9" w:rsidRPr="00E74B34">
        <w:rPr>
          <w:rFonts w:ascii="Arial" w:hAnsi="Arial" w:cs="Arial"/>
          <w:b/>
          <w:sz w:val="24"/>
          <w:szCs w:val="24"/>
        </w:rPr>
        <w:fldChar w:fldCharType="end"/>
      </w:r>
      <w:r w:rsidRPr="00E74B34">
        <w:rPr>
          <w:rFonts w:ascii="Arial" w:hAnsi="Arial" w:cs="Arial"/>
          <w:sz w:val="24"/>
          <w:szCs w:val="24"/>
          <w:lang w:val="nl-NL"/>
        </w:rPr>
        <w:t xml:space="preserve">. </w:t>
      </w:r>
      <w:r w:rsidRPr="00E74B34">
        <w:rPr>
          <w:rFonts w:ascii="Arial" w:hAnsi="Arial" w:cs="Arial"/>
          <w:sz w:val="24"/>
          <w:szCs w:val="24"/>
          <w:lang w:val="en-GB"/>
        </w:rPr>
        <w:t xml:space="preserve">Oligodendrocyte progenitors and the hippocampus </w:t>
      </w:r>
      <w:r w:rsidR="00B65B5D" w:rsidRPr="00E74B34">
        <w:rPr>
          <w:rFonts w:ascii="Arial" w:hAnsi="Arial" w:cs="Arial"/>
          <w:sz w:val="24"/>
          <w:szCs w:val="24"/>
          <w:lang w:val="en-GB"/>
        </w:rPr>
        <w:t xml:space="preserve">were </w:t>
      </w:r>
      <w:r w:rsidRPr="00E74B34">
        <w:rPr>
          <w:rFonts w:ascii="Arial" w:hAnsi="Arial" w:cs="Arial"/>
          <w:sz w:val="24"/>
          <w:szCs w:val="24"/>
          <w:lang w:val="en-GB"/>
        </w:rPr>
        <w:t xml:space="preserve">particularly vulnerable to placental ischemia-induced cell death </w:t>
      </w:r>
      <w:r w:rsidR="009320D9" w:rsidRPr="00E74B34">
        <w:rPr>
          <w:rFonts w:ascii="Arial" w:hAnsi="Arial" w:cs="Arial"/>
          <w:sz w:val="24"/>
          <w:szCs w:val="24"/>
        </w:rPr>
        <w:fldChar w:fldCharType="begin"/>
      </w:r>
      <w:r w:rsidR="005F6FF3" w:rsidRPr="00E74B34">
        <w:rPr>
          <w:rFonts w:ascii="Arial" w:hAnsi="Arial" w:cs="Arial"/>
          <w:sz w:val="24"/>
          <w:szCs w:val="24"/>
          <w:lang w:val="en-GB"/>
        </w:rPr>
        <w:instrText xml:space="preserve"> ADDIN ZOTERO_ITEM CSL_CITATION {"citationID":"1zIOIVkk","properties":{"formattedCitation":"(Buser et al., 2010)","plainCitation":"(Buser et al., 2010)","noteIndex":0},"citationItems":[{"id":507,"uris":["http://zotero.org/users/local/WuvAj4aR/items/3342776P"],"uri":["http://zotero.org/users/local/WuvAj4aR/items/3342776P"],"itemData":{"id":507,"type":"article-journal","title":"Timing of appearance of late oligodendrocyte progenitors coincides with enhanced susceptibility of preterm rabbit cerebral white matter to hypoxia-ischemia","container-title":"Journal of Cerebral Blood Flow and Metabolism: Official Journal of the International Society of Cerebral Blood Flow and Metabolism","page":"1053-1065","volume":"30","issue":"5","source":"PubMed","abstract":"Emerging evidence supports that premature infants are susceptible to both cerebral white and gray matter injury. In a fetal rabbit model of placental insufficiency, preterm rabbits at embryonic day 22 (E22) exhibited histologic evidence of gray matter injury but minimal white matter injury after global hypoxia-ischemia (H-I). We hypothesized that the dissociation between susceptibility to gray and white matter injury at E22 was related to the timing of appearance of late oligodendrocyte progenitors (preOLs) that are particularly vulnerable in preterm human white matter lesions. During normal rabbit oligodend</w:instrText>
      </w:r>
      <w:r w:rsidR="005F6FF3" w:rsidRPr="00E74B34">
        <w:rPr>
          <w:rFonts w:ascii="Arial" w:hAnsi="Arial" w:cs="Arial"/>
          <w:sz w:val="24"/>
          <w:szCs w:val="24"/>
          <w:lang w:val="nl-NL"/>
        </w:rPr>
        <w:instrText>rocyte (OL) lineage progression, early OL progenitors predominated at E22. PreOL density increased between E24 and E25 in major forebrain white</w:instrText>
      </w:r>
      <w:r w:rsidR="005F6FF3" w:rsidRPr="00E74B34">
        <w:rPr>
          <w:rFonts w:ascii="Arial" w:hAnsi="Arial" w:cs="Arial"/>
          <w:sz w:val="24"/>
          <w:szCs w:val="24"/>
          <w:lang w:val="en-GB"/>
        </w:rPr>
        <w:instrText xml:space="preserve"> matter tracts. After H-I at E22 and E25, we observed a similar magnitude of cerebral H-I, assessed by cortical microvascular blood flow, and gray matter injury, assessed by caspase activation. However, the increased preOL density at E25 was accompanied by a significant increase in acute white matter injury after H-I that coincided with enhanced preOL degeneration. At E29, significant white matter atrophy developed after H-I at E25 but not E22. Thus, the timing of appearance of preOLs coincided with onset of a developmental window of enhanced white but not gray matter susceptibility to H-I.","DOI":"10.1038/jcbfm.2009.286","ISSN":"1559-7016","note":"PMID: 20068573\nPMCID: PMC2915781","journalAbbreviation":"J. Cereb. Blood Flow Metab.","language":"eng","author":[{"family":"Buser","given":"Joshua R."},{"family":"Segovia","given":"Kristen N."},{"family":"Dean","given":"Justin M."},{"family":"Nelson","given":"Kerst"},{"family":"Beardsley","given":"Douglas"},{"family":"Gong","given":"Xi"},{"family":"Luo","given":"Ning Ling"},{"family":"Ren","given":"Jennifer"},{"family":"Wan","given":"Ying"},{"family":"Riddle","given":"Art"},{"family":"McClure","given":"Melissa M."},{"family":"Ji","given":"Xinhai"},{"family":"Derrick","given":"Matthew"},{"family":"Hohimer","given":"A. Roger"},{"family":"Back","given":"Stephen A."},{"family":"Tan","given":"Sidhartha"}],"issued":{"date-parts":[["2010",5]]}}}],"schema":"https://github.com/citation-style-language/schema/raw/master/csl-citation.json"}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(Buser et al., 2010)</w:t>
      </w:r>
      <w:r w:rsidR="009320D9" w:rsidRPr="00E74B34">
        <w:rPr>
          <w:rFonts w:ascii="Arial" w:hAnsi="Arial" w:cs="Arial"/>
          <w:sz w:val="24"/>
          <w:szCs w:val="24"/>
        </w:rPr>
        <w:fldChar w:fldCharType="end"/>
      </w:r>
      <w:r w:rsidRPr="00E74B34">
        <w:rPr>
          <w:rFonts w:ascii="Arial" w:hAnsi="Arial" w:cs="Arial"/>
          <w:sz w:val="24"/>
          <w:szCs w:val="24"/>
        </w:rPr>
        <w:t xml:space="preserve"> and </w:t>
      </w:r>
      <w:r w:rsidR="00B65B5D" w:rsidRPr="00E74B34">
        <w:rPr>
          <w:rFonts w:ascii="Arial" w:hAnsi="Arial" w:cs="Arial"/>
          <w:sz w:val="24"/>
          <w:szCs w:val="24"/>
        </w:rPr>
        <w:t xml:space="preserve">the </w:t>
      </w:r>
      <w:r w:rsidRPr="00E74B34">
        <w:rPr>
          <w:rFonts w:ascii="Arial" w:hAnsi="Arial" w:cs="Arial"/>
          <w:sz w:val="24"/>
          <w:szCs w:val="24"/>
        </w:rPr>
        <w:t xml:space="preserve">levels of dopamine and serotonin diminished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{"citationID":"fyt0hTFz","properties":{"formattedCitation":"(V\\uc0\\u225{}squez-Vivar et al., 2009)","plainCitation":"(Vásquez-Vivar et al., 2009)","noteIndex":0},"citationItems":[{"id":641,"uris":["http://zotero.org/users/local/WuvAj4aR/items/SPKLRWHW"],"uri":["http://zotero.org/users/local/WuvAj4aR/items/SPKLRWHW"],"itemData":{"id":641,"type":"article-journal","title":"Tetrahydrobiopterin in the Prevention of Hypertonia in Hypoxic Fetal Brain","container-title":"Annals of neurology","page":"323-331","volume":"66","issue":"3","source":"PubMed Central","abstract":"Objective:\nTetrahydrobiopterin (BH4) deficiency is one of the causes of dystonia at birth. We hypothesized that BH4 is a developmental factor determining vulnerability of the immature fetal brain to hypoxic-ischemic injury and subsequent motor deficits in newborns.\n\nMethods:\nPregnant rabbits were subjected to 40-min uterine ischemia and fetal brains were investigated for global and focal changes in BH4. Newborn kits were assessed by neurobehavioral tests following vehicle and sepiapterin (BH4-analog) treatment of dams.\n\nResults:\nNaive fetal brains at 70% gestation (E22) were severely deficient for BH4 compared to maternal and other fetal tissues. BH4 concentration rapidly increased normally in the perinatal period with the highest concentrations found in the thalamus compared to basal ganglia, frontal, occipital, hippocampus and parietal cortex. Global sustained 40-min hypoxia-ischemia depleted BH4 in E22 thalamus and to a lesser extent in basal ganglia, but not in the frontal, occipital and parietal regions. Maternal supplementation prior to hypoxia-ischemia with sepiapterin increased BH4 in all brain regions and especially in the thalamus, but did not increase the intermediary metabolite, 7,8-BH2. Sepiapterin treatment also reduced incidence of severe motor deficits and perinatal death following E22 hypoxia-ischemia.\n\nInterpretation:\nWe conclude that early developmental BH4 deficiency plays a critical role in hypoxic-ischemic brain injury. Increasing brain BH4 via maternal supplementation may be an effective strategy in preventing motor deficits from antenatal hypoxia-ischemia.","DOI":"10.1002/ana.21738","ISSN":"0364-5134","note":"PMID: 19798726\nPMCID: PMC2785106","journalAbbreviation":"Ann Neurol","author":[{"family":"Vásquez-Vivar","given":"Jeannette"},{"family":"Whitsett","given":"Jennifer"},{"family":"Derrick","given":"Matthew"},{"family":"Ji","given":"Xinhai"},{"family":"Yu","given":"Lei"},{"family":"Tan","given":"Sidhartha"}],"issued":{"date-parts":[["2009",9]]}}}],"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szCs w:val="24"/>
        </w:rPr>
        <w:t>(Vásquez-Vivar et al., 2009)</w:t>
      </w:r>
      <w:r w:rsidR="009320D9" w:rsidRPr="00E74B34">
        <w:rPr>
          <w:rFonts w:ascii="Arial" w:hAnsi="Arial" w:cs="Arial"/>
          <w:sz w:val="24"/>
          <w:szCs w:val="24"/>
        </w:rPr>
        <w:fldChar w:fldCharType="end"/>
      </w:r>
      <w:r w:rsidRPr="00E74B34">
        <w:rPr>
          <w:rFonts w:ascii="Arial" w:hAnsi="Arial" w:cs="Arial"/>
          <w:sz w:val="24"/>
          <w:szCs w:val="24"/>
        </w:rPr>
        <w:t xml:space="preserve">. There </w:t>
      </w:r>
      <w:r w:rsidR="00B65B5D" w:rsidRPr="00E74B34">
        <w:rPr>
          <w:rFonts w:ascii="Arial" w:hAnsi="Arial" w:cs="Arial"/>
          <w:sz w:val="24"/>
          <w:szCs w:val="24"/>
        </w:rPr>
        <w:t xml:space="preserve">were </w:t>
      </w:r>
      <w:r w:rsidRPr="00E74B34">
        <w:rPr>
          <w:rFonts w:ascii="Arial" w:hAnsi="Arial" w:cs="Arial"/>
          <w:sz w:val="24"/>
          <w:szCs w:val="24"/>
        </w:rPr>
        <w:t xml:space="preserve">also changes the spinal cord including disrupted neurotransmitter levels and decreased density of lumbar </w:t>
      </w:r>
      <w:proofErr w:type="spellStart"/>
      <w:r w:rsidRPr="00E74B34">
        <w:rPr>
          <w:rFonts w:ascii="Arial" w:hAnsi="Arial" w:cs="Arial"/>
          <w:sz w:val="24"/>
          <w:szCs w:val="24"/>
        </w:rPr>
        <w:t>motorneurons</w:t>
      </w:r>
      <w:proofErr w:type="spellEnd"/>
      <w:r w:rsidRPr="00E74B34">
        <w:rPr>
          <w:rFonts w:ascii="Arial" w:hAnsi="Arial" w:cs="Arial"/>
          <w:sz w:val="24"/>
          <w:szCs w:val="24"/>
        </w:rPr>
        <w:t xml:space="preserve">, indicative of spinal neurodegeneration </w:t>
      </w:r>
      <w:r w:rsidR="009320D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{"citationID":"JoVwp4cw","properties":{"formattedCitation":"(Drobyshevsky et al., 2015)","plainCitation":"(Drobyshevsky et al., 2015)","noteIndex":0},"citationItems":[{"id":644,"uris":["http://zotero.org/users/local/WuvAj4aR/items/8VIUXDM8"],"uri":["http://zotero.org/users/local/WuvAj4aR/items/8VIUXDM8"],"itemData":{"id":644,"type":"article-journal","title":"Elevated spinal monoamine neurotransmitters after antenatal hypoxia-ischemia in rabbit cerebral palsy model","container-title":"Journal of Neurochemistry","page":"394-402","volume":"132","issue":"4","source":"PubMed","abstract":"We hypothesized that a deficiency in the descending serotonergic input to spinal cord may underlie postnatal muscle hypertonia after global antenatal hypoxic-ischemic injury in a rabbit model of cerebral palsy. Neurotransmitter content was determined by HPLC in the spinal cord of newborns with and without muscle hypertonia after fetal global hypoxic-ischemic brain injury and naïve controls. Contrary to our hypothesis, serotonin levels in both cervical and lumbar expansions and norepinephrine in cervical expansion were increased in hypertonic kits relative to non-hypertonic kits and controls, with unchanged number of serotonergic cells in caudal raphe by stereological count. Serotonergic fiber length per unit of volume was also increased in hypertonic kits' cervical and lumbar spinal cord, both in dorsal and ventral horns. Gene expression of serotonin transporter was increased and 5-HTR2 receptors were decreased in hypertonic kits relative to controls in cervical and lumbar cord. Intrathecal administration of non-selective serotonin receptor inhibitor methysergide decreased muscle tone in hypertonic kits only. Conversely, intrathecal administration of serotonin solution increased muscle tone only in non-hypertonic kits. We speculate that maturation of serotonergic system in spinal cord may be directly affected by decreased corticospinal connectivity after antenatal hypoxic-ischemic brain injury. Following prenatal hypoxia-ischemia, newborn rabbits exhibit elevated levels of serotonin in the spinal cord that were linked to muscle hypertonia. Serotonergic terminal density was also increased in hypertonic newborns' spinal cord. Intrathecal administration of the non-selective serotonin receptor inhibitor methysergide decreased muscle tone in hypertonic newborns only. Elevated spinal serotonin thus suggests a novel pathophysiological mechanism of hypertonia in cerebral palsy.","DOI":"10.1111/jnc.12997","ISSN":"1471-4159","note":"PMID: 25421613\nPMCID: PMC4329027","journalAbbreviation":"J. Neurochem.","language":"eng","author":[{"family":"Drobyshevsky","given":"Alexander"},{"family":"Takada","given":"Silvia Honda"},{"family":"Luo","given":"Kehuan"},{"family":"Derrick","given":"Matthew"},{"family":"Yu","given":"Lei"},{"family":"Quinlan","given":"Katharina A."},{"family":"Vasquez-Vivar","given":"Jeannette"},{"family":"Nogueira","given":"Maria Inês"},{"family":"Tan","given":"Sidhartha"}],"issued":{"date-parts":[["2015",2]]}}}],"schema":"https://github.com/citation-style-language/schema/raw/master/csl-citation.json"} </w:instrText>
      </w:r>
      <w:r w:rsidR="009320D9" w:rsidRPr="00E74B34">
        <w:rPr>
          <w:rFonts w:ascii="Arial" w:hAnsi="Arial" w:cs="Arial"/>
          <w:sz w:val="24"/>
          <w:szCs w:val="24"/>
        </w:rPr>
        <w:fldChar w:fldCharType="separate"/>
      </w:r>
      <w:r w:rsidR="005F6FF3" w:rsidRPr="00E74B34">
        <w:rPr>
          <w:rFonts w:ascii="Arial" w:hAnsi="Arial" w:cs="Arial"/>
          <w:sz w:val="24"/>
        </w:rPr>
        <w:t>(Drobyshevsky et al., 2015)</w:t>
      </w:r>
      <w:r w:rsidR="009320D9" w:rsidRPr="00E74B34">
        <w:rPr>
          <w:rFonts w:ascii="Arial" w:hAnsi="Arial" w:cs="Arial"/>
          <w:sz w:val="24"/>
          <w:szCs w:val="24"/>
        </w:rPr>
        <w:fldChar w:fldCharType="end"/>
      </w:r>
      <w:r w:rsidRPr="00E74B34">
        <w:rPr>
          <w:rFonts w:ascii="Arial" w:hAnsi="Arial" w:cs="Arial"/>
          <w:sz w:val="24"/>
          <w:szCs w:val="24"/>
        </w:rPr>
        <w:t>. Postnatally, kits exposed to placental ischemia weigh</w:t>
      </w:r>
      <w:r w:rsidR="00E74411" w:rsidRPr="00E74B34">
        <w:rPr>
          <w:rFonts w:ascii="Arial" w:hAnsi="Arial" w:cs="Arial"/>
          <w:sz w:val="24"/>
          <w:szCs w:val="24"/>
        </w:rPr>
        <w:t>ed</w:t>
      </w:r>
      <w:r w:rsidRPr="00E74B34">
        <w:rPr>
          <w:rFonts w:ascii="Arial" w:hAnsi="Arial" w:cs="Arial"/>
          <w:sz w:val="24"/>
          <w:szCs w:val="24"/>
        </w:rPr>
        <w:t xml:space="preserve"> less and show</w:t>
      </w:r>
      <w:r w:rsidR="00E74411" w:rsidRPr="00E74B34">
        <w:rPr>
          <w:rFonts w:ascii="Arial" w:hAnsi="Arial" w:cs="Arial"/>
          <w:sz w:val="24"/>
          <w:szCs w:val="24"/>
        </w:rPr>
        <w:t>ed</w:t>
      </w:r>
      <w:r w:rsidRPr="00E74B34">
        <w:rPr>
          <w:rFonts w:ascii="Arial" w:hAnsi="Arial" w:cs="Arial"/>
          <w:sz w:val="24"/>
          <w:szCs w:val="24"/>
        </w:rPr>
        <w:t xml:space="preserve"> white matter injury in the brain, hypertonia and postural and motor deficits at 10-11 days of age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{"citationID":"LgAzyJHM","properties":{"unsorted":true,"formattedCitation":"(Derrick et al., 2004; Derrick, Drobyshevsky, Ji, &amp; Tan, 2007; Sidhartha Tan et al., 2005; Drobyshevsky et al., 2007)","plainCitation":"(Derrick et al., 2004; Derrick, Drobyshevsky, Ji, &amp; Tan, 2007; Sidhartha Tan et al., 2005; Drobyshevsky et al., 2007)","noteIndex":0},"citationItems":[{"id":178,"uris":["http://zotero.org/users/local/WuvAj4aR/items/Q6F3VN3C"],"uri":["http://zotero.org/users/local/WuvAj4aR/items/Q6F3VN3C"],"itemData":{"id":178,"type":"article-journal","title":"Preterm fetal hypoxia-ischemia causes hypertonia and motor deficits in the neonatal rabbit: a model for human cerebral palsy?","container-title":"The Journal of Neuroscience: The Official Journal of the Society for Neuroscience","page":"24-34","volume":"24","issue":"1","source":"PubMed","abstract":"Prenatal hypoxia-ischemia to the developing brain has been strongly implicated in the subsequent development of the hypertonic motor deficits of cerebral palsy (CP) in premature and full-term infants who present with neonatal encephalopathy. Despite the enormous impact of CP, there is no animal model that reproduces the hypertonia and motor disturbances of this disorder. We report a rabbit model of in utero placental insufficiency, in which hypertonia is accompanied by marked abnormalities in motor control. Preterm fetuses (67-70% gestation) were subjected to sustained global hypoxia. The dams survived and gave spontaneous birth. At postnatal day 1, the pups that survived were subjected to a battery of neurobehavioral tests developed specifically for these animals, and the tests were videotaped and scored in a masked manner. Newborn pups of hypoxic groups displayed significant impairment in multiple tests of spontaneous locomotion, reflex motor activity, and the coordination of suck and swallow. Increased tone of the limbs at rest and with active flexion and extension were observed in the survivors of the preterm insult. Histopathological studies identified a distinct pattern of acute injury to subcortical motor pathways that involved the basal ganglia and thalamus. Persistent injury to the caudate putamen and thalamus at P1 was significantly correlated with hypertonic motor deficits in the hypoxic group. Antenatal hypoxia-ischemia at preterm gestation results in hypertonia and abnormalities in motor control. These findings provide a unique behavioral model to define mechanisms and sequelae of perinatal brain injury from antenatal hypoxia-ischemia.","DOI":"10.1523/JNEUROSCI.2816-03.2004","ISSN":"1529-2401","note":"PMID: 14715934","shortTitle":"Preterm fetal hypoxia-ischemia causes hypertonia and motor deficits in the neonatal rabbit","journalAbbreviation":"J. Neurosci.","language":"eng","author":[{"family":"Derrick","given":"Matthew"},{"family":"Luo","given":"Ning Ling"},{"family":"Bregman","given":"Joanne C."},{"family":"Jilling","given":"Tamas"},{"family":"Ji","given":"Xinhai"},{"family":"Fisher","given":"Kara"},{"family":"Gladson","given":"Candece L."},{"family":"Beardsley","given":"Douglas J."},{"family":"Murdoch","given":"Geoffrey"},{"family":"Back","given":"Stephen A."},{"family":"Tan","given":"Sidhartha"}],"issued":{"date-parts":[["2004",1,7]]}}},{"id":239,"uris":["http://zotero.org/users/local/WuvAj4aR/items/IVTGLRCF"],"uri":["http://zotero.org/users/local/WuvAj4aR/items/IVTGLRCF"],"itemData":{"id":239,"type":"article-journal","title":"A model of cerebral palsy from fetal hypoxia-ischemia","container-title":"Stroke","page":"731-735","volume":"38","issue":"2 Suppl","source":"PubMed","abstract":"Disorders of the maternal-placental-fetal unit often results in fetal brain injury, which in turn results in one of the highest burdens of disease, because of the lifelong consequences and cost to society. Investigating hypoxia-ischemia in the perinatal period requires the factoring of timing of the insult, determination of end-points, taking into account the innate development, plasticity, and enhanced recovery. Prenatal hypoxia-ischemia is believed to account for a majority of cerebral palsy cases. We have modeled sustained and repetitive hypoxia-ischemia in the pregnant rabbit in utero to mimic the insults of abruptio placenta and labor, respectively. Rabbits have many advantages over other animal species; principally, their motor development is in the perinatal period, akin to humans. Sustained hypoxia-ischemia at 70% (E22) and 79% (E25) caused stillbirths and multiple deficits in the postnatal survivors. The deficits included impairment in multiple tests of spontaneous locomotion, reflex motor activity, motor responses to olfactory stimuli, and the coordination of suck and swallow. Hypertonia was observed in the E22 and E25 survivors and persisted for at least 11 days. Noninvasive imaging using MRI suggests that white matter injury in the internal capsule could explain some of the hypertonia. Further investigation is underway in other vulnerable regions such as the basal ganglia, thalamus and brain stem, and development of other noninvasive determinants of motor deficits. For the first time critical mechanistic pathways can be tested in a clinically relevant animal model of cerebral palsy.","DOI":"10.1161/01.STR.0000251445.94697.64","ISSN":"1524-4628","note":"PMID: 17261727","journalAbbreviation":"Stroke","language":"eng","author":[{"family":"Derrick","given":"Matthew"},{"family":"Drobyshevsky","given":"Alexander"},{"family":"Ji","given":"Xinhai"},{"family":"Tan","given":"Sidhartha"}],"issued":{"date-parts":[["2007",2]]}}},{"id":237,"uris":["http://zotero.org/users/local/WuvAj4aR/items/TEFKQ72G"],"uri":["http://zotero.org/users/local/WuvAj4aR/items/TEFKQ72G"],"itemData":{"id":237,"type":"article-journal","title":"Model of cerebral palsy in the perinatal rabbit","container-title":"Journal of Child Neurology","page":"972-979","volume":"20","issue":"12","source":"PubMed","abstract":"Perinatal brain injury results in one of the highest burdens of disease in view of the lifelong consequences and is of enormous cost to society. This makes it imperative to develop better animal models that mimic the human condition. Many neurodevelopmental deficits, such as cerebral palsy, are believed to be a result of prenatal hypoxia-ischemia in humans. Fetal global hypoxia-ischemia is most commonly a consequence of acute placental insufficiency. Our laboratory has modeled in utero sustained and repetitive hypoxia-ischemia in the pregnant rabbit to mimic the insults of abruptio placenta and labor, respectively. Sustained hypoxia-ischemia at 70% (22 days' gestation) and 79% (25 days' gestation) and repetitive hypoxia-ischemia at 90% gestation (28 days' gestation) caused stillbirths and multiple deficits in the postnatal survivors. The deficits included impairment in multiple tests of spontaneous locomotion, reflex motor activity, motor responses to olfactory stimuli, and the coordination of suck and swallow. Hypertonia was observed in the 22 and 25 days' gestation survivors but not in the 28 days' gestation group. Hypertonic survivors were artificially fed and found to have the motor deficits persist for at least 11 postnatal days. A spectrum of brain abnormalities is found on magnetic resonance imaging. This is the first animal model to mimic cerebral palsy. The findings also suggest a window of vulnerability during brain development when the injury results in hypertonia in newborn pups.","DOI":"10.1177/08830738050200120801","ISSN":"0883-0738","note":"PMID: 16417845","journalAbbreviation":"J. Child Neurol.","language":"eng","author":[{"family":"Tan","given":"Sidhartha"},{"family":"Drobyshevsky","given":"Alexander"},{"family":"Jilling","given":"Tamas"},{"family":"Ji","given":"Xinhai"},{"family":"Ullman","given":"Lauren M."},{"family":"Englof","given":"Ila"},{"family":"Derrick","given":"Matthew"}],"issued":{"date-parts":[["2005",12]]}}},{"id":241,"uris":["http://zotero.org/users/local/WuvAj4aR/items/FRE4M5I7"],"uri":["http://zotero.org/users/local/WuvAj4aR/items/FRE4M5I7"],"itemData":{"id":241,"type":"article-journal","title":"Fetal brain magnetic resonance imaging response acutely to hypoxia-ischemia predicts postnatal outcome","container-title":"Annals of Neurology","page":"307-314","volume":"61","issue":"4","source":"PubMed","abstract":"OBJECTIVE: Cerebral palsy (CP) is caused by either hypoxia-ischemia (H-I) or long-standing causative factors such as inflammation or genetics. Multiple pathophysiological events over time are thought to contribute eventually to cerebral palsy. Our objective was to examine whether the immediate response of the fetus to an acute H-I event determined the motor deficits associated with cerebral palsy.\nMETHODS: Serial diffusion-weighted imaging were performed on 79% gestation New Zealand white rabbits using a 3-Tesla magnetic resonance scanner during 40 minutes of uterine ischemia, 20 minutes of reperfusion, and at 4, 24, and 72 hours. Individual fetuses were tr</w:instrText>
      </w:r>
      <w:r w:rsidR="005F6FF3" w:rsidRPr="00E74B34">
        <w:rPr>
          <w:rFonts w:ascii="Arial" w:hAnsi="Arial" w:cs="Arial"/>
          <w:b/>
          <w:sz w:val="24"/>
          <w:szCs w:val="24"/>
          <w:lang w:val="es-ES"/>
        </w:rPr>
        <w:instrText xml:space="preserve">acked to near term, and the delivered kits were divided into hypertonic H-I (n = 18), nonhypertonic H-I (n = 9), stillbirth H-I (n = 4), and control groups (n = 16).\nRESULTS: The hypertonia group had significantly less of a nadir in apparent diffusion coefficient (ADC) during H-I (71.6 +/- 23.8% vs 84.5 +/- 9.3% baseline) and slower and incomplete recovery of ADC during reperfusion compared with the nonhypertonic group. All fetuses in the hypertonic and stillbirth groups had an ADC nadir of less than 0.83 microm(2)/msec (70.3% decrease from baseline), whereas 94% of control animals had an ADC nadir greater than this value. The difference between outcome groups was the largest at 4 hours reperfusion and persisted for 24 hours.\nINTERPRETATION: Serial fetal brain scans indicate that the immediate response of a fetus to H-I is crucial to the development of hypertonia. If the fetal brain can be scanned at the time of insult, ADC changes can predict which fetuses will have an unfavorable outcome.","DOI":"10.1002/ana.21095","ISSN":"0364-5134","note":"PMID: 17444507","journalAbbreviation":"Ann. Neurol.","language":"eng","author":[{"family":"Drobyshevsky","given":"Alexander"},{"family":"Derrick","given":"Matthew"},{"family":"Prasad","given":"P. V."},{"family":"Ji","given":"Xinhai"},{"family":"Englof","given":"Ila"},{"family":"Tan","given":"Sidhartha"}],"issued":{"date-parts":[["2007",4]]}}}],"schema":"https://github.com/citation-style-language/schema/raw/master/csl-citation.json"}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lang w:val="es-ES"/>
        </w:rPr>
        <w:t>(Derrick et al., 2004; Derrick, Drobyshevsky, Ji, &amp; Tan, 2007; Sidhartha Tan et al., 2005; Drobyshevsky et al., 2007)</w:t>
      </w:r>
      <w:r w:rsidR="009320D9" w:rsidRPr="00E74B34">
        <w:rPr>
          <w:rFonts w:ascii="Arial" w:hAnsi="Arial" w:cs="Arial"/>
          <w:b/>
          <w:sz w:val="24"/>
          <w:szCs w:val="24"/>
        </w:rPr>
        <w:fldChar w:fldCharType="end"/>
      </w:r>
      <w:r w:rsidRPr="00E74B34">
        <w:rPr>
          <w:rFonts w:ascii="Arial" w:hAnsi="Arial" w:cs="Arial"/>
          <w:sz w:val="24"/>
          <w:szCs w:val="24"/>
          <w:lang w:val="es-ES"/>
        </w:rPr>
        <w:t xml:space="preserve">. </w:t>
      </w:r>
      <w:r w:rsidRPr="00E74B34">
        <w:rPr>
          <w:rFonts w:ascii="Arial" w:hAnsi="Arial" w:cs="Arial"/>
          <w:sz w:val="24"/>
          <w:szCs w:val="24"/>
        </w:rPr>
        <w:t xml:space="preserve">Sustained placental ischemia at GD25 and GD29 </w:t>
      </w:r>
      <w:r w:rsidR="00E74411" w:rsidRPr="00E74B34">
        <w:rPr>
          <w:rFonts w:ascii="Arial" w:hAnsi="Arial" w:cs="Arial"/>
          <w:sz w:val="24"/>
          <w:szCs w:val="24"/>
        </w:rPr>
        <w:t xml:space="preserve">had </w:t>
      </w:r>
      <w:r w:rsidRPr="00E74B34">
        <w:rPr>
          <w:rFonts w:ascii="Arial" w:hAnsi="Arial" w:cs="Arial"/>
          <w:sz w:val="24"/>
          <w:szCs w:val="24"/>
        </w:rPr>
        <w:t xml:space="preserve">the most detrimental impacts on fetal and postnatal development, compared to GD22. Several of the features displayed by kits exposed to prenatal placental ischemia resemble that observed with human of </w:t>
      </w:r>
      <w:r w:rsidRPr="00E74B34">
        <w:rPr>
          <w:rFonts w:ascii="Arial" w:hAnsi="Arial" w:cs="Arial"/>
          <w:sz w:val="24"/>
          <w:szCs w:val="24"/>
        </w:rPr>
        <w:lastRenderedPageBreak/>
        <w:t>cerebral palsy. Thus, this rabbit model provides a means to study the pathophysiological processes underlying brain damage and subsequent cognitive and motor defects in conditions such as cerebral palsy</w:t>
      </w:r>
      <w:r w:rsidR="005A2834" w:rsidRPr="00E74B34">
        <w:rPr>
          <w:rFonts w:ascii="Arial" w:hAnsi="Arial" w:cs="Arial"/>
          <w:sz w:val="24"/>
          <w:szCs w:val="24"/>
        </w:rPr>
        <w:t>. This rabbit model may also be useful for</w:t>
      </w:r>
      <w:r w:rsidRPr="00E74B34">
        <w:rPr>
          <w:rFonts w:ascii="Arial" w:hAnsi="Arial" w:cs="Arial"/>
          <w:sz w:val="24"/>
          <w:szCs w:val="24"/>
        </w:rPr>
        <w:t xml:space="preserve"> </w:t>
      </w:r>
      <w:r w:rsidR="005A2834" w:rsidRPr="00E74B34">
        <w:rPr>
          <w:rFonts w:ascii="Arial" w:hAnsi="Arial" w:cs="Arial"/>
          <w:sz w:val="24"/>
          <w:szCs w:val="24"/>
        </w:rPr>
        <w:t xml:space="preserve">designing </w:t>
      </w:r>
      <w:r w:rsidRPr="00E74B34">
        <w:rPr>
          <w:rFonts w:ascii="Arial" w:hAnsi="Arial" w:cs="Arial"/>
          <w:sz w:val="24"/>
          <w:szCs w:val="24"/>
        </w:rPr>
        <w:t xml:space="preserve">potential </w:t>
      </w:r>
      <w:r w:rsidR="005A2834" w:rsidRPr="00E74B34">
        <w:rPr>
          <w:rFonts w:ascii="Arial" w:hAnsi="Arial" w:cs="Arial"/>
          <w:sz w:val="24"/>
          <w:szCs w:val="24"/>
        </w:rPr>
        <w:t xml:space="preserve">treatments and </w:t>
      </w:r>
      <w:r w:rsidRPr="00E74B34">
        <w:rPr>
          <w:rFonts w:ascii="Arial" w:hAnsi="Arial" w:cs="Arial"/>
          <w:sz w:val="24"/>
          <w:szCs w:val="24"/>
        </w:rPr>
        <w:t>approaches to minimise the effects of placental ischemia on the child.</w:t>
      </w:r>
    </w:p>
    <w:p w14:paraId="47DFBE80" w14:textId="77777777" w:rsidR="00705387" w:rsidRPr="00E74B34" w:rsidRDefault="00705387" w:rsidP="0030106C">
      <w:pPr>
        <w:pStyle w:val="ListParagraph"/>
        <w:spacing w:after="0"/>
        <w:ind w:left="0"/>
        <w:jc w:val="both"/>
        <w:rPr>
          <w:rFonts w:ascii="Arial" w:hAnsi="Arial" w:cs="Arial"/>
          <w:sz w:val="24"/>
          <w:szCs w:val="24"/>
        </w:rPr>
      </w:pPr>
    </w:p>
    <w:p w14:paraId="6D9C1861" w14:textId="466EE5B4" w:rsidR="00705387" w:rsidRPr="00E74B34" w:rsidRDefault="00BA3F45" w:rsidP="009B25FE">
      <w:pPr>
        <w:tabs>
          <w:tab w:val="left" w:pos="1924"/>
        </w:tabs>
        <w:jc w:val="both"/>
        <w:rPr>
          <w:rFonts w:ascii="Arial" w:hAnsi="Arial" w:cs="Arial"/>
          <w:sz w:val="24"/>
          <w:szCs w:val="24"/>
        </w:rPr>
      </w:pPr>
      <w:r w:rsidRPr="00E74B34">
        <w:rPr>
          <w:rFonts w:ascii="Arial" w:hAnsi="Arial" w:cs="Arial"/>
          <w:i/>
          <w:sz w:val="24"/>
          <w:szCs w:val="24"/>
          <w:u w:val="single"/>
        </w:rPr>
        <w:t>Utero-p</w:t>
      </w:r>
      <w:r w:rsidR="00705387" w:rsidRPr="00E74B34">
        <w:rPr>
          <w:rFonts w:ascii="Arial" w:hAnsi="Arial" w:cs="Arial"/>
          <w:i/>
          <w:sz w:val="24"/>
          <w:szCs w:val="24"/>
          <w:u w:val="single"/>
        </w:rPr>
        <w:t xml:space="preserve">lacental </w:t>
      </w:r>
      <w:r w:rsidR="003B4FDE" w:rsidRPr="00E74B34">
        <w:rPr>
          <w:rFonts w:ascii="Arial" w:hAnsi="Arial" w:cs="Arial"/>
          <w:i/>
          <w:sz w:val="24"/>
          <w:szCs w:val="24"/>
          <w:u w:val="single"/>
        </w:rPr>
        <w:t>vessel ligation</w:t>
      </w:r>
      <w:r w:rsidR="00705387" w:rsidRPr="00E74B34">
        <w:rPr>
          <w:rFonts w:ascii="Arial" w:hAnsi="Arial" w:cs="Arial"/>
          <w:sz w:val="24"/>
          <w:szCs w:val="24"/>
        </w:rPr>
        <w:t xml:space="preserve">: </w:t>
      </w:r>
      <w:r w:rsidR="00705387" w:rsidRPr="00E74B34">
        <w:rPr>
          <w:rFonts w:ascii="Arial" w:hAnsi="Arial" w:cs="Arial"/>
          <w:sz w:val="24"/>
          <w:szCs w:val="24"/>
          <w:shd w:val="clear" w:color="auto" w:fill="FFFFFF"/>
        </w:rPr>
        <w:t xml:space="preserve">The ligature of </w:t>
      </w:r>
      <w:r w:rsidR="00705387" w:rsidRPr="00E74B34">
        <w:rPr>
          <w:rFonts w:ascii="Arial" w:hAnsi="Arial" w:cs="Arial"/>
          <w:sz w:val="24"/>
          <w:szCs w:val="24"/>
        </w:rPr>
        <w:t>uter</w:t>
      </w:r>
      <w:r w:rsidR="00CA443E" w:rsidRPr="00E74B34">
        <w:rPr>
          <w:rFonts w:ascii="Arial" w:hAnsi="Arial" w:cs="Arial"/>
          <w:sz w:val="24"/>
          <w:szCs w:val="24"/>
        </w:rPr>
        <w:t xml:space="preserve">ine </w:t>
      </w:r>
      <w:r w:rsidR="00705387" w:rsidRPr="00E74B34">
        <w:rPr>
          <w:rFonts w:ascii="Arial" w:hAnsi="Arial" w:cs="Arial"/>
          <w:sz w:val="24"/>
          <w:szCs w:val="24"/>
        </w:rPr>
        <w:t xml:space="preserve">vessels </w:t>
      </w:r>
      <w:r w:rsidR="00CA443E" w:rsidRPr="00E74B34">
        <w:rPr>
          <w:rFonts w:ascii="Arial" w:hAnsi="Arial" w:cs="Arial"/>
          <w:sz w:val="24"/>
          <w:szCs w:val="24"/>
        </w:rPr>
        <w:t xml:space="preserve">that supply the placenta (utero-placental vessels) </w:t>
      </w:r>
      <w:r w:rsidR="00661E3B" w:rsidRPr="00E74B34">
        <w:rPr>
          <w:rFonts w:ascii="Arial" w:hAnsi="Arial" w:cs="Arial"/>
          <w:sz w:val="24"/>
          <w:szCs w:val="24"/>
          <w:shd w:val="clear" w:color="auto" w:fill="FFFFFF"/>
        </w:rPr>
        <w:t>reduces both oxygen and nutrient supply</w:t>
      </w:r>
      <w:r w:rsidR="00661E3B" w:rsidRPr="00E74B34">
        <w:rPr>
          <w:rFonts w:ascii="Arial" w:hAnsi="Arial" w:cs="Arial"/>
          <w:sz w:val="24"/>
          <w:szCs w:val="24"/>
        </w:rPr>
        <w:t xml:space="preserve"> and </w:t>
      </w:r>
      <w:r w:rsidR="00705387" w:rsidRPr="00E74B34">
        <w:rPr>
          <w:rFonts w:ascii="Arial" w:hAnsi="Arial" w:cs="Arial"/>
          <w:sz w:val="24"/>
          <w:szCs w:val="24"/>
        </w:rPr>
        <w:t xml:space="preserve">is an established </w:t>
      </w:r>
      <w:r w:rsidR="00F17A3C" w:rsidRPr="00E74B34">
        <w:rPr>
          <w:rFonts w:ascii="Arial" w:hAnsi="Arial" w:cs="Arial"/>
          <w:sz w:val="24"/>
          <w:szCs w:val="24"/>
        </w:rPr>
        <w:t>method to induce IUGR</w:t>
      </w:r>
      <w:r w:rsidR="005B5437" w:rsidRPr="00E74B34">
        <w:rPr>
          <w:rFonts w:ascii="Arial" w:hAnsi="Arial" w:cs="Arial"/>
          <w:sz w:val="24"/>
          <w:szCs w:val="24"/>
        </w:rPr>
        <w:t xml:space="preserve"> in rats (</w:t>
      </w:r>
      <w:r w:rsidR="005B5437" w:rsidRPr="00E74B34">
        <w:rPr>
          <w:rFonts w:ascii="Arial" w:hAnsi="Arial" w:cs="Arial"/>
          <w:sz w:val="24"/>
          <w:szCs w:val="24"/>
          <w:shd w:val="clear" w:color="auto" w:fill="FFFFFF"/>
        </w:rPr>
        <w:fldChar w:fldCharType="begin"/>
      </w:r>
      <w:r w:rsidR="005B5437" w:rsidRPr="00E74B34">
        <w:rPr>
          <w:rFonts w:ascii="Arial" w:hAnsi="Arial" w:cs="Arial"/>
          <w:sz w:val="24"/>
          <w:szCs w:val="24"/>
          <w:shd w:val="clear" w:color="auto" w:fill="FFFFFF"/>
        </w:rPr>
        <w:instrText xml:space="preserve"> ADDIN ZOTERO_ITEM CSL_CITATION {"citationID":"clEp0kUA","properties":{"unsorted":true,"formattedCitation":"(Ozanne, 1999; Symonds, Pearce, Bispham, Gardner, &amp; Stephenson, 2004; Correia-Branco, Keating, &amp; Martel, 2015; Sferruzzi-Perri &amp; Camm, 2016)","plainCitation":"(Ozanne, 1999; Symonds, Pearce, Bispham, Gardner, &amp; Stephenson, 2004; Correia-Branco, Keating, &amp; Martel, 2015; Sferruzzi-Perri &amp; Camm, 2016)","noteIndex":0},"citationItems":[{"id":874,"uris":["http://zotero.org/users/local/WuvAj4aR/items/YYVTAU6X"],"uri":["http://zotero.org/users/local/WuvAj4aR/items/YYVTAU6X"],"itemData":{"id":874,"type":"article-journal","title":"Programming of hepatic and peripheral tissue insulin sensitivity by maternal protein restriction","container-title":"Biochemical Society Transactions","page":"94-97","volume":"27","issue":"2","source":"PubMed","abstract":"In recent years a great deal of research effort has been directed towards understanding the molecular basis of the relationship between markers of fetal and early growth retardation and the subsequent development of Type 2 diabetes. A lot of this work has focused on the maternal low protein rat model. Like many animal models, it does not perfectly represent the human situation and frank diabetes has not yet been produced. However, this model has yielded much information on potential mechanisms by which changes in insulin sensitivity can occur and has helped in understanding the role of the molecular machinery involved in the signalling of the metabolic actions of insulin.","ISSN":"0300-5127","note":"PMID: 10093714","journalAbbreviation":"Biochem. Soc. Trans.","language":"eng","author":[{"family":"Ozanne","given":"S. E."}],"issued":{"date-parts":[["1999",2]]}}},{"id":872,"uris":["http://zotero.org/users/local/WuvAj4aR/items/CVUAJ87C"],"uri":["http://zotero.org/users/local/WuvAj4aR/items/CVUAJ87C"],"itemData":{"id":872,"type":"article-journal","title":"Timing of nutrient restriction and programming of fetal adipose tissue development","container-title":"The Proceedings of the Nutrition Society","page":"397-403","volume":"63","issue":"3","source":"PubMed","abstract":"It is apparent from epidemiological studies that the timing of maternal nutrient restriction has a major influence on outcome in terms of predisposing the resulting offspring to adult obesity. The present review will consider the extent to which maternal age, parity and nutritional restriction at defined stages of gestation can have important effects on fat deposition and endocrine sensitivity of adipose tissue in the offspring. For example, in 1-year-old sheep the offspring of juvenile mothers have substantially reduced fat deposition compared with those born to adult mothers. Offspring of primiparous adult mothers, however, show increased adiposity compared with those born to multiparous mothers. These offspring of multiparous ewes show retained abundance of the brown adipose tissue-specific uncoupling protein 1 at 1 month of age. A stimulated rate of metabolism in brown fat of these offspring may act to reduce adipose tissue deposition in later life. In terms of defined windows of development that can programme adipose tissue growth, maternal nutrient restriction targetted over the period of maximal placental growth results in increased adiposity at term in conjunction with enhanced abundance of mRNA for the insulin-like growth factor-I and -II receptors. In contrast, nutrient restriction in late gestation, coincident with the period of maximal fetal growth, has no major effect on adiposity but results in greater abundance of specific mitochondrial proteins, i.e. voltage-dependent anion channel and/or uncoupling protein 2. These adaptations may increase the predisposal of these offspring to adult obesity. Increasing maternal nutrition in late gestation, however, can result in proportionately less fetal adipose tissue deposition in conjunction with enhanced abundance of uncoupling protein 1.","ISSN":"0029-6651","note":"PMID: 15373949","journalAbbreviation":"Proc Nutr Soc","language":"eng","author":[{"family":"Symonds","given":"Michael E."},{"family":"Pearce","given":"Sarah"},{"family":"Bispham","given":"Jayson"},{"family":"Gardner","given":"David S."},{"family":"Stephenson","given":"Terence"}],"issued":{"date-parts":[["2004",8]]}}},{"id":876,"uris":["http://zotero.org/users/local/WuvAj4aR/items/SKKBCXB4"],"uri":["http://zotero.org/users/local/WuvAj4aR/items/SKKBCXB4"],"itemData":{"id":876,"type":"article-journal","title":"Maternal undernutrition and fetal developmental programming of obesity: the glucocorticoid connection","container-title":"Reproductive Sciences (Thousand Oaks, Calif.)","page":"138-145","volume":"22","issue":"2","source":"PubMed","abstract":"An adequate maternal nutrition during pregnancy is crucial for the health outcome of offspring in adulthood. Maternal undernutrition during critical periods of fetal development can program the fetus for metabolic syndrome (MetS) later in life, especially when postnatally challenged with a hypernutritive diet. Adipogenesis, which begins in utero and accelerates in neonatal life, is a major candidate for developmental programming. During fetal development, the hypothalamic-pituitary-adrenal (HPA) axis is extremely susceptible to programming, and the HPA tone is increased throughout life in undernourished conditions. As a consequence, an alteration in the expression and function of glucocorticoid (GC) receptors and of the major GC regulatory enzymes (11β-hydroxysteroid dehydrogenase 1 and -2) occurs. In this review, we will give insights into the role of maternoplacental adverse interactions under the specific context of maternal undernutrition, for later-in-life MetS development, with a special emphasis on the role of GCs.","DOI":"10.1177/1933719114542012","ISSN":"1933-7205","note":"PMID: 25001018","shortTitle":"Maternal undernutrition and fetal developmental programming of obesity","journalAbbreviation":"Reprod Sci","language":"eng","author":[{"family":"Correia-Branco","given":"Ana"},{"family":"Keating","given":"Elisa"},{"family":"Martel","given":"Fátima"}],"issued":{"date-parts":[["2015",2]]}}},{"id":168,"uris":["http://zotero.org/users/local/WuvAj4aR/items/PS6BF4ER"],"uri":["http://zotero.org/users/local/WuvAj4aR/items/PS6BF4ER"],"itemData":{"id":168,"type":"article-journal","title":"The Programming Power of the Placenta","container-title":"Frontiers in Physiology","page":"33","volume":"7","source":"PubMed","abstract":"Size at birth is a critical determinant of life expectancy, and is dependent primarily on the placental supply of nutrients. However, the placenta is not just a passive organ for the materno-fetal </w:instrText>
      </w:r>
      <w:r w:rsidR="005B5437" w:rsidRPr="00E74B34">
        <w:rPr>
          <w:rFonts w:ascii="Arial" w:hAnsi="Arial" w:cs="Arial"/>
          <w:sz w:val="24"/>
          <w:szCs w:val="24"/>
          <w:shd w:val="clear" w:color="auto" w:fill="FFFFFF"/>
          <w:lang w:val="it-IT"/>
        </w:rPr>
        <w:instrText xml:space="preserve">transfer of nutrients and oxygen. Studies show that the placenta can adapt morphologically and functionally to optimize substrate supply, and thus fetal growth, under adverse intrauterine conditions. These adaptations help meet the fetal drive for growth, and their effectiveness will determine the amount and relative proportions of specific metabolic substrates supplied to the fetus at different stages of development. This flow of nutrients will ultimately program physiological systems at the gene, cell, tissue, organ, and system levels, and inadequacies can cause permanent structural and functional changes that lead to overt disease, particularly with increasing age. This review examines the environmental regulation of the placental phenotype with particular emphasis on the impact of maternal nutritional challenges and oxygen scarcity in mice, rats and guinea pigs. It also focuses on the effects of such conditions on fetal growth and the developmental programming of disease postnatally. A challenge for future research is to link placental structure and function with clinical phenotypes in the offspring.","DOI":"10.3389/fphys.2016.00033","ISSN":"1664-042X","note":"PMID: 27014074\nPMCID: PMC4789467","journalAbbreviation":"Front Physiol","language":"eng","author":[{"family":"Sferruzzi-Perri","given":"Amanda N."},{"family":"Camm","given":"Emily J."}],"issued":{"date-parts":[["2016"]]}}}],"schema":"https://github.com/citation-style-language/schema/raw/master/csl-citation.json"} </w:instrText>
      </w:r>
      <w:r w:rsidR="005B5437" w:rsidRPr="00E74B34">
        <w:rPr>
          <w:rFonts w:ascii="Arial" w:hAnsi="Arial" w:cs="Arial"/>
          <w:sz w:val="24"/>
          <w:szCs w:val="24"/>
          <w:shd w:val="clear" w:color="auto" w:fill="FFFFFF"/>
        </w:rPr>
        <w:fldChar w:fldCharType="separate"/>
      </w:r>
      <w:r w:rsidR="005B5437" w:rsidRPr="00E74B34">
        <w:rPr>
          <w:rFonts w:ascii="Arial" w:hAnsi="Arial" w:cs="Arial"/>
          <w:sz w:val="24"/>
          <w:szCs w:val="24"/>
          <w:lang w:val="it-IT"/>
        </w:rPr>
        <w:t>Sferruzzi-Perri &amp; Camm, 2016)</w:t>
      </w:r>
      <w:r w:rsidR="005B5437" w:rsidRPr="00E74B34">
        <w:rPr>
          <w:rFonts w:ascii="Arial" w:hAnsi="Arial" w:cs="Arial"/>
          <w:sz w:val="24"/>
          <w:szCs w:val="24"/>
          <w:shd w:val="clear" w:color="auto" w:fill="FFFFFF"/>
        </w:rPr>
        <w:fldChar w:fldCharType="end"/>
      </w:r>
      <w:r w:rsidR="00013174" w:rsidRPr="00E74B34">
        <w:rPr>
          <w:rFonts w:ascii="Arial" w:hAnsi="Arial" w:cs="Arial"/>
          <w:sz w:val="24"/>
          <w:szCs w:val="24"/>
          <w:shd w:val="clear" w:color="auto" w:fill="FFFFFF"/>
          <w:lang w:val="es-ES"/>
        </w:rPr>
        <w:t>,</w:t>
      </w:r>
      <w:r w:rsidR="00357A0B" w:rsidRPr="00E74B34">
        <w:rPr>
          <w:rFonts w:ascii="Arial" w:hAnsi="Arial" w:cs="Arial"/>
          <w:sz w:val="24"/>
          <w:szCs w:val="24"/>
          <w:shd w:val="clear" w:color="auto" w:fill="FFFFFF"/>
          <w:lang w:val="it-IT"/>
        </w:rPr>
        <w:t xml:space="preserve"> </w:t>
      </w:r>
      <w:r w:rsidR="005B5437" w:rsidRPr="00E74B34">
        <w:rPr>
          <w:rFonts w:ascii="Arial" w:hAnsi="Arial" w:cs="Arial"/>
          <w:sz w:val="24"/>
          <w:szCs w:val="24"/>
          <w:shd w:val="clear" w:color="auto" w:fill="FFFFFF"/>
          <w:lang w:val="it-IT"/>
        </w:rPr>
        <w:t xml:space="preserve">guinea pigs </w:t>
      </w:r>
      <w:r w:rsidR="005B5437" w:rsidRPr="00E74B34">
        <w:rPr>
          <w:rFonts w:ascii="Arial" w:hAnsi="Arial" w:cs="Arial"/>
          <w:sz w:val="24"/>
          <w:szCs w:val="24"/>
          <w:lang w:val="es-ES"/>
        </w:rPr>
        <w:fldChar w:fldCharType="begin"/>
      </w:r>
      <w:r w:rsidR="005B5437" w:rsidRPr="00E74B34">
        <w:rPr>
          <w:rFonts w:ascii="Arial" w:hAnsi="Arial" w:cs="Arial"/>
          <w:sz w:val="24"/>
          <w:szCs w:val="24"/>
          <w:lang w:val="it-IT"/>
        </w:rPr>
        <w:instrText xml:space="preserve"> ADDIN ZOTERO_ITEM CSL_CITATION {"citationID":"nkDqoJdV","properties":{"formattedCitation":"(Lopez-Tello, Jimenez-Martinez, Herrera, Krause, &amp; Sferruzzi-Perri, 2018)","plainCitation":"(Lopez-Tello, Jimenez-Martinez, Herrera, Krause, &amp; Sferruzzi-Perri, 2018)","noteIndex":0},"citationItems":[{"id":1091,"uris":["http://zotero.org/users/local/WuvAj4aR/items/4GNMYZN5"],"uri":["http://zotero.org/users/local/WuvAj4aR/items/4GNMYZN5"],"itemData":{"id":1091,"type":"article-journal","title":"Progressive uterine artery occlusion in the Guinea pig leads to defects in placental structure that relate to fetal growth","container-title":"Placenta","page":"36-40","volume":"72-73","source":"PubMed","abstract":"Intrauterine growth restriction (IUGR) is a common obstetric complication with immediate and life-long consequences for offspring health. Yet the mechanisms underlying its aetiology require elucidation. Recent work in the guinea pig shows that progressive uterine artery occlusion induced IUGR and vascular dysfunction in pups. Here we explore the extent to which uterine artery occlusion influences fetal outcomes via impacts on placental morphology. Our study demonstrates that uterine artery occlusion severely compromised both the labyrinth exchange zone (increased fibrosis and reduced vascularisation, trophoblast volume, surface area and diffusing capacity) and interlobium zone (increased apoptosis), which likely contributed to the IUGR observed.","DOI":"10.1016/j.placenta.2018.10.003","ISSN":"1532-3102","note":"PMID: 30501879","journalAbbreviation":"Placenta","language":"eng","author":[{"family":"Lopez-Tello","given":"Jorge"},{"family":"Jimenez-Martinez","given":"Maria Angeles"},{"family":"Herrera","given":"Emilio A."},{"family":"Krause","given":"Bernardo J."},{"family":"Sferruzzi-Perri","given":"Amanda N."}],"issued":{"date-parts":[["2018"]]}}}],"schema":"https://github.com/citation-style-language/schema/raw/master/csl-citation.json"} </w:instrText>
      </w:r>
      <w:r w:rsidR="005B5437" w:rsidRPr="00E74B34">
        <w:rPr>
          <w:rFonts w:ascii="Arial" w:hAnsi="Arial" w:cs="Arial"/>
          <w:sz w:val="24"/>
          <w:szCs w:val="24"/>
          <w:lang w:val="es-ES"/>
        </w:rPr>
        <w:fldChar w:fldCharType="separate"/>
      </w:r>
      <w:r w:rsidR="005B5437" w:rsidRPr="00E74B34">
        <w:rPr>
          <w:rFonts w:ascii="Arial" w:hAnsi="Arial" w:cs="Arial"/>
          <w:sz w:val="24"/>
          <w:szCs w:val="24"/>
          <w:lang w:val="it-IT"/>
        </w:rPr>
        <w:t>(Lopez-Tello, Jimenez-Martinez, Herrera, Krause, &amp; Sferruzzi-Perri, 2018)</w:t>
      </w:r>
      <w:r w:rsidR="005B5437" w:rsidRPr="00E74B34">
        <w:rPr>
          <w:rFonts w:ascii="Arial" w:hAnsi="Arial" w:cs="Arial"/>
          <w:sz w:val="24"/>
          <w:szCs w:val="24"/>
          <w:lang w:val="es-ES"/>
        </w:rPr>
        <w:fldChar w:fldCharType="end"/>
      </w:r>
      <w:r w:rsidR="005B5437" w:rsidRPr="00E74B34">
        <w:rPr>
          <w:rFonts w:ascii="Arial" w:hAnsi="Arial" w:cs="Arial"/>
          <w:sz w:val="24"/>
          <w:szCs w:val="24"/>
          <w:lang w:val="it-IT"/>
        </w:rPr>
        <w:t xml:space="preserve"> and </w:t>
      </w:r>
      <w:r w:rsidR="00705387" w:rsidRPr="00E74B34">
        <w:rPr>
          <w:rFonts w:ascii="Arial" w:hAnsi="Arial" w:cs="Arial"/>
          <w:sz w:val="24"/>
          <w:szCs w:val="24"/>
          <w:lang w:val="it-IT"/>
        </w:rPr>
        <w:t xml:space="preserve"> rabbits </w:t>
      </w:r>
      <w:r w:rsidR="00715246" w:rsidRPr="00E74B34">
        <w:rPr>
          <w:rFonts w:ascii="Arial" w:hAnsi="Arial" w:cs="Arial"/>
          <w:b/>
          <w:sz w:val="24"/>
          <w:szCs w:val="24"/>
        </w:rPr>
        <w:fldChar w:fldCharType="begin"/>
      </w:r>
      <w:r w:rsidR="005F6FF3" w:rsidRPr="00E74B34">
        <w:rPr>
          <w:rFonts w:ascii="Arial" w:hAnsi="Arial" w:cs="Arial"/>
          <w:b/>
          <w:sz w:val="24"/>
          <w:szCs w:val="24"/>
          <w:lang w:val="it-IT"/>
        </w:rPr>
        <w:instrText xml:space="preserve"> ADDIN ZOTERO_ITEM CSL_CITATION {"citationID":"bFew5KIp","properties":{"unsorted":true,"formattedCitation":"(Flake, Villa-Troyer, Adzick, &amp; Harrison, 1986; Flake et al., 1987; Harel, Yavin, Tomer, Barak, &amp; Binderman, 1985; E. Eixarch et al., 2009, 2011)","plainCitation":"(Flake, Villa-Troyer, Adzick, &amp; Harrison, 1986; Flake et al., 1987; Harel, Yavin, Tomer, Barak, &amp; Binderman, 1985; E. Eixarch et al., 2009, 2011)","noteIndex":0},"citationItems":[{"id":522,"uris":["http://zotero.org/users/local/WuvAj4aR/items/4IHBJQ79"],"uri":["http://zotero.org/users/local/WuvAj4aR/items/4IHBJQ79"],"itemData":{"id":522,"type":"article-journal","title":"Transamniotic fetal feeding. III. The effect of nutrient infusion on fetal growth retardation","container-title":"Journal of Pediatric Surgery","page":"481-484","volume":"21","issue":"6","source":"PubMed","abstract":"The small-for-gestational age (SGA) infant resulting from intrauterine growth retardation (IUGR) is at high risk for perinatal complications and chronic morbidity. Most IUGR is the result of inadequate transfer of nutrients and/or oxygen from mother to fetus. Transamniotic fetal feeding (TAFF) has been proposed as a method of treating IUGR in which nutrients infused into the amniotic fluid would be swallowed, absorbed, and used by the growth retarded fetus. To study the efficacy of TAFF in the treatment of IUGR, we have previously described</w:instrText>
      </w:r>
      <w:r w:rsidR="005F6FF3" w:rsidRPr="00E74B34">
        <w:rPr>
          <w:rFonts w:ascii="Arial" w:hAnsi="Arial" w:cs="Arial"/>
          <w:b/>
          <w:sz w:val="24"/>
          <w:szCs w:val="24"/>
          <w:lang w:val="es-ES"/>
        </w:rPr>
        <w:instrText xml:space="preserve"> a rabbit model for TAFF that takes advantage of the relationship between \"n</w:instrText>
      </w:r>
      <w:r w:rsidR="005F6FF3" w:rsidRPr="00E74B34">
        <w:rPr>
          <w:rFonts w:ascii="Arial" w:hAnsi="Arial" w:cs="Arial"/>
          <w:b/>
          <w:sz w:val="24"/>
          <w:szCs w:val="24"/>
        </w:rPr>
        <w:instrText xml:space="preserve">atural runting\" (IUGR) and position on the uterine horn. We report on a controlled study of the effects of specific nutrient infusion on fetal growth retardation in this model. The infusion of dextrose, a dextrose-amino acid mixture, or lipid did not reverse or ameliorate fetal IUGR compared with controls. In addition, the infusion of lipid emulsion resulted in chronic lipid aspiration and further growth retardation. This work does not support the use of TAFF as a prenatal treatment for IUGR and suggests that oxygen may be the growth-limiting factor in most substrate deficiency IUGR. In addition, the infusion of solutions containing lipid may be harmful to the developing fetus.","ISSN":"0022-3468","note":"PMID: 3088253","journalAbbreviation":"J. Pediatr. Surg.","language":"eng","author":[{"family":"Flake","given":"A. W."},{"family":"Villa-Troyer","given":"R. L."},{"family":"Adzick","given":"N. S."},{"family":"Harrison","given":"M. R."}],"issued":{"date-parts":[["1986",6]]}}},{"id":518,"uris":["http://zotero.org/users/local/WuvAj4aR/items/H6LDDDRA"],"uri":["http://zotero.org/users/local/WuvAj4aR/items/H6LDDDRA"],"itemData":{"id":518,"type":"article-journal","title":"Transamniotic fetal feeding. II. A model of intrauterine growth retardation using the relationship of \"natural runting\" to uterine position","container-title":"Journal of Pediatric Surgery","page":"816-819","volume":"22","issue":"9","source":"PubMed","abstract":"Intrauterine growth retardation (IUGR) is a leading cause of perinatal morbidity and mortality. Most IUGR is the result of inadequate transfer of nutrients from mother to fetus. Transamniotic fetal feeding (TAFF) has been proposed as a method of treating IUGR in which nutrients, infused into the amniotic fluid, would be swallowed, absorbed, and utilized by the growth retarded fetus. To study this hypothesis, we have developed a rabbit model for IUGR and TAFF. We studied the effects of maternal nutritional deprivation, uterine artery ligation, and fetal position in the uterine horn on fetal body and organ growth in 96 rabbit litters. Nutritional deprivation (n = 28) and vascular interruption (n = 34) yielded inconsistent results with high fetal mortality. We were surprised to find that fetal growth was directly and consistently related to position in the uterine horn. There is a highly significant difference (P less than .0001) in weight between siblings in the no. 1 and no. 3 positions in the rabbit uterine horn at 30 days gestation that is not present at 23 days. This \"natural\" runting resembles human IUGR, which occurs during the last trimester of pregnancy and shows relative brain sparing. This model, in combination with our previously reported technique for TAFF, will make possible a controlled study of the efficacy of TAFF in the treatment of IUGR.","ISSN":"0022-3468","note":"PMID: 3118000","journalAbbreviation":"J. Pediatr. Surg.","language":"eng","author":[{"family":"Flake","given":"A. W."},{"family":"Villa","given":"R. L."},{"family":"Adzick","given":"N. S."},{"family":"Harrison","given":"M. R."}],"issued":{"date-parts":[["1987",9]]}}},{"id":349,"uris":["http://zotero.org/users/local/WuvAj4aR/items/H9UFA5XT"],"uri":["http://zotero.org/users/local/WuvAj4aR/items/H9UFA5XT"],"itemData":{"id":349,"type":"article-journal","title":"Brain: body ratio and conceptional age in vascular-induced intrauterine growth retarded rabbits","container-title":"Brain &amp; Development","page":"575-579","volume":"7","issue":"6","source":"PubMed","abstract":"Vascular induced intrauterine growth retardation (IUGR) was achieved by total ligation of approximately 30% of the placental vessels to half the fetuses in the last third of gestation in pregnant rabbits. A correlation between brain weight, body weight and head circumference was established in fetuses and rabbit pups in the perinatal period. The brain:body ratio in restricted IUGR animals was significantly higher than their homologous normal controls. A cephalization index based on the brain:body ratio is proposed to assess adverse effects on brain maturity in the presence of IUGR induced by placental insufficiency.","ISSN":"0387-7604","note":"PMID: 3841706","shortTitle":"Brain","journalAbbreviation":"Brain Dev.","language":"eng","author":[{"family":"Harel","given":"S."},{"family":"Yavin","given":"E."},{"family":"Tomer","given":"A."},{"family":"Barak","given":"Y."},{"family":"Binderman","given":"I."}],"issued":{"date-parts":[["1985"]]}}},{"id":351,"uris":["http://zotero.org/users/local/WuvAj4aR/items/TR9KNTLX"],"uri":["http://zotero.org/users/local/WuvAj4aR/items/TR9KNTLX"],"itemData":{"id":351,"type":"article-journal","title":"An Experimental Model of Fetal Growth Restriction Based on Selective Ligature of Uteroplacental Vessels in the Pregnant Rabbit","container-title":"Fetal Diagnosis and Therapy","page":"203-211","volume":"26","issue":"4","source":"www.karger.com","abstract":"&lt;i&gt;Introduction: &lt;/i&gt;To describe an animal model of growth restriction based on selective ligature of uteroplacental vessels in the pregnant rabbit. &lt;i&gt;Material and Methods:&lt;/i&gt; Two experimental protocols (+21 and +25 days of gestation) with three groups were defined: controls, mild (20–30%) and severe (40–50%) uteroplacental vessel ligature. Fetuses were delivered 120 h after the procedure by cesarean section. Biometrical measurements were carried out. Brains were obtained and glial response and cell proliferation were studied by S100β and Ki-67 immunohistochemistry. &lt;i&gt;Results:&lt;/i&gt; Mortality rate and biometrical restriction increased across experimental groups according to the time and severity of the procedure. S100β expression was significantly higher in the severe reduction group at 25 days. Ki-67 expression was significantly higher in the mild reduction group at 21 days and in the severe reduction group at 25 days. &lt;i&gt;Discussion:&lt;/i&gt; Selective ligature of uteroplacental vessels in the pregnant rabbit results in a gradual model of growth restriction in terms of mortality, biometrical restriction and histological brain changes.","DOI":"10.1159/000264063","ISSN":"1015-3837, 1421-9964","note":"PMID: 19955698","journalAbbreviation":"FDT","language":"english","author":[{"family":"Eixarch","given":"E."},{"family":"Figueras","given":"F."},{"family":"Hernández-Andrade","given":"E."},{"family":"Crispi","given":"F."},{"family":"Nadal","given":"A."},{"family":"Torre","given":"I."},{"family":"Oliveira","given":"S."},{"family":"Gratacós","given":"E."}],"issued":{"date-parts":[["2009"]]}}},{"id":61,"uris":["http://zotero.org/users/local/WuvAj4aR/items/9QL5LFDY"],"uri":["http://zotero.org/users/local/WuvAj4aR/items/9QL5LFDY"],"itemData":{"id":61,"type":"article-journal","title":"Impact on fetal mortality and cardiovascular Doppler of selective ligature of uteroplacental vessels compared with undernutrition in a rabbit model of intrauterine growth restriction","container-title":"Placenta","page":"304-309","volume":"32","issue":"4","source":"Crossref","abstract":"Objectives: To compare the impact on birth weight, mortality and fetal haemodynamic changes of selective ligature of uteroplacental vessels vs maternal undernutrition as experimental models of intrauterine growth restriction in the pregnant rabbit.\nMethods: Three groups of NewZealand rabbit fetuses were compared: controls (n ¼ 60), selective ligature of 40e50% of uteroplacental vessels (n ¼ 38) and 70% diet restriction (n ¼ 19), both starting at 25 days of gestation. Cardiovascular Doppler evaluation was performed before delivery in a subgroup of fetuses (15 controls and cases from surgical model and 10 fetuses from the undernutirtion model) before delivery including: umbilical artery pulsatility index (UAPI), middle cerebral artery pulsatility index (MCAPI), ductus venosus pulsatility index (DVPI), aortic isthmus pulsatility index (AoIPI), isovolumetric contraction time, ejection time, isovolumetric relaxation time (IRT), and myocardial performance index. Fetuses were delivered at 30 days of gestation by caesarean section and biometric measurements were recorded.\nResults: The mortality rate was signiﬁcantly higher in the surgical group (54.2%) than in the undernutrition (5%) and control (14.3%) groups (p &lt; 0.001). Changes of biometrical measurements increased across experimental groups, being more pronounced in the surgical model. Ultrasound evaluation demonstrated linear trend for increased values in DVPI (p ¼ 0.003) and AoIPI (p ¼ 0.029), and IRT (p ¼ 0.003) across study groups, but statistically signiﬁcant changes were only observed in the surgical model. No signiﬁcant differences were observed in the UAPI or MCAPI.\nConclusions: While animal models fail to perfectly reproduce the human condition, selective ligature of uteroplacental vessels reproduces more closely cardiovascular features observed in human fetuses with intrauterine growth restriction when compared with undernutrition.","DOI":"10.1016/j.placenta.2011.01.014","ISSN":"01434004","language":"en","author":[{"family":"Eixarch","given":"E."},{"family":"Hernandez-Andrade","given":"E."},{"family":"Crispi","given":"F."},{"family":"Illa","given":"M."},{"family":"Torre","given":"I."},{"family":"Figueras","given":"F."},{"family":"Gratacos","given":"E."}],"issued":{"date-parts":[["2011",4]]}}}],"schema":"https://github.com/citation-style-language/schema/raw/master/csl-citation.json"} </w:instrText>
      </w:r>
      <w:r w:rsidR="00715246" w:rsidRPr="00E74B34">
        <w:rPr>
          <w:rFonts w:ascii="Arial" w:hAnsi="Arial" w:cs="Arial"/>
          <w:b/>
          <w:sz w:val="24"/>
          <w:szCs w:val="24"/>
        </w:rPr>
        <w:fldChar w:fldCharType="separate"/>
      </w:r>
      <w:r w:rsidR="005F6FF3" w:rsidRPr="00E74B34">
        <w:rPr>
          <w:rFonts w:ascii="Arial" w:hAnsi="Arial" w:cs="Arial"/>
          <w:sz w:val="24"/>
          <w:szCs w:val="24"/>
        </w:rPr>
        <w:t>(Flake, Villa-Troyer, Adzick, &amp; Harrison, 1986; Flake et al., 1987; Harel, Yavin, Tom</w:t>
      </w:r>
      <w:r w:rsidR="006E0345" w:rsidRPr="00E74B34">
        <w:rPr>
          <w:rFonts w:ascii="Arial" w:hAnsi="Arial" w:cs="Arial"/>
          <w:sz w:val="24"/>
          <w:szCs w:val="24"/>
        </w:rPr>
        <w:t xml:space="preserve">er, Barak, &amp; Binderman, 1985; </w:t>
      </w:r>
      <w:r w:rsidR="005F6FF3" w:rsidRPr="00E74B34">
        <w:rPr>
          <w:rFonts w:ascii="Arial" w:hAnsi="Arial" w:cs="Arial"/>
          <w:sz w:val="24"/>
          <w:szCs w:val="24"/>
        </w:rPr>
        <w:t>Eixarch et al., 2009, 2011)</w:t>
      </w:r>
      <w:r w:rsidR="00715246" w:rsidRPr="00E74B34">
        <w:rPr>
          <w:rFonts w:ascii="Arial" w:hAnsi="Arial" w:cs="Arial"/>
          <w:b/>
          <w:sz w:val="24"/>
          <w:szCs w:val="24"/>
        </w:rPr>
        <w:fldChar w:fldCharType="end"/>
      </w:r>
      <w:r w:rsidR="00705387" w:rsidRPr="00E74B34">
        <w:rPr>
          <w:rFonts w:ascii="Arial" w:hAnsi="Arial" w:cs="Arial"/>
          <w:sz w:val="24"/>
          <w:szCs w:val="24"/>
          <w:lang w:val="en-GB"/>
        </w:rPr>
        <w:t xml:space="preserve">. </w:t>
      </w:r>
      <w:r w:rsidR="007A7015" w:rsidRPr="00E74B34">
        <w:rPr>
          <w:rFonts w:ascii="Arial" w:hAnsi="Arial" w:cs="Arial"/>
          <w:sz w:val="24"/>
          <w:szCs w:val="24"/>
          <w:shd w:val="clear" w:color="auto" w:fill="FFFFFF"/>
        </w:rPr>
        <w:t>T</w:t>
      </w:r>
      <w:r w:rsidR="00705387" w:rsidRPr="00E74B34">
        <w:rPr>
          <w:rFonts w:ascii="Arial" w:hAnsi="Arial" w:cs="Arial"/>
          <w:sz w:val="24"/>
          <w:szCs w:val="24"/>
          <w:shd w:val="clear" w:color="auto" w:fill="FFFFFF"/>
        </w:rPr>
        <w:t xml:space="preserve">he </w:t>
      </w:r>
      <w:r w:rsidR="00EC7572" w:rsidRPr="00E74B34">
        <w:rPr>
          <w:rFonts w:ascii="Arial" w:hAnsi="Arial" w:cs="Arial"/>
          <w:sz w:val="24"/>
          <w:szCs w:val="24"/>
          <w:shd w:val="clear" w:color="auto" w:fill="FFFFFF"/>
        </w:rPr>
        <w:t xml:space="preserve">procedure </w:t>
      </w:r>
      <w:r w:rsidR="005B5437" w:rsidRPr="00E74B34">
        <w:rPr>
          <w:rFonts w:ascii="Arial" w:hAnsi="Arial" w:cs="Arial"/>
          <w:sz w:val="24"/>
          <w:szCs w:val="24"/>
          <w:shd w:val="clear" w:color="auto" w:fill="FFFFFF"/>
        </w:rPr>
        <w:t xml:space="preserve">in rabbits </w:t>
      </w:r>
      <w:r w:rsidR="00EC7572" w:rsidRPr="00E74B34">
        <w:rPr>
          <w:rFonts w:ascii="Arial" w:hAnsi="Arial" w:cs="Arial"/>
          <w:sz w:val="24"/>
          <w:szCs w:val="24"/>
          <w:shd w:val="clear" w:color="auto" w:fill="FFFFFF"/>
        </w:rPr>
        <w:t xml:space="preserve">is usually performed during the last third of gestation (GD21 or GD25) and the </w:t>
      </w:r>
      <w:r w:rsidR="00705387" w:rsidRPr="00E74B34">
        <w:rPr>
          <w:rFonts w:ascii="Arial" w:hAnsi="Arial" w:cs="Arial"/>
          <w:sz w:val="24"/>
          <w:szCs w:val="24"/>
          <w:shd w:val="clear" w:color="auto" w:fill="FFFFFF"/>
        </w:rPr>
        <w:t xml:space="preserve">percentage of </w:t>
      </w:r>
      <w:r w:rsidR="00CA443E" w:rsidRPr="00E74B34">
        <w:rPr>
          <w:rFonts w:ascii="Arial" w:hAnsi="Arial" w:cs="Arial"/>
          <w:sz w:val="24"/>
          <w:szCs w:val="24"/>
        </w:rPr>
        <w:t xml:space="preserve">utero-placental </w:t>
      </w:r>
      <w:r w:rsidR="00705387" w:rsidRPr="00E74B34">
        <w:rPr>
          <w:rFonts w:ascii="Arial" w:hAnsi="Arial" w:cs="Arial"/>
          <w:sz w:val="24"/>
          <w:szCs w:val="24"/>
          <w:shd w:val="clear" w:color="auto" w:fill="FFFFFF"/>
        </w:rPr>
        <w:t>vessel</w:t>
      </w:r>
      <w:r w:rsidR="00CA443E" w:rsidRPr="00E74B34">
        <w:rPr>
          <w:rFonts w:ascii="Arial" w:hAnsi="Arial" w:cs="Arial"/>
          <w:sz w:val="24"/>
          <w:szCs w:val="24"/>
          <w:shd w:val="clear" w:color="auto" w:fill="FFFFFF"/>
        </w:rPr>
        <w:t>s</w:t>
      </w:r>
      <w:r w:rsidR="00705387" w:rsidRPr="00E74B34">
        <w:rPr>
          <w:rFonts w:ascii="Arial" w:hAnsi="Arial" w:cs="Arial"/>
          <w:sz w:val="24"/>
          <w:szCs w:val="24"/>
          <w:shd w:val="clear" w:color="auto" w:fill="FFFFFF"/>
        </w:rPr>
        <w:t xml:space="preserve"> </w:t>
      </w:r>
      <w:r w:rsidR="00F17A3C" w:rsidRPr="00E74B34">
        <w:rPr>
          <w:rFonts w:ascii="Arial" w:hAnsi="Arial" w:cs="Arial"/>
          <w:sz w:val="24"/>
          <w:szCs w:val="24"/>
          <w:shd w:val="clear" w:color="auto" w:fill="FFFFFF"/>
        </w:rPr>
        <w:t xml:space="preserve">ligated </w:t>
      </w:r>
      <w:r w:rsidR="00705387" w:rsidRPr="00E74B34">
        <w:rPr>
          <w:rFonts w:ascii="Arial" w:hAnsi="Arial" w:cs="Arial"/>
          <w:sz w:val="24"/>
          <w:szCs w:val="24"/>
          <w:shd w:val="clear" w:color="auto" w:fill="FFFFFF"/>
        </w:rPr>
        <w:t>varies from 20</w:t>
      </w:r>
      <w:r w:rsidR="00F06B46">
        <w:rPr>
          <w:rFonts w:ascii="Arial" w:hAnsi="Arial" w:cs="Arial"/>
          <w:sz w:val="24"/>
          <w:szCs w:val="24"/>
          <w:shd w:val="clear" w:color="auto" w:fill="FFFFFF"/>
        </w:rPr>
        <w:t>-</w:t>
      </w:r>
      <w:r w:rsidR="00705387" w:rsidRPr="00E74B34">
        <w:rPr>
          <w:rFonts w:ascii="Arial" w:hAnsi="Arial" w:cs="Arial"/>
          <w:sz w:val="24"/>
          <w:szCs w:val="24"/>
          <w:shd w:val="clear" w:color="auto" w:fill="FFFFFF"/>
        </w:rPr>
        <w:t xml:space="preserve">50%. </w:t>
      </w:r>
      <w:r w:rsidR="005F6E9F" w:rsidRPr="00E74B34">
        <w:rPr>
          <w:rFonts w:ascii="Arial" w:hAnsi="Arial" w:cs="Arial"/>
          <w:sz w:val="24"/>
          <w:szCs w:val="24"/>
        </w:rPr>
        <w:t>However, this method</w:t>
      </w:r>
      <w:r w:rsidR="005F6E9F" w:rsidRPr="00E74B34">
        <w:rPr>
          <w:rFonts w:ascii="Arial" w:hAnsi="Arial" w:cs="Arial"/>
          <w:sz w:val="24"/>
          <w:szCs w:val="24"/>
          <w:shd w:val="clear" w:color="auto" w:fill="FFFFFF"/>
        </w:rPr>
        <w:t xml:space="preserve"> is often associated with high rates of fetal death, particularly when it </w:t>
      </w:r>
      <w:r w:rsidR="00DC23BC" w:rsidRPr="00E74B34">
        <w:rPr>
          <w:rFonts w:ascii="Arial" w:hAnsi="Arial" w:cs="Arial"/>
          <w:sz w:val="24"/>
          <w:szCs w:val="24"/>
          <w:shd w:val="clear" w:color="auto" w:fill="FFFFFF"/>
        </w:rPr>
        <w:t xml:space="preserve">is </w:t>
      </w:r>
      <w:r w:rsidR="005F6E9F" w:rsidRPr="00E74B34">
        <w:rPr>
          <w:rFonts w:ascii="Arial" w:hAnsi="Arial" w:cs="Arial"/>
          <w:sz w:val="24"/>
          <w:szCs w:val="24"/>
          <w:shd w:val="clear" w:color="auto" w:fill="FFFFFF"/>
        </w:rPr>
        <w:t xml:space="preserve">performed </w:t>
      </w:r>
      <w:r w:rsidR="00DC23BC" w:rsidRPr="00E74B34">
        <w:rPr>
          <w:rFonts w:ascii="Arial" w:hAnsi="Arial" w:cs="Arial"/>
          <w:sz w:val="24"/>
          <w:szCs w:val="24"/>
          <w:shd w:val="clear" w:color="auto" w:fill="FFFFFF"/>
        </w:rPr>
        <w:t xml:space="preserve">early </w:t>
      </w:r>
      <w:r w:rsidR="005F6E9F" w:rsidRPr="00E74B34">
        <w:rPr>
          <w:rFonts w:ascii="Arial" w:hAnsi="Arial" w:cs="Arial"/>
          <w:sz w:val="24"/>
          <w:szCs w:val="24"/>
          <w:shd w:val="clear" w:color="auto" w:fill="FFFFFF"/>
        </w:rPr>
        <w:t xml:space="preserve">in pregnancy and 40-50% of the vessels are ligated  </w:t>
      </w:r>
      <w:r w:rsidR="005F6E9F" w:rsidRPr="00E74B34">
        <w:rPr>
          <w:rFonts w:ascii="Arial" w:hAnsi="Arial" w:cs="Arial"/>
          <w:b/>
          <w:sz w:val="24"/>
          <w:szCs w:val="24"/>
          <w:shd w:val="clear" w:color="auto" w:fill="FFFFFF"/>
          <w:lang w:val="es-ES"/>
        </w:rPr>
        <w:fldChar w:fldCharType="begin"/>
      </w:r>
      <w:r w:rsidR="005F6FF3" w:rsidRPr="00E74B34">
        <w:rPr>
          <w:rFonts w:ascii="Arial" w:hAnsi="Arial" w:cs="Arial"/>
          <w:b/>
          <w:sz w:val="24"/>
          <w:szCs w:val="24"/>
          <w:shd w:val="clear" w:color="auto" w:fill="FFFFFF"/>
        </w:rPr>
        <w:instrText xml:space="preserve"> ADDIN ZOTERO_ITEM CSL_CITATION {"citationID":"uN0wb3IJ","properties":{"formattedCitation":"(E. Eixarch et al., 2009, 2011)","plainCitation":"(E. Eixarch et al., 2009, 2011)","noteIndex":0},"citationItems":[{"id":351,"uris":["http://zotero.org/users/local/WuvAj4aR/items/TR9KNTLX"],"uri":["http://zotero.org/users/local/WuvAj4aR/items/TR9KNTLX"],"itemData":{"id":351,"type":"article-journal","title":"An Experimental Model of Fetal Growth Restriction Based on Selective Ligature of Uteroplacental Vessels in the Pregnant Rabbit","container-title":"Fetal Diagnosis and Therapy","page":"203-211","volume":"26","issue":"4","source":"www.karger.com","abstract":"&lt;i&gt;Introduction: &lt;/i&gt;To describe an animal model of growth restriction based on selective ligature of uteroplacental vessels in the pregnant rabbit. &lt;i&gt;Material and Methods:&lt;/i&gt; Two experimental protocols (+21 and +25 days of gestation) with three groups were defined: controls, mild (20–30%) and severe (40–50%) uteroplacental vessel ligature. Fetuses were delivered 120 h after the procedure by cesarean section. Biometrical measurements were carried out. Brains were obtained and glial response and cell proliferation were studied by S100β and Ki-67 immunohistochemistry. &lt;i&gt;Results:&lt;/i&gt; Mortality rate and biometrical restriction increased across experimental groups according to the time and severity of the procedure. S100β expression was significantly higher in the severe reduction group at 25 days. Ki-67 expression was significantly higher in the mild reduction group at 21 days and in the severe reduction group at 25 days. &lt;i&gt;Discussion:&lt;/i&gt; Selective ligature of uteroplacental vessels in the pregnant rabbit results in a gradual model of growth restriction in terms of mortality, biometrical restriction and histological brain changes.","DOI":"10.1159/000264063","ISSN":"1015-3837, 1421-9964","note":"PMID: 19955698","journalAbbreviation":"FDT","language":"english","author":[{"family":"Eixarch","given":"E."},{"family":"Figueras","given":"F."},{"family":"Hernández-Andrade","given":"E."},{"family":"Crispi","given":"F."},{"family":"Nadal","given":"A."},{"family":"Torre","given":"I."},{"family":"Oliveira","given":"S."},{"family":"Gratacós","given":"E."}],"issued":{"date-parts":[["2009"]]}}},{"id":61,"uris":["http://zotero.org/users/local/WuvAj4aR/items/9QL5LFDY"],"uri":["http://zotero.org/users/local/WuvAj4aR/items/9QL5LFDY"],"itemData":{"id":61,"type":"article-journal","title":"Impact on fetal mortality and cardiovascular Doppler of selective ligature of uteroplacental vessels compared with undernutrition in a rabbit model of intrauterine growth restriction","container-title":"Placenta","page":"304-309","volume":"32","issue":"4","source":"Crossref","abstract":"Objectives: To compare the impact on birth weight, mortality and fetal haemodynamic changes of selective ligature of uteroplacental vessels vs maternal undernutrition as experimental models of intrauterine growth restriction in the pregnant rabbit.\nMethods: Three groups of NewZealand rabbit fetuses were compared: controls (n ¼ 60), selective ligature of 40e50% of uteroplacental vessels (n ¼ 38) and 70% diet restriction (n ¼ 19), both starting at 25 days of gestation. Cardiovascular Doppler evaluation was performed before delivery in a subgroup of fetuses (15 controls and cases from surgical model and 10 fetuses from the undernutirtion model) before delivery including: umbilical artery pulsatility index (UAPI), middle cerebral artery pulsatility index (MCAPI), ductus venosus pulsatility index (DVPI), aortic isthmus pulsatility index (AoIPI), isovolumetric contraction time, ejection time, isovolumetric relaxation time (IRT), and myocardial performance index. Fetuses were delivered at 30 days of gestation by caesarean section and biometric measurements were recorded.\nResults: The mortality rate was signiﬁcantly higher in the surgical group (54.2%) than in the undernutrition (5%) and control (14.3%) groups (p &lt; 0.001). Changes of biometrical measurements increased across experimental groups, being more pronounced in the surgical model. Ultrasound evaluation demonstrated linear trend for increased values in DVPI (p ¼ 0.003) and AoIPI (p ¼ 0.029), and IRT (p ¼ 0.003) across study groups, but statistically signiﬁcant changes were only observed in the surgical model. No signiﬁcant differences were observed in the UAPI or MCAPI.\nConclusions: While animal models fail to perfectly reproduce the human condition, selective ligature of uteroplacental vessels reproduces more closely cardiovascular features observed in human fetuses with intrauterine growth restriction when compared with undernutrition.","DOI":"10.1016/j.placenta.2011.01.014","ISSN":"01434004","language":"en","author":[{"family":"Eixarch","given":"E."},{"family":"Hernandez-Andrade","given":"E."},{"family":"Crispi","given":"F."},{"family":"Illa","given":"M."},{"family":"Torre","given":"I."},{"family":"Figueras","given":"F."},{"family":"Gratacos","given":"E."}],"issued":{"date-parts":[["2011",4]]}}}],"schema":"https://github.com/citation-style-language/schema/raw/master/csl-citation.json"} </w:instrText>
      </w:r>
      <w:r w:rsidR="005F6E9F" w:rsidRPr="00E74B34">
        <w:rPr>
          <w:rFonts w:ascii="Arial" w:hAnsi="Arial" w:cs="Arial"/>
          <w:b/>
          <w:sz w:val="24"/>
          <w:szCs w:val="24"/>
          <w:shd w:val="clear" w:color="auto" w:fill="FFFFFF"/>
          <w:lang w:val="es-ES"/>
        </w:rPr>
        <w:fldChar w:fldCharType="separate"/>
      </w:r>
      <w:r w:rsidR="006E0345" w:rsidRPr="00E74B34">
        <w:rPr>
          <w:rFonts w:ascii="Arial" w:hAnsi="Arial" w:cs="Arial"/>
          <w:sz w:val="24"/>
          <w:szCs w:val="24"/>
        </w:rPr>
        <w:t>(</w:t>
      </w:r>
      <w:r w:rsidR="005F6FF3" w:rsidRPr="00E74B34">
        <w:rPr>
          <w:rFonts w:ascii="Arial" w:hAnsi="Arial" w:cs="Arial"/>
          <w:sz w:val="24"/>
          <w:szCs w:val="24"/>
        </w:rPr>
        <w:t>Eixarch et al., 2009, 2011)</w:t>
      </w:r>
      <w:r w:rsidR="005F6E9F" w:rsidRPr="00E74B34">
        <w:rPr>
          <w:rFonts w:ascii="Arial" w:hAnsi="Arial" w:cs="Arial"/>
          <w:b/>
          <w:sz w:val="24"/>
          <w:szCs w:val="24"/>
          <w:shd w:val="clear" w:color="auto" w:fill="FFFFFF"/>
          <w:lang w:val="es-ES"/>
        </w:rPr>
        <w:fldChar w:fldCharType="end"/>
      </w:r>
      <w:r w:rsidR="005F6E9F" w:rsidRPr="00E74B34">
        <w:rPr>
          <w:rFonts w:ascii="Arial" w:hAnsi="Arial" w:cs="Arial"/>
          <w:sz w:val="24"/>
          <w:szCs w:val="24"/>
          <w:shd w:val="clear" w:color="auto" w:fill="FFFFFF"/>
        </w:rPr>
        <w:t xml:space="preserve">. </w:t>
      </w:r>
      <w:r w:rsidR="005B5437" w:rsidRPr="00E74B34">
        <w:rPr>
          <w:rFonts w:ascii="Arial" w:hAnsi="Arial" w:cs="Arial"/>
          <w:sz w:val="24"/>
          <w:szCs w:val="24"/>
          <w:shd w:val="clear" w:color="auto" w:fill="FFFFFF"/>
        </w:rPr>
        <w:t xml:space="preserve">High mortality rates have been also observed when this technique is performed in pregnant rodents </w:t>
      </w:r>
      <w:r w:rsidR="005B5437" w:rsidRPr="00E74B34">
        <w:rPr>
          <w:rFonts w:ascii="Arial" w:hAnsi="Arial" w:cs="Arial"/>
          <w:sz w:val="24"/>
          <w:szCs w:val="24"/>
          <w:lang w:val="es-ES"/>
        </w:rPr>
        <w:fldChar w:fldCharType="begin"/>
      </w:r>
      <w:r w:rsidR="005B5437" w:rsidRPr="00E74B34">
        <w:rPr>
          <w:rFonts w:ascii="Arial" w:hAnsi="Arial" w:cs="Arial"/>
          <w:sz w:val="24"/>
          <w:szCs w:val="24"/>
        </w:rPr>
        <w:instrText xml:space="preserve"> ADDIN ZOTERO_ITEM CSL_CITATION {"citationID":"Fmg2AgVJ","properties":{"formattedCitation":"(Swanson &amp; David, 2015)","plainCitation":"(Swanson &amp; David, 2015)","noteIndex":0},"citationItems":[{"id":125,"uris":["http://zotero.org/users/local/WuvAj4aR/items/ZISBDBSW"],"uri":["http://zotero.org/users/local/WuvAj4aR/items/ZISBDBSW"],"itemData":{"id":125,"type":"article-journal","title":"Animal models of fetal growth restriction: Considerations for translational medicine","container-title":"Placenta","page":"623-630","volume":"36","issue":"6","source":"PubMed","abstract":"Fetal growth restriction (FGR) is the failure of a fetus to reach its full genetic growth potential. It occurs in up to 8% of pregnancies, and after premature birth is the second leading cause of infant mortality and morbidity. There is no treatment currently available for FGR. Its primary cause, when not attributable to structural or genetic defects of the fetus, is 'placental insufficiency'. This broad definition covers the inability of the fetus to acquire sufficient nutrients and oxygen, and is influenced by a number of factors including altered maternal or fetal blood flow, reduced nutrient transport or changes in the placenta such as increased barrier thickness inhibiting nutrient transfer. For those researchers studying FGR and developing new therapies, choosing an animal model is a crucial consideration. It is vital to clearly frame the question being asked, as this will impact the factor influencing fetal nutrient delivery in the model, and will also affect the applicability of the results to the human condition. This review examines the range of in vivo models of FGR available for those engaged in translational research.","DOI":"10.1016/j.placenta.2015.03.003","ISSN":"1532-3102","note":"PMID: 25819810","title-short":"Animal models of fetal growth restriction","journalAbbreviation":"Placenta","language":"eng","author":[{"family":"Swanson","given":"A. M."},{"family":"David","given":"A. L."}],"issued":{"date-parts":[["2015",6]]}}}],"schema":"https://github.com/citation-style-language/schema/raw/master/csl-citation.json"} </w:instrText>
      </w:r>
      <w:r w:rsidR="005B5437" w:rsidRPr="00E74B34">
        <w:rPr>
          <w:rFonts w:ascii="Arial" w:hAnsi="Arial" w:cs="Arial"/>
          <w:sz w:val="24"/>
          <w:szCs w:val="24"/>
          <w:lang w:val="es-ES"/>
        </w:rPr>
        <w:fldChar w:fldCharType="separate"/>
      </w:r>
      <w:r w:rsidR="005B5437" w:rsidRPr="00E74B34">
        <w:rPr>
          <w:rFonts w:ascii="Arial" w:hAnsi="Arial" w:cs="Arial"/>
          <w:sz w:val="24"/>
          <w:szCs w:val="24"/>
        </w:rPr>
        <w:t>(Swanson &amp; David, 2015)</w:t>
      </w:r>
      <w:r w:rsidR="005B5437" w:rsidRPr="00E74B34">
        <w:rPr>
          <w:rFonts w:ascii="Arial" w:hAnsi="Arial" w:cs="Arial"/>
          <w:sz w:val="24"/>
          <w:szCs w:val="24"/>
          <w:lang w:val="es-ES"/>
        </w:rPr>
        <w:fldChar w:fldCharType="end"/>
      </w:r>
      <w:r w:rsidR="005B5437" w:rsidRPr="00E74B34">
        <w:rPr>
          <w:rFonts w:ascii="Arial" w:hAnsi="Arial" w:cs="Arial"/>
          <w:sz w:val="24"/>
          <w:szCs w:val="24"/>
          <w:shd w:val="clear" w:color="auto" w:fill="FFFFFF"/>
        </w:rPr>
        <w:t>. In rabbits, m</w:t>
      </w:r>
      <w:r w:rsidR="00705387" w:rsidRPr="00E74B34">
        <w:rPr>
          <w:rFonts w:ascii="Arial" w:hAnsi="Arial" w:cs="Arial"/>
          <w:sz w:val="24"/>
          <w:szCs w:val="24"/>
          <w:shd w:val="clear" w:color="auto" w:fill="FFFFFF"/>
        </w:rPr>
        <w:t xml:space="preserve">ost of the studies </w:t>
      </w:r>
      <w:r w:rsidR="00EC7572" w:rsidRPr="00E74B34">
        <w:rPr>
          <w:rFonts w:ascii="Arial" w:hAnsi="Arial" w:cs="Arial"/>
          <w:sz w:val="24"/>
          <w:szCs w:val="24"/>
          <w:shd w:val="clear" w:color="auto" w:fill="FFFFFF"/>
        </w:rPr>
        <w:t>have employed</w:t>
      </w:r>
      <w:r w:rsidR="00705387" w:rsidRPr="00E74B34">
        <w:rPr>
          <w:rFonts w:ascii="Arial" w:hAnsi="Arial" w:cs="Arial"/>
          <w:sz w:val="24"/>
          <w:szCs w:val="24"/>
          <w:shd w:val="clear" w:color="auto" w:fill="FFFFFF"/>
        </w:rPr>
        <w:t xml:space="preserve"> this method </w:t>
      </w:r>
      <w:r w:rsidR="00EC7572" w:rsidRPr="00E74B34">
        <w:rPr>
          <w:rFonts w:ascii="Arial" w:hAnsi="Arial" w:cs="Arial"/>
          <w:sz w:val="24"/>
          <w:szCs w:val="24"/>
          <w:shd w:val="clear" w:color="auto" w:fill="FFFFFF"/>
        </w:rPr>
        <w:t xml:space="preserve">to </w:t>
      </w:r>
      <w:r w:rsidR="00705387" w:rsidRPr="00E74B34">
        <w:rPr>
          <w:rFonts w:ascii="Arial" w:hAnsi="Arial" w:cs="Arial"/>
          <w:sz w:val="24"/>
          <w:szCs w:val="24"/>
          <w:shd w:val="clear" w:color="auto" w:fill="FFFFFF"/>
        </w:rPr>
        <w:t xml:space="preserve">evaluate the consequences of </w:t>
      </w:r>
      <w:r w:rsidR="00EC7572" w:rsidRPr="00E74B34">
        <w:rPr>
          <w:rFonts w:ascii="Arial" w:hAnsi="Arial" w:cs="Arial"/>
          <w:sz w:val="24"/>
          <w:szCs w:val="24"/>
          <w:shd w:val="clear" w:color="auto" w:fill="FFFFFF"/>
        </w:rPr>
        <w:t>utero-placental insufficiency for</w:t>
      </w:r>
      <w:r w:rsidR="00705387" w:rsidRPr="00E74B34">
        <w:rPr>
          <w:rFonts w:ascii="Arial" w:hAnsi="Arial" w:cs="Arial"/>
          <w:sz w:val="24"/>
          <w:szCs w:val="24"/>
          <w:shd w:val="clear" w:color="auto" w:fill="FFFFFF"/>
        </w:rPr>
        <w:t xml:space="preserve"> the </w:t>
      </w:r>
      <w:r w:rsidR="00EC7572" w:rsidRPr="00E74B34">
        <w:rPr>
          <w:rFonts w:ascii="Arial" w:hAnsi="Arial" w:cs="Arial"/>
          <w:sz w:val="24"/>
          <w:szCs w:val="24"/>
          <w:shd w:val="clear" w:color="auto" w:fill="FFFFFF"/>
        </w:rPr>
        <w:t xml:space="preserve">development and function of the </w:t>
      </w:r>
      <w:r w:rsidR="004E002A" w:rsidRPr="00E74B34">
        <w:rPr>
          <w:rFonts w:ascii="Arial" w:hAnsi="Arial" w:cs="Arial"/>
          <w:sz w:val="24"/>
          <w:szCs w:val="24"/>
          <w:shd w:val="clear" w:color="auto" w:fill="FFFFFF"/>
        </w:rPr>
        <w:t>nervous or cardio-renal systems</w:t>
      </w:r>
      <w:r w:rsidR="00EC7572" w:rsidRPr="00E74B34">
        <w:rPr>
          <w:rFonts w:ascii="Arial" w:hAnsi="Arial" w:cs="Arial"/>
          <w:sz w:val="24"/>
          <w:szCs w:val="24"/>
          <w:shd w:val="clear" w:color="auto" w:fill="FFFFFF"/>
        </w:rPr>
        <w:t xml:space="preserve"> in </w:t>
      </w:r>
      <w:r w:rsidR="00914C03" w:rsidRPr="00E74B34">
        <w:rPr>
          <w:rFonts w:ascii="Arial" w:hAnsi="Arial" w:cs="Arial"/>
          <w:sz w:val="24"/>
          <w:szCs w:val="24"/>
          <w:shd w:val="clear" w:color="auto" w:fill="FFFFFF"/>
        </w:rPr>
        <w:t xml:space="preserve">the </w:t>
      </w:r>
      <w:r w:rsidR="00EC7572" w:rsidRPr="00E74B34">
        <w:rPr>
          <w:rFonts w:ascii="Arial" w:hAnsi="Arial" w:cs="Arial"/>
          <w:sz w:val="24"/>
          <w:szCs w:val="24"/>
          <w:shd w:val="clear" w:color="auto" w:fill="FFFFFF"/>
        </w:rPr>
        <w:t>offspring</w:t>
      </w:r>
      <w:r w:rsidR="00705387" w:rsidRPr="00E74B34">
        <w:rPr>
          <w:rFonts w:ascii="Arial" w:hAnsi="Arial" w:cs="Arial"/>
          <w:sz w:val="24"/>
          <w:szCs w:val="24"/>
          <w:shd w:val="clear" w:color="auto" w:fill="FFFFFF"/>
        </w:rPr>
        <w:t xml:space="preserve"> </w:t>
      </w:r>
      <w:r w:rsidR="004E002A" w:rsidRPr="00E74B34">
        <w:rPr>
          <w:rFonts w:ascii="Arial" w:hAnsi="Arial" w:cs="Arial"/>
          <w:sz w:val="24"/>
          <w:szCs w:val="24"/>
          <w:shd w:val="clear" w:color="auto" w:fill="FFFFFF"/>
        </w:rPr>
        <w:t>(Table 2</w:t>
      </w:r>
      <w:r w:rsidR="00705387" w:rsidRPr="00E74B34">
        <w:rPr>
          <w:rFonts w:ascii="Arial" w:hAnsi="Arial" w:cs="Arial"/>
          <w:sz w:val="24"/>
          <w:szCs w:val="24"/>
          <w:shd w:val="clear" w:color="auto" w:fill="FFFFFF"/>
        </w:rPr>
        <w:t xml:space="preserve">). </w:t>
      </w:r>
      <w:r w:rsidR="00914C03" w:rsidRPr="00E74B34">
        <w:rPr>
          <w:rFonts w:ascii="Arial" w:hAnsi="Arial" w:cs="Arial"/>
          <w:sz w:val="24"/>
          <w:szCs w:val="24"/>
          <w:shd w:val="clear" w:color="auto" w:fill="FFFFFF"/>
        </w:rPr>
        <w:t xml:space="preserve">Ligature </w:t>
      </w:r>
      <w:r w:rsidR="00705387" w:rsidRPr="00E74B34">
        <w:rPr>
          <w:rFonts w:ascii="Arial" w:hAnsi="Arial" w:cs="Arial"/>
          <w:sz w:val="24"/>
          <w:szCs w:val="24"/>
          <w:shd w:val="clear" w:color="auto" w:fill="FFFFFF"/>
        </w:rPr>
        <w:t xml:space="preserve">of </w:t>
      </w:r>
      <w:r w:rsidR="00914C03" w:rsidRPr="00E74B34">
        <w:rPr>
          <w:rFonts w:ascii="Arial" w:hAnsi="Arial" w:cs="Arial"/>
          <w:sz w:val="24"/>
          <w:szCs w:val="24"/>
          <w:shd w:val="clear" w:color="auto" w:fill="FFFFFF"/>
        </w:rPr>
        <w:t xml:space="preserve">utero-placental </w:t>
      </w:r>
      <w:r w:rsidR="00352421" w:rsidRPr="00E74B34">
        <w:rPr>
          <w:rFonts w:ascii="Arial" w:hAnsi="Arial" w:cs="Arial"/>
          <w:sz w:val="24"/>
          <w:szCs w:val="24"/>
          <w:shd w:val="clear" w:color="auto" w:fill="FFFFFF"/>
        </w:rPr>
        <w:t xml:space="preserve">vessels </w:t>
      </w:r>
      <w:r w:rsidR="00DC23BC" w:rsidRPr="00E74B34">
        <w:rPr>
          <w:rFonts w:ascii="Arial" w:hAnsi="Arial" w:cs="Arial"/>
          <w:sz w:val="24"/>
          <w:szCs w:val="24"/>
          <w:shd w:val="clear" w:color="auto" w:fill="FFFFFF"/>
        </w:rPr>
        <w:t xml:space="preserve">altered </w:t>
      </w:r>
      <w:r w:rsidR="00914C03" w:rsidRPr="00E74B34">
        <w:rPr>
          <w:rFonts w:ascii="Arial" w:hAnsi="Arial" w:cs="Arial"/>
          <w:sz w:val="24"/>
          <w:szCs w:val="24"/>
          <w:shd w:val="clear" w:color="auto" w:fill="FFFFFF"/>
        </w:rPr>
        <w:t>the</w:t>
      </w:r>
      <w:r w:rsidR="00705387" w:rsidRPr="00E74B34">
        <w:rPr>
          <w:rFonts w:ascii="Arial" w:hAnsi="Arial" w:cs="Arial"/>
          <w:sz w:val="24"/>
          <w:szCs w:val="24"/>
          <w:shd w:val="clear" w:color="auto" w:fill="FFFFFF"/>
        </w:rPr>
        <w:t xml:space="preserve"> metabolic profile </w:t>
      </w:r>
      <w:r w:rsidR="00914C03" w:rsidRPr="00E74B34">
        <w:rPr>
          <w:rFonts w:ascii="Arial" w:hAnsi="Arial" w:cs="Arial"/>
          <w:sz w:val="24"/>
          <w:szCs w:val="24"/>
          <w:shd w:val="clear" w:color="auto" w:fill="FFFFFF"/>
        </w:rPr>
        <w:t>of the brain, including its abundance of</w:t>
      </w:r>
      <w:r w:rsidR="00705387" w:rsidRPr="00E74B34">
        <w:rPr>
          <w:rFonts w:ascii="Arial" w:hAnsi="Arial" w:cs="Arial"/>
          <w:sz w:val="24"/>
          <w:szCs w:val="24"/>
          <w:shd w:val="clear" w:color="auto" w:fill="FFFFFF"/>
        </w:rPr>
        <w:t xml:space="preserve"> neurotransmitters/peptides, amino acids</w:t>
      </w:r>
      <w:r w:rsidR="00914C03" w:rsidRPr="00E74B34">
        <w:rPr>
          <w:rFonts w:ascii="Arial" w:hAnsi="Arial" w:cs="Arial"/>
          <w:sz w:val="24"/>
          <w:szCs w:val="24"/>
          <w:shd w:val="clear" w:color="auto" w:fill="FFFFFF"/>
        </w:rPr>
        <w:t xml:space="preserve">, </w:t>
      </w:r>
      <w:r w:rsidR="00705387" w:rsidRPr="00E74B34">
        <w:rPr>
          <w:rFonts w:ascii="Arial" w:hAnsi="Arial" w:cs="Arial"/>
          <w:sz w:val="24"/>
          <w:szCs w:val="24"/>
          <w:shd w:val="clear" w:color="auto" w:fill="FFFFFF"/>
        </w:rPr>
        <w:t xml:space="preserve">fatty acids </w:t>
      </w:r>
      <w:r w:rsidR="00914C03" w:rsidRPr="00E74B34">
        <w:rPr>
          <w:rFonts w:ascii="Arial" w:hAnsi="Arial" w:cs="Arial"/>
          <w:sz w:val="24"/>
          <w:szCs w:val="24"/>
          <w:shd w:val="clear" w:color="auto" w:fill="FFFFFF"/>
        </w:rPr>
        <w:t xml:space="preserve">and defence pathways related to </w:t>
      </w:r>
      <w:r w:rsidR="00705387" w:rsidRPr="00E74B34">
        <w:rPr>
          <w:rFonts w:ascii="Arial" w:hAnsi="Arial" w:cs="Arial"/>
          <w:sz w:val="24"/>
          <w:szCs w:val="24"/>
          <w:shd w:val="clear" w:color="auto" w:fill="FFFFFF"/>
        </w:rPr>
        <w:t xml:space="preserve">oxidative stress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{"citationID":"2rrkuMWY","properties":{"unsorted":true,"formattedCitation":"(van Vliet et al., 2013; Hern\\uc0\\u225{}ndez-Andrade et al., 2015)","plainCitation":"(van Vliet et al., 2013; Hernández-Andrade et al., 2015)","noteIndex":0},"citationItems":[{"id":320,"uris":["http://zotero.org/users/local/WuvAj4aR/items/V5BT6IIQ"],"uri":["http://zotero.org/users/local/WuvAj4aR/items/V5BT6IIQ"],"itemData":{"id":320,"type":"article-journal","title":"Metabolomics reveals metabolic alterations by intrauterine growth restriction in the fetal rabbit brain","container-title":"PloS One","page":"e64545","volume":"8","issue":"5","source":"PubMed","abstract":"BACKGROUND: Intrauterine Growth Restriction (IUGR) due to placental insufficiency occurs in 5-10% of pregnancies and is a major risk factor for abnormal neurodevelopment. The perinatal diagnosis of IUGR related abnormal neurodevelopment represents a major challenge in fetal medicine. The development of clinical biomarkers is considered a promising approach, but requires the identification of biochemical/molecular alterations by IUGR in the fetal brain. This targeted metabolomics study in a rabbit IUGR model aimed to obtain mechanistic insight into the effects of IUGR on the fetal brain and identify metabolite candidates for biomarker development.\nMETHODOLOGY/PRINCIPAL FINDINGS: At gestation day 25, IUGR was induced in two New Zealand rabbits by 40-50% uteroplacental vessel ligation in one horn and the contralateral horn was used as control. At day 30, fetuses were delivered by Cesarian section, weighed and brains collected for metabolomics analysis. Results showed that IUGR fetuses had a significantly lower birth and brain weight compared to controls. Metabolomics analysis using liquid chromatography-quadrupole time-of-flight mass spectrometry (LC-QTOF-MS) and database matching identified 78 metabolites. Comparison of metabolite intensities using a t-test demonstrated that 18 metabolites were significantly different between control and IUGR brain tissue, including neurotransmitters/peptides, amino acids, fatty acids, energy metabolism intermediates and oxidative stress metabolites. Principle component and hierarchical cluster analysis showed cluster formations that clearly separated control from IUGR brain tissue samples, revealing the potential to develop predictive biomarkers. Moreover birth weight and metabolite intensity correlations indicated that the extent of alterations was dependent on the severity of IUGR.\nCONCLUSIONS: IUGR leads to metabolic alterations in the fetal rabbit brain, involving neuronal viability, energy metabolism, amino acid levels, fatty acid profiles and oxidative stress mechanisms. Overall findings identified aspargine, ornithine, N-acetylaspartylglutamic acid, N-acetylaspartate and palmitoleic acid as potential metabolite candidates to develop clinical biomarkers for the perinatal diagnosis of IUGR related abnormal neurodevelopment.","DOI":"10.1371/journal.pone.0064545","ISSN":"1932-6203","note":"PMID: 23724060\nPMCID: PMC3664640","journalAbbreviation":"PLoS ONE","language":"eng","author":[{"family":"Vliet","given":"Erwin","non-dropping-particle":"van"},{"family":"Eixarch","given":"Elisenda"},{"family":"Illa","given":"Miriam"},{"family":"Arbat-Plana","given":"Ariadna"},{"family":"González-Tendero","given":"Anna"},{"family":"Hogberg","given":"Helena T."},{"family":"Zhao","given":"Liang"},{"family":"Hartung","given":"Thomas"},{"family":"Gratacos","given":"Eduard"}],"issued":{"date-parts":[["2013"]]}}},{"id":245,"uris":["http://zotero.org/users/local/WuvAj4aR/items/9L69MTJW"],"uri":["http://zotero.org/users/local/WuvAj4aR/items/9L69MTJW"],"itemData":{"id":245,"type":"article-journal","title":"Altered levels of brain neurotransmitter from new born rabbits with intrauterine restriction","container-title":"Neuroscience Letters","page":"60-65","volume":"584","source":"PubMed","abstract":"Fetal intrauterine growth restriction generates chronic hypoxia due to placental insufficiency. Despite the hemodynamic process of blood flow, redistributions are taking place in key organs such as the fetal brain during intrauterine growth restriction, in order to maintain oxygen and nutrients supply. The risk of short- and long-term neurological effects are still present in hypoxic offspring. Most studies previously reported the effect of hypoxia on the levels of a single neurotransmitter, making it difficult to have a better understanding of the relationship among neurotransmitter levels and the defects reported in products that suffer intrauterine growth restriction, such as motor development, coordination and execution of movement, and the learning-memory process. The aim of this study was to evaluate the levels of gamma-aminobutyric acid, glutamate, dopamine and serotonin in three structures of the brain related to the above-mentioned function such as the cerebral cortex, the striatum, and the hippocampus in the chronic hypoxic newborn rabbit model. Our results showed a significant increase in glutamate and dopamine levels in all studied brain structures and a significant decrease in gamma-aminobutyric acid levels but only in the striatum, suggesting that the imbalance on the levels of several neurotransmitters could be involved in new born brain damage due to perinatal hypoxia.","DOI":"10.1016/j.neulet.2014.09.051","ISSN":"1872-7972","note":"PMID: 25304540","journalAbbreviation":"Neurosci. Lett.","language":"eng","author":[{"family":"Hernández-Andrade","given":"E."},{"family":"Cortés-Camberos","given":"A. J."},{"family":"Díaz","given":"N. F."},{"family":"Flores-Herrera","given":"H."},{"family":"García-López","given":"G."},{"family":"González-Jiménez","given":"M."},{"family":"Santamaría","given":"A."},{"family":"Molina-Hernández","given":"A."}],"issued":{"date-parts":[["2015",1,1]]}}}],"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szCs w:val="24"/>
        </w:rPr>
        <w:t>(van Vliet et al., 2013; Hernández-Andrade et al., 2015)</w:t>
      </w:r>
      <w:r w:rsidR="009320D9" w:rsidRPr="00E74B34">
        <w:rPr>
          <w:rFonts w:ascii="Arial" w:hAnsi="Arial" w:cs="Arial"/>
          <w:b/>
          <w:sz w:val="24"/>
          <w:szCs w:val="24"/>
          <w:shd w:val="clear" w:color="auto" w:fill="FFFFFF"/>
        </w:rPr>
        <w:fldChar w:fldCharType="end"/>
      </w:r>
      <w:r w:rsidR="00705387" w:rsidRPr="00E74B34">
        <w:rPr>
          <w:rFonts w:ascii="Arial" w:hAnsi="Arial" w:cs="Arial"/>
          <w:sz w:val="24"/>
          <w:szCs w:val="24"/>
          <w:shd w:val="clear" w:color="auto" w:fill="FFFFFF"/>
        </w:rPr>
        <w:t xml:space="preserve">. </w:t>
      </w:r>
      <w:r w:rsidR="002C1D9F" w:rsidRPr="00E74B34">
        <w:rPr>
          <w:rFonts w:ascii="Arial" w:hAnsi="Arial" w:cs="Arial"/>
          <w:sz w:val="24"/>
          <w:szCs w:val="24"/>
        </w:rPr>
        <w:t xml:space="preserve">It also </w:t>
      </w:r>
      <w:r w:rsidR="00DC23BC" w:rsidRPr="00E74B34">
        <w:rPr>
          <w:rFonts w:ascii="Arial" w:hAnsi="Arial" w:cs="Arial"/>
          <w:sz w:val="24"/>
          <w:szCs w:val="24"/>
        </w:rPr>
        <w:t xml:space="preserve">affected </w:t>
      </w:r>
      <w:r w:rsidR="002C1D9F" w:rsidRPr="00E74B34">
        <w:rPr>
          <w:rFonts w:ascii="Arial" w:hAnsi="Arial" w:cs="Arial"/>
          <w:sz w:val="24"/>
          <w:szCs w:val="24"/>
        </w:rPr>
        <w:t>the structur</w:t>
      </w:r>
      <w:r w:rsidR="00211943" w:rsidRPr="00E74B34">
        <w:rPr>
          <w:rFonts w:ascii="Arial" w:hAnsi="Arial" w:cs="Arial"/>
          <w:sz w:val="24"/>
          <w:szCs w:val="24"/>
        </w:rPr>
        <w:t xml:space="preserve">e </w:t>
      </w:r>
      <w:r w:rsidR="002C1D9F" w:rsidRPr="00E74B34">
        <w:rPr>
          <w:rFonts w:ascii="Arial" w:hAnsi="Arial" w:cs="Arial"/>
          <w:sz w:val="24"/>
          <w:szCs w:val="24"/>
        </w:rPr>
        <w:t xml:space="preserve">of the fetal </w:t>
      </w:r>
      <w:r w:rsidR="00705387" w:rsidRPr="00E74B34">
        <w:rPr>
          <w:rFonts w:ascii="Arial" w:hAnsi="Arial" w:cs="Arial"/>
          <w:sz w:val="24"/>
          <w:szCs w:val="24"/>
        </w:rPr>
        <w:t>brain</w:t>
      </w:r>
      <w:r w:rsidR="00947087" w:rsidRPr="00E74B34">
        <w:rPr>
          <w:rFonts w:ascii="Arial" w:hAnsi="Arial" w:cs="Arial"/>
          <w:sz w:val="24"/>
          <w:szCs w:val="24"/>
        </w:rPr>
        <w:t xml:space="preserve">; there </w:t>
      </w:r>
      <w:r w:rsidR="00DC23BC" w:rsidRPr="00E74B34">
        <w:rPr>
          <w:rFonts w:ascii="Arial" w:hAnsi="Arial" w:cs="Arial"/>
          <w:sz w:val="24"/>
          <w:szCs w:val="24"/>
        </w:rPr>
        <w:t xml:space="preserve">was </w:t>
      </w:r>
      <w:r w:rsidR="00947087" w:rsidRPr="00E74B34">
        <w:rPr>
          <w:rFonts w:ascii="Arial" w:hAnsi="Arial" w:cs="Arial"/>
          <w:sz w:val="24"/>
          <w:szCs w:val="24"/>
        </w:rPr>
        <w:t xml:space="preserve">decreased fibre organization and </w:t>
      </w:r>
      <w:r w:rsidR="00705387" w:rsidRPr="00E74B34">
        <w:rPr>
          <w:rFonts w:ascii="Arial" w:hAnsi="Arial" w:cs="Arial"/>
          <w:sz w:val="24"/>
          <w:szCs w:val="24"/>
        </w:rPr>
        <w:t>increased rates of apoptosis</w:t>
      </w:r>
      <w:r w:rsidR="00211943" w:rsidRPr="00E74B34">
        <w:rPr>
          <w:rFonts w:ascii="Arial" w:hAnsi="Arial" w:cs="Arial"/>
          <w:sz w:val="24"/>
          <w:szCs w:val="24"/>
        </w:rPr>
        <w:t xml:space="preserve"> and oxidative damage (indicated by S100 expression)</w:t>
      </w:r>
      <w:r w:rsidR="00947087" w:rsidRPr="00E74B34">
        <w:rPr>
          <w:rFonts w:ascii="Arial" w:hAnsi="Arial" w:cs="Arial"/>
          <w:sz w:val="24"/>
          <w:szCs w:val="24"/>
        </w:rPr>
        <w:t xml:space="preserve"> </w:t>
      </w:r>
      <w:r w:rsidR="00705387" w:rsidRPr="00E74B34">
        <w:rPr>
          <w:rFonts w:ascii="Arial" w:hAnsi="Arial" w:cs="Arial"/>
          <w:sz w:val="24"/>
          <w:szCs w:val="24"/>
        </w:rPr>
        <w:t xml:space="preserve">in the </w:t>
      </w:r>
      <w:r w:rsidR="00947087" w:rsidRPr="00E74B34">
        <w:rPr>
          <w:rFonts w:ascii="Arial" w:hAnsi="Arial" w:cs="Arial"/>
          <w:sz w:val="24"/>
          <w:szCs w:val="24"/>
        </w:rPr>
        <w:t xml:space="preserve">cerebral </w:t>
      </w:r>
      <w:r w:rsidR="00705387" w:rsidRPr="00E74B34">
        <w:rPr>
          <w:rFonts w:ascii="Arial" w:hAnsi="Arial" w:cs="Arial"/>
          <w:sz w:val="24"/>
          <w:szCs w:val="24"/>
        </w:rPr>
        <w:t>cortex</w:t>
      </w:r>
      <w:r w:rsidR="00947087" w:rsidRPr="00E74B34">
        <w:rPr>
          <w:rFonts w:ascii="Arial" w:hAnsi="Arial" w:cs="Arial"/>
          <w:sz w:val="24"/>
          <w:szCs w:val="24"/>
        </w:rPr>
        <w:t>,</w:t>
      </w:r>
      <w:r w:rsidR="00705387" w:rsidRPr="00E74B34">
        <w:rPr>
          <w:rFonts w:ascii="Arial" w:hAnsi="Arial" w:cs="Arial"/>
          <w:sz w:val="24"/>
          <w:szCs w:val="24"/>
        </w:rPr>
        <w:t xml:space="preserve"> reduced </w:t>
      </w:r>
      <w:r w:rsidR="00705387" w:rsidRPr="00E74B34">
        <w:rPr>
          <w:rFonts w:ascii="Arial" w:hAnsi="Arial" w:cs="Arial"/>
          <w:sz w:val="24"/>
          <w:szCs w:val="24"/>
          <w:shd w:val="clear" w:color="auto" w:fill="FFFFFF"/>
        </w:rPr>
        <w:t>cortex, hippocampus and striatum volumes</w:t>
      </w:r>
      <w:r w:rsidR="00973B5D" w:rsidRPr="00E74B34">
        <w:rPr>
          <w:rFonts w:ascii="Arial" w:hAnsi="Arial" w:cs="Arial"/>
          <w:sz w:val="24"/>
          <w:szCs w:val="24"/>
          <w:shd w:val="clear" w:color="auto" w:fill="FFFFFF"/>
        </w:rPr>
        <w:t>,</w:t>
      </w:r>
      <w:r w:rsidR="00705387" w:rsidRPr="00E74B34">
        <w:rPr>
          <w:rFonts w:ascii="Arial" w:hAnsi="Arial" w:cs="Arial"/>
          <w:sz w:val="24"/>
          <w:szCs w:val="24"/>
          <w:shd w:val="clear" w:color="auto" w:fill="FFFFFF"/>
        </w:rPr>
        <w:t xml:space="preserve"> </w:t>
      </w:r>
      <w:r w:rsidR="00973B5D" w:rsidRPr="00E74B34">
        <w:rPr>
          <w:rFonts w:ascii="Arial" w:hAnsi="Arial" w:cs="Arial"/>
          <w:sz w:val="24"/>
          <w:szCs w:val="24"/>
        </w:rPr>
        <w:t xml:space="preserve">fewer mature </w:t>
      </w:r>
      <w:r w:rsidR="00973B5D" w:rsidRPr="00E74B34">
        <w:rPr>
          <w:rStyle w:val="highlight"/>
          <w:rFonts w:ascii="Arial" w:hAnsi="Arial" w:cs="Arial"/>
          <w:sz w:val="24"/>
          <w:szCs w:val="24"/>
        </w:rPr>
        <w:t>cortical</w:t>
      </w:r>
      <w:r w:rsidR="00973B5D" w:rsidRPr="00E74B34">
        <w:rPr>
          <w:rFonts w:ascii="Arial" w:hAnsi="Arial" w:cs="Arial"/>
          <w:sz w:val="24"/>
          <w:szCs w:val="24"/>
        </w:rPr>
        <w:t xml:space="preserve"> </w:t>
      </w:r>
      <w:r w:rsidR="00973B5D" w:rsidRPr="00E74B34">
        <w:rPr>
          <w:rStyle w:val="highlight"/>
          <w:rFonts w:ascii="Arial" w:hAnsi="Arial" w:cs="Arial"/>
          <w:sz w:val="24"/>
          <w:szCs w:val="24"/>
        </w:rPr>
        <w:t>astrocytes</w:t>
      </w:r>
      <w:r w:rsidR="00973B5D" w:rsidRPr="00E74B34">
        <w:rPr>
          <w:rFonts w:ascii="Arial" w:hAnsi="Arial" w:cs="Arial"/>
          <w:sz w:val="24"/>
          <w:szCs w:val="24"/>
        </w:rPr>
        <w:t xml:space="preserve"> and </w:t>
      </w:r>
      <w:r w:rsidR="00947087" w:rsidRPr="00E74B34">
        <w:rPr>
          <w:rFonts w:ascii="Arial" w:hAnsi="Arial" w:cs="Arial"/>
          <w:sz w:val="24"/>
          <w:szCs w:val="24"/>
          <w:shd w:val="clear" w:color="auto" w:fill="FFFFFF"/>
        </w:rPr>
        <w:t>elevated proliferation in the basal ganglia and brainstem</w:t>
      </w:r>
      <w:r w:rsidR="00973B5D" w:rsidRPr="00E74B34">
        <w:rPr>
          <w:rFonts w:ascii="Arial" w:hAnsi="Arial" w:cs="Arial"/>
          <w:sz w:val="24"/>
          <w:szCs w:val="24"/>
          <w:shd w:val="clear" w:color="auto" w:fill="FFFFFF"/>
        </w:rPr>
        <w:t xml:space="preserve"> </w:t>
      </w:r>
      <w:r w:rsidR="003C7055" w:rsidRPr="00E74B34">
        <w:rPr>
          <w:rFonts w:ascii="Arial" w:hAnsi="Arial" w:cs="Arial"/>
          <w:sz w:val="24"/>
          <w:szCs w:val="24"/>
          <w:shd w:val="clear" w:color="auto" w:fill="FFFFFF"/>
        </w:rPr>
        <w:t xml:space="preserve">of rabbit fetuses exposed to utero-placental insufficiency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{"citationID":"rmkQAYRc","properties":{"unsorted":true,"formattedCitation":"(E. Eixarch et al., 2009; Haim Bassan et al., 2010; Hern\\uc0\\u225{}ndez-Andrade et al., 2015; Sim\\uc0\\u245{}es et al., 2015)","plainCitation":"(E. Eixarch et al., 2009; Haim Bassan et al., 2010; Hernández-Andrade et al., 2015; Simões et al., 2015)","noteIndex":0},"citationItems":[{"id":351,"uris":["http://zotero.org/users/local/WuvAj4aR/items/TR9KNTLX"],"uri":["http://zotero.org/users/local/WuvAj4aR/items/TR9KNTLX"],"itemData":{"id":351,"type":"article-journal","title":"An Experimental Model of Fetal Growth Restriction Based on Selective Ligature of Uteroplacental Vessels in the Pregnant Rabbit","container-title":"Fetal Diagnosis and Therapy","page":"203-211","volume":"26","issue":"4","source":"www.karger.com","abstract":"&lt;i&gt;Introduction: &lt;/i&gt;To describe an animal model of growth restriction based on selective ligature of uteroplacental vessels in the pregnant rabbit. &lt;i&gt;Material and Methods:&lt;/i&gt; Two experimental protocols (+21 and +25 days of gestation) with three groups were defined: controls, mild (20–30%) and severe (40–50%) uteroplacental vessel ligature. Fetuses were delivered 120 h after the procedure by cesarean section. Biometrical measurements were carried out. Brains were obtained and glial response and cell proliferation were studied by S100β and Ki-67 immunohistochemistry. &lt;i&gt;Results:&lt;/i&gt; Mortality rate and biometrical restriction increased across experimental groups according to the time and severity of the procedure. S100β expression was significantly higher in the severe reduction group at 25 days. Ki-67 expression was significantly higher in the mild reduction group at 21 days and in the severe reduction group at 25 days. &lt;i&gt;Discussion:&lt;/i&gt; Selective ligature of uteroplacental vessels in the pregnant rabbit results in a gradual model of growth restriction in terms of mortality, biometrical restriction and histological brain changes.","DOI":"10.1159/000264063","ISSN":"1015-3837, 1421-9964","note":"PMID: 19955698","journalAbbreviation":"FDT","language":"english","author":[{"family":"Eixarch","given":"E."},{"family":"Figueras","given":"F."},{"family":"Hernández-Andrade","given":"E."},{"family":"Crispi","given":"F."},{"family":"Nadal","given":"A."},{"family":"Torre","given":"I."},{"family":"Oliveira","given":"S."},{"family":"Gratacós","given":"E."}],"issued":{"date-parts":[["2009"]]}}},{"id":373,"uris":["http://zotero.org/users/local/WuvAj4aR/items/SZZQJBCC"],"uri":["http://zotero.org/users/local/WuvAj4aR/items/SZZQJBCC"],"itemData":{"id":373,"type":"article-journal","title":"The effects of vascular intrauterine growth retardation on cortical astrocytes","container-title":"The Journal of Maternal-Fetal &amp; Neonatal Medicine","page":"595-600","volume":"23","issue":"7","source":"Taylor and Francis+NEJM","abstract":"Objective. We sought to determine the pathogenesis of neurodevelopmental impairments in survivors of intrauterine growth retardation (IUGR).Methods. We used an experimental rabbit vascular IUGR model. We ligated 25% of uteroplacental vessels (partial ischemia) of one-half of the fetuses on day 25 at the end of the third trimester. We then determined hemispheral DNA and protein levels, and used glial fibrillary acidic protein (GFAP) staining to count the labeled astrocytes at the superficial cortical layers.Results. Ischemic fetuses were significantly smaller than control fetuses and presented a disproportionately small body and a relatively larger head compared with the normal body/head ratio, confirming the study model as that of asymmetric IUGR. Hemispheral DNA was unchanged in IUGR fetuses, but they had decreased brain weight, hemispheral protein content, and a reduced number of mature (GFAP-positive) cortical astrocytes compared with control fetuses.Conclusion. Vascular IUGR, as demonstrated in our asymmetric IUGR model, adversely affected brain growth, cell size, and cortical astrocytes maturation. In view of the neurotrophic and neuroprotective functions of astrocytes, a reduced number of mature astrocytes during this critical period of development may be implicated in the pathogenesis of the neurodevelopmental impairments observed in IUGR.","DOI":"10.3109/14767050903197068","ISSN":"1476-7058","author":[{"family":"Bassan","given":"Haim"},{"family":"Kidron","given":"Debora"},{"family":"Bassan","given":"Merav"},{"family":"Rotstein","given":"Michael"},{"family":"Kariv","given":"Naam"},{"family":"Giladi","given":"Eliezer"},{"family":"Davidson","given":"Ariane"},{"family":"Gozes","given":"Illana"},{"family":"Harel","given":"Shaul"}],"issued":{"date-parts":[["2010",7,1]]}}},{"id":245,"uris":["http://zotero.org/users/local/WuvAj4aR/items/9L69MTJW"],"uri":["http://zotero.org/users/local/WuvAj4aR/items/9L69MTJW"],"itemData":{"id":245,"type":"article-journal","title":"Altered levels of brain neurotransmitter from new born rabbits with intrauterine restriction","container-title":"Neuroscience Letters","page":"60-65","volume":"584","source":"PubMed","abstract":"Fetal intrauterine growth restriction generates chronic hypoxia due to placental insufficiency. Despite the hemodynamic process of blood flow, redistributions are taking place in key organs such as the fetal brain during intrauterine growth restriction, in order to maintain oxygen and nutrients supply. The risk of short- and long-term neurological effects are still present in hypoxic offspring. Most studies previously reported the effect of hypoxia on the levels of a single neurotransmitter, making it difficult to have a better understanding of the relationship among neurotransmitter levels and the defects reported in products that suffer intrauterine growth restriction, such as motor development, coordination and execution of movement, and the learning-memory process. The aim of this study was to evaluate the levels of gamma-aminobutyric acid, glutamate, dopamine and serotonin in three structures of the brain related to the above-mentioned function such as the cerebral cortex, the striatum, and the hippocampus in the chronic hypoxic newborn rabbit model. Our results showed a significant increase in glutamate and dopamine levels in all studied brain structures and a significant decrease in gamma-aminobutyric acid levels but only in the striatum, suggesting that the imbalance on the levels of several neurotransmitters could be involved in new born brain damage due to perinatal hypoxia.","DOI":"10.1016/j.neulet.2014.09.051","ISSN":"1872-7972","note":"PMID: 25304540","journalAbbreviation":"Neurosci. Lett.","language":"eng","author":[{"family":"Hernández-Andrade","given":"E."},{"family":"Cortés-Camberos","given":"A. J."},{"family":"Díaz","given":"N. F."},{"family":"Flores-Herrera","given":"H."},{"family":"García-López","given":"G."},{"family":"González-Jiménez","given":"M."},{"family":"Santamaría","given":"A."},{"family":"Molina-Hernández","given":"A."}],"issued":{"date-parts":[["2015",1,1]]}}},{"id":247,"uris":["http://zotero.org/users/local/WuvAj4aR/items/ED4Z9HEI"],"uri":["http://zotero.org/users/local/WuvAj4aR/items/ED4Z9HEI"],"itemData":{"id":247,"type":"article-journal","title":"In Vivo Detection of Perinatal Brain Metabolite Changes in a Rabbit Model of Intrauterine Growth Restriction (IUGR)","container-title":"PloS One","page":"e0131310","volume":"10","issue":"7","source":"PubMed","abstract":"BACKGROUND: Intrauterine growth restriction (IUGR) is a risk factor for abnormal neurodevelopment. We studied a rabbit model of IUGR by magnetic resonance imaging (MRI) and spectroscopy (MRS), to assess in vivo brain structural and metabolic consequences, and identify potential metabolic biomarkers for clinical translation.\nMETHODS: IUGR was induced in 3 pregnant rabbits at gestational day 25, by 40-50% uteroplacental vessel ligation in one horn; the contralateral horn was used as control. Fetuses were delivered at day 30 and weighted. A total of 6 controls and 5 IUGR pups underwent T2-w MRI and localized proton MRS within the first 8 hours of life, at 7T. Changes in brain tissue volumes and respective contributions to each MRS voxel were estimated by semi-automated registration of MRI images with a digital atlas of the rabbit brain. MRS data were used for: (i) absolute metabolite quantifications, using linear fitting; (ii) local temperature estimations, based on the water chemical shift; and (iii) classification, using spectral pattern analysis.\nRESULTS: Lo</w:instrText>
      </w:r>
      <w:r w:rsidR="005F6FF3" w:rsidRPr="00E74B34">
        <w:rPr>
          <w:rFonts w:ascii="Arial" w:hAnsi="Arial" w:cs="Arial"/>
          <w:b/>
          <w:sz w:val="24"/>
          <w:szCs w:val="24"/>
          <w:shd w:val="clear" w:color="auto" w:fill="FFFFFF"/>
          <w:lang w:val="es-ES"/>
        </w:rPr>
        <w:instrText xml:space="preserve">wer birth weight was associated with (i) smaller brain sizes, (ii) slightly lower brain temperatures, and (iii) differential metabolite profile changes in specific regions of the brain parenchyma. Specifically, we found estimated lower levels of aspartate and N-acetylaspartate (NAA) in the cerebral cortex and hippocampus (suggesting neuronal impairment), and higher glycine levels in the striatum (possible marker of brain injury). Our results also suggest that the metabolic changes in cortical regions are more prevalent than those detected in hippocampus and striatum.\nCONCLUSIONS: IUGR was associated with brain metabolic changes in vivo, which correlate well with the neurostructural changes and neurodevelopment problems described in IUGR. Metabolic parameters could constitute non invasive biomarkers for the diagnosis and abnormal neurodevelopment of perinatal origin.","DOI":"10.1371/journal.pone.0131310","ISSN":"1932-6203","note":"PMID: 26208165\nPMCID: PMC4514800","journalAbbreviation":"PLoS ONE","language":"eng","author":[{"family":"Simões","given":"Rui V."},{"family":"Muñoz-Moreno","given":"Emma"},{"family":"Carbajo","given":"Rodrigo J."},{"family":"González-Tendero","given":"Anna"},{"family":"Illa","given":"Miriam"},{"family":"Sanz-Cortés","given":"Magdalena"},{"family":"Pineda-Lucena","given":"Antonio"},{"family":"Gratacós","given":"Eduard"}],"issued":{"date-parts":[["2015"]]}}}],"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szCs w:val="24"/>
          <w:lang w:val="es-ES"/>
        </w:rPr>
        <w:t>(</w:t>
      </w:r>
      <w:r w:rsidR="006E0345" w:rsidRPr="00E74B34">
        <w:rPr>
          <w:rFonts w:ascii="Arial" w:hAnsi="Arial" w:cs="Arial"/>
          <w:sz w:val="24"/>
          <w:szCs w:val="24"/>
          <w:lang w:val="es-ES"/>
        </w:rPr>
        <w:t xml:space="preserve">Eixarch et al., 2009; </w:t>
      </w:r>
      <w:r w:rsidR="005F6FF3" w:rsidRPr="00E74B34">
        <w:rPr>
          <w:rFonts w:ascii="Arial" w:hAnsi="Arial" w:cs="Arial"/>
          <w:sz w:val="24"/>
          <w:szCs w:val="24"/>
          <w:lang w:val="es-ES"/>
        </w:rPr>
        <w:t>Bassan et al., 2010; Hernández-Andrade et al., 2015; Simões et al., 2015)</w:t>
      </w:r>
      <w:r w:rsidR="009320D9" w:rsidRPr="00E74B34">
        <w:rPr>
          <w:rFonts w:ascii="Arial" w:hAnsi="Arial" w:cs="Arial"/>
          <w:b/>
          <w:sz w:val="24"/>
          <w:szCs w:val="24"/>
          <w:shd w:val="clear" w:color="auto" w:fill="FFFFFF"/>
        </w:rPr>
        <w:fldChar w:fldCharType="end"/>
      </w:r>
      <w:r w:rsidR="00705387" w:rsidRPr="00E74B34">
        <w:rPr>
          <w:rStyle w:val="Hyperlink"/>
          <w:rFonts w:ascii="Arial" w:hAnsi="Arial" w:cs="Arial"/>
          <w:color w:val="auto"/>
          <w:sz w:val="24"/>
          <w:szCs w:val="24"/>
          <w:u w:val="none"/>
          <w:lang w:val="es-ES"/>
        </w:rPr>
        <w:t xml:space="preserve">. </w:t>
      </w:r>
      <w:r w:rsidR="003C7055" w:rsidRPr="00E74B34">
        <w:rPr>
          <w:rFonts w:ascii="Arial" w:hAnsi="Arial" w:cs="Arial"/>
          <w:sz w:val="24"/>
          <w:szCs w:val="24"/>
        </w:rPr>
        <w:t xml:space="preserve">There </w:t>
      </w:r>
      <w:r w:rsidR="00DC23BC" w:rsidRPr="00E74B34">
        <w:rPr>
          <w:rFonts w:ascii="Arial" w:hAnsi="Arial" w:cs="Arial"/>
          <w:sz w:val="24"/>
          <w:szCs w:val="24"/>
        </w:rPr>
        <w:t xml:space="preserve">were </w:t>
      </w:r>
      <w:r w:rsidR="001B60DE" w:rsidRPr="00E74B34">
        <w:rPr>
          <w:rFonts w:ascii="Arial" w:hAnsi="Arial" w:cs="Arial"/>
          <w:sz w:val="24"/>
          <w:szCs w:val="24"/>
        </w:rPr>
        <w:t xml:space="preserve">fractional anisotropy changes in multiple regions of the brain </w:t>
      </w:r>
      <w:r w:rsidR="003C7055" w:rsidRPr="00E74B34">
        <w:rPr>
          <w:rFonts w:ascii="Arial" w:hAnsi="Arial" w:cs="Arial"/>
          <w:sz w:val="24"/>
          <w:szCs w:val="24"/>
        </w:rPr>
        <w:t xml:space="preserve">in one day old kits in response to utero-placental insufficiency </w:t>
      </w:r>
      <w:r w:rsidR="00C51BC9"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{"citationID":"spqdJaDu","properties":{"formattedCitation":"(Elisenda Eixarch et al., 2012)","plainCitation":"(Elisenda Eixarch et al., 2012)","noteIndex":0},"citationItems":[{"id":375,"uris":["http://zotero.org/users/local/WuvAj4aR/items/2X3VPZGC"],"uri":["http://zotero.org/users/local/WuvAj4aR/items/2X3VPZGC"],"itemData":{"id":375,"type":"article-journal","title":"Neonatal Neurobehavior and Diffusion MRI Changes in Brain Reorganization Due to Intrauterine Growth Restriction in a Rabbit Model","container-title":"PLoS ONE","volume":"7","issue":"2","source":"PubMed Central","abstract":"Background\nIntrauterine growth restriction (IUGR) affects 5–10% of all newborns and is associated with a high risk of abnormal neurodevelopment. The timing and patterns of brain reorganization underlying IUGR are poorly documented. We developed a rabbit model of IUGR allowing neonatal neurobehavioral assessment and high resolution brain diffusion magnetic resonance imaging (MRI). The aim of the study was to describe the pattern and functional correlates of fetal brain reorganization induced by IUGR.\n\nMethodology/Principal Findings\nIUGR was induced in 10 New Zealand fetal rabbits by ligation of 40–50% of uteroplacental vessels in one horn at 25 days of gestation. Ten contralateral horn fetuses were used as controls. Cesarean section was performed at 30 days (term 31 days). At postnatal day +1, neonates were assessed by validated neurobehavioral tests including evaluation of tone, spontaneous locomotion, reflex motor activity, motor responses to olfactory stimuli, and coordination of suck and swallow. Subsequently, brains were collected and fixed and MRI was performed using a high resolution acquisition scheme. Global and regional (manual delineation and voxel based analysis) diffusion tensor imaging parameters were analyzed. IUGR was associated with significantly poorer neurobehavioral performance in most domains. Voxel based analysis revealed fractional anisotropy (FA) differences in multiple brain regions of gray and white matter, including frontal, insular, occipital and temporal cortex, hippocampus, putamen, thalamus, claustrum, medial septal nucleus, anterior commissure, internal capsule, fimbria of hippocampus, medial lemniscus and olfactory tract. Regional FA changes were correlated with poorer outcome in neurobehavioral tests.\n\nConclusions\nIUGR is associated with a complex pattern of brain reorganization already at birth, which may open opportunities for early intervention. Diffusion MRI can offer suitable imaging biomarkers to characterize and monitor brain reorganization due to fetal diseases.","URL":"https://www.ncbi.nlm.nih.gov/pmc/articles/PMC3275591/","DOI":"10.1371/journal.pone.0031497","ISSN":"1932-6203","note":"PMID: 22347486\nPMCID: PMC3275591","journalAbbreviation":"PLoS One","author":[{"family":"Eixarch","given":"Elisenda"},{"family":"Batalle","given":"Dafnis"},{"family":"Illa","given":"Miriam"},{"family":"Muñoz-Moreno","given":"Emma"},{"family":"Arbat-Plana","given":"Ariadna"},{"family":"Amat-Roldan","given":"Ivan"},{"family":"Figueras","given":"Francesc"},{"family":"Gratacos","given":"Eduard"}],"issued":{"date-parts":[["2012",2,8]]},"accessed":{"date-parts":[["2018",6,17]]}}}],"schema":"https://github.com/citation-style-language/schema/raw/master/csl-citation.json"} </w:instrText>
      </w:r>
      <w:r w:rsidR="00C51BC9" w:rsidRPr="00E74B34">
        <w:rPr>
          <w:rFonts w:ascii="Arial" w:hAnsi="Arial" w:cs="Arial"/>
          <w:sz w:val="24"/>
          <w:szCs w:val="24"/>
        </w:rPr>
        <w:fldChar w:fldCharType="separate"/>
      </w:r>
      <w:r w:rsidR="005F6FF3" w:rsidRPr="00E74B34">
        <w:rPr>
          <w:rFonts w:ascii="Arial" w:hAnsi="Arial" w:cs="Arial"/>
          <w:sz w:val="24"/>
          <w:szCs w:val="24"/>
        </w:rPr>
        <w:t>(Eixarch et al., 2012)</w:t>
      </w:r>
      <w:r w:rsidR="00C51BC9" w:rsidRPr="00E74B34">
        <w:rPr>
          <w:rFonts w:ascii="Arial" w:hAnsi="Arial" w:cs="Arial"/>
          <w:sz w:val="24"/>
          <w:szCs w:val="24"/>
        </w:rPr>
        <w:fldChar w:fldCharType="end"/>
      </w:r>
      <w:r w:rsidR="001B60DE" w:rsidRPr="00E74B34">
        <w:rPr>
          <w:rFonts w:ascii="Arial" w:hAnsi="Arial" w:cs="Arial"/>
          <w:sz w:val="24"/>
          <w:szCs w:val="24"/>
        </w:rPr>
        <w:t>.</w:t>
      </w:r>
      <w:r w:rsidR="00947087" w:rsidRPr="00E74B34">
        <w:rPr>
          <w:rFonts w:ascii="Arial" w:hAnsi="Arial" w:cs="Arial"/>
          <w:sz w:val="24"/>
          <w:szCs w:val="24"/>
        </w:rPr>
        <w:t xml:space="preserve"> </w:t>
      </w:r>
      <w:r w:rsidR="003C7055" w:rsidRPr="00E74B34">
        <w:rPr>
          <w:rFonts w:ascii="Arial" w:hAnsi="Arial" w:cs="Arial"/>
          <w:sz w:val="24"/>
          <w:szCs w:val="24"/>
        </w:rPr>
        <w:t xml:space="preserve">Moreover, </w:t>
      </w:r>
      <w:r w:rsidR="005F6E9F" w:rsidRPr="00E74B34">
        <w:rPr>
          <w:rFonts w:ascii="Arial" w:hAnsi="Arial" w:cs="Arial"/>
          <w:sz w:val="24"/>
          <w:szCs w:val="24"/>
        </w:rPr>
        <w:t>r</w:t>
      </w:r>
      <w:r w:rsidR="00705387" w:rsidRPr="00E74B34">
        <w:rPr>
          <w:rFonts w:ascii="Arial" w:hAnsi="Arial" w:cs="Arial"/>
          <w:sz w:val="24"/>
          <w:szCs w:val="24"/>
        </w:rPr>
        <w:t>abbits exposed to utero</w:t>
      </w:r>
      <w:r w:rsidR="00352421" w:rsidRPr="00E74B34">
        <w:rPr>
          <w:rFonts w:ascii="Arial" w:hAnsi="Arial" w:cs="Arial"/>
          <w:sz w:val="24"/>
          <w:szCs w:val="24"/>
        </w:rPr>
        <w:t>-</w:t>
      </w:r>
      <w:r w:rsidR="00705387" w:rsidRPr="00E74B34">
        <w:rPr>
          <w:rFonts w:ascii="Arial" w:hAnsi="Arial" w:cs="Arial"/>
          <w:sz w:val="24"/>
          <w:szCs w:val="24"/>
        </w:rPr>
        <w:t xml:space="preserve">placental </w:t>
      </w:r>
      <w:r w:rsidR="00352421" w:rsidRPr="00E74B34">
        <w:rPr>
          <w:rFonts w:ascii="Arial" w:hAnsi="Arial" w:cs="Arial"/>
          <w:sz w:val="24"/>
          <w:szCs w:val="24"/>
        </w:rPr>
        <w:t>insufficiency display</w:t>
      </w:r>
      <w:r w:rsidR="00DC23BC" w:rsidRPr="00E74B34">
        <w:rPr>
          <w:rFonts w:ascii="Arial" w:hAnsi="Arial" w:cs="Arial"/>
          <w:sz w:val="24"/>
          <w:szCs w:val="24"/>
        </w:rPr>
        <w:t>ed</w:t>
      </w:r>
      <w:r w:rsidR="00705387" w:rsidRPr="00E74B34">
        <w:rPr>
          <w:rFonts w:ascii="Arial" w:hAnsi="Arial" w:cs="Arial"/>
          <w:sz w:val="24"/>
          <w:szCs w:val="24"/>
        </w:rPr>
        <w:t xml:space="preserve"> neurobehavioral alterations such as reduced exploratory activities</w:t>
      </w:r>
      <w:r w:rsidR="00352421" w:rsidRPr="00E74B34">
        <w:rPr>
          <w:rFonts w:ascii="Arial" w:hAnsi="Arial" w:cs="Arial"/>
          <w:sz w:val="24"/>
          <w:szCs w:val="24"/>
        </w:rPr>
        <w:t>/</w:t>
      </w:r>
      <w:r w:rsidR="00705387" w:rsidRPr="00E74B34">
        <w:rPr>
          <w:rFonts w:ascii="Arial" w:hAnsi="Arial" w:cs="Arial"/>
          <w:sz w:val="24"/>
          <w:szCs w:val="24"/>
        </w:rPr>
        <w:t xml:space="preserve">increased </w:t>
      </w:r>
      <w:r w:rsidR="00352421" w:rsidRPr="00E74B34">
        <w:rPr>
          <w:rFonts w:ascii="Arial" w:hAnsi="Arial" w:cs="Arial"/>
          <w:sz w:val="24"/>
          <w:szCs w:val="24"/>
        </w:rPr>
        <w:t>anxiety related behaviour as adults</w:t>
      </w:r>
      <w:r w:rsidR="00705387"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{"citationID":"iu9pSVhB","properties":{"formattedCitation":"(Batalle et al., 2014; Miriam Illa et al., 2013; M\\uc0\\u237{}riam Illa et al., 2017)","plainCitation":"(Batalle et al., 2014; Miriam Illa et al., 2013; Míriam Illa et al., 2017)","noteIndex":0},"citationItems":[{"id":324,"uris":["http://zotero.org/users/local/WuvAj4aR/items/7AGX8Y4K"],"uri":["http://zotero.org/users/local/WuvAj4aR/items/7AGX8Y4K"],"itemData":{"id":324,"type":"article-journal","title":"Long-term reorganization of structural brain networks in a rabbit model of intrauterine growth restriction","container-title":"NeuroImage","page":"24-38","volume":"100","source":"PubMed","abstract":"Characterization of brain changes produced by intrauterine growth restriction (IUGR) is among the main challenges of modern fetal medicine and pediatrics. This condition affects 5-10% of all pregnancies and is associated with a wide range of neurodevelopmental disorders. Better understanding of the brain reorganization produced by IUGR opens a window of opportunity to find potential imaging biomarkers in order to identify the infants with a high risk of having neurodevelopmental problems and apply therapies to improve their outcomes. Structural brain networks obtained from diffusion magnetic resonance imaging (MRI) is a promising tool to study brain reorganization and to be used as a biomarker of neurodevelopmental alterations. In the present study this technique is applied to a rabbit animal model of IUGR, which presents some advantages including a controlled environment and the possibility to obtain high quality MRI with long acquisition times. Using a Q-Ball diffusion model, and a previously published rabbit brain MRI atlas, structural brain networks of 15 IUGR and 14 control rabbits at 70 days of age (equivalent to pre-adolescence human age) were obtained. The analysis of graph theory features showed a decreased network infrastructure (degree and binary global efficiency) associated with IUGR condition and a set of generalized fractional anisotropy (GFA) weighted measures associated with abnormal neurobehavior. Interestingly, when assessing the brain network organization independently of network infrastructure by means of normalized networks, IUGR showed increased global and local efficiencies. We hypothesize that this effect could reflect a compensatory response to reduced infrastructure in IUGR. These results present new evidence on the long-term persistence of the brain reorganization produced by IUGR that could underlie behavioral and developmental alterations previously described. The described changes in network organization have the potential to be used as biomarkers to monitor brain changes produced by experimental therapies in IUGR animal model.","DOI":"10.1016/j.neuroimage.2014.05.065","ISSN":"1095-9572","note":"PMID: 24943271","journalAbbreviation":"Neuroimage","language":"eng","author":[{"family":"Batalle","given":"Dafnis"},{"family":"Muñoz-Moreno","given":"Emma"},{"family":"Arbat-Plana","given":"Ariadna"},{"family":"Illa","given":"Miriam"},{"family":"Figueras","given":"Francesc"},{"family":"Eixarch","given":"Elisenda"},{"family":"Gratacos","given":"Eduard"}],"issued":{"date-parts":[["2014",10,15]]}}},{"id":322,"uris":["http://zotero.org/users/local/WuvAj4aR/items/UU9FYSK4"],"uri":["http://zotero.org/users/local/WuvAj4aR/items/UU9FYSK4"],"itemData":{"id":322,"type":"article-journal","title":"Long-term functional outcomes and correlation with regional brain connectivity by MRI diffusion tractography metrics in a near-term rabbit model of intrauterine growth restriction","container-title":"PloS One","page":"e76453","volume":"8","issue":"10","source":"PubMed","abstract":"BACKGROUND: Intrauterine growth restriction (IUGR) affects 5-10% of all newborns and is associated with increased risk of memory, attention and anxiety problems in late childhood and adolescence. The neurostructural correlates of long-term abnormal neurodevelopment associated with IUGR are unknown. Thus, the aim of this study was to provide a comprehensive description of the long-term functional and neurostructural correlates of abnormal neurodevelopment associated with IUGR in a near-term rabbit model (delivered at 30 days of gestation) and evaluate the development of quantitative imaging biomarkers of abnormal neurodevelopment based on diffusion magnetic resonance imaging (MRI) parameters and connectivity.\nMETHODOLOGY: At +70 postnatal days, 10 cases and 11 controls were functionally evaluated with the Open Field Behavioral Test which evaluates anxiety and attention and the Object Recognition Task that evaluates short-term memory and attention. Subsequently, brains were collected, fixed and a high resolution MRI was performed. Differences in diffusion parameters were analyzed by means of voxel-based and connectivity analysis measuring the number of fibers reconstructed within anxiety, attention and short-term memory networks over the total fibers.\nPRINCIPAL FINDINGS: The results of the neurobehavioral and cognitive assessment showed a significant higher degree of anxiety, attention and memory problems in cases compared to controls in most of the variables explored. Voxel-based analysis (VBA) revealed significant differences between groups in multiple brain regions mainly in grey matter structures, whereas connectivity analysis demonstrated lower ratios of fibers within the networks in cases, reaching the statistical significance only in the left hemisphere for both networks. Finally, VBA and connectivity results were also correlated with functional outcome.\nCONCLUSIONS: The rabbit model used reproduced long-term functional impairments and their neurostructural correlates of abnormal neurodevelopment associated with IUGR. The description of the pattern of microstructural changes underlying functional defects may help to develop biomarkers based in diffusion MRI and connectivity analysis.","DOI":"10.1371/journal.pone.0076453","ISSN":"1932-6203","note":"PMID: 24143189\nPMCID: PMC3797044","journalAbbreviation":"PLoS ONE","language":"eng","author":[{"family":"Illa","given":"Miriam"},{"family":"Eixarch","given":"Elisenda"},{"family":"Batalle","given":"Dafnis"},{"family":"Arbat-Plana","given":"Ariadna"},{"family":"Muñoz-Moreno","given":"Emma"},{"family":"Figueras","given":"Francesc"},{"family":"Gratacos","given":"Eduard"}],"issued":{"date-parts":[["2013"]]}}},{"id":326,"uris":["http://zotero.org/users/local/WuvAj4aR/items/EJQPNRDQ"],"uri":["http://zotero.org/users/local/WuvAj4aR/items/EJQPNRDQ"],"itemData":{"id":326,"type":"article-journal","title":"Neurodevelopmental Effects of Undernutrition and Placental Underperfusion in Fetal Growth Restriction Rabbit Models","container-title":"Fetal Diagnosis and Therapy","page":"189-197","volume":"42","issue":"3","source":"PubMed","abstract":"INTRODUCTION: Chronic reduction of oxygen and nutrient delivery to the fetus has been related to neurodevelopmental problems. Placental underperfusion induces a significant reduction in oxygen and nutrient delivery, whereas maternal undernutrition causes mainly nutrient deficiency. A comparison of the neurodevelopmental effects of both situations in pregnant rabbits was performed.\nMATERIALS AND METHODS: The placental underperfusion model was induced after uteroplacental vessel ligation at 25 days of pregnancy. The undernutrition model was induced after a reduction of 70% of the basal maternal intake at 22 days of pregnancy. Neurobehavioral tests were applied in the derived offspring at the neonatal period and over the long term. Structural brain differences were evaluated by brain networks obtained from diffusion magnetic resonance imaging.\nRESULTS: Birth weight was significantly lower in both cases. However, stillbirth was only increased in the placental underperfusion model. Cases from both models presented poorer neurobehavioral performance and network infrastructure, being more pronounced in the placental underperfusion model.\nDISCUSSION: Prenatal insults during the last third of gestation resulted in functional and structural disturbances. The degree of neurodevelopmental impairment and its association with structural brain reorganization seemed to be related to the type of the prenatal insult, showing stronger effects in the placental underperfusion model.","DOI":"10.1159/000454859","ISSN":"1421-9964","note":"PMID: 28052270","journalAbbreviation":"Fetal. Diagn. Ther.","language":"eng","author":[{"family":"Illa","given":"Míriam"},{"family":"Eixarch","given":"Elisenda"},{"family":"Muñoz-Moreno","given":"Emma"},{"family":"Batalle","given":"Dafnis"},{"family":"Leal-Campanario","given":"Rocío"},{"family":"Gruart","given":"Agnès"},{"family":"Delgado-García","given":"José María"},{"family":"Figueras","given":"Francesc"},{"family":"Gratacós","given":"Eduard"}],"issued":{"date-parts":[["2017"]]}}}],"schema":"https://github.com/citation-style-language/schema/raw/master/csl-citation.json"}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szCs w:val="24"/>
        </w:rPr>
        <w:t xml:space="preserve">(Batalle et al., 2014; </w:t>
      </w:r>
      <w:r w:rsidR="006E0345" w:rsidRPr="00E74B34">
        <w:rPr>
          <w:rFonts w:ascii="Arial" w:hAnsi="Arial" w:cs="Arial"/>
          <w:sz w:val="24"/>
          <w:szCs w:val="24"/>
        </w:rPr>
        <w:t>Illa et al., 2013</w:t>
      </w:r>
      <w:r w:rsidR="005F6FF3" w:rsidRPr="00E74B34">
        <w:rPr>
          <w:rFonts w:ascii="Arial" w:hAnsi="Arial" w:cs="Arial"/>
          <w:sz w:val="24"/>
          <w:szCs w:val="24"/>
        </w:rPr>
        <w:t>, 2017)</w:t>
      </w:r>
      <w:r w:rsidR="009320D9" w:rsidRPr="00E74B34">
        <w:rPr>
          <w:rFonts w:ascii="Arial" w:hAnsi="Arial" w:cs="Arial"/>
          <w:b/>
          <w:sz w:val="24"/>
          <w:szCs w:val="24"/>
        </w:rPr>
        <w:fldChar w:fldCharType="end"/>
      </w:r>
      <w:r w:rsidR="00705387" w:rsidRPr="00E74B34">
        <w:rPr>
          <w:rFonts w:ascii="Arial" w:hAnsi="Arial" w:cs="Arial"/>
          <w:sz w:val="24"/>
          <w:szCs w:val="24"/>
        </w:rPr>
        <w:t>.</w:t>
      </w:r>
      <w:r w:rsidR="00605350" w:rsidRPr="00E74B34">
        <w:rPr>
          <w:rFonts w:ascii="Arial" w:hAnsi="Arial" w:cs="Arial"/>
          <w:sz w:val="24"/>
          <w:szCs w:val="24"/>
        </w:rPr>
        <w:t xml:space="preserve"> The findings of </w:t>
      </w:r>
      <w:r w:rsidR="00C02219" w:rsidRPr="00E74B34">
        <w:rPr>
          <w:rFonts w:ascii="Arial" w:hAnsi="Arial" w:cs="Arial"/>
          <w:sz w:val="24"/>
          <w:szCs w:val="24"/>
        </w:rPr>
        <w:t>impaired</w:t>
      </w:r>
      <w:r w:rsidR="00605350" w:rsidRPr="00E74B34">
        <w:rPr>
          <w:rFonts w:ascii="Arial" w:hAnsi="Arial" w:cs="Arial"/>
          <w:sz w:val="24"/>
          <w:szCs w:val="24"/>
        </w:rPr>
        <w:t xml:space="preserve"> neurocognitive development and function</w:t>
      </w:r>
      <w:r w:rsidR="00C02219" w:rsidRPr="00E74B34">
        <w:rPr>
          <w:rFonts w:ascii="Arial" w:hAnsi="Arial" w:cs="Arial"/>
          <w:sz w:val="24"/>
          <w:szCs w:val="24"/>
        </w:rPr>
        <w:t xml:space="preserve"> in rabbit kits </w:t>
      </w:r>
      <w:r w:rsidR="00DC23BC" w:rsidRPr="00E74B34">
        <w:rPr>
          <w:rFonts w:ascii="Arial" w:hAnsi="Arial" w:cs="Arial"/>
          <w:sz w:val="24"/>
          <w:szCs w:val="24"/>
        </w:rPr>
        <w:t>w</w:t>
      </w:r>
      <w:r w:rsidR="00546892">
        <w:rPr>
          <w:rFonts w:ascii="Arial" w:hAnsi="Arial" w:cs="Arial"/>
          <w:sz w:val="24"/>
          <w:szCs w:val="24"/>
        </w:rPr>
        <w:t>ere</w:t>
      </w:r>
      <w:r w:rsidR="00DC23BC" w:rsidRPr="00E74B34">
        <w:rPr>
          <w:rFonts w:ascii="Arial" w:hAnsi="Arial" w:cs="Arial"/>
          <w:sz w:val="24"/>
          <w:szCs w:val="24"/>
        </w:rPr>
        <w:t xml:space="preserve"> </w:t>
      </w:r>
      <w:r w:rsidR="00C02219" w:rsidRPr="00E74B34">
        <w:rPr>
          <w:rFonts w:ascii="Arial" w:hAnsi="Arial" w:cs="Arial"/>
          <w:sz w:val="24"/>
          <w:szCs w:val="24"/>
        </w:rPr>
        <w:t>in-line</w:t>
      </w:r>
      <w:r w:rsidR="00605350" w:rsidRPr="00E74B34">
        <w:rPr>
          <w:rFonts w:ascii="Arial" w:hAnsi="Arial" w:cs="Arial"/>
          <w:sz w:val="24"/>
          <w:szCs w:val="24"/>
        </w:rPr>
        <w:t xml:space="preserve"> with those </w:t>
      </w:r>
      <w:r w:rsidR="00C02219" w:rsidRPr="00E74B34">
        <w:rPr>
          <w:rFonts w:ascii="Arial" w:hAnsi="Arial" w:cs="Arial"/>
          <w:sz w:val="24"/>
          <w:szCs w:val="24"/>
        </w:rPr>
        <w:t>of rat offspring that</w:t>
      </w:r>
      <w:r w:rsidR="00605350" w:rsidRPr="00E74B34">
        <w:rPr>
          <w:rFonts w:ascii="Arial" w:hAnsi="Arial" w:cs="Arial"/>
          <w:sz w:val="24"/>
          <w:szCs w:val="24"/>
        </w:rPr>
        <w:t xml:space="preserve"> show</w:t>
      </w:r>
      <w:r w:rsidR="00C02219" w:rsidRPr="00E74B34">
        <w:rPr>
          <w:rFonts w:ascii="Arial" w:hAnsi="Arial" w:cs="Arial"/>
          <w:sz w:val="24"/>
          <w:szCs w:val="24"/>
        </w:rPr>
        <w:t>ed</w:t>
      </w:r>
      <w:r w:rsidR="00605350" w:rsidRPr="00E74B34">
        <w:rPr>
          <w:rFonts w:ascii="Arial" w:hAnsi="Arial" w:cs="Arial"/>
          <w:sz w:val="24"/>
          <w:szCs w:val="24"/>
        </w:rPr>
        <w:t xml:space="preserve"> altered</w:t>
      </w:r>
      <w:r w:rsidR="00C02219" w:rsidRPr="00E74B34">
        <w:rPr>
          <w:rFonts w:ascii="Arial" w:hAnsi="Arial" w:cs="Arial"/>
          <w:sz w:val="24"/>
          <w:szCs w:val="24"/>
        </w:rPr>
        <w:t xml:space="preserve"> spatial memory, motor function and sensorimotor gating function as a result of utero-placental insufficiency during development</w:t>
      </w:r>
      <w:r w:rsidR="00730945" w:rsidRPr="00E74B34">
        <w:rPr>
          <w:rFonts w:ascii="Arial" w:hAnsi="Arial" w:cs="Arial"/>
          <w:sz w:val="24"/>
          <w:szCs w:val="24"/>
        </w:rPr>
        <w:t xml:space="preserve"> </w:t>
      </w:r>
      <w:r w:rsidR="00730945" w:rsidRPr="00E74B34">
        <w:rPr>
          <w:rFonts w:ascii="Arial" w:hAnsi="Arial" w:cs="Arial"/>
          <w:sz w:val="24"/>
          <w:szCs w:val="24"/>
          <w:lang w:val="es-ES"/>
        </w:rPr>
        <w:fldChar w:fldCharType="begin"/>
      </w:r>
      <w:r w:rsidR="00730945" w:rsidRPr="00E74B34">
        <w:rPr>
          <w:rFonts w:ascii="Arial" w:hAnsi="Arial" w:cs="Arial"/>
          <w:sz w:val="24"/>
          <w:szCs w:val="24"/>
        </w:rPr>
        <w:instrText xml:space="preserve"> ADDIN ZOTERO_ITEM CSL_CITATION {"citationID":"I8c7ae1s","properties":{"formattedCitation":"(Lauritz, Siebel, Guille, Jefferies, &amp; Wlodek, 2012)","plainCitation":"(Lauritz, Siebel, Guille, Jefferies, &amp; Wlodek, 2012)","noteIndex":0},"citationItems":[{"id":1162,"uris":["http://zotero.org/users/local/WuvAj4aR/items/2UTPQI9X"],"uri":["http://zotero.org/users/local/WuvAj4aR/items/2UTPQI9X"],"itemData":{"id":1162,"type":"article-journal","title":"Growth restriction alters adult spatial memory and sensorimotor gating in a sex-specific manner","container-title":"Journal of Developmental Origins of Health and Disease","page":"59-68","volume":"3","issue":"1","source":"PubMed","abstract":"In Western society, impaired uteroplacental blood flow is the major cause of human intrauterine growth restriction. Infants born small and who experience late childhood accelerated growth have an increased risk of developing adult diseases. Recent studies also suggest a link between birth weight and altered adult behavior, particularly relating to motor function, learning and memory, depression and schizophrenia. The aim of this study was to determine the relative influence of prenatal and postnatal growth restriction on adult behavioral outcomes in male and female rats. Uteroplacental insufficiency was induced in Wistar Kyoto rats by bilateral uterine vessel ligation on day 18 of gestation producing growth-restricted offspring (Restricted group). The Control group had sham surgery. Another group underwent sham surgery, with a reduction in litter size to five at birth equivalent to the Restricted litter size (Reduced Litter group). At 6 months of age, a series of behavioral tests were conducted in male and female offspring. Growth restriction did not impair motor function. In fact, Restricted and Reduced Litter males showed enhanced motor performance compared with Controls (P &lt; 0.05). Spatial memory was greater in Restricted females only (P &lt; 0.05). The Porsolts test was unremarkable, however, males exhibited more depressive-like behavior than females (P &lt; 0.05). A reduction in sensorimotor gating function was identified in Reduced Litter males and females (P &lt; 0.05). We have demonstrated that growth restriction and/or a poor lactational environment can affect adult rat behavior, particularly balance and coordination, memory and learning, and sensorimotor gating function, in a sex-specific manner.","DOI":"10.1017/S2040174411000729","ISSN":"2040-1744","note":"PMID: 25101812","journalAbbreviation":"J Dev Orig Health Dis","language":"eng","author":[{"family":"Lauritz","given":"B."},{"family":"Siebel","given":"A. L."},{"family":"Guille","given":"V."},{"family":"Jefferies","given":"A. J."},{"family":"Wlodek","given":"M. E."}],"issued":{"date-parts":[["2012",2]]}}}],"schema":"https://github.com/citation-style-language/schema/raw/master/csl-citation.json"} </w:instrText>
      </w:r>
      <w:r w:rsidR="00730945" w:rsidRPr="00E74B34">
        <w:rPr>
          <w:rFonts w:ascii="Arial" w:hAnsi="Arial" w:cs="Arial"/>
          <w:sz w:val="24"/>
          <w:szCs w:val="24"/>
          <w:lang w:val="es-ES"/>
        </w:rPr>
        <w:fldChar w:fldCharType="separate"/>
      </w:r>
      <w:r w:rsidR="00730945" w:rsidRPr="00E74B34">
        <w:rPr>
          <w:rFonts w:ascii="Arial" w:hAnsi="Arial" w:cs="Arial"/>
          <w:sz w:val="24"/>
          <w:szCs w:val="24"/>
        </w:rPr>
        <w:t>(Lauritz, Siebel, Guille, Jefferies, &amp; Wlodek, 2012)</w:t>
      </w:r>
      <w:r w:rsidR="00730945" w:rsidRPr="00E74B34">
        <w:rPr>
          <w:rFonts w:ascii="Arial" w:hAnsi="Arial" w:cs="Arial"/>
          <w:sz w:val="24"/>
          <w:szCs w:val="24"/>
          <w:lang w:val="es-ES"/>
        </w:rPr>
        <w:fldChar w:fldCharType="end"/>
      </w:r>
      <w:r w:rsidR="00730945" w:rsidRPr="00E74B34">
        <w:rPr>
          <w:rFonts w:ascii="Arial" w:hAnsi="Arial" w:cs="Arial"/>
          <w:sz w:val="24"/>
          <w:szCs w:val="24"/>
        </w:rPr>
        <w:t>.</w:t>
      </w:r>
      <w:r w:rsidR="00C02219" w:rsidRPr="00E74B34">
        <w:rPr>
          <w:rFonts w:ascii="Arial" w:hAnsi="Arial" w:cs="Arial"/>
          <w:sz w:val="24"/>
          <w:szCs w:val="24"/>
        </w:rPr>
        <w:t xml:space="preserve"> </w:t>
      </w:r>
    </w:p>
    <w:p w14:paraId="254E5388" w14:textId="4FF8E63D" w:rsidR="00A7209C" w:rsidRPr="00E74B34" w:rsidRDefault="00B00B1A" w:rsidP="009B25FE">
      <w:pPr>
        <w:tabs>
          <w:tab w:val="left" w:pos="1924"/>
        </w:tabs>
        <w:jc w:val="both"/>
        <w:rPr>
          <w:rFonts w:ascii="Arial" w:hAnsi="Arial" w:cs="Arial"/>
          <w:sz w:val="24"/>
          <w:szCs w:val="24"/>
          <w:shd w:val="clear" w:color="auto" w:fill="FFFFFF"/>
        </w:rPr>
      </w:pPr>
      <w:r w:rsidRPr="00E74B34">
        <w:rPr>
          <w:rStyle w:val="Hyperlink"/>
          <w:rFonts w:ascii="Arial" w:hAnsi="Arial" w:cs="Arial"/>
          <w:color w:val="auto"/>
          <w:sz w:val="24"/>
          <w:szCs w:val="24"/>
          <w:u w:val="none"/>
        </w:rPr>
        <w:t xml:space="preserve">There </w:t>
      </w:r>
      <w:r w:rsidR="009B7606" w:rsidRPr="00E74B34">
        <w:rPr>
          <w:rStyle w:val="Hyperlink"/>
          <w:rFonts w:ascii="Arial" w:hAnsi="Arial" w:cs="Arial"/>
          <w:color w:val="auto"/>
          <w:sz w:val="24"/>
          <w:szCs w:val="24"/>
          <w:u w:val="none"/>
        </w:rPr>
        <w:t xml:space="preserve">were </w:t>
      </w:r>
      <w:r w:rsidRPr="00E74B34">
        <w:rPr>
          <w:rStyle w:val="Hyperlink"/>
          <w:rFonts w:ascii="Arial" w:hAnsi="Arial" w:cs="Arial"/>
          <w:color w:val="auto"/>
          <w:sz w:val="24"/>
          <w:szCs w:val="24"/>
          <w:u w:val="none"/>
        </w:rPr>
        <w:t xml:space="preserve">also changes in </w:t>
      </w:r>
      <w:r w:rsidR="00705387" w:rsidRPr="00E74B34">
        <w:rPr>
          <w:rStyle w:val="Hyperlink"/>
          <w:rFonts w:ascii="Arial" w:hAnsi="Arial" w:cs="Arial"/>
          <w:color w:val="auto"/>
          <w:sz w:val="24"/>
          <w:szCs w:val="24"/>
          <w:u w:val="none"/>
        </w:rPr>
        <w:t>the h</w:t>
      </w:r>
      <w:r w:rsidR="00705387" w:rsidRPr="00E74B34">
        <w:rPr>
          <w:rFonts w:ascii="Arial" w:hAnsi="Arial" w:cs="Arial"/>
          <w:sz w:val="24"/>
          <w:szCs w:val="24"/>
          <w:shd w:val="clear" w:color="auto" w:fill="FFFFFF"/>
        </w:rPr>
        <w:t>eart and kidneys</w:t>
      </w:r>
      <w:r w:rsidRPr="00E74B34">
        <w:rPr>
          <w:rFonts w:ascii="Arial" w:hAnsi="Arial" w:cs="Arial"/>
          <w:sz w:val="24"/>
          <w:szCs w:val="24"/>
          <w:shd w:val="clear" w:color="auto" w:fill="FFFFFF"/>
        </w:rPr>
        <w:t xml:space="preserve"> in rabbit kits </w:t>
      </w:r>
      <w:r w:rsidR="00EA40CB">
        <w:rPr>
          <w:rFonts w:ascii="Arial" w:hAnsi="Arial" w:cs="Arial"/>
          <w:sz w:val="24"/>
          <w:szCs w:val="24"/>
          <w:shd w:val="clear" w:color="auto" w:fill="FFFFFF"/>
        </w:rPr>
        <w:t xml:space="preserve">in </w:t>
      </w:r>
      <w:r w:rsidRPr="00E74B34">
        <w:rPr>
          <w:rFonts w:ascii="Arial" w:hAnsi="Arial" w:cs="Arial"/>
          <w:sz w:val="24"/>
          <w:szCs w:val="24"/>
          <w:shd w:val="clear" w:color="auto" w:fill="FFFFFF"/>
        </w:rPr>
        <w:t xml:space="preserve">response to </w:t>
      </w:r>
      <w:r w:rsidR="00705387" w:rsidRPr="00E74B34">
        <w:rPr>
          <w:rFonts w:ascii="Arial" w:hAnsi="Arial" w:cs="Arial"/>
          <w:sz w:val="24"/>
          <w:szCs w:val="24"/>
          <w:shd w:val="clear" w:color="auto" w:fill="FFFFFF"/>
        </w:rPr>
        <w:t>surgical ligature</w:t>
      </w:r>
      <w:r w:rsidRPr="00E74B34">
        <w:rPr>
          <w:rFonts w:ascii="Arial" w:hAnsi="Arial" w:cs="Arial"/>
          <w:sz w:val="24"/>
          <w:szCs w:val="24"/>
          <w:shd w:val="clear" w:color="auto" w:fill="FFFFFF"/>
        </w:rPr>
        <w:t xml:space="preserve"> of utero-placental vessels</w:t>
      </w:r>
      <w:r w:rsidR="00705387" w:rsidRPr="00E74B34">
        <w:rPr>
          <w:rFonts w:ascii="Arial" w:hAnsi="Arial" w:cs="Arial"/>
          <w:sz w:val="24"/>
          <w:szCs w:val="24"/>
          <w:shd w:val="clear" w:color="auto" w:fill="FFFFFF"/>
        </w:rPr>
        <w:t xml:space="preserve">. </w:t>
      </w:r>
      <w:r w:rsidR="006C3321" w:rsidRPr="00E74B34">
        <w:rPr>
          <w:rFonts w:ascii="Arial" w:hAnsi="Arial" w:cs="Arial"/>
          <w:sz w:val="24"/>
          <w:szCs w:val="24"/>
          <w:shd w:val="clear" w:color="auto" w:fill="FFFFFF"/>
        </w:rPr>
        <w:t>In particular</w:t>
      </w:r>
      <w:r w:rsidR="0028706D" w:rsidRPr="00E74B34">
        <w:rPr>
          <w:rFonts w:ascii="Arial" w:hAnsi="Arial" w:cs="Arial"/>
          <w:sz w:val="24"/>
          <w:szCs w:val="24"/>
          <w:shd w:val="clear" w:color="auto" w:fill="FFFFFF"/>
        </w:rPr>
        <w:t xml:space="preserve">, </w:t>
      </w:r>
      <w:r w:rsidR="00705387" w:rsidRPr="00E74B34">
        <w:rPr>
          <w:rFonts w:ascii="Arial" w:hAnsi="Arial" w:cs="Arial"/>
          <w:sz w:val="24"/>
          <w:szCs w:val="24"/>
          <w:shd w:val="clear" w:color="auto" w:fill="FFFFFF"/>
        </w:rPr>
        <w:t xml:space="preserve">reduced </w:t>
      </w:r>
      <w:r w:rsidR="00705387" w:rsidRPr="00E74B34">
        <w:rPr>
          <w:rFonts w:ascii="Arial" w:hAnsi="Arial" w:cs="Arial"/>
          <w:sz w:val="24"/>
          <w:szCs w:val="24"/>
        </w:rPr>
        <w:t xml:space="preserve">utero-placental blood flow </w:t>
      </w:r>
      <w:r w:rsidR="009B7606" w:rsidRPr="00E74B34">
        <w:rPr>
          <w:rFonts w:ascii="Arial" w:hAnsi="Arial" w:cs="Arial"/>
          <w:sz w:val="24"/>
          <w:szCs w:val="24"/>
        </w:rPr>
        <w:t xml:space="preserve">decreased </w:t>
      </w:r>
      <w:r w:rsidR="006C3321" w:rsidRPr="00E74B34">
        <w:rPr>
          <w:rFonts w:ascii="Arial" w:hAnsi="Arial" w:cs="Arial"/>
          <w:sz w:val="24"/>
          <w:szCs w:val="24"/>
        </w:rPr>
        <w:t>fetal</w:t>
      </w:r>
      <w:r w:rsidR="005A1F2E" w:rsidRPr="00E74B34">
        <w:rPr>
          <w:rFonts w:ascii="Arial" w:hAnsi="Arial" w:cs="Arial"/>
          <w:sz w:val="24"/>
          <w:szCs w:val="24"/>
        </w:rPr>
        <w:t xml:space="preserve"> heart weight</w:t>
      </w:r>
      <w:r w:rsidR="00D90E9E" w:rsidRPr="00E74B34">
        <w:rPr>
          <w:rFonts w:ascii="Arial" w:hAnsi="Arial" w:cs="Arial"/>
          <w:sz w:val="24"/>
          <w:szCs w:val="24"/>
        </w:rPr>
        <w:t xml:space="preserve"> and </w:t>
      </w:r>
      <w:r w:rsidR="009B7606" w:rsidRPr="00E74B34">
        <w:rPr>
          <w:rFonts w:ascii="Arial" w:hAnsi="Arial" w:cs="Arial"/>
          <w:sz w:val="24"/>
          <w:szCs w:val="24"/>
        </w:rPr>
        <w:t xml:space="preserve">caused </w:t>
      </w:r>
      <w:r w:rsidR="00D90E9E" w:rsidRPr="00E74B34">
        <w:rPr>
          <w:rFonts w:ascii="Arial" w:hAnsi="Arial" w:cs="Arial"/>
          <w:sz w:val="24"/>
          <w:szCs w:val="24"/>
        </w:rPr>
        <w:t>syst</w:t>
      </w:r>
      <w:r w:rsidR="00CE0690" w:rsidRPr="00E74B34">
        <w:rPr>
          <w:rFonts w:ascii="Arial" w:hAnsi="Arial" w:cs="Arial"/>
          <w:sz w:val="24"/>
          <w:szCs w:val="24"/>
        </w:rPr>
        <w:t xml:space="preserve">olic and diastolic dysfunction </w:t>
      </w:r>
      <w:r w:rsidR="00CE0690"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{"citationID":"eYf1RagU","properties":{"formattedCitation":"(Schipke et al., 2017)","plainCitation":"(Schipke et al., 2017)","noteIndex":0},"citationItems":[{"id":384,"uris":["http://zotero.org/users/local/WuvAj4aR/items/MZABD4TX"],"uri":["http://zotero.org/users/local/WuvAj4aR/items/MZABD4TX"],"itemData":{"id":384,"type":"article-journal","title":"Experimentally induced intrauterine growth restriction in rabbits leads to differential remodelling of left versus right ventricular myocardial microstructure","container-title":"Histochemistry and Cell Biology","page":"557-567","volume":"148","issue":"5","source":"PubMed","abstract":"Intrauterine growth restriction (IUGR) is associated with foetal cardiac remodelling and dysfunction together with increased risk of cardiovascular disease in adulthood. Experimental data concerning effects of IUGR on cardiomyocyte and microvascularization anatomy are inconsistent and it is unknown whether both ventricles are similarly susceptible to in utero undersupply. Foetal IUGR was induced in pregnant rabbits at 25 days of gestation by selective ligation of uteroplacental vessels. Foetal echocardiography showed systolic and diastolic dysfunction of both ventricles and body and heart weight were significantly reduced in response to IUGR. Design-based stereology revealed a decrease in cardiomyocyte number in both ventricles which was only in the left ventricle accompanied by a significantly higher cardiomyocyte mean volume. The proportion of mono- and bi-nucleated cardiomyocytes was unaltered between the groups indicating a similar maturation status. The number and length of cardiac capillaries in IUGR offspring was diminished in left but not in right ventricles. Foetal left and right ventricles are differently affected by placental insufficiency. While cardiomyocyte numbers are diminished in both ventricles, hypertrophic remodelling of cardiomyocytes and alterations in microvascularization is rather a left ventricular adaptation to IUGR. These unequal structural changes may be related to loading and developmental differences of the left and right ventricles.","DOI":"10.1007/s00418-017-1587-z","ISSN":"1432-119X","note":"PMID: 28695336","journalAbbreviation":"Histochem. Cell Biol.","language":"eng","author":[{"family":"Schipke","given":"Julia"},{"family":"Gonzalez-Tendero","given":"Anna"},{"family":"Cornejo","given":"Lidia"},{"family":"Willführ","given":"Alper"},{"family":"Bijnens","given":"Bart"},{"family":"Crispi","given":"Fatima"},{"family":"Mühlfeld","given":"Christian"},{"family":"Gratacós","given":"Eduard"}],"issued":{"date-parts":[["2017",11]]}}}],"schema":"https://github.com/citation-style-language/schema/raw/master/csl-citation.json"} </w:instrText>
      </w:r>
      <w:r w:rsidR="00CE0690" w:rsidRPr="00E74B34">
        <w:rPr>
          <w:rFonts w:ascii="Arial" w:hAnsi="Arial" w:cs="Arial"/>
          <w:sz w:val="24"/>
          <w:szCs w:val="24"/>
        </w:rPr>
        <w:fldChar w:fldCharType="separate"/>
      </w:r>
      <w:r w:rsidR="005F6FF3" w:rsidRPr="00E74B34">
        <w:rPr>
          <w:rFonts w:ascii="Arial" w:hAnsi="Arial" w:cs="Arial"/>
          <w:sz w:val="24"/>
        </w:rPr>
        <w:t>(Schipke et al., 2017)</w:t>
      </w:r>
      <w:r w:rsidR="00CE0690" w:rsidRPr="00E74B34">
        <w:rPr>
          <w:rFonts w:ascii="Arial" w:hAnsi="Arial" w:cs="Arial"/>
          <w:sz w:val="24"/>
          <w:szCs w:val="24"/>
        </w:rPr>
        <w:fldChar w:fldCharType="end"/>
      </w:r>
      <w:r w:rsidR="00D90E9E" w:rsidRPr="00E74B34">
        <w:rPr>
          <w:rFonts w:ascii="Arial" w:hAnsi="Arial" w:cs="Arial"/>
          <w:sz w:val="24"/>
          <w:szCs w:val="24"/>
        </w:rPr>
        <w:t xml:space="preserve"> in association with an</w:t>
      </w:r>
      <w:r w:rsidR="005A1F2E" w:rsidRPr="00E74B34">
        <w:rPr>
          <w:rFonts w:ascii="Arial" w:hAnsi="Arial" w:cs="Arial"/>
          <w:sz w:val="24"/>
          <w:szCs w:val="24"/>
        </w:rPr>
        <w:t xml:space="preserve"> </w:t>
      </w:r>
      <w:r w:rsidR="00D90E9E" w:rsidRPr="00E74B34">
        <w:rPr>
          <w:rFonts w:ascii="Arial" w:hAnsi="Arial" w:cs="Arial"/>
          <w:sz w:val="24"/>
          <w:szCs w:val="24"/>
        </w:rPr>
        <w:t xml:space="preserve">increase in myocardial wall thickness, left ventricular </w:t>
      </w:r>
      <w:proofErr w:type="spellStart"/>
      <w:r w:rsidR="00DB113F" w:rsidRPr="00E74B34">
        <w:rPr>
          <w:rFonts w:ascii="Arial" w:hAnsi="Arial" w:cs="Arial"/>
          <w:sz w:val="24"/>
          <w:szCs w:val="24"/>
        </w:rPr>
        <w:t>hypovascularisation</w:t>
      </w:r>
      <w:proofErr w:type="spellEnd"/>
      <w:r w:rsidR="00DB113F" w:rsidRPr="00E74B34">
        <w:rPr>
          <w:rFonts w:ascii="Arial" w:hAnsi="Arial" w:cs="Arial"/>
          <w:sz w:val="24"/>
          <w:szCs w:val="24"/>
        </w:rPr>
        <w:t xml:space="preserve"> and hypertrophy, </w:t>
      </w:r>
      <w:r w:rsidR="00101700" w:rsidRPr="00E74B34">
        <w:rPr>
          <w:rFonts w:ascii="Arial" w:hAnsi="Arial" w:cs="Arial"/>
          <w:sz w:val="24"/>
          <w:szCs w:val="24"/>
        </w:rPr>
        <w:t>alter</w:t>
      </w:r>
      <w:r w:rsidR="00D90E9E" w:rsidRPr="00E74B34">
        <w:rPr>
          <w:rFonts w:ascii="Arial" w:hAnsi="Arial" w:cs="Arial"/>
          <w:sz w:val="24"/>
          <w:szCs w:val="24"/>
        </w:rPr>
        <w:t xml:space="preserve">ed </w:t>
      </w:r>
      <w:r w:rsidR="001D5849" w:rsidRPr="00E74B34">
        <w:rPr>
          <w:rFonts w:ascii="Arial" w:hAnsi="Arial" w:cs="Arial"/>
          <w:sz w:val="24"/>
          <w:szCs w:val="24"/>
        </w:rPr>
        <w:t xml:space="preserve">expression of metabolic genes </w:t>
      </w:r>
      <w:r w:rsidR="00101700" w:rsidRPr="00E74B34">
        <w:rPr>
          <w:rFonts w:ascii="Arial" w:hAnsi="Arial" w:cs="Arial"/>
          <w:sz w:val="24"/>
          <w:szCs w:val="24"/>
        </w:rPr>
        <w:t>and disorganize</w:t>
      </w:r>
      <w:r w:rsidR="00D90E9E" w:rsidRPr="00E74B34">
        <w:rPr>
          <w:rFonts w:ascii="Arial" w:hAnsi="Arial" w:cs="Arial"/>
          <w:sz w:val="24"/>
          <w:szCs w:val="24"/>
        </w:rPr>
        <w:t>d</w:t>
      </w:r>
      <w:r w:rsidR="00101700" w:rsidRPr="00E74B34">
        <w:rPr>
          <w:rFonts w:ascii="Arial" w:hAnsi="Arial" w:cs="Arial"/>
          <w:sz w:val="24"/>
          <w:szCs w:val="24"/>
        </w:rPr>
        <w:t xml:space="preserve"> </w:t>
      </w:r>
      <w:r w:rsidR="00705387" w:rsidRPr="00E74B34">
        <w:rPr>
          <w:rFonts w:ascii="Arial" w:hAnsi="Arial" w:cs="Arial"/>
          <w:sz w:val="24"/>
          <w:szCs w:val="24"/>
        </w:rPr>
        <w:t xml:space="preserve">cardiomyocyte </w:t>
      </w:r>
      <w:r w:rsidR="0028706D" w:rsidRPr="00E74B34">
        <w:rPr>
          <w:rFonts w:ascii="Arial" w:hAnsi="Arial" w:cs="Arial"/>
          <w:sz w:val="24"/>
          <w:szCs w:val="24"/>
        </w:rPr>
        <w:t>ultrastructur</w:t>
      </w:r>
      <w:r w:rsidR="00101700" w:rsidRPr="00E74B34">
        <w:rPr>
          <w:rFonts w:ascii="Arial" w:hAnsi="Arial" w:cs="Arial"/>
          <w:sz w:val="24"/>
          <w:szCs w:val="24"/>
        </w:rPr>
        <w:t>e</w:t>
      </w:r>
      <w:r w:rsidR="00D90E9E" w:rsidRPr="00E74B34">
        <w:rPr>
          <w:rFonts w:ascii="Arial" w:hAnsi="Arial" w:cs="Arial"/>
          <w:sz w:val="24"/>
          <w:szCs w:val="24"/>
        </w:rPr>
        <w:t xml:space="preserve"> (</w:t>
      </w:r>
      <w:r w:rsidR="00705387" w:rsidRPr="00E74B34">
        <w:rPr>
          <w:rFonts w:ascii="Arial" w:hAnsi="Arial" w:cs="Arial"/>
          <w:sz w:val="24"/>
          <w:szCs w:val="24"/>
        </w:rPr>
        <w:t xml:space="preserve">reduced sarcomere length </w:t>
      </w:r>
      <w:r w:rsidR="0028706D" w:rsidRPr="00E74B34">
        <w:rPr>
          <w:rFonts w:ascii="Arial" w:hAnsi="Arial" w:cs="Arial"/>
          <w:sz w:val="24"/>
          <w:szCs w:val="24"/>
        </w:rPr>
        <w:lastRenderedPageBreak/>
        <w:t>and mitochondrial density</w:t>
      </w:r>
      <w:r w:rsidR="00D90E9E" w:rsidRPr="00E74B34">
        <w:rPr>
          <w:rFonts w:ascii="Arial" w:hAnsi="Arial" w:cs="Arial"/>
          <w:sz w:val="24"/>
          <w:szCs w:val="24"/>
        </w:rPr>
        <w:t>)</w:t>
      </w:r>
      <w:r w:rsidR="0028706D"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{"citationID":"HqLjrOJe","properties":{"unsorted":true,"formattedCitation":"(Gonzalez-Tendero et al., 2013; Torre et al., 2014; Schipke et al., 2017; Gumus et al., 2018; Guitart-Mampel et al., 2018)","plainCitation":"(Gonzalez-Tendero et al., 2013; Torre et al., 2014; Schipke et al., 2017; Gumus et al., 2018; Guitart-Mampel et al., 2018)","noteIndex":0},"citationItems":[{"id":249,"uris":["http://zotero.org/users/local/WuvAj4aR/items/DHYJATPV"],"uri":["http://zotero.org/users/local/WuvAj4aR/items/DHYJATPV"],"itemData":{"id":249,"type":"article-journal","title":"Intrauterine growth restriction is associated with cardiac ultrastructural and gene expression changes related to the energetic metabolism in a rabbit model","container-title":"American Journal of Physiology. Heart and Circulatory Physiology","page":"H1752-1760","volume":"305","issue":"12","source":"PubMed","abstract":"Intrauterine growth restriction (IUGR) affects 7-10% of pregnancies and is associated with cardiovascular remodeling and dysfunction, which persists into adulthood. The underlying subcellular remodeling and cardiovascular programming events are still poorly documented. Cardiac muscle is central in the fetal adaptive mechanism to IUGR given its high energetic demands. The energetic homeostasis depends on the correct interaction of several molecular pathways and the adequate arrangement of intracellular energetic units (ICEUs), where mitochondria interact with the contractile machinery and the main cardiac ATPases to enable a quick and efficient energy transfer. We studied subcellular cardiac adaptations to IUGR in an experimental rabbit model. We evaluated the ultrastructure of ICEUs with transmission electron microscopy and observed an altered spatial arrangement in IUGR, with significant increases in cytosolic space between mitochondria and myofilaments. A global decrease of mitochondrial density was also observed. In addition, we conducted a global gene expression profile by advanced bioinformatics tools to assess the expression of genes involved in the cardiomyocyte energetic metabolism and identified four gene modules with a coordinated over-representation in IUGR: oxygen homeostasis (GO: 0032364), mitochondrial respiratory chain complex I (GO:0005747), oxidative phosphorylation (GO: 0006119), and NADH dehydrogenase activity (GO:0003954). These findings might contribute to changes in energetic homeostasis in IUGR. The potential persistence and role of these changes in long-term cardiovascular programming deserves further investigation.","DOI":"10.1152/ajpheart.00514.2013","ISSN":"1522-1539","note":"PMID: 24097427","journalAbbreviation":"Am. J. Physiol. Heart Circ. Physiol.","language":"eng","author":[{"family":"Gonzalez-Tendero","given":"Anna"},{"family":"Torre","given":"Iratxe"},{"family":"Garcia-Canadilla","given":"Patricia"},{"family":"Crispi","given":"Fátima"},{"family":"García-García","given":"Francisco"},{"family":"Dopazo","given":"Joaquin"},{"family":"Bijnens","given":"Bart"},{"family":"Gratacós","given":"Eduard"}],"issued":{"date-parts":[["2013",12]]}}},{"id":251,"uris":["http://zotero.org/users/local/WuvAj4aR/items/HZGQI6S4"],"uri":["http://zotero.org/users/local/WuvAj4aR/items/HZGQI6S4"],"itemData":{"id":251,"type":"article-journal","title":"Permanent cardiac sarcomere changes in a rabbit model of intrauterine growth restriction","container-title":"PloS One","page":"e113067","volume":"9","issue":"11","source":"PubMed","abstract":"BACKGROUND: Intrauterine growth restriction (IUGR) induces fetal cardiac remodelling and dysfunction, which persists postnatally and may explain the link between low birth weight and increased cardiovascular mortality in adulthood. However, the cellular and molecular bases for these changes are still not well understood. We tested the hypothesis that IUGR is associated with structural and functional gene expression changes in the fetal sarcomere cytoarchitecture, which remain present in adulthood.\nMETHODS AND RESULTS: IUGR was induced in New Zealand pregnant rabbits by selective ligation of the utero-placental vessels. Fetal echocardiography demonstrated more globular hearts and signs of cardiac dysfunction in IUGR. Second harmonic generation microscopy (SHGM) showed shorter sarcomere length and shorter A-band and thick-thin filament interaction lengths, that were already present in utero and persisted at 70 postnatal days (adulthood). Sarcomeric M-band (GO: 0031430) functional term was over-represented in IUGR fetal hearts.\nCONCLUSION: The results suggest that IUGR induces cardiac dysfunction and permanent changes on the sarcomere.","DOI":"10.1371/journal.pone.0113067","ISSN":"1932-6203","note":"PMID: 25402351\nPMCID: PMC4234642","journalAbbreviation":"PLoS ONE","language":"eng","author":[{"family":"Torre","given":"Iratxe"},{"family":"González-Tendero","given":"Anna"},{"family":"García-Cañadilla","given":"Patricia"},{"family":"Crispi","given":"Fátima"},{"family":"García-García","given":"Francisco"},{"family":"Bijnens","given":"Bart"},{"family":"Iruretagoyena","given":"Igor"},{"family":"Dopazo","given":"Joaquin"},{"family":"Amat-Roldán","given":"Ivan"},{"family":"Gratacós","given":"Eduard"}],"issued":{"date-parts":[["2014"]]}}},{"id":384,"uris":["http://zotero.org/users/local/WuvAj4aR/items/MZABD4TX"],"uri":["http://zotero.org/users/local/WuvAj4aR/items/MZABD4TX"],"itemData":{"id":384,"type":"article-journal","title":"Experimentally induced intrauterine growth restriction in rabbits leads to differential remodelling of left versus right ventricular myocardial microstructure","container-title":"Histochemistry and Cell Biology","page":"557-567","volume":"148","issue":"5","source":"PubMed","abstract":"Intrauterine growth restriction (IUGR) is associated with foetal cardiac remodelling and dysfunction together with increased risk of cardiovascular disease in adulthood. Experimental data concerning effects of IUGR on cardiomyocyte and microvascularization anatomy are inconsistent and it is unknown whether both ventricles are similarly susceptible to in utero undersupply. Foetal IUGR was induced in pregnant rabbits at 25 days of gestation by selective ligation of uteroplacental vessels. Foetal echocardiography showed systolic and diastolic dysfunction of both ventricles and body and heart weight were significantly reduced in response to IUGR. Design-based stereology revealed a decrease in cardiomyocyte number in both ventricles which was only in the left ventricle accompanied by a significantly higher cardiomyocyte mean volume. The proportion of mono- and bi-nucleated cardiomyocytes was unaltered between the groups indicating a similar maturation status. The number and length of cardiac capillaries in IUGR offspring was diminished in left but not in right ventricles. Foetal left and right ventricles are differently affected by placental insufficiency. While cardiomyocyte numbers are diminished in both ventricles, hypertrophic remodelling of cardiomyocytes and alterations in microvascularization is rather a left ventricular adaptation to IUGR. These unequal structural changes may be related to loading and developmental differences of the left and right ventricles.","DOI":"10.1007/s00418-017-1587-z","ISSN":"1432-119X","note":"PMID: 28695336","journalAbbreviation":"Histochem. Cell Biol.","language":"eng","author":[{"family":"Schipke","given":"Julia"},{"family":"Gonzalez-Tendero","given":"Anna"},{"family":"Cornejo","given":"Lidia"},{"family":"Willführ","given":"Alper"},{"family":"Bijnens","given":"Bart"},{"family":"Crispi","given":"Fatima"},{"family":"Mühlfeld","given":"Christian"},{"family":"Gratacós","given":"Eduard"}],"issued":{"date-parts":[["2017",11]]}}},{"id":822,"uris":["http://zotero.org/users/local/WuvAj4aR/items/GGZKXPEA"],"uri":["http://zotero.org/users/local/WuvAj4aR/items/GGZKXPEA"],"itemData":{"id":822,"type":"article-journal","title":"Nutritional intra-amniotic therapy increases survival in a rabbit model of fetal growth restriction","container-title":"PLoS ONE","volume":"13","issue":"2","source":"PubMed Central","abstract":"Objective\nTo evaluate the perinatal effects of a prenatal therapy based on intra-amniotic nutritional supplementation in a rabbit model of intrauterine growth restriction (IUGR).\n\nMethods\nIUGR was surgically induced in pregnant rabbits at gestational day 25 by ligating 40–50% of uteroplacental vessels of each gestational sac. At the same time, modified-parenteral nutrition solution (containing glucose, amino acids and electrolytes) was injected into the amniotic sac of nearly half of the IUGR fetuses (IUGR-T group n = 106), whereas sham injections were performed in the rest of fetuses (IUGR group n = 118). A control group without IUGR induction but sham injection was also included (n = 115). Five days after the ligation procedure, a cesarean section was performed to evaluate fetal cardiac function, survival and birth weight.\n\nResults\nSurvival was significantly improved in the IUGR fetuses that were treated with intra-amniotic nutritional supplementation as compared to non-treated IUGR animals (survival rate: controls 71% vs. IUGR 44% p = 0.003 and IUGR-T 63% vs. IUGR 44% p = 0.02), whereas, birth weight (controls mean 43g ± SD 9 vs. IUGR 36g ± SD 9 vs. IUGR-T 35g ± SD 8, p = 0.001) and fetal cardiac function were similar among the IUGR groups.\n\nConclusion\nIntra-amniotic injection of a modified-parenteral nutrient solution appears to be a promising therapy for reducing mortality among IUGR. These results provide an opportunity to develop new intra-amniotic nutritional strategies to reach the fetus by bypassing the placental insufficiency.","URL":"https://www.ncbi.nlm.nih.gov/pmc/articles/PMC5821379/","DOI":"10.1371/journal.pone.0193240","ISSN":"1932-6203","note":"PMID: 29466434\nPMCID: PMC5821379","journalAbbreviation":"PLoS One","author":[{"family":"Gumus","given":"Hatice Gulcin"},{"family":"Illa","given":"Miriam"},{"family":"Pla","given":"Laura"},{"family":"Zamora","given":"Monica"},{"family":"Crispi","given":"Fatima"},{"family":"Gratacos","given":"Eduard"}],"issued":{"date-parts":[["2018",2,21]]},"accessed":{"date-parts":[["2018",10,4]]}}},{"id":891,"uris":["http://zotero.org/users/local/WuvAj4aR/items/YJZFSQYY"],"uri":["http://zotero.org/users/local/WuvAj4aR/items/YJZFSQYY"],"itemData":{"id":891,"type":"article-journal","title":"Cardiac and placental mitochondrial characterization in a rabbit model of intrauterine growth restriction","container-title":"Biochimica Et Biophysica Acta. General Subjects","page":"1157-1167","volume":"1862","issue":"5","source":"PubMed","abstract":"BACKGROUND: Intrauterine growth restriction (IUGR) is associated with cardiovascular remodeling persisting into adulthood. Mitochondrial bioenergetics, essential for embryonic development and cardiovascular function, are regulated by nuclear effectors as sirtuins. A rabbit model of IUGR and cardiovascular remodeling was generated, in which heart mitochondrial alterations were observed by microscopic and transcriptomic analysis. We aimed to evaluate if such alterations are translated at a functional mitochondrial level to establish the etiopathology and potential therapeutic targets for this obstetric complication.\nMETHODS: Hearts and placentas from 16 IUGR-offspring and 14 controls were included to characterize mitochondrial function.\nRESULTS: Enzymatic activities of complexes II, IV and II + III in IUGR-hearts (-11.96 ± 3.16%; -15.58 ± 5.32%; -14.73 ± 4.37%; p &lt; 0.05) and II and II + III in IUGR-placentas (-17.22 ± 3.46%; p &lt; 0.005 and -29.64 ± 4.43%; p &lt; 0.001) significantly decreased. This was accompanied by a not significant reduction in CI-stimulated oxygen consumption and significantly decreased complex II SDHB subunit expression in placenta (-44.12 ± 5.88%; p &lt; 0.001). Levels of mitochondrial content, Coenzyme Q and cellular ATP were conserved. Lipid peroxidation significantly decreased in IUGR-hearts (-39.02 ± 4.35%; p &lt; 0.001), but not significantly increased in IUGR-placentas. Sirtuin3 protein expression significantly increased in IUGR-hearts (84.21 ± 31.58%; p &lt; 0.05) despite conserved anti-oxidant SOD2 p</w:instrText>
      </w:r>
      <w:r w:rsidR="005F6FF3" w:rsidRPr="00E74B34">
        <w:rPr>
          <w:rFonts w:ascii="Arial" w:hAnsi="Arial" w:cs="Arial"/>
          <w:b/>
          <w:sz w:val="24"/>
          <w:szCs w:val="24"/>
          <w:lang w:val="es-ES"/>
        </w:rPr>
        <w:instrText xml:space="preserve">rotein expression and activity in both tissues.\nCONCLUSIONS: IUGR is associated with cardiac and placental mitochondrial CII dysfunction. Up-regulated expression of Sirtuin3 may explain attenuation of cardiac oxidative damage and preserved ATP levels under CII deficiency.\nGENERAL SIGNIFICANCE: These findings may allow the design of dietary interventions to modulate Sirtuin3 expression and consequent regulation of mitochondrial imbalance associated with IUGR and derived cardiovascular remodeling.","DOI":"10.1016/j.bbagen.2018.02.006","ISSN":"0304-4165","note":"PMID: 29452236","journalAbbreviation":"Biochim Biophys Acta Gen Subj","language":"eng","author":[{"family":"Guitart-Mampel","given":"M."},{"family":"Gonzalez-Tendero","given":"A."},{"family":"Niñerola","given":"S."},{"family":"Morén","given":"C."},{"family":"Catalán-Garcia","given":"M."},{"family":"González-Casacuberta","given":"I."},{"family":"Juárez-Flores","given":"D. L."},{"family":"Ugarteburu","given":"O."},{"family":"Matalonga","given":"L."},{"family":"Cascajo","given":"M. V."},{"family":"Tort","given":"F."},{"family":"Cortés","given":"A."},{"family":"Tobias","given":"E."},{"family":"Milisenda","given":"J. C."},{"family":"Grau","given":"J. M."},{"family":"Crispi","given":"F."},{"family":"Gratacós","given":"E."},{"family":"Garrabou","given":"G."},{"family":"Cardellach","given":"F."}],"issued":{"date-parts":[["2018",5]]}}}],"schema":"https://github.com/citation-style-language/schema/raw/master/csl-citation.json"}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lang w:val="es-ES"/>
        </w:rPr>
        <w:t>(Gonzalez-Tendero et al., 2013; Torre et al., 2014; Schipke et al., 2017; Gumus et al., 2018; Guitart-Mampel et al., 2018)</w:t>
      </w:r>
      <w:r w:rsidR="009320D9" w:rsidRPr="00E74B34">
        <w:rPr>
          <w:rFonts w:ascii="Arial" w:hAnsi="Arial" w:cs="Arial"/>
          <w:b/>
          <w:sz w:val="24"/>
          <w:szCs w:val="24"/>
        </w:rPr>
        <w:fldChar w:fldCharType="end"/>
      </w:r>
      <w:r w:rsidR="00705387" w:rsidRPr="00E74B34">
        <w:rPr>
          <w:rFonts w:ascii="Arial" w:hAnsi="Arial" w:cs="Arial"/>
          <w:sz w:val="24"/>
          <w:szCs w:val="24"/>
          <w:lang w:val="es-ES"/>
        </w:rPr>
        <w:t>.</w:t>
      </w:r>
      <w:r w:rsidR="00FD290E" w:rsidRPr="00E74B34">
        <w:rPr>
          <w:rFonts w:ascii="Arial" w:hAnsi="Arial" w:cs="Arial"/>
          <w:sz w:val="24"/>
          <w:szCs w:val="24"/>
          <w:lang w:val="es-ES"/>
        </w:rPr>
        <w:t xml:space="preserve"> </w:t>
      </w:r>
      <w:r w:rsidR="006C3321" w:rsidRPr="00E74B34">
        <w:rPr>
          <w:rFonts w:ascii="Arial" w:hAnsi="Arial" w:cs="Arial"/>
          <w:sz w:val="24"/>
          <w:szCs w:val="24"/>
        </w:rPr>
        <w:t xml:space="preserve">Utero-placental insufficiency also </w:t>
      </w:r>
      <w:r w:rsidR="009B7606" w:rsidRPr="00E74B34">
        <w:rPr>
          <w:rFonts w:ascii="Arial" w:hAnsi="Arial" w:cs="Arial"/>
          <w:sz w:val="24"/>
          <w:szCs w:val="24"/>
        </w:rPr>
        <w:t xml:space="preserve">reduced </w:t>
      </w:r>
      <w:r w:rsidR="006C3321" w:rsidRPr="00E74B34">
        <w:rPr>
          <w:rFonts w:ascii="Arial" w:hAnsi="Arial" w:cs="Arial"/>
          <w:sz w:val="24"/>
          <w:szCs w:val="24"/>
        </w:rPr>
        <w:t xml:space="preserve">kidney weight, </w:t>
      </w:r>
      <w:r w:rsidR="009B7606" w:rsidRPr="00E74B34">
        <w:rPr>
          <w:rFonts w:ascii="Arial" w:hAnsi="Arial" w:cs="Arial"/>
          <w:sz w:val="24"/>
          <w:szCs w:val="24"/>
        </w:rPr>
        <w:t xml:space="preserve">decreased </w:t>
      </w:r>
      <w:r w:rsidR="00705387" w:rsidRPr="00E74B34">
        <w:rPr>
          <w:rFonts w:ascii="Arial" w:hAnsi="Arial" w:cs="Arial"/>
          <w:sz w:val="24"/>
          <w:szCs w:val="24"/>
        </w:rPr>
        <w:t>renal glomeruli number</w:t>
      </w:r>
      <w:r w:rsidR="009B7606" w:rsidRPr="00E74B34">
        <w:rPr>
          <w:rFonts w:ascii="Arial" w:hAnsi="Arial" w:cs="Arial"/>
          <w:sz w:val="24"/>
          <w:szCs w:val="24"/>
        </w:rPr>
        <w:t xml:space="preserve"> and</w:t>
      </w:r>
      <w:r w:rsidR="00705387" w:rsidRPr="00E74B34">
        <w:rPr>
          <w:rFonts w:ascii="Arial" w:hAnsi="Arial" w:cs="Arial"/>
          <w:sz w:val="24"/>
          <w:szCs w:val="24"/>
        </w:rPr>
        <w:t xml:space="preserve"> </w:t>
      </w:r>
      <w:r w:rsidR="006C3321" w:rsidRPr="00E74B34">
        <w:rPr>
          <w:rFonts w:ascii="Arial" w:hAnsi="Arial" w:cs="Arial"/>
          <w:sz w:val="24"/>
          <w:szCs w:val="24"/>
        </w:rPr>
        <w:t xml:space="preserve">lead to </w:t>
      </w:r>
      <w:r w:rsidR="00705387" w:rsidRPr="00E74B34">
        <w:rPr>
          <w:rFonts w:ascii="Arial" w:hAnsi="Arial" w:cs="Arial"/>
          <w:sz w:val="24"/>
          <w:szCs w:val="24"/>
          <w:shd w:val="clear" w:color="auto" w:fill="FFFFFF"/>
        </w:rPr>
        <w:t xml:space="preserve">glomerular capillary congestion </w:t>
      </w:r>
      <w:r w:rsidR="006C3321" w:rsidRPr="00E74B34">
        <w:rPr>
          <w:rFonts w:ascii="Arial" w:hAnsi="Arial" w:cs="Arial"/>
          <w:sz w:val="24"/>
          <w:szCs w:val="24"/>
          <w:shd w:val="clear" w:color="auto" w:fill="FFFFFF"/>
        </w:rPr>
        <w:t xml:space="preserve">and </w:t>
      </w:r>
      <w:r w:rsidR="00705387" w:rsidRPr="00E74B34">
        <w:rPr>
          <w:rFonts w:ascii="Arial" w:hAnsi="Arial" w:cs="Arial"/>
          <w:sz w:val="24"/>
          <w:szCs w:val="24"/>
        </w:rPr>
        <w:t xml:space="preserve">oxidative stress </w:t>
      </w:r>
      <w:r w:rsidR="00A7209C" w:rsidRPr="00E74B34">
        <w:rPr>
          <w:rFonts w:ascii="Arial" w:hAnsi="Arial" w:cs="Arial"/>
          <w:sz w:val="24"/>
          <w:szCs w:val="24"/>
        </w:rPr>
        <w:t xml:space="preserve">in developing rabbits kits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{"citationID":"U9AnWSJh","properties":{"formattedCitation":"(H. Bassan et al., 2000; Figueroa et al., 2016)","plainCitation":"(H. Bassan et al., 2000; Figueroa et al., 2016)","noteIndex":0},"citationItems":[{"id":253,"uris":["http://zotero.org/users/local/WuvAj4aR/items/9WZWBBIG"],"uri":["http://zotero.org/users/local/WuvAj4aR/items/9WZWBBIG"],"itemData":{"id":253,"type":"article-journal","title":"Experimental intrauterine growth retardation alters renal development","container-title":"Pediatric Nephrology (Berlin, Germany)","page":"192-195","volume":"15","issue":"3-4","source":"PubMed","abstract":"Vascular placental insufficiency is considered a common pathogenic factor in human intrauterine growth retardation (IUGR), resulting in small-for-gestational-age, asymmetric newborns. IUGR neonates experience higher morbidity and mortality rates, as well as a possible contribution towards late sequelae, such as hypertension, and cardiovascular disease in adulthood. To simulate vascular placental insufficiency, an experimental rabbit IUGR model was used. Intrauterine growth retardation was achieved by ligation of 25-30% uteroplacental vessels of half of the fetuses during the last third of gestation. Ischemic fetuses were significantly small, asymmetric, and had a disproportionately small body with a relatively large head. The kidneys from all groups were analyzed for relative estimated glomeruli number (REGN) using an unbiased blind design. The glomeruli number was significantly reduced in the asymmetric IUGR rabbit fetuses, probably due to decreased renal vascular supply. Our results support the concept that the reduced number of glomeruli may contribute to impaired renal function, thus predisposing to neonatal renal dysfunction and late sequelae, such as adult hypertension. This study emphasizes the clinical importance of early IUGR diagnosis and prevention.","ISSN":"0931-041X","note":"PMID: 11149109","journalAbbreviation":"Pediatr. Nephrol.","language":"eng","author":[{"family":"Bassan","given":"H."},{"family":"Trejo","given":"L. L."},{"family":"Kariv","given":"N."},{"family":"Bassan","given":"M."},{"family":"Berger","given":"E."},{"family":"Fattal","given":"A."},{"family":"Gozes","given":"I."},{"family":"Harel","given":"S."}],"issued":{"date-parts":[["2000",12]]}}},{"id":255,"uris":["http://zotero.org/users/local/WuvAj4aR/items/AJX39FJ5"],"uri":["http://zotero.org/users/local/WuvAj4aR/items/AJX39FJ5"],"itemData":{"id":255,"type":"article-journal","title":"Nitric oxide synthase and changes in oxidative stress levels in embryonic kidney observed in a rabbit model of intrauterine growth restriction","container-title":"Prenatal Diagnosis","page":"628-635","volume":"36","issue":"7","source":"PubMed","abstract":"OBJECTIVE: This work aimed to study the effect of uteroplacental circulation restriction on endothelial kidney damage in a fetal rabbit model.\nMETHODS: New Zealand rabbits were subjected to 40% to 50% of uteroplacental artery ligation at day 25 of pregnancy. After 5 days, surviving fetuses were harvested by cesarean section. The gene and protein expressions of selected enzymes associated with nitric oxide production and oxidative stress were analyzed in fetal kidney homogenates.\nRESULTS: The placenta weight (6.06 ± 0.27, p &lt; 0.0319) and fetal body (19.90 ± 1.03, p &lt; 0.0001) were significantly reduced in the uteroplacental circulation restriction group. The kidneys from restricted fetuses presented a mild vascular congestion and glomerular capillary congestion, without inflammation or hypertrophy. We found endothelial nitric oxide synthase phosphorylation inhibition (0.23 ± 0.13, p &lt; 0.012) and arginase-2 (0.29 ± 0.14, p &lt; 0.023) protein induction in fetal kidneys of the circulation restriction group. Finally, the kidneys from circulation-restricted fetuses showed increased inducible nitric oxide synthase messenger RNA (mRNA) (2.68 ± 0.24, p &lt; 0.01) and reduced heme oxygenase-1 mRNA (23 ± 1.3, p &lt; 0.003), with increased reactive oxygen species (1.69 ± 0.09, p &lt; 0.001) and nitrotyrosine protein (1.74 ± 0.28, p &lt; 0.003) levels, without changes in Nox mRNA.\nCONCLUSION: We describe significant deregulation of vascular activity and oxidative damage in kidneys of fetal rabbits that have been exposed to restriction of the uterine circulation. © 2016 John Wiley &amp; Sons, Ltd.","DOI":"10.1002/pd.4829","ISSN":"1097-0223","note":"PMID: 27109011","journalAbbreviation":"Prenat. Diagn.","language":"eng","author":[{"family":"Figueroa","given":"Horacio"},{"family":"Cifuentes","given":"Jorge"},{"family":"Lozano","given":"Mauricio"},{"family":"Alvarado","given":"Cristobal"},{"family":"Cabezas","given":"Claudia"},{"family":"Eixarch","given":"Elisenda"},{"family":"Fernández","given":"Ellio"},{"family":"Contreras","given":"Luis"},{"family":"Illanes","given":"Sebastian E."},{"family":"Hernández-Andrade","given":"Edgar"},{"family":"Gratacós","given":"Eduard"},{"family":"Irarrazabal","given":"Carlos E."}],"issued":{"date-parts":[["2016",7]]}}}],"schema":"https://github.com/citation-style-language/schema/raw/master/csl-citation.json"} </w:instrText>
      </w:r>
      <w:r w:rsidR="009320D9" w:rsidRPr="00E74B34">
        <w:rPr>
          <w:rFonts w:ascii="Arial" w:hAnsi="Arial" w:cs="Arial"/>
          <w:b/>
          <w:sz w:val="24"/>
          <w:szCs w:val="24"/>
        </w:rPr>
        <w:fldChar w:fldCharType="separate"/>
      </w:r>
      <w:r w:rsidR="006E0345" w:rsidRPr="00E74B34">
        <w:rPr>
          <w:rFonts w:ascii="Arial" w:hAnsi="Arial" w:cs="Arial"/>
          <w:sz w:val="24"/>
        </w:rPr>
        <w:t>(</w:t>
      </w:r>
      <w:r w:rsidR="005F6FF3" w:rsidRPr="00E74B34">
        <w:rPr>
          <w:rFonts w:ascii="Arial" w:hAnsi="Arial" w:cs="Arial"/>
          <w:sz w:val="24"/>
        </w:rPr>
        <w:t>Bassan et al., 2000; Figueroa et al., 2016)</w:t>
      </w:r>
      <w:r w:rsidR="009320D9" w:rsidRPr="00E74B34">
        <w:rPr>
          <w:rFonts w:ascii="Arial" w:hAnsi="Arial" w:cs="Arial"/>
          <w:b/>
          <w:sz w:val="24"/>
          <w:szCs w:val="24"/>
        </w:rPr>
        <w:fldChar w:fldCharType="end"/>
      </w:r>
      <w:r w:rsidR="00705387" w:rsidRPr="00E74B34">
        <w:rPr>
          <w:rFonts w:ascii="Arial" w:hAnsi="Arial" w:cs="Arial"/>
          <w:sz w:val="24"/>
          <w:szCs w:val="24"/>
        </w:rPr>
        <w:t>.</w:t>
      </w:r>
      <w:r w:rsidR="00A7209C" w:rsidRPr="00E74B34">
        <w:rPr>
          <w:rFonts w:ascii="Arial" w:hAnsi="Arial" w:cs="Arial"/>
          <w:sz w:val="24"/>
          <w:szCs w:val="24"/>
        </w:rPr>
        <w:t xml:space="preserve"> </w:t>
      </w:r>
      <w:r w:rsidR="00C02219" w:rsidRPr="00E74B34">
        <w:rPr>
          <w:rFonts w:ascii="Arial" w:hAnsi="Arial" w:cs="Arial"/>
          <w:sz w:val="24"/>
          <w:szCs w:val="24"/>
        </w:rPr>
        <w:t>Uteroplacental ins</w:t>
      </w:r>
      <w:r w:rsidR="000F059E" w:rsidRPr="00E74B34">
        <w:rPr>
          <w:rFonts w:ascii="Arial" w:hAnsi="Arial" w:cs="Arial"/>
          <w:sz w:val="24"/>
          <w:szCs w:val="24"/>
        </w:rPr>
        <w:t xml:space="preserve">ufficiency similarly </w:t>
      </w:r>
      <w:r w:rsidR="009B7606" w:rsidRPr="00E74B34">
        <w:rPr>
          <w:rFonts w:ascii="Arial" w:hAnsi="Arial" w:cs="Arial"/>
          <w:sz w:val="24"/>
          <w:szCs w:val="24"/>
        </w:rPr>
        <w:t xml:space="preserve">compromised </w:t>
      </w:r>
      <w:r w:rsidR="00C02219" w:rsidRPr="00E74B34">
        <w:rPr>
          <w:rFonts w:ascii="Arial" w:hAnsi="Arial" w:cs="Arial"/>
          <w:sz w:val="24"/>
          <w:szCs w:val="24"/>
        </w:rPr>
        <w:t>glomerular and cardiomyocyte development and function in rat and guinea pig offspring</w:t>
      </w:r>
      <w:r w:rsidR="00730945" w:rsidRPr="00E74B34">
        <w:rPr>
          <w:rFonts w:ascii="Arial" w:hAnsi="Arial" w:cs="Arial"/>
          <w:sz w:val="24"/>
          <w:szCs w:val="24"/>
        </w:rPr>
        <w:t xml:space="preserve"> </w:t>
      </w:r>
      <w:r w:rsidR="00730945" w:rsidRPr="00E74B34">
        <w:rPr>
          <w:rFonts w:ascii="Arial" w:hAnsi="Arial" w:cs="Arial"/>
          <w:sz w:val="24"/>
          <w:szCs w:val="24"/>
          <w:lang w:val="es-ES"/>
        </w:rPr>
        <w:fldChar w:fldCharType="begin"/>
      </w:r>
      <w:r w:rsidR="00730945" w:rsidRPr="00E74B34">
        <w:rPr>
          <w:rFonts w:ascii="Arial" w:hAnsi="Arial" w:cs="Arial"/>
          <w:sz w:val="24"/>
          <w:szCs w:val="24"/>
        </w:rPr>
        <w:instrText xml:space="preserve"> ADDIN ZOTERO_ITEM CSL_CITATION {"citationID":"49ImB0Xz","properties":{"formattedCitation":"(Briscoe et al., 2004; Pham et al., 2003; Sanders et al., 2004)","plainCitation":"(Briscoe et al., 2004; Pham et al., 2003; Sanders et al., 2004)","noteIndex":0},"citationItems":[{"id":1169,"uris":["http://zotero.org/users/local/WuvAj4aR/items/MU97HLAP"],"uri":["http://zotero.org/users/local/WuvAj4aR/items/MU97HLAP"],"itemData":{"id":1169,"type":"article-journal","title":"Cardiovascular and renal disease in the adolescent guinea pig after chronic placental insufficiency","container-title":"American Journal of Obstetrics and Gynecology","page":"847-855","volume":"191","issue":"3","source":"PubMed","abstract":"OBJECTIVE: The aim of this study was to determine the long-term effects of chronic placental insufficiency on the metabolic state and organ structure in the fetal and adolescent guinea pig.\nSTUDY DESIGN: The maternal uterine artery was ligated at day 28-30 to reduce placental function and restrict fetal growth. Whole body and tissue weights and plasma metabolites were determined at 60 days of gestation and 8 weeks of age; tissue structure was determined at the latter age in restricted and control offspring.\nRESULTS: Fetal growth restriction increased fibrosis in the heart and kidneys (P &lt; .05), increased aortic wall thickening (P &lt; .01), reduced</w:instrText>
      </w:r>
      <w:r w:rsidR="00730945" w:rsidRPr="00E74B34">
        <w:rPr>
          <w:rFonts w:ascii="Arial" w:hAnsi="Arial" w:cs="Arial"/>
          <w:sz w:val="24"/>
          <w:szCs w:val="24"/>
          <w:lang w:val="es-ES"/>
        </w:rPr>
        <w:instrText xml:space="preserve"> the number of glomeruli in the kidneys (P &lt; .05), and increased the plasma urea and chloride in adolescent offspring.\nCONCLUSION: This study demonstrates that diseases in the heart, aorta, and kidneys that result from an adverse prenatal environment are evident at adolescence and may contribute to subsequent adult disease.","DOI":"10.1016/j.ajog.2004.01.050","ISSN":"0002-9378","note":"PMID: 15467552","journalAbbreviation":"Am. J. Obstet. Gynecol.","language":"eng","author":[{"family":"Briscoe","given":"Todd A."},{"family":"Rehn","given":"Alexandra E."},{"family":"Dieni","given":"Sandra"},{"family":"Duncan","given":"Jhodie R."},{"family":"Wlodek","given":"Mary E."},{"family":"Owens","given":"Julie A."},{"family":"Rees","given":"Sandra M."}],"issued":{"date-parts":[["2004",9]]}}},{"id":1167,"uris":["http://zotero.org/users/local/WuvAj4aR/items/VD3Y8BKD"],"uri":["http://zotero.org/users/local/WuvAj4aR/items/VD3Y8BKD"],"itemData":{"id":1167,"type":"article-journal","title":"Uteroplacental insufficiency increases apoptosis and alters p53 gene methylation in the full-term IUGR rat kidney","container-title":"American Journal of Physiology. Regulatory, Integrative and Comparative Physiology","page":"R962-970","volume":"285","issue":"5","source":"PubMed","abstract":"Uteroplacental insufficiency causes intrauterine growth retardation (IUGR), which is associated with adult onset diseases such as hypertension. Previous studies demonstrate that growth retardation in humans and rats decreases glomeruli number; however, the molecular mechanisms responsible for this reduction are unknown. Apoptosis plays a key role in renal organogenesis. We therefore hypothesized that the in utero deprivation associated with uteroplacental insufficiency decreases glomeruli, increases apoptosis, and alters the mRNA levels of key apoptosis-related proteins in full-term IUGR kidneys. To prove this hypothesis, we induced asymmetric IUGR through bilateral uterine artery ligation of the pregnant rat. We found that uteroplacental insufficiency significantly reduced glomeruli number while increasing TUNEL staining and caspase-3 activity in the IUGR kidney. A significant decrease in Bcl-2 mRNA and a significant increase in Bax and p53 mRNA further characterized the IUGR kidney. Because altered p53 CpG methylation affects p53 expression, we analyzed p53 promoter CpG methylation using methylation-sensitive restriction enzymes and real-time PCR. Uteroplacental insufficiency specifically decreased CpG methylation of the renal p53 BstU I site promoter without affecting the Hha I or the Aci I sites. Uteroplacental insufficiency also induced a relative hypomethylation from exon 5 to exon 8, which was associated with deceased mRNA levels of DNMT1. We conclude that uteroplacental insufficiency alters p53 DNA CpG methylation, affects mRNA levels of key apoptosis-related proteins, increases renal apoptosis, and reduces glomeruli number in the IUGR kidney. We speculate that these changes represent mechanisms that contribute to the fetal origins of adult disease.","DOI":"10.1152/ajpregu.00201.2003","ISSN":"0363-6119","note":"PMID: 12869365","journalAbbreviation":"Am. J. Physiol. Regul. Integr. Comp. Physiol.","language":"eng","author":[{"family":"Pham","given":"Tho D."},{"family":"MacLennan","given":"Nicole K."},{"family":"Chiu","given":"Christina T."},{"family":"Laksana","given":"Gisella S."},{"family":"Hsu","given":"Jennifer L."},{"family":"Lane","given":"Robert H."}],"issued":{"date-parts":[["2003",11]]}}},{"id":1164,"uris":["http://zotero.org/users/local/WuvAj4aR/items/ALBP2YLD"],"uri":["http://zotero.org/users/local/WuvAj4aR/items/ALBP2YLD"],"itemData":{"id":1164,"type":"article-journal","title":"Reduced uteroplacental blood flow alters renal arterial reactivity and glomerular properties in the rat offspring","container-title":"Hypertension (Dallas, Tex.: 1979)","page":"1283-1289","volume":"43","issue":"6","source":"PubMed","abstract":"Fetal malnutrition and hypoxia may modify organ system maturation and result in cardiovascular diseases in the adult. We tested whether intrauterine stress (IUS) leads to persistent alterations of renal biology. In rats, intrauterine stress was induced by ligation of the uterine arteries at day 17 of pregnancy. Renal arteries of the 21-day-old male offspring were isolated to study pharmacological reactivity. Kidneys were dissected to analyze renal structure and beta-adrenoceptor expression. At 21 days of age, half of the animals underwent unilateral left nephrectomy. At the age of 12 weeks, rats were instrumented for blood pressure monitoring, blood sampling, and renal function measure</w:instrText>
      </w:r>
      <w:r w:rsidR="00730945" w:rsidRPr="00E74B34">
        <w:rPr>
          <w:rFonts w:ascii="Arial" w:hAnsi="Arial" w:cs="Arial"/>
          <w:sz w:val="24"/>
          <w:szCs w:val="24"/>
        </w:rPr>
        <w:instrText xml:space="preserve">ments. After IUS, litter size and birth weight were reduced, whereas the hematocrit was increased. Renal arterial responses to beta-adrenergic stimulation and sensitivity to adenylyl cyclase activation were increased, along with the renal expression of beta2-adrenoceptors. At 21 days and at 6 months of age, the number and density of the glomeruli were reduced, whereas their size was increased. The filtration fraction and urinary albumin concentration were increased 12 weeks after intrauterine stress. In control rats, removal of the left kidney at 21 days of age did not affect kidney function and blood pressure. However, after IUS, the remaining right kidney failed to compensate for the loss of the left kidney, and blood pressure was increased. In conclusion, prenatal stress transiently modifies renal arterial reactivity and results in long-lasting adverse effects on renal structure and function and on renal compensatory mechanisms.","DOI":"10.1161/01.HYP.0000127787.85259.1f","ISSN":"1524-4563","note":"PMID: 15117909","journalAbbreviation":"Hypertension","language":"eng","author":[{"family":"Sanders","given":"Marijke W."},{"family":"Fazzi","given":"Gregorio E."},{"family":"Janssen","given":"Ger M. J."},{"family":"Leeuw","given":"Peter W.","non-dropping-particle":"de"},{"family":"Blanco","given":"Carlos E."},{"family":"De Mey","given":"Jo G. R."}],"issued":{"date-parts":[["2004",6]]}}}],"schema":"https://github.com/citation-style-language/schema/raw/master/csl-citation.json"} </w:instrText>
      </w:r>
      <w:r w:rsidR="00730945" w:rsidRPr="00E74B34">
        <w:rPr>
          <w:rFonts w:ascii="Arial" w:hAnsi="Arial" w:cs="Arial"/>
          <w:sz w:val="24"/>
          <w:szCs w:val="24"/>
          <w:lang w:val="es-ES"/>
        </w:rPr>
        <w:fldChar w:fldCharType="separate"/>
      </w:r>
      <w:r w:rsidR="00730945" w:rsidRPr="00E74B34">
        <w:rPr>
          <w:rFonts w:ascii="Arial" w:hAnsi="Arial" w:cs="Arial"/>
          <w:sz w:val="24"/>
          <w:szCs w:val="24"/>
        </w:rPr>
        <w:t>(Briscoe et al., 2004; Pham et al., 2003; Sanders et al., 2004)</w:t>
      </w:r>
      <w:r w:rsidR="00730945" w:rsidRPr="00E74B34">
        <w:rPr>
          <w:rFonts w:ascii="Arial" w:hAnsi="Arial" w:cs="Arial"/>
          <w:sz w:val="24"/>
          <w:szCs w:val="24"/>
          <w:lang w:val="es-ES"/>
        </w:rPr>
        <w:fldChar w:fldCharType="end"/>
      </w:r>
      <w:r w:rsidR="00C02219" w:rsidRPr="00E74B34">
        <w:rPr>
          <w:rFonts w:ascii="Arial" w:hAnsi="Arial" w:cs="Arial"/>
          <w:sz w:val="24"/>
          <w:szCs w:val="24"/>
        </w:rPr>
        <w:t xml:space="preserve">. </w:t>
      </w:r>
      <w:r w:rsidR="00A7209C" w:rsidRPr="00E74B34">
        <w:rPr>
          <w:rFonts w:ascii="Arial" w:hAnsi="Arial" w:cs="Arial"/>
          <w:sz w:val="24"/>
          <w:szCs w:val="24"/>
        </w:rPr>
        <w:t xml:space="preserve">Together, these studies in the rabbit </w:t>
      </w:r>
      <w:r w:rsidR="00FF0264" w:rsidRPr="00E74B34">
        <w:rPr>
          <w:rFonts w:ascii="Arial" w:hAnsi="Arial" w:cs="Arial"/>
          <w:sz w:val="24"/>
          <w:szCs w:val="24"/>
        </w:rPr>
        <w:t xml:space="preserve">(and other small animal models) </w:t>
      </w:r>
      <w:r w:rsidR="00A7209C" w:rsidRPr="00E74B34">
        <w:rPr>
          <w:rFonts w:ascii="Arial" w:hAnsi="Arial" w:cs="Arial"/>
          <w:sz w:val="24"/>
          <w:szCs w:val="24"/>
        </w:rPr>
        <w:t xml:space="preserve">shed light on the mechanisms underpinning the programming of </w:t>
      </w:r>
      <w:r w:rsidR="00A443E6" w:rsidRPr="00E74B34">
        <w:rPr>
          <w:rFonts w:ascii="Arial" w:hAnsi="Arial" w:cs="Arial"/>
          <w:sz w:val="24"/>
          <w:szCs w:val="24"/>
        </w:rPr>
        <w:t xml:space="preserve">cerebral, </w:t>
      </w:r>
      <w:r w:rsidR="00A7209C" w:rsidRPr="00E74B34">
        <w:rPr>
          <w:rFonts w:ascii="Arial" w:hAnsi="Arial" w:cs="Arial"/>
          <w:sz w:val="24"/>
          <w:szCs w:val="24"/>
        </w:rPr>
        <w:t xml:space="preserve">cardiovascular </w:t>
      </w:r>
      <w:r w:rsidR="00A443E6" w:rsidRPr="00E74B34">
        <w:rPr>
          <w:rFonts w:ascii="Arial" w:hAnsi="Arial" w:cs="Arial"/>
          <w:sz w:val="24"/>
          <w:szCs w:val="24"/>
        </w:rPr>
        <w:t xml:space="preserve">and renal </w:t>
      </w:r>
      <w:r w:rsidR="006F268E" w:rsidRPr="00E74B34">
        <w:rPr>
          <w:rFonts w:ascii="Arial" w:hAnsi="Arial" w:cs="Arial"/>
          <w:sz w:val="24"/>
          <w:szCs w:val="24"/>
        </w:rPr>
        <w:t>system</w:t>
      </w:r>
      <w:r w:rsidR="00A443E6" w:rsidRPr="00E74B34">
        <w:rPr>
          <w:rFonts w:ascii="Arial" w:hAnsi="Arial" w:cs="Arial"/>
          <w:sz w:val="24"/>
          <w:szCs w:val="24"/>
        </w:rPr>
        <w:t>s</w:t>
      </w:r>
      <w:r w:rsidR="00A7209C" w:rsidRPr="00E74B34">
        <w:rPr>
          <w:rFonts w:ascii="Arial" w:hAnsi="Arial" w:cs="Arial"/>
          <w:sz w:val="24"/>
          <w:szCs w:val="24"/>
        </w:rPr>
        <w:t xml:space="preserve"> in adult life related to</w:t>
      </w:r>
      <w:r w:rsidR="003D547D" w:rsidRPr="00E74B34">
        <w:rPr>
          <w:rFonts w:ascii="Arial" w:hAnsi="Arial" w:cs="Arial"/>
          <w:sz w:val="24"/>
          <w:szCs w:val="24"/>
        </w:rPr>
        <w:t xml:space="preserve"> IUGR caused by utero-placental insufficiency.</w:t>
      </w:r>
      <w:r w:rsidR="00A7209C" w:rsidRPr="00E74B34">
        <w:rPr>
          <w:rFonts w:ascii="Arial" w:hAnsi="Arial" w:cs="Arial"/>
          <w:sz w:val="24"/>
          <w:szCs w:val="24"/>
        </w:rPr>
        <w:t xml:space="preserve"> </w:t>
      </w:r>
    </w:p>
    <w:p w14:paraId="7D11C02B" w14:textId="77777777" w:rsidR="00FD556B" w:rsidRPr="00E74B34" w:rsidRDefault="006C022D" w:rsidP="0030106C">
      <w:pPr>
        <w:pStyle w:val="ListParagraph"/>
        <w:numPr>
          <w:ilvl w:val="1"/>
          <w:numId w:val="9"/>
        </w:numPr>
        <w:spacing w:after="0"/>
        <w:jc w:val="both"/>
        <w:rPr>
          <w:rStyle w:val="smallcaps"/>
          <w:rFonts w:ascii="Arial" w:hAnsi="Arial" w:cs="Arial"/>
          <w:b/>
          <w:i/>
          <w:sz w:val="24"/>
          <w:szCs w:val="24"/>
          <w:u w:val="single"/>
        </w:rPr>
      </w:pPr>
      <w:r w:rsidRPr="00E74B34">
        <w:rPr>
          <w:rStyle w:val="smallcaps"/>
          <w:rFonts w:ascii="Arial" w:hAnsi="Arial" w:cs="Arial"/>
          <w:b/>
          <w:i/>
          <w:sz w:val="24"/>
          <w:szCs w:val="24"/>
          <w:u w:val="single"/>
        </w:rPr>
        <w:t xml:space="preserve">Administration of agents </w:t>
      </w:r>
    </w:p>
    <w:p w14:paraId="5FC6B370" w14:textId="1EF6AA82" w:rsidR="003016B1" w:rsidRPr="00E74B34" w:rsidRDefault="00FD556B" w:rsidP="0030106C">
      <w:pPr>
        <w:autoSpaceDE w:val="0"/>
        <w:autoSpaceDN w:val="0"/>
        <w:adjustRightInd w:val="0"/>
        <w:spacing w:after="0"/>
        <w:jc w:val="both"/>
        <w:rPr>
          <w:rFonts w:ascii="Arial" w:hAnsi="Arial" w:cs="Arial"/>
          <w:sz w:val="24"/>
          <w:szCs w:val="24"/>
          <w:shd w:val="clear" w:color="auto" w:fill="FFFFFF"/>
        </w:rPr>
      </w:pPr>
      <w:r w:rsidRPr="00E74B34">
        <w:rPr>
          <w:rFonts w:ascii="Arial" w:hAnsi="Arial" w:cs="Arial"/>
          <w:i/>
          <w:sz w:val="24"/>
          <w:szCs w:val="24"/>
          <w:u w:val="single"/>
        </w:rPr>
        <w:t>NG-</w:t>
      </w:r>
      <w:r w:rsidRPr="00E74B34">
        <w:rPr>
          <w:rFonts w:ascii="Arial" w:hAnsi="Arial" w:cs="Arial"/>
          <w:i/>
          <w:sz w:val="24"/>
          <w:szCs w:val="24"/>
          <w:u w:val="single"/>
          <w:shd w:val="clear" w:color="auto" w:fill="FFFFFF"/>
        </w:rPr>
        <w:t>nitro-L-arginine methyl ester (</w:t>
      </w:r>
      <w:r w:rsidRPr="00E74B34">
        <w:rPr>
          <w:rFonts w:ascii="Arial" w:hAnsi="Arial" w:cs="Arial"/>
          <w:i/>
          <w:sz w:val="24"/>
          <w:szCs w:val="24"/>
          <w:u w:val="single"/>
        </w:rPr>
        <w:t>L-NAME)</w:t>
      </w:r>
      <w:r w:rsidRPr="00E74B34">
        <w:rPr>
          <w:rFonts w:ascii="Arial" w:hAnsi="Arial" w:cs="Arial"/>
          <w:sz w:val="24"/>
          <w:szCs w:val="24"/>
        </w:rPr>
        <w:t xml:space="preserve">: </w:t>
      </w:r>
      <w:r w:rsidR="006C022D" w:rsidRPr="00E74B34">
        <w:rPr>
          <w:rFonts w:ascii="Arial" w:hAnsi="Arial" w:cs="Arial"/>
          <w:sz w:val="24"/>
          <w:szCs w:val="24"/>
        </w:rPr>
        <w:t>N</w:t>
      </w:r>
      <w:r w:rsidR="00DD277D" w:rsidRPr="00E74B34">
        <w:rPr>
          <w:rFonts w:ascii="Arial" w:hAnsi="Arial" w:cs="Arial"/>
          <w:sz w:val="24"/>
          <w:szCs w:val="24"/>
        </w:rPr>
        <w:t xml:space="preserve">itric oxide (NO) </w:t>
      </w:r>
      <w:r w:rsidRPr="00E74B34">
        <w:rPr>
          <w:rFonts w:ascii="Arial" w:hAnsi="Arial" w:cs="Arial"/>
          <w:sz w:val="24"/>
          <w:szCs w:val="24"/>
        </w:rPr>
        <w:t>stimulat</w:t>
      </w:r>
      <w:r w:rsidR="00050CA1" w:rsidRPr="00E74B34">
        <w:rPr>
          <w:rFonts w:ascii="Arial" w:hAnsi="Arial" w:cs="Arial"/>
          <w:sz w:val="24"/>
          <w:szCs w:val="24"/>
        </w:rPr>
        <w:t xml:space="preserve">es </w:t>
      </w:r>
      <w:r w:rsidR="003426DE" w:rsidRPr="00E74B34">
        <w:rPr>
          <w:rFonts w:ascii="Arial" w:hAnsi="Arial" w:cs="Arial"/>
          <w:sz w:val="24"/>
          <w:szCs w:val="24"/>
        </w:rPr>
        <w:t>vasodila</w:t>
      </w:r>
      <w:r w:rsidR="006C022D" w:rsidRPr="00E74B34">
        <w:rPr>
          <w:rFonts w:ascii="Arial" w:hAnsi="Arial" w:cs="Arial"/>
          <w:sz w:val="24"/>
          <w:szCs w:val="24"/>
        </w:rPr>
        <w:t xml:space="preserve">tion and the production of </w:t>
      </w:r>
      <w:r w:rsidRPr="00E74B34">
        <w:rPr>
          <w:rFonts w:ascii="Arial" w:hAnsi="Arial" w:cs="Arial"/>
          <w:sz w:val="24"/>
          <w:szCs w:val="24"/>
        </w:rPr>
        <w:t xml:space="preserve">factors </w:t>
      </w:r>
      <w:r w:rsidR="003426DE" w:rsidRPr="00E74B34">
        <w:rPr>
          <w:rFonts w:ascii="Arial" w:hAnsi="Arial" w:cs="Arial"/>
          <w:sz w:val="24"/>
          <w:szCs w:val="24"/>
        </w:rPr>
        <w:t xml:space="preserve">that promote angiogenesis and </w:t>
      </w:r>
      <w:proofErr w:type="spellStart"/>
      <w:r w:rsidR="003426DE" w:rsidRPr="00E74B34">
        <w:rPr>
          <w:rFonts w:ascii="Arial" w:hAnsi="Arial" w:cs="Arial"/>
          <w:sz w:val="24"/>
          <w:szCs w:val="24"/>
        </w:rPr>
        <w:t>vasculogenesis</w:t>
      </w:r>
      <w:proofErr w:type="spellEnd"/>
      <w:r w:rsidR="003426DE" w:rsidRPr="00E74B34">
        <w:rPr>
          <w:rFonts w:ascii="Arial" w:hAnsi="Arial" w:cs="Arial"/>
          <w:sz w:val="24"/>
          <w:szCs w:val="24"/>
        </w:rPr>
        <w:t xml:space="preserve"> in the placenta</w:t>
      </w:r>
      <w:r w:rsidR="00132798"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{"citationID":"VZI1FKaS","properties":{"formattedCitation":"(Krause, Hanson, &amp; Casanello, 2011)","plainCitation":"(Krause, Hanson, &amp; Casanello, 2011)","noteIndex":0},"citationItems":[{"id":310,"uris":["http://zotero.org/users/local/WuvAj4aR/items/DUYGJBNI"],"uri":["http://zotero.org/users/local/WuvAj4aR/items/DUYGJBNI"],"itemData":{"id":310,"type":"article-journal","title":"Role of nitric oxide in placental vascular development and function","container-title":"Placenta","page":"797-805","volume":"32","issue":"11","source":"PubMed Central","abstract":"Nitric oxide (NO) is one of the most pleiotropic signaling molecules at systemic and cellular levels, participating in vascular tone regulation, cellular respiration, proliferation, apoptosis and gene expression. Indeed NO actively participates in trophoblast invasion, placental development and represents the main vasodilator in this tissue. Despite the large number of studies addressing the role of NO in the placenta, its participation in placental vascular development and the effect of altered levels of NO on placental function remains to be clarified. This review draws a time-line of the participation of NO throughout placental vascular development, from the differentiation of vascular precursors to the consolidation of vascular function are considered. The influence of NO on cell types involved in the origin of the placental vasculature and the expression and function of the nitric oxide synthases (NOS) throughout pregnancy are described. The developmental processes involved in the placental vascular bed are considered, such as the participation of NO in placental vasculogenesis and angiogenesis through VEGF and Angiopoietin signaling molecules. The role of NO in vascular function once the placental vascular tree has developed, in normal pregnancy as well as in pregnancy-related diseases, is then discussed.","DOI":"10.1016/j.placenta.2011.06.025","ISSN":"0143-4004","note":"PMID: 21798594\nPMCID: PMC3218217","journalAbbreviation":"Placenta","author":[{"family":"Krause","given":"B.J."},{"family":"Hanson","given":"M.A."},{"family":"Casanello","given":"P."}],"issued":{"date-parts":[["2011",11]]}}}],"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w:t>
      </w:r>
      <w:r w:rsidR="00323413" w:rsidRPr="00E74B34">
        <w:rPr>
          <w:rFonts w:ascii="Arial" w:hAnsi="Arial" w:cs="Arial"/>
          <w:sz w:val="24"/>
          <w:szCs w:val="24"/>
        </w:rPr>
        <w:t>Sladek, Magness, &amp; Conrad, 1997;</w:t>
      </w:r>
      <w:r w:rsidR="00323413" w:rsidRPr="00E74B34">
        <w:rPr>
          <w:rFonts w:ascii="Arial" w:hAnsi="Arial" w:cs="Arial"/>
        </w:rPr>
        <w:t xml:space="preserve"> </w:t>
      </w:r>
      <w:r w:rsidR="005F6FF3" w:rsidRPr="00E74B34">
        <w:rPr>
          <w:rFonts w:ascii="Arial" w:hAnsi="Arial" w:cs="Arial"/>
          <w:sz w:val="24"/>
        </w:rPr>
        <w:t>Krause, Hanson, &amp; Casanello, 2011)</w:t>
      </w:r>
      <w:r w:rsidR="009320D9" w:rsidRPr="00E74B34">
        <w:rPr>
          <w:rFonts w:ascii="Arial" w:hAnsi="Arial" w:cs="Arial"/>
          <w:b/>
          <w:sz w:val="24"/>
          <w:szCs w:val="24"/>
        </w:rPr>
        <w:fldChar w:fldCharType="end"/>
      </w:r>
      <w:r w:rsidRPr="00E74B34">
        <w:rPr>
          <w:rFonts w:ascii="Arial" w:hAnsi="Arial" w:cs="Arial"/>
          <w:sz w:val="24"/>
          <w:szCs w:val="24"/>
        </w:rPr>
        <w:t xml:space="preserve">. </w:t>
      </w:r>
      <w:r w:rsidR="00132798" w:rsidRPr="00E74B34">
        <w:rPr>
          <w:rFonts w:ascii="Arial" w:hAnsi="Arial" w:cs="Arial"/>
          <w:sz w:val="24"/>
          <w:szCs w:val="24"/>
        </w:rPr>
        <w:t xml:space="preserve">Furthermore, </w:t>
      </w:r>
      <w:r w:rsidR="00D80BD7" w:rsidRPr="00E74B34">
        <w:rPr>
          <w:rFonts w:ascii="Arial" w:hAnsi="Arial" w:cs="Arial"/>
          <w:sz w:val="24"/>
          <w:szCs w:val="24"/>
        </w:rPr>
        <w:t>studies suggest</w:t>
      </w:r>
      <w:r w:rsidRPr="00E74B34">
        <w:rPr>
          <w:rFonts w:ascii="Arial" w:hAnsi="Arial" w:cs="Arial"/>
          <w:sz w:val="24"/>
          <w:szCs w:val="24"/>
        </w:rPr>
        <w:t xml:space="preserve"> that </w:t>
      </w:r>
      <w:r w:rsidR="00D319B6" w:rsidRPr="00E74B34">
        <w:rPr>
          <w:rFonts w:ascii="Arial" w:hAnsi="Arial" w:cs="Arial"/>
          <w:sz w:val="24"/>
          <w:szCs w:val="24"/>
        </w:rPr>
        <w:t xml:space="preserve">defects in </w:t>
      </w:r>
      <w:r w:rsidRPr="00E74B34">
        <w:rPr>
          <w:rFonts w:ascii="Arial" w:hAnsi="Arial" w:cs="Arial"/>
          <w:sz w:val="24"/>
          <w:szCs w:val="24"/>
        </w:rPr>
        <w:t xml:space="preserve">NO bioavailability </w:t>
      </w:r>
      <w:r w:rsidR="00D319B6" w:rsidRPr="00E74B34">
        <w:rPr>
          <w:rFonts w:ascii="Arial" w:hAnsi="Arial" w:cs="Arial"/>
          <w:sz w:val="24"/>
          <w:szCs w:val="24"/>
        </w:rPr>
        <w:t xml:space="preserve">at the </w:t>
      </w:r>
      <w:proofErr w:type="spellStart"/>
      <w:r w:rsidR="00D319B6" w:rsidRPr="00E74B34">
        <w:rPr>
          <w:rFonts w:ascii="Arial" w:hAnsi="Arial" w:cs="Arial"/>
          <w:sz w:val="24"/>
          <w:szCs w:val="24"/>
        </w:rPr>
        <w:t>feto</w:t>
      </w:r>
      <w:proofErr w:type="spellEnd"/>
      <w:r w:rsidR="00D319B6" w:rsidRPr="00E74B34">
        <w:rPr>
          <w:rFonts w:ascii="Arial" w:hAnsi="Arial" w:cs="Arial"/>
          <w:sz w:val="24"/>
          <w:szCs w:val="24"/>
        </w:rPr>
        <w:t xml:space="preserve">-maternal interface </w:t>
      </w:r>
      <w:r w:rsidR="00D80BD7" w:rsidRPr="00E74B34">
        <w:rPr>
          <w:rFonts w:ascii="Arial" w:hAnsi="Arial" w:cs="Arial"/>
          <w:sz w:val="24"/>
          <w:szCs w:val="24"/>
        </w:rPr>
        <w:t xml:space="preserve">may be </w:t>
      </w:r>
      <w:r w:rsidRPr="00E74B34">
        <w:rPr>
          <w:rFonts w:ascii="Arial" w:hAnsi="Arial" w:cs="Arial"/>
          <w:sz w:val="24"/>
          <w:szCs w:val="24"/>
        </w:rPr>
        <w:t xml:space="preserve">involved in the pathogenesis of IUGR </w:t>
      </w:r>
      <w:r w:rsidR="00D80BD7" w:rsidRPr="00E74B34">
        <w:rPr>
          <w:rFonts w:ascii="Arial" w:hAnsi="Arial" w:cs="Arial"/>
          <w:sz w:val="24"/>
          <w:szCs w:val="24"/>
        </w:rPr>
        <w:t xml:space="preserve">in human pregnancy </w:t>
      </w:r>
      <w:r w:rsidR="009320D9" w:rsidRPr="00E74B34">
        <w:rPr>
          <w:rFonts w:ascii="Arial" w:hAnsi="Arial" w:cs="Arial"/>
          <w:b/>
          <w:sz w:val="24"/>
          <w:szCs w:val="24"/>
        </w:rPr>
        <w:fldChar w:fldCharType="begin"/>
      </w:r>
      <w:r w:rsidR="00A9091A" w:rsidRPr="00E74B34">
        <w:rPr>
          <w:rFonts w:ascii="Arial" w:hAnsi="Arial" w:cs="Arial"/>
          <w:b/>
          <w:sz w:val="24"/>
          <w:szCs w:val="24"/>
        </w:rPr>
        <w:instrText xml:space="preserve"> ADDIN ZOTERO_ITEM CSL_CITATION {"citationID":"RkA2vN77","properties":{"formattedCitation":"(Casanello &amp; Sobrevia, 2002)","plainCitation":"(Casanello &amp; Sobrevia, 2002)","noteIndex":0},"citationItems":[{"id":301,"uris":["http://zotero.org/users/local/WuvAj4aR/items/ZA64L8EK"],"uri":["http://zotero.org/users/local/WuvAj4aR/items/ZA64L8EK"],"itemData":{"id":301,"type":"article-journal","title":"Intrauterine growth retardation is associated with reduced activity and expression of the cationic amino acid transport systems y+/hCAT-1 and y+/hCAT-2B and lower activity of nitric oxide synthase in human umbilical vein endothelial cells","container-title":"Circulation Research","page":"127-134","volume":"91","issue":"2","source":"PubMed","abstract":"Intrauterine growth retardation (IUGR) is associated with vascular complications leading to hypoxia and abnormal fetal development. The effect of IUGR on L-arginine transport and nitric oxide (NO) synthesis was investigated in cultures of human umbilical vein endothelial cells (HUVECs). IUGR was associated with membrane depolarization and reduced L-arginine transport (V(max)= 5.8+/-0.2 versus 3.3+/-0.1 pmol/microg protein per minute), with no significant changes in transport affinity (K(m)=159+/-15 versus 137+/-14 micromol/L). L-Arginine transport was trans-stimulated (8- to 9-fold) in cells from normal and IUGR pregnancies. IUGR was associated with reduced production of L-[3H]citrulline from L-[3H] arginine, lower nitrite and intracellular L-arginine, L-citrulline, and cGMP. IUGR decreased hCAT-1 and hCAT-2B mRNA, and increased eNOS mRNA and protein levels. IUGR-associated inhibition of L-arginine transport and NO synthesis, and membrane depolarization were reversed by the NO donor S-nitroso-N-acetyl-L,D-penicillamine. In summary, endothelium from fetuses with IUGR exhibit altered L-arginine transport and NO synthesis (L-arginine/NO pathway), reduced expression and activity of hCAT-1 and hCAT-2B and reduced eNOS activity. Alterations in L-arginine/NO pathway could be critical for the physiological processes involved in the etiology of IUGR in human pregnancies.","ISSN":"1524-4571","note":"PMID: 12142345","journalAbbreviation":"Circ. Res.","language":"eng","author":[{"family":"Casanello","given":"Paola"},{"family":"Sobrevia","given":"Luis"}],"issued":{"date-parts":[["2002",7,26]]}}}],"schema":"https://github.com/citation-style-language/schema/raw/master/csl-citation.json"}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(Casanello &amp; Sobrevia, 2002)</w:t>
      </w:r>
      <w:r w:rsidR="009320D9" w:rsidRPr="00E74B34">
        <w:rPr>
          <w:rFonts w:ascii="Arial" w:hAnsi="Arial" w:cs="Arial"/>
          <w:b/>
          <w:sz w:val="24"/>
          <w:szCs w:val="24"/>
        </w:rPr>
        <w:fldChar w:fldCharType="end"/>
      </w:r>
      <w:r w:rsidR="00DD277D" w:rsidRPr="00E74B34">
        <w:rPr>
          <w:rFonts w:ascii="Arial" w:hAnsi="Arial" w:cs="Arial"/>
          <w:sz w:val="24"/>
          <w:szCs w:val="24"/>
        </w:rPr>
        <w:t xml:space="preserve">. </w:t>
      </w:r>
      <w:r w:rsidRPr="00E74B34">
        <w:rPr>
          <w:rFonts w:ascii="Arial" w:hAnsi="Arial" w:cs="Arial"/>
          <w:sz w:val="24"/>
          <w:szCs w:val="24"/>
        </w:rPr>
        <w:t xml:space="preserve">L-NAME, which is a potent </w:t>
      </w:r>
      <w:r w:rsidR="00402261" w:rsidRPr="00E74B34">
        <w:rPr>
          <w:rFonts w:ascii="Arial" w:hAnsi="Arial" w:cs="Arial"/>
          <w:sz w:val="24"/>
          <w:szCs w:val="24"/>
        </w:rPr>
        <w:t xml:space="preserve">non-specific </w:t>
      </w:r>
      <w:r w:rsidRPr="00E74B34">
        <w:rPr>
          <w:rFonts w:ascii="Arial" w:hAnsi="Arial" w:cs="Arial"/>
          <w:sz w:val="24"/>
          <w:szCs w:val="24"/>
        </w:rPr>
        <w:t xml:space="preserve">NO synthase inhibitor </w:t>
      </w:r>
      <w:r w:rsidR="00050CA1" w:rsidRPr="00E74B34">
        <w:rPr>
          <w:rFonts w:ascii="Arial" w:hAnsi="Arial" w:cs="Arial"/>
          <w:sz w:val="24"/>
          <w:szCs w:val="24"/>
        </w:rPr>
        <w:t>has been used in other animal models</w:t>
      </w:r>
      <w:r w:rsidRPr="00E74B34">
        <w:rPr>
          <w:rFonts w:ascii="Arial" w:hAnsi="Arial" w:cs="Arial"/>
          <w:sz w:val="24"/>
          <w:szCs w:val="24"/>
        </w:rPr>
        <w:t xml:space="preserve"> like the rat </w:t>
      </w:r>
      <w:r w:rsidR="00050CA1" w:rsidRPr="00E74B34">
        <w:rPr>
          <w:rFonts w:ascii="Arial" w:hAnsi="Arial" w:cs="Arial"/>
          <w:sz w:val="24"/>
          <w:szCs w:val="24"/>
        </w:rPr>
        <w:t xml:space="preserve">to induce </w:t>
      </w:r>
      <w:r w:rsidRPr="00E74B34">
        <w:rPr>
          <w:rFonts w:ascii="Arial" w:hAnsi="Arial" w:cs="Arial"/>
          <w:sz w:val="24"/>
          <w:szCs w:val="24"/>
        </w:rPr>
        <w:t xml:space="preserve">IUGR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{"citationID":"O0jVH2cR","properties":{"formattedCitation":"(Diaz, Lebras-Isabet, &amp; Denjean, 2005; Zana-Taieb et al., 2013)","plainCitation":"(Diaz, Lebras-Isabet, &amp; Denjean, 2005; Zana-Taieb et al., 2013)","noteIndex":0},"citationItems":[{"id":267,"uris":["http://zotero.org/users/local/WuvAj4aR/items/VWGHL4PX"],"uri":["http://zotero.org/users/local/WuvAj4aR/items/VWGHL4PX"],"itemData":{"id":267,"type":"article-journal","title":"Effect of Nω-Nitro-l-Arginine Methyl Ester–Induced Intrauterine Growth Restriction on Postnatal Lung Growth in Rats","container-title":"Pediatric Research","page":"557-561","volume":"58","issue":"3","source":"www.nature.com","abstract":"Infants with intrauterine growth restriction (IUGR) are at high risk for morbidity and mortality. Preeclampsia, one of the leading causes of IUGR, begins during the canalicular phase of lung development. The aim of our study was to determine whether induced IUGR was responsible for abnormal lung development in rat pups. We randomized pregnant Sprague-Dawley rats to daily gavage with either the nitric oxide synthase inhibitor Nω-nitro-l-arginine methyl ester (L-NAME; n = 5, 50 mg · kg−1 · d−1) or pure water (n = 6). The pups were weighed at birth and on postnatal days 7 and 14. At each of these time points, pups were killed and their lung growth was assessed on the basis of lung volume and light-microscopy morphometric data. At birth, body weight, total alveolar surface area, and alveolar surface density were significantly decreased and alveolar size was significantly increased in the L-NAME group, compared with the control group. On day 7, body weight was similar in the two groups, and the only significant difference was smaller total alveolar surface area in the L-NAME group. On day 14, neither body weight nor lung morphometric parameters were significantly different between the L-NAME group and the controls. These results suggest that postnatal catch-up growth may completely correct the lung development disorders present at birth in IUGR pups, in parallel with the catch-up body weight gain.","DOI":"10.1203/01.PDR.0000179398.62365.43","ISSN":"1530-0447","language":"en","author":[{"family":"Diaz","given":"Véronique"},{"family":"Lebras-Isabet","given":"Marie-Noelle"},{"family":"Denjean","given":"André"}],"issued":{"date-parts":[["2005",9]]}}},{"id":303,"uris":["http://zotero.org/users/local/WuvAj4aR/items/56JFHFNQ"],"uri":["http://zotero.org/users/local/WuvAj4aR/items/56JFHFNQ"],"itemData":{"id":303,"type":"article-journal","title":"Effect of Two Models of Intrauterine Growth Restriction on Alveolarization in Rat Lungs: Morphometric and Gene Expression Analysis","container-title":"PLoS ONE","volume":"8","issue":"11","source":"PubMed Central","abstract":"Intrauterine growth restriction (IUGR) in preterm infants increases the risk of bronchopulmonary dysplasia, characterized by arrested alveolarization. We evaluated the impact of two different rat models (nitric oxide synthase inhibition or protein deprivation) of IUGR on alveolarization, before, during, and at the end of this postnatal process. We studied IUGR rat pups of dams fed either a low protein (LPD) or a normal diet throughout gestation and pups of dams treated by continuous infusion of Nω-nitro-L-arginine methyl ester (L-NAME) or its diluent on the last four days of gestation. Morphometric parameters, alveolar surface (Svap), mean linear intercept (MLI) and radial alveolar count (RAC) and transcriptomic analysis were determined with special focus on genes involved in alveolarization. IUGR pups regained normal weight at day 21 in the two treated groups. In the LPD group, Svap, MLI and RAC were not different from those of controls at day 4, but were significantly decreased at day 21, indicating alveolarization arrest. In the L-NAME group, Svap and RAC were significantly decreased and MLI was increased at day 4 with complete correction at day 21. In the L-NAME model, several factors involved in alveolarization, VEGF, VEGF-R1 and –R2, MMP14, MMP16, FGFR3 and 4, FGF18 and 7, were significantly decreased at day 4 and/or day 10, while the various factors studied were not modified in the LPD group. These results demonstrate that only maternal protein deprivation leads to sustained impairment of alveolarization in rat pups, whereas L-NAME impairs lung development before alveolarization. Known growth factors involved in lung development do not seem to be involved in LPD-induced alveolarization disorders, raising the question of a possible programming of altered alveolarization.","URL":"https://www.ncbi.nlm.nih.gov/pmc/articles/PMC3836790/","DOI":"10.1371/journal.pone.0078326","ISSN":"1932-6203","note":"PMID: 24278109\nPMCID: PMC3836790","shortTitle":"Effect of Two Models of Intrauterine Growth Restriction on Alveolarization in Rat Lungs","journalAbbreviation":"PLoS One","author":[{"family":"Zana-Taieb","given":"Elodie"},{"family":"Butruille","given":"Laura"},{"family":"Franco-Montoya","given":"Marie-Laure"},{"family":"Lopez","given":"Emmanuel"},{"family":"Vernier","given":"Flore"},{"family":"Grandvuillemin","given":"Isabelle"},{"family":"Evain-Brion","given":"Danièle"},{"family":"Deruelle","given":"Philippe"},{"family":"Baud","given":"Olivier"},{"family":"Delacourt","given":"Christophe"},{"family":"Jarreau","given":"Pierre-Henri"}],"issued":{"date-parts":[["2013",11,21]]},"accessed":{"date-parts":[["2018",6,17]]}}}],"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(Diaz, Lebras-Isabet, &amp; Denjean, 2005; Zana-Taieb et al., 2013)</w:t>
      </w:r>
      <w:r w:rsidR="009320D9" w:rsidRPr="00E74B34">
        <w:rPr>
          <w:rFonts w:ascii="Arial" w:hAnsi="Arial" w:cs="Arial"/>
          <w:b/>
          <w:sz w:val="24"/>
          <w:szCs w:val="24"/>
        </w:rPr>
        <w:fldChar w:fldCharType="end"/>
      </w:r>
      <w:r w:rsidRPr="00E74B34">
        <w:rPr>
          <w:rFonts w:ascii="Arial" w:hAnsi="Arial" w:cs="Arial"/>
          <w:sz w:val="24"/>
          <w:szCs w:val="24"/>
        </w:rPr>
        <w:t xml:space="preserve">. </w:t>
      </w:r>
      <w:r w:rsidR="00640E42" w:rsidRPr="00E74B34">
        <w:rPr>
          <w:rFonts w:ascii="Arial" w:hAnsi="Arial" w:cs="Arial"/>
          <w:sz w:val="24"/>
          <w:szCs w:val="24"/>
        </w:rPr>
        <w:t xml:space="preserve">Similarly </w:t>
      </w:r>
      <w:r w:rsidR="00831CCD" w:rsidRPr="00E74B34">
        <w:rPr>
          <w:rFonts w:ascii="Arial" w:hAnsi="Arial" w:cs="Arial"/>
          <w:sz w:val="24"/>
          <w:szCs w:val="24"/>
        </w:rPr>
        <w:t xml:space="preserve">in rabbit does, </w:t>
      </w:r>
      <w:r w:rsidR="00640E42" w:rsidRPr="00E74B34">
        <w:rPr>
          <w:rFonts w:ascii="Arial" w:hAnsi="Arial" w:cs="Arial"/>
          <w:sz w:val="24"/>
          <w:szCs w:val="24"/>
          <w:shd w:val="clear" w:color="auto" w:fill="FFFFFF"/>
        </w:rPr>
        <w:t xml:space="preserve">maternal administration of </w:t>
      </w:r>
      <w:r w:rsidR="00640E42" w:rsidRPr="00E74B34">
        <w:rPr>
          <w:rFonts w:ascii="Arial" w:hAnsi="Arial" w:cs="Arial"/>
          <w:sz w:val="24"/>
          <w:szCs w:val="24"/>
        </w:rPr>
        <w:t>L-NAME</w:t>
      </w:r>
      <w:r w:rsidR="00640E42" w:rsidRPr="00E74B34" w:rsidDel="00FF28C8">
        <w:rPr>
          <w:rFonts w:ascii="Arial" w:hAnsi="Arial" w:cs="Arial"/>
          <w:sz w:val="24"/>
          <w:szCs w:val="24"/>
          <w:shd w:val="clear" w:color="auto" w:fill="FFFFFF"/>
        </w:rPr>
        <w:t xml:space="preserve"> </w:t>
      </w:r>
      <w:r w:rsidR="00640E42" w:rsidRPr="00E74B34">
        <w:rPr>
          <w:rFonts w:ascii="Arial" w:hAnsi="Arial" w:cs="Arial"/>
          <w:sz w:val="24"/>
          <w:szCs w:val="24"/>
          <w:shd w:val="clear" w:color="auto" w:fill="FFFFFF"/>
        </w:rPr>
        <w:t>from GD24</w:t>
      </w:r>
      <w:r w:rsidR="00640E42" w:rsidRPr="00E74B34">
        <w:rPr>
          <w:rFonts w:ascii="Arial" w:hAnsi="Arial" w:cs="Arial"/>
          <w:sz w:val="24"/>
          <w:szCs w:val="24"/>
        </w:rPr>
        <w:t xml:space="preserve"> </w:t>
      </w:r>
      <w:r w:rsidR="009B7606" w:rsidRPr="00E74B34">
        <w:rPr>
          <w:rFonts w:ascii="Arial" w:hAnsi="Arial" w:cs="Arial"/>
          <w:sz w:val="24"/>
          <w:szCs w:val="24"/>
          <w:shd w:val="clear" w:color="auto" w:fill="FFFFFF"/>
        </w:rPr>
        <w:t xml:space="preserve">induced </w:t>
      </w:r>
      <w:r w:rsidR="00640E42" w:rsidRPr="00E74B34">
        <w:rPr>
          <w:rFonts w:ascii="Arial" w:hAnsi="Arial" w:cs="Arial"/>
          <w:sz w:val="24"/>
          <w:szCs w:val="24"/>
          <w:shd w:val="clear" w:color="auto" w:fill="FFFFFF"/>
        </w:rPr>
        <w:t xml:space="preserve">IUGR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{"citationID":"0JgRj8qK","properties":{"formattedCitation":"(Lecarpentier et al., 2012)","plainCitation":"(Lecarpentier et al., 2012)","noteIndex":0},"citationItems":[{"id":164,"uris":["http://zotero.org/users/local/WuvAj4aR/items/TZ5CQE3V"],"uri":["http://zotero.org/users/local/WuvAj4aR/items/TZ5CQE3V"],"itemData":{"id":164,"type":"article-journal","title":"Quantification of utero-placental vascularization in a rabbit model of IUGR with three-dimensional power Doppler angiography","container-title":"Placenta","page":"769-775","volume":"33","issue":"10","source":"PubMed","abstract":"OBJECTIVES: Our objective was to evaluate the 3D power Doppler angiography (PDA) in terms of feasibility and ability to detect placental hypo-perfusion in an experimental rabbit model of intrauterine growth restriction (IUGR).\nSTUDY DESIGN: 14 pregnant females were treated with NG-nitro-L-arginine methylester (L-NAME), a nitric oxide synthase inhibitor, from day 24 to day 28 of gestation, to induce an IUGR. Concomitantly, 8 pregnant rabbits were used as controls. On day 28, 3D power Doppler indices were quantified in each utero-placental unit. Morphological examination of the placentas for the control group (n = 4) and the L-NAME group (500 mg/day, n = 4) were performed with immunohistochemical staining to discriminate the fetal capillaries in the labyrinthine area.\nRESULTS: A total of 180 live fetuses were obtained, 108 from the L-NAME group and 72 from the control group. G28 fetal weight was significantly lower in the L-NAME group than in the control group (27.40 ± 0.55 g vs 33.14 ± 0.62 g, p &lt; 0.0001). In the L-NAME group the vascularization index (VI), flow index (FI) and vascularization flow index (VFI) were significantly lower than in the control group (2.6 [1.4; 6.0] vs 7.6 [3.5; 12.6], p &lt; 0.05; 28.7 [26.5; 31.3] vs 32.9 [28.3; 38.1], p &lt; 0.05; 0.8 [0.4; 1.8] vs 2.5 [1.1; 4.1], p &lt; 0.05, for VI, FI and VFI, respectively). Morphological examinations revealed a substantial disorganization of the placental vascular architecture in the L-NAME group.\nCONCLUSION: This experimental study demonstrates that quantitative 3D PDA indices are sensitive enough to detect placental vascular insufficiency in an experimental rabbit model of IUGR.","DOI":"10.1016/j.placenta.2012.06.013","ISSN":"1532-3102","note":"PMID: 22831881","journalAbbreviation":"Placenta","language":"eng","author":[{"family":"Lecarpentier","given":"E."},{"family":"Morel","given":"O."},{"family":"Tarrade","given":"A."},{"family":"Dahirel","given":"M."},{"family":"Bonneau","given":"M."},{"family":"Gayat","given":"E."},{"family":"Evain-Brion","given":"D."},{"family":"Chavatte-Palmer","given":"P."},{"family":"Tsatsaris","given":"V."}],"issued":{"date-parts":[["2012",10]]}}}],"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rPr>
        <w:t>(Lecarpentier et al., 2012)</w:t>
      </w:r>
      <w:r w:rsidR="009320D9" w:rsidRPr="00E74B34">
        <w:rPr>
          <w:rFonts w:ascii="Arial" w:hAnsi="Arial" w:cs="Arial"/>
          <w:b/>
          <w:sz w:val="24"/>
          <w:szCs w:val="24"/>
          <w:shd w:val="clear" w:color="auto" w:fill="FFFFFF"/>
        </w:rPr>
        <w:fldChar w:fldCharType="end"/>
      </w:r>
      <w:r w:rsidRPr="00E74B34">
        <w:rPr>
          <w:rFonts w:ascii="Arial" w:hAnsi="Arial" w:cs="Arial"/>
          <w:sz w:val="24"/>
          <w:szCs w:val="24"/>
          <w:shd w:val="clear" w:color="auto" w:fill="FFFFFF"/>
        </w:rPr>
        <w:t xml:space="preserve">. </w:t>
      </w:r>
      <w:r w:rsidR="009E7303" w:rsidRPr="00E74B34">
        <w:rPr>
          <w:rFonts w:ascii="Arial" w:hAnsi="Arial" w:cs="Arial"/>
          <w:sz w:val="24"/>
          <w:szCs w:val="24"/>
          <w:shd w:val="clear" w:color="auto" w:fill="FFFFFF"/>
        </w:rPr>
        <w:t>In does treated with L-NAME</w:t>
      </w:r>
      <w:r w:rsidR="00831CCD" w:rsidRPr="00E74B34">
        <w:rPr>
          <w:rFonts w:ascii="Arial" w:hAnsi="Arial" w:cs="Arial"/>
          <w:sz w:val="24"/>
          <w:szCs w:val="24"/>
          <w:shd w:val="clear" w:color="auto" w:fill="FFFFFF"/>
        </w:rPr>
        <w:t>,</w:t>
      </w:r>
      <w:r w:rsidR="009E7303" w:rsidRPr="00E74B34">
        <w:rPr>
          <w:rFonts w:ascii="Arial" w:hAnsi="Arial" w:cs="Arial"/>
          <w:sz w:val="24"/>
          <w:szCs w:val="24"/>
          <w:shd w:val="clear" w:color="auto" w:fill="FFFFFF"/>
        </w:rPr>
        <w:t xml:space="preserve"> </w:t>
      </w:r>
      <w:r w:rsidR="00D319B6" w:rsidRPr="00E74B34">
        <w:rPr>
          <w:rFonts w:ascii="Arial" w:hAnsi="Arial" w:cs="Arial"/>
          <w:sz w:val="24"/>
          <w:szCs w:val="24"/>
          <w:shd w:val="clear" w:color="auto" w:fill="FFFFFF"/>
        </w:rPr>
        <w:t xml:space="preserve">IUGR </w:t>
      </w:r>
      <w:r w:rsidR="009B7606" w:rsidRPr="00E74B34">
        <w:rPr>
          <w:rFonts w:ascii="Arial" w:hAnsi="Arial" w:cs="Arial"/>
          <w:sz w:val="24"/>
          <w:szCs w:val="24"/>
          <w:shd w:val="clear" w:color="auto" w:fill="FFFFFF"/>
        </w:rPr>
        <w:t xml:space="preserve">was </w:t>
      </w:r>
      <w:r w:rsidR="00DD277D" w:rsidRPr="00E74B34">
        <w:rPr>
          <w:rFonts w:ascii="Arial" w:hAnsi="Arial" w:cs="Arial"/>
          <w:sz w:val="24"/>
          <w:szCs w:val="24"/>
          <w:shd w:val="clear" w:color="auto" w:fill="FFFFFF"/>
        </w:rPr>
        <w:t>associat</w:t>
      </w:r>
      <w:r w:rsidR="00640E42" w:rsidRPr="00E74B34">
        <w:rPr>
          <w:rFonts w:ascii="Arial" w:hAnsi="Arial" w:cs="Arial"/>
          <w:sz w:val="24"/>
          <w:szCs w:val="24"/>
          <w:shd w:val="clear" w:color="auto" w:fill="FFFFFF"/>
        </w:rPr>
        <w:t>ed</w:t>
      </w:r>
      <w:r w:rsidR="00DD277D" w:rsidRPr="00E74B34">
        <w:rPr>
          <w:rFonts w:ascii="Arial" w:hAnsi="Arial" w:cs="Arial"/>
          <w:sz w:val="24"/>
          <w:szCs w:val="24"/>
          <w:shd w:val="clear" w:color="auto" w:fill="FFFFFF"/>
        </w:rPr>
        <w:t xml:space="preserve"> with</w:t>
      </w:r>
      <w:r w:rsidRPr="00E74B34">
        <w:rPr>
          <w:rFonts w:ascii="Arial" w:hAnsi="Arial" w:cs="Arial"/>
          <w:sz w:val="24"/>
          <w:szCs w:val="24"/>
          <w:shd w:val="clear" w:color="auto" w:fill="FFFFFF"/>
        </w:rPr>
        <w:t xml:space="preserve"> </w:t>
      </w:r>
      <w:r w:rsidR="00050CA1" w:rsidRPr="00E74B34">
        <w:rPr>
          <w:rFonts w:ascii="Arial" w:hAnsi="Arial" w:cs="Arial"/>
          <w:sz w:val="24"/>
          <w:szCs w:val="24"/>
          <w:shd w:val="clear" w:color="auto" w:fill="FFFFFF"/>
        </w:rPr>
        <w:t xml:space="preserve">reduced </w:t>
      </w:r>
      <w:r w:rsidR="00050CA1" w:rsidRPr="00E74B34">
        <w:rPr>
          <w:rFonts w:ascii="Arial" w:hAnsi="Arial" w:cs="Arial"/>
          <w:sz w:val="24"/>
          <w:szCs w:val="24"/>
        </w:rPr>
        <w:t>vascularization and flow ind</w:t>
      </w:r>
      <w:r w:rsidR="001D421F">
        <w:rPr>
          <w:rFonts w:ascii="Arial" w:hAnsi="Arial" w:cs="Arial"/>
          <w:sz w:val="24"/>
          <w:szCs w:val="24"/>
        </w:rPr>
        <w:t>ices</w:t>
      </w:r>
      <w:r w:rsidR="00050CA1" w:rsidRPr="00E74B34">
        <w:rPr>
          <w:rFonts w:ascii="Arial" w:hAnsi="Arial" w:cs="Arial"/>
          <w:sz w:val="24"/>
          <w:szCs w:val="24"/>
          <w:shd w:val="clear" w:color="auto" w:fill="FFFFFF"/>
        </w:rPr>
        <w:t xml:space="preserve"> </w:t>
      </w:r>
      <w:r w:rsidR="00D319B6" w:rsidRPr="00E74B34">
        <w:rPr>
          <w:rFonts w:ascii="Arial" w:hAnsi="Arial" w:cs="Arial"/>
          <w:sz w:val="24"/>
          <w:szCs w:val="24"/>
          <w:shd w:val="clear" w:color="auto" w:fill="FFFFFF"/>
        </w:rPr>
        <w:t xml:space="preserve">in </w:t>
      </w:r>
      <w:r w:rsidR="00831CCD" w:rsidRPr="00E74B34">
        <w:rPr>
          <w:rFonts w:ascii="Arial" w:hAnsi="Arial" w:cs="Arial"/>
          <w:sz w:val="24"/>
          <w:szCs w:val="24"/>
          <w:shd w:val="clear" w:color="auto" w:fill="FFFFFF"/>
        </w:rPr>
        <w:t>the placenta</w:t>
      </w:r>
      <w:r w:rsidR="00D319B6" w:rsidRPr="00E74B34">
        <w:rPr>
          <w:rFonts w:ascii="Arial" w:hAnsi="Arial" w:cs="Arial"/>
          <w:sz w:val="24"/>
          <w:szCs w:val="24"/>
          <w:shd w:val="clear" w:color="auto" w:fill="FFFFFF"/>
        </w:rPr>
        <w:t xml:space="preserve"> </w:t>
      </w:r>
      <w:r w:rsidR="009E7303" w:rsidRPr="00E74B34">
        <w:rPr>
          <w:rFonts w:ascii="Arial" w:hAnsi="Arial" w:cs="Arial"/>
          <w:sz w:val="24"/>
          <w:szCs w:val="24"/>
          <w:shd w:val="clear" w:color="auto" w:fill="FFFFFF"/>
        </w:rPr>
        <w:t>as observed by Doppler ultrasonography</w:t>
      </w:r>
      <w:r w:rsidRPr="00E74B34">
        <w:rPr>
          <w:rFonts w:ascii="Arial" w:hAnsi="Arial" w:cs="Arial"/>
          <w:sz w:val="24"/>
          <w:szCs w:val="24"/>
        </w:rPr>
        <w:t xml:space="preserve">. Placental weight </w:t>
      </w:r>
      <w:r w:rsidR="009B7606" w:rsidRPr="00E74B34">
        <w:rPr>
          <w:rFonts w:ascii="Arial" w:hAnsi="Arial" w:cs="Arial"/>
          <w:sz w:val="24"/>
          <w:szCs w:val="24"/>
        </w:rPr>
        <w:t xml:space="preserve">was </w:t>
      </w:r>
      <w:r w:rsidR="007C028A" w:rsidRPr="00E74B34">
        <w:rPr>
          <w:rFonts w:ascii="Arial" w:hAnsi="Arial" w:cs="Arial"/>
          <w:sz w:val="24"/>
          <w:szCs w:val="24"/>
        </w:rPr>
        <w:t xml:space="preserve">also </w:t>
      </w:r>
      <w:r w:rsidRPr="00E74B34">
        <w:rPr>
          <w:rFonts w:ascii="Arial" w:hAnsi="Arial" w:cs="Arial"/>
          <w:sz w:val="24"/>
          <w:szCs w:val="24"/>
        </w:rPr>
        <w:t>significantly reduced</w:t>
      </w:r>
      <w:r w:rsidR="007C028A" w:rsidRPr="00E74B34">
        <w:rPr>
          <w:rFonts w:ascii="Arial" w:hAnsi="Arial" w:cs="Arial"/>
          <w:sz w:val="24"/>
          <w:szCs w:val="24"/>
        </w:rPr>
        <w:t xml:space="preserve"> and</w:t>
      </w:r>
      <w:r w:rsidR="00D63CBC" w:rsidRPr="00E74B34">
        <w:rPr>
          <w:rFonts w:ascii="Arial" w:hAnsi="Arial" w:cs="Arial"/>
          <w:sz w:val="24"/>
          <w:szCs w:val="24"/>
          <w:shd w:val="clear" w:color="auto" w:fill="FFFFFF"/>
        </w:rPr>
        <w:t xml:space="preserve"> density of fetal vessels </w:t>
      </w:r>
      <w:r w:rsidR="007C028A" w:rsidRPr="00E74B34">
        <w:rPr>
          <w:rFonts w:ascii="Arial" w:hAnsi="Arial" w:cs="Arial"/>
          <w:sz w:val="24"/>
          <w:szCs w:val="24"/>
          <w:shd w:val="clear" w:color="auto" w:fill="FFFFFF"/>
        </w:rPr>
        <w:t xml:space="preserve">diminished </w:t>
      </w:r>
      <w:r w:rsidR="00831CCD" w:rsidRPr="00E74B34">
        <w:rPr>
          <w:rFonts w:ascii="Arial" w:hAnsi="Arial" w:cs="Arial"/>
          <w:sz w:val="24"/>
          <w:szCs w:val="24"/>
          <w:shd w:val="clear" w:color="auto" w:fill="FFFFFF"/>
        </w:rPr>
        <w:t xml:space="preserve">in </w:t>
      </w:r>
      <w:r w:rsidR="00D63CBC" w:rsidRPr="00E74B34">
        <w:rPr>
          <w:rFonts w:ascii="Arial" w:hAnsi="Arial" w:cs="Arial"/>
          <w:sz w:val="24"/>
          <w:szCs w:val="24"/>
          <w:shd w:val="clear" w:color="auto" w:fill="FFFFFF"/>
        </w:rPr>
        <w:t xml:space="preserve">the </w:t>
      </w:r>
      <w:r w:rsidR="00565DD9" w:rsidRPr="00E74B34">
        <w:rPr>
          <w:rFonts w:ascii="Arial" w:hAnsi="Arial" w:cs="Arial"/>
          <w:sz w:val="24"/>
          <w:szCs w:val="24"/>
          <w:shd w:val="clear" w:color="auto" w:fill="FFFFFF"/>
        </w:rPr>
        <w:t>labyrinthine zone</w:t>
      </w:r>
      <w:r w:rsidR="00D63CBC" w:rsidRPr="00E74B34">
        <w:rPr>
          <w:rFonts w:ascii="Arial" w:hAnsi="Arial" w:cs="Arial"/>
          <w:sz w:val="24"/>
          <w:szCs w:val="24"/>
          <w:shd w:val="clear" w:color="auto" w:fill="FFFFFF"/>
        </w:rPr>
        <w:t xml:space="preserve"> </w:t>
      </w:r>
      <w:r w:rsidR="00831CCD" w:rsidRPr="00E74B34">
        <w:rPr>
          <w:rFonts w:ascii="Arial" w:hAnsi="Arial" w:cs="Arial"/>
          <w:sz w:val="24"/>
          <w:szCs w:val="24"/>
          <w:shd w:val="clear" w:color="auto" w:fill="FFFFFF"/>
        </w:rPr>
        <w:t xml:space="preserve">of L-NAME-treated does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{"citationID":"M7kzaXqK","properties":{"formattedCitation":"(A. Tarrade et al., 2014)","plainCitation":"(A. Tarrade et al., 2014)","noteIndex":0},"citationItems":[{"id":275,"uris":["http://zotero.org/users/local/WuvAj4aR/items/ZWHJS3WG"],"uri":["http://zotero.org/users/local/WuvAj4aR/items/ZWHJS3WG"],"itemData":{"id":275,"type":"article-journal","title":"Analysis of placental vascularization in a pharmacological rabbit model of IUGR induced by L-NAME, a nitric oxide synthase inhibitor","container-title":"Placenta","page":"254-259","volume":"35","issue":"4","source":"PubMed","abstract":"OBJECTIVES: We have previously validated the use of L-nitro-arginine methyl ester (L-NAME), a nitric oxide synthase inhibitor, to induce placental hypoperfusion in a rabbit model. Here, the effects of L-NAME on placental vascularization were explored. Transplacental transfer of L-NAME and/or its active metabolite, NG-nitro-L-arginine (L-NOARG), was evaluated.\nMETHODS: 25 pregnant female rabbits were allocated on day 24 to one of 5 groups: L-NAME groups (31.35, 62.5, 125 and 250 mg/kg/day) or Control group (C). On Day 28, the labyrinthine area was analyzed for stereology and gene expression. L-NAME and L-NOARG were quantified in maternal and fetal blood.\nRESULTS: The volume density of fetal vessels was significantly decreased in L-NAME (including 62.5-250 mg/kg/day which induced an IUGR) compared to C groups. L-NAME induced an increase of the volume and surface density of the maternal blood space. The trophoblast volume density remained unchanged as well as the surface density of fetal vessels. Relative expression of eNOS, VEGFA, VEGFR-1 and VEGFR-2 in placentas was not affected by 125 mg/kg/day L-NAME treatment, whereas IGF-2 expression was significantly increased in this L-NAME group compared to C. L-NAME was not detected in maternal nor fetal plasma. In contrast, fetal to maternal L-NOARG ratio was 100% in all L-NAME groups.\nCONCLUSION: These data demonstrate that L-NAME induced placental hypovascularization. The active L-NOARG metabolite is found in maternal and fetal plasma at similar concentrations. This could impact the fetal growth and reduces the interest of this model to study fetal outcomes of placental hypoperfusion.","DOI":"10.1016/j.placenta.2014.01.013","ISSN":"1532-3102","note":"PMID: 24556056","journalAbbreviation":"Placenta","language":"eng","author":[{"family":"Tarrade","given":"A."},{"family":"Lecarpentier","given":"E."},{"family":"Gil","given":"S."},{"family":"Morel","given":"O."},{"family":"Zahr","given":"N."},{"family":"Dahirel","given":"M."},{"family":"Tsatsaris","given":"V."},{"family":"Chavatte-Palmer","given":"P."}],"issued":{"date-parts":[["2014",4]]}}}],"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6E0345" w:rsidRPr="00E74B34">
        <w:rPr>
          <w:rFonts w:ascii="Arial" w:hAnsi="Arial" w:cs="Arial"/>
          <w:sz w:val="24"/>
        </w:rPr>
        <w:t>(</w:t>
      </w:r>
      <w:r w:rsidR="005F6FF3" w:rsidRPr="00E74B34">
        <w:rPr>
          <w:rFonts w:ascii="Arial" w:hAnsi="Arial" w:cs="Arial"/>
          <w:sz w:val="24"/>
        </w:rPr>
        <w:t>Tarrade et al., 2014)</w:t>
      </w:r>
      <w:r w:rsidR="009320D9" w:rsidRPr="00E74B34">
        <w:rPr>
          <w:rFonts w:ascii="Arial" w:hAnsi="Arial" w:cs="Arial"/>
          <w:b/>
          <w:sz w:val="24"/>
          <w:szCs w:val="24"/>
          <w:shd w:val="clear" w:color="auto" w:fill="FFFFFF"/>
        </w:rPr>
        <w:fldChar w:fldCharType="end"/>
      </w:r>
      <w:r w:rsidR="00831CCD" w:rsidRPr="00E74B34">
        <w:rPr>
          <w:rFonts w:ascii="Arial" w:hAnsi="Arial" w:cs="Arial"/>
          <w:sz w:val="24"/>
          <w:szCs w:val="24"/>
          <w:shd w:val="clear" w:color="auto" w:fill="FFFFFF"/>
        </w:rPr>
        <w:t xml:space="preserve">. </w:t>
      </w:r>
      <w:r w:rsidR="007C028A" w:rsidRPr="00E74B34">
        <w:rPr>
          <w:rFonts w:ascii="Arial" w:hAnsi="Arial" w:cs="Arial"/>
          <w:sz w:val="24"/>
          <w:szCs w:val="24"/>
          <w:shd w:val="clear" w:color="auto" w:fill="FFFFFF"/>
        </w:rPr>
        <w:t xml:space="preserve">The </w:t>
      </w:r>
      <w:r w:rsidR="00D63CBC" w:rsidRPr="00E74B34">
        <w:rPr>
          <w:rFonts w:ascii="Arial" w:hAnsi="Arial" w:cs="Arial"/>
          <w:sz w:val="24"/>
          <w:szCs w:val="24"/>
          <w:shd w:val="clear" w:color="auto" w:fill="FFFFFF"/>
        </w:rPr>
        <w:t>volume and surface density of the maternal blood space</w:t>
      </w:r>
      <w:r w:rsidR="007C028A" w:rsidRPr="00E74B34">
        <w:rPr>
          <w:rFonts w:ascii="Arial" w:hAnsi="Arial" w:cs="Arial"/>
          <w:sz w:val="24"/>
          <w:szCs w:val="24"/>
          <w:shd w:val="clear" w:color="auto" w:fill="FFFFFF"/>
        </w:rPr>
        <w:t xml:space="preserve">s in the placenta of L-NAME-treated does </w:t>
      </w:r>
      <w:r w:rsidR="009B7606" w:rsidRPr="00E74B34">
        <w:rPr>
          <w:rFonts w:ascii="Arial" w:hAnsi="Arial" w:cs="Arial"/>
          <w:sz w:val="24"/>
          <w:szCs w:val="24"/>
          <w:shd w:val="clear" w:color="auto" w:fill="FFFFFF"/>
        </w:rPr>
        <w:t>were</w:t>
      </w:r>
      <w:r w:rsidR="00034052">
        <w:rPr>
          <w:rFonts w:ascii="Arial" w:hAnsi="Arial" w:cs="Arial"/>
          <w:sz w:val="24"/>
          <w:szCs w:val="24"/>
          <w:shd w:val="clear" w:color="auto" w:fill="FFFFFF"/>
        </w:rPr>
        <w:t>,</w:t>
      </w:r>
      <w:r w:rsidR="009B7606" w:rsidRPr="00E74B34">
        <w:rPr>
          <w:rFonts w:ascii="Arial" w:hAnsi="Arial" w:cs="Arial"/>
          <w:sz w:val="24"/>
          <w:szCs w:val="24"/>
          <w:shd w:val="clear" w:color="auto" w:fill="FFFFFF"/>
        </w:rPr>
        <w:t xml:space="preserve"> </w:t>
      </w:r>
      <w:r w:rsidR="007C028A" w:rsidRPr="00E74B34">
        <w:rPr>
          <w:rFonts w:ascii="Arial" w:hAnsi="Arial" w:cs="Arial"/>
          <w:sz w:val="24"/>
          <w:szCs w:val="24"/>
          <w:shd w:val="clear" w:color="auto" w:fill="FFFFFF"/>
        </w:rPr>
        <w:t xml:space="preserve">however, </w:t>
      </w:r>
      <w:r w:rsidR="00D63CBC" w:rsidRPr="00E74B34">
        <w:rPr>
          <w:rFonts w:ascii="Arial" w:hAnsi="Arial" w:cs="Arial"/>
          <w:sz w:val="24"/>
          <w:szCs w:val="24"/>
          <w:shd w:val="clear" w:color="auto" w:fill="FFFFFF"/>
        </w:rPr>
        <w:t>adaptive</w:t>
      </w:r>
      <w:r w:rsidR="007C028A" w:rsidRPr="00E74B34">
        <w:rPr>
          <w:rFonts w:ascii="Arial" w:hAnsi="Arial" w:cs="Arial"/>
          <w:sz w:val="24"/>
          <w:szCs w:val="24"/>
          <w:shd w:val="clear" w:color="auto" w:fill="FFFFFF"/>
        </w:rPr>
        <w:t>ly</w:t>
      </w:r>
      <w:r w:rsidR="00D63CBC" w:rsidRPr="00E74B34">
        <w:rPr>
          <w:rFonts w:ascii="Arial" w:hAnsi="Arial" w:cs="Arial"/>
          <w:sz w:val="24"/>
          <w:szCs w:val="24"/>
          <w:shd w:val="clear" w:color="auto" w:fill="FFFFFF"/>
        </w:rPr>
        <w:t xml:space="preserve"> </w:t>
      </w:r>
      <w:r w:rsidR="007C028A" w:rsidRPr="00E74B34">
        <w:rPr>
          <w:rFonts w:ascii="Arial" w:hAnsi="Arial" w:cs="Arial"/>
          <w:sz w:val="24"/>
          <w:szCs w:val="24"/>
          <w:shd w:val="clear" w:color="auto" w:fill="FFFFFF"/>
        </w:rPr>
        <w:t>increased</w:t>
      </w:r>
      <w:r w:rsidR="00D63CBC" w:rsidRPr="00E74B34">
        <w:rPr>
          <w:rFonts w:ascii="Arial" w:hAnsi="Arial" w:cs="Arial"/>
          <w:sz w:val="24"/>
          <w:szCs w:val="24"/>
          <w:shd w:val="clear" w:color="auto" w:fill="FFFFFF"/>
        </w:rPr>
        <w:t xml:space="preserve">. </w:t>
      </w:r>
      <w:r w:rsidR="00DE4CD2" w:rsidRPr="00E74B34">
        <w:rPr>
          <w:rFonts w:ascii="Arial" w:hAnsi="Arial" w:cs="Arial"/>
          <w:sz w:val="24"/>
          <w:szCs w:val="24"/>
          <w:shd w:val="clear" w:color="auto" w:fill="FFFFFF"/>
        </w:rPr>
        <w:t>The expression of the fetal-growth promoting gene</w:t>
      </w:r>
      <w:r w:rsidR="00414DF4" w:rsidRPr="00E74B34">
        <w:rPr>
          <w:rFonts w:ascii="Arial" w:hAnsi="Arial" w:cs="Arial"/>
          <w:sz w:val="24"/>
          <w:szCs w:val="24"/>
        </w:rPr>
        <w:t xml:space="preserve">, </w:t>
      </w:r>
      <w:r w:rsidR="00414DF4" w:rsidRPr="00E74B34">
        <w:rPr>
          <w:rFonts w:ascii="Arial" w:hAnsi="Arial" w:cs="Arial"/>
          <w:i/>
          <w:sz w:val="24"/>
          <w:szCs w:val="24"/>
        </w:rPr>
        <w:t>Igf2</w:t>
      </w:r>
      <w:r w:rsidR="00034052">
        <w:rPr>
          <w:rFonts w:ascii="Arial" w:hAnsi="Arial" w:cs="Arial"/>
          <w:i/>
          <w:sz w:val="24"/>
          <w:szCs w:val="24"/>
        </w:rPr>
        <w:t>,</w:t>
      </w:r>
      <w:r w:rsidR="00414DF4" w:rsidRPr="00E74B34">
        <w:rPr>
          <w:rFonts w:ascii="Arial" w:hAnsi="Arial" w:cs="Arial"/>
          <w:sz w:val="24"/>
          <w:szCs w:val="24"/>
        </w:rPr>
        <w:t xml:space="preserve"> </w:t>
      </w:r>
      <w:r w:rsidR="009B7606" w:rsidRPr="00E74B34">
        <w:rPr>
          <w:rFonts w:ascii="Arial" w:hAnsi="Arial" w:cs="Arial"/>
          <w:sz w:val="24"/>
          <w:szCs w:val="24"/>
          <w:shd w:val="clear" w:color="auto" w:fill="FFFFFF"/>
        </w:rPr>
        <w:t xml:space="preserve">was </w:t>
      </w:r>
      <w:r w:rsidR="00DE4CD2" w:rsidRPr="00E74B34">
        <w:rPr>
          <w:rFonts w:ascii="Arial" w:hAnsi="Arial" w:cs="Arial"/>
          <w:sz w:val="24"/>
          <w:szCs w:val="24"/>
          <w:shd w:val="clear" w:color="auto" w:fill="FFFFFF"/>
        </w:rPr>
        <w:t xml:space="preserve">also </w:t>
      </w:r>
      <w:r w:rsidR="00414DF4" w:rsidRPr="00E74B34">
        <w:rPr>
          <w:rFonts w:ascii="Arial" w:hAnsi="Arial" w:cs="Arial"/>
          <w:sz w:val="24"/>
          <w:szCs w:val="24"/>
          <w:shd w:val="clear" w:color="auto" w:fill="FFFFFF"/>
        </w:rPr>
        <w:t>significantly upregulated</w:t>
      </w:r>
      <w:r w:rsidR="00DE4CD2" w:rsidRPr="00E74B34">
        <w:rPr>
          <w:rFonts w:ascii="Arial" w:hAnsi="Arial" w:cs="Arial"/>
          <w:sz w:val="24"/>
          <w:szCs w:val="24"/>
          <w:shd w:val="clear" w:color="auto" w:fill="FFFFFF"/>
        </w:rPr>
        <w:t xml:space="preserve"> in the placenta</w:t>
      </w:r>
      <w:r w:rsidR="00414DF4" w:rsidRPr="00E74B34">
        <w:rPr>
          <w:rFonts w:ascii="Arial" w:hAnsi="Arial" w:cs="Arial"/>
          <w:sz w:val="24"/>
          <w:szCs w:val="24"/>
          <w:shd w:val="clear" w:color="auto" w:fill="FFFFFF"/>
        </w:rPr>
        <w:t xml:space="preserve">, probably as a mechanism to compensate for </w:t>
      </w:r>
      <w:proofErr w:type="spellStart"/>
      <w:r w:rsidR="00414DF4" w:rsidRPr="00E74B34">
        <w:rPr>
          <w:rFonts w:ascii="Arial" w:hAnsi="Arial" w:cs="Arial"/>
          <w:sz w:val="24"/>
          <w:szCs w:val="24"/>
          <w:shd w:val="clear" w:color="auto" w:fill="FFFFFF"/>
        </w:rPr>
        <w:t>hypovascularization</w:t>
      </w:r>
      <w:proofErr w:type="spellEnd"/>
      <w:r w:rsidR="00414DF4" w:rsidRPr="00E74B34">
        <w:rPr>
          <w:rFonts w:ascii="Arial" w:hAnsi="Arial" w:cs="Arial"/>
          <w:sz w:val="24"/>
          <w:szCs w:val="24"/>
          <w:shd w:val="clear" w:color="auto" w:fill="FFFFFF"/>
        </w:rPr>
        <w:t xml:space="preserve"> </w:t>
      </w:r>
      <w:r w:rsidR="00DE4CD2" w:rsidRPr="00E74B34">
        <w:rPr>
          <w:rFonts w:ascii="Arial" w:hAnsi="Arial" w:cs="Arial"/>
          <w:sz w:val="24"/>
          <w:szCs w:val="24"/>
          <w:shd w:val="clear" w:color="auto" w:fill="FFFFFF"/>
        </w:rPr>
        <w:t xml:space="preserve">in L-NAME-treated does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{"citationID":"jY9Lvi8e","properties":{"formattedCitation":"(A. Tarrade et al., 2014)","plainCitation":"(A. Tarrade et al., 2014)","noteIndex":0},"citationItems":[{"id":275,"uris":["http://zotero.org/users/local/WuvAj4aR/items/ZWHJS3WG"],"uri":["http://zotero.org/users/local/WuvAj4aR/items/ZWHJS3WG"],"itemData":{"id":275,"type":"article-journal","title":"Analysis of placental vascularization in a pharmacological rabbit model of IUGR induced by L-NAME, a nitric oxide synthase inhibitor","container-title":"Placenta","page":"254-259","volume":"35","issue":"4","source":"PubMed","abstract":"OBJECTIVES: We have previously validated the use of L-nitro-arginine methyl ester (L-NAME), a nitric oxide synthase inhibitor, to induce placental hypoperfusion in a rabbit model. Here, the effects of L-NAME on placental vascularization were explored. Transplacental transfer of L-NAME and/or its active metabolite, NG-nitro-L-arginine (L-NOARG), was evaluated.\nMETHODS: 25 pregnant female rabbits were allocated on day 24 to one of 5 groups: L-NAME groups (31.35, 62.5, 125 and 250 mg/kg/day) or Control group (C). On Day 28, the labyrinthine area was analyzed for stereology and gene expression. L-NAME and L-NOARG were quantified in maternal and fetal blood.\nRESULTS: The volume density of fetal vessels was significantly decreased in L-NAME (including 62.5-250 mg/kg/day which induced an IUGR) compared to C groups. L-NAME induced an increase of the volume and surface density of the maternal blood space. The trophoblast volume density remained unchanged as well as the surface density of fetal vessels. Relative expression of eNOS, VEGFA, VEGFR-1 and VEGFR-2 in placentas was not affected by 125 mg/kg/day L-NAME treatment, whereas IGF-2 expression was significantly increased in this L-NAME group compared to C. L-NAME was not detected in maternal nor fetal plasma. In contrast, fetal to maternal L-NOARG ratio was 100% in all L-NAME groups.\nCONCLUSION: These data demonstrate that L-NAME induced placental hypovascularization. The active L-NOARG metabolite is found in maternal and fetal plasma at similar concentrations. This could impact the fetal growth and reduces the interest of this model to study fetal outcomes of placental hypoperfusion.","DOI":"10.1016/j.placenta.2014.01.013","ISSN":"1532-3102","note":"PMID: 24556056","journalAbbreviation":"Placenta","language":"eng","author":[{"family":"Tarrade","given":"A."},{"family":"Lecarpentier","given":"E."},{"family":"Gil","given":"S."},{"family":"Morel","given":"O."},{"family":"Zahr","given":"N."},{"family":"Dahirel","given":"M."},{"family":"Tsatsaris","given":"V."},{"family":"Chavatte-Palmer","given":"P."}],"issued":{"date-parts":[["2014",4]]}}}],"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6E0345" w:rsidRPr="00E74B34">
        <w:rPr>
          <w:rFonts w:ascii="Arial" w:hAnsi="Arial" w:cs="Arial"/>
          <w:sz w:val="24"/>
        </w:rPr>
        <w:t>(T</w:t>
      </w:r>
      <w:r w:rsidR="005F6FF3" w:rsidRPr="00E74B34">
        <w:rPr>
          <w:rFonts w:ascii="Arial" w:hAnsi="Arial" w:cs="Arial"/>
          <w:sz w:val="24"/>
        </w:rPr>
        <w:t>arrade et al., 2014)</w:t>
      </w:r>
      <w:r w:rsidR="009320D9" w:rsidRPr="00E74B34">
        <w:rPr>
          <w:rFonts w:ascii="Arial" w:hAnsi="Arial" w:cs="Arial"/>
          <w:b/>
          <w:sz w:val="24"/>
          <w:szCs w:val="24"/>
          <w:shd w:val="clear" w:color="auto" w:fill="FFFFFF"/>
        </w:rPr>
        <w:fldChar w:fldCharType="end"/>
      </w:r>
      <w:r w:rsidR="00414DF4" w:rsidRPr="00E74B34">
        <w:rPr>
          <w:rFonts w:ascii="Arial" w:hAnsi="Arial" w:cs="Arial"/>
          <w:sz w:val="24"/>
          <w:szCs w:val="24"/>
          <w:shd w:val="clear" w:color="auto" w:fill="FFFFFF"/>
        </w:rPr>
        <w:t xml:space="preserve">. </w:t>
      </w:r>
      <w:r w:rsidR="00A070B9" w:rsidRPr="00E74B34">
        <w:rPr>
          <w:rFonts w:ascii="Arial" w:hAnsi="Arial" w:cs="Arial"/>
          <w:sz w:val="24"/>
          <w:szCs w:val="24"/>
          <w:shd w:val="clear" w:color="auto" w:fill="FFFFFF"/>
        </w:rPr>
        <w:t>S</w:t>
      </w:r>
      <w:r w:rsidR="00050CA1" w:rsidRPr="00E74B34">
        <w:rPr>
          <w:rFonts w:ascii="Arial" w:hAnsi="Arial" w:cs="Arial"/>
          <w:sz w:val="24"/>
          <w:szCs w:val="24"/>
          <w:shd w:val="clear" w:color="auto" w:fill="FFFFFF"/>
        </w:rPr>
        <w:t xml:space="preserve">tudies </w:t>
      </w:r>
      <w:r w:rsidR="00A070B9" w:rsidRPr="00E74B34">
        <w:rPr>
          <w:rFonts w:ascii="Arial" w:hAnsi="Arial" w:cs="Arial"/>
          <w:sz w:val="24"/>
          <w:szCs w:val="24"/>
          <w:shd w:val="clear" w:color="auto" w:fill="FFFFFF"/>
        </w:rPr>
        <w:t xml:space="preserve">are required to </w:t>
      </w:r>
      <w:r w:rsidR="00050CA1" w:rsidRPr="00E74B34">
        <w:rPr>
          <w:rFonts w:ascii="Arial" w:hAnsi="Arial" w:cs="Arial"/>
          <w:sz w:val="24"/>
          <w:szCs w:val="24"/>
          <w:shd w:val="clear" w:color="auto" w:fill="FFFFFF"/>
        </w:rPr>
        <w:t xml:space="preserve">evaluate the consequences of L-NAME </w:t>
      </w:r>
      <w:r w:rsidR="00A070B9" w:rsidRPr="00E74B34">
        <w:rPr>
          <w:rFonts w:ascii="Arial" w:hAnsi="Arial" w:cs="Arial"/>
          <w:sz w:val="24"/>
          <w:szCs w:val="24"/>
          <w:shd w:val="clear" w:color="auto" w:fill="FFFFFF"/>
        </w:rPr>
        <w:t xml:space="preserve">and the induced placental </w:t>
      </w:r>
      <w:proofErr w:type="spellStart"/>
      <w:r w:rsidR="00A070B9" w:rsidRPr="00E74B34">
        <w:rPr>
          <w:rFonts w:ascii="Arial" w:hAnsi="Arial" w:cs="Arial"/>
          <w:sz w:val="24"/>
          <w:szCs w:val="24"/>
          <w:shd w:val="clear" w:color="auto" w:fill="FFFFFF"/>
        </w:rPr>
        <w:t>hypovascularisation</w:t>
      </w:r>
      <w:proofErr w:type="spellEnd"/>
      <w:r w:rsidR="00A070B9" w:rsidRPr="00E74B34">
        <w:rPr>
          <w:rFonts w:ascii="Arial" w:hAnsi="Arial" w:cs="Arial"/>
          <w:sz w:val="24"/>
          <w:szCs w:val="24"/>
          <w:shd w:val="clear" w:color="auto" w:fill="FFFFFF"/>
        </w:rPr>
        <w:t xml:space="preserve"> </w:t>
      </w:r>
      <w:r w:rsidR="00050CA1" w:rsidRPr="00E74B34">
        <w:rPr>
          <w:rFonts w:ascii="Arial" w:hAnsi="Arial" w:cs="Arial"/>
          <w:sz w:val="24"/>
          <w:szCs w:val="24"/>
          <w:shd w:val="clear" w:color="auto" w:fill="FFFFFF"/>
        </w:rPr>
        <w:t>on the phenotype</w:t>
      </w:r>
      <w:r w:rsidR="00A070B9" w:rsidRPr="00E74B34">
        <w:rPr>
          <w:rFonts w:ascii="Arial" w:hAnsi="Arial" w:cs="Arial"/>
          <w:sz w:val="24"/>
          <w:szCs w:val="24"/>
          <w:shd w:val="clear" w:color="auto" w:fill="FFFFFF"/>
        </w:rPr>
        <w:t xml:space="preserve"> of offspring</w:t>
      </w:r>
      <w:r w:rsidR="00615A96" w:rsidRPr="00E74B34">
        <w:rPr>
          <w:rFonts w:ascii="Arial" w:hAnsi="Arial" w:cs="Arial"/>
          <w:sz w:val="24"/>
          <w:szCs w:val="24"/>
          <w:shd w:val="clear" w:color="auto" w:fill="FFFFFF"/>
        </w:rPr>
        <w:t>.</w:t>
      </w:r>
    </w:p>
    <w:p w14:paraId="5D34AB11" w14:textId="77777777" w:rsidR="00615A96" w:rsidRPr="00E74B34" w:rsidRDefault="00615A96" w:rsidP="0030106C">
      <w:pPr>
        <w:autoSpaceDE w:val="0"/>
        <w:autoSpaceDN w:val="0"/>
        <w:adjustRightInd w:val="0"/>
        <w:spacing w:after="0"/>
        <w:jc w:val="both"/>
        <w:rPr>
          <w:rFonts w:ascii="Arial" w:hAnsi="Arial" w:cs="Arial"/>
          <w:sz w:val="24"/>
          <w:szCs w:val="24"/>
          <w:shd w:val="clear" w:color="auto" w:fill="FFFFFF"/>
        </w:rPr>
      </w:pPr>
    </w:p>
    <w:p w14:paraId="1976F9E6" w14:textId="533D0E76" w:rsidR="00136646" w:rsidRPr="00E74B34" w:rsidRDefault="00615A96" w:rsidP="0030106C">
      <w:pPr>
        <w:autoSpaceDE w:val="0"/>
        <w:autoSpaceDN w:val="0"/>
        <w:adjustRightInd w:val="0"/>
        <w:spacing w:after="0"/>
        <w:jc w:val="both"/>
        <w:rPr>
          <w:rFonts w:ascii="Arial" w:hAnsi="Arial" w:cs="Arial"/>
          <w:sz w:val="24"/>
          <w:szCs w:val="24"/>
        </w:rPr>
      </w:pPr>
      <w:r w:rsidRPr="00E74B34">
        <w:rPr>
          <w:rFonts w:ascii="Arial" w:hAnsi="Arial" w:cs="Arial"/>
          <w:i/>
          <w:sz w:val="24"/>
          <w:szCs w:val="24"/>
          <w:u w:val="single"/>
          <w:shd w:val="clear" w:color="auto" w:fill="FFFFFF"/>
        </w:rPr>
        <w:t>Alloxan</w:t>
      </w:r>
      <w:r w:rsidRPr="00E74B34">
        <w:rPr>
          <w:rFonts w:ascii="Arial" w:hAnsi="Arial" w:cs="Arial"/>
          <w:sz w:val="24"/>
          <w:szCs w:val="24"/>
          <w:shd w:val="clear" w:color="auto" w:fill="FFFFFF"/>
        </w:rPr>
        <w:t xml:space="preserve">: </w:t>
      </w:r>
      <w:r w:rsidR="00C34162" w:rsidRPr="00E74B34">
        <w:rPr>
          <w:rFonts w:ascii="Arial" w:hAnsi="Arial" w:cs="Arial"/>
          <w:sz w:val="24"/>
          <w:szCs w:val="24"/>
          <w:shd w:val="clear" w:color="auto" w:fill="FFFFFF"/>
        </w:rPr>
        <w:t>The presence of d</w:t>
      </w:r>
      <w:r w:rsidR="000307CE" w:rsidRPr="00E74B34">
        <w:rPr>
          <w:rFonts w:ascii="Arial" w:hAnsi="Arial" w:cs="Arial"/>
          <w:sz w:val="24"/>
          <w:szCs w:val="24"/>
          <w:shd w:val="clear" w:color="auto" w:fill="FFFFFF"/>
        </w:rPr>
        <w:t>iabetes</w:t>
      </w:r>
      <w:r w:rsidRPr="00E74B34">
        <w:rPr>
          <w:rFonts w:ascii="Arial" w:hAnsi="Arial" w:cs="Arial"/>
          <w:sz w:val="24"/>
          <w:szCs w:val="24"/>
          <w:shd w:val="clear" w:color="auto" w:fill="FFFFFF"/>
        </w:rPr>
        <w:t xml:space="preserve"> </w:t>
      </w:r>
      <w:r w:rsidR="00C34162" w:rsidRPr="00E74B34">
        <w:rPr>
          <w:rFonts w:ascii="Arial" w:hAnsi="Arial" w:cs="Arial"/>
          <w:sz w:val="24"/>
          <w:szCs w:val="24"/>
          <w:shd w:val="clear" w:color="auto" w:fill="FFFFFF"/>
        </w:rPr>
        <w:t xml:space="preserve">in the mother </w:t>
      </w:r>
      <w:r w:rsidRPr="00E74B34">
        <w:rPr>
          <w:rFonts w:ascii="Arial" w:hAnsi="Arial" w:cs="Arial"/>
          <w:sz w:val="24"/>
          <w:szCs w:val="24"/>
          <w:shd w:val="clear" w:color="auto" w:fill="FFFFFF"/>
        </w:rPr>
        <w:t xml:space="preserve">during </w:t>
      </w:r>
      <w:r w:rsidR="000905A0" w:rsidRPr="00E74B34">
        <w:rPr>
          <w:rFonts w:ascii="Arial" w:hAnsi="Arial" w:cs="Arial"/>
          <w:sz w:val="24"/>
          <w:szCs w:val="24"/>
          <w:shd w:val="clear" w:color="auto" w:fill="FFFFFF"/>
        </w:rPr>
        <w:t>gestation has become a worldwide health issue as this condition</w:t>
      </w:r>
      <w:r w:rsidRPr="00E74B34">
        <w:rPr>
          <w:rFonts w:ascii="Arial" w:hAnsi="Arial" w:cs="Arial"/>
          <w:sz w:val="24"/>
          <w:szCs w:val="24"/>
          <w:shd w:val="clear" w:color="auto" w:fill="FFFFFF"/>
        </w:rPr>
        <w:t xml:space="preserve"> </w:t>
      </w:r>
      <w:r w:rsidR="000307CE" w:rsidRPr="00E74B34">
        <w:rPr>
          <w:rFonts w:ascii="Arial" w:hAnsi="Arial" w:cs="Arial"/>
          <w:sz w:val="24"/>
          <w:szCs w:val="24"/>
          <w:shd w:val="clear" w:color="auto" w:fill="FFFFFF"/>
        </w:rPr>
        <w:t>disrupts</w:t>
      </w:r>
      <w:r w:rsidR="00D60B52" w:rsidRPr="00E74B34">
        <w:rPr>
          <w:rFonts w:ascii="Arial" w:hAnsi="Arial" w:cs="Arial"/>
          <w:sz w:val="24"/>
          <w:szCs w:val="24"/>
          <w:shd w:val="clear" w:color="auto" w:fill="FFFFFF"/>
        </w:rPr>
        <w:t xml:space="preserve"> fetal growth trajectory, resulting in </w:t>
      </w:r>
      <w:r w:rsidR="000905A0" w:rsidRPr="00E74B34">
        <w:rPr>
          <w:rFonts w:ascii="Arial" w:hAnsi="Arial" w:cs="Arial"/>
          <w:sz w:val="24"/>
          <w:szCs w:val="24"/>
          <w:shd w:val="clear" w:color="auto" w:fill="FFFFFF"/>
        </w:rPr>
        <w:t>either fetal macrosomia or IUGR</w:t>
      </w:r>
      <w:r w:rsidR="00ED50BA" w:rsidRPr="00E74B34">
        <w:rPr>
          <w:rFonts w:ascii="Arial" w:hAnsi="Arial" w:cs="Arial"/>
          <w:sz w:val="24"/>
          <w:szCs w:val="24"/>
          <w:shd w:val="clear" w:color="auto" w:fill="FFFFFF"/>
        </w:rPr>
        <w:t xml:space="preserve"> </w:t>
      </w:r>
      <w:r w:rsidR="00ED50BA"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{"citationID":"OQLEg8jm","properties":{"unsorted":true,"formattedCitation":"(Hammoud et al., 2013; Ferraris et al., 2018)","plainCitation":"(Hammoud et al., 2013; Ferraris et al., 2018)","noteIndex":0},"citationItems":[{"id":906,"uris":["http://zotero.org/users/local/WuvAj4aR/items/WX645G3N"],"uri":["http://zotero.org/users/local/WuvAj4aR/items/WX645G3N"],"itemData":{"id":906,"type":"article-journal","title":"Fetal growth profiles of macrosomic and non-macrosomic infants of women with pregestational or gestational diabetes","container-title":"Ultrasound in Obstetrics &amp; Gynecology: The Official Journal of the International Society of Ultrasound in Obstetrics and Gynecology","page":"390-397","volume":"41","issue":"4","source":"PubMed","abstract":"OBJECTIVE: To assess fetal growth profiles in an unselected group of pregnant women with either type-1 diabetes (DM1), type-2 diabetes (DM2) or gestational diabetes (GDM), with emphasis on intergroup differences and development of disproportionate fetal growth and macrosomia.\nMETHODS: Second- and third-trimester longitudinal ultrasound measurements of fetal growth were made in 77 women with DM1, 68 women with DM2 and in 99 women with GDM. Altogether 897 ultrasound examinations were performed and 145 uncomplicated pregnancies with 843 ultrasound examinations were included as controls. Ultrasound data included head circumference (HC), abdominal circumference (AC), femur length (FL) and HC/AC ratio.\nRESULTS: The AC, but not HC and FL, evolved differently in diabetic pregnancies, with a smaller AC in early pregnancy and larger AC at term (significant for DM1 and DM2). The most striking differences were found for the HC/AC ratio, especially in DM1 pregnancies. HC/AC growth trajectories of both macrosomic and non-macrosomic fetuses differed from that of the controls, and the HC/AC ratio at term was lower in all diabetic subgroups except in non-macrosomic DM2 cases.\nCONCLUSION: We found altered (disproportionate) fetal growth in macrosomic and non-macrosomic fetuses of women with DM1, DM2 and GDM. This indicates that the abnormal intrauterine environment affects the majority of these infants. Growth profiles differed among these groups, the most prominent growth deviations being found in the fetuses of women with DM1. The latter was most probably caused by poor glucose control. In monitoring fetal growth in diabetic pregnancies the HC/AC ratio should be used to assess altered fetal growth.","DOI":"10.1002/uog.11221","ISSN":"1469-0705","note":"PMID: 22744817","journalAbbreviation":"Ultrasound Obstet Gynecol","language":"eng","author":[{"family":"Hammoud","given":"N. M."},{"family":"Visser","given":"G. H. A."},{"family":"Peters","given":"S. a. E."},{"family":"Graatsma","given":"E. M."},{"family":"Pistorius","given":"L."},{"family":"Valk","given":"H. W.","non-dropping-particle":"de"}],"issued":{"date-parts":[["2013",4]]}}},{"id":435,"uris":["http://zotero.org/users/local/WuvAj4aR/items/G3VKZRE2"],"uri":["http://zotero.org/users/local/WuvAj4aR/items/G3VKZRE2"],"itemData":{"id":435,"type":"article-journal","title":"A magnetic resonance multi-atlas for the neonatal rabbit brain","container-title":"NeuroImage","page":"187-198","volume":"179","source":"PubMed","abstract":"The rabbit model has become increasingly popular in neurodevelopmental studies as it is best suited to bridge the gap in translational research between small and large animals. In the context of preclinical studies, high-resolution magnetic resonance imaging (MRI) is often the best modality to investigate structural and functional variability of the brain, both in vivo and ex vivo. In most of the MRI-based studies, an important requirement to analyze the acquisitions is an accurate parcellation of the considered anatomical structures. Manual segmentation is time-consuming and typically poorly reproducible, while state-of-the-art automated segmentation algorithms rely on available atlases. In this work we introduce the first digital neonatal rabbit brain atlas consisting of 12 multi-modal acquisitions, parcellated into 89 areas according to a hierarchical taxonomy. Delineations were performed iteratively, alternating between segmentation propagation, label fusion and manual refinements, with the aim of controlling the quality while minimizing the bias introduced by the chosen sequence. Reliability and accuracy were assessed with cross-validation and intra- and inter-operator test-retests. Multi-atlas, versioned controlled segmentations repository and supplementary materials download links are available from the software repository documentation at https://github.com/gift-surg/SPOT-A-NeonatalRabbit.","DOI":"10.1016/j.neuroimage.2018.06.029","ISSN":"1095-9572","note":"PMID: 29908313","journalAbbreviation":"Neuroimage","language":"eng","author":[{"family":"Ferraris","given":"Sebastiano"},{"family":"Merwe","given":"Johannes","non-dropping-particle":"van der"},{"family":"Van Der Veeken","given":"Lennart"},{"family":"Prados","given":"Ferran"},{"family":"Iglesias","given":"Juan-Eugenio"},{"family":"Melbourne","given":"Andrew"},{"family":"Lorenzi","given":"Marco"},{"family":"Modat","given":"Marc"},{"family":"Gsell","given":"Willy"},{"family":"Deprest","given":"Jan"},{"family":"Vercauteren","given":"Tom"}],"issued":{"date-parts":[["2018",6,14]]}}}],"schema":"https://github.com/citation-style-language/schema/raw/master/csl-citation.json"} </w:instrText>
      </w:r>
      <w:r w:rsidR="00ED50BA" w:rsidRPr="00E74B34">
        <w:rPr>
          <w:rFonts w:ascii="Arial" w:hAnsi="Arial" w:cs="Arial"/>
          <w:sz w:val="24"/>
          <w:szCs w:val="24"/>
          <w:shd w:val="clear" w:color="auto" w:fill="FFFFFF"/>
        </w:rPr>
        <w:fldChar w:fldCharType="separate"/>
      </w:r>
      <w:r w:rsidR="005F6FF3" w:rsidRPr="00E74B34">
        <w:rPr>
          <w:rFonts w:ascii="Arial" w:hAnsi="Arial" w:cs="Arial"/>
          <w:sz w:val="24"/>
        </w:rPr>
        <w:t>(Hammoud et al., 2013; Ferraris et al., 2018)</w:t>
      </w:r>
      <w:r w:rsidR="00ED50BA" w:rsidRPr="00E74B34">
        <w:rPr>
          <w:rFonts w:ascii="Arial" w:hAnsi="Arial" w:cs="Arial"/>
          <w:sz w:val="24"/>
          <w:szCs w:val="24"/>
          <w:shd w:val="clear" w:color="auto" w:fill="FFFFFF"/>
        </w:rPr>
        <w:fldChar w:fldCharType="end"/>
      </w:r>
      <w:r w:rsidR="000905A0" w:rsidRPr="00E74B34">
        <w:rPr>
          <w:rFonts w:ascii="Arial" w:hAnsi="Arial" w:cs="Arial"/>
          <w:sz w:val="24"/>
          <w:szCs w:val="24"/>
          <w:shd w:val="clear" w:color="auto" w:fill="FFFFFF"/>
        </w:rPr>
        <w:t xml:space="preserve">. Furthermore, compelling evidence </w:t>
      </w:r>
      <w:r w:rsidR="00F562B2" w:rsidRPr="00E74B34">
        <w:rPr>
          <w:rFonts w:ascii="Arial" w:hAnsi="Arial" w:cs="Arial"/>
          <w:sz w:val="24"/>
          <w:szCs w:val="24"/>
          <w:shd w:val="clear" w:color="auto" w:fill="FFFFFF"/>
        </w:rPr>
        <w:t>link</w:t>
      </w:r>
      <w:r w:rsidR="00C34162" w:rsidRPr="00E74B34">
        <w:rPr>
          <w:rFonts w:ascii="Arial" w:hAnsi="Arial" w:cs="Arial"/>
          <w:sz w:val="24"/>
          <w:szCs w:val="24"/>
          <w:shd w:val="clear" w:color="auto" w:fill="FFFFFF"/>
        </w:rPr>
        <w:t>s</w:t>
      </w:r>
      <w:r w:rsidR="000905A0" w:rsidRPr="00E74B34">
        <w:rPr>
          <w:rFonts w:ascii="Arial" w:hAnsi="Arial" w:cs="Arial"/>
          <w:sz w:val="24"/>
          <w:szCs w:val="24"/>
          <w:shd w:val="clear" w:color="auto" w:fill="FFFFFF"/>
        </w:rPr>
        <w:t xml:space="preserve"> </w:t>
      </w:r>
      <w:r w:rsidR="00C34162" w:rsidRPr="00E74B34">
        <w:rPr>
          <w:rFonts w:ascii="Arial" w:hAnsi="Arial" w:cs="Arial"/>
          <w:sz w:val="24"/>
          <w:szCs w:val="24"/>
          <w:shd w:val="clear" w:color="auto" w:fill="FFFFFF"/>
        </w:rPr>
        <w:t xml:space="preserve">maternal </w:t>
      </w:r>
      <w:r w:rsidR="000905A0" w:rsidRPr="00E74B34">
        <w:rPr>
          <w:rFonts w:ascii="Arial" w:hAnsi="Arial" w:cs="Arial"/>
          <w:sz w:val="24"/>
          <w:szCs w:val="24"/>
          <w:shd w:val="clear" w:color="auto" w:fill="FFFFFF"/>
        </w:rPr>
        <w:t xml:space="preserve">hyperglycaemia </w:t>
      </w:r>
      <w:r w:rsidR="00C34162" w:rsidRPr="00E74B34">
        <w:rPr>
          <w:rFonts w:ascii="Arial" w:hAnsi="Arial" w:cs="Arial"/>
          <w:sz w:val="24"/>
          <w:szCs w:val="24"/>
          <w:shd w:val="clear" w:color="auto" w:fill="FFFFFF"/>
        </w:rPr>
        <w:t>during pregnancy</w:t>
      </w:r>
      <w:r w:rsidR="00973F97" w:rsidRPr="00E74B34">
        <w:rPr>
          <w:rFonts w:ascii="Arial" w:hAnsi="Arial" w:cs="Arial"/>
          <w:sz w:val="24"/>
          <w:szCs w:val="24"/>
          <w:shd w:val="clear" w:color="auto" w:fill="FFFFFF"/>
        </w:rPr>
        <w:t xml:space="preserve"> to </w:t>
      </w:r>
      <w:r w:rsidR="00C34162" w:rsidRPr="00E74B34">
        <w:rPr>
          <w:rFonts w:ascii="Arial" w:hAnsi="Arial" w:cs="Arial"/>
          <w:sz w:val="24"/>
          <w:szCs w:val="24"/>
          <w:shd w:val="clear" w:color="auto" w:fill="FFFFFF"/>
        </w:rPr>
        <w:t xml:space="preserve">the postnatal development of </w:t>
      </w:r>
      <w:r w:rsidR="00973F97" w:rsidRPr="00E74B34">
        <w:rPr>
          <w:rFonts w:ascii="Arial" w:hAnsi="Arial" w:cs="Arial"/>
          <w:sz w:val="24"/>
          <w:szCs w:val="24"/>
          <w:shd w:val="clear" w:color="auto" w:fill="FFFFFF"/>
        </w:rPr>
        <w:t xml:space="preserve">cardiovascular </w:t>
      </w:r>
      <w:r w:rsidR="00CA1F27" w:rsidRPr="00E74B34">
        <w:rPr>
          <w:rFonts w:ascii="Arial" w:hAnsi="Arial" w:cs="Arial"/>
          <w:sz w:val="24"/>
          <w:szCs w:val="24"/>
          <w:shd w:val="clear" w:color="auto" w:fill="FFFFFF"/>
        </w:rPr>
        <w:t xml:space="preserve">and metabolic </w:t>
      </w:r>
      <w:r w:rsidR="00973F97" w:rsidRPr="00E74B34">
        <w:rPr>
          <w:rFonts w:ascii="Arial" w:hAnsi="Arial" w:cs="Arial"/>
          <w:sz w:val="24"/>
          <w:szCs w:val="24"/>
          <w:shd w:val="clear" w:color="auto" w:fill="FFFFFF"/>
        </w:rPr>
        <w:t>diseases</w:t>
      </w:r>
      <w:r w:rsidR="00C34162" w:rsidRPr="00E74B34">
        <w:rPr>
          <w:rFonts w:ascii="Arial" w:hAnsi="Arial" w:cs="Arial"/>
          <w:sz w:val="24"/>
          <w:szCs w:val="24"/>
          <w:shd w:val="clear" w:color="auto" w:fill="FFFFFF"/>
        </w:rPr>
        <w:t xml:space="preserve"> in the offspring</w:t>
      </w:r>
      <w:r w:rsidR="00973F97" w:rsidRPr="00E74B34">
        <w:rPr>
          <w:rFonts w:ascii="Arial" w:hAnsi="Arial" w:cs="Arial"/>
          <w:sz w:val="24"/>
          <w:szCs w:val="24"/>
          <w:shd w:val="clear" w:color="auto" w:fill="FFFFFF"/>
        </w:rPr>
        <w:t xml:space="preserve"> </w:t>
      </w:r>
      <w:r w:rsidR="00973F97"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{"citationID":"cHz9OUDq","properties":{"unsorted":true,"formattedCitation":"(Yan &amp; Yang, 2014; Tomar et al., 2015)","plainCitation":"(Yan &amp; Yang, 2014; Tomar et al., 2015)","noteIndex":0},"citationItems":[{"id":909,"uris":["http://zotero.org/users/local/WuvAj4aR/items/6IUSTYRV"],"uri":["http://zotero.org/users/local/WuvAj4aR/items/6IUSTYRV"],"itemData":{"id":909,"type":"article-journal","title":"Gestational diabetes mellitus, programing and epigenetics","container-title":"The Journal of Maternal-Fetal &amp; Neonatal Medicine: The Official Journal of the European Association of Perinatal Medicine, the Federation of Asia and Oceania Perinatal Societies, the International Society of Perinatal Obstetricians","page":"1266-1269","volume":"27","issue":"12","source":"PubMed","abstract":"Gestational diabetes mellitus (GDM) is a common medical complication in pregnancy. Offspring exposed to maternal hyperglycemia have a higher birth weight and are prone to develop metabolic disease in adult life. The intrauterine environmental or nutritional status seems to be involved in the fetal programing. The concept of \"Developmental Origins of Health and Disease\" (DOHaD) has been widely accepted and it brings new insights into the molecular pathogenesis of human diseases. The underlying mechanism is still under discussion and epigenetic mechanisms may provide an explanation for the phenomenon. The aim of this review is to illustrate the role of epigenetic modifications in the development of insulin resistance in metabolic diseases induced by adverse intrauterine exposures. Changes in epigenetic mechanism may be an early event in pathogenesis and progression of the metabolic disease in humans. Studies on epigenetic modifications contribute to our understanding of long-term effects of in utero exposure and shed light on the disease prevention and treatment by modulating epigenetic changes.","DOI":"10.3109/14767058.2013.853733","ISSN":"1476-4954","note":"PMID: 24125565","journalAbbreviation":"J. Matern. Fetal. Neonatal. Med.","language":"eng","author":[{"family":"Yan","given":"Jie"},{"family":"Yang","given":"Huixia"}],"issued":{"date-parts":[["2014",8]]}}},{"id":911,"uris":["http://zotero.org/users/local/WuvAj4aR/items/ZYYLX94Z"],"uri":["http://zotero.org/users/local/WuvAj4aR/items/ZYYLX94Z"],"itemData":{"id":911,"type":"article-journal","title":"Intrauterine Programming of Diabetes and Adiposity","container-title":"Current Obesity Reports","page":"418-428","volume":"4","issue":"4","source":"PubMed","abstract":"The prevalence of diabetes and adiposity has increased at an alarming rate and together they contribute to the rise in morbidity and mortality worldwide. Genetic studies till date have succeeded in explaining only a proportion of heritability, while a major component remains unexplained. Early life determinants of future risk of these diseases are likely contributors to the missing heritability and thus have a significant potential in disease prevention. Epidemiological and animal studies show the importance of intrauterine and early postnatal environment in programming of the fetus to adverse metabolic outcomes and support the notion of Developmental Origins of Health and Disease (DOHaD). Emerging evidence highlights the role of epigenetic mechanisms in mediating effects of environmental exposures, which in certain instances may exhibit intergenerational transmission even in the absence of exposure. In this article, we will discuss the complexity of diabetes and increased adiposity and mechanisms of programming of these adverse metabolic conditions.","DOI":"10.1007/s13679-015-0175-6","ISSN":"2162-4968","note":"PMID: 26349437","journalAbbreviation":"Curr Obes Rep","language":"eng","author":[{"family":"Tomar","given":"Ashutosh Singh"},{"family":"Tallapragada","given":"Divya Sri Priyanka"},{"family":"Nongmaithem","given":"Suraj Singh"},{"family":"Shrestha","given":"Smeeta"},{"family":"Yajnik","given":"Chittaranjan S."},{"family":"Chandak","given":"Giriraj Ratan"}],"issued":{"date-parts":[["2015",12]]}}}],"schema":"https://github.com/citation-style-language/schema/raw/master/csl-citation.json"} </w:instrText>
      </w:r>
      <w:r w:rsidR="00973F97" w:rsidRPr="00E74B34">
        <w:rPr>
          <w:rFonts w:ascii="Arial" w:hAnsi="Arial" w:cs="Arial"/>
          <w:sz w:val="24"/>
          <w:szCs w:val="24"/>
          <w:shd w:val="clear" w:color="auto" w:fill="FFFFFF"/>
        </w:rPr>
        <w:fldChar w:fldCharType="separate"/>
      </w:r>
      <w:r w:rsidR="005F6FF3" w:rsidRPr="00E74B34">
        <w:rPr>
          <w:rFonts w:ascii="Arial" w:hAnsi="Arial" w:cs="Arial"/>
          <w:sz w:val="24"/>
        </w:rPr>
        <w:t>(Yan &amp; Yang, 2014; Tomar et al., 2015)</w:t>
      </w:r>
      <w:r w:rsidR="00973F97" w:rsidRPr="00E74B34">
        <w:rPr>
          <w:rFonts w:ascii="Arial" w:hAnsi="Arial" w:cs="Arial"/>
          <w:sz w:val="24"/>
          <w:szCs w:val="24"/>
          <w:shd w:val="clear" w:color="auto" w:fill="FFFFFF"/>
        </w:rPr>
        <w:fldChar w:fldCharType="end"/>
      </w:r>
      <w:r w:rsidR="00973F97" w:rsidRPr="00E74B34">
        <w:rPr>
          <w:rFonts w:ascii="Arial" w:hAnsi="Arial" w:cs="Arial"/>
          <w:sz w:val="24"/>
          <w:szCs w:val="24"/>
          <w:shd w:val="clear" w:color="auto" w:fill="FFFFFF"/>
        </w:rPr>
        <w:t xml:space="preserve">. Multiple animal models have been used to investigate </w:t>
      </w:r>
      <w:r w:rsidR="00F562B2" w:rsidRPr="00E74B34">
        <w:rPr>
          <w:rFonts w:ascii="Arial" w:hAnsi="Arial" w:cs="Arial"/>
          <w:sz w:val="24"/>
          <w:szCs w:val="24"/>
          <w:shd w:val="clear" w:color="auto" w:fill="FFFFFF"/>
        </w:rPr>
        <w:t xml:space="preserve">IUGR and fetal programming in response to </w:t>
      </w:r>
      <w:r w:rsidR="00973F97" w:rsidRPr="00E74B34">
        <w:rPr>
          <w:rFonts w:ascii="Arial" w:hAnsi="Arial" w:cs="Arial"/>
          <w:sz w:val="24"/>
          <w:szCs w:val="24"/>
          <w:shd w:val="clear" w:color="auto" w:fill="FFFFFF"/>
        </w:rPr>
        <w:t>maternal diabetes</w:t>
      </w:r>
      <w:r w:rsidR="00ED39FD" w:rsidRPr="00E74B34">
        <w:rPr>
          <w:rFonts w:ascii="Arial" w:hAnsi="Arial" w:cs="Arial"/>
          <w:sz w:val="24"/>
          <w:szCs w:val="24"/>
          <w:shd w:val="clear" w:color="auto" w:fill="FFFFFF"/>
        </w:rPr>
        <w:t>. Studies vary</w:t>
      </w:r>
      <w:r w:rsidR="00973F97" w:rsidRPr="00E74B34">
        <w:rPr>
          <w:rFonts w:ascii="Arial" w:hAnsi="Arial" w:cs="Arial"/>
          <w:sz w:val="24"/>
          <w:szCs w:val="24"/>
          <w:shd w:val="clear" w:color="auto" w:fill="FFFFFF"/>
        </w:rPr>
        <w:t xml:space="preserve"> from genetically modified animals (AKITA mouse; </w:t>
      </w:r>
      <w:r w:rsidR="00973F97"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{"citationID":"mBaFKoss","properties":{"formattedCitation":"(Grasemann et al., 2012)","plainCitation":"(Grasemann et al., 2012)","noteIndex":0},"citationItems":[{"id":913,"uris":["http://zotero.org/users/local/WuvAj4aR/items/W28HXJGV"],"uri":["http://zotero.org/users/local/WuvAj4aR/items/W28HXJGV"],"itemData":{"id":913,"type":"article-journal","title":"Parental Diabetes: The Akita Mouse as a Model of the Effects of Maternal and Paternal Hyperglycemia in Wildtype Offspring","container-title":"PLOS ONE","page":"e50210","volume":"7","issue":"11","source":"PLoS Journals","abstract":"Aim/Hypothesis Maternal diabetes and high-fat feeding during pregnancy have been linked to later life outcomes in offspring. To investigate the effects of both maternal and paternal hyperglycemia on offspring phenotypes, we utilized an autosomal dominant mouse model of diabetes (hypoinsulinemic hyperglycemia in Akita mice). We determined metabolic and skeletal phenotypes in wildtype offspring of Akita mothers and fathers. Results Both maternal and paternal diabetes resulted in phenotypic changes in wildtype offspring. Phenotypic changes were more pronounced in male offspring than in female offspring. Maternal hyperglycemia resulted in metabolic and skeletal phenotypes in male wildtype offspring. Decreased bodyweight and impaired glucose tolerance were observed as were reduced whole body bone mineral density and reduced trabecular bone mass. Phenotypic changes in offspring of diabetic fathers differed in effect size from changes in offspring of diabetic mothers. Male wildtype offspring developed a milder metabolic phenotype, but a more severe skeletal phenotype. Female wildtype offspring of diabetic fathers were least affected. Conclusions Both maternal and paternal diabetes led to the development of metabolic and skeletal changes in wildtype offspring, with a greater effect of maternal diabetes on metabolic parameters and of paternal diabetes on skeletal development. The observed changes are unlikely to derive from Mendelian inheritance, since the investigated offspring did not inherit the Akita mutation. While fetal programming may explain the phenotypic changes in offspring exposed to maternal diabetes in-utero, the mechanism underlying the effect of paternal diabetes on wildtype offspring is unclear.","DOI":"10.1371/journal.pone.0050210","ISSN":"1932-6203","shortTitle":"Parental Diabetes","journalAbbreviation":"PLOS ONE","language":"en","author":[{"family":"Grasemann","given":"Corinna"},{"family":"Devlin","given":"Maureen J."},{"family":"Rzeczkowska","given":"Paulina A."},{"family":"Herrmann","given":"Ralf"},{"family":"Horsthemke","given":"Bernhard"},{"family":"Hauffa","given":"Berthold P."},{"family":"Grynpas","given":"Marc"},{"family":"Alm","given":"Christina"},{"family":"Bouxsein","given":"Mary L."},{"family":"Palmert","given":"Mark R."}],"issued":{"date-parts":[["2012",11,28]]}}}],"schema":"https://github.com/citation-style-language/schema/raw/master/csl-citation.json"} </w:instrText>
      </w:r>
      <w:r w:rsidR="00973F97" w:rsidRPr="00E74B34">
        <w:rPr>
          <w:rFonts w:ascii="Arial" w:hAnsi="Arial" w:cs="Arial"/>
          <w:sz w:val="24"/>
          <w:szCs w:val="24"/>
          <w:shd w:val="clear" w:color="auto" w:fill="FFFFFF"/>
        </w:rPr>
        <w:fldChar w:fldCharType="separate"/>
      </w:r>
      <w:r w:rsidR="005F6FF3" w:rsidRPr="00E74B34">
        <w:rPr>
          <w:rFonts w:ascii="Arial" w:hAnsi="Arial" w:cs="Arial"/>
          <w:sz w:val="24"/>
        </w:rPr>
        <w:t>(Grasemann et al., 2012)</w:t>
      </w:r>
      <w:r w:rsidR="00973F97" w:rsidRPr="00E74B34">
        <w:rPr>
          <w:rFonts w:ascii="Arial" w:hAnsi="Arial" w:cs="Arial"/>
          <w:sz w:val="24"/>
          <w:szCs w:val="24"/>
          <w:shd w:val="clear" w:color="auto" w:fill="FFFFFF"/>
        </w:rPr>
        <w:fldChar w:fldCharType="end"/>
      </w:r>
      <w:r w:rsidR="00973F97" w:rsidRPr="00E74B34">
        <w:rPr>
          <w:rFonts w:ascii="Arial" w:hAnsi="Arial" w:cs="Arial"/>
          <w:sz w:val="24"/>
          <w:szCs w:val="24"/>
          <w:shd w:val="clear" w:color="auto" w:fill="FFFFFF"/>
        </w:rPr>
        <w:t xml:space="preserve">) to chemical induction using either streptozotocin or alloxan </w:t>
      </w:r>
      <w:r w:rsidR="00973F97" w:rsidRPr="00E74B34">
        <w:rPr>
          <w:rFonts w:ascii="Arial" w:hAnsi="Arial" w:cs="Arial"/>
          <w:sz w:val="24"/>
          <w:szCs w:val="24"/>
          <w:shd w:val="clear" w:color="auto" w:fill="FFFFFF"/>
        </w:rPr>
        <w:fldChar w:fldCharType="begin"/>
      </w:r>
      <w:r w:rsidR="00A9091A" w:rsidRPr="00E74B34">
        <w:rPr>
          <w:rFonts w:ascii="Arial" w:hAnsi="Arial" w:cs="Arial"/>
          <w:sz w:val="24"/>
          <w:szCs w:val="24"/>
          <w:shd w:val="clear" w:color="auto" w:fill="FFFFFF"/>
        </w:rPr>
        <w:instrText xml:space="preserve"> ADDIN ZOTERO_ITEM CSL_CITATION {"citationID":"VrfjtomB","properties":{"formattedCitation":"(Jawerbaum &amp; White, 2010)","plainCitation":"(Jawerbaum &amp; White, 2010)","noteIndex":0},"citationItems":[{"id":918,"uris":["http://zotero.org/users/local/WuvAj4aR/items/CNDCIL3E"],"uri":["http://zotero.org/users/local/WuvAj4aR/items/CNDCIL3E"],"itemData":{"id":918,"type":"article-journal","title":"Animal models in diabetes and pregnancy","container-title":"Endocrine Reviews","page":"680-701","volume":"31","issue":"5","source":"PubMed","abstract":"The worldwide increase in the incidence of diabetes, the increase in type 2 diabetes in women at reproductive ages, and the cross-generation of the intrauterine programming of type 2 diabetes are the bases for the growing interest in the use of experimental diabetic models in order to gain insight into the mechanisms of induction of developmental alterations in maternal diabetes. In this scenario, experimental models that present the most common features of diabetes in pregnancy are highly required. Several important aspects of human diabetic pregnancies such as the increased rates of spontaneous abortions, malformations, fetoplacental impairments, and offspring diseases in later life can be approached by using the appropriate animal models. The purpose of this review is to give a practical and critical guide into the most frequently used experimental models in diabetes and pregnancy, discuss their advantages and limitations, and describe the aspects of diabetes and pregnancy for which these models are thought to be adequate. This review provides a comprehensive view and an extensive analysis of the different models and phenotypes addressed in diabetic animals throughout pregnancy. The review includes an analysis of the surgical, chemical-induced, and genetic experimental models of diabetes and an evaluation of their use to analyze early pregnancy defects, induction of congenital malformations, placental and fetal alterations, and the intrauterine programming of metabolic diseases in the offspring's later life.","DOI":"10.1210/er.2009-0038","ISSN":"1945-7189","note":"PMID: 20534704","journalAbbreviation":"Endocr. Rev.","language":"eng","author":[{"family":"Jawerbaum","given":"Alicia"},{"family":"White","given":"Verónica"}],"issued":{"date-parts":[["2010",10]]}}}],"schema":"https://github.com/citation-style-language/schema/raw/master/csl-citation.json"} </w:instrText>
      </w:r>
      <w:r w:rsidR="00973F97" w:rsidRPr="00E74B34">
        <w:rPr>
          <w:rFonts w:ascii="Arial" w:hAnsi="Arial" w:cs="Arial"/>
          <w:sz w:val="24"/>
          <w:szCs w:val="24"/>
          <w:shd w:val="clear" w:color="auto" w:fill="FFFFFF"/>
        </w:rPr>
        <w:fldChar w:fldCharType="separate"/>
      </w:r>
      <w:r w:rsidR="005F6FF3" w:rsidRPr="00E74B34">
        <w:rPr>
          <w:rFonts w:ascii="Arial" w:hAnsi="Arial" w:cs="Arial"/>
          <w:sz w:val="24"/>
        </w:rPr>
        <w:t>(Jawerbaum &amp; White, 2010)</w:t>
      </w:r>
      <w:r w:rsidR="00973F97" w:rsidRPr="00E74B34">
        <w:rPr>
          <w:rFonts w:ascii="Arial" w:hAnsi="Arial" w:cs="Arial"/>
          <w:sz w:val="24"/>
          <w:szCs w:val="24"/>
          <w:shd w:val="clear" w:color="auto" w:fill="FFFFFF"/>
        </w:rPr>
        <w:fldChar w:fldCharType="end"/>
      </w:r>
      <w:r w:rsidR="00314C6C" w:rsidRPr="00E74B34">
        <w:rPr>
          <w:rFonts w:ascii="Arial" w:hAnsi="Arial" w:cs="Arial"/>
          <w:sz w:val="24"/>
          <w:szCs w:val="24"/>
          <w:shd w:val="clear" w:color="auto" w:fill="FFFFFF"/>
        </w:rPr>
        <w:t>.</w:t>
      </w:r>
      <w:r w:rsidR="00A6642F" w:rsidRPr="00E74B34">
        <w:rPr>
          <w:rFonts w:ascii="Arial" w:hAnsi="Arial" w:cs="Arial"/>
          <w:sz w:val="24"/>
          <w:szCs w:val="24"/>
          <w:shd w:val="clear" w:color="auto" w:fill="FFFFFF"/>
        </w:rPr>
        <w:t xml:space="preserve"> In</w:t>
      </w:r>
      <w:r w:rsidR="00876F61" w:rsidRPr="00E74B34">
        <w:rPr>
          <w:rFonts w:ascii="Arial" w:hAnsi="Arial" w:cs="Arial"/>
          <w:sz w:val="24"/>
          <w:szCs w:val="24"/>
          <w:shd w:val="clear" w:color="auto" w:fill="FFFFFF"/>
        </w:rPr>
        <w:t xml:space="preserve"> </w:t>
      </w:r>
      <w:r w:rsidR="00A6642F" w:rsidRPr="00E74B34">
        <w:rPr>
          <w:rFonts w:ascii="Arial" w:hAnsi="Arial" w:cs="Arial"/>
          <w:sz w:val="24"/>
          <w:szCs w:val="24"/>
          <w:shd w:val="clear" w:color="auto" w:fill="FFFFFF"/>
        </w:rPr>
        <w:t xml:space="preserve">rabbits, exposure to maternal diabetes </w:t>
      </w:r>
      <w:r w:rsidR="006F4323" w:rsidRPr="00E74B34">
        <w:rPr>
          <w:rFonts w:ascii="Arial" w:hAnsi="Arial" w:cs="Arial"/>
          <w:sz w:val="24"/>
          <w:szCs w:val="24"/>
          <w:shd w:val="clear" w:color="auto" w:fill="FFFFFF"/>
        </w:rPr>
        <w:t>from</w:t>
      </w:r>
      <w:r w:rsidR="00876F61" w:rsidRPr="00E74B34">
        <w:rPr>
          <w:rFonts w:ascii="Arial" w:hAnsi="Arial" w:cs="Arial"/>
          <w:sz w:val="24"/>
          <w:szCs w:val="24"/>
          <w:shd w:val="clear" w:color="auto" w:fill="FFFFFF"/>
        </w:rPr>
        <w:t xml:space="preserve"> 7 days prior </w:t>
      </w:r>
      <w:r w:rsidR="00A6642F" w:rsidRPr="00E74B34">
        <w:rPr>
          <w:rFonts w:ascii="Arial" w:hAnsi="Arial" w:cs="Arial"/>
          <w:sz w:val="24"/>
          <w:szCs w:val="24"/>
          <w:shd w:val="clear" w:color="auto" w:fill="FFFFFF"/>
        </w:rPr>
        <w:t>to pregnancy until GD4</w:t>
      </w:r>
      <w:r w:rsidR="00876F61" w:rsidRPr="00E74B34">
        <w:rPr>
          <w:rFonts w:ascii="Arial" w:hAnsi="Arial" w:cs="Arial"/>
          <w:sz w:val="24"/>
          <w:szCs w:val="24"/>
          <w:shd w:val="clear" w:color="auto" w:fill="FFFFFF"/>
        </w:rPr>
        <w:t xml:space="preserve"> </w:t>
      </w:r>
      <w:r w:rsidR="00440CB2" w:rsidRPr="00E74B34">
        <w:rPr>
          <w:rFonts w:ascii="Arial" w:hAnsi="Arial" w:cs="Arial"/>
          <w:sz w:val="24"/>
          <w:szCs w:val="24"/>
          <w:shd w:val="clear" w:color="auto" w:fill="FFFFFF"/>
        </w:rPr>
        <w:t xml:space="preserve">(using alloxan administration) </w:t>
      </w:r>
      <w:r w:rsidR="00777B61" w:rsidRPr="00E74B34">
        <w:rPr>
          <w:rFonts w:ascii="Arial" w:hAnsi="Arial" w:cs="Arial"/>
          <w:sz w:val="24"/>
          <w:szCs w:val="24"/>
          <w:shd w:val="clear" w:color="auto" w:fill="FFFFFF"/>
        </w:rPr>
        <w:t xml:space="preserve">induced </w:t>
      </w:r>
      <w:r w:rsidR="00876F61" w:rsidRPr="00E74B34">
        <w:rPr>
          <w:rFonts w:ascii="Arial" w:hAnsi="Arial" w:cs="Arial"/>
          <w:sz w:val="24"/>
          <w:szCs w:val="24"/>
          <w:shd w:val="clear" w:color="auto" w:fill="FFFFFF"/>
        </w:rPr>
        <w:t>IUGR</w:t>
      </w:r>
      <w:r w:rsidR="00A6642F" w:rsidRPr="00E74B34">
        <w:rPr>
          <w:rFonts w:ascii="Arial" w:hAnsi="Arial" w:cs="Arial"/>
          <w:sz w:val="24"/>
          <w:szCs w:val="24"/>
          <w:shd w:val="clear" w:color="auto" w:fill="FFFFFF"/>
        </w:rPr>
        <w:t xml:space="preserve"> even though embryos </w:t>
      </w:r>
      <w:r w:rsidR="00777B61" w:rsidRPr="00E74B34">
        <w:rPr>
          <w:rFonts w:ascii="Arial" w:hAnsi="Arial" w:cs="Arial"/>
          <w:sz w:val="24"/>
          <w:szCs w:val="24"/>
          <w:shd w:val="clear" w:color="auto" w:fill="FFFFFF"/>
        </w:rPr>
        <w:t xml:space="preserve">were </w:t>
      </w:r>
      <w:r w:rsidR="00A6642F" w:rsidRPr="00E74B34">
        <w:rPr>
          <w:rFonts w:ascii="Arial" w:hAnsi="Arial" w:cs="Arial"/>
          <w:sz w:val="24"/>
          <w:szCs w:val="24"/>
          <w:shd w:val="clear" w:color="auto" w:fill="FFFFFF"/>
        </w:rPr>
        <w:t>transferred to non-diabetic control does</w:t>
      </w:r>
      <w:r w:rsidR="00835EBD" w:rsidRPr="00E74B34">
        <w:rPr>
          <w:rFonts w:ascii="Arial" w:hAnsi="Arial" w:cs="Arial"/>
          <w:sz w:val="24"/>
          <w:szCs w:val="24"/>
          <w:shd w:val="clear" w:color="auto" w:fill="FFFFFF"/>
        </w:rPr>
        <w:t xml:space="preserve"> </w:t>
      </w:r>
      <w:r w:rsidR="006F4323"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{"citationID":"oylssIni","properties":{"formattedCitation":"(Rousseau-Ralliard et al., 2018)","plainCitation":"(Rousseau-Ralliard et al., 2018)","noteIndex":0},"citationItems":[{"id":923,"uris":["http://zotero.org/users/local/WuvAj4aR/items/CNJWEGNS"],"uri":["http://zotero.org/users/local/WuvAj4aR/items/CNJWEGNS"],"itemData":{"id":923,"type":"article-journal","title":"A short periconceptional exposure to maternal type-1 diabetes is sufficient to disrupt the feto-placental phenotype in a rabbit model","container-title":"Molecular and Cellular Endocrinology","source":"PubMed","abstract":"Tight metabolic control of type-1 diabetes is essential during gestation, but it could be crucial during the periconception period. Feto-placental consequences of maternal type-1 diabetes around the time of conception need to be explored. Using a rabbit model, type-1 diabetes was induced by alloxan 7 days before mating. Glycemia was maintained at 15-20 mmol/L with exogenous insulin injections to prevent ketoacidosis. At 4 days post-conception (dpc), embryos were collected from diabetic (D) or normoglycemic control (C) dams, respectively, and transferred into non-diabetic recipients. At 28dpc, D- and C-feto-placental units were collected for biometry, placental analyses and lipid profiles. D-fetuses were growth-retarded, hyperglycemic and dyslipidemic compared to C-fetuses. The efficiency of D-placentas was associated with an increased gene expression related to nutrient supply and lipid metabolism whereas volume density of fetal vessels decreased. Fetal plasma, placental and fetal liver membranes had specific fatty acid signatures depending on embryonic origin. Tissues from D-fetuses contained more omega-6 polyunsaturated fatty acids. The concentrations of docosahexaenoic acid decreased while linoleic acid increased in the heart of D-fetuses. This study demonstrates that a short exposure to maternal type-1 diabetes in the periconception window, until the blastocyst stage, is able to irreversibly malprogram the feto-placental phenotype, through precocious and persistent structural and molecular adaptations of placenta.","DOI":"10.1016/j.mce.2018.10.010","ISSN":"1872-8057","note":"PMID: 30308265","journalAbbreviation":"Mol. Cell. Endocrinol.","language":"eng","author":[{"family":"Rousseau-Ralliard","given":"Delphine"},{"family":"Couturier-Tarrade","given":"Anne"},{"family":"Thieme","given":"René"},{"family":"Brat","given":"Roselyne"},{"family":"Rolland","given":"Audrey"},{"family":"Boileau","given":"Pascal"},{"family":"Aubrière","given":"Marie-Christine"},{"family":"Daniel","given":"Nathalie"},{"family":"Dahirel","given":"Michèle"},{"family":"Derisoud","given":"Emilie"},{"family":"Fournier","given":"Natalie"},{"family":"Schindler","given":"Maria"},{"family":"Duranthon","given":"Véronique"},{"family":"Fischer","given":"Bernd"},{"family":"Santos","given":"Anne Navarrete"},{"family":"Chavatte-Palmer","given":"Pascale"}],"issued":{"date-parts":[["2018",10,9]]}}}],"schema":"https://github.com/citation-style-language/schema/raw/master/csl-citation.json"} </w:instrText>
      </w:r>
      <w:r w:rsidR="006F4323" w:rsidRPr="00E74B34">
        <w:rPr>
          <w:rFonts w:ascii="Arial" w:hAnsi="Arial" w:cs="Arial"/>
          <w:sz w:val="24"/>
          <w:szCs w:val="24"/>
          <w:shd w:val="clear" w:color="auto" w:fill="FFFFFF"/>
        </w:rPr>
        <w:fldChar w:fldCharType="separate"/>
      </w:r>
      <w:r w:rsidR="005F6FF3" w:rsidRPr="00E74B34">
        <w:rPr>
          <w:rFonts w:ascii="Arial" w:hAnsi="Arial" w:cs="Arial"/>
          <w:sz w:val="24"/>
        </w:rPr>
        <w:t>(Rousseau-Ralliard et al., 2018)</w:t>
      </w:r>
      <w:r w:rsidR="006F4323" w:rsidRPr="00E74B34">
        <w:rPr>
          <w:rFonts w:ascii="Arial" w:hAnsi="Arial" w:cs="Arial"/>
          <w:sz w:val="24"/>
          <w:szCs w:val="24"/>
          <w:shd w:val="clear" w:color="auto" w:fill="FFFFFF"/>
        </w:rPr>
        <w:fldChar w:fldCharType="end"/>
      </w:r>
      <w:r w:rsidR="00835EBD" w:rsidRPr="00E74B34">
        <w:rPr>
          <w:rFonts w:ascii="Arial" w:hAnsi="Arial" w:cs="Arial"/>
          <w:sz w:val="24"/>
          <w:szCs w:val="24"/>
          <w:shd w:val="clear" w:color="auto" w:fill="FFFFFF"/>
        </w:rPr>
        <w:t xml:space="preserve">. Fetuses </w:t>
      </w:r>
      <w:r w:rsidR="00A6642F" w:rsidRPr="00E74B34">
        <w:rPr>
          <w:rFonts w:ascii="Arial" w:hAnsi="Arial" w:cs="Arial"/>
          <w:sz w:val="24"/>
          <w:szCs w:val="24"/>
          <w:shd w:val="clear" w:color="auto" w:fill="FFFFFF"/>
        </w:rPr>
        <w:t xml:space="preserve">from </w:t>
      </w:r>
      <w:r w:rsidR="00835EBD" w:rsidRPr="00E74B34">
        <w:rPr>
          <w:rFonts w:ascii="Arial" w:hAnsi="Arial" w:cs="Arial"/>
          <w:sz w:val="24"/>
          <w:szCs w:val="24"/>
          <w:shd w:val="clear" w:color="auto" w:fill="FFFFFF"/>
        </w:rPr>
        <w:t xml:space="preserve">does </w:t>
      </w:r>
      <w:r w:rsidR="00A6642F" w:rsidRPr="00E74B34">
        <w:rPr>
          <w:rFonts w:ascii="Arial" w:hAnsi="Arial" w:cs="Arial"/>
          <w:sz w:val="24"/>
          <w:szCs w:val="24"/>
          <w:shd w:val="clear" w:color="auto" w:fill="FFFFFF"/>
        </w:rPr>
        <w:t xml:space="preserve">that were diabetic </w:t>
      </w:r>
      <w:r w:rsidR="000D430F" w:rsidRPr="00E74B34">
        <w:rPr>
          <w:rFonts w:ascii="Arial" w:hAnsi="Arial" w:cs="Arial"/>
          <w:sz w:val="24"/>
          <w:szCs w:val="24"/>
          <w:shd w:val="clear" w:color="auto" w:fill="FFFFFF"/>
        </w:rPr>
        <w:t xml:space="preserve">peri-gestationally </w:t>
      </w:r>
      <w:r w:rsidR="00835EBD" w:rsidRPr="00E74B34">
        <w:rPr>
          <w:rFonts w:ascii="Arial" w:hAnsi="Arial" w:cs="Arial"/>
          <w:sz w:val="24"/>
          <w:szCs w:val="24"/>
          <w:shd w:val="clear" w:color="auto" w:fill="FFFFFF"/>
        </w:rPr>
        <w:t>show</w:t>
      </w:r>
      <w:r w:rsidR="00777B61" w:rsidRPr="00E74B34">
        <w:rPr>
          <w:rFonts w:ascii="Arial" w:hAnsi="Arial" w:cs="Arial"/>
          <w:sz w:val="24"/>
          <w:szCs w:val="24"/>
          <w:shd w:val="clear" w:color="auto" w:fill="FFFFFF"/>
        </w:rPr>
        <w:t>ed</w:t>
      </w:r>
      <w:r w:rsidR="00876F61" w:rsidRPr="00E74B34">
        <w:rPr>
          <w:rFonts w:ascii="Arial" w:hAnsi="Arial" w:cs="Arial"/>
          <w:sz w:val="24"/>
          <w:szCs w:val="24"/>
          <w:shd w:val="clear" w:color="auto" w:fill="FFFFFF"/>
        </w:rPr>
        <w:t xml:space="preserve"> reductions in </w:t>
      </w:r>
      <w:r w:rsidR="000D430F" w:rsidRPr="00E74B34">
        <w:rPr>
          <w:rFonts w:ascii="Arial" w:hAnsi="Arial" w:cs="Arial"/>
          <w:sz w:val="24"/>
          <w:szCs w:val="24"/>
          <w:shd w:val="clear" w:color="auto" w:fill="FFFFFF"/>
        </w:rPr>
        <w:lastRenderedPageBreak/>
        <w:t xml:space="preserve">kidneys and heart </w:t>
      </w:r>
      <w:r w:rsidR="00876F61" w:rsidRPr="00E74B34">
        <w:rPr>
          <w:rFonts w:ascii="Arial" w:hAnsi="Arial" w:cs="Arial"/>
          <w:sz w:val="24"/>
          <w:szCs w:val="24"/>
          <w:shd w:val="clear" w:color="auto" w:fill="FFFFFF"/>
        </w:rPr>
        <w:t>weight</w:t>
      </w:r>
      <w:r w:rsidR="000D430F" w:rsidRPr="00E74B34">
        <w:rPr>
          <w:rFonts w:ascii="Arial" w:hAnsi="Arial" w:cs="Arial"/>
          <w:sz w:val="24"/>
          <w:szCs w:val="24"/>
          <w:shd w:val="clear" w:color="auto" w:fill="FFFFFF"/>
        </w:rPr>
        <w:t>, as well as alterations in</w:t>
      </w:r>
      <w:r w:rsidR="006F4323" w:rsidRPr="00E74B34">
        <w:rPr>
          <w:rFonts w:ascii="Arial" w:hAnsi="Arial" w:cs="Arial"/>
          <w:sz w:val="24"/>
          <w:szCs w:val="24"/>
          <w:shd w:val="clear" w:color="auto" w:fill="FFFFFF"/>
        </w:rPr>
        <w:t xml:space="preserve"> </w:t>
      </w:r>
      <w:r w:rsidR="000D430F" w:rsidRPr="00E74B34">
        <w:rPr>
          <w:rFonts w:ascii="Arial" w:hAnsi="Arial" w:cs="Arial"/>
          <w:sz w:val="24"/>
          <w:szCs w:val="24"/>
          <w:shd w:val="clear" w:color="auto" w:fill="FFFFFF"/>
        </w:rPr>
        <w:t xml:space="preserve">cardiac fatty acid </w:t>
      </w:r>
      <w:r w:rsidR="006F4323" w:rsidRPr="00E74B34">
        <w:rPr>
          <w:rFonts w:ascii="Arial" w:hAnsi="Arial" w:cs="Arial"/>
          <w:sz w:val="24"/>
          <w:szCs w:val="24"/>
          <w:shd w:val="clear" w:color="auto" w:fill="FFFFFF"/>
        </w:rPr>
        <w:t xml:space="preserve">content. </w:t>
      </w:r>
      <w:r w:rsidR="009502A5" w:rsidRPr="00E74B34">
        <w:rPr>
          <w:rFonts w:ascii="Arial" w:hAnsi="Arial" w:cs="Arial"/>
          <w:sz w:val="24"/>
          <w:szCs w:val="24"/>
          <w:shd w:val="clear" w:color="auto" w:fill="FFFFFF"/>
        </w:rPr>
        <w:t>They also</w:t>
      </w:r>
      <w:r w:rsidR="006F4323" w:rsidRPr="00E74B34">
        <w:rPr>
          <w:rFonts w:ascii="Arial" w:hAnsi="Arial" w:cs="Arial"/>
          <w:sz w:val="24"/>
          <w:szCs w:val="24"/>
          <w:shd w:val="clear" w:color="auto" w:fill="FFFFFF"/>
        </w:rPr>
        <w:t xml:space="preserve"> </w:t>
      </w:r>
      <w:r w:rsidR="009502A5" w:rsidRPr="00E74B34">
        <w:rPr>
          <w:rFonts w:ascii="Arial" w:hAnsi="Arial" w:cs="Arial"/>
          <w:sz w:val="24"/>
          <w:szCs w:val="24"/>
          <w:shd w:val="clear" w:color="auto" w:fill="FFFFFF"/>
        </w:rPr>
        <w:t>display</w:t>
      </w:r>
      <w:r w:rsidR="00777B61" w:rsidRPr="00E74B34">
        <w:rPr>
          <w:rFonts w:ascii="Arial" w:hAnsi="Arial" w:cs="Arial"/>
          <w:sz w:val="24"/>
          <w:szCs w:val="24"/>
          <w:shd w:val="clear" w:color="auto" w:fill="FFFFFF"/>
        </w:rPr>
        <w:t>ed</w:t>
      </w:r>
      <w:r w:rsidR="009502A5" w:rsidRPr="00E74B34">
        <w:rPr>
          <w:rFonts w:ascii="Arial" w:hAnsi="Arial" w:cs="Arial"/>
          <w:sz w:val="24"/>
          <w:szCs w:val="24"/>
          <w:shd w:val="clear" w:color="auto" w:fill="FFFFFF"/>
        </w:rPr>
        <w:t xml:space="preserve"> </w:t>
      </w:r>
      <w:r w:rsidR="00835EBD" w:rsidRPr="00E74B34">
        <w:rPr>
          <w:rFonts w:ascii="Arial" w:hAnsi="Arial" w:cs="Arial"/>
          <w:sz w:val="24"/>
          <w:szCs w:val="24"/>
          <w:shd w:val="clear" w:color="auto" w:fill="FFFFFF"/>
        </w:rPr>
        <w:t xml:space="preserve">higher levels of glucose and triglycerides </w:t>
      </w:r>
      <w:r w:rsidR="009502A5" w:rsidRPr="00E74B34">
        <w:rPr>
          <w:rFonts w:ascii="Arial" w:hAnsi="Arial" w:cs="Arial"/>
          <w:sz w:val="24"/>
          <w:szCs w:val="24"/>
          <w:shd w:val="clear" w:color="auto" w:fill="FFFFFF"/>
        </w:rPr>
        <w:t>but lower</w:t>
      </w:r>
      <w:r w:rsidR="00835EBD" w:rsidRPr="00E74B34">
        <w:rPr>
          <w:rFonts w:ascii="Arial" w:hAnsi="Arial" w:cs="Arial"/>
          <w:sz w:val="24"/>
          <w:szCs w:val="24"/>
          <w:shd w:val="clear" w:color="auto" w:fill="FFFFFF"/>
        </w:rPr>
        <w:t xml:space="preserve"> plasma levels o</w:t>
      </w:r>
      <w:r w:rsidR="006F4323" w:rsidRPr="00E74B34">
        <w:rPr>
          <w:rFonts w:ascii="Arial" w:hAnsi="Arial" w:cs="Arial"/>
          <w:sz w:val="24"/>
          <w:szCs w:val="24"/>
          <w:shd w:val="clear" w:color="auto" w:fill="FFFFFF"/>
        </w:rPr>
        <w:t xml:space="preserve">f cholesterol </w:t>
      </w:r>
      <w:r w:rsidR="009502A5" w:rsidRPr="00E74B34">
        <w:rPr>
          <w:rFonts w:ascii="Arial" w:hAnsi="Arial" w:cs="Arial"/>
          <w:sz w:val="24"/>
          <w:szCs w:val="24"/>
          <w:shd w:val="clear" w:color="auto" w:fill="FFFFFF"/>
        </w:rPr>
        <w:t>in response to early exposure to maternal diabetes</w:t>
      </w:r>
      <w:r w:rsidR="006F4323" w:rsidRPr="00E74B34">
        <w:rPr>
          <w:rFonts w:ascii="Arial" w:hAnsi="Arial" w:cs="Arial"/>
          <w:sz w:val="24"/>
          <w:szCs w:val="24"/>
          <w:shd w:val="clear" w:color="auto" w:fill="FFFFFF"/>
        </w:rPr>
        <w:t xml:space="preserve"> </w:t>
      </w:r>
      <w:r w:rsidR="006F4323"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{"citationID":"mFNxDKBU","properties":{"formattedCitation":"(Rousseau-Ralliard et al., 2018)","plainCitation":"(Rousseau-Ralliard et al., 2018)","noteIndex":0},"citationItems":[{"id":923,"uris":["http://zotero.org/users/local/WuvAj4aR/items/CNJWEGNS"],"uri":["http://zotero.org/users/local/WuvAj4aR/items/CNJWEGNS"],"itemData":{"id":923,"type":"article-journal","title":"A short periconceptional exposure to maternal type-1 diabetes is sufficient to disrupt the feto-placental phenotype in a rabbit model","container-title":"Molecular and Cellular Endocrinology","source":"PubMed","abstract":"Tight metabolic control of type-1 diabetes is essential during gestation, but it could be crucial during the periconception period. Feto-placental consequences of maternal type-1 diabetes around the time of conception need to be explored. Using a rabbit model, type-1 diabetes was induced by alloxan 7 days before mating. Glycemia was maintained at 15-20 mmol/L with exogenous insulin injections to prevent ketoacidosis. At 4 days post-conception (dpc), embryos were collected from diabetic (D) or normoglycemic control (C) dams, respectively, and transferred into non-diabetic recipients. At 28dpc, D- and C-feto-placental units were collected for biometry, placental analyses and lipid profiles. D-fetuses were growth-retarded, hyperglycemic and dyslipidemic compared to C-fetuses. The efficiency of D-placentas was associated with an increased gene expression related to nutrient supply and lipid metabolism whereas volume density of fetal vessels decreased. Fetal plasma, placental and fetal liver membranes had specific fatty acid signatures depending on embryonic origin. Tissues from D-fetuses contained more omega-6 polyunsaturated fatty acids. The concentrations of docosahexaenoic acid decreased while linoleic acid increased in the heart of D-fetuses. This study demonstrates that a short exposure to maternal type-1 diabetes in the periconception window, until the blastocyst stage, is able to irreversibly malprogram the feto-placental phenotype, through precocious and persistent structural and molecular adaptations of placenta.","DOI":"10.1016/j.mce.2018.10.010","ISSN":"1872-8057","note":"PMID: 30308265","journalAbbreviation":"Mol. Cell. Endocrinol.","language":"eng","author":[{"family":"Rousseau-Ralliard","given":"Delphine"},{"family":"Couturier-Tarrade","given":"Anne"},{"family":"Thieme","given":"René"},{"family":"Brat","given":"Roselyne"},{"family":"Rolland","given":"Audrey"},{"family":"Boileau","given":"Pascal"},{"family":"Aubrière","given":"Marie-Christine"},{"family":"Daniel","given":"Nathalie"},{"family":"Dahirel","given":"Michèle"},{"family":"Derisoud","given":"Emilie"},{"family":"Fournier","given":"Natalie"},{"family":"Schindler","given":"Maria"},{"family":"Duranthon","given":"Véronique"},{"family":"Fischer","given":"Bernd"},{"family":"Santos","given":"Anne Navarrete"},{"family":"Chavatte-Palmer","given":"Pascale"}],"issued":{"date-parts":[["2018",10,9]]}}}],"schema":"https://github.com/citation-style-language/schema/raw/master/csl-citation.json"} </w:instrText>
      </w:r>
      <w:r w:rsidR="006F4323" w:rsidRPr="00E74B34">
        <w:rPr>
          <w:rFonts w:ascii="Arial" w:hAnsi="Arial" w:cs="Arial"/>
          <w:sz w:val="24"/>
          <w:szCs w:val="24"/>
          <w:shd w:val="clear" w:color="auto" w:fill="FFFFFF"/>
        </w:rPr>
        <w:fldChar w:fldCharType="separate"/>
      </w:r>
      <w:r w:rsidR="005F6FF3" w:rsidRPr="00E74B34">
        <w:rPr>
          <w:rFonts w:ascii="Arial" w:hAnsi="Arial" w:cs="Arial"/>
          <w:sz w:val="24"/>
        </w:rPr>
        <w:t>(Rousseau-Ralliard et al., 2018)</w:t>
      </w:r>
      <w:r w:rsidR="006F4323" w:rsidRPr="00E74B34">
        <w:rPr>
          <w:rFonts w:ascii="Arial" w:hAnsi="Arial" w:cs="Arial"/>
          <w:sz w:val="24"/>
          <w:szCs w:val="24"/>
          <w:shd w:val="clear" w:color="auto" w:fill="FFFFFF"/>
        </w:rPr>
        <w:fldChar w:fldCharType="end"/>
      </w:r>
      <w:r w:rsidR="006F4323" w:rsidRPr="00E74B34">
        <w:rPr>
          <w:rFonts w:ascii="Arial" w:hAnsi="Arial" w:cs="Arial"/>
          <w:sz w:val="24"/>
          <w:szCs w:val="24"/>
          <w:shd w:val="clear" w:color="auto" w:fill="FFFFFF"/>
        </w:rPr>
        <w:t>.</w:t>
      </w:r>
      <w:r w:rsidR="00CA1F27" w:rsidRPr="00E74B34">
        <w:rPr>
          <w:rFonts w:ascii="Arial" w:hAnsi="Arial" w:cs="Arial"/>
          <w:sz w:val="24"/>
          <w:szCs w:val="24"/>
          <w:shd w:val="clear" w:color="auto" w:fill="FFFFFF"/>
        </w:rPr>
        <w:t xml:space="preserve"> </w:t>
      </w:r>
      <w:r w:rsidR="009502A5" w:rsidRPr="00E74B34">
        <w:rPr>
          <w:rFonts w:ascii="Arial" w:hAnsi="Arial" w:cs="Arial"/>
          <w:sz w:val="24"/>
          <w:szCs w:val="24"/>
          <w:shd w:val="clear" w:color="auto" w:fill="FFFFFF"/>
        </w:rPr>
        <w:t>Exposure to peri-gestational maternal diabetes also lead to changes in the placenta; t</w:t>
      </w:r>
      <w:r w:rsidR="009001E9" w:rsidRPr="00E74B34">
        <w:rPr>
          <w:rFonts w:ascii="Arial" w:hAnsi="Arial" w:cs="Arial"/>
          <w:sz w:val="24"/>
          <w:szCs w:val="24"/>
          <w:shd w:val="clear" w:color="auto" w:fill="FFFFFF"/>
        </w:rPr>
        <w:t>h</w:t>
      </w:r>
      <w:r w:rsidR="009502A5" w:rsidRPr="00E74B34">
        <w:rPr>
          <w:rFonts w:ascii="Arial" w:hAnsi="Arial" w:cs="Arial"/>
          <w:sz w:val="24"/>
          <w:szCs w:val="24"/>
          <w:shd w:val="clear" w:color="auto" w:fill="FFFFFF"/>
        </w:rPr>
        <w:t xml:space="preserve">ere </w:t>
      </w:r>
      <w:r w:rsidR="00777B61" w:rsidRPr="00E74B34">
        <w:rPr>
          <w:rFonts w:ascii="Arial" w:hAnsi="Arial" w:cs="Arial"/>
          <w:sz w:val="24"/>
          <w:szCs w:val="24"/>
          <w:shd w:val="clear" w:color="auto" w:fill="FFFFFF"/>
        </w:rPr>
        <w:t xml:space="preserve">were </w:t>
      </w:r>
      <w:r w:rsidR="009502A5" w:rsidRPr="00E74B34">
        <w:rPr>
          <w:rFonts w:ascii="Arial" w:hAnsi="Arial" w:cs="Arial"/>
          <w:sz w:val="24"/>
          <w:szCs w:val="24"/>
          <w:shd w:val="clear" w:color="auto" w:fill="FFFFFF"/>
        </w:rPr>
        <w:t>fewer</w:t>
      </w:r>
      <w:r w:rsidR="00CA1F27" w:rsidRPr="00E74B34">
        <w:rPr>
          <w:rFonts w:ascii="Arial" w:hAnsi="Arial" w:cs="Arial"/>
          <w:sz w:val="24"/>
          <w:szCs w:val="24"/>
          <w:shd w:val="clear" w:color="auto" w:fill="FFFFFF"/>
        </w:rPr>
        <w:t xml:space="preserve"> fetal v</w:t>
      </w:r>
      <w:r w:rsidR="00832557" w:rsidRPr="00E74B34">
        <w:rPr>
          <w:rFonts w:ascii="Arial" w:hAnsi="Arial" w:cs="Arial"/>
          <w:sz w:val="24"/>
          <w:szCs w:val="24"/>
          <w:shd w:val="clear" w:color="auto" w:fill="FFFFFF"/>
        </w:rPr>
        <w:t>essels</w:t>
      </w:r>
      <w:r w:rsidR="009502A5" w:rsidRPr="00E74B34">
        <w:rPr>
          <w:rFonts w:ascii="Arial" w:hAnsi="Arial" w:cs="Arial"/>
          <w:sz w:val="24"/>
          <w:szCs w:val="24"/>
          <w:shd w:val="clear" w:color="auto" w:fill="FFFFFF"/>
        </w:rPr>
        <w:t>, greater</w:t>
      </w:r>
      <w:r w:rsidR="00832557" w:rsidRPr="00E74B34">
        <w:rPr>
          <w:rFonts w:ascii="Arial" w:hAnsi="Arial" w:cs="Arial"/>
          <w:sz w:val="24"/>
          <w:szCs w:val="24"/>
          <w:shd w:val="clear" w:color="auto" w:fill="FFFFFF"/>
        </w:rPr>
        <w:t xml:space="preserve"> expression of glucose </w:t>
      </w:r>
      <w:r w:rsidR="009502A5" w:rsidRPr="00E74B34">
        <w:rPr>
          <w:rFonts w:ascii="Arial" w:hAnsi="Arial" w:cs="Arial"/>
          <w:sz w:val="24"/>
          <w:szCs w:val="24"/>
          <w:shd w:val="clear" w:color="auto" w:fill="FFFFFF"/>
        </w:rPr>
        <w:t xml:space="preserve">and amino acid </w:t>
      </w:r>
      <w:r w:rsidR="00832557" w:rsidRPr="00E74B34">
        <w:rPr>
          <w:rFonts w:ascii="Arial" w:hAnsi="Arial" w:cs="Arial"/>
          <w:sz w:val="24"/>
          <w:szCs w:val="24"/>
          <w:shd w:val="clear" w:color="auto" w:fill="FFFFFF"/>
        </w:rPr>
        <w:t>transporter</w:t>
      </w:r>
      <w:r w:rsidR="009502A5" w:rsidRPr="00E74B34">
        <w:rPr>
          <w:rFonts w:ascii="Arial" w:hAnsi="Arial" w:cs="Arial"/>
          <w:sz w:val="24"/>
          <w:szCs w:val="24"/>
          <w:shd w:val="clear" w:color="auto" w:fill="FFFFFF"/>
        </w:rPr>
        <w:t>s</w:t>
      </w:r>
      <w:r w:rsidR="00832557" w:rsidRPr="00E74B34">
        <w:rPr>
          <w:rFonts w:ascii="Arial" w:hAnsi="Arial" w:cs="Arial"/>
          <w:sz w:val="24"/>
          <w:szCs w:val="24"/>
          <w:shd w:val="clear" w:color="auto" w:fill="FFFFFF"/>
        </w:rPr>
        <w:t xml:space="preserve"> </w:t>
      </w:r>
      <w:r w:rsidR="009502A5" w:rsidRPr="00E74B34">
        <w:rPr>
          <w:rFonts w:ascii="Arial" w:hAnsi="Arial" w:cs="Arial"/>
          <w:sz w:val="24"/>
          <w:szCs w:val="24"/>
          <w:shd w:val="clear" w:color="auto" w:fill="FFFFFF"/>
        </w:rPr>
        <w:t>(</w:t>
      </w:r>
      <w:r w:rsidR="00832557" w:rsidRPr="00E74B34">
        <w:rPr>
          <w:rFonts w:ascii="Arial" w:hAnsi="Arial" w:cs="Arial"/>
          <w:i/>
          <w:sz w:val="24"/>
          <w:szCs w:val="24"/>
          <w:shd w:val="clear" w:color="auto" w:fill="FFFFFF"/>
        </w:rPr>
        <w:t>SLC2A1</w:t>
      </w:r>
      <w:r w:rsidR="009502A5" w:rsidRPr="00E74B34">
        <w:rPr>
          <w:rFonts w:ascii="Arial" w:hAnsi="Arial" w:cs="Arial"/>
          <w:sz w:val="24"/>
          <w:szCs w:val="24"/>
          <w:shd w:val="clear" w:color="auto" w:fill="FFFFFF"/>
        </w:rPr>
        <w:t xml:space="preserve"> and</w:t>
      </w:r>
      <w:r w:rsidR="00832557" w:rsidRPr="00E74B34">
        <w:rPr>
          <w:rFonts w:ascii="Arial" w:hAnsi="Arial" w:cs="Arial"/>
          <w:sz w:val="24"/>
          <w:szCs w:val="24"/>
          <w:shd w:val="clear" w:color="auto" w:fill="FFFFFF"/>
        </w:rPr>
        <w:t xml:space="preserve"> </w:t>
      </w:r>
      <w:r w:rsidR="00832557" w:rsidRPr="00E74B34">
        <w:rPr>
          <w:rFonts w:ascii="Arial" w:hAnsi="Arial" w:cs="Arial"/>
          <w:i/>
          <w:sz w:val="24"/>
          <w:szCs w:val="24"/>
          <w:shd w:val="clear" w:color="auto" w:fill="FFFFFF"/>
        </w:rPr>
        <w:t>SLC38A2</w:t>
      </w:r>
      <w:r w:rsidR="009502A5" w:rsidRPr="00E74B34">
        <w:rPr>
          <w:rFonts w:ascii="Arial" w:hAnsi="Arial" w:cs="Arial"/>
          <w:sz w:val="24"/>
          <w:szCs w:val="24"/>
          <w:shd w:val="clear" w:color="auto" w:fill="FFFFFF"/>
        </w:rPr>
        <w:t>)</w:t>
      </w:r>
      <w:r w:rsidR="00832557" w:rsidRPr="00E74B34">
        <w:rPr>
          <w:rFonts w:ascii="Arial" w:hAnsi="Arial" w:cs="Arial"/>
          <w:sz w:val="24"/>
          <w:szCs w:val="24"/>
          <w:shd w:val="clear" w:color="auto" w:fill="FFFFFF"/>
        </w:rPr>
        <w:t xml:space="preserve"> and </w:t>
      </w:r>
      <w:r w:rsidR="009502A5" w:rsidRPr="00E74B34">
        <w:rPr>
          <w:rFonts w:ascii="Arial" w:hAnsi="Arial" w:cs="Arial"/>
          <w:sz w:val="24"/>
          <w:szCs w:val="24"/>
          <w:shd w:val="clear" w:color="auto" w:fill="FFFFFF"/>
        </w:rPr>
        <w:t>dysregulate</w:t>
      </w:r>
      <w:r w:rsidR="00777B61" w:rsidRPr="00E74B34">
        <w:rPr>
          <w:rFonts w:ascii="Arial" w:hAnsi="Arial" w:cs="Arial"/>
          <w:sz w:val="24"/>
          <w:szCs w:val="24"/>
          <w:shd w:val="clear" w:color="auto" w:fill="FFFFFF"/>
        </w:rPr>
        <w:t>d</w:t>
      </w:r>
      <w:r w:rsidR="009502A5" w:rsidRPr="00E74B34">
        <w:rPr>
          <w:rFonts w:ascii="Arial" w:hAnsi="Arial" w:cs="Arial"/>
          <w:sz w:val="24"/>
          <w:szCs w:val="24"/>
          <w:shd w:val="clear" w:color="auto" w:fill="FFFFFF"/>
        </w:rPr>
        <w:t xml:space="preserve"> expression of </w:t>
      </w:r>
      <w:r w:rsidR="00832557" w:rsidRPr="00E74B34">
        <w:rPr>
          <w:rFonts w:ascii="Arial" w:hAnsi="Arial" w:cs="Arial"/>
          <w:sz w:val="24"/>
          <w:szCs w:val="24"/>
          <w:shd w:val="clear" w:color="auto" w:fill="FFFFFF"/>
        </w:rPr>
        <w:t xml:space="preserve">genes </w:t>
      </w:r>
      <w:r w:rsidR="009001E9" w:rsidRPr="00E74B34">
        <w:rPr>
          <w:rFonts w:ascii="Arial" w:hAnsi="Arial" w:cs="Arial"/>
          <w:sz w:val="24"/>
          <w:szCs w:val="24"/>
          <w:shd w:val="clear" w:color="auto" w:fill="FFFFFF"/>
        </w:rPr>
        <w:t>involve</w:t>
      </w:r>
      <w:r w:rsidR="00C31C23" w:rsidRPr="00E74B34">
        <w:rPr>
          <w:rFonts w:ascii="Arial" w:hAnsi="Arial" w:cs="Arial"/>
          <w:sz w:val="24"/>
          <w:szCs w:val="24"/>
          <w:shd w:val="clear" w:color="auto" w:fill="FFFFFF"/>
        </w:rPr>
        <w:t>d</w:t>
      </w:r>
      <w:r w:rsidR="00832557" w:rsidRPr="00E74B34">
        <w:rPr>
          <w:rFonts w:ascii="Arial" w:hAnsi="Arial" w:cs="Arial"/>
          <w:sz w:val="24"/>
          <w:szCs w:val="24"/>
          <w:shd w:val="clear" w:color="auto" w:fill="FFFFFF"/>
        </w:rPr>
        <w:t xml:space="preserve"> in lipid metabolism and transportation (</w:t>
      </w:r>
      <w:r w:rsidR="009502A5" w:rsidRPr="00E74B34">
        <w:rPr>
          <w:rFonts w:ascii="Arial" w:hAnsi="Arial" w:cs="Arial"/>
          <w:sz w:val="24"/>
          <w:szCs w:val="24"/>
        </w:rPr>
        <w:t>upregulation of</w:t>
      </w:r>
      <w:r w:rsidR="009502A5" w:rsidRPr="00E74B34">
        <w:rPr>
          <w:rFonts w:ascii="Arial" w:hAnsi="Arial" w:cs="Arial"/>
          <w:i/>
          <w:sz w:val="24"/>
          <w:szCs w:val="24"/>
        </w:rPr>
        <w:t xml:space="preserve"> </w:t>
      </w:r>
      <w:r w:rsidR="00832557" w:rsidRPr="00E74B34">
        <w:rPr>
          <w:rFonts w:ascii="Arial" w:hAnsi="Arial" w:cs="Arial"/>
          <w:i/>
          <w:sz w:val="24"/>
          <w:szCs w:val="24"/>
        </w:rPr>
        <w:t>CD36, LXR-α, PPAR-γ, CPT1B</w:t>
      </w:r>
      <w:r w:rsidR="00832557" w:rsidRPr="00E74B34">
        <w:rPr>
          <w:rFonts w:ascii="Arial" w:hAnsi="Arial" w:cs="Arial"/>
          <w:sz w:val="24"/>
          <w:szCs w:val="24"/>
        </w:rPr>
        <w:t xml:space="preserve"> and </w:t>
      </w:r>
      <w:r w:rsidR="00832557" w:rsidRPr="00E74B34">
        <w:rPr>
          <w:rFonts w:ascii="Arial" w:hAnsi="Arial" w:cs="Arial"/>
          <w:i/>
          <w:sz w:val="24"/>
          <w:szCs w:val="24"/>
        </w:rPr>
        <w:t>FASN</w:t>
      </w:r>
      <w:r w:rsidR="009502A5" w:rsidRPr="00E74B34">
        <w:rPr>
          <w:rFonts w:ascii="Arial" w:hAnsi="Arial" w:cs="Arial"/>
          <w:sz w:val="24"/>
          <w:szCs w:val="24"/>
        </w:rPr>
        <w:t xml:space="preserve"> but downregulation of</w:t>
      </w:r>
      <w:r w:rsidR="00832557" w:rsidRPr="00E74B34">
        <w:rPr>
          <w:rFonts w:ascii="Arial" w:hAnsi="Arial" w:cs="Arial"/>
          <w:sz w:val="24"/>
          <w:szCs w:val="24"/>
        </w:rPr>
        <w:t xml:space="preserve"> </w:t>
      </w:r>
      <w:r w:rsidR="00832557" w:rsidRPr="00E74B34">
        <w:rPr>
          <w:rFonts w:ascii="Arial" w:hAnsi="Arial" w:cs="Arial"/>
          <w:i/>
          <w:sz w:val="24"/>
          <w:szCs w:val="24"/>
        </w:rPr>
        <w:t>LDL-R</w:t>
      </w:r>
      <w:r w:rsidR="00832557" w:rsidRPr="00E74B34">
        <w:rPr>
          <w:rFonts w:ascii="Arial" w:hAnsi="Arial" w:cs="Arial"/>
          <w:sz w:val="24"/>
          <w:szCs w:val="24"/>
        </w:rPr>
        <w:t xml:space="preserve"> and </w:t>
      </w:r>
      <w:r w:rsidR="00832557" w:rsidRPr="00E74B34">
        <w:rPr>
          <w:rFonts w:ascii="Arial" w:hAnsi="Arial" w:cs="Arial"/>
          <w:i/>
          <w:sz w:val="24"/>
          <w:szCs w:val="24"/>
        </w:rPr>
        <w:t>FABP4</w:t>
      </w:r>
      <w:r w:rsidR="009502A5" w:rsidRPr="00E74B34">
        <w:rPr>
          <w:rFonts w:ascii="Arial" w:hAnsi="Arial" w:cs="Arial"/>
          <w:sz w:val="24"/>
          <w:szCs w:val="24"/>
        </w:rPr>
        <w:t>)</w:t>
      </w:r>
      <w:r w:rsidR="00832557" w:rsidRPr="00E74B34">
        <w:rPr>
          <w:rFonts w:ascii="Arial" w:hAnsi="Arial" w:cs="Arial"/>
          <w:sz w:val="24"/>
          <w:szCs w:val="24"/>
        </w:rPr>
        <w:t xml:space="preserve">. </w:t>
      </w:r>
      <w:r w:rsidR="00136646" w:rsidRPr="00E74B34">
        <w:rPr>
          <w:rFonts w:ascii="Arial" w:hAnsi="Arial" w:cs="Arial"/>
          <w:sz w:val="24"/>
          <w:szCs w:val="24"/>
        </w:rPr>
        <w:t xml:space="preserve">Overall, these data demonstrate that fetoplacental growth and organ development can be </w:t>
      </w:r>
      <w:r w:rsidR="00440CB2" w:rsidRPr="00E74B34">
        <w:rPr>
          <w:rFonts w:ascii="Arial" w:hAnsi="Arial" w:cs="Arial"/>
          <w:sz w:val="24"/>
          <w:szCs w:val="24"/>
        </w:rPr>
        <w:t xml:space="preserve">even </w:t>
      </w:r>
      <w:r w:rsidR="00136646" w:rsidRPr="00E74B34">
        <w:rPr>
          <w:rFonts w:ascii="Arial" w:hAnsi="Arial" w:cs="Arial"/>
          <w:sz w:val="24"/>
          <w:szCs w:val="24"/>
        </w:rPr>
        <w:t xml:space="preserve">disrupted by </w:t>
      </w:r>
      <w:r w:rsidR="001C529D" w:rsidRPr="00E74B34">
        <w:rPr>
          <w:rFonts w:ascii="Arial" w:hAnsi="Arial" w:cs="Arial"/>
          <w:sz w:val="24"/>
          <w:szCs w:val="24"/>
        </w:rPr>
        <w:t xml:space="preserve">a </w:t>
      </w:r>
      <w:r w:rsidR="00136646" w:rsidRPr="00E74B34">
        <w:rPr>
          <w:rFonts w:ascii="Arial" w:hAnsi="Arial" w:cs="Arial"/>
          <w:sz w:val="24"/>
          <w:szCs w:val="24"/>
        </w:rPr>
        <w:t xml:space="preserve">short exposure to maternal hyperglycaemia. </w:t>
      </w:r>
    </w:p>
    <w:p w14:paraId="64DEB73D" w14:textId="77777777" w:rsidR="003016B1" w:rsidRPr="00E74B34" w:rsidRDefault="003016B1" w:rsidP="0030106C">
      <w:pPr>
        <w:autoSpaceDE w:val="0"/>
        <w:autoSpaceDN w:val="0"/>
        <w:adjustRightInd w:val="0"/>
        <w:spacing w:after="0"/>
        <w:jc w:val="both"/>
        <w:rPr>
          <w:rFonts w:ascii="Arial" w:hAnsi="Arial" w:cs="Arial"/>
          <w:sz w:val="24"/>
          <w:szCs w:val="24"/>
          <w:shd w:val="clear" w:color="auto" w:fill="FFFFFF"/>
        </w:rPr>
      </w:pPr>
    </w:p>
    <w:p w14:paraId="4F287A0C" w14:textId="4E10190C" w:rsidR="001C4001" w:rsidRPr="00E74B34" w:rsidRDefault="005F4995" w:rsidP="0030106C">
      <w:pPr>
        <w:autoSpaceDE w:val="0"/>
        <w:autoSpaceDN w:val="0"/>
        <w:adjustRightInd w:val="0"/>
        <w:spacing w:after="0"/>
        <w:jc w:val="both"/>
        <w:rPr>
          <w:rFonts w:ascii="Arial" w:hAnsi="Arial" w:cs="Arial"/>
          <w:sz w:val="24"/>
          <w:szCs w:val="24"/>
        </w:rPr>
      </w:pPr>
      <w:r w:rsidRPr="00E74B34">
        <w:rPr>
          <w:rFonts w:ascii="Arial" w:hAnsi="Arial" w:cs="Arial"/>
          <w:i/>
          <w:sz w:val="24"/>
          <w:szCs w:val="24"/>
          <w:u w:val="single"/>
        </w:rPr>
        <w:t>Lipopolysaccharide (LPS)</w:t>
      </w:r>
      <w:r w:rsidRPr="00E74B34">
        <w:rPr>
          <w:rFonts w:ascii="Arial" w:hAnsi="Arial" w:cs="Arial"/>
          <w:i/>
          <w:sz w:val="24"/>
          <w:szCs w:val="24"/>
        </w:rPr>
        <w:t>:</w:t>
      </w:r>
      <w:r w:rsidR="00050CA1" w:rsidRPr="00E74B34">
        <w:rPr>
          <w:rFonts w:ascii="Arial" w:hAnsi="Arial" w:cs="Arial"/>
          <w:sz w:val="24"/>
          <w:szCs w:val="24"/>
        </w:rPr>
        <w:t xml:space="preserve"> </w:t>
      </w:r>
      <w:r w:rsidR="007E52A7" w:rsidRPr="00E74B34">
        <w:rPr>
          <w:rFonts w:ascii="Arial" w:hAnsi="Arial" w:cs="Arial"/>
          <w:sz w:val="24"/>
          <w:szCs w:val="24"/>
          <w:shd w:val="clear" w:color="auto" w:fill="FFFFFF"/>
        </w:rPr>
        <w:t>Exaggerated m</w:t>
      </w:r>
      <w:r w:rsidR="00FD556B" w:rsidRPr="00E74B34">
        <w:rPr>
          <w:rFonts w:ascii="Arial" w:hAnsi="Arial" w:cs="Arial"/>
          <w:sz w:val="24"/>
          <w:szCs w:val="24"/>
          <w:shd w:val="clear" w:color="auto" w:fill="FFFFFF"/>
        </w:rPr>
        <w:t>aternal inflammation</w:t>
      </w:r>
      <w:r w:rsidR="007E52A7" w:rsidRPr="00E74B34">
        <w:rPr>
          <w:rFonts w:ascii="Arial" w:hAnsi="Arial" w:cs="Arial"/>
          <w:sz w:val="24"/>
          <w:szCs w:val="24"/>
          <w:shd w:val="clear" w:color="auto" w:fill="FFFFFF"/>
        </w:rPr>
        <w:t xml:space="preserve"> during pregnancy</w:t>
      </w:r>
      <w:r w:rsidR="00FD556B" w:rsidRPr="00E74B34">
        <w:rPr>
          <w:rFonts w:ascii="Arial" w:hAnsi="Arial" w:cs="Arial"/>
          <w:sz w:val="24"/>
          <w:szCs w:val="24"/>
          <w:shd w:val="clear" w:color="auto" w:fill="FFFFFF"/>
        </w:rPr>
        <w:t xml:space="preserve"> is usually associated </w:t>
      </w:r>
      <w:r w:rsidR="007E52A7" w:rsidRPr="00E74B34">
        <w:rPr>
          <w:rFonts w:ascii="Arial" w:hAnsi="Arial" w:cs="Arial"/>
          <w:sz w:val="24"/>
          <w:szCs w:val="24"/>
          <w:shd w:val="clear" w:color="auto" w:fill="FFFFFF"/>
        </w:rPr>
        <w:t xml:space="preserve">with </w:t>
      </w:r>
      <w:r w:rsidR="00FD556B" w:rsidRPr="00E74B34">
        <w:rPr>
          <w:rFonts w:ascii="Arial" w:hAnsi="Arial" w:cs="Arial"/>
          <w:sz w:val="24"/>
          <w:szCs w:val="24"/>
          <w:shd w:val="clear" w:color="auto" w:fill="FFFFFF"/>
        </w:rPr>
        <w:t>poor trophoblastic invasion</w:t>
      </w:r>
      <w:r w:rsidR="007E52A7" w:rsidRPr="00E74B34">
        <w:rPr>
          <w:rFonts w:ascii="Arial" w:hAnsi="Arial" w:cs="Arial"/>
          <w:sz w:val="24"/>
          <w:szCs w:val="24"/>
          <w:shd w:val="clear" w:color="auto" w:fill="FFFFFF"/>
        </w:rPr>
        <w:t xml:space="preserve">, placental </w:t>
      </w:r>
      <w:proofErr w:type="spellStart"/>
      <w:r w:rsidR="00605912" w:rsidRPr="00E74B34">
        <w:rPr>
          <w:rFonts w:ascii="Arial" w:hAnsi="Arial" w:cs="Arial"/>
          <w:sz w:val="24"/>
          <w:szCs w:val="24"/>
          <w:shd w:val="clear" w:color="auto" w:fill="FFFFFF"/>
        </w:rPr>
        <w:t>malperfusion</w:t>
      </w:r>
      <w:proofErr w:type="spellEnd"/>
      <w:r w:rsidR="00FD556B" w:rsidRPr="00E74B34">
        <w:rPr>
          <w:rFonts w:ascii="Arial" w:hAnsi="Arial" w:cs="Arial"/>
          <w:sz w:val="24"/>
          <w:szCs w:val="24"/>
          <w:shd w:val="clear" w:color="auto" w:fill="FFFFFF"/>
        </w:rPr>
        <w:t xml:space="preserve"> and IUGR</w:t>
      </w:r>
      <w:r w:rsidR="00050CA1" w:rsidRPr="00E74B34">
        <w:rPr>
          <w:rFonts w:ascii="Arial" w:hAnsi="Arial" w:cs="Arial"/>
          <w:sz w:val="24"/>
          <w:szCs w:val="24"/>
          <w:shd w:val="clear" w:color="auto" w:fill="FFFFFF"/>
        </w:rPr>
        <w:t xml:space="preserve">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{"citationID":"UtMoM6kz","properties":{"formattedCitation":"(Anton, Brown, Parry, &amp; Elovitz, 2012; Robb, Cotechini, Allaire, Sperou, &amp; Graham, 2017)","plainCitation":"(Anton, Brown, Parry, &amp; Elovitz, 2012; Robb, Cotechini, Allaire, Sperou, &amp; Graham, 2017)","noteIndex":0},"citationItems":[{"id":312,"uris":["http://zotero.org/users/local/WuvAj4aR/items/GUVH9DQD"],"uri":["http://zotero.org/users/local/WuvAj4aR/items/GUVH9DQD"],"itemData":{"id":312,"type":"article-journal","title":"Lipopolysaccharide induces cytokine production and decreases extravillous trophoblast invasion through a mitogen-activated protein kinase-mediated pathway: possible mechanisms of first trimester placental dysfunction","container-title":"Human Reproduction (Oxford, England)","page":"61-72","volume":"27","issue":"1","source":"PubMed Central","abstract":"BACKGROUND\nDefects in extravillous trophoblast (EVT) function could contribute to placental dysfunction resulting in adverse obstetrical outcomes. Adverse obstetrical outcomes have been highly correlated with intrauterine infection; however, the mechanisms linking infection to placental dysfunction remain unclear. We investigated the effects of inflammation on EVT cytokine production and invasion early in pregnancy and determined the cell signaling pathways mediating this response.\n\nMETHODS AND RESULTS\nIn our model of inflammation, EVT cells, isolated following first trimester pregnancy terminations (n= 6) were stimulated with lipopolysaccharide (LPS). LPS induced a dose-dependent increase in interleukin (IL)-8 and IL-6 protein production (P &lt; 0.01) and decreased EVT invasion (P = 0.01) versus control. The LPS-mediated changes in cytokine production (P &lt; 0.001) and invasion (P &lt; 0.001) were reversed by dexamethasone (DEX). Exposure to LPS resulted in an increase in mitogen-activated protein kinase (MAPK) signaling pathway phosphorylation, including p44/42 MAPK (P &lt; 0.01), p38 MAPK (P &lt; 0.05), MAPK extracellular signal-regulated kinase 1/2 (MEK1/2) (P&lt; 0.01) and stress-activated protein kinase/c-Jun N-terminal kinase (JNK; P &lt; 0.001), which was reversed by DEX (P &lt; 0.05) for all MAPKs except p38. MAPK-specific inhibitors to MEK1/2 (U0126), p38 MAPK (SB 202190) and JNK (SP 600125) significantly reversed the LPS-mediated increase in IL-6 (P &lt; 0.001) and IL-8 (P &lt; 0.001) production. While U0126 reversed the LPS-induced decrease in EVT invasion (P &lt; 0.001), SB 202190 (P &lt; 0.001) and SP 600125 (P&lt; 0.001) decreased EVT invasion, further indicating that MEK1/2 phosphorylation may be inflammation dependent while p38 MAPK and JNK phosphorylation occurs independently of an inflammatory stimulus.\n\nCONCLUSIONS\nLPS increased IL-8 and IL-6 and decreased EVT invasion through activation of MAPK signaling. MEK1/2 activation may contribute to placental dysfunction, in the setting of inflammation-associated adverse obstetrical outcomes.","DOI":"10.1093/humrep/der362","ISSN":"0268-1161","note":"PMID: 22052387\nPMCID: PMC3241604","shortTitle":"Lipopolysaccharide induces cytokine production and decreases extravillous trophoblast invasion through a mitogen-activated protein kinase-mediated pathway","journalAbbreviation":"Hum Reprod","author":[{"family":"Anton","given":"Lauren"},{"family":"Brown","given":"Amy G."},{"family":"Parry","given":"Samuel"},{"family":"Elovitz","given":"Michal A."}],"issued":{"date-parts":[["2012",1]]}}},{"id":315,"uris":["http://zotero.org/users/local/WuvAj4aR/items/R3EEMXEX"],"uri":["http://zotero.org/users/local/WuvAj4aR/items/R3EEMXEX"],"itemData":{"id":315,"type":"article-journal","title":"Inflammation-induced fetal growth restriction in rats is associated with increased placental HIF-1α accumulation","container-title":"PLOS ONE","page":"e0175805","volume":"12","issue":"4","source":"PLoS Journals","abstract":"Introduction Hypoxia-inducible factor 1-alpha (HIF-1α) is the oxygen-sensitive subunit of the transcription factor HIF-1, and its expression is increased in placentas from pregnancies complicated by pre-eclampsia (PE). Fetal growth restriction (FGR) and PE often share a common pathophysiology; however, it is unknown whether increased placental HIF-1α occurs in FGR. We previously demonstrated that aberrant maternal inflammation in rats resulted in altered utero-placental perfusion and FGR, both of which were prevented by administration of the nitric oxide mimetic glyceryl trinitrate (GTN). Our aim here was to determine whether abnormal maternal inflammation causing FGR is linked to placental HIF-1α accumulation and whether GTN administration could prevent increases in placental HIF-1α. Methods Levels of inflammatory factors in maternal plasma were measured using a multiplex assay after an injection of low-dose lipopolysaccharide (LPS) to rats on gestational day (GD) 13.5. Following three additional daily LPS injections from GD14.5–16.5, GD17.5 placentas were harvested for HIF-1α immunolocalisation; serial sections were also stained for the hypoxia marker pimonidazole. A subset of rats received LPS injections along with GTN delivered continuously (25 μg/h via a transdermal patch) on GD12.5-GD17.5. Results Within two hours of LPS administration, levels of maternal pro-inflammatory cytokines were increased compared with saline-treated controls. GD17.5 placentas of growth-restricted fetuses exhibited increased HIF-1α accumulation; however, this did not correlate with pimonidazole staining for which no differences were observed between groups. Furthermore, the LPS-mediated increases in maternal inflammatory cytokine levels and placental HIF-1α accumulation did not occur in rats treated with GTN. Discussion Our results demonstrate that inflammation-induced FGR is associated with increased placental HIF-1α accumulation; however, expression of this transcription factor may not correlate with regions of hypoxia in late-gestation placentas. The GTN-mediated attenuation of placental HIF-1α accumulation in LPS-treated rats provides insight into the mechanism by which GTN improves inflammation-induced complications of pregnancy.","DOI":"10.1371/journal.pone.0175805","ISSN":"1932-6203","journalAbbreviation":"PLOS ONE","language":"en","author":[{"family":"Robb","given":"Kevin P."},{"family":"Cotechini","given":"Tiziana"},{"family":"Allaire","given":"Camille"},{"family":"Sperou","given":"Arissa"},{"family":"Graham","given":"Charles H."}],"issued":{"date-parts":[["2017",4,19]]}}}],"schema":"https://github.com/citation-style-language/schema/raw/master/csl-citation.json"}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rPr>
        <w:t>(Anton, Brown, Parry, &amp; Elovitz, 2012; Robb, Cotechini, Allaire, Sperou, &amp; Graham, 2017)</w:t>
      </w:r>
      <w:r w:rsidR="009320D9" w:rsidRPr="00E74B34">
        <w:rPr>
          <w:rFonts w:ascii="Arial" w:hAnsi="Arial" w:cs="Arial"/>
          <w:b/>
          <w:sz w:val="24"/>
          <w:szCs w:val="24"/>
          <w:shd w:val="clear" w:color="auto" w:fill="FFFFFF"/>
        </w:rPr>
        <w:fldChar w:fldCharType="end"/>
      </w:r>
      <w:r w:rsidR="00FD556B" w:rsidRPr="00E74B34">
        <w:rPr>
          <w:rFonts w:ascii="Arial" w:hAnsi="Arial" w:cs="Arial"/>
          <w:sz w:val="24"/>
          <w:szCs w:val="24"/>
          <w:shd w:val="clear" w:color="auto" w:fill="FFFFFF"/>
        </w:rPr>
        <w:t xml:space="preserve">. </w:t>
      </w:r>
      <w:r w:rsidR="003016B1" w:rsidRPr="00E74B34">
        <w:rPr>
          <w:rFonts w:ascii="Arial" w:hAnsi="Arial" w:cs="Arial"/>
          <w:sz w:val="24"/>
          <w:szCs w:val="24"/>
          <w:shd w:val="clear" w:color="auto" w:fill="FFFFFF"/>
        </w:rPr>
        <w:t xml:space="preserve">It is also linked to neurodevelopmental disorders in the child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{"citationID":"QEAwPEOJ","properties":{"formattedCitation":"(Angelidou et al., 2012; Brown, 2012; Flinkkil\\uc0\\u228{}, Keski-Rahkonen, Marttunen, &amp; Raevuori, 2016)","plainCitation":"(Angelidou et al., 2012; Brown, 2012; Flinkkilä, Keski-Rahkonen, Marttunen, &amp; Raevuori, 2016)","noteIndex":0},"citationItems":[{"id":765,"uris":["http://zotero.org/users/local/WuvAj4aR/items/X5MSCYI6"],"uri":["http://zotero.org/users/local/WuvAj4aR/items/X5MSCYI6"],"itemData":{"id":765,"type":"article-journal","title":"Epidemiologic studies of exposure to prenatal infection and risk of schizophrenia and autism","container-title":"Developmental Neurobiology","page":"1272-1276","volume":"72","issue":"10","source":"PubMed","abstract":"In this review, we provide a synopsis of work on the epidemiologic evidence for prenatal infection in the etiology of schizophrenia and autism. In birth cohort studies conducted by our group and others, in utero exposure to infectious agents, prospectively obtained after biomarker assays of archived maternal sera and by obstetric records was related to an increased risk of schizophrenia. Thus far, it has been demonstrated that prenatal exposure to influenza, increased toxoplasma antibody, genital-reproductive infections, rubella, and other pathogens are associated with schizophrenia. Anomalies of the immune system, including enhanced maternal cytokine levels, are also related to schizophrenia. Some evidence also suggests that maternal infection and immune dysfunction may be associated with autism. Although replication is required, these findings suggest that public health interventions targeting infectious exposures have the potential for preventing cases of schizophrenia and autism. Moreover, this work has stimulated translational research on the neurobiological and genetic determinants of these conditions.","DOI":"10.1002/dneu.22024","ISSN":"1932-846X","note":"PMID: 22488761\nPMCID: PMC3435457","journalAbbreviation":"Dev Neurobiol","language":"eng","author":[{"family":"Brown","given":"Alan S."}],"issued":{"date-parts":[["2012",10]]}}},{"id":760,"uris":["http://zotero.org/users/local/WuvAj4aR/items/FIMM587H"],"uri":["http://zotero.org/users/local/WuvAj4aR/items/FIMM587H"],"itemData":{"id":760,"type":"article-journal","title":"Prenatal Inflammation, Infections and Mental Disorders","container-title":"Psychopathology","page":"317-333","volume":"49","issue":"5","source":"PubMed","abstract":"BACKGROUND: The objective of this descriptive review is to summarize the current scientific evidence on the effect of prenatal exposure to maternal infection and immune response on the offspring's risk for mental disorders (schizophrenia spectrum disorders, autism spectrum disorders, attention-deficit hyperactivity disorder, anorexia nervosa, and mood disorders).\nSAMPLING AND METHODS: Studies were searched from PubMed and Ovid MEDLINE (R) databases with the following keywords: 'prenatal exposure delayed effects' and 'infection', and 'inflammation' and 'mental disorders'. A comprehensive manual search, including a search from the reference list of included articles, was also performed.\nRESULTS: Prenatal exposure to maternal influenza appears to increase the offspring's risk for schizophrenia spectrum disorders, although studies are not fully consistent. Prenatal exposure to maternal fever and elevated cytokine levels seems to be related to the elevated risk for autism spectrum disorders in the offspring. No replicated findings of an association between prenatal infectious exposure and other mental disorders exist.\nCONCLUSIONS: Evidence for the effect of prenatal exposure to maternal infection on risk for mental disorders exists for several different infections, suggesting that common factors occurring in infections (e.g. elevated cytokine levels and fever), rather than the infectious agent itself, might be the underlying factor in increasing the risk for mental disorders. Additionally, it is likely that genetic liability to these disorders operates in conjunction with the exposure. Therefore, genetically sensitive study designs are needed in future studies.","DOI":"10.1159/000448054","ISSN":"1423-033X","note":"PMID: 27529630","journalAbbreviation":"Psychopathology","language":"eng","author":[{"family":"Flinkkilä","given":"Eerika"},{"family":"Keski-Rahkonen","given":"Anna"},{"family":"Marttunen","given":"Mauri"},{"family":"Raevuori","given":"Anu"}],"issued":{"date-parts":[["2016"]]}}},{"id":767,"uris":["http://zotero.org/users/local/WuvAj4aR/items/4SA2WTHI"],"uri":["http://zotero.org/users/local/WuvAj4aR/items/4SA2WTHI"],"itemData":{"id":767,"type":"article-journal","title":"Perinatal stress, brain inflammation and risk of autism-review and proposal","container-title":"BMC pediatrics","page":"89","volume":"12","source":"PubMed","abstract":"BACKGROUND: Autism Spectrum Disorders (ASD) are neurodevelopmental disorders characterized by varying deficits in social interactions, communication, and learning, as well as stereotypic behaviors. Despite the significant increase in ASD, there are few if any clues for its pathogenesis, hampering early detection or treatment. Premature babies are also more vulnerable to infections and inflammation leading to neurodevelopmental problems and higher risk of developing ASD. Many autism \"susceptibility\" genes have been identified, but \"environmental\" factors appear to play a significant role. Increasing evidence suggests that there are different ASD endophenotypes.\nDISCUSSION: We review relevant literature suggesting in utero inflammation can lead to preterm labor, while insufficient development of the gut-blood-brain barriers could permit exposure to potential neurotoxins. This risk apparently may increase in parents with \"allergic\" or autoimmune problems during gestation, or if they had been exposed to stressors. The presence of circulating auto-antibodies against fetal brain proteins in mothers is associated with higher risk of autism and suggests disruption of the blood-brain-barrier (BBB). A number of papers have reported increased brain expression or cerebrospinal fluid (CSF) levels of pro-inflammatory cytokines, especially TNF, which is preformed in mast cells. Recent evidence also indicates increased serum levels of the pro-inflammatory mast cell trigger neurotensin (NT), and of extracellular mitochondrial DNA (mtDNA), which is immunogenic. Gene mutations of phosphatase and tensin homolog (PTEN), the negative regulator of the mammalian target of rapamycin (mTOR), have been linked to higher risk of autism, but also to increased proliferation and function of mast cells.\nSUMMARY: Premature birth and susceptibility genes may make infants more vulnerable to allergic, environmental, infectious, or stress-related triggers that could stimulate mast cell release of pro-inflammatory and neurotoxic molecules, thus contributing to brain inflammation and ASD pathogenesis, at least in an endophenotype of ASD patients.","DOI":"10.1186/1471-2431-12-89","ISSN":"1471-2431","note":"PMID: 22747567\nPMCID: PMC3496584","journalAbbreviation":"BMC Pediatr","language":"eng","author":[{"family":"Angelidou","given":"Asimenia"},{"family":"Asadi","given":"Shahrzad"},{"family":"Alysandratos","given":"Konstantinos-Dionysios"},{"family":"Karagkouni","given":"Anna"},{"family":"Kourembanas","given":"Stella"},{"family":"Theoharides","given":"Theoharis C."}],"issued":{"date-parts":[["2012",7,2]]}}}],"schema":"https://github.com/citation-style-language/schema/raw/master/csl-citation.json"}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szCs w:val="24"/>
        </w:rPr>
        <w:t>(Angelidou et al., 2012; Brown, 2012; Flinkkilä, Keski-Rahkonen, Marttunen, &amp; Raevuori, 2016)</w:t>
      </w:r>
      <w:r w:rsidR="009320D9" w:rsidRPr="00E74B34">
        <w:rPr>
          <w:rFonts w:ascii="Arial" w:hAnsi="Arial" w:cs="Arial"/>
          <w:sz w:val="24"/>
          <w:szCs w:val="24"/>
          <w:shd w:val="clear" w:color="auto" w:fill="FFFFFF"/>
        </w:rPr>
        <w:fldChar w:fldCharType="end"/>
      </w:r>
      <w:r w:rsidR="00281D8D" w:rsidRPr="00E74B34">
        <w:rPr>
          <w:rFonts w:ascii="Arial" w:hAnsi="Arial" w:cs="Arial"/>
          <w:sz w:val="24"/>
          <w:szCs w:val="24"/>
          <w:shd w:val="clear" w:color="auto" w:fill="FFFFFF"/>
        </w:rPr>
        <w:t>.</w:t>
      </w:r>
      <w:r w:rsidR="003016B1" w:rsidRPr="00E74B34">
        <w:rPr>
          <w:rFonts w:ascii="Arial" w:hAnsi="Arial" w:cs="Arial"/>
          <w:sz w:val="24"/>
          <w:szCs w:val="24"/>
          <w:shd w:val="clear" w:color="auto" w:fill="FFFFFF"/>
        </w:rPr>
        <w:t xml:space="preserve"> </w:t>
      </w:r>
      <w:r w:rsidR="00FD556B" w:rsidRPr="00E74B34">
        <w:rPr>
          <w:rFonts w:ascii="Arial" w:hAnsi="Arial" w:cs="Arial"/>
          <w:sz w:val="24"/>
          <w:szCs w:val="24"/>
        </w:rPr>
        <w:t xml:space="preserve">LPS is an endotoxin that triggers systemic and local inflammatory response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{"citationID":"7se4uXyf","properties":{"formattedCitation":"(Cotechini et al., 2014)","plainCitation":"(Cotechini et al., 2014)","noteIndex":0},"citationItems":[{"id":281,"uris":["http://zotero.org/users/local/WuvAj4aR/items/B7AFD5VW"],"uri":["http://zotero.org/users/local/WuvAj4aR/items/B7AFD5VW"],"itemData":{"id":281,"type":"article-journal","title":"Inflammation in rat pregnancy inhibits spiral artery remodeling leading to fetal growth restriction and features of preeclampsia","container-title":"The Journal of Experimental Medicine","page":"165-179","volume":"211","issue":"1","source":"PubMed Central","abstract":"Abnormal maternal inflammation leads to TNF-mediated fetal growth restriction and some features of preeclampsia that can be ameliorated with the nitric oxide mimetic nitroglycerin., Fetal growth restriction (FGR) and preeclampsia (PE) are often associated with abnormal maternal inflammation, deficient spiral artery (SA) remodeling, and altered uteroplacental perfusion. Here, we provide evidence of a novel mechanistic link between abnormal maternal inflammation and the development of FGR with features of PE. Using a model in which pregnant rats are administered low-dose lipopolysaccharide (LPS) on gestational days 13.5–16.5, we show that abnormal inflammation resulted in FGR mediated by tumor necrosis factor-α (TNF). Inflammation was also associated with deficient trophoblast invasion and SA remodeling, as well as with altered uteroplacental hemodynamics and placental nitrosative stress. Moreover, inflammation increased maternal mean arterial pressure (MAP) and was associated with renal structural alterations and proteinuria characteristic of PE. Finally, transdermal administration of the nitric oxide (NO) mimetic glyceryl trinitrate prevented altered uteroplacental perfusion, LPS-induced inflammation, placental nitrosative stress, renal structural and functional alterations, increase in MAP, and FGR. These findings demonstrate that maternal inflammation can lead to severe pregnancy complications via a mechanism that involves increased maternal levels of TNF. Our study provides a rationale for the use of antiinflammatory agents or NO-mimetics in the treatment and/or prevention of inflammation-associated pregnancy complications.","DOI":"10.1084/jem.20130295","ISSN":"0022-1007","note":"PMID: 24395887\nPMCID: PMC3892976","journalAbbreviation":"J Exp Med","author":[{"family":"Cotechini","given":"Tiziana"},{"family":"Komisarenko","given":"Maria"},{"family":"Sperou","given":"Arissa"},{"family":"Macdonald-Goodfellow","given":"Shannyn"},{"family":"Adams","given":"Michael A."},{"family":"Graham","given":"Charles H."}],"issued":{"date-parts":[["2014",1,13]]}}}],"schema":"https://github.com/citation-style-language/schema/raw/master/csl-citation.json"}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(Cotechini et al., 2014)</w:t>
      </w:r>
      <w:r w:rsidR="009320D9" w:rsidRPr="00E74B34">
        <w:rPr>
          <w:rFonts w:ascii="Arial" w:hAnsi="Arial" w:cs="Arial"/>
          <w:b/>
          <w:sz w:val="24"/>
          <w:szCs w:val="24"/>
        </w:rPr>
        <w:fldChar w:fldCharType="end"/>
      </w:r>
      <w:r w:rsidR="00FD556B" w:rsidRPr="00E74B34">
        <w:rPr>
          <w:rFonts w:ascii="Arial" w:hAnsi="Arial" w:cs="Arial"/>
          <w:sz w:val="24"/>
          <w:szCs w:val="24"/>
        </w:rPr>
        <w:t xml:space="preserve">. In rabbits, </w:t>
      </w:r>
      <w:r w:rsidR="003B77C2" w:rsidRPr="00E74B34">
        <w:rPr>
          <w:rFonts w:ascii="Arial" w:hAnsi="Arial" w:cs="Arial"/>
          <w:sz w:val="24"/>
          <w:szCs w:val="24"/>
        </w:rPr>
        <w:t xml:space="preserve">triggering maternal inflammation by </w:t>
      </w:r>
      <w:r w:rsidR="002C06F1" w:rsidRPr="00E74B34">
        <w:rPr>
          <w:rFonts w:ascii="Arial" w:hAnsi="Arial" w:cs="Arial"/>
          <w:sz w:val="24"/>
          <w:szCs w:val="24"/>
          <w:shd w:val="clear" w:color="auto" w:fill="FFFFFF"/>
        </w:rPr>
        <w:t xml:space="preserve">uterine </w:t>
      </w:r>
      <w:r w:rsidR="006432D0" w:rsidRPr="00E74B34">
        <w:rPr>
          <w:rFonts w:ascii="Arial" w:hAnsi="Arial" w:cs="Arial"/>
          <w:sz w:val="24"/>
          <w:szCs w:val="24"/>
          <w:shd w:val="clear" w:color="auto" w:fill="FFFFFF"/>
        </w:rPr>
        <w:t xml:space="preserve">injection of </w:t>
      </w:r>
      <w:r w:rsidR="00FD556B" w:rsidRPr="00E74B34">
        <w:rPr>
          <w:rFonts w:ascii="Arial" w:hAnsi="Arial" w:cs="Arial"/>
          <w:sz w:val="24"/>
          <w:szCs w:val="24"/>
          <w:shd w:val="clear" w:color="auto" w:fill="FFFFFF"/>
        </w:rPr>
        <w:t xml:space="preserve">LPS </w:t>
      </w:r>
      <w:r w:rsidR="006432D0" w:rsidRPr="00E74B34">
        <w:rPr>
          <w:rFonts w:ascii="Arial" w:hAnsi="Arial" w:cs="Arial"/>
          <w:sz w:val="24"/>
          <w:szCs w:val="24"/>
          <w:shd w:val="clear" w:color="auto" w:fill="FFFFFF"/>
        </w:rPr>
        <w:t>on</w:t>
      </w:r>
      <w:r w:rsidR="00FD556B" w:rsidRPr="00E74B34">
        <w:rPr>
          <w:rFonts w:ascii="Arial" w:hAnsi="Arial" w:cs="Arial"/>
          <w:sz w:val="24"/>
          <w:szCs w:val="24"/>
          <w:shd w:val="clear" w:color="auto" w:fill="FFFFFF"/>
        </w:rPr>
        <w:t xml:space="preserve"> GD28 </w:t>
      </w:r>
      <w:r w:rsidR="00777B61" w:rsidRPr="00E74B34">
        <w:rPr>
          <w:rFonts w:ascii="Arial" w:hAnsi="Arial" w:cs="Arial"/>
          <w:sz w:val="24"/>
          <w:szCs w:val="24"/>
          <w:shd w:val="clear" w:color="auto" w:fill="FFFFFF"/>
        </w:rPr>
        <w:t xml:space="preserve">induced </w:t>
      </w:r>
      <w:r w:rsidR="006432D0" w:rsidRPr="00E74B34">
        <w:rPr>
          <w:rFonts w:ascii="Arial" w:hAnsi="Arial" w:cs="Arial"/>
          <w:sz w:val="24"/>
          <w:szCs w:val="24"/>
          <w:shd w:val="clear" w:color="auto" w:fill="FFFFFF"/>
        </w:rPr>
        <w:t>fetal growth restrict</w:t>
      </w:r>
      <w:r w:rsidR="00951D2B" w:rsidRPr="00E74B34">
        <w:rPr>
          <w:rFonts w:ascii="Arial" w:hAnsi="Arial" w:cs="Arial"/>
          <w:sz w:val="24"/>
          <w:szCs w:val="24"/>
          <w:shd w:val="clear" w:color="auto" w:fill="FFFFFF"/>
        </w:rPr>
        <w:t xml:space="preserve">ion </w:t>
      </w:r>
      <w:r w:rsidR="006432D0" w:rsidRPr="00E74B34">
        <w:rPr>
          <w:rFonts w:ascii="Arial" w:hAnsi="Arial" w:cs="Arial"/>
          <w:sz w:val="24"/>
          <w:szCs w:val="24"/>
          <w:shd w:val="clear" w:color="auto" w:fill="FFFFFF"/>
        </w:rPr>
        <w:t>as indicated by a ~15-20% reduction in kit birthweight</w:t>
      </w:r>
      <w:r w:rsidR="00FD556B" w:rsidRPr="00E74B34">
        <w:rPr>
          <w:rFonts w:ascii="Arial" w:hAnsi="Arial" w:cs="Arial"/>
          <w:sz w:val="24"/>
          <w:szCs w:val="24"/>
        </w:rPr>
        <w:t xml:space="preserve">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{"citationID":"ZgPAWNtx","properties":{"formattedCitation":"(Kannan et al., 2007; Saadani-Makki et al., 2009)","plainCitation":"(Kannan et al., 2007; Saadani-Makki et al., 2009)","noteIndex":0},"citationItems":[{"id":176,"uris":["http://zotero.org/users/local/WuvAj4aR/items/7EN63YMP"],"uri":["http://zotero.org/users/local/WuvAj4aR/items/7EN63YMP"],"itemData":{"id":176,"type":"article-journal","title":"Microglial activation in perinatal rabbit brain induced by intrauterine inflammation: detection with 11C-(R)-PK11195 and small-animal PET","container-title":"Journal of Nuclear Medicine: Official Publication, Society of Nuclear Medicine","page":"946-954","volume":"48","issue":"6","source":"PubMed","abstract":"Intrauterine infection can lead to a fetal inflammatory response syndrome that has been implicated as one of the causes of perinatal brain injury leading to periventricular leukomalacia (PVL) and cerebral palsy. The presence of activated microglial cells has been noted in autopsy specimens of patients with PVL and in models of neonatal hypoxia and ischemia. Activated microglial cells can cause oligodendrocyte damage and white matter injury by release of inflammatory cytokines and production of excitotoxic metabolites. We hypothesized that exposure to endotoxin in utero leads to microglial activation in the fetal brain that can be monitored in vivo by (11)C-(R)-PK11195 (1-[2-chlorophenyl]-N-methyl-N-[1-methylpropyl]-3-isoquinoline carboxamide)--a positron-emitting ligand that binds peripheral benzodiazepine receptor sites in activated microglia--using small-animal PET.\nMETHODS: Pregnant New Zealand White rabbits underwent laparotomy and were injected with 20 and 30 microg/kg of Escherichia coli lipopolysaccharide along the length of the uterus on day 28 of gestation. The pups were born spontaneously at term (31 d) and were scanned using small-animal PET after intravenous administration of (11)C-(R)-PK11195 and by MRI on postnatal day 1. The standard uptake values (SUVs) of the tracer were calculated for the whole brain at 10-min intervals for 60 min after tracer injection. The pups were euthanized after the scan, and brains were fixed, sectioned, and stained for microglial cells using biotinylated tomato lectin.\nRESULTS: There was increased brain retention of (11)C-(R)-PK11195--as determined by a significant difference in the slope of the SUV over time--in the endotoxin-treated pups when compared with that of age-matched controls. Immunohistochemical staining showed dose-dependent changes in activated microglia (increased number and morphologic changes) in the periventricular region and hippocampus of the brain of newborn rabbit pups exposed to endotoxin in utero.\nCONCLUSION: Intrauterine inflammation leads to activation of microglial cells that may be responsible for the development of brain injury and white matter damage in the perinatal period. PET with the tracer (11)C-(R)-PK11195 can be used as a noninvasive, sensitive tool for determining the presence and progress of neuroinflammation due to perinatal insults in newborns.","DOI":"10.2967/jnumed.106.038539","ISSN":"0161-5505","note":"PMID: 17504871","shortTitle":"Microglial activation in perinatal rabbit brain induced by intrauterine inflammation","journalAbbreviation":"J. Nucl. Med.","language":"eng","author":[{"family":"Kannan","given":"Sujatha"},{"family":"Saadani-Makki","given":"Fadoua"},{"family":"Muzik","given":"Otto"},{"family":"Chakraborty","given":"Pulak"},{"family":"Mangner","given":"Thomas J."},{"family":"Janisse","given":"James"},{"family":"Romero","given":"Roberto"},{"family":"Chugani","given":"Diane C."}],"issued":{"date-parts":[["2007",6]]}}},{"id":262,"uris":["http://zotero.org/users/local/WuvAj4aR/items/QSBFZ663"],"uri":["http://zotero.org/users/local/WuvAj4aR/items/QSBFZ663"],"itemData":{"id":262,"type":"article-journal","title":"Intrauterine Endotoxin Administration Leads to White Matter Diffusivity Changes in Newborn Rabbits","container-title":"Journal of child neurology","page":"1179-1189","volume":"24","issue":"9","source":"PubMed Central","abstract":"Maternal intrauterine inflammation has been implicated in the development of periventricular leukomalacia and white matter injury in the neonate. We hypothesized that intrauterine endotoxin administration would lead to microstructural changes in the neonatal rabbit white matter in vivo that could be detected at birth using diffusion tensor magnetic resonance imaging (MRI). Term newborn rabbit kits (gestational age 31 days) born to dams exposed to saline or endotoxin in utero on gestational day 28 underwent diffusion tensor imaging, and brain sections were stained for microglia. Comparison between normal and endotoxin groups showed significant decreases in both fractional anisotropy and eigenvalue (e1) in all periventricular white matter regions that showed an increase in the number of activated microglial cells, indicating that after maternal inflammation, microglial infiltration may predominantly explain this change in diffusivity in the immediate neonatal period. Diffusion tensor imaging may be a clinically useful tool for detecting neuroinflammation induced by maternal infection in neonatal white matter.","DOI":"10.1177/0883073809338213","ISSN":"0883-0738","note":"PMID: 19745090\nPMCID: PMC3681200","journalAbbreviation":"J Child Neurol","author":[{"family":"Saadani-Makki","given":"Fadoua"},{"family":"Kannan","given":"Sujatha"},{"family":"Makki","given":"Malek"},{"family":"Muzik","given":"Otto"},{"family":"Janisse","given":"James"},{"family":"Romero","given":"Roberto"},{"family":"Chugani","given":"Diane"}],"issued":{"date-parts":[["2009",9]]}}}],"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(Kannan et al., 2007; Saadani-Makki et al., 2009)</w:t>
      </w:r>
      <w:r w:rsidR="009320D9" w:rsidRPr="00E74B34">
        <w:rPr>
          <w:rFonts w:ascii="Arial" w:hAnsi="Arial" w:cs="Arial"/>
          <w:b/>
          <w:sz w:val="24"/>
          <w:szCs w:val="24"/>
        </w:rPr>
        <w:fldChar w:fldCharType="end"/>
      </w:r>
      <w:r w:rsidR="00FD556B" w:rsidRPr="00E74B34">
        <w:rPr>
          <w:rFonts w:ascii="Arial" w:hAnsi="Arial" w:cs="Arial"/>
          <w:sz w:val="24"/>
          <w:szCs w:val="24"/>
        </w:rPr>
        <w:t xml:space="preserve">. </w:t>
      </w:r>
      <w:r w:rsidR="003B77C2" w:rsidRPr="00E74B34">
        <w:rPr>
          <w:rFonts w:ascii="Arial" w:hAnsi="Arial" w:cs="Arial"/>
          <w:sz w:val="24"/>
          <w:szCs w:val="24"/>
        </w:rPr>
        <w:t>Postnatally, k</w:t>
      </w:r>
      <w:r w:rsidR="00951D2B" w:rsidRPr="00E74B34">
        <w:rPr>
          <w:rFonts w:ascii="Arial" w:hAnsi="Arial" w:cs="Arial"/>
          <w:sz w:val="24"/>
          <w:szCs w:val="24"/>
        </w:rPr>
        <w:t xml:space="preserve">its </w:t>
      </w:r>
      <w:r w:rsidR="002C06F1" w:rsidRPr="00E74B34">
        <w:rPr>
          <w:rFonts w:ascii="Arial" w:hAnsi="Arial" w:cs="Arial"/>
          <w:sz w:val="24"/>
          <w:szCs w:val="24"/>
        </w:rPr>
        <w:t>from LPS-treated pregnancies display</w:t>
      </w:r>
      <w:r w:rsidR="00353952" w:rsidRPr="00E74B34">
        <w:rPr>
          <w:rFonts w:ascii="Arial" w:hAnsi="Arial" w:cs="Arial"/>
          <w:sz w:val="24"/>
          <w:szCs w:val="24"/>
        </w:rPr>
        <w:t>ed</w:t>
      </w:r>
      <w:r w:rsidR="002C06F1" w:rsidRPr="00E74B34">
        <w:rPr>
          <w:rFonts w:ascii="Arial" w:hAnsi="Arial" w:cs="Arial"/>
          <w:sz w:val="24"/>
          <w:szCs w:val="24"/>
        </w:rPr>
        <w:t xml:space="preserve"> </w:t>
      </w:r>
      <w:r w:rsidR="00FD556B" w:rsidRPr="00E74B34">
        <w:rPr>
          <w:rFonts w:ascii="Arial" w:hAnsi="Arial" w:cs="Arial"/>
          <w:sz w:val="24"/>
          <w:szCs w:val="24"/>
        </w:rPr>
        <w:t>features of cerebral palsy</w:t>
      </w:r>
      <w:r w:rsidR="00951D2B" w:rsidRPr="00E74B34">
        <w:rPr>
          <w:rFonts w:ascii="Arial" w:hAnsi="Arial" w:cs="Arial"/>
          <w:sz w:val="24"/>
          <w:szCs w:val="24"/>
        </w:rPr>
        <w:t xml:space="preserve">; </w:t>
      </w:r>
      <w:r w:rsidR="00E546EF" w:rsidRPr="00E74B34">
        <w:rPr>
          <w:rFonts w:ascii="Arial" w:hAnsi="Arial" w:cs="Arial"/>
          <w:sz w:val="24"/>
          <w:szCs w:val="24"/>
        </w:rPr>
        <w:t>kits</w:t>
      </w:r>
      <w:r w:rsidR="00951D2B" w:rsidRPr="00E74B34">
        <w:rPr>
          <w:rFonts w:ascii="Arial" w:hAnsi="Arial" w:cs="Arial"/>
          <w:sz w:val="24"/>
          <w:szCs w:val="24"/>
        </w:rPr>
        <w:t xml:space="preserve"> </w:t>
      </w:r>
      <w:r w:rsidR="002C06F1" w:rsidRPr="00E74B34">
        <w:rPr>
          <w:rFonts w:ascii="Arial" w:hAnsi="Arial" w:cs="Arial"/>
          <w:sz w:val="24"/>
          <w:szCs w:val="24"/>
        </w:rPr>
        <w:t>show</w:t>
      </w:r>
      <w:r w:rsidR="00FD556B" w:rsidRPr="00E74B34">
        <w:rPr>
          <w:rFonts w:ascii="Arial" w:hAnsi="Arial" w:cs="Arial"/>
          <w:sz w:val="24"/>
          <w:szCs w:val="24"/>
        </w:rPr>
        <w:t xml:space="preserve"> altered behaviour, with hypertonia, postural abnormalities and lower motor and locomotion activity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{"citationID":"Cr1zCflD","properties":{"formattedCitation":"(Saadani-Makki et al., 2009)","plainCitation":"(Saadani-Makki et al., 2009)","noteIndex":0},"citationItems":[{"id":262,"uris":["http://zotero.org/users/local/WuvAj4aR/items/QSBFZ663"],"uri":["http://zotero.org/users/local/WuvAj4aR/items/QSBFZ663"],"itemData":{"id":262,"type":"article-journal","title":"Intrauterine Endotoxin Administration Leads to White Matter Diffusivity Changes in Newborn Rabbits","container-title":"Journal of child neurology","page":"1179-1189","volume":"24","issue":"9","source":"PubMed Central","abstract":"Maternal intrauterine inflammation has been implicated in the development of periventricular leukomalacia and white matter injury in the neonate. We hypothesized that intrauterine endotoxin administration would lead to microstructural changes in the neonatal rabbit white matter in vivo that could be detected at birth using diffusion tensor magnetic resonance imaging (MRI). Term newborn rabbit kits (gestational age 31 days) born to dams exposed to saline or endotoxin in utero on gestational day 28 underwent diffusion tensor imaging, and brain sections were stained for microglia. Comparison between normal and endotoxin groups showed significant decreases in both fractional anisotropy and eigenvalue (e1) in all periventricular white matter regions that showed an increase in the number of activated microglial cells, indicating that after maternal inflammation, microglial infiltration may predominantly explain this change in diffusivity in the immediate neonatal period. Diffusion tensor imaging may be a clinically useful tool for detecting neuroinflammation induced by maternal infection in neonatal white matter.","DOI":"10.1177/0883073809338213","ISSN":"0883-0738","note":"PMID: 19745090\nPMCID: PMC3681200","journalAbbreviation":"J Child Neurol","author":[{"family":"Saadani-Makki","given":"Fadoua"},{"family":"Kannan","given":"Sujatha"},{"family":"Makki","given":"Malek"},{"family":"Muzik","given":"Otto"},{"family":"Janisse","given":"James"},{"family":"Romero","given":"Roberto"},{"family":"Chugani","given":"Diane"}],"issued":{"date-parts":[["2009",9]]}}}],"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(Saadani-Makki et al., 200</w:t>
      </w:r>
      <w:r w:rsidR="00691AD8" w:rsidRPr="00E74B34">
        <w:rPr>
          <w:rFonts w:ascii="Arial" w:hAnsi="Arial" w:cs="Arial"/>
          <w:sz w:val="24"/>
        </w:rPr>
        <w:t>8</w:t>
      </w:r>
      <w:r w:rsidR="005F6FF3" w:rsidRPr="00E74B34">
        <w:rPr>
          <w:rFonts w:ascii="Arial" w:hAnsi="Arial" w:cs="Arial"/>
          <w:sz w:val="24"/>
        </w:rPr>
        <w:t>)</w:t>
      </w:r>
      <w:r w:rsidR="009320D9" w:rsidRPr="00E74B34">
        <w:rPr>
          <w:rFonts w:ascii="Arial" w:hAnsi="Arial" w:cs="Arial"/>
          <w:b/>
          <w:sz w:val="24"/>
          <w:szCs w:val="24"/>
        </w:rPr>
        <w:fldChar w:fldCharType="end"/>
      </w:r>
      <w:r w:rsidR="00FD556B" w:rsidRPr="00E74B34">
        <w:rPr>
          <w:rFonts w:ascii="Arial" w:hAnsi="Arial" w:cs="Arial"/>
          <w:sz w:val="24"/>
          <w:szCs w:val="24"/>
          <w:shd w:val="clear" w:color="auto" w:fill="FFFFFF"/>
        </w:rPr>
        <w:t xml:space="preserve">. </w:t>
      </w:r>
      <w:r w:rsidR="00951D2B" w:rsidRPr="00E74B34">
        <w:rPr>
          <w:rFonts w:ascii="Arial" w:hAnsi="Arial" w:cs="Arial"/>
          <w:sz w:val="24"/>
          <w:szCs w:val="24"/>
          <w:shd w:val="clear" w:color="auto" w:fill="FFFFFF"/>
        </w:rPr>
        <w:t xml:space="preserve">There </w:t>
      </w:r>
      <w:r w:rsidR="00C90ABD" w:rsidRPr="00E74B34">
        <w:rPr>
          <w:rFonts w:ascii="Arial" w:hAnsi="Arial" w:cs="Arial"/>
          <w:sz w:val="24"/>
          <w:szCs w:val="24"/>
          <w:shd w:val="clear" w:color="auto" w:fill="FFFFFF"/>
        </w:rPr>
        <w:t xml:space="preserve">are </w:t>
      </w:r>
      <w:r w:rsidR="00951D2B" w:rsidRPr="00E74B34">
        <w:rPr>
          <w:rFonts w:ascii="Arial" w:hAnsi="Arial" w:cs="Arial"/>
          <w:sz w:val="24"/>
          <w:szCs w:val="24"/>
          <w:shd w:val="clear" w:color="auto" w:fill="FFFFFF"/>
        </w:rPr>
        <w:t xml:space="preserve">also defects in </w:t>
      </w:r>
      <w:r w:rsidR="002C06F1" w:rsidRPr="00E74B34">
        <w:rPr>
          <w:rFonts w:ascii="Arial" w:hAnsi="Arial" w:cs="Arial"/>
          <w:sz w:val="24"/>
          <w:szCs w:val="24"/>
          <w:shd w:val="clear" w:color="auto" w:fill="FFFFFF"/>
        </w:rPr>
        <w:t xml:space="preserve">kit brain </w:t>
      </w:r>
      <w:r w:rsidR="00951D2B" w:rsidRPr="00E74B34">
        <w:rPr>
          <w:rFonts w:ascii="Arial" w:hAnsi="Arial" w:cs="Arial"/>
          <w:sz w:val="24"/>
          <w:szCs w:val="24"/>
          <w:shd w:val="clear" w:color="auto" w:fill="FFFFFF"/>
        </w:rPr>
        <w:t xml:space="preserve">morphology in response to </w:t>
      </w:r>
      <w:r w:rsidR="003B77C2" w:rsidRPr="00E74B34">
        <w:rPr>
          <w:rFonts w:ascii="Arial" w:hAnsi="Arial" w:cs="Arial"/>
          <w:sz w:val="24"/>
          <w:szCs w:val="24"/>
          <w:shd w:val="clear" w:color="auto" w:fill="FFFFFF"/>
        </w:rPr>
        <w:t>maternal inflammation</w:t>
      </w:r>
      <w:r w:rsidR="00951D2B" w:rsidRPr="00E74B34">
        <w:rPr>
          <w:rFonts w:ascii="Arial" w:hAnsi="Arial" w:cs="Arial"/>
          <w:sz w:val="24"/>
          <w:szCs w:val="24"/>
          <w:shd w:val="clear" w:color="auto" w:fill="FFFFFF"/>
        </w:rPr>
        <w:t xml:space="preserve">. </w:t>
      </w:r>
      <w:r w:rsidR="002C06F1" w:rsidRPr="00E74B34">
        <w:rPr>
          <w:rFonts w:ascii="Arial" w:hAnsi="Arial" w:cs="Arial"/>
          <w:sz w:val="24"/>
          <w:szCs w:val="24"/>
          <w:shd w:val="clear" w:color="auto" w:fill="FFFFFF"/>
        </w:rPr>
        <w:t xml:space="preserve">In particular, </w:t>
      </w:r>
      <w:r w:rsidR="00E546EF" w:rsidRPr="00E74B34">
        <w:rPr>
          <w:rFonts w:ascii="Arial" w:hAnsi="Arial" w:cs="Arial"/>
          <w:sz w:val="24"/>
          <w:szCs w:val="24"/>
          <w:shd w:val="clear" w:color="auto" w:fill="FFFFFF"/>
        </w:rPr>
        <w:t xml:space="preserve">in </w:t>
      </w:r>
      <w:r w:rsidR="00E546EF" w:rsidRPr="00E74B34">
        <w:rPr>
          <w:rFonts w:ascii="Arial" w:hAnsi="Arial" w:cs="Arial"/>
          <w:sz w:val="24"/>
          <w:szCs w:val="24"/>
        </w:rPr>
        <w:t xml:space="preserve">kits from LPS-treated pregnancies, </w:t>
      </w:r>
      <w:r w:rsidR="002C06F1" w:rsidRPr="00E74B34">
        <w:rPr>
          <w:rFonts w:ascii="Arial" w:hAnsi="Arial" w:cs="Arial"/>
          <w:sz w:val="24"/>
          <w:szCs w:val="24"/>
          <w:shd w:val="clear" w:color="auto" w:fill="FFFFFF"/>
        </w:rPr>
        <w:t>the</w:t>
      </w:r>
      <w:r w:rsidR="00FD556B" w:rsidRPr="00E74B34">
        <w:rPr>
          <w:rFonts w:ascii="Arial" w:hAnsi="Arial" w:cs="Arial"/>
          <w:sz w:val="24"/>
          <w:szCs w:val="24"/>
          <w:shd w:val="clear" w:color="auto" w:fill="FFFFFF"/>
        </w:rPr>
        <w:t xml:space="preserve"> myelin content </w:t>
      </w:r>
      <w:r w:rsidR="002C06F1" w:rsidRPr="00E74B34">
        <w:rPr>
          <w:rFonts w:ascii="Arial" w:hAnsi="Arial" w:cs="Arial"/>
          <w:sz w:val="24"/>
          <w:szCs w:val="24"/>
          <w:shd w:val="clear" w:color="auto" w:fill="FFFFFF"/>
        </w:rPr>
        <w:t xml:space="preserve">of </w:t>
      </w:r>
      <w:r w:rsidR="00FD556B" w:rsidRPr="00E74B34">
        <w:rPr>
          <w:rFonts w:ascii="Arial" w:hAnsi="Arial" w:cs="Arial"/>
          <w:sz w:val="24"/>
          <w:szCs w:val="24"/>
          <w:shd w:val="clear" w:color="auto" w:fill="FFFFFF"/>
        </w:rPr>
        <w:t xml:space="preserve">specific brain regions, such as the </w:t>
      </w:r>
      <w:r w:rsidR="00FD556B" w:rsidRPr="00E74B34">
        <w:rPr>
          <w:rFonts w:ascii="Arial" w:hAnsi="Arial" w:cs="Arial"/>
          <w:sz w:val="24"/>
          <w:szCs w:val="24"/>
        </w:rPr>
        <w:t xml:space="preserve">corpus callosum </w:t>
      </w:r>
      <w:r w:rsidR="002C06F1" w:rsidRPr="00E74B34">
        <w:rPr>
          <w:rFonts w:ascii="Arial" w:hAnsi="Arial" w:cs="Arial"/>
          <w:sz w:val="24"/>
          <w:szCs w:val="24"/>
        </w:rPr>
        <w:t xml:space="preserve">and </w:t>
      </w:r>
      <w:r w:rsidR="00FD556B" w:rsidRPr="00E74B34">
        <w:rPr>
          <w:rFonts w:ascii="Arial" w:hAnsi="Arial" w:cs="Arial"/>
          <w:sz w:val="24"/>
          <w:szCs w:val="24"/>
        </w:rPr>
        <w:t xml:space="preserve">the hippocampus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{"citationID":"mP75DNbI","properties":{"formattedCitation":"(Saadani-Makki et al., 2009)","plainCitation":"(Saadani-Makki et al., 2009)","noteIndex":0},"citationItems":[{"id":262,"uris":["http://zotero.org/users/local/WuvAj4aR/items/QSBFZ663"],"uri":["http://zotero.org/users/local/WuvAj4aR/items/QSBFZ663"],"itemData":{"id":262,"type":"article-journal","title":"Intrauterine Endotoxin Administration Leads to White Matter Diffusivity Changes in Newborn Rabbits","container-title":"Journal of child neurology","page":"1179-1189","volume":"24","issue":"9","source":"PubMed Central","abstract":"Maternal intrauterine inflammation has been implicated in the development of periventricular leukomalacia and white matter injury in the neonate. We hypothesized that intrauterine endotoxin administration would lead to microstructural changes in the neonatal rabbit white matter in vivo that could be detected at birth using diffusion tensor magnetic resonance imaging (MRI). Term newborn rabbit kits (gestational age 31 days) born to dams exposed to saline or endotoxin in utero on gestational day 28 underwent diffusion tensor imaging, and brain sections were stained for microglia. Comparison between normal and endotoxin groups showed significant decreases in both fractional anisotropy and eigenvalue (e1) in all periventricular white matter regions that showed an increase in the number of activated microglial cells, indicating that after maternal inflammation, microglial infiltration may predominantly explain this change in diffusivity in the immediate neonatal period. Diffusion tensor imaging may be a clinically useful tool for detecting neuroinflammation induced by maternal infection in neonatal white matter.","DOI":"10.1177/0883073809338213","ISSN":"0883-0738","note":"PMID: 19745090\nPMCID: PMC3681200","journalAbbreviation":"J Child Neurol","author":[{"family":"Saadani-Makki","given":"Fadoua"},{"family":"Kannan","given":"Sujatha"},{"family":"Makki","given":"Malek"},{"family":"Muzik","given":"Otto"},{"family":"Janisse","given":"James"},{"family":"Romero","given":"Roberto"},{"family":"Chugani","given":"Diane"}],"issued":{"date-parts":[["2009",9]]}}}],"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(Saadani-Makki et al., 2009)</w:t>
      </w:r>
      <w:r w:rsidR="009320D9" w:rsidRPr="00E74B34">
        <w:rPr>
          <w:rFonts w:ascii="Arial" w:hAnsi="Arial" w:cs="Arial"/>
          <w:b/>
          <w:sz w:val="24"/>
          <w:szCs w:val="24"/>
        </w:rPr>
        <w:fldChar w:fldCharType="end"/>
      </w:r>
      <w:r w:rsidR="004D05F1" w:rsidRPr="00E74B34">
        <w:rPr>
          <w:rFonts w:ascii="Arial" w:hAnsi="Arial" w:cs="Arial"/>
          <w:sz w:val="24"/>
          <w:szCs w:val="24"/>
        </w:rPr>
        <w:t>,</w:t>
      </w:r>
      <w:r w:rsidR="004D05F1" w:rsidRPr="00E74B34">
        <w:rPr>
          <w:rFonts w:ascii="Arial" w:hAnsi="Arial" w:cs="Arial"/>
          <w:b/>
          <w:sz w:val="24"/>
          <w:szCs w:val="24"/>
        </w:rPr>
        <w:t xml:space="preserve"> </w:t>
      </w:r>
      <w:r w:rsidR="004D05F1" w:rsidRPr="00E74B34">
        <w:rPr>
          <w:rFonts w:ascii="Arial" w:hAnsi="Arial" w:cs="Arial"/>
          <w:sz w:val="24"/>
          <w:szCs w:val="24"/>
        </w:rPr>
        <w:t xml:space="preserve">as well as serotonin levels </w:t>
      </w:r>
      <w:r w:rsidR="004D05F1" w:rsidRPr="00E74B34">
        <w:rPr>
          <w:rFonts w:ascii="Arial" w:hAnsi="Arial" w:cs="Arial"/>
          <w:sz w:val="24"/>
          <w:szCs w:val="24"/>
          <w:shd w:val="clear" w:color="auto" w:fill="FFFFFF"/>
        </w:rPr>
        <w:t>in the frontal and parietal cortices of the brain</w:t>
      </w:r>
      <w:r w:rsidR="004D05F1" w:rsidRPr="00E74B34">
        <w:rPr>
          <w:rFonts w:ascii="Arial" w:hAnsi="Arial" w:cs="Arial"/>
          <w:b/>
          <w:sz w:val="24"/>
          <w:szCs w:val="24"/>
          <w:shd w:val="clear" w:color="auto" w:fill="FFFFFF"/>
        </w:rPr>
        <w:t xml:space="preserve">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{"citationID":"h0csohq2","properties":{"formattedCitation":"(Kannan, Saadani-Makki, Balakrishnan, Dai, et al., 2011)","plainCitation":"(Kannan, Saadani-Makki, Balakrishnan, Dai, et al., 2011)","noteIndex":0},"citationItems":[{"id":366,"uris":["http://zotero.org/users/local/WuvAj4aR/items/CYVZV6CH"],"uri":["http://zotero.org/users/local/WuvAj4aR/items/CYVZV6CH"],"itemData":{"id":366,"type":"article-journal","title":"Decreased cortical serotonin in neonatal rabbits exposed to endotoxin in utero","container-title":"Journal of Cerebral Blood Flow &amp; Metabolism","page":"738-749","volume":"31","issue":"2","source":"PubMed Central","abstract":"Maternal intrauterine inflammation is implicated in neurodevelopmental disorders in the offspring. Serotonin is crucial for regulating maturation in the developing brain, and maternal inflammation may result in disruption of the serotonergic system in the perinatal period. Saline or endotoxin was injected intrauterine in pregnant rabbits term. Newborn rabbits underwent positron emission tomography (PET) imaging with α[11C]methyl--tryptophan (AMT) to evaluate tryptophan metabolism in vivo. Decrease in standard uptake value for AMT and decrease in serotonin concentration was noted in the frontal and parietal cortices of endotoxin kits when compared with controls. In addition, a significant decrease in serotonin-immunoreactive fibers and decreased expression of serotonin transporter (5HTT) was measured in the somatosensory cortex. There was a three-fold increase in the number of apoptotic cells in the ventrobasal (VB) thalamus without loss of raphe serotonergic cell bodies in endotoxin kits when compared with controls. Glutamateric VB neurons projecting to somatosensory cortex transiently express 5HTT and store serotonin, regulating development of the somatosensory cortex. Intrauterine inflammation results in alterations in cortical serotonin and disruption of serotonin-regulated thalamocortical development in the newborn brain. This may be a common link in neurodevelopmental disorders resulting in impairment of the somatosensory system, such as cerebral palsy and autism.","DOI":"10.1038/jcbfm.2010.156","ISSN":"0271-678X","note":"PMID: 20827261\nPMCID: PMC3049527","journalAbbreviation":"J Cereb Blood Flow Metab","author":[{"family":"Kannan","given":"Sujatha"},{"family":"Saadani-Makki","given":"Fadoua"},{"family":"Balakrishnan","given":"Bindu"},{"family":"Dai","given":"Hui"},{"family":"Chakraborty","given":"Pulak K"},{"family":"Janisse","given":"James"},{"family":"Muzik","given":"Otto"},{"family":"Romero","given":"Roberto"},{"family":"Chugani","given":"Diane C"}],"issued":{"date-parts":[["2011",2]]}}}],"schema":"https://github.com/citation-style-language/schema/raw/master/csl-citation.json"}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rPr>
        <w:t>(Kannan, Saadani-Makki, Balakrishnan, Dai, et al., 2011)</w:t>
      </w:r>
      <w:r w:rsidR="009320D9" w:rsidRPr="00E74B34">
        <w:rPr>
          <w:rFonts w:ascii="Arial" w:hAnsi="Arial" w:cs="Arial"/>
          <w:b/>
          <w:sz w:val="24"/>
          <w:szCs w:val="24"/>
          <w:shd w:val="clear" w:color="auto" w:fill="FFFFFF"/>
        </w:rPr>
        <w:fldChar w:fldCharType="end"/>
      </w:r>
      <w:r w:rsidR="00882A08">
        <w:rPr>
          <w:rFonts w:ascii="Arial" w:hAnsi="Arial" w:cs="Arial"/>
          <w:b/>
          <w:sz w:val="24"/>
          <w:szCs w:val="24"/>
          <w:shd w:val="clear" w:color="auto" w:fill="FFFFFF"/>
        </w:rPr>
        <w:t>,</w:t>
      </w:r>
      <w:r w:rsidR="002C06F1" w:rsidRPr="00E74B34">
        <w:rPr>
          <w:rFonts w:ascii="Arial" w:hAnsi="Arial" w:cs="Arial"/>
          <w:sz w:val="24"/>
          <w:szCs w:val="24"/>
          <w:shd w:val="clear" w:color="auto" w:fill="FFFFFF"/>
        </w:rPr>
        <w:t xml:space="preserve"> </w:t>
      </w:r>
      <w:r w:rsidR="00C90ABD" w:rsidRPr="00E74B34">
        <w:rPr>
          <w:rFonts w:ascii="Arial" w:hAnsi="Arial" w:cs="Arial"/>
          <w:sz w:val="24"/>
          <w:szCs w:val="24"/>
          <w:shd w:val="clear" w:color="auto" w:fill="FFFFFF"/>
        </w:rPr>
        <w:t>are</w:t>
      </w:r>
      <w:r w:rsidR="00C90ABD" w:rsidRPr="00E74B34">
        <w:rPr>
          <w:rFonts w:ascii="Arial" w:hAnsi="Arial" w:cs="Arial"/>
          <w:b/>
          <w:sz w:val="24"/>
          <w:szCs w:val="24"/>
          <w:shd w:val="clear" w:color="auto" w:fill="FFFFFF"/>
        </w:rPr>
        <w:t xml:space="preserve"> </w:t>
      </w:r>
      <w:r w:rsidR="002C06F1" w:rsidRPr="00E74B34">
        <w:rPr>
          <w:rFonts w:ascii="Arial" w:hAnsi="Arial" w:cs="Arial"/>
          <w:sz w:val="24"/>
          <w:szCs w:val="24"/>
        </w:rPr>
        <w:t>decreased</w:t>
      </w:r>
      <w:r w:rsidR="00FE28FA">
        <w:rPr>
          <w:rFonts w:ascii="Arial" w:hAnsi="Arial" w:cs="Arial"/>
          <w:sz w:val="24"/>
          <w:szCs w:val="24"/>
        </w:rPr>
        <w:t xml:space="preserve">. Conversely, </w:t>
      </w:r>
      <w:r w:rsidR="00215F81" w:rsidRPr="00E74B34">
        <w:rPr>
          <w:rFonts w:ascii="Arial" w:hAnsi="Arial" w:cs="Arial"/>
          <w:sz w:val="24"/>
          <w:szCs w:val="24"/>
        </w:rPr>
        <w:t xml:space="preserve">numbers of activated microglial </w:t>
      </w:r>
      <w:r w:rsidR="00215F81" w:rsidRPr="00E74B34">
        <w:rPr>
          <w:rFonts w:ascii="Arial" w:hAnsi="Arial" w:cs="Arial"/>
          <w:sz w:val="24"/>
          <w:szCs w:val="24"/>
          <w:shd w:val="clear" w:color="auto" w:fill="FFFFFF"/>
        </w:rPr>
        <w:t>and signs of</w:t>
      </w:r>
      <w:r w:rsidR="00215F81" w:rsidRPr="00E74B34">
        <w:rPr>
          <w:rFonts w:ascii="Arial" w:hAnsi="Arial" w:cs="Arial"/>
          <w:sz w:val="24"/>
          <w:szCs w:val="24"/>
        </w:rPr>
        <w:t xml:space="preserve"> oligodendrocyte and neuronal injury </w:t>
      </w:r>
      <w:r w:rsidR="00C90ABD" w:rsidRPr="00E74B34">
        <w:rPr>
          <w:rFonts w:ascii="Arial" w:hAnsi="Arial" w:cs="Arial"/>
          <w:sz w:val="24"/>
          <w:szCs w:val="24"/>
        </w:rPr>
        <w:t xml:space="preserve">are </w:t>
      </w:r>
      <w:r w:rsidR="00215F81" w:rsidRPr="00E74B34">
        <w:rPr>
          <w:rFonts w:ascii="Arial" w:hAnsi="Arial" w:cs="Arial"/>
          <w:sz w:val="24"/>
          <w:szCs w:val="24"/>
        </w:rPr>
        <w:t xml:space="preserve">increased </w:t>
      </w:r>
      <w:r w:rsidR="009320D9" w:rsidRPr="00E74B34">
        <w:rPr>
          <w:rFonts w:ascii="Arial" w:hAnsi="Arial" w:cs="Arial"/>
          <w:b/>
          <w:sz w:val="24"/>
          <w:szCs w:val="24"/>
        </w:rPr>
        <w:fldChar w:fldCharType="begin"/>
      </w:r>
      <w:r w:rsidR="005F6FF3" w:rsidRPr="00E74B34">
        <w:rPr>
          <w:rFonts w:ascii="Arial" w:hAnsi="Arial" w:cs="Arial"/>
          <w:b/>
          <w:sz w:val="24"/>
          <w:szCs w:val="24"/>
        </w:rPr>
        <w:instrText xml:space="preserve"> ADDIN ZOTERO_ITEM CSL_CITATION {"citationID":"Qan3xi1V","properties":{"formattedCitation":"(Kannan, Saadani-Makki, Balakrishnan, Chakraborty, et al., 2011; Kannan et al., 2007)","plainCitation":"(Kannan, Saadani-Makki, Balakrishnan, Chakraborty, et al., 2011; Kannan et al., 2007)","noteIndex":0},"citationItems":[{"id":176,"uris":["http://zotero.org/users/local/WuvAj4aR/items/7EN63YMP"],"uri":["http://zotero.org/users/local/WuvAj4aR/items/7EN63YMP"],"itemData":{"id":176,"type":"article-journal","title":"Microglial activation in perinatal rabbit brain induced by intrauterine inflammation: detection with 11C-(R)-PK11195 and small-animal PET","container-title":"Journal of Nuclear Medicine: Official Publication, Society of Nuclear Medicine","page":"946-954","volume":"48","issue":"6","source":"PubMed","abstract":"Intrauterine infection can lead to a fetal inflammatory response syndrome that has been implicated as one of the causes of perinatal brain injury leading to periventricular leukomalacia (PVL) and cerebral palsy. The presence of activated microglial cells has been noted in autopsy specimens of patients with PVL and in models of neonatal hypoxia and ischemia. Activated microglial cells can cause oligodendrocyte damage and white matter injury by release of inflammatory cytokines and production of excitotoxic metabolites. We hypothesized that exposure to endotoxin in utero leads to microglial activation in the fetal brain that can be monitored in vivo by (11)C-(R)-PK11195 (1-[2-chlorophenyl]-N-methyl-N-[1-methylpropyl]-3-isoquinoline carboxamide)--a positron-emitting ligand that binds peripheral benzodiazepine receptor sites in activated microglia--using small-animal PET.\nMETHODS: Pregnant New Zealand White rabbits underwent laparotomy and were injected with 20 and 30 microg/kg of Escherichia coli lipopolysaccharide along the length of the uterus on day 28 of gestation. The pups were born spontaneously at term (31 d) and were scanned using small-animal PET after intravenous administration of (11)C-(R)-PK11195 and by MRI on postnatal day 1. The standard uptake values (SUVs) of the tracer were calculated for the whole brain at 10-min intervals for 60 min after tracer injection. The pups were euthanized after the scan, and brains were fixed, sectioned, and stained for microglial cells using biotinylated tomato lectin.\nRESULTS: There was increased brain retention of (11)C-(R)-PK11195--as determined by a significant difference in the slope of the SUV over time--in the endotoxin-treated pups when compared with that of age-matched controls. Immunohistochemical staining showed dose-dependent changes in activated microglia (increased number and morphologic changes) in the periventricular region and hippocampus of the brain of newborn rabbit pups exposed to endotoxin in utero.\nCONCLUSION: Intrauterine inflammation leads to activation of microglial cells that may be responsible for the development of brain injury and white matter damage in the perinatal period. PET with the tracer (11)C-(R)-PK11195 can be used as a noninvasive, sensitive tool for determining the presence and progress of neuroinflammation due to perinatal insults in newborns.","DOI":"10.2967/jnumed.106.038539","ISSN":"0161-5505","note":"PMID: 17504871","shortTitle":"Microglial activation in perinatal rabbit brain induced by intrauterine inflammation","journalAbbreviation":"J. Nucl. Med.","language":"eng","author":[{"family":"Kannan","given":"Sujatha"},{"family":"Saadani-Makki","given":"Fadoua"},{"family":"Muzik","given":"Otto"},{"family":"Chakraborty","given":"Pulak"},{"family":"Mangner","given":"Thomas J."},{"family":"Janisse","given":"James"},{"family":"Romero","given":"Roberto"},{"family":"Chugani","given":"Diane C."}],"issued":{"date-parts":[["2007",6]]}}},{"id":259,"uris":["http://zotero.org/users/local/WuvAj4aR/items/D8V2G9PG"],"uri":["http://zotero.org/users/local/WuvAj4aR/items/D8V2G9PG"],"itemData":{"id":259,"type":"article-journal","title":"Magnitude of [11C]PK11195 Binding Is Related to Severity of Motor Deficits in a Rabbit Model of Cerebral Palsy Induced by Intrauterine Endotoxin Exposure","container-title":"Developmental Neuroscience","page":"231-240","volume":"33","issue":"3-4","source":"PubMed Central","abstract":"Intrauterine inflammation is known to be a risk factor for the development of periventricular leukomalacia (PVL) and cerebral palsy. In recent years, activated microglial cells have been implicated in the pathogenesis of PVL and in the development of white matter injury. Clinical studies have shown the increased presence of activated microglial cells diffusely throughout the white matter in brains of patients with PVL. In vitro studies have reported that activated microglial cells induce oligodendrocyte damage and white matter injury by release of inflammatory cytokines, reactive nitrogen and oxygen species and the production of excitotoxic metabolites. PK11195 [1-(2-chlorophenyl)-N-methyl-N-(1-methylpropyl)-3-isoquinoline carboxamide] is a ligand that is selective for the 18-kDa translocator protein expressed on the outer mitochondrial membrane of activated microglia and macrophages. When labeled with carbon-11, [11C]PK11195 can effectively be used as a ligand in positron emission tomography (PET) studies for the detection of activated microglial cells in various neuroinflammatory and neurodegenerative conditions. In this study, we hypothesized that the magnitude of [11C]-(R)-PK11195 uptake in the newborn rabbit brain, as measured using a small-animal PET scanner, would match the severity of motor deficits resulting from intrauterine inflammation-induced perinatal brain injury. Pregnant New Zealand white rabbits were intrauterinely injected with endotoxin or saline at 28 days of gestation. Kits were born spontaneously at 31 days and underwent neurobehavioral testing and PET imaging following intravenous injection of the tracer [11C]-(R)-PK11195 on the day of birth. The neurobehavioral scores were compared with the change in [11C]PK11195 uptake over the time of scanning, for each of the kits. Upon analysis using receiver operating characteristic curves, an optimal combined sensitivity and specificity for detecting abnormal neurobehavioral scores suggestive of cerebral palsy in the neonatal rabbit was noted for a positive change in [11C]PK11195 uptake in the brain over time on PET imaging (sensitivity of 100% and area under the curve of &gt;0.82 for all parameters tested). The strongest agreements were noted between a positive uptake slope – indicating increased [11C]PK11195 uptake over time – and worsening scores for measures of locomotion (indicated by hindlimb movement, forelimb movement, circular motion and straight- line motion; Cohen's κ &gt;0.75 for each) and feeding (indicated by ability to suck and swallow and turn the head during feeding; Cohen's κ &gt;0.85 for each). This was also associated with increased numbers of activated microglia (mean ratio ± SD of activated to total microglia: 0.96 ± 0.16 in the endotoxin group vs. 0.13 ± 0.08 in controls; p &lt; 0.001) in the internal capsule and corona radiata. Our findings indicate that the magnitude of [11C]PK11195 binding measured in vivo by PET imaging matches the severity of motor deficits in the neonatal rabbit. Molecular imaging of ongoing neuroinflammation in the neonatal period may be helpful as a screening biomarker for detecting patients at risk of developing cerebral palsy due to a perinatal insult.","DOI":"10.1159/000328125","ISSN":"0378-5866","note":"PMID: 21791891\nPMCID: PMC3225246","journalAbbreviation":"Dev Neurosci","author":[{"family":"Kannan","given":"Sujatha"},{"family":"Saadani-Makki","given":"Fadoua"},{"family":"Balakrishnan","given":"Bindu"},{"family":"Chakraborty","given":"Pulak"},{"family":"Janisse","given":"James"},{"family":"Lu","given":"Xin"},{"family":"Muzik","given":"Otto"},{"family":"Romero","given":"Roberto"},{"family":"Chugani","given":"Diane C."}],"issued":{"date-parts":[["2011",10]]}}}],"schema":"https://github.com/citation-style-language/schema/raw/master/csl-citation.json"} </w:instrText>
      </w:r>
      <w:r w:rsidR="009320D9" w:rsidRPr="00E74B34">
        <w:rPr>
          <w:rFonts w:ascii="Arial" w:hAnsi="Arial" w:cs="Arial"/>
          <w:b/>
          <w:sz w:val="24"/>
          <w:szCs w:val="24"/>
        </w:rPr>
        <w:fldChar w:fldCharType="separate"/>
      </w:r>
      <w:r w:rsidR="005F6FF3" w:rsidRPr="00E74B34">
        <w:rPr>
          <w:rFonts w:ascii="Arial" w:hAnsi="Arial" w:cs="Arial"/>
          <w:sz w:val="24"/>
        </w:rPr>
        <w:t>(Kannan, Saadani-Makki, Balakrishnan, Chakraborty, et al., 2011; Kannan et al., 2007)</w:t>
      </w:r>
      <w:r w:rsidR="009320D9" w:rsidRPr="00E74B34">
        <w:rPr>
          <w:rFonts w:ascii="Arial" w:hAnsi="Arial" w:cs="Arial"/>
          <w:b/>
          <w:sz w:val="24"/>
          <w:szCs w:val="24"/>
        </w:rPr>
        <w:fldChar w:fldCharType="end"/>
      </w:r>
      <w:r w:rsidR="007E5558" w:rsidRPr="00E74B34">
        <w:rPr>
          <w:rFonts w:ascii="Arial" w:hAnsi="Arial" w:cs="Arial"/>
          <w:sz w:val="24"/>
          <w:szCs w:val="24"/>
        </w:rPr>
        <w:t xml:space="preserve">. </w:t>
      </w:r>
      <w:r w:rsidR="00846B36" w:rsidRPr="00E74B34">
        <w:rPr>
          <w:rFonts w:ascii="Arial" w:hAnsi="Arial" w:cs="Arial"/>
          <w:sz w:val="24"/>
          <w:szCs w:val="24"/>
          <w:shd w:val="clear" w:color="auto" w:fill="FFFFFF"/>
        </w:rPr>
        <w:t>Prenatally</w:t>
      </w:r>
      <w:r w:rsidR="0040359B" w:rsidRPr="00E74B34">
        <w:rPr>
          <w:rFonts w:ascii="Arial" w:hAnsi="Arial" w:cs="Arial"/>
          <w:sz w:val="24"/>
          <w:szCs w:val="24"/>
        </w:rPr>
        <w:t xml:space="preserve">, intrauterine inflammation </w:t>
      </w:r>
      <w:r w:rsidR="00C90ABD" w:rsidRPr="00E74B34">
        <w:rPr>
          <w:rFonts w:ascii="Arial" w:hAnsi="Arial" w:cs="Arial"/>
          <w:sz w:val="24"/>
          <w:szCs w:val="24"/>
        </w:rPr>
        <w:t xml:space="preserve">disrupts </w:t>
      </w:r>
      <w:r w:rsidR="0040359B" w:rsidRPr="00E74B34">
        <w:rPr>
          <w:rFonts w:ascii="Arial" w:hAnsi="Arial" w:cs="Arial"/>
          <w:sz w:val="24"/>
          <w:szCs w:val="24"/>
        </w:rPr>
        <w:t xml:space="preserve">tryptophan and serotonin metabolism, resulting in </w:t>
      </w:r>
      <w:r w:rsidR="00985046" w:rsidRPr="00E74B34">
        <w:rPr>
          <w:rFonts w:ascii="Arial" w:hAnsi="Arial" w:cs="Arial"/>
          <w:sz w:val="24"/>
          <w:szCs w:val="24"/>
        </w:rPr>
        <w:t xml:space="preserve">an </w:t>
      </w:r>
      <w:r w:rsidR="0040359B" w:rsidRPr="00E74B34">
        <w:rPr>
          <w:rFonts w:ascii="Arial" w:hAnsi="Arial" w:cs="Arial"/>
          <w:sz w:val="24"/>
          <w:szCs w:val="24"/>
        </w:rPr>
        <w:t xml:space="preserve">upregulation of </w:t>
      </w:r>
      <w:r w:rsidR="0040359B" w:rsidRPr="00E74B34">
        <w:rPr>
          <w:rFonts w:ascii="Arial" w:hAnsi="Arial" w:cs="Arial"/>
          <w:sz w:val="24"/>
          <w:szCs w:val="24"/>
          <w:shd w:val="clear" w:color="auto" w:fill="FFFFFF"/>
        </w:rPr>
        <w:t xml:space="preserve">indoleamine 2,3-dioxygenase </w:t>
      </w:r>
      <w:r w:rsidR="00985046" w:rsidRPr="00E74B34">
        <w:rPr>
          <w:rFonts w:ascii="Arial" w:hAnsi="Arial" w:cs="Arial"/>
          <w:sz w:val="24"/>
          <w:szCs w:val="24"/>
          <w:shd w:val="clear" w:color="auto" w:fill="FFFFFF"/>
        </w:rPr>
        <w:t>in both</w:t>
      </w:r>
      <w:r w:rsidR="0040359B" w:rsidRPr="00E74B34">
        <w:rPr>
          <w:rFonts w:ascii="Arial" w:hAnsi="Arial" w:cs="Arial"/>
          <w:sz w:val="24"/>
          <w:szCs w:val="24"/>
          <w:shd w:val="clear" w:color="auto" w:fill="FFFFFF"/>
        </w:rPr>
        <w:t xml:space="preserve"> the placenta and fetal brain </w:t>
      </w:r>
      <w:r w:rsidR="009320D9" w:rsidRPr="00E74B34">
        <w:rPr>
          <w:rFonts w:ascii="Arial" w:hAnsi="Arial" w:cs="Arial"/>
          <w:b/>
          <w:sz w:val="24"/>
          <w:szCs w:val="24"/>
          <w:shd w:val="clear" w:color="auto" w:fill="FFFFFF"/>
        </w:rPr>
        <w:fldChar w:fldCharType="begin"/>
      </w:r>
      <w:r w:rsidR="005F6FF3" w:rsidRPr="00E74B34">
        <w:rPr>
          <w:rFonts w:ascii="Arial" w:hAnsi="Arial" w:cs="Arial"/>
          <w:b/>
          <w:sz w:val="24"/>
          <w:szCs w:val="24"/>
          <w:shd w:val="clear" w:color="auto" w:fill="FFFFFF"/>
        </w:rPr>
        <w:instrText xml:space="preserve"> ADDIN ZOTERO_ITEM CSL_CITATION {"citationID":"imOHxRwP","properties":{"formattedCitation":"(Williams et al., 2017)","plainCitation":"(Williams et al., 2017)","noteIndex":0},"citationItems":[{"id":362,"uris":["http://zotero.org/users/local/WuvAj4aR/items/UMAJ2HDG"],"uri":["http://zotero.org/users/local/WuvAj4aR/items/UMAJ2HDG"],"itemData":{"id":362,"type":"article-journal","title":"Maternal Inflammation Results in Altered Tryptophan Metabolism in Rabbit Placenta and Fetal Brain","container-title":"Developmental Neuroscience","page":"399-412","volume":"39","issue":"5","source":"www.karger.com","abstract":"Maternal inflammation has been linked to neurodevelopmental and neuropsychiatric disorders such as cerebral palsy, schizophrenia, and autism. We had previously shown that intrauterine inflammation resulted in a decrease in serotonin, one of the tryptophan metabolites, and a decrease in serotonin fibers in the sensory cortex of newborns in a rabbit model of cerebral palsy. In this study, we hypothesized that maternal inflammation results in alterations in tryptophan pathway enzymes and metabolites in the placenta and fetal brain. We found that intrauterine endotoxin administration at gestational day 28 (G28) resulted in a significant upregulation of indoleamine 2,3-dioxygenase (IDO) in both the placenta and fetal brain at G29 (24 h after treatment). This endotoxin-mediated IDO induction was also associated with intense microglial activation, an increase in interferon gamma expression, and increases in kynurenine and the kynurenine pathway metabolites kynurenine acid and quinolinic acid, as well as a significant decrease in 5-hydroxyindole acetic acid (a precursor of serotonin) levels in the periventricular region of the fetal brain. These results indicate that maternal inflammation shunts tryptophan metabolism away from the serotonin to the kynurenine pathway, which may lead to excitotoxic injury along with impaired development of serotonin-mediated thalamocortical fibers in the newborn brain. These findings provide new targets for prevention and treatment of maternal inflammation-induced fetal and neonatal brain injury leading to neurodevelopmental disorders such as cerebral palsy and autism.","DOI":"10.1159/000471509","ISSN":"0378-5866, 1421-9859","note":"PMID: 28490020","journalAbbreviation":"DNE","language":"english","author":[{"family":"Williams","given":"Monica"},{"family":"Zhang","given":"Zhi"},{"family":"Nance","given":"Elizabeth"},{"family":"Drewes","given":"Julia L."},{"family":"Lesniak","given":"Wojciech G."},{"family":"Singh","given":"Sarabdeep"},{"family":"Chugani","given":"Diane C."},{"family":"Rangaramanujam","given":"Kannan"},{"family":"Graham","given":"David R."},{"family":"Kannan","given":"Sujatha"}],"issued":{"date-parts":[["2017"]]}}}],"schema":"https://github.com/citation-style-language/schema/raw/master/csl-citation.json"} </w:instrText>
      </w:r>
      <w:r w:rsidR="009320D9" w:rsidRPr="00E74B34">
        <w:rPr>
          <w:rFonts w:ascii="Arial" w:hAnsi="Arial" w:cs="Arial"/>
          <w:b/>
          <w:sz w:val="24"/>
          <w:szCs w:val="24"/>
          <w:shd w:val="clear" w:color="auto" w:fill="FFFFFF"/>
        </w:rPr>
        <w:fldChar w:fldCharType="separate"/>
      </w:r>
      <w:r w:rsidR="005F6FF3" w:rsidRPr="00E74B34">
        <w:rPr>
          <w:rFonts w:ascii="Arial" w:hAnsi="Arial" w:cs="Arial"/>
          <w:sz w:val="24"/>
        </w:rPr>
        <w:t>(Williams et al., 2017)</w:t>
      </w:r>
      <w:r w:rsidR="009320D9" w:rsidRPr="00E74B34">
        <w:rPr>
          <w:rFonts w:ascii="Arial" w:hAnsi="Arial" w:cs="Arial"/>
          <w:b/>
          <w:sz w:val="24"/>
          <w:szCs w:val="24"/>
          <w:shd w:val="clear" w:color="auto" w:fill="FFFFFF"/>
        </w:rPr>
        <w:fldChar w:fldCharType="end"/>
      </w:r>
      <w:r w:rsidR="0040359B" w:rsidRPr="00E74B34">
        <w:rPr>
          <w:rFonts w:ascii="Arial" w:hAnsi="Arial" w:cs="Arial"/>
          <w:sz w:val="24"/>
          <w:szCs w:val="24"/>
          <w:shd w:val="clear" w:color="auto" w:fill="FFFFFF"/>
        </w:rPr>
        <w:t xml:space="preserve">. </w:t>
      </w:r>
      <w:r w:rsidR="001C4001" w:rsidRPr="00E74B34">
        <w:rPr>
          <w:rFonts w:ascii="Arial" w:hAnsi="Arial" w:cs="Arial"/>
          <w:sz w:val="24"/>
          <w:szCs w:val="24"/>
          <w:shd w:val="clear" w:color="auto" w:fill="FFFFFF"/>
        </w:rPr>
        <w:t>It also</w:t>
      </w:r>
      <w:r w:rsidR="00E546EF" w:rsidRPr="00E74B34">
        <w:rPr>
          <w:rFonts w:ascii="Arial" w:hAnsi="Arial" w:cs="Arial"/>
          <w:sz w:val="24"/>
          <w:szCs w:val="24"/>
          <w:shd w:val="clear" w:color="auto" w:fill="FFFFFF"/>
        </w:rPr>
        <w:t xml:space="preserve"> </w:t>
      </w:r>
      <w:r w:rsidR="00C90ABD" w:rsidRPr="00E74B34">
        <w:rPr>
          <w:rFonts w:ascii="Arial" w:hAnsi="Arial" w:cs="Arial"/>
          <w:sz w:val="24"/>
          <w:szCs w:val="24"/>
          <w:shd w:val="clear" w:color="auto" w:fill="FFFFFF"/>
        </w:rPr>
        <w:t xml:space="preserve">disrupts </w:t>
      </w:r>
      <w:r w:rsidR="00E546EF" w:rsidRPr="00E74B34">
        <w:rPr>
          <w:rFonts w:ascii="Arial" w:hAnsi="Arial" w:cs="Arial"/>
          <w:sz w:val="24"/>
          <w:szCs w:val="24"/>
          <w:shd w:val="clear" w:color="auto" w:fill="FFFFFF"/>
        </w:rPr>
        <w:t>the expression of pro- and anti-inflammatory cytokines</w:t>
      </w:r>
      <w:r w:rsidR="00C4413E">
        <w:rPr>
          <w:rFonts w:ascii="Arial" w:hAnsi="Arial" w:cs="Arial"/>
          <w:sz w:val="24"/>
          <w:szCs w:val="24"/>
          <w:shd w:val="clear" w:color="auto" w:fill="FFFFFF"/>
        </w:rPr>
        <w:t xml:space="preserve"> and </w:t>
      </w:r>
      <w:r w:rsidR="00E546EF" w:rsidRPr="00E74B34">
        <w:rPr>
          <w:rFonts w:ascii="Arial" w:hAnsi="Arial" w:cs="Arial"/>
          <w:sz w:val="24"/>
          <w:szCs w:val="24"/>
          <w:shd w:val="clear" w:color="auto" w:fill="FFFFFF"/>
        </w:rPr>
        <w:t>NO production capacity in the fetal brain, which persisted postnatally</w:t>
      </w:r>
      <w:r w:rsidR="00706476" w:rsidRPr="00E74B34">
        <w:rPr>
          <w:rFonts w:ascii="Arial" w:hAnsi="Arial" w:cs="Arial"/>
          <w:sz w:val="24"/>
          <w:szCs w:val="24"/>
          <w:shd w:val="clear" w:color="auto" w:fill="FFFFFF"/>
        </w:rPr>
        <w:t xml:space="preserve"> </w:t>
      </w:r>
      <w:r w:rsidR="009320D9" w:rsidRPr="00E74B34">
        <w:rPr>
          <w:rFonts w:ascii="Arial" w:hAnsi="Arial" w:cs="Arial"/>
          <w:sz w:val="24"/>
          <w:szCs w:val="24"/>
          <w:shd w:val="clear" w:color="auto" w:fill="FFFFFF"/>
        </w:rPr>
        <w:fldChar w:fldCharType="begin"/>
      </w:r>
      <w:r w:rsidR="005F6FF3" w:rsidRPr="00E74B34">
        <w:rPr>
          <w:rFonts w:ascii="Arial" w:hAnsi="Arial" w:cs="Arial"/>
          <w:sz w:val="24"/>
          <w:szCs w:val="24"/>
          <w:shd w:val="clear" w:color="auto" w:fill="FFFFFF"/>
        </w:rPr>
        <w:instrText xml:space="preserve"> ADDIN ZOTERO_ITEM CSL_CITATION {"citationID":"3wQuNohW","properties":{"formattedCitation":"(Z. Zhang et al., 2018)","plainCitation":"(Z. Zhang et al., 2018)","noteIndex":0},"citationItems":[{"id":651,"uris":["http://zotero.org/users/local/WuvAj4aR/items/UKUM7Q23"],"uri":["http://zotero.org/users/local/WuvAj4aR/items/UKUM7Q23"],"itemData":{"id":651,"type":"article-journal","title":"Trajectory of inflammatory and microglial activation markers in the postnatal rabbit brain following intrauterine endotoxin exposure","container-title":"Neurobiology of Disease","page":"153-162","volume":"111","source":"PubMed","abstract":"BACKGROUND: Maternal infection is a risk factor for periventricular leukomalacia and cerebral palsy (CP) in neonates. We have previously demonstrated hypomyelination and motor deficits in newborn rabbits, as seen in patients with cerebral palsy, following maternal intrauterine endotoxin administration. This was associated with increased microglial activation, primarily involving the periventricular region (PVR). In this study we hypothesized that maternal intrauterine inflammation leads to a pro-inflammatory environment in the PVR that is associated with microglial activation in the first 2 postnatal weeks.\nMETHODS: Timed pregnant New Zealand white rabbits underwent laparotomy on gestational day 28 (G28). They were randomly divided to receive lipopolysaccharide (LPS; 20μg/kg in 1mL saline) (Endotoxin group) or saline (1mL) (control saline, CS group), administrated along the wall of the uterus. The PVR from the CS and Endotoxin kits were harvested at G29 (1day post-injury), postnatal day1 (PND1, 3day post-injury) and PND5 (7days post-injury) for real-time PCR, ELISA and immunohistochemistry. Kits from CS and Endotoxin groups underwent longitudinal MicroPET imaging, with [11C]PK11195, a tracer for microglial activation.\nRESULTS: We found that intrauterine endotoxin exposure resulted in pro-inflammatory microglial activation in the PVR of rabbits in the first postnatal week. This was evidenced by increased TSPO (translocator protein) expression co-localized with microglia/macrophages in the PVR, and changes in the microglial morphology (ameboid soma and retracted processes). In addition, CD11b level significantly increased with a concomitant decline in the CD45 level in the PVR at G29 and PND1. There was a significant elevation of pro-inflammatory cytokines and iNOS, and decreased anti-inflammatory markers in the Endotoxin kits at G29, PND1 and PND5. Increased [11C]PK11195 binding to the TSPO measured in vivo by PET imaging in the brain of Endotoxin kits was present up to PND14-17.\nCONCLUSIONS: Our results indicate that a robust pro-inflammatory microglial phenotype/brain milieu commenced within 24h after LPS exposure and persisted through PND5 and in vivo TSPO binding was found at PND14-17. This suggests that there may be a window of opportunity to treat after birth. Therapies aimed at inducing an anti-inflammatory phenotype in microglia might promote recovery in maternal inflammation induced neonatal brain injury.","DOI":"10.1016/j.nbd.2017.12.013","ISSN":"1095-953X","note":"PMID: 29274431","journalAbbreviation":"Neurobiol. Dis.","language":"eng","author":[{"family":"Zhang","given":"Zhi"},{"family":"Jyoti","given":"Amar"},{"family":"Balakrishnan","given":"Bindu"},{"family":"Williams","given":"Monica"},{"family":"Singh","given":"Sarabdeep"},{"family":"Chugani","given":"Diane C."},{"family":"Kannan","given":"Sujatha"}],"issued":{"date-parts":[["2018",3]]}}}],"schema":"https://github.com/citation-style-language/schema/raw/master/csl-citation.json"} </w:instrText>
      </w:r>
      <w:r w:rsidR="009320D9" w:rsidRPr="00E74B34">
        <w:rPr>
          <w:rFonts w:ascii="Arial" w:hAnsi="Arial" w:cs="Arial"/>
          <w:sz w:val="24"/>
          <w:szCs w:val="24"/>
          <w:shd w:val="clear" w:color="auto" w:fill="FFFFFF"/>
        </w:rPr>
        <w:fldChar w:fldCharType="separate"/>
      </w:r>
      <w:r w:rsidR="005F6FF3" w:rsidRPr="00E74B34">
        <w:rPr>
          <w:rFonts w:ascii="Arial" w:hAnsi="Arial" w:cs="Arial"/>
          <w:sz w:val="24"/>
        </w:rPr>
        <w:t>(Z. Zhang et al., 2018)</w:t>
      </w:r>
      <w:r w:rsidR="009320D9" w:rsidRPr="00E74B34">
        <w:rPr>
          <w:rFonts w:ascii="Arial" w:hAnsi="Arial" w:cs="Arial"/>
          <w:sz w:val="24"/>
          <w:szCs w:val="24"/>
          <w:shd w:val="clear" w:color="auto" w:fill="FFFFFF"/>
        </w:rPr>
        <w:fldChar w:fldCharType="end"/>
      </w:r>
      <w:r w:rsidR="00E546EF" w:rsidRPr="00E74B34">
        <w:rPr>
          <w:rFonts w:ascii="Arial" w:hAnsi="Arial" w:cs="Arial"/>
          <w:sz w:val="24"/>
          <w:szCs w:val="24"/>
          <w:shd w:val="clear" w:color="auto" w:fill="FFFFFF"/>
        </w:rPr>
        <w:t>.</w:t>
      </w:r>
      <w:r w:rsidR="003D08D0" w:rsidRPr="00E74B34">
        <w:rPr>
          <w:rFonts w:ascii="Arial" w:hAnsi="Arial" w:cs="Arial"/>
          <w:sz w:val="24"/>
          <w:szCs w:val="24"/>
          <w:shd w:val="clear" w:color="auto" w:fill="FFFFFF"/>
        </w:rPr>
        <w:t xml:space="preserve"> </w:t>
      </w:r>
      <w:r w:rsidR="003218B2" w:rsidRPr="00E74B34">
        <w:rPr>
          <w:rFonts w:ascii="Arial" w:hAnsi="Arial" w:cs="Arial"/>
          <w:sz w:val="24"/>
          <w:szCs w:val="24"/>
        </w:rPr>
        <w:t xml:space="preserve">These valuable findings using the rabbit </w:t>
      </w:r>
      <w:r w:rsidR="001C4001" w:rsidRPr="00E74B34">
        <w:rPr>
          <w:rFonts w:ascii="Arial" w:hAnsi="Arial" w:cs="Arial"/>
          <w:sz w:val="24"/>
          <w:szCs w:val="24"/>
        </w:rPr>
        <w:t>may direct the design of therapeutic interventions to</w:t>
      </w:r>
      <w:r w:rsidR="003218B2" w:rsidRPr="00E74B34">
        <w:rPr>
          <w:rFonts w:ascii="Arial" w:hAnsi="Arial" w:cs="Arial"/>
          <w:sz w:val="24"/>
          <w:szCs w:val="24"/>
        </w:rPr>
        <w:t xml:space="preserve"> prevent fetal and neonatal brain injury and altered developmental regulation.</w:t>
      </w:r>
    </w:p>
    <w:p w14:paraId="5EDF04DC" w14:textId="77777777" w:rsidR="00050CA1" w:rsidRPr="00E74B34" w:rsidRDefault="00050CA1" w:rsidP="0030106C">
      <w:pPr>
        <w:spacing w:after="0"/>
        <w:jc w:val="both"/>
        <w:rPr>
          <w:rStyle w:val="smallcaps"/>
          <w:rFonts w:ascii="Arial" w:hAnsi="Arial" w:cs="Arial"/>
          <w:sz w:val="24"/>
          <w:szCs w:val="24"/>
        </w:rPr>
      </w:pPr>
    </w:p>
    <w:p w14:paraId="1247A2B3" w14:textId="12E84FB0" w:rsidR="003947F4" w:rsidRPr="00E74B34" w:rsidRDefault="007D0276" w:rsidP="0030106C">
      <w:pPr>
        <w:autoSpaceDE w:val="0"/>
        <w:adjustRightInd w:val="0"/>
        <w:spacing w:after="0"/>
        <w:jc w:val="both"/>
        <w:rPr>
          <w:rFonts w:ascii="Arial" w:hAnsi="Arial" w:cs="Arial"/>
          <w:b/>
          <w:color w:val="FF0000"/>
          <w:sz w:val="24"/>
          <w:szCs w:val="24"/>
          <w:u w:val="single"/>
          <w:shd w:val="clear" w:color="auto" w:fill="FFFFFF"/>
        </w:rPr>
      </w:pPr>
      <w:r w:rsidRPr="00E74B34">
        <w:rPr>
          <w:rFonts w:ascii="Arial" w:hAnsi="Arial" w:cs="Arial"/>
          <w:b/>
          <w:color w:val="FF0000"/>
          <w:sz w:val="24"/>
          <w:szCs w:val="24"/>
          <w:u w:val="single"/>
          <w:shd w:val="clear" w:color="auto" w:fill="FFFFFF"/>
        </w:rPr>
        <w:t>Latest advances using the rabbit to study developmental processes</w:t>
      </w:r>
    </w:p>
    <w:p w14:paraId="26FCAF82" w14:textId="4465E7DB" w:rsidR="00081D6B" w:rsidRPr="00E74B34" w:rsidRDefault="00640B6E" w:rsidP="0030106C">
      <w:pPr>
        <w:autoSpaceDE w:val="0"/>
        <w:adjustRightInd w:val="0"/>
        <w:spacing w:after="0"/>
        <w:jc w:val="both"/>
        <w:rPr>
          <w:rFonts w:ascii="Arial" w:hAnsi="Arial" w:cs="Arial"/>
          <w:sz w:val="24"/>
          <w:szCs w:val="24"/>
        </w:rPr>
      </w:pPr>
      <w:r w:rsidRPr="00E74B34">
        <w:rPr>
          <w:rFonts w:ascii="Arial" w:hAnsi="Arial" w:cs="Arial"/>
          <w:sz w:val="24"/>
          <w:szCs w:val="24"/>
        </w:rPr>
        <w:t>I</w:t>
      </w:r>
      <w:r w:rsidR="00226DF8" w:rsidRPr="00E74B34">
        <w:rPr>
          <w:rFonts w:ascii="Arial" w:hAnsi="Arial" w:cs="Arial"/>
          <w:sz w:val="24"/>
          <w:szCs w:val="24"/>
        </w:rPr>
        <w:t>n the last years efforts have be</w:t>
      </w:r>
      <w:r w:rsidR="00C31C23" w:rsidRPr="00E74B34">
        <w:rPr>
          <w:rFonts w:ascii="Arial" w:hAnsi="Arial" w:cs="Arial"/>
          <w:sz w:val="24"/>
          <w:szCs w:val="24"/>
        </w:rPr>
        <w:t>en</w:t>
      </w:r>
      <w:r w:rsidR="00226DF8" w:rsidRPr="00E74B34">
        <w:rPr>
          <w:rFonts w:ascii="Arial" w:hAnsi="Arial" w:cs="Arial"/>
          <w:sz w:val="24"/>
          <w:szCs w:val="24"/>
        </w:rPr>
        <w:t xml:space="preserve"> </w:t>
      </w:r>
      <w:r w:rsidR="00431A62" w:rsidRPr="00E74B34">
        <w:rPr>
          <w:rFonts w:ascii="Arial" w:hAnsi="Arial" w:cs="Arial"/>
          <w:sz w:val="24"/>
          <w:szCs w:val="24"/>
        </w:rPr>
        <w:t xml:space="preserve">undertaken </w:t>
      </w:r>
      <w:r w:rsidR="00226DF8" w:rsidRPr="00E74B34">
        <w:rPr>
          <w:rFonts w:ascii="Arial" w:hAnsi="Arial" w:cs="Arial"/>
          <w:sz w:val="24"/>
          <w:szCs w:val="24"/>
        </w:rPr>
        <w:t xml:space="preserve">to </w:t>
      </w:r>
      <w:r w:rsidR="007C5374" w:rsidRPr="00E74B34">
        <w:rPr>
          <w:rFonts w:ascii="Arial" w:hAnsi="Arial" w:cs="Arial"/>
          <w:sz w:val="24"/>
          <w:szCs w:val="24"/>
        </w:rPr>
        <w:t xml:space="preserve">further </w:t>
      </w:r>
      <w:r w:rsidR="00226DF8" w:rsidRPr="00E74B34">
        <w:rPr>
          <w:rFonts w:ascii="Arial" w:hAnsi="Arial" w:cs="Arial"/>
          <w:sz w:val="24"/>
          <w:szCs w:val="24"/>
        </w:rPr>
        <w:t xml:space="preserve">characterize </w:t>
      </w:r>
      <w:r w:rsidR="007C5374" w:rsidRPr="00E74B34">
        <w:rPr>
          <w:rFonts w:ascii="Arial" w:hAnsi="Arial" w:cs="Arial"/>
          <w:sz w:val="24"/>
          <w:szCs w:val="24"/>
        </w:rPr>
        <w:t xml:space="preserve">and exploit </w:t>
      </w:r>
      <w:r w:rsidR="00226DF8" w:rsidRPr="00E74B34">
        <w:rPr>
          <w:rFonts w:ascii="Arial" w:hAnsi="Arial" w:cs="Arial"/>
          <w:sz w:val="24"/>
          <w:szCs w:val="24"/>
        </w:rPr>
        <w:t>the rabbit as a model</w:t>
      </w:r>
      <w:r w:rsidR="00431A62" w:rsidRPr="00E74B34">
        <w:rPr>
          <w:rFonts w:ascii="Arial" w:hAnsi="Arial" w:cs="Arial"/>
          <w:sz w:val="24"/>
          <w:szCs w:val="24"/>
        </w:rPr>
        <w:t xml:space="preserve"> for studying physiological processes</w:t>
      </w:r>
      <w:r w:rsidR="0039792E" w:rsidRPr="00E74B34">
        <w:rPr>
          <w:rFonts w:ascii="Arial" w:hAnsi="Arial" w:cs="Arial"/>
          <w:sz w:val="24"/>
          <w:szCs w:val="24"/>
        </w:rPr>
        <w:t>.</w:t>
      </w:r>
      <w:r w:rsidR="00574934" w:rsidRPr="00E74B34">
        <w:rPr>
          <w:rFonts w:ascii="Arial" w:hAnsi="Arial" w:cs="Arial"/>
          <w:sz w:val="24"/>
          <w:szCs w:val="24"/>
        </w:rPr>
        <w:t xml:space="preserve"> </w:t>
      </w:r>
      <w:r w:rsidR="0039792E" w:rsidRPr="00E74B34">
        <w:rPr>
          <w:rFonts w:ascii="Arial" w:hAnsi="Arial" w:cs="Arial"/>
          <w:sz w:val="24"/>
          <w:szCs w:val="24"/>
        </w:rPr>
        <w:t>F</w:t>
      </w:r>
      <w:r w:rsidR="00574934" w:rsidRPr="00E74B34">
        <w:rPr>
          <w:rFonts w:ascii="Arial" w:hAnsi="Arial" w:cs="Arial"/>
          <w:sz w:val="24"/>
          <w:szCs w:val="24"/>
        </w:rPr>
        <w:t>or example</w:t>
      </w:r>
      <w:r w:rsidR="0039792E" w:rsidRPr="00E74B34">
        <w:rPr>
          <w:rFonts w:ascii="Arial" w:hAnsi="Arial" w:cs="Arial"/>
          <w:sz w:val="24"/>
          <w:szCs w:val="24"/>
        </w:rPr>
        <w:t>,</w:t>
      </w:r>
      <w:r w:rsidR="00574934" w:rsidRPr="00E74B34">
        <w:rPr>
          <w:rFonts w:ascii="Arial" w:hAnsi="Arial" w:cs="Arial"/>
          <w:sz w:val="24"/>
          <w:szCs w:val="24"/>
        </w:rPr>
        <w:t xml:space="preserve"> </w:t>
      </w:r>
      <w:r w:rsidR="000551F5" w:rsidRPr="00E74B34">
        <w:rPr>
          <w:rFonts w:ascii="Arial" w:hAnsi="Arial" w:cs="Arial"/>
          <w:sz w:val="24"/>
          <w:szCs w:val="24"/>
        </w:rPr>
        <w:t xml:space="preserve">advances in </w:t>
      </w:r>
      <w:r w:rsidR="001B2CA5" w:rsidRPr="00E74B34">
        <w:rPr>
          <w:rFonts w:ascii="Arial" w:hAnsi="Arial" w:cs="Arial"/>
          <w:sz w:val="24"/>
          <w:szCs w:val="24"/>
        </w:rPr>
        <w:t xml:space="preserve">magnetic resonance imaging has allowed the creation of an </w:t>
      </w:r>
      <w:r w:rsidR="00081D6B" w:rsidRPr="00E74B34">
        <w:rPr>
          <w:rFonts w:ascii="Arial" w:hAnsi="Arial" w:cs="Arial"/>
          <w:sz w:val="24"/>
          <w:szCs w:val="24"/>
        </w:rPr>
        <w:t xml:space="preserve">anatomical atlas </w:t>
      </w:r>
      <w:r w:rsidR="0039792E" w:rsidRPr="00E74B34">
        <w:rPr>
          <w:rFonts w:ascii="Arial" w:hAnsi="Arial" w:cs="Arial"/>
          <w:sz w:val="24"/>
          <w:szCs w:val="24"/>
        </w:rPr>
        <w:t>of the adult and neonatal rabbit brain</w:t>
      </w:r>
      <w:r w:rsidR="007C5374" w:rsidRPr="00E74B34">
        <w:rPr>
          <w:rFonts w:ascii="Arial" w:hAnsi="Arial" w:cs="Arial"/>
          <w:sz w:val="24"/>
          <w:szCs w:val="24"/>
        </w:rPr>
        <w:t xml:space="preserve"> </w:t>
      </w:r>
      <w:r w:rsidR="007C5374"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{"citationID":"QVjogo9T","properties":{"unsorted":true,"formattedCitation":"(Mu\\uc0\\u241{}oz-Moreno et al., 2013; Ferraris et al., 2018)","plainCitation":"(Muñoz-Moreno et al., 2013; Ferraris et al., 2018)","noteIndex":0},"citationItems":[{"id":184,"uris":["http://zotero.org/users/local/WuvAj4aR/items/3I44NEVD"],"uri":["http://zotero.org/users/local/WuvAj4aR/items/3I44NEVD"],"itemData":{"id":184,"type":"article-journal","title":"A magnetic resonance image based atlas of the rabbit brain for automatic parcellation","container-title":"PloS One","page":"e67418","volume":"8","issue":"7","source":"PubMed","abstract":"Rabbit brain has been used in several works for the analysis of neurodevelopment. However, there are not specific digital rabbit brain atlases that allow an automatic identification of brain regions, which is a crucial step for various neuroimage analyses, and, instead, manual delineation of areas of interest must be performed in order to evaluate a specific structure. For this reason, we propose an atlas of the rabbit brain based on magnetic resonance imaging, including both structural and diffusion weighted, that can be used for the automatic parcellation of the rabbit brain. Ten individual atlases, as well as an average template and probabilistic maps of the anatomical regions were built. In addition, an example of automatic segmentation based on this atlas is described.","DOI":"10.1371/journal.pone.0067418","ISSN":"1932-6203","note":"PMID: 23844007\nPMCID: PMC3699590","journalAbbreviation":"PLoS ONE","language":"eng","author":[{"family":"Muñoz-Moreno","given":"Emma"},{"family":"Arbat-Plana","given":"Ariadna"},{"family":"Batalle","given":"Dafnis"},{"family":"Soria","given":"Guadalupe"},{"family":"Illa","given":"Miriam"},{"family":"Prats-Galino","given":"Alberto"},{"family":"Eixarch","given":"Elisenda"},{"family":"Gratacos","given":"Eduard"}],"issued":{"date-parts":[["2013"]]}}},{"id":435,"uris":["http://zotero.org/users/local/WuvAj4aR/items/G3VKZRE2"],"uri":["http://zotero.org/users/local/WuvAj4aR/items/G3VKZRE2"],"itemData":{"id":435,"type":"article-journal","title":"A magnetic resonance multi-atlas for the neonatal rabbit brain","container-title":"NeuroImage","page":"187-198","volume":"179","source":"PubMed","abstract":"The rabbit model has become increasingly popular in neurodevelopmental studies as it is best suited to bridge the gap in translational research between small and large animals. In the context of preclinical studies, high-resolution magnetic resonance imaging (MRI) is often the best modality to investigate structural and functional variability of the brain, both in vivo and ex vivo. In most of the MRI-based studies, an important requirement to analyze the acquisitions is an accurate parcellation of the considered anatomical structures. Manual segmentation is time-consuming and typically poorly reproducible, while state-of-the-art automated segmentation algorithms rely on available atlases. In this work we introduce the first digital neonatal rabbit brain atlas consisting of 12 multi-modal acquisitions, parcellated into 89 areas according to a hierarchical taxonomy. Delineations were performed iteratively, alternating between segmentation propagation, label fusion and manual refinements, with the aim of controlling the quality while minimizing the bias introduced by the chosen sequence. Reliability and accuracy were assessed with cross-validation and intra- and inter-operator test-retests. Multi-atlas, versioned controlled segmentations repository and supplementary materials download links are available from the software repository documentation at https://github.com/gift-surg/SPOT-A-NeonatalRabbit.","DOI":"10.1016/j.neuroimage.2018.06.029","ISSN":"1095-9572","note":"PMID: 29908313","journalAbbreviation":"Neuroimage","language":"eng","author":[{"family":"Ferraris","given":"Sebastiano"},{"family":"Merwe","given":"Johannes","non-dropping-particle":"van der"},{"family":"Van Der Veeken","given":"Lennart"},{"family":"Prados","given":"Ferran"},{"family":"Iglesias","given":"Juan-Eugenio"},{"family":"Melbourne","given":"Andrew"},{"family":"Lorenzi","given":"Marco"},{"family":"Modat","given":"Marc"},{"family":"Gsell","given":"Willy"},{"family":"Deprest","given":"Jan"},{"family":"Vercauteren","given":"Tom"}],"issued":{"date-parts":[["2018",6,14]]}}}],"schema":"https://github.com/citation-style-language/schema/raw/master/csl-citation.json"} </w:instrText>
      </w:r>
      <w:r w:rsidR="007C5374" w:rsidRPr="00E74B34">
        <w:rPr>
          <w:rFonts w:ascii="Arial" w:hAnsi="Arial" w:cs="Arial"/>
          <w:sz w:val="24"/>
          <w:szCs w:val="24"/>
        </w:rPr>
        <w:fldChar w:fldCharType="separate"/>
      </w:r>
      <w:r w:rsidR="005F6FF3" w:rsidRPr="00E74B34">
        <w:rPr>
          <w:rFonts w:ascii="Arial" w:hAnsi="Arial" w:cs="Arial"/>
          <w:sz w:val="24"/>
          <w:szCs w:val="24"/>
        </w:rPr>
        <w:t>(Muñoz-Moreno et al., 2013; Ferraris et al., 2018)</w:t>
      </w:r>
      <w:r w:rsidR="007C5374" w:rsidRPr="00E74B34">
        <w:rPr>
          <w:rFonts w:ascii="Arial" w:hAnsi="Arial" w:cs="Arial"/>
          <w:sz w:val="24"/>
          <w:szCs w:val="24"/>
        </w:rPr>
        <w:fldChar w:fldCharType="end"/>
      </w:r>
      <w:r w:rsidR="00F068FF">
        <w:rPr>
          <w:rFonts w:ascii="Arial" w:hAnsi="Arial" w:cs="Arial"/>
          <w:sz w:val="24"/>
          <w:szCs w:val="24"/>
        </w:rPr>
        <w:t xml:space="preserve">. This </w:t>
      </w:r>
      <w:r w:rsidR="0039792E" w:rsidRPr="00E74B34">
        <w:rPr>
          <w:rFonts w:ascii="Arial" w:hAnsi="Arial" w:cs="Arial"/>
          <w:sz w:val="24"/>
          <w:szCs w:val="24"/>
        </w:rPr>
        <w:t xml:space="preserve">will </w:t>
      </w:r>
      <w:r w:rsidR="00962415" w:rsidRPr="00E74B34">
        <w:rPr>
          <w:rFonts w:ascii="Arial" w:hAnsi="Arial" w:cs="Arial"/>
          <w:sz w:val="24"/>
          <w:szCs w:val="24"/>
        </w:rPr>
        <w:t xml:space="preserve">be </w:t>
      </w:r>
      <w:r w:rsidR="001B2CA5" w:rsidRPr="00E74B34">
        <w:rPr>
          <w:rFonts w:ascii="Arial" w:hAnsi="Arial" w:cs="Arial"/>
          <w:sz w:val="24"/>
          <w:szCs w:val="24"/>
        </w:rPr>
        <w:t>useful in advancing our</w:t>
      </w:r>
      <w:r w:rsidR="0039792E" w:rsidRPr="00E74B34">
        <w:rPr>
          <w:rFonts w:ascii="Arial" w:hAnsi="Arial" w:cs="Arial"/>
          <w:sz w:val="24"/>
          <w:szCs w:val="24"/>
        </w:rPr>
        <w:t xml:space="preserve"> understanding process</w:t>
      </w:r>
      <w:r w:rsidR="001B2CA5" w:rsidRPr="00E74B34">
        <w:rPr>
          <w:rFonts w:ascii="Arial" w:hAnsi="Arial" w:cs="Arial"/>
          <w:sz w:val="24"/>
          <w:szCs w:val="24"/>
        </w:rPr>
        <w:t>es</w:t>
      </w:r>
      <w:r w:rsidR="0039792E" w:rsidRPr="00E74B34">
        <w:rPr>
          <w:rFonts w:ascii="Arial" w:hAnsi="Arial" w:cs="Arial"/>
          <w:sz w:val="24"/>
          <w:szCs w:val="24"/>
        </w:rPr>
        <w:t xml:space="preserve"> </w:t>
      </w:r>
      <w:r w:rsidR="001B2CA5" w:rsidRPr="00E74B34">
        <w:rPr>
          <w:rFonts w:ascii="Arial" w:hAnsi="Arial" w:cs="Arial"/>
          <w:sz w:val="24"/>
          <w:szCs w:val="24"/>
        </w:rPr>
        <w:t xml:space="preserve">including neurodevelopment, </w:t>
      </w:r>
      <w:r w:rsidR="0039792E" w:rsidRPr="00E74B34">
        <w:rPr>
          <w:rFonts w:ascii="Arial" w:hAnsi="Arial" w:cs="Arial"/>
          <w:sz w:val="24"/>
          <w:szCs w:val="24"/>
        </w:rPr>
        <w:t xml:space="preserve">brain sparing </w:t>
      </w:r>
      <w:r w:rsidR="001B2CA5" w:rsidRPr="00E74B34">
        <w:rPr>
          <w:rFonts w:ascii="Arial" w:hAnsi="Arial" w:cs="Arial"/>
          <w:sz w:val="24"/>
          <w:szCs w:val="24"/>
        </w:rPr>
        <w:t xml:space="preserve">and neuro-cognitive outcomes in response to </w:t>
      </w:r>
      <w:r w:rsidR="001B2CA5" w:rsidRPr="00E74B34">
        <w:rPr>
          <w:rFonts w:ascii="Arial" w:hAnsi="Arial" w:cs="Arial"/>
          <w:sz w:val="24"/>
          <w:szCs w:val="24"/>
        </w:rPr>
        <w:lastRenderedPageBreak/>
        <w:t>adverse gestational environments</w:t>
      </w:r>
      <w:r w:rsidR="00081D6B" w:rsidRPr="00E74B34">
        <w:rPr>
          <w:rFonts w:ascii="Arial" w:hAnsi="Arial" w:cs="Arial"/>
          <w:sz w:val="24"/>
          <w:szCs w:val="24"/>
        </w:rPr>
        <w:t xml:space="preserve">. </w:t>
      </w:r>
      <w:r w:rsidR="007C5374" w:rsidRPr="00E74B34">
        <w:rPr>
          <w:rFonts w:ascii="Arial" w:hAnsi="Arial" w:cs="Arial"/>
          <w:sz w:val="24"/>
          <w:szCs w:val="24"/>
        </w:rPr>
        <w:t xml:space="preserve">The recent use of lentiviruses to deliver transgenes to the trophectoderm of developing rabbit blastocysts will be useful in generating </w:t>
      </w:r>
      <w:r w:rsidR="001330F0" w:rsidRPr="00E74B34">
        <w:rPr>
          <w:rFonts w:ascii="Arial" w:hAnsi="Arial" w:cs="Arial"/>
          <w:sz w:val="24"/>
          <w:szCs w:val="24"/>
        </w:rPr>
        <w:t xml:space="preserve">placental-specific gene </w:t>
      </w:r>
      <w:r w:rsidR="007C5374" w:rsidRPr="00E74B34">
        <w:rPr>
          <w:rFonts w:ascii="Arial" w:hAnsi="Arial" w:cs="Arial"/>
          <w:sz w:val="24"/>
          <w:szCs w:val="24"/>
        </w:rPr>
        <w:t xml:space="preserve">manipulation models </w:t>
      </w:r>
      <w:r w:rsidR="001330F0"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{"citationID":"mCSke1Jp","properties":{"formattedCitation":"(Skoda et al., 2017)","plainCitation":"(Skoda et al., 2017)","noteIndex":0},"citationItems":[{"id":166,"uris":["http://zotero.org/users/local/WuvAj4aR/items/D45I46VJ"],"uri":["http://zotero.org/users/local/WuvAj4aR/items/D45I46VJ"],"itemData":{"id":166,"type":"article-journal","title":"Placenta-specific gene manipulation in rabbits","container-title":"Journal of Biotechnology","page":"86-90","volume":"259","source":"PubMed","abstract":"Lentiviral gene constructs can be efficiently and specifically delivered to trophoblast cell lineages in rodents. In vivo genetic manipulation of trophoblast cell lines enables functional and developmental studies in the placenta. In this report we show that genetic modification can be produced in the extraembryonic tissues of rabbits by lentiviral gene constructs. When 8-16 cell stage embryos were injected with lentiviral particles, strong reporter gene expression resulted in the rabbit placenta. The expression pattern displayed some mosaicism. A strikingly high degree of mosaic GFP expression was detected in some parts of the yolk sac, which is a hypoblast-derived tissue. Whereas expression of the reporter gene construct was detected in placentas and yolk sacs, fetuses never expressed the transgene. As rabbits are an ideal model for functional studies in the placenta, our method would open new possibilities in rabbit biotechnology and placentation studies.","DOI":"10.1016/j.jbiotec.2017.07.037","ISSN":"1873-4863","note":"PMID: 28778693","journalAbbreviation":"J. Biotechnol.","language":"eng","author":[{"family":"Skoda","given":"Gabriella"},{"family":"Hoffmann","given":"Orsolya Ivett"},{"family":"Gócza","given":"Elen"},{"family":"Bodrogi","given":"Lilla"},{"family":"Kerekes","given":"Andrea"},{"family":"Bösze","given":"Zsuzsanna"},{"family":"Hiripi","given":"Laszlo"}],"issued":{"date-parts":[["2017",10,10]]}}}],"schema":"https://github.com/citation-style-language/schema/raw/master/csl-citation.json"} </w:instrText>
      </w:r>
      <w:r w:rsidR="001330F0" w:rsidRPr="00E74B34">
        <w:rPr>
          <w:rFonts w:ascii="Arial" w:hAnsi="Arial" w:cs="Arial"/>
          <w:sz w:val="24"/>
          <w:szCs w:val="24"/>
        </w:rPr>
        <w:fldChar w:fldCharType="separate"/>
      </w:r>
      <w:r w:rsidR="005F6FF3" w:rsidRPr="00E74B34">
        <w:rPr>
          <w:rFonts w:ascii="Arial" w:hAnsi="Arial" w:cs="Arial"/>
          <w:sz w:val="24"/>
        </w:rPr>
        <w:t>(Skoda et al., 2017)</w:t>
      </w:r>
      <w:r w:rsidR="001330F0" w:rsidRPr="00E74B34">
        <w:rPr>
          <w:rFonts w:ascii="Arial" w:hAnsi="Arial" w:cs="Arial"/>
          <w:sz w:val="24"/>
          <w:szCs w:val="24"/>
        </w:rPr>
        <w:fldChar w:fldCharType="end"/>
      </w:r>
      <w:r w:rsidR="001E4875" w:rsidRPr="00E74B34">
        <w:rPr>
          <w:rFonts w:ascii="Arial" w:hAnsi="Arial" w:cs="Arial"/>
          <w:sz w:val="24"/>
          <w:szCs w:val="24"/>
        </w:rPr>
        <w:t>. Moreover,</w:t>
      </w:r>
      <w:r w:rsidR="001330F0" w:rsidRPr="00E74B34">
        <w:rPr>
          <w:rFonts w:ascii="Arial" w:hAnsi="Arial" w:cs="Arial"/>
          <w:sz w:val="24"/>
          <w:szCs w:val="24"/>
        </w:rPr>
        <w:t xml:space="preserve"> the </w:t>
      </w:r>
      <w:r w:rsidR="001E4875" w:rsidRPr="00E74B34">
        <w:rPr>
          <w:rFonts w:ascii="Arial" w:hAnsi="Arial" w:cs="Arial"/>
          <w:sz w:val="24"/>
          <w:szCs w:val="24"/>
        </w:rPr>
        <w:t xml:space="preserve">ability </w:t>
      </w:r>
      <w:r w:rsidR="001330F0" w:rsidRPr="00E74B34">
        <w:rPr>
          <w:rFonts w:ascii="Arial" w:hAnsi="Arial" w:cs="Arial"/>
          <w:sz w:val="24"/>
          <w:szCs w:val="24"/>
        </w:rPr>
        <w:t xml:space="preserve">to </w:t>
      </w:r>
      <w:r w:rsidR="00226DF8" w:rsidRPr="00E74B34">
        <w:rPr>
          <w:rFonts w:ascii="Arial" w:hAnsi="Arial" w:cs="Arial"/>
          <w:sz w:val="24"/>
          <w:szCs w:val="24"/>
        </w:rPr>
        <w:t>modify the</w:t>
      </w:r>
      <w:r w:rsidR="001330F0" w:rsidRPr="00E74B34">
        <w:rPr>
          <w:rFonts w:ascii="Arial" w:hAnsi="Arial" w:cs="Arial"/>
          <w:sz w:val="24"/>
          <w:szCs w:val="24"/>
        </w:rPr>
        <w:t xml:space="preserve"> rabbit</w:t>
      </w:r>
      <w:r w:rsidR="00226DF8" w:rsidRPr="00E74B34">
        <w:rPr>
          <w:rFonts w:ascii="Arial" w:hAnsi="Arial" w:cs="Arial"/>
          <w:sz w:val="24"/>
          <w:szCs w:val="24"/>
        </w:rPr>
        <w:t xml:space="preserve"> genome through specifically targeted nucleases (such as </w:t>
      </w:r>
      <w:proofErr w:type="spellStart"/>
      <w:r w:rsidR="00226DF8" w:rsidRPr="00E74B34">
        <w:rPr>
          <w:rFonts w:ascii="Arial" w:hAnsi="Arial" w:cs="Arial"/>
          <w:sz w:val="24"/>
          <w:szCs w:val="24"/>
        </w:rPr>
        <w:t>meganucleases</w:t>
      </w:r>
      <w:proofErr w:type="spellEnd"/>
      <w:r w:rsidR="00226DF8" w:rsidRPr="00E74B34">
        <w:rPr>
          <w:rFonts w:ascii="Arial" w:hAnsi="Arial" w:cs="Arial"/>
          <w:sz w:val="24"/>
          <w:szCs w:val="24"/>
        </w:rPr>
        <w:t xml:space="preserve">, zinc finger nucleases or </w:t>
      </w:r>
      <w:r w:rsidR="00C31C23" w:rsidRPr="00E74B34">
        <w:rPr>
          <w:rFonts w:ascii="Arial" w:hAnsi="Arial" w:cs="Arial"/>
          <w:sz w:val="24"/>
          <w:szCs w:val="24"/>
        </w:rPr>
        <w:t>t</w:t>
      </w:r>
      <w:r w:rsidR="00226DF8" w:rsidRPr="00E74B34">
        <w:rPr>
          <w:rFonts w:ascii="Arial" w:hAnsi="Arial" w:cs="Arial"/>
          <w:sz w:val="24"/>
          <w:szCs w:val="24"/>
        </w:rPr>
        <w:t xml:space="preserve">ranscription </w:t>
      </w:r>
      <w:r w:rsidR="00C31C23" w:rsidRPr="00E74B34">
        <w:rPr>
          <w:rFonts w:ascii="Arial" w:hAnsi="Arial" w:cs="Arial"/>
          <w:sz w:val="24"/>
          <w:szCs w:val="24"/>
        </w:rPr>
        <w:t>activator-Like e</w:t>
      </w:r>
      <w:r w:rsidR="00226DF8" w:rsidRPr="00E74B34">
        <w:rPr>
          <w:rFonts w:ascii="Arial" w:hAnsi="Arial" w:cs="Arial"/>
          <w:sz w:val="24"/>
          <w:szCs w:val="24"/>
        </w:rPr>
        <w:t xml:space="preserve">ffector nucleases) </w:t>
      </w:r>
      <w:r w:rsidR="00226DF8" w:rsidRPr="00E74B34">
        <w:rPr>
          <w:rFonts w:ascii="Arial" w:hAnsi="Arial" w:cs="Arial"/>
          <w:sz w:val="24"/>
          <w:szCs w:val="24"/>
        </w:rPr>
        <w:fldChar w:fldCharType="begin"/>
      </w:r>
      <w:r w:rsidR="005F6FF3" w:rsidRPr="00E74B34">
        <w:rPr>
          <w:rFonts w:ascii="Arial" w:hAnsi="Arial" w:cs="Arial"/>
          <w:sz w:val="24"/>
          <w:szCs w:val="24"/>
        </w:rPr>
        <w:instrText xml:space="preserve"> ADDIN ZOTERO_ITEM CSL_CITATION {"citationID":"2MafMJMX","properties":{"formattedCitation":"(Flisikowska et al., 2011)","plainCitation":"(Flisikowska et al., 2011)","noteIndex":0},"citationItems":[{"id":945,"uris":["http://zotero.org/users/local/WuvAj4aR/items/3NCTJ3YQ"],"uri":["http://zotero.org/users/local/WuvAj4aR/items/3NCTJ3YQ"],"itemData":{"id":945,"type":"article-journal","title":"Efficient immunoglobulin gene disruption and targeted replacement in rabbit using zinc finger nucleases","container-title":"PloS One","page":"e21045","volume":"6","issue":"6","source":"PubMed","abstract":"Rabbits are widely used in biomedical research, yet techniques for their precise genetic modification are lacking. We demonstrate that zinc finger nucleases (ZFNs) introduced into fertilized oocytes can inactivate a chosen gene by mutagenesis and also mediate precise homologous recombination with a DNA gene-targeting vector to achieve the first gene knockout and targeted sequence replacement in rabbits. Two ZFN pairs were designed that target the rabbit immunoglobulin M (IgM) locus within exons 1 and 2. ZFN mRNAs were microinjected into pronuclear stage fertilized oocytes. Founder animals carrying distinct mutated IgM alleles were identified and bred to produce offspring. Functional knockout of the immunoglobulin heavy chain locus was confirmed by serum IgM and IgG deficiency and lack of IgM(+) and IgG(+) B lymphocytes. We then tested whether ZFN expression would enable efficient targeted sequence replacement in rabbit oocytes. ZFN mRNA was co-injected with a linear DNA vector designed to replace exon 1 of the IgM locus with </w:instrText>
      </w:r>
      <w:r w:rsidR="005F6FF3" w:rsidRPr="00E74B34">
        <w:rPr>
          <w:rFonts w:ascii="Cambria Math" w:hAnsi="Cambria Math" w:cs="Cambria Math"/>
          <w:sz w:val="24"/>
          <w:szCs w:val="24"/>
        </w:rPr>
        <w:instrText>∼</w:instrText>
      </w:r>
      <w:r w:rsidR="005F6FF3" w:rsidRPr="00E74B34">
        <w:rPr>
          <w:rFonts w:ascii="Arial" w:hAnsi="Arial" w:cs="Arial"/>
          <w:sz w:val="24"/>
          <w:szCs w:val="24"/>
        </w:rPr>
        <w:instrText xml:space="preserve">1.9 kb of novel sequence. Double strand break induced targeted replacement occurred in up to 17% of embryos and in 18% of fetuses analyzed. Two major goals have been achieved. First, inactivation of the endogenous IgM locus, which is an essential step for the production of therapeutic human polyclonal antibodies in the rabbit. Second, establishing efficient targeted gene manipulation and homologous recombination in a refractory animal species. ZFN mediated genetic engineering in the rabbit and other mammals opens new avenues of experimentation in immunology and many other research fields.","DOI":"10.1371/journal.pone.0021045","ISSN":"1932-6203","note":"PMID: 21695153\nPMCID: PMC3113902","journalAbbreviation":"PLoS ONE","language":"eng","author":[{"family":"Flisikowska","given":"Tatiana"},{"family":"Thorey","given":"Irmgard S."},{"family":"Offner","given":"Sonja"},{"family":"Ros","given":"Francesca"},{"family":"Lifke","given":"Valeria"},{"family":"Zeitler","given":"Bryan"},{"family":"Rottmann","given":"Oswald"},{"family":"Vincent","given":"Anna"},{"family":"Zhang","given":"Lei"},{"family":"Jenkins","given":"Shirin"},{"family":"Niersbach","given":"Helmut"},{"family":"Kind","given":"Alexander J."},{"family":"Gregory","given":"Philip D."},{"family":"Schnieke","given":"Angelika E."},{"family":"Platzer","given":"Josef"}],"issued":{"date-parts":[["2011"]]}}}],"schema":"https://github.com/citation-style-language/schema/raw/master/csl-citation.json"} </w:instrText>
      </w:r>
      <w:r w:rsidR="00226DF8" w:rsidRPr="00E74B34">
        <w:rPr>
          <w:rFonts w:ascii="Arial" w:hAnsi="Arial" w:cs="Arial"/>
          <w:sz w:val="24"/>
          <w:szCs w:val="24"/>
        </w:rPr>
        <w:fldChar w:fldCharType="separate"/>
      </w:r>
      <w:r w:rsidR="005F6FF3" w:rsidRPr="00E74B34">
        <w:rPr>
          <w:rFonts w:ascii="Arial" w:hAnsi="Arial" w:cs="Arial"/>
          <w:sz w:val="24"/>
        </w:rPr>
        <w:t>(Flisikowska et al., 2011)</w:t>
      </w:r>
      <w:r w:rsidR="00226DF8" w:rsidRPr="00E74B34">
        <w:rPr>
          <w:rFonts w:ascii="Arial" w:hAnsi="Arial" w:cs="Arial"/>
          <w:sz w:val="24"/>
          <w:szCs w:val="24"/>
        </w:rPr>
        <w:fldChar w:fldCharType="end"/>
      </w:r>
      <w:r w:rsidR="00226DF8" w:rsidRPr="00E74B34">
        <w:rPr>
          <w:rFonts w:ascii="Arial" w:hAnsi="Arial" w:cs="Arial"/>
          <w:sz w:val="24"/>
          <w:szCs w:val="24"/>
        </w:rPr>
        <w:t xml:space="preserve"> </w:t>
      </w:r>
      <w:r w:rsidR="001330F0" w:rsidRPr="00E74B34">
        <w:rPr>
          <w:rFonts w:ascii="Arial" w:hAnsi="Arial" w:cs="Arial"/>
          <w:sz w:val="24"/>
          <w:szCs w:val="24"/>
        </w:rPr>
        <w:t xml:space="preserve">open the possibility to study the function of specific and clinically relevant genes under different environmental </w:t>
      </w:r>
      <w:r w:rsidR="00081D6B" w:rsidRPr="00E74B34">
        <w:rPr>
          <w:rFonts w:ascii="Arial" w:hAnsi="Arial" w:cs="Arial"/>
          <w:sz w:val="24"/>
          <w:szCs w:val="24"/>
        </w:rPr>
        <w:t>conditions, which is essential in our understanding of IUGR</w:t>
      </w:r>
      <w:r w:rsidR="001330F0" w:rsidRPr="00E74B34">
        <w:rPr>
          <w:rFonts w:ascii="Arial" w:hAnsi="Arial" w:cs="Arial"/>
          <w:sz w:val="24"/>
          <w:szCs w:val="24"/>
        </w:rPr>
        <w:t xml:space="preserve">. </w:t>
      </w:r>
    </w:p>
    <w:p w14:paraId="520A8858" w14:textId="77777777" w:rsidR="00081D6B" w:rsidRPr="00E74B34" w:rsidRDefault="00081D6B" w:rsidP="0030106C">
      <w:pPr>
        <w:autoSpaceDE w:val="0"/>
        <w:adjustRightInd w:val="0"/>
        <w:spacing w:after="0"/>
        <w:jc w:val="both"/>
        <w:rPr>
          <w:rFonts w:ascii="Arial" w:hAnsi="Arial" w:cs="Arial"/>
          <w:sz w:val="24"/>
          <w:szCs w:val="24"/>
        </w:rPr>
      </w:pPr>
    </w:p>
    <w:p w14:paraId="4CED4007" w14:textId="2B0A6898" w:rsidR="007D0276" w:rsidRPr="00E74B34" w:rsidRDefault="007D0276" w:rsidP="0030106C">
      <w:pPr>
        <w:autoSpaceDE w:val="0"/>
        <w:adjustRightInd w:val="0"/>
        <w:spacing w:after="0"/>
        <w:jc w:val="both"/>
        <w:rPr>
          <w:rFonts w:ascii="Arial" w:hAnsi="Arial" w:cs="Arial"/>
          <w:b/>
          <w:bCs/>
          <w:sz w:val="24"/>
          <w:szCs w:val="24"/>
          <w:u w:val="single"/>
        </w:rPr>
      </w:pPr>
      <w:r w:rsidRPr="00E74B34">
        <w:rPr>
          <w:rFonts w:ascii="Arial" w:hAnsi="Arial" w:cs="Arial"/>
          <w:b/>
          <w:bCs/>
          <w:sz w:val="24"/>
          <w:szCs w:val="24"/>
          <w:u w:val="single"/>
        </w:rPr>
        <w:t xml:space="preserve">Conclusions </w:t>
      </w:r>
    </w:p>
    <w:p w14:paraId="16C304BC" w14:textId="12691AB7" w:rsidR="00D46E8D" w:rsidRPr="00E74B34" w:rsidRDefault="007D0276" w:rsidP="0030106C">
      <w:pPr>
        <w:autoSpaceDE w:val="0"/>
        <w:adjustRightInd w:val="0"/>
        <w:spacing w:after="0"/>
        <w:jc w:val="both"/>
        <w:rPr>
          <w:rFonts w:ascii="Arial" w:hAnsi="Arial" w:cs="Arial"/>
          <w:sz w:val="24"/>
          <w:szCs w:val="24"/>
          <w:shd w:val="clear" w:color="auto" w:fill="FFFFFF"/>
        </w:rPr>
      </w:pPr>
      <w:r w:rsidRPr="00E74B34">
        <w:rPr>
          <w:rFonts w:ascii="Arial" w:hAnsi="Arial" w:cs="Arial"/>
          <w:sz w:val="24"/>
          <w:szCs w:val="24"/>
        </w:rPr>
        <w:t>In summary, t</w:t>
      </w:r>
      <w:r w:rsidRPr="00E74B34">
        <w:rPr>
          <w:rFonts w:ascii="Arial" w:hAnsi="Arial" w:cs="Arial"/>
          <w:sz w:val="24"/>
          <w:szCs w:val="24"/>
          <w:shd w:val="clear" w:color="auto" w:fill="FFFFFF"/>
        </w:rPr>
        <w:t xml:space="preserve">he </w:t>
      </w:r>
      <w:r w:rsidR="00660DC6" w:rsidRPr="00E74B34">
        <w:rPr>
          <w:rFonts w:ascii="Arial" w:hAnsi="Arial" w:cs="Arial"/>
          <w:sz w:val="24"/>
          <w:szCs w:val="24"/>
          <w:shd w:val="clear" w:color="auto" w:fill="FFFFFF"/>
        </w:rPr>
        <w:t xml:space="preserve">rabbit offers many benefits for studying the development of </w:t>
      </w:r>
      <w:r w:rsidR="00574934" w:rsidRPr="00E74B34">
        <w:rPr>
          <w:rFonts w:ascii="Arial" w:hAnsi="Arial" w:cs="Arial"/>
          <w:sz w:val="24"/>
          <w:szCs w:val="24"/>
          <w:shd w:val="clear" w:color="auto" w:fill="FFFFFF"/>
        </w:rPr>
        <w:t>IUGR</w:t>
      </w:r>
      <w:r w:rsidR="00660DC6" w:rsidRPr="00E74B34">
        <w:rPr>
          <w:rFonts w:ascii="Arial" w:hAnsi="Arial" w:cs="Arial"/>
          <w:sz w:val="24"/>
          <w:szCs w:val="24"/>
          <w:shd w:val="clear" w:color="auto" w:fill="FFFFFF"/>
        </w:rPr>
        <w:t xml:space="preserve"> and </w:t>
      </w:r>
      <w:r w:rsidR="00574934" w:rsidRPr="00E74B34">
        <w:rPr>
          <w:rFonts w:ascii="Arial" w:hAnsi="Arial" w:cs="Arial"/>
          <w:sz w:val="24"/>
          <w:szCs w:val="24"/>
          <w:shd w:val="clear" w:color="auto" w:fill="FFFFFF"/>
        </w:rPr>
        <w:t xml:space="preserve">programming </w:t>
      </w:r>
      <w:r w:rsidR="00660DC6" w:rsidRPr="00E74B34">
        <w:rPr>
          <w:rFonts w:ascii="Arial" w:hAnsi="Arial" w:cs="Arial"/>
          <w:sz w:val="24"/>
          <w:szCs w:val="24"/>
          <w:shd w:val="clear" w:color="auto" w:fill="FFFFFF"/>
        </w:rPr>
        <w:t xml:space="preserve">mechanisms. </w:t>
      </w:r>
      <w:r w:rsidR="00FF6519" w:rsidRPr="00E74B34">
        <w:rPr>
          <w:rFonts w:ascii="Arial" w:hAnsi="Arial" w:cs="Arial"/>
          <w:sz w:val="24"/>
          <w:szCs w:val="24"/>
          <w:shd w:val="clear" w:color="auto" w:fill="FFFFFF"/>
        </w:rPr>
        <w:t xml:space="preserve">Its </w:t>
      </w:r>
      <w:r w:rsidR="00954EDC" w:rsidRPr="00E74B34">
        <w:rPr>
          <w:rFonts w:ascii="Arial" w:hAnsi="Arial" w:cs="Arial"/>
          <w:sz w:val="24"/>
          <w:szCs w:val="24"/>
          <w:shd w:val="clear" w:color="auto" w:fill="FFFFFF"/>
        </w:rPr>
        <w:t xml:space="preserve">small size, </w:t>
      </w:r>
      <w:r w:rsidR="00FF6519" w:rsidRPr="00E74B34">
        <w:rPr>
          <w:rFonts w:ascii="Arial" w:hAnsi="Arial" w:cs="Arial"/>
          <w:sz w:val="24"/>
          <w:szCs w:val="24"/>
          <w:shd w:val="clear" w:color="auto" w:fill="FFFFFF"/>
        </w:rPr>
        <w:t xml:space="preserve">short </w:t>
      </w:r>
      <w:r w:rsidR="00E40FE6" w:rsidRPr="00E74B34">
        <w:rPr>
          <w:rFonts w:ascii="Arial" w:hAnsi="Arial" w:cs="Arial"/>
          <w:sz w:val="24"/>
          <w:szCs w:val="24"/>
          <w:shd w:val="clear" w:color="auto" w:fill="FFFFFF"/>
        </w:rPr>
        <w:t>pregnancy</w:t>
      </w:r>
      <w:r w:rsidR="00024BD2" w:rsidRPr="00E74B34">
        <w:rPr>
          <w:rFonts w:ascii="Arial" w:hAnsi="Arial" w:cs="Arial"/>
          <w:sz w:val="24"/>
          <w:szCs w:val="24"/>
          <w:shd w:val="clear" w:color="auto" w:fill="FFFFFF"/>
        </w:rPr>
        <w:t>,</w:t>
      </w:r>
      <w:r w:rsidR="00E40FE6" w:rsidRPr="00E74B34">
        <w:rPr>
          <w:rFonts w:ascii="Arial" w:hAnsi="Arial" w:cs="Arial"/>
          <w:sz w:val="24"/>
          <w:szCs w:val="24"/>
          <w:shd w:val="clear" w:color="auto" w:fill="FFFFFF"/>
        </w:rPr>
        <w:t xml:space="preserve"> </w:t>
      </w:r>
      <w:r w:rsidR="00FF6519" w:rsidRPr="00E74B34">
        <w:rPr>
          <w:rFonts w:ascii="Arial" w:hAnsi="Arial" w:cs="Arial"/>
          <w:sz w:val="24"/>
          <w:szCs w:val="24"/>
          <w:shd w:val="clear" w:color="auto" w:fill="FFFFFF"/>
        </w:rPr>
        <w:t>life span</w:t>
      </w:r>
      <w:r w:rsidR="00E40FE6" w:rsidRPr="00E74B34">
        <w:rPr>
          <w:rFonts w:ascii="Arial" w:hAnsi="Arial" w:cs="Arial"/>
          <w:sz w:val="24"/>
          <w:szCs w:val="24"/>
          <w:shd w:val="clear" w:color="auto" w:fill="FFFFFF"/>
        </w:rPr>
        <w:t xml:space="preserve"> </w:t>
      </w:r>
      <w:r w:rsidR="00FF6519" w:rsidRPr="00E74B34">
        <w:rPr>
          <w:rFonts w:ascii="Arial" w:hAnsi="Arial" w:cs="Arial"/>
          <w:sz w:val="24"/>
          <w:szCs w:val="24"/>
          <w:shd w:val="clear" w:color="auto" w:fill="FFFFFF"/>
        </w:rPr>
        <w:t xml:space="preserve">and amenability to </w:t>
      </w:r>
      <w:r w:rsidR="00E40FE6" w:rsidRPr="00E74B34">
        <w:rPr>
          <w:rFonts w:ascii="Arial" w:hAnsi="Arial" w:cs="Arial"/>
          <w:sz w:val="24"/>
          <w:szCs w:val="24"/>
          <w:shd w:val="clear" w:color="auto" w:fill="FFFFFF"/>
        </w:rPr>
        <w:t xml:space="preserve">imaging, </w:t>
      </w:r>
      <w:r w:rsidR="00FF6519" w:rsidRPr="00E74B34">
        <w:rPr>
          <w:rFonts w:ascii="Arial" w:hAnsi="Arial" w:cs="Arial"/>
          <w:sz w:val="24"/>
          <w:szCs w:val="24"/>
          <w:shd w:val="clear" w:color="auto" w:fill="FFFFFF"/>
        </w:rPr>
        <w:t xml:space="preserve">environmental and surgical manipulations allow many facets of </w:t>
      </w:r>
      <w:proofErr w:type="spellStart"/>
      <w:r w:rsidR="00FF6519" w:rsidRPr="00E74B34">
        <w:rPr>
          <w:rFonts w:ascii="Arial" w:hAnsi="Arial" w:cs="Arial"/>
          <w:sz w:val="24"/>
          <w:szCs w:val="24"/>
          <w:shd w:val="clear" w:color="auto" w:fill="FFFFFF"/>
        </w:rPr>
        <w:t>feto</w:t>
      </w:r>
      <w:proofErr w:type="spellEnd"/>
      <w:r w:rsidR="00FF6519" w:rsidRPr="00E74B34">
        <w:rPr>
          <w:rFonts w:ascii="Arial" w:hAnsi="Arial" w:cs="Arial"/>
          <w:sz w:val="24"/>
          <w:szCs w:val="24"/>
          <w:shd w:val="clear" w:color="auto" w:fill="FFFFFF"/>
        </w:rPr>
        <w:t xml:space="preserve">-placental, maternal and offspring physiology to be conducted. </w:t>
      </w:r>
      <w:r w:rsidRPr="00E74B34">
        <w:rPr>
          <w:rFonts w:ascii="Arial" w:hAnsi="Arial" w:cs="Arial"/>
          <w:color w:val="FF0000"/>
          <w:sz w:val="24"/>
          <w:szCs w:val="24"/>
          <w:shd w:val="clear" w:color="auto" w:fill="FFFFFF"/>
        </w:rPr>
        <w:t xml:space="preserve">The similarities in fetal development and placental physiology to the human compared to other animal models </w:t>
      </w:r>
      <w:r w:rsidR="00024BD2" w:rsidRPr="00E74B34">
        <w:rPr>
          <w:rFonts w:ascii="Arial" w:hAnsi="Arial" w:cs="Arial"/>
          <w:color w:val="FF0000"/>
          <w:sz w:val="24"/>
          <w:szCs w:val="24"/>
          <w:shd w:val="clear" w:color="auto" w:fill="FFFFFF"/>
        </w:rPr>
        <w:t>(</w:t>
      </w:r>
      <w:r w:rsidRPr="00E74B34">
        <w:rPr>
          <w:rFonts w:ascii="Arial" w:hAnsi="Arial" w:cs="Arial"/>
          <w:color w:val="FF0000"/>
          <w:sz w:val="24"/>
          <w:szCs w:val="24"/>
          <w:shd w:val="clear" w:color="auto" w:fill="FFFFFF"/>
        </w:rPr>
        <w:t>like rodents, sheep and pigs</w:t>
      </w:r>
      <w:r w:rsidR="00024BD2" w:rsidRPr="00E74B34">
        <w:rPr>
          <w:rFonts w:ascii="Arial" w:hAnsi="Arial" w:cs="Arial"/>
          <w:color w:val="FF0000"/>
          <w:sz w:val="24"/>
          <w:szCs w:val="24"/>
          <w:shd w:val="clear" w:color="auto" w:fill="FFFFFF"/>
        </w:rPr>
        <w:t>)</w:t>
      </w:r>
      <w:r w:rsidRPr="00E74B34">
        <w:rPr>
          <w:rFonts w:ascii="Arial" w:hAnsi="Arial" w:cs="Arial"/>
          <w:color w:val="FF0000"/>
          <w:sz w:val="24"/>
          <w:szCs w:val="24"/>
          <w:shd w:val="clear" w:color="auto" w:fill="FFFFFF"/>
        </w:rPr>
        <w:t xml:space="preserve">, make the rabbit an ideal species to assess the pathogenesis of IUGR. Whilst the rabbit is </w:t>
      </w:r>
      <w:proofErr w:type="spellStart"/>
      <w:r w:rsidRPr="00E74B34">
        <w:rPr>
          <w:rFonts w:ascii="Arial" w:hAnsi="Arial" w:cs="Arial"/>
          <w:color w:val="FF0000"/>
          <w:sz w:val="24"/>
          <w:szCs w:val="24"/>
          <w:shd w:val="clear" w:color="auto" w:fill="FFFFFF"/>
        </w:rPr>
        <w:t>polytoccus</w:t>
      </w:r>
      <w:proofErr w:type="spellEnd"/>
      <w:r w:rsidRPr="00E74B34">
        <w:rPr>
          <w:rFonts w:ascii="Arial" w:hAnsi="Arial" w:cs="Arial"/>
          <w:color w:val="FF0000"/>
          <w:sz w:val="24"/>
          <w:szCs w:val="24"/>
          <w:shd w:val="clear" w:color="auto" w:fill="FFFFFF"/>
        </w:rPr>
        <w:t xml:space="preserve"> (unlike the human) and transgenic and genomic approaches are only just being </w:t>
      </w:r>
      <w:r w:rsidR="001B4FA9" w:rsidRPr="00E74B34">
        <w:rPr>
          <w:rFonts w:ascii="Arial" w:hAnsi="Arial" w:cs="Arial"/>
          <w:color w:val="FF0000"/>
          <w:sz w:val="24"/>
          <w:szCs w:val="24"/>
          <w:shd w:val="clear" w:color="auto" w:fill="FFFFFF"/>
        </w:rPr>
        <w:t>utilised</w:t>
      </w:r>
      <w:r w:rsidRPr="00E74B34">
        <w:rPr>
          <w:rFonts w:ascii="Arial" w:hAnsi="Arial" w:cs="Arial"/>
          <w:color w:val="FF0000"/>
          <w:sz w:val="24"/>
          <w:szCs w:val="24"/>
          <w:shd w:val="clear" w:color="auto" w:fill="FFFFFF"/>
        </w:rPr>
        <w:t xml:space="preserve"> (unlike </w:t>
      </w:r>
      <w:r w:rsidR="001B4FA9" w:rsidRPr="00E74B34">
        <w:rPr>
          <w:rFonts w:ascii="Arial" w:hAnsi="Arial" w:cs="Arial"/>
          <w:color w:val="FF0000"/>
          <w:sz w:val="24"/>
          <w:szCs w:val="24"/>
          <w:shd w:val="clear" w:color="auto" w:fill="FFFFFF"/>
        </w:rPr>
        <w:t xml:space="preserve">in </w:t>
      </w:r>
      <w:r w:rsidRPr="00E74B34">
        <w:rPr>
          <w:rFonts w:ascii="Arial" w:hAnsi="Arial" w:cs="Arial"/>
          <w:color w:val="FF0000"/>
          <w:sz w:val="24"/>
          <w:szCs w:val="24"/>
          <w:shd w:val="clear" w:color="auto" w:fill="FFFFFF"/>
        </w:rPr>
        <w:t xml:space="preserve">mice), </w:t>
      </w:r>
      <w:r w:rsidR="00660DC6" w:rsidRPr="00E74B34">
        <w:rPr>
          <w:rFonts w:ascii="Arial" w:hAnsi="Arial" w:cs="Arial"/>
          <w:sz w:val="24"/>
          <w:szCs w:val="24"/>
          <w:shd w:val="clear" w:color="auto" w:fill="FFFFFF"/>
        </w:rPr>
        <w:t xml:space="preserve">several of the environmental and surgical methods employed in the rabbit </w:t>
      </w:r>
      <w:r w:rsidR="00FF6519" w:rsidRPr="00E74B34">
        <w:rPr>
          <w:rFonts w:ascii="Arial" w:hAnsi="Arial" w:cs="Arial"/>
          <w:sz w:val="24"/>
          <w:szCs w:val="24"/>
          <w:shd w:val="clear" w:color="auto" w:fill="FFFFFF"/>
        </w:rPr>
        <w:t xml:space="preserve">generate </w:t>
      </w:r>
      <w:r w:rsidR="0003086F" w:rsidRPr="00E74B34">
        <w:rPr>
          <w:rFonts w:ascii="Arial" w:hAnsi="Arial" w:cs="Arial"/>
          <w:sz w:val="24"/>
          <w:szCs w:val="24"/>
          <w:shd w:val="clear" w:color="auto" w:fill="FFFFFF"/>
        </w:rPr>
        <w:t xml:space="preserve">similar </w:t>
      </w:r>
      <w:proofErr w:type="spellStart"/>
      <w:r w:rsidR="00FF6519" w:rsidRPr="00E74B34">
        <w:rPr>
          <w:rFonts w:ascii="Arial" w:hAnsi="Arial" w:cs="Arial"/>
          <w:sz w:val="24"/>
          <w:szCs w:val="24"/>
          <w:shd w:val="clear" w:color="auto" w:fill="FFFFFF"/>
        </w:rPr>
        <w:t>feto</w:t>
      </w:r>
      <w:proofErr w:type="spellEnd"/>
      <w:r w:rsidR="00FF6519" w:rsidRPr="00E74B34">
        <w:rPr>
          <w:rFonts w:ascii="Arial" w:hAnsi="Arial" w:cs="Arial"/>
          <w:sz w:val="24"/>
          <w:szCs w:val="24"/>
          <w:shd w:val="clear" w:color="auto" w:fill="FFFFFF"/>
        </w:rPr>
        <w:t>-placental and offspring phenotypes observed in human IUGR</w:t>
      </w:r>
      <w:r w:rsidRPr="00E74B34">
        <w:rPr>
          <w:rFonts w:ascii="Arial" w:hAnsi="Arial" w:cs="Arial"/>
          <w:color w:val="FF0000"/>
          <w:sz w:val="24"/>
          <w:szCs w:val="24"/>
          <w:shd w:val="clear" w:color="auto" w:fill="FFFFFF"/>
        </w:rPr>
        <w:t xml:space="preserve"> </w:t>
      </w:r>
      <w:r w:rsidR="0003086F" w:rsidRPr="00E74B34">
        <w:rPr>
          <w:rFonts w:ascii="Arial" w:hAnsi="Arial" w:cs="Arial"/>
          <w:color w:val="FF0000"/>
          <w:sz w:val="24"/>
          <w:szCs w:val="24"/>
          <w:shd w:val="clear" w:color="auto" w:fill="FFFFFF"/>
        </w:rPr>
        <w:t xml:space="preserve">and other experimental species </w:t>
      </w:r>
      <w:r w:rsidRPr="00E74B34">
        <w:rPr>
          <w:rFonts w:ascii="Arial" w:hAnsi="Arial" w:cs="Arial"/>
          <w:color w:val="FF0000"/>
          <w:sz w:val="24"/>
          <w:szCs w:val="24"/>
          <w:shd w:val="clear" w:color="auto" w:fill="FFFFFF"/>
        </w:rPr>
        <w:t xml:space="preserve">(Figure 2). </w:t>
      </w:r>
      <w:r w:rsidR="0003086F" w:rsidRPr="00E74B34">
        <w:rPr>
          <w:rFonts w:ascii="Arial" w:hAnsi="Arial" w:cs="Arial"/>
          <w:color w:val="FF0000"/>
          <w:sz w:val="24"/>
          <w:szCs w:val="24"/>
          <w:shd w:val="clear" w:color="auto" w:fill="FFFFFF"/>
        </w:rPr>
        <w:t>For instance</w:t>
      </w:r>
      <w:r w:rsidRPr="00E74B34">
        <w:rPr>
          <w:rFonts w:ascii="Arial" w:hAnsi="Arial" w:cs="Arial"/>
          <w:color w:val="FF0000"/>
          <w:sz w:val="24"/>
          <w:szCs w:val="24"/>
          <w:shd w:val="clear" w:color="auto" w:fill="FFFFFF"/>
        </w:rPr>
        <w:t xml:space="preserve">, there are similar changes in placental morphology, nutrient transport, metabolism and blood flow, as well as fetal organ development and </w:t>
      </w:r>
      <w:r w:rsidR="0003086F" w:rsidRPr="00E74B34">
        <w:rPr>
          <w:rFonts w:ascii="Arial" w:hAnsi="Arial" w:cs="Arial"/>
          <w:color w:val="FF0000"/>
          <w:sz w:val="24"/>
          <w:szCs w:val="24"/>
          <w:shd w:val="clear" w:color="auto" w:fill="FFFFFF"/>
        </w:rPr>
        <w:t xml:space="preserve">growth </w:t>
      </w:r>
      <w:r w:rsidR="001B4FA9" w:rsidRPr="00E74B34">
        <w:rPr>
          <w:rFonts w:ascii="Arial" w:hAnsi="Arial" w:cs="Arial"/>
          <w:color w:val="FF0000"/>
          <w:sz w:val="24"/>
          <w:szCs w:val="24"/>
          <w:shd w:val="clear" w:color="auto" w:fill="FFFFFF"/>
        </w:rPr>
        <w:t>which are linked</w:t>
      </w:r>
      <w:r w:rsidR="0003086F" w:rsidRPr="00E74B34">
        <w:rPr>
          <w:rFonts w:ascii="Arial" w:hAnsi="Arial" w:cs="Arial"/>
          <w:color w:val="FF0000"/>
          <w:sz w:val="24"/>
          <w:szCs w:val="24"/>
          <w:shd w:val="clear" w:color="auto" w:fill="FFFFFF"/>
        </w:rPr>
        <w:t xml:space="preserve"> to</w:t>
      </w:r>
      <w:r w:rsidRPr="00E74B34">
        <w:rPr>
          <w:rFonts w:ascii="Arial" w:hAnsi="Arial" w:cs="Arial"/>
          <w:color w:val="FF0000"/>
          <w:sz w:val="24"/>
          <w:szCs w:val="24"/>
          <w:shd w:val="clear" w:color="auto" w:fill="FFFFFF"/>
        </w:rPr>
        <w:t xml:space="preserve"> </w:t>
      </w:r>
      <w:r w:rsidR="0003086F" w:rsidRPr="00E74B34">
        <w:rPr>
          <w:rFonts w:ascii="Arial" w:hAnsi="Arial" w:cs="Arial"/>
          <w:color w:val="FF0000"/>
          <w:sz w:val="24"/>
          <w:szCs w:val="24"/>
          <w:shd w:val="clear" w:color="auto" w:fill="FFFFFF"/>
        </w:rPr>
        <w:t xml:space="preserve">offspring </w:t>
      </w:r>
      <w:r w:rsidRPr="00E74B34">
        <w:rPr>
          <w:rFonts w:ascii="Arial" w:hAnsi="Arial" w:cs="Arial"/>
          <w:color w:val="FF0000"/>
          <w:sz w:val="24"/>
          <w:szCs w:val="24"/>
          <w:shd w:val="clear" w:color="auto" w:fill="FFFFFF"/>
        </w:rPr>
        <w:t xml:space="preserve">cardiovascular, metabolic and neurocognitive </w:t>
      </w:r>
      <w:r w:rsidR="0003086F" w:rsidRPr="00E74B34">
        <w:rPr>
          <w:rFonts w:ascii="Arial" w:hAnsi="Arial" w:cs="Arial"/>
          <w:color w:val="FF0000"/>
          <w:sz w:val="24"/>
          <w:szCs w:val="24"/>
          <w:shd w:val="clear" w:color="auto" w:fill="FFFFFF"/>
        </w:rPr>
        <w:t xml:space="preserve">function in </w:t>
      </w:r>
      <w:r w:rsidR="001B4FA9" w:rsidRPr="00E74B34">
        <w:rPr>
          <w:rFonts w:ascii="Arial" w:hAnsi="Arial" w:cs="Arial"/>
          <w:color w:val="FF0000"/>
          <w:sz w:val="24"/>
          <w:szCs w:val="24"/>
          <w:shd w:val="clear" w:color="auto" w:fill="FFFFFF"/>
        </w:rPr>
        <w:t xml:space="preserve">rabbits as seen in </w:t>
      </w:r>
      <w:r w:rsidR="0003086F" w:rsidRPr="00E74B34">
        <w:rPr>
          <w:rFonts w:ascii="Arial" w:hAnsi="Arial" w:cs="Arial"/>
          <w:color w:val="FF0000"/>
          <w:sz w:val="24"/>
          <w:szCs w:val="24"/>
          <w:shd w:val="clear" w:color="auto" w:fill="FFFFFF"/>
        </w:rPr>
        <w:t>human</w:t>
      </w:r>
      <w:r w:rsidR="001B4FA9" w:rsidRPr="00E74B34">
        <w:rPr>
          <w:rFonts w:ascii="Arial" w:hAnsi="Arial" w:cs="Arial"/>
          <w:color w:val="FF0000"/>
          <w:sz w:val="24"/>
          <w:szCs w:val="24"/>
          <w:shd w:val="clear" w:color="auto" w:fill="FFFFFF"/>
        </w:rPr>
        <w:t>s</w:t>
      </w:r>
      <w:r w:rsidR="0003086F" w:rsidRPr="00E74B34">
        <w:rPr>
          <w:rFonts w:ascii="Arial" w:hAnsi="Arial" w:cs="Arial"/>
          <w:color w:val="FF0000"/>
          <w:sz w:val="24"/>
          <w:szCs w:val="24"/>
          <w:shd w:val="clear" w:color="auto" w:fill="FFFFFF"/>
        </w:rPr>
        <w:t>, sheep, rat</w:t>
      </w:r>
      <w:r w:rsidR="001B4FA9" w:rsidRPr="00E74B34">
        <w:rPr>
          <w:rFonts w:ascii="Arial" w:hAnsi="Arial" w:cs="Arial"/>
          <w:color w:val="FF0000"/>
          <w:sz w:val="24"/>
          <w:szCs w:val="24"/>
          <w:shd w:val="clear" w:color="auto" w:fill="FFFFFF"/>
        </w:rPr>
        <w:t>s</w:t>
      </w:r>
      <w:r w:rsidR="0003086F" w:rsidRPr="00E74B34">
        <w:rPr>
          <w:rFonts w:ascii="Arial" w:hAnsi="Arial" w:cs="Arial"/>
          <w:color w:val="FF0000"/>
          <w:sz w:val="24"/>
          <w:szCs w:val="24"/>
          <w:shd w:val="clear" w:color="auto" w:fill="FFFFFF"/>
        </w:rPr>
        <w:t xml:space="preserve"> and mice</w:t>
      </w:r>
      <w:r w:rsidRPr="00E74B34">
        <w:rPr>
          <w:rFonts w:ascii="Arial" w:hAnsi="Arial" w:cs="Arial"/>
          <w:color w:val="FF0000"/>
          <w:sz w:val="24"/>
          <w:szCs w:val="24"/>
          <w:shd w:val="clear" w:color="auto" w:fill="FFFFFF"/>
        </w:rPr>
        <w:t>. These valuable findings in the rabbit</w:t>
      </w:r>
      <w:r w:rsidR="00FF6519" w:rsidRPr="00E74B34">
        <w:rPr>
          <w:rFonts w:ascii="Arial" w:hAnsi="Arial" w:cs="Arial"/>
          <w:sz w:val="24"/>
          <w:szCs w:val="24"/>
          <w:shd w:val="clear" w:color="auto" w:fill="FFFFFF"/>
        </w:rPr>
        <w:t xml:space="preserve"> </w:t>
      </w:r>
      <w:r w:rsidR="0003086F" w:rsidRPr="00E74B34">
        <w:rPr>
          <w:rFonts w:ascii="Arial" w:hAnsi="Arial" w:cs="Arial"/>
          <w:color w:val="FF0000"/>
          <w:sz w:val="24"/>
          <w:szCs w:val="24"/>
          <w:shd w:val="clear" w:color="auto" w:fill="FFFFFF"/>
        </w:rPr>
        <w:t xml:space="preserve">show </w:t>
      </w:r>
      <w:r w:rsidR="001B4FA9" w:rsidRPr="00E74B34">
        <w:rPr>
          <w:rFonts w:ascii="Arial" w:hAnsi="Arial" w:cs="Arial"/>
          <w:color w:val="FF0000"/>
          <w:sz w:val="24"/>
          <w:szCs w:val="24"/>
          <w:shd w:val="clear" w:color="auto" w:fill="FFFFFF"/>
        </w:rPr>
        <w:t xml:space="preserve">that </w:t>
      </w:r>
      <w:r w:rsidR="0003086F" w:rsidRPr="00E74B34">
        <w:rPr>
          <w:rFonts w:ascii="Arial" w:hAnsi="Arial" w:cs="Arial"/>
          <w:color w:val="FF0000"/>
          <w:sz w:val="24"/>
          <w:szCs w:val="24"/>
          <w:shd w:val="clear" w:color="auto" w:fill="FFFFFF"/>
        </w:rPr>
        <w:t xml:space="preserve">responses to environmental insults during development may be conserved from species to species and </w:t>
      </w:r>
      <w:r w:rsidR="00FF6519" w:rsidRPr="00E74B34">
        <w:rPr>
          <w:rFonts w:ascii="Arial" w:hAnsi="Arial" w:cs="Arial"/>
          <w:sz w:val="24"/>
          <w:szCs w:val="24"/>
          <w:shd w:val="clear" w:color="auto" w:fill="FFFFFF"/>
        </w:rPr>
        <w:t xml:space="preserve">have contributed to our understanding of the importance of the maternal environment, developmental windows, sensitivity of different fetal organs and the involvement of the placenta </w:t>
      </w:r>
      <w:r w:rsidR="00574934" w:rsidRPr="00E74B34">
        <w:rPr>
          <w:rFonts w:ascii="Arial" w:hAnsi="Arial" w:cs="Arial"/>
          <w:sz w:val="24"/>
          <w:szCs w:val="24"/>
          <w:shd w:val="clear" w:color="auto" w:fill="FFFFFF"/>
        </w:rPr>
        <w:t xml:space="preserve">(Figure </w:t>
      </w:r>
      <w:r w:rsidR="00321C85" w:rsidRPr="00E74B34">
        <w:rPr>
          <w:rFonts w:ascii="Arial" w:hAnsi="Arial" w:cs="Arial"/>
          <w:sz w:val="24"/>
          <w:szCs w:val="24"/>
          <w:shd w:val="clear" w:color="auto" w:fill="FFFFFF"/>
        </w:rPr>
        <w:t>2</w:t>
      </w:r>
      <w:r w:rsidR="00574934" w:rsidRPr="00E74B34">
        <w:rPr>
          <w:rFonts w:ascii="Arial" w:hAnsi="Arial" w:cs="Arial"/>
          <w:sz w:val="24"/>
          <w:szCs w:val="24"/>
          <w:shd w:val="clear" w:color="auto" w:fill="FFFFFF"/>
        </w:rPr>
        <w:t xml:space="preserve">). </w:t>
      </w:r>
      <w:r w:rsidR="00E40FE6" w:rsidRPr="00E74B34">
        <w:rPr>
          <w:rFonts w:ascii="Arial" w:hAnsi="Arial" w:cs="Arial"/>
          <w:sz w:val="24"/>
          <w:szCs w:val="24"/>
          <w:shd w:val="clear" w:color="auto" w:fill="FFFFFF"/>
        </w:rPr>
        <w:t>These findings</w:t>
      </w:r>
      <w:r w:rsidR="0093583A" w:rsidRPr="00E74B34">
        <w:rPr>
          <w:rFonts w:ascii="Arial" w:hAnsi="Arial" w:cs="Arial"/>
          <w:sz w:val="24"/>
          <w:szCs w:val="24"/>
          <w:shd w:val="clear" w:color="auto" w:fill="FFFFFF"/>
        </w:rPr>
        <w:t xml:space="preserve"> </w:t>
      </w:r>
      <w:r w:rsidR="00D46E8D" w:rsidRPr="00E74B34">
        <w:rPr>
          <w:rFonts w:ascii="Arial" w:hAnsi="Arial" w:cs="Arial"/>
          <w:sz w:val="24"/>
          <w:szCs w:val="24"/>
          <w:shd w:val="clear" w:color="auto" w:fill="FFFFFF"/>
        </w:rPr>
        <w:t>hope to</w:t>
      </w:r>
      <w:r w:rsidR="00E40FE6" w:rsidRPr="00E74B34">
        <w:rPr>
          <w:rFonts w:ascii="Arial" w:hAnsi="Arial" w:cs="Arial"/>
          <w:sz w:val="24"/>
          <w:szCs w:val="24"/>
          <w:shd w:val="clear" w:color="auto" w:fill="FFFFFF"/>
        </w:rPr>
        <w:t xml:space="preserve"> </w:t>
      </w:r>
      <w:r w:rsidR="00D46E8D" w:rsidRPr="00E74B34">
        <w:rPr>
          <w:rFonts w:ascii="Arial" w:hAnsi="Arial" w:cs="Arial"/>
          <w:sz w:val="24"/>
          <w:szCs w:val="24"/>
          <w:shd w:val="clear" w:color="auto" w:fill="FFFFFF"/>
        </w:rPr>
        <w:t>inform translation</w:t>
      </w:r>
      <w:r w:rsidR="001B4FA9" w:rsidRPr="00E74B34">
        <w:rPr>
          <w:rFonts w:ascii="Arial" w:hAnsi="Arial" w:cs="Arial"/>
          <w:sz w:val="24"/>
          <w:szCs w:val="24"/>
          <w:shd w:val="clear" w:color="auto" w:fill="FFFFFF"/>
        </w:rPr>
        <w:t>al</w:t>
      </w:r>
      <w:r w:rsidR="00D46E8D" w:rsidRPr="00E74B34">
        <w:rPr>
          <w:rFonts w:ascii="Arial" w:hAnsi="Arial" w:cs="Arial"/>
          <w:sz w:val="24"/>
          <w:szCs w:val="24"/>
          <w:shd w:val="clear" w:color="auto" w:fill="FFFFFF"/>
        </w:rPr>
        <w:t xml:space="preserve"> research and aid the development of interventions that mitigate or halter the development of IUGR, perinatal complications and the associated programming</w:t>
      </w:r>
      <w:r w:rsidR="00E40FE6" w:rsidRPr="00E74B34">
        <w:rPr>
          <w:rFonts w:ascii="Arial" w:hAnsi="Arial" w:cs="Arial"/>
          <w:sz w:val="24"/>
          <w:szCs w:val="24"/>
          <w:shd w:val="clear" w:color="auto" w:fill="FFFFFF"/>
        </w:rPr>
        <w:t xml:space="preserve"> </w:t>
      </w:r>
      <w:r w:rsidR="001B4FA9" w:rsidRPr="00E74B34">
        <w:rPr>
          <w:rFonts w:ascii="Arial" w:hAnsi="Arial" w:cs="Arial"/>
          <w:sz w:val="24"/>
          <w:szCs w:val="24"/>
          <w:shd w:val="clear" w:color="auto" w:fill="FFFFFF"/>
        </w:rPr>
        <w:t xml:space="preserve">impacts </w:t>
      </w:r>
      <w:r w:rsidR="00D46E8D" w:rsidRPr="00E74B34">
        <w:rPr>
          <w:rFonts w:ascii="Arial" w:hAnsi="Arial" w:cs="Arial"/>
          <w:sz w:val="24"/>
          <w:szCs w:val="24"/>
          <w:shd w:val="clear" w:color="auto" w:fill="FFFFFF"/>
        </w:rPr>
        <w:t xml:space="preserve">on the child. </w:t>
      </w:r>
    </w:p>
    <w:p w14:paraId="317C53FA" w14:textId="77777777" w:rsidR="00166A8B" w:rsidRPr="00E74B34" w:rsidRDefault="00166A8B" w:rsidP="0030106C">
      <w:pPr>
        <w:autoSpaceDE w:val="0"/>
        <w:adjustRightInd w:val="0"/>
        <w:spacing w:after="0"/>
        <w:ind w:firstLine="360"/>
        <w:jc w:val="both"/>
        <w:rPr>
          <w:rFonts w:ascii="Arial" w:hAnsi="Arial" w:cs="Arial"/>
          <w:sz w:val="24"/>
          <w:szCs w:val="24"/>
          <w:shd w:val="clear" w:color="auto" w:fill="FFFFFF"/>
        </w:rPr>
      </w:pPr>
    </w:p>
    <w:p w14:paraId="0E23ACB0" w14:textId="77777777" w:rsidR="00EB0C6A" w:rsidRPr="00E74B34" w:rsidRDefault="00EB0C6A" w:rsidP="0030106C">
      <w:pPr>
        <w:pStyle w:val="ListParagraph"/>
        <w:numPr>
          <w:ilvl w:val="0"/>
          <w:numId w:val="2"/>
        </w:numPr>
        <w:autoSpaceDE w:val="0"/>
        <w:adjustRightInd w:val="0"/>
        <w:spacing w:after="0"/>
        <w:jc w:val="both"/>
        <w:rPr>
          <w:rFonts w:ascii="Arial" w:hAnsi="Arial" w:cs="Arial"/>
          <w:b/>
          <w:sz w:val="24"/>
          <w:szCs w:val="24"/>
          <w:u w:val="single"/>
        </w:rPr>
      </w:pPr>
      <w:r w:rsidRPr="00E74B34">
        <w:rPr>
          <w:rFonts w:ascii="Arial" w:hAnsi="Arial" w:cs="Arial"/>
          <w:b/>
          <w:sz w:val="24"/>
          <w:szCs w:val="24"/>
          <w:u w:val="single"/>
        </w:rPr>
        <w:t xml:space="preserve">Declaration of interest </w:t>
      </w:r>
      <w:r w:rsidR="0091141F" w:rsidRPr="00E74B34">
        <w:rPr>
          <w:rFonts w:ascii="Arial" w:hAnsi="Arial" w:cs="Arial"/>
          <w:b/>
          <w:sz w:val="24"/>
          <w:szCs w:val="24"/>
          <w:u w:val="single"/>
        </w:rPr>
        <w:t>and author contribution</w:t>
      </w:r>
    </w:p>
    <w:p w14:paraId="0863CF97" w14:textId="776D44A3" w:rsidR="00474986" w:rsidRPr="00E74B34" w:rsidRDefault="00EB0C6A" w:rsidP="0030106C">
      <w:pPr>
        <w:autoSpaceDE w:val="0"/>
        <w:adjustRightInd w:val="0"/>
        <w:spacing w:after="0"/>
        <w:jc w:val="both"/>
        <w:rPr>
          <w:rFonts w:ascii="Arial" w:hAnsi="Arial" w:cs="Arial"/>
          <w:sz w:val="24"/>
          <w:szCs w:val="24"/>
        </w:rPr>
      </w:pPr>
      <w:r w:rsidRPr="00E74B34">
        <w:rPr>
          <w:rFonts w:ascii="Arial" w:hAnsi="Arial" w:cs="Arial"/>
          <w:sz w:val="24"/>
          <w:szCs w:val="24"/>
        </w:rPr>
        <w:t>The authors of this paper declare that the</w:t>
      </w:r>
      <w:r w:rsidR="0063584A" w:rsidRPr="00E74B34">
        <w:rPr>
          <w:rFonts w:ascii="Arial" w:hAnsi="Arial" w:cs="Arial"/>
          <w:sz w:val="24"/>
          <w:szCs w:val="24"/>
        </w:rPr>
        <w:t>y have no conflict of interest</w:t>
      </w:r>
      <w:r w:rsidR="00B67B48" w:rsidRPr="00E74B34">
        <w:rPr>
          <w:rFonts w:ascii="Arial" w:hAnsi="Arial" w:cs="Arial"/>
          <w:sz w:val="24"/>
          <w:szCs w:val="24"/>
        </w:rPr>
        <w:t>.</w:t>
      </w:r>
      <w:r w:rsidR="00AD6CD3" w:rsidRPr="00E74B34">
        <w:rPr>
          <w:rFonts w:ascii="Arial" w:hAnsi="Arial" w:cs="Arial"/>
          <w:sz w:val="24"/>
          <w:szCs w:val="24"/>
        </w:rPr>
        <w:t xml:space="preserve"> </w:t>
      </w:r>
      <w:r w:rsidR="00AD6CD3" w:rsidRPr="00E74B34">
        <w:rPr>
          <w:rFonts w:ascii="Arial" w:hAnsi="Arial" w:cs="Arial"/>
          <w:sz w:val="24"/>
          <w:szCs w:val="24"/>
          <w:shd w:val="clear" w:color="auto" w:fill="FFFFFF"/>
        </w:rPr>
        <w:t>All persons designated as authors qualify for authorship, and all those who qualify for authorship are listed.</w:t>
      </w:r>
      <w:r w:rsidR="003324EE" w:rsidRPr="00E74B34">
        <w:rPr>
          <w:rFonts w:ascii="Arial" w:hAnsi="Arial" w:cs="Arial"/>
          <w:sz w:val="24"/>
          <w:szCs w:val="24"/>
          <w:shd w:val="clear" w:color="auto" w:fill="FFFFFF"/>
        </w:rPr>
        <w:t xml:space="preserve"> </w:t>
      </w:r>
      <w:r w:rsidR="000E6771" w:rsidRPr="00E74B34">
        <w:rPr>
          <w:rFonts w:ascii="Arial" w:hAnsi="Arial" w:cs="Arial"/>
          <w:sz w:val="24"/>
          <w:szCs w:val="24"/>
          <w:shd w:val="clear" w:color="auto" w:fill="FFFFFF"/>
        </w:rPr>
        <w:t xml:space="preserve">All authors conceived the review. </w:t>
      </w:r>
      <w:r w:rsidR="003324EE" w:rsidRPr="00E74B34">
        <w:rPr>
          <w:rFonts w:ascii="Arial" w:hAnsi="Arial" w:cs="Arial"/>
          <w:sz w:val="24"/>
          <w:szCs w:val="24"/>
          <w:shd w:val="clear" w:color="auto" w:fill="FFFFFF"/>
        </w:rPr>
        <w:t>J</w:t>
      </w:r>
      <w:r w:rsidR="00390B01" w:rsidRPr="00E74B34">
        <w:rPr>
          <w:rFonts w:ascii="Arial" w:hAnsi="Arial" w:cs="Arial"/>
          <w:sz w:val="24"/>
          <w:szCs w:val="24"/>
          <w:shd w:val="clear" w:color="auto" w:fill="FFFFFF"/>
        </w:rPr>
        <w:t>L-T</w:t>
      </w:r>
      <w:r w:rsidR="003324EE" w:rsidRPr="00E74B34">
        <w:rPr>
          <w:rFonts w:ascii="Arial" w:hAnsi="Arial" w:cs="Arial"/>
          <w:sz w:val="24"/>
          <w:szCs w:val="24"/>
          <w:shd w:val="clear" w:color="auto" w:fill="FFFFFF"/>
        </w:rPr>
        <w:t xml:space="preserve"> and </w:t>
      </w:r>
      <w:r w:rsidR="00390B01" w:rsidRPr="00E74B34">
        <w:rPr>
          <w:rFonts w:ascii="Arial" w:hAnsi="Arial" w:cs="Arial"/>
          <w:sz w:val="24"/>
          <w:szCs w:val="24"/>
          <w:shd w:val="clear" w:color="auto" w:fill="FFFFFF"/>
        </w:rPr>
        <w:t>ANS-P</w:t>
      </w:r>
      <w:r w:rsidR="003324EE" w:rsidRPr="00E74B34">
        <w:rPr>
          <w:rFonts w:ascii="Arial" w:hAnsi="Arial" w:cs="Arial"/>
          <w:sz w:val="24"/>
          <w:szCs w:val="24"/>
          <w:shd w:val="clear" w:color="auto" w:fill="FFFFFF"/>
        </w:rPr>
        <w:t xml:space="preserve"> wrote the review. </w:t>
      </w:r>
      <w:r w:rsidR="003324EE" w:rsidRPr="00E74B34">
        <w:rPr>
          <w:rFonts w:ascii="Arial" w:hAnsi="Arial" w:cs="Arial"/>
          <w:sz w:val="24"/>
          <w:szCs w:val="24"/>
        </w:rPr>
        <w:t>M</w:t>
      </w:r>
      <w:r w:rsidR="00390B01" w:rsidRPr="00E74B34">
        <w:rPr>
          <w:rFonts w:ascii="Arial" w:hAnsi="Arial" w:cs="Arial"/>
          <w:sz w:val="24"/>
          <w:szCs w:val="24"/>
        </w:rPr>
        <w:t>A-A</w:t>
      </w:r>
      <w:r w:rsidR="003324EE" w:rsidRPr="00E74B34">
        <w:rPr>
          <w:rFonts w:ascii="Arial" w:hAnsi="Arial" w:cs="Arial"/>
          <w:sz w:val="24"/>
          <w:szCs w:val="24"/>
        </w:rPr>
        <w:t xml:space="preserve"> and A</w:t>
      </w:r>
      <w:r w:rsidR="00390B01" w:rsidRPr="00E74B34">
        <w:rPr>
          <w:rFonts w:ascii="Arial" w:hAnsi="Arial" w:cs="Arial"/>
          <w:sz w:val="24"/>
          <w:szCs w:val="24"/>
        </w:rPr>
        <w:t>G</w:t>
      </w:r>
      <w:r w:rsidR="003324EE" w:rsidRPr="00E74B34">
        <w:rPr>
          <w:rFonts w:ascii="Arial" w:hAnsi="Arial" w:cs="Arial"/>
          <w:sz w:val="24"/>
          <w:szCs w:val="24"/>
        </w:rPr>
        <w:t>-B</w:t>
      </w:r>
      <w:r w:rsidR="003324EE" w:rsidRPr="00E74B34">
        <w:rPr>
          <w:rFonts w:ascii="Arial" w:hAnsi="Arial" w:cs="Arial"/>
          <w:sz w:val="24"/>
          <w:szCs w:val="24"/>
          <w:vertAlign w:val="superscript"/>
        </w:rPr>
        <w:t xml:space="preserve"> </w:t>
      </w:r>
      <w:r w:rsidR="003324EE" w:rsidRPr="00E74B34">
        <w:rPr>
          <w:rFonts w:ascii="Arial" w:hAnsi="Arial" w:cs="Arial"/>
          <w:sz w:val="24"/>
          <w:szCs w:val="24"/>
        </w:rPr>
        <w:t>revised the manuscript.</w:t>
      </w:r>
    </w:p>
    <w:p w14:paraId="4D3F5005" w14:textId="77777777" w:rsidR="00CE60BE" w:rsidRPr="00E74B34" w:rsidRDefault="00CE60BE" w:rsidP="0030106C">
      <w:pPr>
        <w:autoSpaceDE w:val="0"/>
        <w:adjustRightInd w:val="0"/>
        <w:spacing w:after="0"/>
        <w:jc w:val="both"/>
        <w:rPr>
          <w:rFonts w:ascii="Arial" w:hAnsi="Arial" w:cs="Arial"/>
          <w:sz w:val="24"/>
          <w:szCs w:val="24"/>
        </w:rPr>
      </w:pPr>
    </w:p>
    <w:p w14:paraId="6C6C7B7D" w14:textId="77777777" w:rsidR="00250264" w:rsidRPr="00E74B34" w:rsidRDefault="00250264" w:rsidP="0030106C">
      <w:pPr>
        <w:pStyle w:val="ListParagraph"/>
        <w:numPr>
          <w:ilvl w:val="0"/>
          <w:numId w:val="2"/>
        </w:numPr>
        <w:autoSpaceDE w:val="0"/>
        <w:adjustRightInd w:val="0"/>
        <w:spacing w:after="0"/>
        <w:jc w:val="both"/>
        <w:rPr>
          <w:rStyle w:val="apple-converted-space"/>
          <w:rFonts w:ascii="Arial" w:hAnsi="Arial" w:cs="Arial"/>
          <w:b/>
          <w:sz w:val="24"/>
          <w:szCs w:val="24"/>
          <w:u w:val="single"/>
          <w:shd w:val="clear" w:color="auto" w:fill="FFFFFF"/>
        </w:rPr>
      </w:pPr>
      <w:r w:rsidRPr="00E74B34">
        <w:rPr>
          <w:rStyle w:val="apple-converted-space"/>
          <w:rFonts w:ascii="Arial" w:hAnsi="Arial" w:cs="Arial"/>
          <w:b/>
          <w:sz w:val="24"/>
          <w:szCs w:val="24"/>
          <w:u w:val="single"/>
          <w:shd w:val="clear" w:color="auto" w:fill="FFFFFF"/>
        </w:rPr>
        <w:t xml:space="preserve">Acknowledgments </w:t>
      </w:r>
    </w:p>
    <w:p w14:paraId="18CA5B54" w14:textId="0B5AE565" w:rsidR="00250264" w:rsidRPr="00E74B34" w:rsidRDefault="007B489D" w:rsidP="0030106C">
      <w:pPr>
        <w:pStyle w:val="NoSpacing"/>
        <w:spacing w:line="276" w:lineRule="auto"/>
        <w:jc w:val="both"/>
        <w:rPr>
          <w:rStyle w:val="Strong"/>
          <w:rFonts w:ascii="Arial" w:hAnsi="Arial" w:cs="Arial"/>
          <w:b w:val="0"/>
          <w:bCs w:val="0"/>
          <w:sz w:val="24"/>
          <w:szCs w:val="24"/>
        </w:rPr>
      </w:pPr>
      <w:r w:rsidRPr="00407FCB">
        <w:rPr>
          <w:rFonts w:ascii="Arial" w:hAnsi="Arial" w:cs="Arial"/>
          <w:color w:val="FF0000"/>
          <w:sz w:val="24"/>
          <w:szCs w:val="24"/>
          <w:shd w:val="clear" w:color="auto" w:fill="FFFFFF"/>
        </w:rPr>
        <w:t xml:space="preserve">All authors would like to thank Dr Samantha Lean from University of Cambridge for proof-reading the manuscript and English editing. </w:t>
      </w:r>
      <w:r w:rsidR="00390B01" w:rsidRPr="00E74B34">
        <w:rPr>
          <w:rFonts w:ascii="Arial" w:hAnsi="Arial" w:cs="Arial"/>
          <w:sz w:val="24"/>
          <w:szCs w:val="24"/>
          <w:shd w:val="clear" w:color="auto" w:fill="FFFFFF"/>
        </w:rPr>
        <w:t xml:space="preserve">JL-T would like to </w:t>
      </w:r>
      <w:r w:rsidR="00390B01" w:rsidRPr="00E74B34">
        <w:rPr>
          <w:rFonts w:ascii="Arial" w:hAnsi="Arial" w:cs="Arial"/>
          <w:sz w:val="24"/>
          <w:szCs w:val="24"/>
        </w:rPr>
        <w:t xml:space="preserve">acknowledge the help and support provided by Dr Rubén Bermejo-Poza from the Veterinary Faculty at the </w:t>
      </w:r>
      <w:proofErr w:type="spellStart"/>
      <w:r w:rsidR="00390B01" w:rsidRPr="00E74B34">
        <w:rPr>
          <w:rFonts w:ascii="Arial" w:hAnsi="Arial" w:cs="Arial"/>
          <w:sz w:val="24"/>
          <w:szCs w:val="24"/>
          <w:shd w:val="clear" w:color="auto" w:fill="FFFFFF"/>
        </w:rPr>
        <w:t>Complutense</w:t>
      </w:r>
      <w:proofErr w:type="spellEnd"/>
      <w:r w:rsidR="00390B01" w:rsidRPr="00E74B34">
        <w:rPr>
          <w:rFonts w:ascii="Arial" w:hAnsi="Arial" w:cs="Arial"/>
          <w:sz w:val="24"/>
          <w:szCs w:val="24"/>
          <w:shd w:val="clear" w:color="auto" w:fill="FFFFFF"/>
        </w:rPr>
        <w:t xml:space="preserve"> University of Madrid </w:t>
      </w:r>
      <w:r w:rsidR="006B69BD" w:rsidRPr="00E74B34">
        <w:rPr>
          <w:rFonts w:ascii="Arial" w:hAnsi="Arial" w:cs="Arial"/>
          <w:sz w:val="24"/>
          <w:szCs w:val="24"/>
          <w:shd w:val="clear" w:color="auto" w:fill="FFFFFF"/>
        </w:rPr>
        <w:t xml:space="preserve">over the last years. </w:t>
      </w:r>
      <w:r w:rsidR="00390B01" w:rsidRPr="00E74B34">
        <w:rPr>
          <w:rFonts w:ascii="Arial" w:hAnsi="Arial" w:cs="Arial"/>
          <w:sz w:val="24"/>
          <w:szCs w:val="24"/>
          <w:shd w:val="clear" w:color="auto" w:fill="FFFFFF"/>
        </w:rPr>
        <w:t>JL-T</w:t>
      </w:r>
      <w:r w:rsidR="009E3813" w:rsidRPr="00E74B34">
        <w:rPr>
          <w:rFonts w:ascii="Arial" w:hAnsi="Arial" w:cs="Arial"/>
          <w:sz w:val="24"/>
          <w:szCs w:val="24"/>
          <w:shd w:val="clear" w:color="auto" w:fill="FFFFFF"/>
        </w:rPr>
        <w:t xml:space="preserve"> </w:t>
      </w:r>
      <w:r w:rsidR="00250264" w:rsidRPr="00E74B34">
        <w:rPr>
          <w:rStyle w:val="apple-converted-space"/>
          <w:rFonts w:ascii="Arial" w:hAnsi="Arial" w:cs="Arial"/>
          <w:sz w:val="24"/>
          <w:szCs w:val="24"/>
          <w:shd w:val="clear" w:color="auto" w:fill="FFFFFF"/>
        </w:rPr>
        <w:t xml:space="preserve">would like to thank </w:t>
      </w:r>
      <w:r w:rsidR="00250264" w:rsidRPr="00E74B34">
        <w:rPr>
          <w:rFonts w:ascii="Arial" w:hAnsi="Arial" w:cs="Arial"/>
          <w:sz w:val="24"/>
          <w:szCs w:val="24"/>
        </w:rPr>
        <w:t xml:space="preserve">the EU </w:t>
      </w:r>
      <w:r w:rsidR="00250264" w:rsidRPr="00E74B34">
        <w:rPr>
          <w:rStyle w:val="Strong"/>
          <w:rFonts w:ascii="Arial" w:hAnsi="Arial" w:cs="Arial"/>
          <w:b w:val="0"/>
          <w:bCs w:val="0"/>
          <w:sz w:val="24"/>
          <w:szCs w:val="24"/>
        </w:rPr>
        <w:t xml:space="preserve">COST Action </w:t>
      </w:r>
      <w:r w:rsidR="00250264" w:rsidRPr="00E74B34">
        <w:rPr>
          <w:rFonts w:ascii="Arial" w:hAnsi="Arial" w:cs="Arial"/>
          <w:sz w:val="24"/>
          <w:szCs w:val="24"/>
        </w:rPr>
        <w:t xml:space="preserve">BM1308 (Sharing Advances on Large Animal Models) and </w:t>
      </w:r>
      <w:r w:rsidR="00250264" w:rsidRPr="00E74B34">
        <w:rPr>
          <w:rStyle w:val="Strong"/>
          <w:rFonts w:ascii="Arial" w:hAnsi="Arial" w:cs="Arial"/>
          <w:b w:val="0"/>
          <w:bCs w:val="0"/>
          <w:sz w:val="24"/>
          <w:szCs w:val="24"/>
        </w:rPr>
        <w:t xml:space="preserve">FA1201 (Epigenetics and Periconception Environment) for </w:t>
      </w:r>
      <w:r w:rsidR="00AD043B" w:rsidRPr="00E74B34">
        <w:rPr>
          <w:rStyle w:val="Strong"/>
          <w:rFonts w:ascii="Arial" w:hAnsi="Arial" w:cs="Arial"/>
          <w:b w:val="0"/>
          <w:bCs w:val="0"/>
          <w:sz w:val="24"/>
          <w:szCs w:val="24"/>
        </w:rPr>
        <w:t xml:space="preserve">proving training and </w:t>
      </w:r>
      <w:r w:rsidR="00AD043B" w:rsidRPr="00E74B34">
        <w:rPr>
          <w:rStyle w:val="Strong"/>
          <w:rFonts w:ascii="Arial" w:hAnsi="Arial" w:cs="Arial"/>
          <w:b w:val="0"/>
          <w:bCs w:val="0"/>
          <w:sz w:val="24"/>
          <w:szCs w:val="24"/>
        </w:rPr>
        <w:lastRenderedPageBreak/>
        <w:t xml:space="preserve">mobility grants during </w:t>
      </w:r>
      <w:r w:rsidR="00480C58" w:rsidRPr="00E74B34">
        <w:rPr>
          <w:rStyle w:val="Strong"/>
          <w:rFonts w:ascii="Arial" w:hAnsi="Arial" w:cs="Arial"/>
          <w:b w:val="0"/>
          <w:bCs w:val="0"/>
          <w:sz w:val="24"/>
          <w:szCs w:val="24"/>
        </w:rPr>
        <w:t>his early</w:t>
      </w:r>
      <w:r w:rsidR="007C1BAC" w:rsidRPr="00E74B34">
        <w:rPr>
          <w:rStyle w:val="Strong"/>
          <w:rFonts w:ascii="Arial" w:hAnsi="Arial" w:cs="Arial"/>
          <w:b w:val="0"/>
          <w:bCs w:val="0"/>
          <w:sz w:val="24"/>
          <w:szCs w:val="24"/>
        </w:rPr>
        <w:t xml:space="preserve"> </w:t>
      </w:r>
      <w:r w:rsidR="00480C58" w:rsidRPr="00E74B34">
        <w:rPr>
          <w:rStyle w:val="Strong"/>
          <w:rFonts w:ascii="Arial" w:hAnsi="Arial" w:cs="Arial"/>
          <w:b w:val="0"/>
          <w:bCs w:val="0"/>
          <w:sz w:val="24"/>
          <w:szCs w:val="24"/>
        </w:rPr>
        <w:t>research career.</w:t>
      </w:r>
      <w:r w:rsidR="00AD043B" w:rsidRPr="00E74B34">
        <w:rPr>
          <w:rStyle w:val="Strong"/>
          <w:rFonts w:ascii="Arial" w:hAnsi="Arial" w:cs="Arial"/>
          <w:b w:val="0"/>
          <w:bCs w:val="0"/>
          <w:sz w:val="24"/>
          <w:szCs w:val="24"/>
        </w:rPr>
        <w:t xml:space="preserve"> JLT</w:t>
      </w:r>
      <w:r w:rsidR="00AD043B" w:rsidRPr="00E74B34">
        <w:rPr>
          <w:rFonts w:ascii="Arial" w:hAnsi="Arial" w:cs="Arial"/>
          <w:sz w:val="24"/>
          <w:szCs w:val="24"/>
          <w:shd w:val="clear" w:color="auto" w:fill="FFFFFF"/>
        </w:rPr>
        <w:t xml:space="preserve">, MA-A and AG-B are members of </w:t>
      </w:r>
      <w:r w:rsidR="00AD043B" w:rsidRPr="00E74B34">
        <w:rPr>
          <w:rFonts w:ascii="Arial" w:hAnsi="Arial" w:cs="Arial"/>
          <w:sz w:val="24"/>
          <w:szCs w:val="24"/>
        </w:rPr>
        <w:t xml:space="preserve">BM1308 and </w:t>
      </w:r>
      <w:r w:rsidR="00AD043B" w:rsidRPr="00E74B34">
        <w:rPr>
          <w:rStyle w:val="Strong"/>
          <w:rFonts w:ascii="Arial" w:hAnsi="Arial" w:cs="Arial"/>
          <w:b w:val="0"/>
          <w:bCs w:val="0"/>
          <w:sz w:val="24"/>
          <w:szCs w:val="24"/>
        </w:rPr>
        <w:t>FA1201.</w:t>
      </w:r>
      <w:r w:rsidR="0042754B" w:rsidRPr="00E74B34">
        <w:rPr>
          <w:rStyle w:val="Strong"/>
          <w:rFonts w:ascii="Arial" w:hAnsi="Arial" w:cs="Arial"/>
          <w:b w:val="0"/>
          <w:bCs w:val="0"/>
          <w:sz w:val="24"/>
          <w:szCs w:val="24"/>
        </w:rPr>
        <w:t xml:space="preserve"> </w:t>
      </w:r>
      <w:r w:rsidR="006B69BD" w:rsidRPr="00E74B34">
        <w:rPr>
          <w:rFonts w:ascii="Arial" w:hAnsi="Arial" w:cs="Arial"/>
          <w:sz w:val="24"/>
          <w:szCs w:val="24"/>
          <w:shd w:val="clear" w:color="auto" w:fill="FFFFFF"/>
        </w:rPr>
        <w:t xml:space="preserve">JL-T </w:t>
      </w:r>
      <w:r w:rsidR="0042754B" w:rsidRPr="00E74B34">
        <w:rPr>
          <w:rStyle w:val="Strong"/>
          <w:rFonts w:ascii="Arial" w:hAnsi="Arial" w:cs="Arial"/>
          <w:b w:val="0"/>
          <w:bCs w:val="0"/>
          <w:sz w:val="24"/>
          <w:szCs w:val="24"/>
        </w:rPr>
        <w:t xml:space="preserve">is currently supported by a </w:t>
      </w:r>
      <w:r w:rsidR="008F00C3" w:rsidRPr="00E74B34">
        <w:rPr>
          <w:rStyle w:val="Strong"/>
          <w:rFonts w:ascii="Arial" w:hAnsi="Arial" w:cs="Arial"/>
          <w:b w:val="0"/>
          <w:bCs w:val="0"/>
          <w:sz w:val="24"/>
          <w:szCs w:val="24"/>
        </w:rPr>
        <w:t xml:space="preserve">Royal Society </w:t>
      </w:r>
      <w:r w:rsidR="0042754B" w:rsidRPr="00E74B34">
        <w:rPr>
          <w:rStyle w:val="Strong"/>
          <w:rFonts w:ascii="Arial" w:hAnsi="Arial" w:cs="Arial"/>
          <w:b w:val="0"/>
          <w:bCs w:val="0"/>
          <w:sz w:val="24"/>
          <w:szCs w:val="24"/>
        </w:rPr>
        <w:t>N</w:t>
      </w:r>
      <w:r w:rsidR="00D868C6" w:rsidRPr="00E74B34">
        <w:rPr>
          <w:rStyle w:val="Strong"/>
          <w:rFonts w:ascii="Arial" w:hAnsi="Arial" w:cs="Arial"/>
          <w:b w:val="0"/>
          <w:bCs w:val="0"/>
          <w:sz w:val="24"/>
          <w:szCs w:val="24"/>
        </w:rPr>
        <w:t>ewton International Fellowship.</w:t>
      </w:r>
      <w:r w:rsidR="001717E3" w:rsidRPr="00E74B34">
        <w:rPr>
          <w:rStyle w:val="Strong"/>
          <w:rFonts w:ascii="Arial" w:hAnsi="Arial" w:cs="Arial"/>
          <w:b w:val="0"/>
          <w:bCs w:val="0"/>
          <w:sz w:val="24"/>
          <w:szCs w:val="24"/>
        </w:rPr>
        <w:t xml:space="preserve"> </w:t>
      </w:r>
      <w:r w:rsidR="006B69BD" w:rsidRPr="00E74B34">
        <w:rPr>
          <w:rFonts w:ascii="Arial" w:hAnsi="Arial" w:cs="Arial"/>
          <w:sz w:val="24"/>
          <w:szCs w:val="24"/>
          <w:shd w:val="clear" w:color="auto" w:fill="FFFFFF"/>
        </w:rPr>
        <w:t xml:space="preserve">ANS-P </w:t>
      </w:r>
      <w:r w:rsidR="001717E3" w:rsidRPr="00E74B34">
        <w:rPr>
          <w:rStyle w:val="Strong"/>
          <w:rFonts w:ascii="Arial" w:hAnsi="Arial" w:cs="Arial"/>
          <w:b w:val="0"/>
          <w:bCs w:val="0"/>
          <w:sz w:val="24"/>
          <w:szCs w:val="24"/>
        </w:rPr>
        <w:t>is currently supported by a Royal Society Dorothy Hodgkin</w:t>
      </w:r>
      <w:r w:rsidR="007C1BAC" w:rsidRPr="00E74B34">
        <w:rPr>
          <w:rStyle w:val="Strong"/>
          <w:rFonts w:ascii="Arial" w:hAnsi="Arial" w:cs="Arial"/>
          <w:b w:val="0"/>
          <w:bCs w:val="0"/>
          <w:sz w:val="24"/>
          <w:szCs w:val="24"/>
        </w:rPr>
        <w:t xml:space="preserve"> Research Fellowship</w:t>
      </w:r>
      <w:r w:rsidR="001717E3" w:rsidRPr="00E74B34">
        <w:rPr>
          <w:rStyle w:val="Strong"/>
          <w:rFonts w:ascii="Arial" w:hAnsi="Arial" w:cs="Arial"/>
          <w:b w:val="0"/>
          <w:bCs w:val="0"/>
          <w:sz w:val="24"/>
          <w:szCs w:val="24"/>
        </w:rPr>
        <w:t>.</w:t>
      </w:r>
      <w:r w:rsidR="00AD6CD3" w:rsidRPr="00E74B34">
        <w:rPr>
          <w:rFonts w:ascii="Arial" w:hAnsi="Arial" w:cs="Arial"/>
          <w:sz w:val="24"/>
          <w:szCs w:val="24"/>
          <w:shd w:val="clear" w:color="auto" w:fill="FFFFFF"/>
        </w:rPr>
        <w:t xml:space="preserve"> </w:t>
      </w:r>
      <w:r w:rsidR="00AD043B" w:rsidRPr="00E74B34">
        <w:rPr>
          <w:rFonts w:ascii="Arial" w:hAnsi="Arial" w:cs="Arial"/>
          <w:sz w:val="24"/>
          <w:szCs w:val="24"/>
          <w:shd w:val="clear" w:color="auto" w:fill="FFFFFF"/>
        </w:rPr>
        <w:t xml:space="preserve">No additional funding </w:t>
      </w:r>
      <w:r w:rsidR="00F274B5" w:rsidRPr="00E74B34">
        <w:rPr>
          <w:rFonts w:ascii="Arial" w:hAnsi="Arial" w:cs="Arial"/>
          <w:sz w:val="24"/>
          <w:szCs w:val="24"/>
          <w:shd w:val="clear" w:color="auto" w:fill="FFFFFF"/>
        </w:rPr>
        <w:t>was</w:t>
      </w:r>
      <w:r w:rsidR="00AD043B" w:rsidRPr="00E74B34">
        <w:rPr>
          <w:rFonts w:ascii="Arial" w:hAnsi="Arial" w:cs="Arial"/>
          <w:sz w:val="24"/>
          <w:szCs w:val="24"/>
          <w:shd w:val="clear" w:color="auto" w:fill="FFFFFF"/>
        </w:rPr>
        <w:t xml:space="preserve"> used for this review </w:t>
      </w:r>
      <w:r w:rsidR="004709B2" w:rsidRPr="00E74B34">
        <w:rPr>
          <w:rFonts w:ascii="Arial" w:hAnsi="Arial" w:cs="Arial"/>
          <w:sz w:val="24"/>
          <w:szCs w:val="24"/>
          <w:shd w:val="clear" w:color="auto" w:fill="FFFFFF"/>
        </w:rPr>
        <w:t xml:space="preserve">besides the </w:t>
      </w:r>
      <w:r w:rsidR="004709B2" w:rsidRPr="00E74B34">
        <w:rPr>
          <w:rFonts w:ascii="Arial" w:hAnsi="Arial" w:cs="Arial"/>
          <w:sz w:val="24"/>
          <w:szCs w:val="24"/>
        </w:rPr>
        <w:t xml:space="preserve">EU </w:t>
      </w:r>
      <w:r w:rsidR="004709B2" w:rsidRPr="00E74B34">
        <w:rPr>
          <w:rStyle w:val="Strong"/>
          <w:rFonts w:ascii="Arial" w:hAnsi="Arial" w:cs="Arial"/>
          <w:b w:val="0"/>
          <w:bCs w:val="0"/>
          <w:sz w:val="24"/>
          <w:szCs w:val="24"/>
        </w:rPr>
        <w:t>COST Actions and Royal Society</w:t>
      </w:r>
      <w:r w:rsidR="00AD043B" w:rsidRPr="00E74B34">
        <w:rPr>
          <w:rFonts w:ascii="Arial" w:hAnsi="Arial" w:cs="Arial"/>
          <w:sz w:val="24"/>
          <w:szCs w:val="24"/>
          <w:shd w:val="clear" w:color="auto" w:fill="FFFFFF"/>
        </w:rPr>
        <w:t>.</w:t>
      </w:r>
    </w:p>
    <w:p w14:paraId="261E752B" w14:textId="77777777" w:rsidR="00F379D7" w:rsidRPr="00E74B34" w:rsidRDefault="00F379D7" w:rsidP="0030106C">
      <w:pPr>
        <w:pStyle w:val="NoSpacing"/>
        <w:spacing w:line="276" w:lineRule="auto"/>
        <w:jc w:val="both"/>
        <w:rPr>
          <w:rStyle w:val="apple-converted-space"/>
          <w:rFonts w:ascii="Arial" w:hAnsi="Arial" w:cs="Arial"/>
          <w:b/>
          <w:sz w:val="24"/>
          <w:szCs w:val="24"/>
          <w:shd w:val="clear" w:color="auto" w:fill="FFFFFF"/>
        </w:rPr>
      </w:pPr>
    </w:p>
    <w:p w14:paraId="123E718F" w14:textId="11AA948A" w:rsidR="008A3A00" w:rsidRPr="00E74B34" w:rsidRDefault="008A3A00" w:rsidP="0030106C">
      <w:pPr>
        <w:pStyle w:val="NoSpacing"/>
        <w:numPr>
          <w:ilvl w:val="0"/>
          <w:numId w:val="2"/>
        </w:numPr>
        <w:spacing w:line="276" w:lineRule="auto"/>
        <w:jc w:val="both"/>
        <w:rPr>
          <w:rFonts w:ascii="Arial" w:hAnsi="Arial" w:cs="Arial"/>
          <w:b/>
          <w:sz w:val="24"/>
          <w:szCs w:val="24"/>
          <w:u w:val="single"/>
        </w:rPr>
      </w:pPr>
      <w:r w:rsidRPr="00E74B34">
        <w:rPr>
          <w:rFonts w:ascii="Arial" w:hAnsi="Arial" w:cs="Arial"/>
          <w:b/>
          <w:sz w:val="24"/>
          <w:szCs w:val="24"/>
          <w:u w:val="single"/>
        </w:rPr>
        <w:t>Figure legend</w:t>
      </w:r>
    </w:p>
    <w:p w14:paraId="38E84B9E" w14:textId="77777777" w:rsidR="008A3A00" w:rsidRPr="00E74B34" w:rsidRDefault="008A3A00" w:rsidP="0030106C">
      <w:pPr>
        <w:pStyle w:val="NoSpacing"/>
        <w:spacing w:line="276" w:lineRule="auto"/>
        <w:jc w:val="both"/>
        <w:rPr>
          <w:rStyle w:val="apple-converted-space"/>
          <w:rFonts w:ascii="Arial" w:hAnsi="Arial" w:cs="Arial"/>
          <w:sz w:val="24"/>
          <w:szCs w:val="24"/>
          <w:shd w:val="clear" w:color="auto" w:fill="FFFFFF"/>
        </w:rPr>
      </w:pPr>
      <w:r w:rsidRPr="00E74B34">
        <w:rPr>
          <w:rFonts w:ascii="Arial" w:hAnsi="Arial" w:cs="Arial"/>
          <w:b/>
          <w:bCs/>
          <w:sz w:val="24"/>
          <w:szCs w:val="24"/>
        </w:rPr>
        <w:t xml:space="preserve">Figure 1. Rabbit development timeline. </w:t>
      </w:r>
      <w:r w:rsidRPr="00E74B34">
        <w:rPr>
          <w:rFonts w:ascii="Arial" w:hAnsi="Arial" w:cs="Arial"/>
          <w:sz w:val="24"/>
          <w:szCs w:val="24"/>
        </w:rPr>
        <w:t xml:space="preserve">Chronology of the main events that occur during rabbit development </w:t>
      </w:r>
      <w:r w:rsidRPr="00E74B34">
        <w:rPr>
          <w:rFonts w:ascii="Arial" w:hAnsi="Arial" w:cs="Arial"/>
          <w:i/>
          <w:sz w:val="24"/>
          <w:szCs w:val="24"/>
        </w:rPr>
        <w:t>in utero</w:t>
      </w:r>
      <w:r w:rsidRPr="00E74B34">
        <w:rPr>
          <w:rFonts w:ascii="Arial" w:hAnsi="Arial" w:cs="Arial"/>
          <w:sz w:val="24"/>
          <w:szCs w:val="24"/>
        </w:rPr>
        <w:t xml:space="preserve"> and postnatally (deduced from the publications included in this review article). </w:t>
      </w:r>
      <w:r w:rsidRPr="00E74B34">
        <w:rPr>
          <w:rFonts w:ascii="Arial" w:hAnsi="Arial" w:cs="Arial"/>
          <w:bCs/>
          <w:sz w:val="24"/>
          <w:szCs w:val="24"/>
        </w:rPr>
        <w:t xml:space="preserve">GD, gestational day; PND, postnatal day; PNW, postnatal week; </w:t>
      </w:r>
      <w:proofErr w:type="spellStart"/>
      <w:r w:rsidRPr="00E74B34">
        <w:rPr>
          <w:rFonts w:ascii="Arial" w:hAnsi="Arial" w:cs="Arial"/>
          <w:bCs/>
          <w:sz w:val="24"/>
          <w:szCs w:val="24"/>
        </w:rPr>
        <w:t>h.p.c</w:t>
      </w:r>
      <w:proofErr w:type="spellEnd"/>
      <w:r w:rsidRPr="00E74B34">
        <w:rPr>
          <w:rFonts w:ascii="Arial" w:hAnsi="Arial" w:cs="Arial"/>
          <w:bCs/>
          <w:sz w:val="24"/>
          <w:szCs w:val="24"/>
        </w:rPr>
        <w:t xml:space="preserve">. hours </w:t>
      </w:r>
      <w:r w:rsidRPr="00E74B34">
        <w:rPr>
          <w:rFonts w:ascii="Arial" w:hAnsi="Arial" w:cs="Arial"/>
          <w:bCs/>
          <w:i/>
          <w:sz w:val="24"/>
          <w:szCs w:val="24"/>
        </w:rPr>
        <w:t>post coitum</w:t>
      </w:r>
      <w:r w:rsidRPr="00E74B34">
        <w:rPr>
          <w:rFonts w:ascii="Arial" w:hAnsi="Arial" w:cs="Arial"/>
          <w:bCs/>
          <w:sz w:val="24"/>
          <w:szCs w:val="24"/>
        </w:rPr>
        <w:t>.</w:t>
      </w:r>
    </w:p>
    <w:p w14:paraId="10C1FFC3" w14:textId="77777777" w:rsidR="008A3A00" w:rsidRPr="00E74B34" w:rsidRDefault="008A3A00" w:rsidP="0030106C">
      <w:pPr>
        <w:pStyle w:val="NoSpacing"/>
        <w:spacing w:line="276" w:lineRule="auto"/>
        <w:jc w:val="both"/>
        <w:rPr>
          <w:rFonts w:ascii="Arial" w:hAnsi="Arial" w:cs="Arial"/>
          <w:b/>
          <w:sz w:val="24"/>
          <w:szCs w:val="24"/>
          <w:u w:val="single"/>
        </w:rPr>
      </w:pPr>
    </w:p>
    <w:p w14:paraId="329A031D" w14:textId="06488EE7" w:rsidR="004709B2" w:rsidRPr="00E74B34" w:rsidRDefault="004709B2" w:rsidP="0030106C">
      <w:pPr>
        <w:pStyle w:val="NoSpacing"/>
        <w:spacing w:line="276" w:lineRule="auto"/>
        <w:jc w:val="both"/>
        <w:rPr>
          <w:rFonts w:ascii="Arial" w:hAnsi="Arial" w:cs="Arial"/>
          <w:sz w:val="24"/>
          <w:szCs w:val="24"/>
          <w:shd w:val="clear" w:color="auto" w:fill="FFFFFF"/>
        </w:rPr>
      </w:pPr>
      <w:r w:rsidRPr="00E74B34">
        <w:rPr>
          <w:rStyle w:val="apple-converted-space"/>
          <w:rFonts w:ascii="Arial" w:hAnsi="Arial" w:cs="Arial"/>
          <w:b/>
          <w:sz w:val="24"/>
          <w:szCs w:val="24"/>
          <w:shd w:val="clear" w:color="auto" w:fill="FFFFFF"/>
        </w:rPr>
        <w:t>Figure 2.</w:t>
      </w:r>
      <w:r w:rsidRPr="00E74B34">
        <w:rPr>
          <w:rStyle w:val="apple-converted-space"/>
          <w:rFonts w:ascii="Arial" w:hAnsi="Arial" w:cs="Arial"/>
          <w:sz w:val="24"/>
          <w:szCs w:val="24"/>
          <w:shd w:val="clear" w:color="auto" w:fill="FFFFFF"/>
        </w:rPr>
        <w:t xml:space="preserve"> </w:t>
      </w:r>
      <w:r w:rsidRPr="00E74B34">
        <w:rPr>
          <w:rStyle w:val="apple-converted-space"/>
          <w:rFonts w:ascii="Arial" w:hAnsi="Arial" w:cs="Arial"/>
          <w:b/>
          <w:sz w:val="24"/>
          <w:szCs w:val="24"/>
          <w:shd w:val="clear" w:color="auto" w:fill="FFFFFF"/>
        </w:rPr>
        <w:t xml:space="preserve">Summary illustration </w:t>
      </w:r>
      <w:r w:rsidRPr="00E74B34">
        <w:rPr>
          <w:rFonts w:ascii="Arial" w:hAnsi="Arial" w:cs="Arial"/>
          <w:b/>
          <w:sz w:val="24"/>
          <w:szCs w:val="24"/>
        </w:rPr>
        <w:t>showing the different models studied in rabbits to induce IUGR and/or fetal programming</w:t>
      </w:r>
      <w:r w:rsidRPr="00E74B34">
        <w:rPr>
          <w:rFonts w:ascii="Arial" w:hAnsi="Arial" w:cs="Arial"/>
          <w:sz w:val="24"/>
          <w:szCs w:val="24"/>
        </w:rPr>
        <w:t>.</w:t>
      </w:r>
      <w:r w:rsidR="00D0410A" w:rsidRPr="00E74B34">
        <w:rPr>
          <w:rFonts w:ascii="Arial" w:hAnsi="Arial" w:cs="Arial"/>
          <w:sz w:val="24"/>
          <w:szCs w:val="24"/>
        </w:rPr>
        <w:t xml:space="preserve"> NG-</w:t>
      </w:r>
      <w:r w:rsidR="00D0410A" w:rsidRPr="00E74B34">
        <w:rPr>
          <w:rFonts w:ascii="Arial" w:hAnsi="Arial" w:cs="Arial"/>
          <w:sz w:val="24"/>
          <w:szCs w:val="24"/>
          <w:shd w:val="clear" w:color="auto" w:fill="FFFFFF"/>
        </w:rPr>
        <w:t xml:space="preserve">nitro-L-arginine methyl ester, </w:t>
      </w:r>
      <w:r w:rsidR="00D0410A" w:rsidRPr="00E74B34">
        <w:rPr>
          <w:rFonts w:ascii="Arial" w:hAnsi="Arial" w:cs="Arial"/>
          <w:sz w:val="24"/>
          <w:szCs w:val="24"/>
        </w:rPr>
        <w:t>L-NAME; Lipopolysaccharide, LPS</w:t>
      </w:r>
      <w:r w:rsidR="00C90AA5" w:rsidRPr="00E74B34">
        <w:rPr>
          <w:rFonts w:ascii="Arial" w:hAnsi="Arial" w:cs="Arial"/>
          <w:sz w:val="24"/>
          <w:szCs w:val="24"/>
        </w:rPr>
        <w:t>.</w:t>
      </w:r>
    </w:p>
    <w:p w14:paraId="067A3F2A" w14:textId="77777777" w:rsidR="004709B2" w:rsidRPr="00E74B34" w:rsidRDefault="004709B2" w:rsidP="0030106C">
      <w:pPr>
        <w:pStyle w:val="NoSpacing"/>
        <w:spacing w:line="276" w:lineRule="auto"/>
        <w:jc w:val="both"/>
        <w:rPr>
          <w:rFonts w:ascii="Arial" w:hAnsi="Arial" w:cs="Arial"/>
          <w:b/>
          <w:sz w:val="24"/>
          <w:szCs w:val="24"/>
          <w:u w:val="single"/>
        </w:rPr>
      </w:pPr>
    </w:p>
    <w:p w14:paraId="4DD6FEE6" w14:textId="77777777" w:rsidR="00823BC9" w:rsidRPr="00E74B34" w:rsidRDefault="00823BC9" w:rsidP="0030106C">
      <w:pPr>
        <w:pStyle w:val="NoSpacing"/>
        <w:numPr>
          <w:ilvl w:val="0"/>
          <w:numId w:val="2"/>
        </w:numPr>
        <w:spacing w:line="276" w:lineRule="auto"/>
        <w:jc w:val="both"/>
        <w:rPr>
          <w:rFonts w:ascii="Arial" w:hAnsi="Arial" w:cs="Arial"/>
          <w:b/>
          <w:sz w:val="24"/>
          <w:szCs w:val="24"/>
          <w:u w:val="single"/>
        </w:rPr>
      </w:pPr>
      <w:r w:rsidRPr="00E74B34">
        <w:rPr>
          <w:rFonts w:ascii="Arial" w:hAnsi="Arial" w:cs="Arial"/>
          <w:b/>
          <w:sz w:val="24"/>
          <w:szCs w:val="24"/>
          <w:u w:val="single"/>
        </w:rPr>
        <w:t>Table legend</w:t>
      </w:r>
    </w:p>
    <w:p w14:paraId="5D7FEE83" w14:textId="322307C3" w:rsidR="009A6B90" w:rsidRPr="00E74B34" w:rsidRDefault="009A6B90" w:rsidP="0030106C">
      <w:pPr>
        <w:pStyle w:val="NoSpacing"/>
        <w:spacing w:line="276" w:lineRule="auto"/>
        <w:jc w:val="both"/>
        <w:rPr>
          <w:rStyle w:val="Strong"/>
          <w:rFonts w:ascii="Arial" w:hAnsi="Arial" w:cs="Arial"/>
          <w:sz w:val="24"/>
          <w:szCs w:val="24"/>
          <w:shd w:val="clear" w:color="auto" w:fill="FFFFFF"/>
        </w:rPr>
      </w:pPr>
      <w:r w:rsidRPr="00E74B34">
        <w:rPr>
          <w:rFonts w:ascii="Arial" w:hAnsi="Arial" w:cs="Arial"/>
          <w:b/>
          <w:sz w:val="24"/>
          <w:szCs w:val="24"/>
        </w:rPr>
        <w:t xml:space="preserve">Table 1. </w:t>
      </w:r>
      <w:r w:rsidR="00231634" w:rsidRPr="00E74B34">
        <w:rPr>
          <w:rStyle w:val="Strong"/>
          <w:rFonts w:ascii="Arial" w:hAnsi="Arial" w:cs="Arial"/>
          <w:sz w:val="24"/>
          <w:szCs w:val="24"/>
          <w:shd w:val="clear" w:color="auto" w:fill="FFFFFF"/>
        </w:rPr>
        <w:t>Effects of environmental manipulations on the rabbit fetoplacental and offspring development</w:t>
      </w:r>
      <w:r w:rsidR="00372A02" w:rsidRPr="00E74B34">
        <w:rPr>
          <w:rStyle w:val="Strong"/>
          <w:rFonts w:ascii="Arial" w:hAnsi="Arial" w:cs="Arial"/>
          <w:sz w:val="24"/>
          <w:szCs w:val="24"/>
          <w:shd w:val="clear" w:color="auto" w:fill="FFFFFF"/>
        </w:rPr>
        <w:t xml:space="preserve">. </w:t>
      </w:r>
      <w:r w:rsidR="00C31C23" w:rsidRPr="00E74B34">
        <w:rPr>
          <w:rStyle w:val="Strong"/>
          <w:rFonts w:ascii="Arial" w:hAnsi="Arial" w:cs="Arial"/>
          <w:b w:val="0"/>
          <w:sz w:val="24"/>
          <w:szCs w:val="24"/>
          <w:shd w:val="clear" w:color="auto" w:fill="FFFFFF"/>
        </w:rPr>
        <w:t>NDA, no data available;</w:t>
      </w:r>
      <w:r w:rsidR="00C31C23" w:rsidRPr="00E74B34">
        <w:rPr>
          <w:rStyle w:val="Strong"/>
          <w:rFonts w:ascii="Arial" w:hAnsi="Arial" w:cs="Arial"/>
          <w:sz w:val="24"/>
          <w:szCs w:val="24"/>
          <w:shd w:val="clear" w:color="auto" w:fill="FFFFFF"/>
        </w:rPr>
        <w:t xml:space="preserve"> </w:t>
      </w:r>
      <w:r w:rsidR="00372A02" w:rsidRPr="00E74B34">
        <w:rPr>
          <w:rFonts w:ascii="Arial" w:hAnsi="Arial" w:cs="Arial"/>
          <w:bCs/>
          <w:sz w:val="24"/>
          <w:szCs w:val="24"/>
        </w:rPr>
        <w:t>GD, gestational day; ∆, altered.</w:t>
      </w:r>
    </w:p>
    <w:p w14:paraId="0FEE0C68" w14:textId="77777777" w:rsidR="009A6B90" w:rsidRPr="00E74B34" w:rsidRDefault="009A6B90" w:rsidP="0030106C">
      <w:pPr>
        <w:pStyle w:val="NoSpacing"/>
        <w:spacing w:line="276" w:lineRule="auto"/>
        <w:jc w:val="both"/>
        <w:rPr>
          <w:rFonts w:ascii="Arial" w:hAnsi="Arial" w:cs="Arial"/>
          <w:b/>
          <w:sz w:val="24"/>
          <w:szCs w:val="24"/>
        </w:rPr>
      </w:pPr>
    </w:p>
    <w:p w14:paraId="3A5EAC13" w14:textId="52FFB9D5" w:rsidR="00231634" w:rsidRPr="00E74B34" w:rsidRDefault="00231634" w:rsidP="0030106C">
      <w:pPr>
        <w:pStyle w:val="NoSpacing"/>
        <w:spacing w:line="276" w:lineRule="auto"/>
        <w:jc w:val="both"/>
        <w:rPr>
          <w:rStyle w:val="Strong"/>
          <w:rFonts w:ascii="Arial" w:hAnsi="Arial" w:cs="Arial"/>
          <w:sz w:val="24"/>
          <w:szCs w:val="24"/>
          <w:shd w:val="clear" w:color="auto" w:fill="FFFFFF"/>
        </w:rPr>
      </w:pPr>
      <w:r w:rsidRPr="00E74B34">
        <w:rPr>
          <w:rFonts w:ascii="Arial" w:hAnsi="Arial" w:cs="Arial"/>
          <w:b/>
          <w:sz w:val="24"/>
          <w:szCs w:val="24"/>
        </w:rPr>
        <w:t xml:space="preserve">Table 2. </w:t>
      </w:r>
      <w:r w:rsidRPr="00E74B34">
        <w:rPr>
          <w:rStyle w:val="Strong"/>
          <w:rFonts w:ascii="Arial" w:hAnsi="Arial" w:cs="Arial"/>
          <w:sz w:val="24"/>
          <w:szCs w:val="24"/>
          <w:shd w:val="clear" w:color="auto" w:fill="FFFFFF"/>
        </w:rPr>
        <w:t>Effects of surgical interventions on the rabbit fetoplac</w:t>
      </w:r>
      <w:r w:rsidR="00372A02" w:rsidRPr="00E74B34">
        <w:rPr>
          <w:rStyle w:val="Strong"/>
          <w:rFonts w:ascii="Arial" w:hAnsi="Arial" w:cs="Arial"/>
          <w:sz w:val="24"/>
          <w:szCs w:val="24"/>
          <w:shd w:val="clear" w:color="auto" w:fill="FFFFFF"/>
        </w:rPr>
        <w:t xml:space="preserve">ental and offspring development. </w:t>
      </w:r>
      <w:r w:rsidR="00C31C23" w:rsidRPr="00E74B34">
        <w:rPr>
          <w:rStyle w:val="Strong"/>
          <w:rFonts w:ascii="Arial" w:hAnsi="Arial" w:cs="Arial"/>
          <w:b w:val="0"/>
          <w:sz w:val="24"/>
          <w:szCs w:val="24"/>
          <w:shd w:val="clear" w:color="auto" w:fill="FFFFFF"/>
        </w:rPr>
        <w:t xml:space="preserve">NDA, no data available; </w:t>
      </w:r>
      <w:r w:rsidR="00372A02" w:rsidRPr="00E74B34">
        <w:rPr>
          <w:rFonts w:ascii="Arial" w:hAnsi="Arial" w:cs="Arial"/>
          <w:bCs/>
          <w:sz w:val="24"/>
          <w:szCs w:val="24"/>
        </w:rPr>
        <w:t>GD, gestational day; ∆, altered.</w:t>
      </w:r>
    </w:p>
    <w:p w14:paraId="5CFC3AE1" w14:textId="77777777" w:rsidR="00FB2CCE" w:rsidRPr="00E74B34" w:rsidRDefault="00FB2CCE" w:rsidP="0030106C">
      <w:pPr>
        <w:pStyle w:val="NoSpacing"/>
        <w:spacing w:line="276" w:lineRule="auto"/>
        <w:jc w:val="both"/>
        <w:rPr>
          <w:rStyle w:val="Strong"/>
          <w:rFonts w:ascii="Arial" w:hAnsi="Arial" w:cs="Arial"/>
          <w:sz w:val="24"/>
          <w:szCs w:val="24"/>
          <w:shd w:val="clear" w:color="auto" w:fill="FFFFFF"/>
        </w:rPr>
      </w:pPr>
    </w:p>
    <w:p w14:paraId="0F2A1A80" w14:textId="44730446" w:rsidR="004A2805" w:rsidRPr="00E74B34" w:rsidRDefault="00231634" w:rsidP="00D904DD">
      <w:pPr>
        <w:pStyle w:val="NoSpacing"/>
        <w:spacing w:line="276" w:lineRule="auto"/>
        <w:jc w:val="both"/>
        <w:rPr>
          <w:rFonts w:ascii="Arial" w:hAnsi="Arial" w:cs="Arial"/>
          <w:b/>
          <w:bCs/>
          <w:shd w:val="clear" w:color="auto" w:fill="FFFFFF"/>
        </w:rPr>
      </w:pPr>
      <w:r w:rsidRPr="00E74B34">
        <w:rPr>
          <w:rFonts w:ascii="Arial" w:hAnsi="Arial" w:cs="Arial"/>
          <w:b/>
          <w:sz w:val="24"/>
          <w:szCs w:val="24"/>
        </w:rPr>
        <w:t xml:space="preserve">Table 3. </w:t>
      </w:r>
      <w:r w:rsidRPr="00E74B34">
        <w:rPr>
          <w:rStyle w:val="Strong"/>
          <w:rFonts w:ascii="Arial" w:hAnsi="Arial" w:cs="Arial"/>
          <w:sz w:val="24"/>
          <w:szCs w:val="24"/>
          <w:shd w:val="clear" w:color="auto" w:fill="FFFFFF"/>
        </w:rPr>
        <w:t>Effects of administration of agents on the rabbit fetoplac</w:t>
      </w:r>
      <w:r w:rsidR="00372A02" w:rsidRPr="00E74B34">
        <w:rPr>
          <w:rStyle w:val="Strong"/>
          <w:rFonts w:ascii="Arial" w:hAnsi="Arial" w:cs="Arial"/>
          <w:sz w:val="24"/>
          <w:szCs w:val="24"/>
          <w:shd w:val="clear" w:color="auto" w:fill="FFFFFF"/>
        </w:rPr>
        <w:t xml:space="preserve">ental and offspring development. </w:t>
      </w:r>
      <w:r w:rsidR="00C31C23" w:rsidRPr="00E74B34">
        <w:rPr>
          <w:rStyle w:val="Strong"/>
          <w:rFonts w:ascii="Arial" w:hAnsi="Arial" w:cs="Arial"/>
          <w:sz w:val="24"/>
          <w:szCs w:val="24"/>
          <w:shd w:val="clear" w:color="auto" w:fill="FFFFFF"/>
        </w:rPr>
        <w:t xml:space="preserve"> </w:t>
      </w:r>
      <w:r w:rsidR="00C31C23" w:rsidRPr="00E74B34">
        <w:rPr>
          <w:rStyle w:val="Strong"/>
          <w:rFonts w:ascii="Arial" w:hAnsi="Arial" w:cs="Arial"/>
          <w:b w:val="0"/>
          <w:sz w:val="24"/>
          <w:szCs w:val="24"/>
          <w:shd w:val="clear" w:color="auto" w:fill="FFFFFF"/>
        </w:rPr>
        <w:t xml:space="preserve">NDA, no data available; </w:t>
      </w:r>
      <w:r w:rsidR="00372A02" w:rsidRPr="00E74B34">
        <w:rPr>
          <w:rFonts w:ascii="Arial" w:hAnsi="Arial" w:cs="Arial"/>
          <w:bCs/>
          <w:sz w:val="24"/>
          <w:szCs w:val="24"/>
        </w:rPr>
        <w:t>GD, gestational day; ∆, altered.</w:t>
      </w:r>
      <w:r w:rsidR="00FB538E" w:rsidRPr="00E74B34">
        <w:rPr>
          <w:rFonts w:ascii="Arial" w:hAnsi="Arial" w:cs="Arial"/>
          <w:b/>
        </w:rPr>
        <w:br w:type="page"/>
      </w:r>
    </w:p>
    <w:p w14:paraId="5D476CC7" w14:textId="77777777" w:rsidR="00FB538E" w:rsidRPr="00E74B34" w:rsidRDefault="00FB538E" w:rsidP="0030106C">
      <w:pPr>
        <w:spacing w:after="0"/>
        <w:jc w:val="both"/>
        <w:rPr>
          <w:rFonts w:ascii="Arial" w:hAnsi="Arial" w:cs="Arial"/>
          <w:b/>
          <w:lang w:val="en-US"/>
        </w:rPr>
        <w:sectPr w:rsidR="00FB538E" w:rsidRPr="00E74B34" w:rsidSect="00CE60BE">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080" w:right="1440" w:bottom="1080" w:left="1440" w:header="708" w:footer="708" w:gutter="0"/>
          <w:lnNumType w:countBy="1" w:restart="continuous"/>
          <w:cols w:space="708"/>
          <w:docGrid w:linePitch="360"/>
        </w:sectPr>
      </w:pPr>
    </w:p>
    <w:p w14:paraId="1824E4B0" w14:textId="77777777" w:rsidR="00231634" w:rsidRPr="00E74B34" w:rsidRDefault="00231634" w:rsidP="0030106C">
      <w:pPr>
        <w:spacing w:after="0"/>
        <w:jc w:val="both"/>
        <w:rPr>
          <w:rFonts w:ascii="Arial" w:hAnsi="Arial" w:cs="Arial"/>
          <w:b/>
          <w:lang w:val="en-US"/>
        </w:rPr>
      </w:pPr>
      <w:bookmarkStart w:id="1" w:name="_Hlk531202405"/>
      <w:r w:rsidRPr="00E74B34">
        <w:rPr>
          <w:rFonts w:ascii="Arial" w:hAnsi="Arial" w:cs="Arial"/>
          <w:b/>
          <w:lang w:val="en-US"/>
        </w:rPr>
        <w:lastRenderedPageBreak/>
        <w:t>References</w:t>
      </w:r>
    </w:p>
    <w:p w14:paraId="7ACB6800" w14:textId="77777777" w:rsidR="00A64655" w:rsidRPr="00E74B34" w:rsidRDefault="00A64655" w:rsidP="00A64655">
      <w:pPr>
        <w:pStyle w:val="NoSpacing"/>
        <w:jc w:val="both"/>
        <w:rPr>
          <w:rFonts w:ascii="Arial" w:hAnsi="Arial" w:cs="Arial"/>
        </w:rPr>
      </w:pPr>
      <w:proofErr w:type="spellStart"/>
      <w:r w:rsidRPr="00E74B34">
        <w:rPr>
          <w:rFonts w:ascii="Arial" w:hAnsi="Arial" w:cs="Arial"/>
        </w:rPr>
        <w:t>Aizer</w:t>
      </w:r>
      <w:proofErr w:type="spellEnd"/>
      <w:r w:rsidRPr="00E74B34">
        <w:rPr>
          <w:rFonts w:ascii="Arial" w:hAnsi="Arial" w:cs="Arial"/>
        </w:rPr>
        <w:t xml:space="preserve">, A., &amp; Currie, J. (2014). The intergenerational transmission of inequality: Maternal disadvantage and health at birth. </w:t>
      </w:r>
      <w:r w:rsidRPr="00E74B34">
        <w:rPr>
          <w:rFonts w:ascii="Arial" w:hAnsi="Arial" w:cs="Arial"/>
          <w:i/>
          <w:iCs/>
        </w:rPr>
        <w:t>Science (New York, N.Y.)</w:t>
      </w:r>
      <w:r w:rsidRPr="00E74B34">
        <w:rPr>
          <w:rFonts w:ascii="Arial" w:hAnsi="Arial" w:cs="Arial"/>
        </w:rPr>
        <w:t xml:space="preserve">, </w:t>
      </w:r>
      <w:r w:rsidRPr="00E74B34">
        <w:rPr>
          <w:rFonts w:ascii="Arial" w:hAnsi="Arial" w:cs="Arial"/>
          <w:i/>
          <w:iCs/>
        </w:rPr>
        <w:t>344</w:t>
      </w:r>
      <w:r w:rsidRPr="00E74B34">
        <w:rPr>
          <w:rFonts w:ascii="Arial" w:hAnsi="Arial" w:cs="Arial"/>
        </w:rPr>
        <w:t>(6186), 856–861. https://doi.org/10.1126/science.1251872</w:t>
      </w:r>
    </w:p>
    <w:p w14:paraId="414B521C" w14:textId="77777777" w:rsidR="00A64655" w:rsidRPr="00E74B34" w:rsidRDefault="00A64655" w:rsidP="00A64655">
      <w:pPr>
        <w:pStyle w:val="NoSpacing"/>
        <w:jc w:val="both"/>
        <w:rPr>
          <w:rFonts w:ascii="Arial" w:hAnsi="Arial" w:cs="Arial"/>
          <w:b/>
          <w:lang w:val="en-US"/>
        </w:rPr>
      </w:pPr>
    </w:p>
    <w:p w14:paraId="09B3D130" w14:textId="77777777" w:rsidR="00A64655" w:rsidRPr="00E74B34" w:rsidRDefault="00A64655" w:rsidP="00A64655">
      <w:pPr>
        <w:pStyle w:val="NoSpacing"/>
        <w:jc w:val="both"/>
        <w:rPr>
          <w:rFonts w:ascii="Arial" w:hAnsi="Arial" w:cs="Arial"/>
        </w:rPr>
      </w:pPr>
      <w:proofErr w:type="spellStart"/>
      <w:r w:rsidRPr="00E74B34">
        <w:rPr>
          <w:rFonts w:ascii="Arial" w:hAnsi="Arial" w:cs="Arial"/>
        </w:rPr>
        <w:t>Akitake</w:t>
      </w:r>
      <w:proofErr w:type="spellEnd"/>
      <w:r w:rsidRPr="00E74B34">
        <w:rPr>
          <w:rFonts w:ascii="Arial" w:hAnsi="Arial" w:cs="Arial"/>
        </w:rPr>
        <w:t xml:space="preserve">, Y., </w:t>
      </w:r>
      <w:proofErr w:type="spellStart"/>
      <w:r w:rsidRPr="00E74B34">
        <w:rPr>
          <w:rFonts w:ascii="Arial" w:hAnsi="Arial" w:cs="Arial"/>
        </w:rPr>
        <w:t>Katsuragi</w:t>
      </w:r>
      <w:proofErr w:type="spellEnd"/>
      <w:r w:rsidRPr="00E74B34">
        <w:rPr>
          <w:rFonts w:ascii="Arial" w:hAnsi="Arial" w:cs="Arial"/>
        </w:rPr>
        <w:t xml:space="preserve">, S., Hosokawa, M., Mishima, K., Ikeda, T., Miyazato, M., &amp; Hosoda, H. (2015). Moderate maternal food restriction in mice impairs physical growth, </w:t>
      </w:r>
      <w:proofErr w:type="spellStart"/>
      <w:r w:rsidRPr="00E74B34">
        <w:rPr>
          <w:rFonts w:ascii="Arial" w:hAnsi="Arial" w:cs="Arial"/>
        </w:rPr>
        <w:t>behavior</w:t>
      </w:r>
      <w:proofErr w:type="spellEnd"/>
      <w:r w:rsidRPr="00E74B34">
        <w:rPr>
          <w:rFonts w:ascii="Arial" w:hAnsi="Arial" w:cs="Arial"/>
        </w:rPr>
        <w:t xml:space="preserve">, and neurodevelopment of offspring. </w:t>
      </w:r>
      <w:r w:rsidRPr="00E74B34">
        <w:rPr>
          <w:rFonts w:ascii="Arial" w:hAnsi="Arial" w:cs="Arial"/>
          <w:i/>
          <w:iCs/>
        </w:rPr>
        <w:t>Nutrition Research</w:t>
      </w:r>
      <w:r w:rsidRPr="00E74B34">
        <w:rPr>
          <w:rFonts w:ascii="Arial" w:hAnsi="Arial" w:cs="Arial"/>
        </w:rPr>
        <w:t xml:space="preserve">, </w:t>
      </w:r>
      <w:r w:rsidRPr="00E74B34">
        <w:rPr>
          <w:rFonts w:ascii="Arial" w:hAnsi="Arial" w:cs="Arial"/>
          <w:i/>
          <w:iCs/>
        </w:rPr>
        <w:t>35</w:t>
      </w:r>
      <w:r w:rsidRPr="00E74B34">
        <w:rPr>
          <w:rFonts w:ascii="Arial" w:hAnsi="Arial" w:cs="Arial"/>
        </w:rPr>
        <w:t>(1), 76–87. https://doi.org/10.1016/j.nutres.2014.10.014</w:t>
      </w:r>
    </w:p>
    <w:p w14:paraId="43F8D899" w14:textId="77777777" w:rsidR="00A64655" w:rsidRPr="00E74B34" w:rsidRDefault="00A64655" w:rsidP="00A64655">
      <w:pPr>
        <w:pStyle w:val="NoSpacing"/>
        <w:jc w:val="both"/>
        <w:rPr>
          <w:rFonts w:ascii="Arial" w:hAnsi="Arial" w:cs="Arial"/>
          <w:b/>
          <w:lang w:val="en-US"/>
        </w:rPr>
      </w:pPr>
    </w:p>
    <w:p w14:paraId="0D43C573" w14:textId="77777777" w:rsidR="003C2A18" w:rsidRPr="00E74B34" w:rsidRDefault="009320D9" w:rsidP="00A64655">
      <w:pPr>
        <w:pStyle w:val="NoSpacing"/>
        <w:jc w:val="both"/>
        <w:rPr>
          <w:rFonts w:ascii="Arial" w:hAnsi="Arial" w:cs="Arial"/>
        </w:rPr>
      </w:pPr>
      <w:r w:rsidRPr="00E74B34">
        <w:rPr>
          <w:rFonts w:ascii="Arial" w:hAnsi="Arial" w:cs="Arial"/>
          <w:b/>
          <w:lang w:val="en-US"/>
        </w:rPr>
        <w:fldChar w:fldCharType="begin"/>
      </w:r>
      <w:r w:rsidR="003C2A18" w:rsidRPr="00E74B34">
        <w:rPr>
          <w:rFonts w:ascii="Arial" w:hAnsi="Arial" w:cs="Arial"/>
          <w:b/>
          <w:lang w:val="en-US"/>
        </w:rPr>
        <w:instrText xml:space="preserve"> ADDIN ZOTERO_BIBL {"uncited":[],"omitted":[],"custom":[]} CSL_BIBLIOGRAPHY </w:instrText>
      </w:r>
      <w:r w:rsidRPr="00E74B34">
        <w:rPr>
          <w:rFonts w:ascii="Arial" w:hAnsi="Arial" w:cs="Arial"/>
          <w:b/>
          <w:lang w:val="en-US"/>
        </w:rPr>
        <w:fldChar w:fldCharType="separate"/>
      </w:r>
      <w:r w:rsidR="003C2A18" w:rsidRPr="00E74B34">
        <w:rPr>
          <w:rFonts w:ascii="Arial" w:hAnsi="Arial" w:cs="Arial"/>
        </w:rPr>
        <w:t xml:space="preserve">Aljunaidy, M. M., Morton, J. S., Cooke, C.-L., &amp; Davidge, S. T. (2016). Maternal vascular responses to hypoxia in a rat model of intrauterine growth restriction. </w:t>
      </w:r>
      <w:r w:rsidR="003C2A18" w:rsidRPr="00E74B34">
        <w:rPr>
          <w:rFonts w:ascii="Arial" w:hAnsi="Arial" w:cs="Arial"/>
          <w:i/>
          <w:iCs/>
        </w:rPr>
        <w:t>American Journal of Physiology. Regulatory, Integrative and Comparative Physiology</w:t>
      </w:r>
      <w:r w:rsidR="003C2A18" w:rsidRPr="00E74B34">
        <w:rPr>
          <w:rFonts w:ascii="Arial" w:hAnsi="Arial" w:cs="Arial"/>
        </w:rPr>
        <w:t xml:space="preserve">, </w:t>
      </w:r>
      <w:r w:rsidR="003C2A18" w:rsidRPr="00E74B34">
        <w:rPr>
          <w:rFonts w:ascii="Arial" w:hAnsi="Arial" w:cs="Arial"/>
          <w:i/>
          <w:iCs/>
        </w:rPr>
        <w:t>311</w:t>
      </w:r>
      <w:r w:rsidR="003C2A18" w:rsidRPr="00E74B34">
        <w:rPr>
          <w:rFonts w:ascii="Arial" w:hAnsi="Arial" w:cs="Arial"/>
        </w:rPr>
        <w:t>(6), R1068–R1075. https://doi.org/10.1152/ajpregu.00119.2016</w:t>
      </w:r>
    </w:p>
    <w:p w14:paraId="1594DC60" w14:textId="77777777" w:rsidR="006E0345" w:rsidRPr="00E74B34" w:rsidRDefault="006E0345" w:rsidP="00A64655">
      <w:pPr>
        <w:pStyle w:val="NoSpacing"/>
        <w:jc w:val="both"/>
        <w:rPr>
          <w:rFonts w:ascii="Arial" w:hAnsi="Arial" w:cs="Arial"/>
        </w:rPr>
      </w:pPr>
    </w:p>
    <w:p w14:paraId="7BFA9109"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Allison, B. J., Brain, K. L., Niu, Y., Kane, A. D., Herrera, E. A., Thakor, A. S., … Giussani, D. A. (2016). </w:t>
      </w:r>
      <w:r w:rsidRPr="00E74B34">
        <w:rPr>
          <w:rFonts w:ascii="Arial" w:hAnsi="Arial" w:cs="Arial"/>
        </w:rPr>
        <w:t xml:space="preserve">Fetal in vivo continuous cardiovascular function during chronic hypoxia.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594</w:t>
      </w:r>
      <w:r w:rsidRPr="00E74B34">
        <w:rPr>
          <w:rFonts w:ascii="Arial" w:hAnsi="Arial" w:cs="Arial"/>
        </w:rPr>
        <w:t>(5), 1247–1264. https://doi.org/10.1113/JP271091</w:t>
      </w:r>
    </w:p>
    <w:p w14:paraId="718FA615" w14:textId="77777777" w:rsidR="006E0345" w:rsidRPr="00E74B34" w:rsidRDefault="006E0345" w:rsidP="00A64655">
      <w:pPr>
        <w:pStyle w:val="NoSpacing"/>
        <w:jc w:val="both"/>
        <w:rPr>
          <w:rFonts w:ascii="Arial" w:hAnsi="Arial" w:cs="Arial"/>
        </w:rPr>
      </w:pPr>
    </w:p>
    <w:p w14:paraId="40AE25D4" w14:textId="77777777" w:rsidR="00A64655" w:rsidRPr="00E74B34" w:rsidRDefault="00A64655" w:rsidP="00A64655">
      <w:pPr>
        <w:pStyle w:val="NoSpacing"/>
        <w:rPr>
          <w:rFonts w:ascii="Arial" w:hAnsi="Arial" w:cs="Arial"/>
        </w:rPr>
      </w:pPr>
      <w:r w:rsidRPr="00E74B34">
        <w:rPr>
          <w:rFonts w:ascii="Arial" w:hAnsi="Arial" w:cs="Arial"/>
          <w:lang w:val="it-IT"/>
        </w:rPr>
        <w:t xml:space="preserve">Almeida, S. S., Tonkiss, J., &amp; Galler, J. R. (1996). </w:t>
      </w:r>
      <w:r w:rsidRPr="00E74B34">
        <w:rPr>
          <w:rFonts w:ascii="Arial" w:hAnsi="Arial" w:cs="Arial"/>
        </w:rPr>
        <w:t xml:space="preserve">Prenatal protein malnutrition affects exploratory behavior of female rats in the elevated plus-maze test. </w:t>
      </w:r>
      <w:r w:rsidRPr="00E74B34">
        <w:rPr>
          <w:rFonts w:ascii="Arial" w:hAnsi="Arial" w:cs="Arial"/>
          <w:i/>
          <w:iCs/>
        </w:rPr>
        <w:t>Physiology &amp; Behavior</w:t>
      </w:r>
      <w:r w:rsidRPr="00E74B34">
        <w:rPr>
          <w:rFonts w:ascii="Arial" w:hAnsi="Arial" w:cs="Arial"/>
        </w:rPr>
        <w:t xml:space="preserve">, </w:t>
      </w:r>
      <w:r w:rsidRPr="00E74B34">
        <w:rPr>
          <w:rFonts w:ascii="Arial" w:hAnsi="Arial" w:cs="Arial"/>
          <w:i/>
          <w:iCs/>
        </w:rPr>
        <w:t>60</w:t>
      </w:r>
      <w:r w:rsidRPr="00E74B34">
        <w:rPr>
          <w:rFonts w:ascii="Arial" w:hAnsi="Arial" w:cs="Arial"/>
        </w:rPr>
        <w:t>(2), 675–680. https://doi.org/10.1016/S0031-9384(96)80047-3</w:t>
      </w:r>
    </w:p>
    <w:p w14:paraId="0EE1763C" w14:textId="77777777" w:rsidR="00A64655" w:rsidRPr="00E74B34" w:rsidRDefault="00A64655" w:rsidP="00A64655">
      <w:pPr>
        <w:pStyle w:val="NoSpacing"/>
        <w:rPr>
          <w:rFonts w:ascii="Arial" w:hAnsi="Arial" w:cs="Arial"/>
        </w:rPr>
      </w:pPr>
    </w:p>
    <w:p w14:paraId="03D495C3" w14:textId="77777777" w:rsidR="00A64655" w:rsidRPr="00E74B34" w:rsidRDefault="00A64655" w:rsidP="00A64655">
      <w:pPr>
        <w:pStyle w:val="NoSpacing"/>
        <w:rPr>
          <w:rFonts w:ascii="Arial" w:hAnsi="Arial" w:cs="Arial"/>
        </w:rPr>
      </w:pPr>
      <w:r w:rsidRPr="00E74B34">
        <w:rPr>
          <w:rFonts w:ascii="Arial" w:hAnsi="Arial" w:cs="Arial"/>
        </w:rPr>
        <w:t xml:space="preserve">Anderson, C. M., Lopez, F., Zimmer, A., &amp; Benoit, J. N. (2006). Placental insufficiency leads to developmental hypertension and mesenteric artery dysfunction in two generations of Sprague-Dawley rat offspring. </w:t>
      </w:r>
      <w:r w:rsidRPr="00E74B34">
        <w:rPr>
          <w:rFonts w:ascii="Arial" w:hAnsi="Arial" w:cs="Arial"/>
          <w:i/>
          <w:iCs/>
        </w:rPr>
        <w:t>Biology of Reproduction</w:t>
      </w:r>
      <w:r w:rsidRPr="00E74B34">
        <w:rPr>
          <w:rFonts w:ascii="Arial" w:hAnsi="Arial" w:cs="Arial"/>
        </w:rPr>
        <w:t xml:space="preserve">, </w:t>
      </w:r>
      <w:r w:rsidRPr="00E74B34">
        <w:rPr>
          <w:rFonts w:ascii="Arial" w:hAnsi="Arial" w:cs="Arial"/>
          <w:i/>
          <w:iCs/>
        </w:rPr>
        <w:t>74</w:t>
      </w:r>
      <w:r w:rsidRPr="00E74B34">
        <w:rPr>
          <w:rFonts w:ascii="Arial" w:hAnsi="Arial" w:cs="Arial"/>
        </w:rPr>
        <w:t>(3), 538–544. https://doi.org/10.1095/biolreprod.105.045807</w:t>
      </w:r>
    </w:p>
    <w:p w14:paraId="40D332C9" w14:textId="77777777" w:rsidR="00A64655" w:rsidRPr="00E74B34" w:rsidRDefault="00A64655" w:rsidP="00A64655">
      <w:pPr>
        <w:pStyle w:val="NoSpacing"/>
        <w:jc w:val="both"/>
        <w:rPr>
          <w:rFonts w:ascii="Arial" w:hAnsi="Arial" w:cs="Arial"/>
        </w:rPr>
      </w:pPr>
    </w:p>
    <w:p w14:paraId="569AF251" w14:textId="77777777" w:rsidR="003C2A18" w:rsidRPr="00E74B34" w:rsidRDefault="003C2A18" w:rsidP="00A64655">
      <w:pPr>
        <w:pStyle w:val="NoSpacing"/>
        <w:jc w:val="both"/>
        <w:rPr>
          <w:rFonts w:ascii="Arial" w:hAnsi="Arial" w:cs="Arial"/>
        </w:rPr>
      </w:pPr>
      <w:r w:rsidRPr="00E74B34">
        <w:rPr>
          <w:rFonts w:ascii="Arial" w:hAnsi="Arial" w:cs="Arial"/>
        </w:rPr>
        <w:t xml:space="preserve">Angelidou, A., Asadi, S., Alysandratos, K.-D., Karagkouni, A., Kourembanas, S., &amp; Theoharides, T. C. (2012). Perinatal stress, brain inflammation and risk of autism-review and proposal. </w:t>
      </w:r>
      <w:r w:rsidRPr="00E74B34">
        <w:rPr>
          <w:rFonts w:ascii="Arial" w:hAnsi="Arial" w:cs="Arial"/>
          <w:i/>
          <w:iCs/>
        </w:rPr>
        <w:t>BMC Pediatrics</w:t>
      </w:r>
      <w:r w:rsidRPr="00E74B34">
        <w:rPr>
          <w:rFonts w:ascii="Arial" w:hAnsi="Arial" w:cs="Arial"/>
        </w:rPr>
        <w:t xml:space="preserve">, </w:t>
      </w:r>
      <w:r w:rsidRPr="00E74B34">
        <w:rPr>
          <w:rFonts w:ascii="Arial" w:hAnsi="Arial" w:cs="Arial"/>
          <w:i/>
          <w:iCs/>
        </w:rPr>
        <w:t>12</w:t>
      </w:r>
      <w:r w:rsidRPr="00E74B34">
        <w:rPr>
          <w:rFonts w:ascii="Arial" w:hAnsi="Arial" w:cs="Arial"/>
        </w:rPr>
        <w:t>, 89. https://doi.org/10.1186/1471-2431-12-89</w:t>
      </w:r>
    </w:p>
    <w:p w14:paraId="28A3609A" w14:textId="77777777" w:rsidR="00992D9A" w:rsidRPr="00E74B34" w:rsidRDefault="00992D9A" w:rsidP="00A64655">
      <w:pPr>
        <w:pStyle w:val="NoSpacing"/>
        <w:jc w:val="both"/>
        <w:rPr>
          <w:rFonts w:ascii="Arial" w:hAnsi="Arial" w:cs="Arial"/>
        </w:rPr>
      </w:pPr>
    </w:p>
    <w:p w14:paraId="114EE46C" w14:textId="77777777" w:rsidR="003C2A18" w:rsidRPr="00E74B34" w:rsidRDefault="003C2A18" w:rsidP="00A64655">
      <w:pPr>
        <w:pStyle w:val="NoSpacing"/>
        <w:jc w:val="both"/>
        <w:rPr>
          <w:rFonts w:ascii="Arial" w:hAnsi="Arial" w:cs="Arial"/>
        </w:rPr>
      </w:pPr>
      <w:r w:rsidRPr="00E74B34">
        <w:rPr>
          <w:rFonts w:ascii="Arial" w:hAnsi="Arial" w:cs="Arial"/>
        </w:rPr>
        <w:t xml:space="preserve">Anthony, R. V., Scheaffer, A. N., Wright, C. D., &amp; Regnault, T. R. H. (2003). Ruminant models of prenatal growth restriction. </w:t>
      </w:r>
      <w:r w:rsidRPr="00E74B34">
        <w:rPr>
          <w:rFonts w:ascii="Arial" w:hAnsi="Arial" w:cs="Arial"/>
          <w:i/>
          <w:iCs/>
        </w:rPr>
        <w:t>Reproduction (Cambridge, England) Supplement</w:t>
      </w:r>
      <w:r w:rsidRPr="00E74B34">
        <w:rPr>
          <w:rFonts w:ascii="Arial" w:hAnsi="Arial" w:cs="Arial"/>
        </w:rPr>
        <w:t xml:space="preserve">, </w:t>
      </w:r>
      <w:r w:rsidRPr="00E74B34">
        <w:rPr>
          <w:rFonts w:ascii="Arial" w:hAnsi="Arial" w:cs="Arial"/>
          <w:i/>
          <w:iCs/>
        </w:rPr>
        <w:t>61</w:t>
      </w:r>
      <w:r w:rsidRPr="00E74B34">
        <w:rPr>
          <w:rFonts w:ascii="Arial" w:hAnsi="Arial" w:cs="Arial"/>
        </w:rPr>
        <w:t>, 183–194.</w:t>
      </w:r>
    </w:p>
    <w:p w14:paraId="10CFD148" w14:textId="77777777" w:rsidR="00992D9A" w:rsidRPr="00E74B34" w:rsidRDefault="00992D9A" w:rsidP="00A64655">
      <w:pPr>
        <w:pStyle w:val="NoSpacing"/>
        <w:jc w:val="both"/>
        <w:rPr>
          <w:rFonts w:ascii="Arial" w:hAnsi="Arial" w:cs="Arial"/>
        </w:rPr>
      </w:pPr>
    </w:p>
    <w:p w14:paraId="397C920D" w14:textId="77777777" w:rsidR="006E0345" w:rsidRPr="00E74B34" w:rsidRDefault="003C2A18" w:rsidP="00A64655">
      <w:pPr>
        <w:pStyle w:val="NoSpacing"/>
        <w:jc w:val="both"/>
        <w:rPr>
          <w:rFonts w:ascii="Arial" w:hAnsi="Arial" w:cs="Arial"/>
        </w:rPr>
      </w:pPr>
      <w:r w:rsidRPr="00E74B34">
        <w:rPr>
          <w:rFonts w:ascii="Arial" w:hAnsi="Arial" w:cs="Arial"/>
        </w:rPr>
        <w:t xml:space="preserve">Anton, L., Brown, A. G., Parry, S., &amp; Elovitz, M. A. (2012). Lipopolysaccharide induces cytokine production and decreases extravillous trophoblast invasion through a mitogen-activated protein kinase-mediated pathway: possible mechanisms of first trimester placental dysfunction. </w:t>
      </w:r>
      <w:r w:rsidRPr="00E74B34">
        <w:rPr>
          <w:rFonts w:ascii="Arial" w:hAnsi="Arial" w:cs="Arial"/>
          <w:i/>
          <w:iCs/>
        </w:rPr>
        <w:t>Human Reproduction (Oxford, England)</w:t>
      </w:r>
      <w:r w:rsidRPr="00E74B34">
        <w:rPr>
          <w:rFonts w:ascii="Arial" w:hAnsi="Arial" w:cs="Arial"/>
        </w:rPr>
        <w:t xml:space="preserve">, </w:t>
      </w:r>
      <w:r w:rsidRPr="00E74B34">
        <w:rPr>
          <w:rFonts w:ascii="Arial" w:hAnsi="Arial" w:cs="Arial"/>
          <w:i/>
          <w:iCs/>
        </w:rPr>
        <w:t>27</w:t>
      </w:r>
      <w:r w:rsidRPr="00E74B34">
        <w:rPr>
          <w:rFonts w:ascii="Arial" w:hAnsi="Arial" w:cs="Arial"/>
        </w:rPr>
        <w:t xml:space="preserve">(1), 61–72. </w:t>
      </w:r>
    </w:p>
    <w:p w14:paraId="1A9DB24B" w14:textId="7AFBC540" w:rsidR="003C2A18" w:rsidRPr="00E74B34" w:rsidRDefault="003C2A18" w:rsidP="00A64655">
      <w:pPr>
        <w:pStyle w:val="NoSpacing"/>
        <w:jc w:val="both"/>
        <w:rPr>
          <w:rFonts w:ascii="Arial" w:hAnsi="Arial" w:cs="Arial"/>
        </w:rPr>
      </w:pPr>
      <w:r w:rsidRPr="00E74B34">
        <w:rPr>
          <w:rFonts w:ascii="Arial" w:hAnsi="Arial" w:cs="Arial"/>
        </w:rPr>
        <w:t>https://doi.org/10.1093/humrep/der362</w:t>
      </w:r>
    </w:p>
    <w:p w14:paraId="062A6A07" w14:textId="77777777" w:rsidR="00A64655" w:rsidRPr="00E74B34" w:rsidRDefault="00A64655" w:rsidP="00A64655">
      <w:pPr>
        <w:pStyle w:val="NoSpacing"/>
        <w:jc w:val="both"/>
        <w:rPr>
          <w:rFonts w:ascii="Arial" w:hAnsi="Arial" w:cs="Arial"/>
        </w:rPr>
      </w:pPr>
    </w:p>
    <w:p w14:paraId="10C950F1" w14:textId="77777777" w:rsidR="00A64655" w:rsidRPr="00E74B34" w:rsidRDefault="00A64655" w:rsidP="00A64655">
      <w:pPr>
        <w:pStyle w:val="NoSpacing"/>
        <w:rPr>
          <w:rFonts w:ascii="Arial" w:hAnsi="Arial" w:cs="Arial"/>
        </w:rPr>
      </w:pPr>
      <w:r w:rsidRPr="00E74B34">
        <w:rPr>
          <w:rFonts w:ascii="Arial" w:hAnsi="Arial" w:cs="Arial"/>
        </w:rPr>
        <w:t xml:space="preserve">Armitage, J. A., Khan, I. Y., Taylor, P. D., Nathanielsz, P. W., &amp; Poston, L. (2004). Developmental programming of the metabolic syndrome by maternal nutritional imbalance: How strong is the evidence from experimental models in mammals?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561</w:t>
      </w:r>
      <w:r w:rsidRPr="00E74B34">
        <w:rPr>
          <w:rFonts w:ascii="Arial" w:hAnsi="Arial" w:cs="Arial"/>
        </w:rPr>
        <w:t>(Pt 2), 355–377. https://doi.org/10.1113/jphysiol.2004.072009</w:t>
      </w:r>
    </w:p>
    <w:p w14:paraId="2AE36C8E" w14:textId="77777777" w:rsidR="00A64655" w:rsidRPr="00E74B34" w:rsidRDefault="00A64655" w:rsidP="00A64655">
      <w:pPr>
        <w:pStyle w:val="NoSpacing"/>
        <w:jc w:val="both"/>
        <w:rPr>
          <w:rFonts w:ascii="Arial" w:hAnsi="Arial" w:cs="Arial"/>
        </w:rPr>
      </w:pPr>
    </w:p>
    <w:p w14:paraId="67426016" w14:textId="77777777" w:rsidR="00A64655" w:rsidRPr="00E74B34" w:rsidRDefault="00A64655" w:rsidP="00A64655">
      <w:pPr>
        <w:pStyle w:val="NoSpacing"/>
        <w:rPr>
          <w:rFonts w:ascii="Arial" w:hAnsi="Arial" w:cs="Arial"/>
        </w:rPr>
      </w:pPr>
      <w:r w:rsidRPr="00E74B34">
        <w:rPr>
          <w:rFonts w:ascii="Arial" w:hAnsi="Arial" w:cs="Arial"/>
        </w:rPr>
        <w:t xml:space="preserve">Armitage, J. A., Taylor, P. D., &amp; Poston, L. (2005). Experimental models of developmental programming: Consequences of exposure to an energy rich diet during development.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565</w:t>
      </w:r>
      <w:r w:rsidRPr="00E74B34">
        <w:rPr>
          <w:rFonts w:ascii="Arial" w:hAnsi="Arial" w:cs="Arial"/>
        </w:rPr>
        <w:t>(Pt 1), 3–8. https://doi.org/10.1113/jphysiol.2004.079756</w:t>
      </w:r>
    </w:p>
    <w:p w14:paraId="580E2FEC" w14:textId="77777777" w:rsidR="00A64655" w:rsidRPr="00E74B34" w:rsidRDefault="00A64655" w:rsidP="00A64655">
      <w:pPr>
        <w:pStyle w:val="NoSpacing"/>
        <w:jc w:val="both"/>
        <w:rPr>
          <w:rFonts w:ascii="Arial" w:hAnsi="Arial" w:cs="Arial"/>
        </w:rPr>
      </w:pPr>
    </w:p>
    <w:p w14:paraId="54BFC0C0" w14:textId="77777777" w:rsidR="00A64655" w:rsidRPr="00E74B34" w:rsidRDefault="00A64655" w:rsidP="00A64655">
      <w:pPr>
        <w:pStyle w:val="NoSpacing"/>
        <w:rPr>
          <w:rFonts w:ascii="Arial" w:hAnsi="Arial" w:cs="Arial"/>
        </w:rPr>
      </w:pPr>
      <w:r w:rsidRPr="00E74B34">
        <w:rPr>
          <w:rFonts w:ascii="Arial" w:hAnsi="Arial" w:cs="Arial"/>
        </w:rPr>
        <w:t xml:space="preserve">Arroyo, J. A., Li, C., Schlabritz-Loutsevitch, N., McDonald, T., Nathanielsz, P., &amp; Galan, H. L. (2010). Increased placental XIAP and caspase 3 is associated with increased placental apoptosis in a baboon model of maternal nutrient reduction (MNR). </w:t>
      </w:r>
      <w:r w:rsidRPr="00E74B34">
        <w:rPr>
          <w:rFonts w:ascii="Arial" w:hAnsi="Arial" w:cs="Arial"/>
          <w:i/>
          <w:iCs/>
        </w:rPr>
        <w:t>American Journal of Obstetrics and Gynecology</w:t>
      </w:r>
      <w:r w:rsidRPr="00E74B34">
        <w:rPr>
          <w:rFonts w:ascii="Arial" w:hAnsi="Arial" w:cs="Arial"/>
        </w:rPr>
        <w:t xml:space="preserve">, </w:t>
      </w:r>
      <w:r w:rsidRPr="00E74B34">
        <w:rPr>
          <w:rFonts w:ascii="Arial" w:hAnsi="Arial" w:cs="Arial"/>
          <w:i/>
          <w:iCs/>
        </w:rPr>
        <w:t>203</w:t>
      </w:r>
      <w:r w:rsidRPr="00E74B34">
        <w:rPr>
          <w:rFonts w:ascii="Arial" w:hAnsi="Arial" w:cs="Arial"/>
        </w:rPr>
        <w:t>(4), 364.e13-364.e18. https://doi.org/10.1016/j.ajog.2010.05.021</w:t>
      </w:r>
    </w:p>
    <w:p w14:paraId="2807F640" w14:textId="77777777" w:rsidR="00267C39" w:rsidRPr="00E74B34" w:rsidRDefault="00267C39" w:rsidP="00A64655">
      <w:pPr>
        <w:pStyle w:val="NoSpacing"/>
        <w:jc w:val="both"/>
        <w:rPr>
          <w:rFonts w:ascii="Arial" w:hAnsi="Arial" w:cs="Arial"/>
        </w:rPr>
      </w:pPr>
    </w:p>
    <w:p w14:paraId="2BB24511" w14:textId="4775ED07" w:rsidR="00267C39" w:rsidRPr="00E74B34" w:rsidRDefault="003C2A18" w:rsidP="00A64655">
      <w:pPr>
        <w:pStyle w:val="NoSpacing"/>
        <w:jc w:val="both"/>
        <w:rPr>
          <w:rFonts w:ascii="Arial" w:hAnsi="Arial" w:cs="Arial"/>
        </w:rPr>
      </w:pPr>
      <w:r w:rsidRPr="00E74B34">
        <w:rPr>
          <w:rFonts w:ascii="Arial" w:hAnsi="Arial" w:cs="Arial"/>
          <w:lang w:val="es-ES"/>
        </w:rPr>
        <w:lastRenderedPageBreak/>
        <w:t>Bal’magiya, T. A., &amp; Surovtseva, Z. F. (</w:t>
      </w:r>
      <w:r w:rsidR="00267C39" w:rsidRPr="00E74B34">
        <w:rPr>
          <w:rFonts w:ascii="Arial" w:hAnsi="Arial" w:cs="Arial"/>
          <w:lang w:val="es-ES"/>
        </w:rPr>
        <w:t>1974</w:t>
      </w:r>
      <w:r w:rsidRPr="00E74B34">
        <w:rPr>
          <w:rFonts w:ascii="Arial" w:hAnsi="Arial" w:cs="Arial"/>
          <w:lang w:val="es-ES"/>
        </w:rPr>
        <w:t xml:space="preserve">). </w:t>
      </w:r>
      <w:r w:rsidR="00267C39" w:rsidRPr="00E74B34">
        <w:rPr>
          <w:rFonts w:ascii="Arial" w:hAnsi="Arial" w:cs="Arial"/>
        </w:rPr>
        <w:t xml:space="preserve">Growth pattern of rabbit fetuses during normal pregnancy 774 and with inhibition of the “gestation dominant.” </w:t>
      </w:r>
      <w:r w:rsidR="00267C39" w:rsidRPr="00E74B34">
        <w:rPr>
          <w:rFonts w:ascii="Arial" w:hAnsi="Arial" w:cs="Arial"/>
          <w:bCs/>
          <w:i/>
          <w:spacing w:val="5"/>
        </w:rPr>
        <w:t>Bulletin of Experimental Biology and Medicine</w:t>
      </w:r>
      <w:r w:rsidR="00267C39" w:rsidRPr="00E74B34">
        <w:rPr>
          <w:rFonts w:ascii="Arial" w:hAnsi="Arial" w:cs="Arial"/>
          <w:b/>
          <w:bCs/>
        </w:rPr>
        <w:t xml:space="preserve"> </w:t>
      </w:r>
      <w:r w:rsidR="00267C39" w:rsidRPr="00E74B34">
        <w:rPr>
          <w:rFonts w:ascii="Arial" w:hAnsi="Arial" w:cs="Arial"/>
          <w:bCs/>
        </w:rPr>
        <w:t>4,</w:t>
      </w:r>
      <w:r w:rsidR="00267C39" w:rsidRPr="00E74B34">
        <w:rPr>
          <w:rFonts w:ascii="Arial" w:hAnsi="Arial" w:cs="Arial"/>
          <w:b/>
          <w:bCs/>
        </w:rPr>
        <w:t xml:space="preserve"> </w:t>
      </w:r>
      <w:r w:rsidR="00267C39" w:rsidRPr="00E74B34">
        <w:rPr>
          <w:rFonts w:ascii="Arial" w:hAnsi="Arial" w:cs="Arial"/>
        </w:rPr>
        <w:t>384-387.</w:t>
      </w:r>
    </w:p>
    <w:p w14:paraId="739E6A97" w14:textId="77777777" w:rsidR="00267C39" w:rsidRPr="00E74B34" w:rsidRDefault="00267C39" w:rsidP="00A64655">
      <w:pPr>
        <w:pStyle w:val="NoSpacing"/>
        <w:jc w:val="both"/>
        <w:rPr>
          <w:rFonts w:ascii="Arial" w:hAnsi="Arial" w:cs="Arial"/>
        </w:rPr>
      </w:pPr>
    </w:p>
    <w:p w14:paraId="211CF83A" w14:textId="77777777" w:rsidR="003C2A18" w:rsidRPr="00E74B34" w:rsidRDefault="003C2A18" w:rsidP="00A64655">
      <w:pPr>
        <w:pStyle w:val="NoSpacing"/>
        <w:jc w:val="both"/>
        <w:rPr>
          <w:rFonts w:ascii="Arial" w:hAnsi="Arial" w:cs="Arial"/>
        </w:rPr>
      </w:pPr>
      <w:r w:rsidRPr="00E74B34">
        <w:rPr>
          <w:rFonts w:ascii="Arial" w:hAnsi="Arial" w:cs="Arial"/>
        </w:rPr>
        <w:t xml:space="preserve">Barker, D. J., Osmond, C., &amp; Law, C. M. (1989). The intrauterine and early postnatal origins of cardiovascular disease and chronic bronchitis. </w:t>
      </w:r>
      <w:r w:rsidRPr="00E74B34">
        <w:rPr>
          <w:rFonts w:ascii="Arial" w:hAnsi="Arial" w:cs="Arial"/>
          <w:i/>
          <w:iCs/>
        </w:rPr>
        <w:t>Journal of Epidemiology and Community Health</w:t>
      </w:r>
      <w:r w:rsidRPr="00E74B34">
        <w:rPr>
          <w:rFonts w:ascii="Arial" w:hAnsi="Arial" w:cs="Arial"/>
        </w:rPr>
        <w:t xml:space="preserve">, </w:t>
      </w:r>
      <w:r w:rsidRPr="00E74B34">
        <w:rPr>
          <w:rFonts w:ascii="Arial" w:hAnsi="Arial" w:cs="Arial"/>
          <w:i/>
          <w:iCs/>
        </w:rPr>
        <w:t>43</w:t>
      </w:r>
      <w:r w:rsidRPr="00E74B34">
        <w:rPr>
          <w:rFonts w:ascii="Arial" w:hAnsi="Arial" w:cs="Arial"/>
        </w:rPr>
        <w:t>(3), 237–240.</w:t>
      </w:r>
    </w:p>
    <w:p w14:paraId="1168DD15" w14:textId="77777777" w:rsidR="002C7210" w:rsidRPr="00E74B34" w:rsidRDefault="002C7210" w:rsidP="00A64655">
      <w:pPr>
        <w:pStyle w:val="NoSpacing"/>
        <w:jc w:val="both"/>
        <w:rPr>
          <w:rFonts w:ascii="Arial" w:hAnsi="Arial" w:cs="Arial"/>
        </w:rPr>
      </w:pPr>
    </w:p>
    <w:p w14:paraId="6F6B8130" w14:textId="77777777" w:rsidR="003C2A18" w:rsidRPr="00E74B34" w:rsidRDefault="003C2A18" w:rsidP="00A64655">
      <w:pPr>
        <w:pStyle w:val="NoSpacing"/>
        <w:jc w:val="both"/>
        <w:rPr>
          <w:rFonts w:ascii="Arial" w:hAnsi="Arial" w:cs="Arial"/>
        </w:rPr>
      </w:pPr>
      <w:r w:rsidRPr="00E74B34">
        <w:rPr>
          <w:rFonts w:ascii="Arial" w:hAnsi="Arial" w:cs="Arial"/>
        </w:rPr>
        <w:t xml:space="preserve">Barker, D. J., Winter, P. D., Osmond, C., Margetts, B., &amp; Simmonds, S. J. (1989). Weight in infancy and death from ischaemic heart disease. </w:t>
      </w:r>
      <w:r w:rsidRPr="00E74B34">
        <w:rPr>
          <w:rFonts w:ascii="Arial" w:hAnsi="Arial" w:cs="Arial"/>
          <w:i/>
          <w:iCs/>
        </w:rPr>
        <w:t>Lancet (London, England)</w:t>
      </w:r>
      <w:r w:rsidRPr="00E74B34">
        <w:rPr>
          <w:rFonts w:ascii="Arial" w:hAnsi="Arial" w:cs="Arial"/>
        </w:rPr>
        <w:t xml:space="preserve">, </w:t>
      </w:r>
      <w:r w:rsidRPr="00E74B34">
        <w:rPr>
          <w:rFonts w:ascii="Arial" w:hAnsi="Arial" w:cs="Arial"/>
          <w:i/>
          <w:iCs/>
        </w:rPr>
        <w:t>2</w:t>
      </w:r>
      <w:r w:rsidRPr="00E74B34">
        <w:rPr>
          <w:rFonts w:ascii="Arial" w:hAnsi="Arial" w:cs="Arial"/>
        </w:rPr>
        <w:t>(8663), 577–580.</w:t>
      </w:r>
    </w:p>
    <w:p w14:paraId="22308FC9" w14:textId="77777777" w:rsidR="00A64655" w:rsidRPr="00E74B34" w:rsidRDefault="00A64655" w:rsidP="00A64655">
      <w:pPr>
        <w:pStyle w:val="NoSpacing"/>
        <w:jc w:val="both"/>
        <w:rPr>
          <w:rFonts w:ascii="Arial" w:hAnsi="Arial" w:cs="Arial"/>
        </w:rPr>
      </w:pPr>
    </w:p>
    <w:p w14:paraId="3564FAEE" w14:textId="77777777" w:rsidR="00A64655" w:rsidRPr="00E74B34" w:rsidRDefault="00A64655" w:rsidP="00A64655">
      <w:pPr>
        <w:pStyle w:val="NoSpacing"/>
        <w:rPr>
          <w:rFonts w:ascii="Arial" w:hAnsi="Arial" w:cs="Arial"/>
        </w:rPr>
      </w:pPr>
      <w:r w:rsidRPr="00E74B34">
        <w:rPr>
          <w:rFonts w:ascii="Arial" w:hAnsi="Arial" w:cs="Arial"/>
        </w:rPr>
        <w:t xml:space="preserve">Barker, D. J. P. (2004). The developmental origins of well-being. </w:t>
      </w:r>
      <w:r w:rsidRPr="00E74B34">
        <w:rPr>
          <w:rFonts w:ascii="Arial" w:hAnsi="Arial" w:cs="Arial"/>
          <w:i/>
          <w:iCs/>
        </w:rPr>
        <w:t>Philosophical Transactions of the Royal Society of London. Series B, Biological Sciences</w:t>
      </w:r>
      <w:r w:rsidRPr="00E74B34">
        <w:rPr>
          <w:rFonts w:ascii="Arial" w:hAnsi="Arial" w:cs="Arial"/>
        </w:rPr>
        <w:t xml:space="preserve">, </w:t>
      </w:r>
      <w:r w:rsidRPr="00E74B34">
        <w:rPr>
          <w:rFonts w:ascii="Arial" w:hAnsi="Arial" w:cs="Arial"/>
          <w:i/>
          <w:iCs/>
        </w:rPr>
        <w:t>359</w:t>
      </w:r>
      <w:r w:rsidRPr="00E74B34">
        <w:rPr>
          <w:rFonts w:ascii="Arial" w:hAnsi="Arial" w:cs="Arial"/>
        </w:rPr>
        <w:t>(1449), 1359–1366. https://doi.org/10.1098/rstb.2004.1518</w:t>
      </w:r>
    </w:p>
    <w:p w14:paraId="7DFB5373" w14:textId="77777777" w:rsidR="00A64655" w:rsidRPr="00E74B34" w:rsidRDefault="00A64655" w:rsidP="00A64655">
      <w:pPr>
        <w:pStyle w:val="NoSpacing"/>
        <w:rPr>
          <w:rFonts w:ascii="Arial" w:hAnsi="Arial" w:cs="Arial"/>
        </w:rPr>
      </w:pPr>
    </w:p>
    <w:p w14:paraId="2DBD5E8F" w14:textId="77777777" w:rsidR="00A64655" w:rsidRPr="00E74B34" w:rsidRDefault="00A64655" w:rsidP="00A64655">
      <w:pPr>
        <w:pStyle w:val="NoSpacing"/>
        <w:rPr>
          <w:rFonts w:ascii="Arial" w:hAnsi="Arial" w:cs="Arial"/>
        </w:rPr>
      </w:pPr>
      <w:r w:rsidRPr="00E74B34">
        <w:rPr>
          <w:rFonts w:ascii="Arial" w:hAnsi="Arial" w:cs="Arial"/>
        </w:rPr>
        <w:t xml:space="preserve">Barker, D. J. P. (2007). Introduction: The Window of Opportunity. </w:t>
      </w:r>
      <w:r w:rsidRPr="00E74B34">
        <w:rPr>
          <w:rFonts w:ascii="Arial" w:hAnsi="Arial" w:cs="Arial"/>
          <w:i/>
          <w:iCs/>
        </w:rPr>
        <w:t>The Journal of Nutrition</w:t>
      </w:r>
      <w:r w:rsidRPr="00E74B34">
        <w:rPr>
          <w:rFonts w:ascii="Arial" w:hAnsi="Arial" w:cs="Arial"/>
        </w:rPr>
        <w:t xml:space="preserve">, </w:t>
      </w:r>
      <w:r w:rsidRPr="00E74B34">
        <w:rPr>
          <w:rFonts w:ascii="Arial" w:hAnsi="Arial" w:cs="Arial"/>
          <w:i/>
          <w:iCs/>
        </w:rPr>
        <w:t>137</w:t>
      </w:r>
      <w:r w:rsidRPr="00E74B34">
        <w:rPr>
          <w:rFonts w:ascii="Arial" w:hAnsi="Arial" w:cs="Arial"/>
        </w:rPr>
        <w:t>(4), 1058–1059. https://doi.org/10.1093/jn/137.4.1058</w:t>
      </w:r>
    </w:p>
    <w:p w14:paraId="45C39C52" w14:textId="77777777" w:rsidR="002C7210" w:rsidRPr="00E74B34" w:rsidRDefault="002C7210" w:rsidP="00A64655">
      <w:pPr>
        <w:pStyle w:val="NoSpacing"/>
        <w:jc w:val="both"/>
        <w:rPr>
          <w:rFonts w:ascii="Arial" w:hAnsi="Arial" w:cs="Arial"/>
        </w:rPr>
      </w:pPr>
    </w:p>
    <w:p w14:paraId="0A481084" w14:textId="77777777" w:rsidR="003C2A18" w:rsidRPr="00E74B34" w:rsidRDefault="003C2A18" w:rsidP="00A64655">
      <w:pPr>
        <w:pStyle w:val="NoSpacing"/>
        <w:jc w:val="both"/>
        <w:rPr>
          <w:rFonts w:ascii="Arial" w:hAnsi="Arial" w:cs="Arial"/>
        </w:rPr>
      </w:pPr>
      <w:r w:rsidRPr="00E74B34">
        <w:rPr>
          <w:rFonts w:ascii="Arial" w:hAnsi="Arial" w:cs="Arial"/>
          <w:lang w:val="en-GB"/>
        </w:rPr>
        <w:t xml:space="preserve">Barouki, R., Gluckman, P. D., Grandjean, P., Hanson, M., &amp; Heindel, J. J. (2012). </w:t>
      </w:r>
      <w:r w:rsidRPr="00E74B34">
        <w:rPr>
          <w:rFonts w:ascii="Arial" w:hAnsi="Arial" w:cs="Arial"/>
        </w:rPr>
        <w:t xml:space="preserve">Developmental origins of non-communicable disease: implications for research and public health. </w:t>
      </w:r>
      <w:r w:rsidRPr="00E74B34">
        <w:rPr>
          <w:rFonts w:ascii="Arial" w:hAnsi="Arial" w:cs="Arial"/>
          <w:i/>
          <w:iCs/>
        </w:rPr>
        <w:t>Environmental Health: A Global Access Science Source</w:t>
      </w:r>
      <w:r w:rsidRPr="00E74B34">
        <w:rPr>
          <w:rFonts w:ascii="Arial" w:hAnsi="Arial" w:cs="Arial"/>
        </w:rPr>
        <w:t xml:space="preserve">, </w:t>
      </w:r>
      <w:r w:rsidRPr="00E74B34">
        <w:rPr>
          <w:rFonts w:ascii="Arial" w:hAnsi="Arial" w:cs="Arial"/>
          <w:i/>
          <w:iCs/>
        </w:rPr>
        <w:t>11</w:t>
      </w:r>
      <w:r w:rsidRPr="00E74B34">
        <w:rPr>
          <w:rFonts w:ascii="Arial" w:hAnsi="Arial" w:cs="Arial"/>
        </w:rPr>
        <w:t>, 42. https://doi.org/10.1186/1476-069X-11-42</w:t>
      </w:r>
    </w:p>
    <w:p w14:paraId="6F31F80E" w14:textId="77777777" w:rsidR="002C7210" w:rsidRPr="00E74B34" w:rsidRDefault="002C7210" w:rsidP="00A64655">
      <w:pPr>
        <w:pStyle w:val="NoSpacing"/>
        <w:jc w:val="both"/>
        <w:rPr>
          <w:rFonts w:ascii="Arial" w:hAnsi="Arial" w:cs="Arial"/>
        </w:rPr>
      </w:pPr>
    </w:p>
    <w:p w14:paraId="09AE5805"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Barrada, M. I., Blomquist, C. H., &amp; Kotts, C. (1980). </w:t>
      </w:r>
      <w:r w:rsidRPr="00E74B34">
        <w:rPr>
          <w:rFonts w:ascii="Arial" w:hAnsi="Arial" w:cs="Arial"/>
        </w:rPr>
        <w:t xml:space="preserve">The effects of betamethasone on fetal development in the rabbit. </w:t>
      </w:r>
      <w:r w:rsidRPr="00E74B34">
        <w:rPr>
          <w:rFonts w:ascii="Arial" w:hAnsi="Arial" w:cs="Arial"/>
          <w:i/>
          <w:iCs/>
        </w:rPr>
        <w:t>American Journal of Obstetrics and Gynecology</w:t>
      </w:r>
      <w:r w:rsidRPr="00E74B34">
        <w:rPr>
          <w:rFonts w:ascii="Arial" w:hAnsi="Arial" w:cs="Arial"/>
        </w:rPr>
        <w:t xml:space="preserve">, </w:t>
      </w:r>
      <w:r w:rsidRPr="00E74B34">
        <w:rPr>
          <w:rFonts w:ascii="Arial" w:hAnsi="Arial" w:cs="Arial"/>
          <w:i/>
          <w:iCs/>
        </w:rPr>
        <w:t>136</w:t>
      </w:r>
      <w:r w:rsidRPr="00E74B34">
        <w:rPr>
          <w:rFonts w:ascii="Arial" w:hAnsi="Arial" w:cs="Arial"/>
        </w:rPr>
        <w:t>(2), 234–238.</w:t>
      </w:r>
    </w:p>
    <w:p w14:paraId="407CC28F" w14:textId="77777777" w:rsidR="002C7210" w:rsidRPr="00E74B34" w:rsidRDefault="002C7210" w:rsidP="00A64655">
      <w:pPr>
        <w:pStyle w:val="NoSpacing"/>
        <w:jc w:val="both"/>
        <w:rPr>
          <w:rFonts w:ascii="Arial" w:hAnsi="Arial" w:cs="Arial"/>
        </w:rPr>
      </w:pPr>
    </w:p>
    <w:p w14:paraId="007376E9" w14:textId="77777777" w:rsidR="003C2A18" w:rsidRPr="00E74B34" w:rsidRDefault="003C2A18" w:rsidP="00A64655">
      <w:pPr>
        <w:pStyle w:val="NoSpacing"/>
        <w:jc w:val="both"/>
        <w:rPr>
          <w:rFonts w:ascii="Arial" w:hAnsi="Arial" w:cs="Arial"/>
        </w:rPr>
      </w:pPr>
      <w:r w:rsidRPr="00E74B34">
        <w:rPr>
          <w:rFonts w:ascii="Arial" w:hAnsi="Arial" w:cs="Arial"/>
        </w:rPr>
        <w:t xml:space="preserve">Baschat, A. A., &amp; Hecher, K. (2004). Fetal growth restriction due to placental disease. </w:t>
      </w:r>
      <w:r w:rsidRPr="00E74B34">
        <w:rPr>
          <w:rFonts w:ascii="Arial" w:hAnsi="Arial" w:cs="Arial"/>
          <w:i/>
          <w:iCs/>
        </w:rPr>
        <w:t>Seminars in Perinatology</w:t>
      </w:r>
      <w:r w:rsidRPr="00E74B34">
        <w:rPr>
          <w:rFonts w:ascii="Arial" w:hAnsi="Arial" w:cs="Arial"/>
        </w:rPr>
        <w:t xml:space="preserve">, </w:t>
      </w:r>
      <w:r w:rsidRPr="00E74B34">
        <w:rPr>
          <w:rFonts w:ascii="Arial" w:hAnsi="Arial" w:cs="Arial"/>
          <w:i/>
          <w:iCs/>
        </w:rPr>
        <w:t>28</w:t>
      </w:r>
      <w:r w:rsidRPr="00E74B34">
        <w:rPr>
          <w:rFonts w:ascii="Arial" w:hAnsi="Arial" w:cs="Arial"/>
        </w:rPr>
        <w:t>(1), 67–80. https://doi.org/10.1053/j.semperi.2003.10.014</w:t>
      </w:r>
    </w:p>
    <w:p w14:paraId="4E908085" w14:textId="77777777" w:rsidR="002C7210" w:rsidRPr="00E74B34" w:rsidRDefault="002C7210" w:rsidP="00A64655">
      <w:pPr>
        <w:pStyle w:val="NoSpacing"/>
        <w:jc w:val="both"/>
        <w:rPr>
          <w:rFonts w:ascii="Arial" w:hAnsi="Arial" w:cs="Arial"/>
        </w:rPr>
      </w:pPr>
    </w:p>
    <w:p w14:paraId="68A579DF" w14:textId="77777777" w:rsidR="003C2A18" w:rsidRPr="00E74B34" w:rsidRDefault="003C2A18" w:rsidP="00A64655">
      <w:pPr>
        <w:pStyle w:val="NoSpacing"/>
        <w:jc w:val="both"/>
        <w:rPr>
          <w:rFonts w:ascii="Arial" w:hAnsi="Arial" w:cs="Arial"/>
        </w:rPr>
      </w:pPr>
      <w:r w:rsidRPr="00E74B34">
        <w:rPr>
          <w:rFonts w:ascii="Arial" w:hAnsi="Arial" w:cs="Arial"/>
        </w:rPr>
        <w:t xml:space="preserve">Bassan, H., Trejo, L. L., Kariv, N., Bassan, M., Berger, E., Fattal, A., … Harel, S. (2000). Experimental intrauterine growth retardation alters renal development. </w:t>
      </w:r>
      <w:r w:rsidRPr="00E74B34">
        <w:rPr>
          <w:rFonts w:ascii="Arial" w:hAnsi="Arial" w:cs="Arial"/>
          <w:i/>
          <w:iCs/>
        </w:rPr>
        <w:t>Pediatric Nephrology (Berlin, Germany)</w:t>
      </w:r>
      <w:r w:rsidRPr="00E74B34">
        <w:rPr>
          <w:rFonts w:ascii="Arial" w:hAnsi="Arial" w:cs="Arial"/>
        </w:rPr>
        <w:t xml:space="preserve">, </w:t>
      </w:r>
      <w:r w:rsidRPr="00E74B34">
        <w:rPr>
          <w:rFonts w:ascii="Arial" w:hAnsi="Arial" w:cs="Arial"/>
          <w:i/>
          <w:iCs/>
        </w:rPr>
        <w:t>15</w:t>
      </w:r>
      <w:r w:rsidRPr="00E74B34">
        <w:rPr>
          <w:rFonts w:ascii="Arial" w:hAnsi="Arial" w:cs="Arial"/>
        </w:rPr>
        <w:t>(3–4), 192–195.</w:t>
      </w:r>
    </w:p>
    <w:p w14:paraId="7ABE782E" w14:textId="77777777" w:rsidR="006E0345" w:rsidRPr="00E74B34" w:rsidRDefault="006E0345" w:rsidP="00A64655">
      <w:pPr>
        <w:pStyle w:val="NoSpacing"/>
        <w:jc w:val="both"/>
        <w:rPr>
          <w:rFonts w:ascii="Arial" w:hAnsi="Arial" w:cs="Arial"/>
        </w:rPr>
      </w:pPr>
    </w:p>
    <w:p w14:paraId="3E8745DE" w14:textId="77777777" w:rsidR="006E0345" w:rsidRPr="00E74B34" w:rsidRDefault="003C2A18" w:rsidP="00A64655">
      <w:pPr>
        <w:pStyle w:val="NoSpacing"/>
        <w:jc w:val="both"/>
        <w:rPr>
          <w:rFonts w:ascii="Arial" w:hAnsi="Arial" w:cs="Arial"/>
        </w:rPr>
      </w:pPr>
      <w:r w:rsidRPr="00E74B34">
        <w:rPr>
          <w:rFonts w:ascii="Arial" w:hAnsi="Arial" w:cs="Arial"/>
        </w:rPr>
        <w:t xml:space="preserve">Bassan, Haim, Kidron, D., Bassan, M., Rotstein, M., Kariv, N., Giladi, E., … Harel, S. (2010). The effects of vascular intrauterine growth retardation on cortical astrocytes. </w:t>
      </w:r>
      <w:r w:rsidRPr="00E74B34">
        <w:rPr>
          <w:rFonts w:ascii="Arial" w:hAnsi="Arial" w:cs="Arial"/>
          <w:i/>
          <w:iCs/>
        </w:rPr>
        <w:t>The Journal of Maternal-Fetal &amp; Neonatal Medicine</w:t>
      </w:r>
      <w:r w:rsidRPr="00E74B34">
        <w:rPr>
          <w:rFonts w:ascii="Arial" w:hAnsi="Arial" w:cs="Arial"/>
        </w:rPr>
        <w:t xml:space="preserve">, </w:t>
      </w:r>
      <w:r w:rsidRPr="00E74B34">
        <w:rPr>
          <w:rFonts w:ascii="Arial" w:hAnsi="Arial" w:cs="Arial"/>
          <w:i/>
          <w:iCs/>
        </w:rPr>
        <w:t>23</w:t>
      </w:r>
      <w:r w:rsidRPr="00E74B34">
        <w:rPr>
          <w:rFonts w:ascii="Arial" w:hAnsi="Arial" w:cs="Arial"/>
        </w:rPr>
        <w:t xml:space="preserve">(7), 595–600. </w:t>
      </w:r>
    </w:p>
    <w:p w14:paraId="2F4146D1" w14:textId="66903388" w:rsidR="003C2A18" w:rsidRPr="00E74B34" w:rsidRDefault="003C2A18" w:rsidP="00A64655">
      <w:pPr>
        <w:pStyle w:val="NoSpacing"/>
        <w:jc w:val="both"/>
        <w:rPr>
          <w:rFonts w:ascii="Arial" w:hAnsi="Arial" w:cs="Arial"/>
        </w:rPr>
      </w:pPr>
      <w:r w:rsidRPr="00E74B34">
        <w:rPr>
          <w:rFonts w:ascii="Arial" w:hAnsi="Arial" w:cs="Arial"/>
        </w:rPr>
        <w:t>https://doi.org/10.3109/14767050903197068</w:t>
      </w:r>
    </w:p>
    <w:p w14:paraId="5FDA72FD" w14:textId="77777777" w:rsidR="006E0345" w:rsidRPr="00E74B34" w:rsidRDefault="006E0345" w:rsidP="00A64655">
      <w:pPr>
        <w:pStyle w:val="NoSpacing"/>
        <w:jc w:val="both"/>
        <w:rPr>
          <w:rFonts w:ascii="Arial" w:hAnsi="Arial" w:cs="Arial"/>
        </w:rPr>
      </w:pPr>
    </w:p>
    <w:p w14:paraId="552A3034" w14:textId="77777777" w:rsidR="006E0345" w:rsidRPr="00E74B34" w:rsidRDefault="003C2A18" w:rsidP="00A64655">
      <w:pPr>
        <w:pStyle w:val="NoSpacing"/>
        <w:jc w:val="both"/>
        <w:rPr>
          <w:rFonts w:ascii="Arial" w:hAnsi="Arial" w:cs="Arial"/>
        </w:rPr>
      </w:pPr>
      <w:r w:rsidRPr="00E74B34">
        <w:rPr>
          <w:rFonts w:ascii="Arial" w:hAnsi="Arial" w:cs="Arial"/>
          <w:lang w:val="es-ES"/>
        </w:rPr>
        <w:t xml:space="preserve">Batalle, D., Muñoz-Moreno, E., Arbat-Plana, A., Illa, M., Figueras, F., Eixarch, E., &amp; Gratacos, E. (2014). </w:t>
      </w:r>
      <w:r w:rsidRPr="00E74B34">
        <w:rPr>
          <w:rFonts w:ascii="Arial" w:hAnsi="Arial" w:cs="Arial"/>
        </w:rPr>
        <w:t xml:space="preserve">Long-term reorganization of structural brain networks in a rabbit model of intrauterine growth restriction. </w:t>
      </w:r>
      <w:r w:rsidRPr="00E74B34">
        <w:rPr>
          <w:rFonts w:ascii="Arial" w:hAnsi="Arial" w:cs="Arial"/>
          <w:i/>
          <w:iCs/>
        </w:rPr>
        <w:t>NeuroImage</w:t>
      </w:r>
      <w:r w:rsidRPr="00E74B34">
        <w:rPr>
          <w:rFonts w:ascii="Arial" w:hAnsi="Arial" w:cs="Arial"/>
        </w:rPr>
        <w:t xml:space="preserve">, </w:t>
      </w:r>
      <w:r w:rsidRPr="00E74B34">
        <w:rPr>
          <w:rFonts w:ascii="Arial" w:hAnsi="Arial" w:cs="Arial"/>
          <w:i/>
          <w:iCs/>
        </w:rPr>
        <w:t>100</w:t>
      </w:r>
      <w:r w:rsidRPr="00E74B34">
        <w:rPr>
          <w:rFonts w:ascii="Arial" w:hAnsi="Arial" w:cs="Arial"/>
        </w:rPr>
        <w:t xml:space="preserve">, 24–38. </w:t>
      </w:r>
    </w:p>
    <w:p w14:paraId="764686F4" w14:textId="4E8826A3" w:rsidR="003C2A18" w:rsidRPr="00E74B34" w:rsidRDefault="003C2A18" w:rsidP="00A64655">
      <w:pPr>
        <w:pStyle w:val="NoSpacing"/>
        <w:jc w:val="both"/>
        <w:rPr>
          <w:rFonts w:ascii="Arial" w:hAnsi="Arial" w:cs="Arial"/>
        </w:rPr>
      </w:pPr>
      <w:r w:rsidRPr="00E74B34">
        <w:rPr>
          <w:rFonts w:ascii="Arial" w:hAnsi="Arial" w:cs="Arial"/>
        </w:rPr>
        <w:t>https://doi.org/10.1016/j.neuroimage.2014.05.065</w:t>
      </w:r>
    </w:p>
    <w:p w14:paraId="2982DFCF" w14:textId="77777777" w:rsidR="001565F1" w:rsidRPr="00E74B34" w:rsidRDefault="001565F1" w:rsidP="00A64655">
      <w:pPr>
        <w:pStyle w:val="NoSpacing"/>
        <w:jc w:val="both"/>
        <w:rPr>
          <w:rFonts w:ascii="Arial" w:hAnsi="Arial" w:cs="Arial"/>
        </w:rPr>
      </w:pPr>
    </w:p>
    <w:p w14:paraId="0AB44657" w14:textId="77777777" w:rsidR="003C2A18" w:rsidRPr="00E74B34" w:rsidRDefault="003C2A18" w:rsidP="00A64655">
      <w:pPr>
        <w:pStyle w:val="NoSpacing"/>
        <w:jc w:val="both"/>
        <w:rPr>
          <w:rFonts w:ascii="Arial" w:hAnsi="Arial" w:cs="Arial"/>
          <w:lang w:val="it-IT"/>
        </w:rPr>
      </w:pPr>
      <w:r w:rsidRPr="00E74B34">
        <w:rPr>
          <w:rFonts w:ascii="Arial" w:hAnsi="Arial" w:cs="Arial"/>
        </w:rPr>
        <w:t xml:space="preserve">Beaudoin, S., Barbet, P., &amp; Bargy, F. (2003). Developmental stages in the rabbit embryo: guidelines to choose an appropriate experimental model. </w:t>
      </w:r>
      <w:r w:rsidRPr="00E74B34">
        <w:rPr>
          <w:rFonts w:ascii="Arial" w:hAnsi="Arial" w:cs="Arial"/>
          <w:i/>
          <w:iCs/>
          <w:lang w:val="it-IT"/>
        </w:rPr>
        <w:t>Fetal Diagnosis and Therapy</w:t>
      </w:r>
      <w:r w:rsidRPr="00E74B34">
        <w:rPr>
          <w:rFonts w:ascii="Arial" w:hAnsi="Arial" w:cs="Arial"/>
          <w:lang w:val="it-IT"/>
        </w:rPr>
        <w:t xml:space="preserve">, </w:t>
      </w:r>
      <w:r w:rsidRPr="00E74B34">
        <w:rPr>
          <w:rFonts w:ascii="Arial" w:hAnsi="Arial" w:cs="Arial"/>
          <w:i/>
          <w:iCs/>
          <w:lang w:val="it-IT"/>
        </w:rPr>
        <w:t>18</w:t>
      </w:r>
      <w:r w:rsidRPr="00E74B34">
        <w:rPr>
          <w:rFonts w:ascii="Arial" w:hAnsi="Arial" w:cs="Arial"/>
          <w:lang w:val="it-IT"/>
        </w:rPr>
        <w:t>(6), 422–427. https://doi.org/10.1159/000073136</w:t>
      </w:r>
    </w:p>
    <w:p w14:paraId="2D7288F0" w14:textId="77777777" w:rsidR="00A64655" w:rsidRPr="00E74B34" w:rsidRDefault="00A64655" w:rsidP="00A64655">
      <w:pPr>
        <w:pStyle w:val="NoSpacing"/>
        <w:jc w:val="both"/>
        <w:rPr>
          <w:rFonts w:ascii="Arial" w:hAnsi="Arial" w:cs="Arial"/>
          <w:lang w:val="it-IT"/>
        </w:rPr>
      </w:pPr>
    </w:p>
    <w:p w14:paraId="0D8D2913" w14:textId="77777777" w:rsidR="00A64655" w:rsidRPr="00E74B34" w:rsidRDefault="00A64655" w:rsidP="00A64655">
      <w:pPr>
        <w:pStyle w:val="NoSpacing"/>
        <w:rPr>
          <w:rFonts w:ascii="Arial" w:hAnsi="Arial" w:cs="Arial"/>
        </w:rPr>
      </w:pPr>
      <w:r w:rsidRPr="00E74B34">
        <w:rPr>
          <w:rFonts w:ascii="Arial" w:hAnsi="Arial" w:cs="Arial"/>
          <w:lang w:val="it-IT"/>
        </w:rPr>
        <w:t xml:space="preserve">Belluscio, L. M., Berardino, B. G., Ferroni, N. M., Ceruti, J. M., &amp; Cánepa, E. T. (2014). </w:t>
      </w:r>
      <w:r w:rsidRPr="00E74B34">
        <w:rPr>
          <w:rFonts w:ascii="Arial" w:hAnsi="Arial" w:cs="Arial"/>
        </w:rPr>
        <w:t xml:space="preserve">Early protein malnutrition negatively impacts physical growth and neurological reflexes and evokes anxiety and depressive-like behaviors. </w:t>
      </w:r>
      <w:r w:rsidRPr="00E74B34">
        <w:rPr>
          <w:rFonts w:ascii="Arial" w:hAnsi="Arial" w:cs="Arial"/>
          <w:i/>
          <w:iCs/>
        </w:rPr>
        <w:t>Physiology &amp; Behavior</w:t>
      </w:r>
      <w:r w:rsidRPr="00E74B34">
        <w:rPr>
          <w:rFonts w:ascii="Arial" w:hAnsi="Arial" w:cs="Arial"/>
        </w:rPr>
        <w:t xml:space="preserve">, </w:t>
      </w:r>
      <w:r w:rsidRPr="00E74B34">
        <w:rPr>
          <w:rFonts w:ascii="Arial" w:hAnsi="Arial" w:cs="Arial"/>
          <w:i/>
          <w:iCs/>
        </w:rPr>
        <w:t>129</w:t>
      </w:r>
      <w:r w:rsidRPr="00E74B34">
        <w:rPr>
          <w:rFonts w:ascii="Arial" w:hAnsi="Arial" w:cs="Arial"/>
        </w:rPr>
        <w:t>, 237–254. https://doi.org/10.1016/j.physbeh.2014.02.051</w:t>
      </w:r>
    </w:p>
    <w:p w14:paraId="5BD1DB8B" w14:textId="77777777" w:rsidR="001565F1" w:rsidRPr="00E74B34" w:rsidRDefault="001565F1" w:rsidP="00A64655">
      <w:pPr>
        <w:pStyle w:val="NoSpacing"/>
        <w:jc w:val="both"/>
        <w:rPr>
          <w:rFonts w:ascii="Arial" w:hAnsi="Arial" w:cs="Arial"/>
        </w:rPr>
      </w:pPr>
    </w:p>
    <w:p w14:paraId="1EF6283C" w14:textId="77777777" w:rsidR="001565F1" w:rsidRPr="00E74B34" w:rsidRDefault="003C2A18" w:rsidP="00A64655">
      <w:pPr>
        <w:pStyle w:val="NoSpacing"/>
        <w:jc w:val="both"/>
        <w:rPr>
          <w:rFonts w:ascii="Arial" w:hAnsi="Arial" w:cs="Arial"/>
        </w:rPr>
      </w:pPr>
      <w:r w:rsidRPr="00E74B34">
        <w:rPr>
          <w:rFonts w:ascii="Arial" w:hAnsi="Arial" w:cs="Arial"/>
        </w:rPr>
        <w:t xml:space="preserve">Bencosme, S. A. (1955). The histogenesis and cytology of the pancreatic islets in the rabbit. </w:t>
      </w:r>
      <w:r w:rsidRPr="00E74B34">
        <w:rPr>
          <w:rFonts w:ascii="Arial" w:hAnsi="Arial" w:cs="Arial"/>
          <w:i/>
          <w:iCs/>
        </w:rPr>
        <w:t>The American Journal of Anatomy</w:t>
      </w:r>
      <w:r w:rsidRPr="00E74B34">
        <w:rPr>
          <w:rFonts w:ascii="Arial" w:hAnsi="Arial" w:cs="Arial"/>
        </w:rPr>
        <w:t xml:space="preserve">, </w:t>
      </w:r>
      <w:r w:rsidRPr="00E74B34">
        <w:rPr>
          <w:rFonts w:ascii="Arial" w:hAnsi="Arial" w:cs="Arial"/>
          <w:i/>
          <w:iCs/>
        </w:rPr>
        <w:t>96</w:t>
      </w:r>
      <w:r w:rsidRPr="00E74B34">
        <w:rPr>
          <w:rFonts w:ascii="Arial" w:hAnsi="Arial" w:cs="Arial"/>
        </w:rPr>
        <w:t xml:space="preserve">(1), 103–151. </w:t>
      </w:r>
    </w:p>
    <w:p w14:paraId="40FB2948" w14:textId="647235AD" w:rsidR="003C2A18" w:rsidRPr="00E74B34" w:rsidRDefault="003C2A18" w:rsidP="00A64655">
      <w:pPr>
        <w:pStyle w:val="NoSpacing"/>
        <w:jc w:val="both"/>
        <w:rPr>
          <w:rFonts w:ascii="Arial" w:hAnsi="Arial" w:cs="Arial"/>
        </w:rPr>
      </w:pPr>
      <w:r w:rsidRPr="00E74B34">
        <w:rPr>
          <w:rFonts w:ascii="Arial" w:hAnsi="Arial" w:cs="Arial"/>
        </w:rPr>
        <w:t>https://doi.org/10.1002/aja.1000960105</w:t>
      </w:r>
    </w:p>
    <w:p w14:paraId="4C1EC327" w14:textId="77777777" w:rsidR="001565F1" w:rsidRPr="00E74B34" w:rsidRDefault="001565F1" w:rsidP="00A64655">
      <w:pPr>
        <w:pStyle w:val="NoSpacing"/>
        <w:jc w:val="both"/>
        <w:rPr>
          <w:rFonts w:ascii="Arial" w:hAnsi="Arial" w:cs="Arial"/>
        </w:rPr>
      </w:pPr>
    </w:p>
    <w:p w14:paraId="7E6B9967" w14:textId="07C0BCC1" w:rsidR="003C2A18" w:rsidRPr="00E74B34" w:rsidRDefault="003C2A18" w:rsidP="00A64655">
      <w:pPr>
        <w:pStyle w:val="NoSpacing"/>
        <w:jc w:val="both"/>
        <w:rPr>
          <w:rFonts w:ascii="Arial" w:hAnsi="Arial" w:cs="Arial"/>
          <w:lang w:val="es-ES"/>
        </w:rPr>
      </w:pPr>
      <w:r w:rsidRPr="00E74B34">
        <w:rPr>
          <w:rFonts w:ascii="Arial" w:hAnsi="Arial" w:cs="Arial"/>
        </w:rPr>
        <w:lastRenderedPageBreak/>
        <w:t>Berni</w:t>
      </w:r>
      <w:r w:rsidR="0088784B" w:rsidRPr="00E74B34">
        <w:rPr>
          <w:rFonts w:ascii="Arial" w:hAnsi="Arial" w:cs="Arial"/>
        </w:rPr>
        <w:t>er, N., &amp; Beaumont, A. (1964). Structure and regression of the mesonephros of the rabbit fetus</w:t>
      </w:r>
      <w:r w:rsidRPr="00E74B34">
        <w:rPr>
          <w:rFonts w:ascii="Arial" w:hAnsi="Arial" w:cs="Arial"/>
        </w:rPr>
        <w:t xml:space="preserve">. </w:t>
      </w:r>
      <w:r w:rsidRPr="00E74B34">
        <w:rPr>
          <w:rFonts w:ascii="Arial" w:hAnsi="Arial" w:cs="Arial"/>
          <w:i/>
          <w:iCs/>
          <w:lang w:val="es-ES"/>
        </w:rPr>
        <w:t>Comptes Rendus Des eances De La Societe De Biologie Et De Ses Filiales</w:t>
      </w:r>
      <w:r w:rsidRPr="00E74B34">
        <w:rPr>
          <w:rFonts w:ascii="Arial" w:hAnsi="Arial" w:cs="Arial"/>
          <w:lang w:val="es-ES"/>
        </w:rPr>
        <w:t xml:space="preserve">, </w:t>
      </w:r>
      <w:r w:rsidRPr="00E74B34">
        <w:rPr>
          <w:rFonts w:ascii="Arial" w:hAnsi="Arial" w:cs="Arial"/>
          <w:i/>
          <w:iCs/>
          <w:lang w:val="es-ES"/>
        </w:rPr>
        <w:t>158</w:t>
      </w:r>
      <w:r w:rsidRPr="00E74B34">
        <w:rPr>
          <w:rFonts w:ascii="Arial" w:hAnsi="Arial" w:cs="Arial"/>
          <w:lang w:val="es-ES"/>
        </w:rPr>
        <w:t>, 2227–2230.</w:t>
      </w:r>
    </w:p>
    <w:p w14:paraId="0EE80A54" w14:textId="77777777" w:rsidR="00A64655" w:rsidRPr="00E74B34" w:rsidRDefault="00A64655" w:rsidP="00A64655">
      <w:pPr>
        <w:pStyle w:val="NoSpacing"/>
        <w:jc w:val="both"/>
        <w:rPr>
          <w:rFonts w:ascii="Arial" w:hAnsi="Arial" w:cs="Arial"/>
          <w:lang w:val="es-ES"/>
        </w:rPr>
      </w:pPr>
    </w:p>
    <w:p w14:paraId="00E8F3FE" w14:textId="77777777" w:rsidR="003C2A18" w:rsidRPr="00E74B34" w:rsidRDefault="003C2A18" w:rsidP="00A64655">
      <w:pPr>
        <w:pStyle w:val="NoSpacing"/>
        <w:jc w:val="both"/>
        <w:rPr>
          <w:rFonts w:ascii="Arial" w:hAnsi="Arial" w:cs="Arial"/>
        </w:rPr>
      </w:pPr>
      <w:r w:rsidRPr="00E74B34">
        <w:rPr>
          <w:rFonts w:ascii="Arial" w:hAnsi="Arial" w:cs="Arial"/>
          <w:lang w:val="fr-FR"/>
        </w:rPr>
        <w:t xml:space="preserve">Bourdon, M., Torres-Rovira, L., Monniaux, D., Faure, C., Levy, R., Tarrade, A., … </w:t>
      </w:r>
      <w:r w:rsidRPr="00E74B34">
        <w:rPr>
          <w:rFonts w:ascii="Arial" w:hAnsi="Arial" w:cs="Arial"/>
        </w:rPr>
        <w:t xml:space="preserve">Jolivet, G. (2018). Impact of a gestational exposure to diesel exhaust on offspring gonadal development: experimental study in the rabbit. </w:t>
      </w:r>
      <w:r w:rsidRPr="00E74B34">
        <w:rPr>
          <w:rFonts w:ascii="Arial" w:hAnsi="Arial" w:cs="Arial"/>
          <w:i/>
          <w:iCs/>
        </w:rPr>
        <w:t>Journal of Developmental Origins of Health and Disease</w:t>
      </w:r>
      <w:r w:rsidRPr="00E74B34">
        <w:rPr>
          <w:rFonts w:ascii="Arial" w:hAnsi="Arial" w:cs="Arial"/>
        </w:rPr>
        <w:t>, 1–11. https://doi.org/10.1017/S2040174418000351</w:t>
      </w:r>
    </w:p>
    <w:p w14:paraId="1305572E" w14:textId="77777777" w:rsidR="006E0345" w:rsidRPr="00E74B34" w:rsidRDefault="006E0345" w:rsidP="00A64655">
      <w:pPr>
        <w:pStyle w:val="NoSpacing"/>
        <w:jc w:val="both"/>
        <w:rPr>
          <w:rFonts w:ascii="Arial" w:hAnsi="Arial" w:cs="Arial"/>
        </w:rPr>
      </w:pPr>
    </w:p>
    <w:p w14:paraId="35A660A2" w14:textId="77777777" w:rsidR="00A64655" w:rsidRPr="00E74B34" w:rsidRDefault="00A64655" w:rsidP="00A64655">
      <w:pPr>
        <w:pStyle w:val="NoSpacing"/>
        <w:jc w:val="both"/>
        <w:rPr>
          <w:rFonts w:ascii="Arial" w:hAnsi="Arial" w:cs="Arial"/>
        </w:rPr>
      </w:pPr>
      <w:r w:rsidRPr="00E74B34">
        <w:rPr>
          <w:rFonts w:ascii="Arial" w:hAnsi="Arial" w:cs="Arial"/>
          <w:lang w:val="fr-FR"/>
        </w:rPr>
        <w:t xml:space="preserve">Braniste, V., Jouault, A., Gaultier, E., Polizzi, A., Buisson-Brenac, C., Leveque, M., … </w:t>
      </w:r>
      <w:r w:rsidRPr="00E74B34">
        <w:rPr>
          <w:rFonts w:ascii="Arial" w:hAnsi="Arial" w:cs="Arial"/>
        </w:rPr>
        <w:t xml:space="preserve">Houdeau, E. (2010). Impact of oral bisphenol A at reference doses on intestinal barrier function and sex differences after perinatal exposure in rats. </w:t>
      </w:r>
      <w:r w:rsidRPr="00E74B34">
        <w:rPr>
          <w:rFonts w:ascii="Arial" w:hAnsi="Arial" w:cs="Arial"/>
          <w:i/>
          <w:iCs/>
        </w:rPr>
        <w:t>Proceedings of the National Academy of Sciences</w:t>
      </w:r>
      <w:r w:rsidRPr="00E74B34">
        <w:rPr>
          <w:rFonts w:ascii="Arial" w:hAnsi="Arial" w:cs="Arial"/>
        </w:rPr>
        <w:t xml:space="preserve">, </w:t>
      </w:r>
      <w:r w:rsidRPr="00E74B34">
        <w:rPr>
          <w:rFonts w:ascii="Arial" w:hAnsi="Arial" w:cs="Arial"/>
          <w:i/>
          <w:iCs/>
        </w:rPr>
        <w:t>107</w:t>
      </w:r>
      <w:r w:rsidRPr="00E74B34">
        <w:rPr>
          <w:rFonts w:ascii="Arial" w:hAnsi="Arial" w:cs="Arial"/>
        </w:rPr>
        <w:t>(1), 448–453. https://doi.org/10.1073/pnas.0907697107</w:t>
      </w:r>
    </w:p>
    <w:p w14:paraId="4AD5EE8F" w14:textId="77777777" w:rsidR="00A64655" w:rsidRPr="00E74B34" w:rsidRDefault="00A64655" w:rsidP="00A64655">
      <w:pPr>
        <w:pStyle w:val="NoSpacing"/>
        <w:rPr>
          <w:rFonts w:ascii="Arial" w:hAnsi="Arial" w:cs="Arial"/>
        </w:rPr>
      </w:pPr>
    </w:p>
    <w:p w14:paraId="0C2DCE47" w14:textId="77777777" w:rsidR="00A64655" w:rsidRPr="00E74B34" w:rsidRDefault="00A64655" w:rsidP="00A64655">
      <w:pPr>
        <w:pStyle w:val="NoSpacing"/>
        <w:jc w:val="both"/>
        <w:rPr>
          <w:rFonts w:ascii="Arial" w:hAnsi="Arial" w:cs="Arial"/>
        </w:rPr>
      </w:pPr>
      <w:r w:rsidRPr="00E74B34">
        <w:rPr>
          <w:rFonts w:ascii="Arial" w:hAnsi="Arial" w:cs="Arial"/>
          <w:lang w:val="nl-NL"/>
        </w:rPr>
        <w:t xml:space="preserve">Briscoe, T. A., Rehn, A. E., Dieni, S., Duncan, J. R., Wlodek, M. E., Owens, J. A., &amp; Rees, S. M. (2004). </w:t>
      </w:r>
      <w:r w:rsidRPr="00E74B34">
        <w:rPr>
          <w:rFonts w:ascii="Arial" w:hAnsi="Arial" w:cs="Arial"/>
        </w:rPr>
        <w:t xml:space="preserve">Cardiovascular and renal disease in the adolescent guinea pig after chronic placental insufficiency. </w:t>
      </w:r>
      <w:r w:rsidRPr="00E74B34">
        <w:rPr>
          <w:rFonts w:ascii="Arial" w:hAnsi="Arial" w:cs="Arial"/>
          <w:i/>
          <w:iCs/>
        </w:rPr>
        <w:t>American Journal of Obstetrics and Gynecology</w:t>
      </w:r>
      <w:r w:rsidRPr="00E74B34">
        <w:rPr>
          <w:rFonts w:ascii="Arial" w:hAnsi="Arial" w:cs="Arial"/>
        </w:rPr>
        <w:t xml:space="preserve">, </w:t>
      </w:r>
      <w:r w:rsidRPr="00E74B34">
        <w:rPr>
          <w:rFonts w:ascii="Arial" w:hAnsi="Arial" w:cs="Arial"/>
          <w:i/>
          <w:iCs/>
        </w:rPr>
        <w:t>191</w:t>
      </w:r>
      <w:r w:rsidRPr="00E74B34">
        <w:rPr>
          <w:rFonts w:ascii="Arial" w:hAnsi="Arial" w:cs="Arial"/>
        </w:rPr>
        <w:t>(3), 847–855. https://doi.org/10.1016/j.ajog.2004.01.050</w:t>
      </w:r>
    </w:p>
    <w:p w14:paraId="371FD10D" w14:textId="77777777" w:rsidR="00A64655" w:rsidRPr="00E74B34" w:rsidRDefault="00A64655" w:rsidP="00A64655">
      <w:pPr>
        <w:pStyle w:val="NoSpacing"/>
        <w:jc w:val="both"/>
        <w:rPr>
          <w:rFonts w:ascii="Arial" w:hAnsi="Arial" w:cs="Arial"/>
        </w:rPr>
      </w:pPr>
    </w:p>
    <w:p w14:paraId="03E4F639" w14:textId="77777777" w:rsidR="003C2A18" w:rsidRPr="00E74B34" w:rsidRDefault="003C2A18" w:rsidP="00A64655">
      <w:pPr>
        <w:pStyle w:val="NoSpacing"/>
        <w:jc w:val="both"/>
        <w:rPr>
          <w:rFonts w:ascii="Arial" w:hAnsi="Arial" w:cs="Arial"/>
        </w:rPr>
      </w:pPr>
      <w:r w:rsidRPr="00E74B34">
        <w:rPr>
          <w:rFonts w:ascii="Arial" w:hAnsi="Arial" w:cs="Arial"/>
        </w:rPr>
        <w:t xml:space="preserve">Brown, A. S. (2012). Epidemiologic studies of exposure to prenatal infection and risk of schizophrenia and autism. </w:t>
      </w:r>
      <w:r w:rsidRPr="00E74B34">
        <w:rPr>
          <w:rFonts w:ascii="Arial" w:hAnsi="Arial" w:cs="Arial"/>
          <w:i/>
          <w:iCs/>
        </w:rPr>
        <w:t>Developmental Neurobiology</w:t>
      </w:r>
      <w:r w:rsidRPr="00E74B34">
        <w:rPr>
          <w:rFonts w:ascii="Arial" w:hAnsi="Arial" w:cs="Arial"/>
        </w:rPr>
        <w:t xml:space="preserve">, </w:t>
      </w:r>
      <w:r w:rsidRPr="00E74B34">
        <w:rPr>
          <w:rFonts w:ascii="Arial" w:hAnsi="Arial" w:cs="Arial"/>
          <w:i/>
          <w:iCs/>
        </w:rPr>
        <w:t>72</w:t>
      </w:r>
      <w:r w:rsidRPr="00E74B34">
        <w:rPr>
          <w:rFonts w:ascii="Arial" w:hAnsi="Arial" w:cs="Arial"/>
        </w:rPr>
        <w:t>(10), 1272–1276. https://doi.org/10.1002/dneu.22024</w:t>
      </w:r>
    </w:p>
    <w:p w14:paraId="00228059" w14:textId="77777777" w:rsidR="001565F1" w:rsidRPr="00E74B34" w:rsidRDefault="001565F1" w:rsidP="00A64655">
      <w:pPr>
        <w:pStyle w:val="NoSpacing"/>
        <w:jc w:val="both"/>
        <w:rPr>
          <w:rFonts w:ascii="Arial" w:hAnsi="Arial" w:cs="Arial"/>
        </w:rPr>
      </w:pPr>
    </w:p>
    <w:p w14:paraId="111F9076" w14:textId="77777777" w:rsidR="001565F1" w:rsidRPr="00E74B34" w:rsidRDefault="003C2A18" w:rsidP="00A64655">
      <w:pPr>
        <w:pStyle w:val="NoSpacing"/>
        <w:jc w:val="both"/>
        <w:rPr>
          <w:rFonts w:ascii="Arial" w:hAnsi="Arial" w:cs="Arial"/>
        </w:rPr>
      </w:pPr>
      <w:r w:rsidRPr="00E74B34">
        <w:rPr>
          <w:rFonts w:ascii="Arial" w:hAnsi="Arial" w:cs="Arial"/>
        </w:rPr>
        <w:t xml:space="preserve">Buser, J. R., Segovia, K. N., Dean, J. M., Nelson, K., Beardsley, D., Gong, X., … Tan, S. (2010). Timing of appearance of late oligodendrocyte progenitors coincides with enhanced susceptibility of preterm rabbit cerebral white matter to hypoxia-ischemia. </w:t>
      </w:r>
      <w:r w:rsidRPr="00E74B34">
        <w:rPr>
          <w:rFonts w:ascii="Arial" w:hAnsi="Arial" w:cs="Arial"/>
          <w:i/>
          <w:iCs/>
        </w:rPr>
        <w:t>Journal of Cerebral Blood Flow and Metabolism: Official Journal of the International Society of Cerebral Blood Flow and Metabolism</w:t>
      </w:r>
      <w:r w:rsidRPr="00E74B34">
        <w:rPr>
          <w:rFonts w:ascii="Arial" w:hAnsi="Arial" w:cs="Arial"/>
        </w:rPr>
        <w:t xml:space="preserve">, </w:t>
      </w:r>
      <w:r w:rsidRPr="00E74B34">
        <w:rPr>
          <w:rFonts w:ascii="Arial" w:hAnsi="Arial" w:cs="Arial"/>
          <w:i/>
          <w:iCs/>
        </w:rPr>
        <w:t>30</w:t>
      </w:r>
      <w:r w:rsidRPr="00E74B34">
        <w:rPr>
          <w:rFonts w:ascii="Arial" w:hAnsi="Arial" w:cs="Arial"/>
        </w:rPr>
        <w:t xml:space="preserve">(5), 1053–1065. </w:t>
      </w:r>
    </w:p>
    <w:p w14:paraId="01C69CDD" w14:textId="02F5AF33" w:rsidR="003C2A18" w:rsidRPr="00E74B34" w:rsidRDefault="003C2A18" w:rsidP="00A64655">
      <w:pPr>
        <w:pStyle w:val="NoSpacing"/>
        <w:jc w:val="both"/>
        <w:rPr>
          <w:rFonts w:ascii="Arial" w:hAnsi="Arial" w:cs="Arial"/>
        </w:rPr>
      </w:pPr>
      <w:r w:rsidRPr="00E74B34">
        <w:rPr>
          <w:rFonts w:ascii="Arial" w:hAnsi="Arial" w:cs="Arial"/>
        </w:rPr>
        <w:t>https://doi.org/10.1038/jcbfm.2009.286</w:t>
      </w:r>
    </w:p>
    <w:p w14:paraId="4FE86035" w14:textId="77777777" w:rsidR="001565F1" w:rsidRPr="00E74B34" w:rsidRDefault="001565F1" w:rsidP="00A64655">
      <w:pPr>
        <w:pStyle w:val="NoSpacing"/>
        <w:jc w:val="both"/>
        <w:rPr>
          <w:rFonts w:ascii="Arial" w:hAnsi="Arial" w:cs="Arial"/>
        </w:rPr>
      </w:pPr>
    </w:p>
    <w:p w14:paraId="3B7C7316" w14:textId="77777777" w:rsidR="003C2A18" w:rsidRPr="00E74B34" w:rsidRDefault="003C2A18" w:rsidP="00A64655">
      <w:pPr>
        <w:pStyle w:val="NoSpacing"/>
        <w:jc w:val="both"/>
        <w:rPr>
          <w:rFonts w:ascii="Arial" w:hAnsi="Arial" w:cs="Arial"/>
        </w:rPr>
      </w:pPr>
      <w:r w:rsidRPr="00E74B34">
        <w:rPr>
          <w:rFonts w:ascii="Arial" w:hAnsi="Arial" w:cs="Arial"/>
        </w:rPr>
        <w:t xml:space="preserve">Bush, P. G., Mayhew, T. M., Abramovich, D. R., Aggett, P. J., Burke, M. D., &amp; Page, K. R. (2000). Maternal Cigarette Smoking and Oxygen Diffusion Across the Placenta. </w:t>
      </w:r>
      <w:r w:rsidRPr="00E74B34">
        <w:rPr>
          <w:rFonts w:ascii="Arial" w:hAnsi="Arial" w:cs="Arial"/>
          <w:i/>
          <w:iCs/>
        </w:rPr>
        <w:t>Placenta</w:t>
      </w:r>
      <w:r w:rsidRPr="00E74B34">
        <w:rPr>
          <w:rFonts w:ascii="Arial" w:hAnsi="Arial" w:cs="Arial"/>
        </w:rPr>
        <w:t xml:space="preserve">, </w:t>
      </w:r>
      <w:r w:rsidRPr="00E74B34">
        <w:rPr>
          <w:rFonts w:ascii="Arial" w:hAnsi="Arial" w:cs="Arial"/>
          <w:i/>
          <w:iCs/>
        </w:rPr>
        <w:t>21</w:t>
      </w:r>
      <w:r w:rsidRPr="00E74B34">
        <w:rPr>
          <w:rFonts w:ascii="Arial" w:hAnsi="Arial" w:cs="Arial"/>
        </w:rPr>
        <w:t>(8), 824–833. https://doi.org/10.1053/plac.2000.0571</w:t>
      </w:r>
    </w:p>
    <w:p w14:paraId="1F4D2C63" w14:textId="77777777" w:rsidR="00A64655" w:rsidRPr="00E74B34" w:rsidRDefault="00A64655" w:rsidP="00A64655">
      <w:pPr>
        <w:pStyle w:val="NoSpacing"/>
        <w:jc w:val="both"/>
        <w:rPr>
          <w:rFonts w:ascii="Arial" w:hAnsi="Arial" w:cs="Arial"/>
        </w:rPr>
      </w:pPr>
    </w:p>
    <w:p w14:paraId="7D183C9C" w14:textId="77777777" w:rsidR="00A64655" w:rsidRPr="00E74B34" w:rsidRDefault="00A64655" w:rsidP="00A64655">
      <w:pPr>
        <w:pStyle w:val="NoSpacing"/>
        <w:rPr>
          <w:rFonts w:ascii="Arial" w:hAnsi="Arial" w:cs="Arial"/>
        </w:rPr>
      </w:pPr>
      <w:r w:rsidRPr="00E74B34">
        <w:rPr>
          <w:rFonts w:ascii="Arial" w:hAnsi="Arial" w:cs="Arial"/>
        </w:rPr>
        <w:t xml:space="preserve">Cahill, L. S., Hoggarth, J., Lerch, J. P., Seed, M., Macgowan, C. K., &amp; Sled, J. G. (2019). Fetal brain sparing in a mouse model of chronic maternal hypoxia. </w:t>
      </w:r>
      <w:r w:rsidRPr="00E74B34">
        <w:rPr>
          <w:rFonts w:ascii="Arial" w:hAnsi="Arial" w:cs="Arial"/>
          <w:i/>
          <w:iCs/>
        </w:rPr>
        <w:t>Journal of Cerebral Blood Flow &amp; Metabolism</w:t>
      </w:r>
      <w:r w:rsidRPr="00E74B34">
        <w:rPr>
          <w:rFonts w:ascii="Arial" w:hAnsi="Arial" w:cs="Arial"/>
        </w:rPr>
        <w:t xml:space="preserve">, </w:t>
      </w:r>
      <w:r w:rsidRPr="00E74B34">
        <w:rPr>
          <w:rFonts w:ascii="Arial" w:hAnsi="Arial" w:cs="Arial"/>
          <w:i/>
          <w:iCs/>
        </w:rPr>
        <w:t>39</w:t>
      </w:r>
      <w:r w:rsidRPr="00E74B34">
        <w:rPr>
          <w:rFonts w:ascii="Arial" w:hAnsi="Arial" w:cs="Arial"/>
        </w:rPr>
        <w:t>(6), 1172–1184. https://doi.org/10.1177/0271678X17750324</w:t>
      </w:r>
    </w:p>
    <w:p w14:paraId="2697EAC1" w14:textId="77777777" w:rsidR="002C7210" w:rsidRPr="00E74B34" w:rsidRDefault="002C7210" w:rsidP="00A64655">
      <w:pPr>
        <w:pStyle w:val="NoSpacing"/>
        <w:jc w:val="both"/>
        <w:rPr>
          <w:rFonts w:ascii="Arial" w:hAnsi="Arial" w:cs="Arial"/>
        </w:rPr>
      </w:pPr>
    </w:p>
    <w:p w14:paraId="3057D5F2" w14:textId="77777777" w:rsidR="003C2A18" w:rsidRPr="00E74B34" w:rsidRDefault="003C2A18" w:rsidP="00A64655">
      <w:pPr>
        <w:pStyle w:val="NoSpacing"/>
        <w:jc w:val="both"/>
        <w:rPr>
          <w:rFonts w:ascii="Arial" w:hAnsi="Arial" w:cs="Arial"/>
        </w:rPr>
      </w:pPr>
      <w:r w:rsidRPr="00E74B34">
        <w:rPr>
          <w:rFonts w:ascii="Arial" w:hAnsi="Arial" w:cs="Arial"/>
          <w:lang w:val="en-GB"/>
        </w:rPr>
        <w:t xml:space="preserve">Camm, E. J., Botting, K. J., &amp; Sferruzzi-Perri, A. N. (2018). </w:t>
      </w:r>
      <w:r w:rsidRPr="00E74B34">
        <w:rPr>
          <w:rFonts w:ascii="Arial" w:hAnsi="Arial" w:cs="Arial"/>
        </w:rPr>
        <w:t xml:space="preserve">Near to one’s heart: the intimate relationship between the placenta and fetal heart. </w:t>
      </w:r>
      <w:r w:rsidRPr="00E74B34">
        <w:rPr>
          <w:rFonts w:ascii="Arial" w:hAnsi="Arial" w:cs="Arial"/>
          <w:i/>
          <w:iCs/>
        </w:rPr>
        <w:t>Frontiers in Physiology</w:t>
      </w:r>
      <w:r w:rsidRPr="00E74B34">
        <w:rPr>
          <w:rFonts w:ascii="Arial" w:hAnsi="Arial" w:cs="Arial"/>
        </w:rPr>
        <w:t xml:space="preserve">, </w:t>
      </w:r>
      <w:r w:rsidRPr="00E74B34">
        <w:rPr>
          <w:rFonts w:ascii="Arial" w:hAnsi="Arial" w:cs="Arial"/>
          <w:i/>
          <w:iCs/>
        </w:rPr>
        <w:t>9</w:t>
      </w:r>
      <w:r w:rsidRPr="00E74B34">
        <w:rPr>
          <w:rFonts w:ascii="Arial" w:hAnsi="Arial" w:cs="Arial"/>
        </w:rPr>
        <w:t>. https://doi.org/10.3389/fphys.2018.00629</w:t>
      </w:r>
    </w:p>
    <w:p w14:paraId="5A92CAA9" w14:textId="77777777" w:rsidR="002C7210" w:rsidRPr="00E74B34" w:rsidRDefault="002C7210" w:rsidP="00A64655">
      <w:pPr>
        <w:pStyle w:val="NoSpacing"/>
        <w:jc w:val="both"/>
        <w:rPr>
          <w:rFonts w:ascii="Arial" w:hAnsi="Arial" w:cs="Arial"/>
        </w:rPr>
      </w:pPr>
    </w:p>
    <w:p w14:paraId="34B76787" w14:textId="77777777" w:rsidR="003C2A18" w:rsidRPr="00E74B34" w:rsidRDefault="003C2A18" w:rsidP="00A64655">
      <w:pPr>
        <w:pStyle w:val="NoSpacing"/>
        <w:jc w:val="both"/>
        <w:rPr>
          <w:rFonts w:ascii="Arial" w:hAnsi="Arial" w:cs="Arial"/>
        </w:rPr>
      </w:pPr>
      <w:r w:rsidRPr="00E74B34">
        <w:rPr>
          <w:rFonts w:ascii="Arial" w:hAnsi="Arial" w:cs="Arial"/>
        </w:rPr>
        <w:t xml:space="preserve">Cappon, G. D., Fleeman, T. L., Chapin, R. E., &amp; Hurtt, M. E. (2005). Effects of feed restriction during organogenesis on embryo-fetal development in rabbit. </w:t>
      </w:r>
      <w:r w:rsidRPr="00E74B34">
        <w:rPr>
          <w:rFonts w:ascii="Arial" w:hAnsi="Arial" w:cs="Arial"/>
          <w:i/>
          <w:iCs/>
        </w:rPr>
        <w:t>Birth Defects Research. Part B, Developmental and Reproductive Toxicology</w:t>
      </w:r>
      <w:r w:rsidRPr="00E74B34">
        <w:rPr>
          <w:rFonts w:ascii="Arial" w:hAnsi="Arial" w:cs="Arial"/>
        </w:rPr>
        <w:t xml:space="preserve">, </w:t>
      </w:r>
      <w:r w:rsidRPr="00E74B34">
        <w:rPr>
          <w:rFonts w:ascii="Arial" w:hAnsi="Arial" w:cs="Arial"/>
          <w:i/>
          <w:iCs/>
        </w:rPr>
        <w:t>74</w:t>
      </w:r>
      <w:r w:rsidRPr="00E74B34">
        <w:rPr>
          <w:rFonts w:ascii="Arial" w:hAnsi="Arial" w:cs="Arial"/>
        </w:rPr>
        <w:t>(5), 424–430. https://doi.org/10.1002/bdrb.20058</w:t>
      </w:r>
    </w:p>
    <w:p w14:paraId="2E7EFAAE" w14:textId="77777777" w:rsidR="00263E26" w:rsidRPr="00E74B34" w:rsidRDefault="00263E26" w:rsidP="00A64655">
      <w:pPr>
        <w:pStyle w:val="NoSpacing"/>
        <w:jc w:val="both"/>
        <w:rPr>
          <w:rFonts w:ascii="Arial" w:hAnsi="Arial" w:cs="Arial"/>
        </w:rPr>
      </w:pPr>
    </w:p>
    <w:p w14:paraId="7B0B6BDF"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Carter, A. M., Göthlin, J., &amp; Olin, T. (1971). </w:t>
      </w:r>
      <w:r w:rsidRPr="00E74B34">
        <w:rPr>
          <w:rFonts w:ascii="Arial" w:hAnsi="Arial" w:cs="Arial"/>
        </w:rPr>
        <w:t xml:space="preserve">An angiographic study of the structure and function of the uterine and maternal placental vasculature in the rabbit. </w:t>
      </w:r>
      <w:r w:rsidRPr="00E74B34">
        <w:rPr>
          <w:rFonts w:ascii="Arial" w:hAnsi="Arial" w:cs="Arial"/>
          <w:i/>
          <w:iCs/>
        </w:rPr>
        <w:t>Journal of Reproduction and Fertility</w:t>
      </w:r>
      <w:r w:rsidRPr="00E74B34">
        <w:rPr>
          <w:rFonts w:ascii="Arial" w:hAnsi="Arial" w:cs="Arial"/>
        </w:rPr>
        <w:t xml:space="preserve">, </w:t>
      </w:r>
      <w:r w:rsidRPr="00E74B34">
        <w:rPr>
          <w:rFonts w:ascii="Arial" w:hAnsi="Arial" w:cs="Arial"/>
          <w:i/>
          <w:iCs/>
        </w:rPr>
        <w:t>25</w:t>
      </w:r>
      <w:r w:rsidRPr="00E74B34">
        <w:rPr>
          <w:rFonts w:ascii="Arial" w:hAnsi="Arial" w:cs="Arial"/>
        </w:rPr>
        <w:t>(2), 201–210.</w:t>
      </w:r>
    </w:p>
    <w:p w14:paraId="589866C5" w14:textId="77777777" w:rsidR="00263E26" w:rsidRPr="00E74B34" w:rsidRDefault="00263E26" w:rsidP="00A64655">
      <w:pPr>
        <w:pStyle w:val="NoSpacing"/>
        <w:jc w:val="both"/>
        <w:rPr>
          <w:rFonts w:ascii="Arial" w:hAnsi="Arial" w:cs="Arial"/>
        </w:rPr>
      </w:pPr>
    </w:p>
    <w:p w14:paraId="0036554F" w14:textId="77777777" w:rsidR="003C2A18" w:rsidRPr="00E74B34" w:rsidRDefault="003C2A18" w:rsidP="00A64655">
      <w:pPr>
        <w:pStyle w:val="NoSpacing"/>
        <w:jc w:val="both"/>
        <w:rPr>
          <w:rFonts w:ascii="Arial" w:hAnsi="Arial" w:cs="Arial"/>
        </w:rPr>
      </w:pPr>
      <w:r w:rsidRPr="00E74B34">
        <w:rPr>
          <w:rFonts w:ascii="Arial" w:hAnsi="Arial" w:cs="Arial"/>
        </w:rPr>
        <w:t xml:space="preserve">Casanello, P., &amp; Sobrevia, L. (2002). Intrauterine growth retardation is associated with reduced activity and expression of the cationic amino acid transport systems y+/hCAT-1 and y+/hCAT-2B and lower activity of nitric oxide synthase in human umbilical vein endothelial cells. </w:t>
      </w:r>
      <w:r w:rsidRPr="00E74B34">
        <w:rPr>
          <w:rFonts w:ascii="Arial" w:hAnsi="Arial" w:cs="Arial"/>
          <w:i/>
          <w:iCs/>
        </w:rPr>
        <w:t>Circulation Research</w:t>
      </w:r>
      <w:r w:rsidRPr="00E74B34">
        <w:rPr>
          <w:rFonts w:ascii="Arial" w:hAnsi="Arial" w:cs="Arial"/>
        </w:rPr>
        <w:t xml:space="preserve">, </w:t>
      </w:r>
      <w:r w:rsidRPr="00E74B34">
        <w:rPr>
          <w:rFonts w:ascii="Arial" w:hAnsi="Arial" w:cs="Arial"/>
          <w:i/>
          <w:iCs/>
        </w:rPr>
        <w:t>91</w:t>
      </w:r>
      <w:r w:rsidRPr="00E74B34">
        <w:rPr>
          <w:rFonts w:ascii="Arial" w:hAnsi="Arial" w:cs="Arial"/>
        </w:rPr>
        <w:t>(2), 127–134.</w:t>
      </w:r>
    </w:p>
    <w:p w14:paraId="33CF59E8" w14:textId="77777777" w:rsidR="006E0345" w:rsidRPr="00E74B34" w:rsidRDefault="006E0345" w:rsidP="00A64655">
      <w:pPr>
        <w:pStyle w:val="NoSpacing"/>
        <w:jc w:val="both"/>
        <w:rPr>
          <w:rFonts w:ascii="Arial" w:hAnsi="Arial" w:cs="Arial"/>
        </w:rPr>
      </w:pPr>
    </w:p>
    <w:p w14:paraId="5C07ACA3" w14:textId="77777777" w:rsidR="006E0345" w:rsidRPr="00E74B34" w:rsidRDefault="003C2A18" w:rsidP="00A64655">
      <w:pPr>
        <w:pStyle w:val="NoSpacing"/>
        <w:jc w:val="both"/>
        <w:rPr>
          <w:rFonts w:ascii="Arial" w:hAnsi="Arial" w:cs="Arial"/>
        </w:rPr>
      </w:pPr>
      <w:r w:rsidRPr="00E74B34">
        <w:rPr>
          <w:rFonts w:ascii="Arial" w:hAnsi="Arial" w:cs="Arial"/>
        </w:rPr>
        <w:lastRenderedPageBreak/>
        <w:t xml:space="preserve">Chang, J. H. T., Rutledge, J. C., Stoops, D., &amp; Abbe, R. (1984). Hypobaric Hypoxia-Induced Intrauterine Growth Retardation. </w:t>
      </w:r>
      <w:r w:rsidRPr="00E74B34">
        <w:rPr>
          <w:rFonts w:ascii="Arial" w:hAnsi="Arial" w:cs="Arial"/>
          <w:i/>
          <w:iCs/>
        </w:rPr>
        <w:t>Neonatology</w:t>
      </w:r>
      <w:r w:rsidRPr="00E74B34">
        <w:rPr>
          <w:rFonts w:ascii="Arial" w:hAnsi="Arial" w:cs="Arial"/>
        </w:rPr>
        <w:t xml:space="preserve">, </w:t>
      </w:r>
      <w:r w:rsidRPr="00E74B34">
        <w:rPr>
          <w:rFonts w:ascii="Arial" w:hAnsi="Arial" w:cs="Arial"/>
          <w:i/>
          <w:iCs/>
        </w:rPr>
        <w:t>46</w:t>
      </w:r>
      <w:r w:rsidRPr="00E74B34">
        <w:rPr>
          <w:rFonts w:ascii="Arial" w:hAnsi="Arial" w:cs="Arial"/>
        </w:rPr>
        <w:t xml:space="preserve">(1), 10–14. </w:t>
      </w:r>
    </w:p>
    <w:p w14:paraId="3F735E96" w14:textId="2D76DBEE" w:rsidR="003C2A18" w:rsidRPr="00E74B34" w:rsidRDefault="003C2A18" w:rsidP="00A64655">
      <w:pPr>
        <w:pStyle w:val="NoSpacing"/>
        <w:jc w:val="both"/>
        <w:rPr>
          <w:rFonts w:ascii="Arial" w:hAnsi="Arial" w:cs="Arial"/>
        </w:rPr>
      </w:pPr>
      <w:r w:rsidRPr="00E74B34">
        <w:rPr>
          <w:rFonts w:ascii="Arial" w:hAnsi="Arial" w:cs="Arial"/>
        </w:rPr>
        <w:t>https://doi.org/10.1159/000242026</w:t>
      </w:r>
    </w:p>
    <w:p w14:paraId="2BDA4586" w14:textId="77777777" w:rsidR="007A6F6B" w:rsidRPr="00E74B34" w:rsidRDefault="007A6F6B" w:rsidP="00A64655">
      <w:pPr>
        <w:pStyle w:val="NoSpacing"/>
        <w:jc w:val="both"/>
        <w:rPr>
          <w:rFonts w:ascii="Arial" w:hAnsi="Arial" w:cs="Arial"/>
        </w:rPr>
      </w:pPr>
    </w:p>
    <w:p w14:paraId="480084BF" w14:textId="77777777" w:rsidR="003C2A18" w:rsidRPr="00E74B34" w:rsidRDefault="003C2A18" w:rsidP="00A64655">
      <w:pPr>
        <w:pStyle w:val="NoSpacing"/>
        <w:jc w:val="both"/>
        <w:rPr>
          <w:rFonts w:ascii="Arial" w:hAnsi="Arial" w:cs="Arial"/>
        </w:rPr>
      </w:pPr>
      <w:r w:rsidRPr="00E74B34">
        <w:rPr>
          <w:rFonts w:ascii="Arial" w:hAnsi="Arial" w:cs="Arial"/>
          <w:lang w:val="fr-FR"/>
        </w:rPr>
        <w:t xml:space="preserve">Chavatte-Palmer, P., Laigre, P., Simonoff, E., Chesné, P., Challah-Jacques, M., &amp; Renard, J.-P. (2008). </w:t>
      </w:r>
      <w:r w:rsidRPr="00E74B34">
        <w:rPr>
          <w:rFonts w:ascii="Arial" w:hAnsi="Arial" w:cs="Arial"/>
        </w:rPr>
        <w:t xml:space="preserve">In utero characterisation of fetal growth by ultrasound scanning in the rabbit. </w:t>
      </w:r>
      <w:r w:rsidRPr="00E74B34">
        <w:rPr>
          <w:rFonts w:ascii="Arial" w:hAnsi="Arial" w:cs="Arial"/>
          <w:i/>
          <w:iCs/>
        </w:rPr>
        <w:t>Theriogenology</w:t>
      </w:r>
      <w:r w:rsidRPr="00E74B34">
        <w:rPr>
          <w:rFonts w:ascii="Arial" w:hAnsi="Arial" w:cs="Arial"/>
        </w:rPr>
        <w:t xml:space="preserve">, </w:t>
      </w:r>
      <w:r w:rsidRPr="00E74B34">
        <w:rPr>
          <w:rFonts w:ascii="Arial" w:hAnsi="Arial" w:cs="Arial"/>
          <w:i/>
          <w:iCs/>
        </w:rPr>
        <w:t>69</w:t>
      </w:r>
      <w:r w:rsidRPr="00E74B34">
        <w:rPr>
          <w:rFonts w:ascii="Arial" w:hAnsi="Arial" w:cs="Arial"/>
        </w:rPr>
        <w:t>(7), 859–869. https://doi.org/10.1016/j.theriogenology.2007.12.013</w:t>
      </w:r>
    </w:p>
    <w:p w14:paraId="349CB177" w14:textId="77777777" w:rsidR="007A6F6B" w:rsidRPr="00E74B34" w:rsidRDefault="007A6F6B" w:rsidP="00A64655">
      <w:pPr>
        <w:pStyle w:val="NoSpacing"/>
        <w:jc w:val="both"/>
        <w:rPr>
          <w:rFonts w:ascii="Arial" w:hAnsi="Arial" w:cs="Arial"/>
        </w:rPr>
      </w:pPr>
    </w:p>
    <w:p w14:paraId="56F17CF6" w14:textId="77777777" w:rsidR="003C2A18" w:rsidRPr="00E74B34" w:rsidRDefault="003C2A18" w:rsidP="00A64655">
      <w:pPr>
        <w:pStyle w:val="NoSpacing"/>
        <w:jc w:val="both"/>
        <w:rPr>
          <w:rFonts w:ascii="Arial" w:hAnsi="Arial" w:cs="Arial"/>
        </w:rPr>
      </w:pPr>
      <w:r w:rsidRPr="00E74B34">
        <w:rPr>
          <w:rFonts w:ascii="Arial" w:hAnsi="Arial" w:cs="Arial"/>
        </w:rPr>
        <w:t xml:space="preserve">Christie, G. A. (1967). Histochemistry of implantation in the rabbit. </w:t>
      </w:r>
      <w:r w:rsidRPr="00E74B34">
        <w:rPr>
          <w:rFonts w:ascii="Arial" w:hAnsi="Arial" w:cs="Arial"/>
          <w:i/>
          <w:iCs/>
        </w:rPr>
        <w:t>Histochemie</w:t>
      </w:r>
      <w:r w:rsidRPr="00E74B34">
        <w:rPr>
          <w:rFonts w:ascii="Arial" w:hAnsi="Arial" w:cs="Arial"/>
        </w:rPr>
        <w:t xml:space="preserve">, </w:t>
      </w:r>
      <w:r w:rsidRPr="00E74B34">
        <w:rPr>
          <w:rFonts w:ascii="Arial" w:hAnsi="Arial" w:cs="Arial"/>
          <w:i/>
          <w:iCs/>
        </w:rPr>
        <w:t>9</w:t>
      </w:r>
      <w:r w:rsidRPr="00E74B34">
        <w:rPr>
          <w:rFonts w:ascii="Arial" w:hAnsi="Arial" w:cs="Arial"/>
        </w:rPr>
        <w:t>(1), 13–29. https://doi.org/10.1007/BF00281804</w:t>
      </w:r>
    </w:p>
    <w:p w14:paraId="2F7AEBD7" w14:textId="77777777" w:rsidR="00BD7273" w:rsidRPr="00E74B34" w:rsidRDefault="00BD7273" w:rsidP="00A64655">
      <w:pPr>
        <w:pStyle w:val="NoSpacing"/>
        <w:jc w:val="both"/>
        <w:rPr>
          <w:rFonts w:ascii="Arial" w:hAnsi="Arial" w:cs="Arial"/>
        </w:rPr>
      </w:pPr>
    </w:p>
    <w:p w14:paraId="3A071A26" w14:textId="0E97B4A1" w:rsidR="00C54394" w:rsidRPr="00E74B34" w:rsidRDefault="00C54394" w:rsidP="00A64655">
      <w:pPr>
        <w:pStyle w:val="NoSpacing"/>
        <w:jc w:val="both"/>
        <w:rPr>
          <w:rFonts w:ascii="Arial" w:hAnsi="Arial" w:cs="Arial"/>
        </w:rPr>
      </w:pPr>
      <w:r w:rsidRPr="00E74B34">
        <w:rPr>
          <w:rFonts w:ascii="Arial" w:hAnsi="Arial" w:cs="Arial"/>
        </w:rPr>
        <w:t>Clark, R. L., Robertson, R. T., Peter, C. P., Bland, J. A., Nolan, T. E., Oppenheimer, L.</w:t>
      </w:r>
      <w:r w:rsidR="00440EB8" w:rsidRPr="00E74B34">
        <w:rPr>
          <w:rFonts w:ascii="Arial" w:hAnsi="Arial" w:cs="Arial"/>
        </w:rPr>
        <w:t>,</w:t>
      </w:r>
      <w:r w:rsidRPr="00E74B34">
        <w:rPr>
          <w:rFonts w:ascii="Arial" w:hAnsi="Arial" w:cs="Arial"/>
        </w:rPr>
        <w:t xml:space="preserve"> &amp; Bokelman</w:t>
      </w:r>
      <w:r w:rsidR="00440EB8" w:rsidRPr="00E74B34">
        <w:rPr>
          <w:rFonts w:ascii="Arial" w:hAnsi="Arial" w:cs="Arial"/>
        </w:rPr>
        <w:t>,</w:t>
      </w:r>
      <w:r w:rsidRPr="00E74B34">
        <w:rPr>
          <w:rFonts w:ascii="Arial" w:hAnsi="Arial" w:cs="Arial"/>
        </w:rPr>
        <w:t xml:space="preserve"> D</w:t>
      </w:r>
      <w:r w:rsidR="00440EB8" w:rsidRPr="00E74B34">
        <w:rPr>
          <w:rFonts w:ascii="Arial" w:hAnsi="Arial" w:cs="Arial"/>
        </w:rPr>
        <w:t xml:space="preserve">. </w:t>
      </w:r>
      <w:r w:rsidRPr="00E74B34">
        <w:rPr>
          <w:rFonts w:ascii="Arial" w:hAnsi="Arial" w:cs="Arial"/>
        </w:rPr>
        <w:t>L</w:t>
      </w:r>
      <w:r w:rsidR="00440EB8" w:rsidRPr="00E74B34">
        <w:rPr>
          <w:rFonts w:ascii="Arial" w:hAnsi="Arial" w:cs="Arial"/>
        </w:rPr>
        <w:t>.</w:t>
      </w:r>
      <w:r w:rsidRPr="00E74B34">
        <w:rPr>
          <w:rFonts w:ascii="Arial" w:hAnsi="Arial" w:cs="Arial"/>
        </w:rPr>
        <w:t xml:space="preserve"> (1986). 831 Association between adverse maternal and embryo-fetal effects in norfloxacin-treated and 832 food-deprived rabbits. </w:t>
      </w:r>
      <w:r w:rsidR="00440EB8" w:rsidRPr="00E74B34">
        <w:rPr>
          <w:rFonts w:ascii="Arial" w:hAnsi="Arial" w:cs="Arial"/>
          <w:i/>
        </w:rPr>
        <w:t>Fundamental and applied toxicology : official journal of the Society of Toxicology</w:t>
      </w:r>
      <w:r w:rsidR="00440EB8" w:rsidRPr="00E74B34">
        <w:rPr>
          <w:rFonts w:ascii="Arial" w:hAnsi="Arial" w:cs="Arial"/>
        </w:rPr>
        <w:t xml:space="preserve"> </w:t>
      </w:r>
      <w:r w:rsidRPr="00E74B34">
        <w:rPr>
          <w:rFonts w:ascii="Arial" w:hAnsi="Arial" w:cs="Arial"/>
          <w:bCs/>
        </w:rPr>
        <w:t xml:space="preserve">7, </w:t>
      </w:r>
      <w:r w:rsidRPr="00E74B34">
        <w:rPr>
          <w:rFonts w:ascii="Arial" w:hAnsi="Arial" w:cs="Arial"/>
        </w:rPr>
        <w:t>272–286.</w:t>
      </w:r>
    </w:p>
    <w:p w14:paraId="68492FB0" w14:textId="77777777" w:rsidR="00C54394" w:rsidRPr="00E74B34" w:rsidRDefault="00C54394" w:rsidP="00A64655">
      <w:pPr>
        <w:pStyle w:val="NoSpacing"/>
        <w:jc w:val="both"/>
        <w:rPr>
          <w:rFonts w:ascii="Arial" w:hAnsi="Arial" w:cs="Arial"/>
        </w:rPr>
      </w:pPr>
    </w:p>
    <w:p w14:paraId="1FF745FD" w14:textId="77777777" w:rsidR="006E0345" w:rsidRPr="00E74B34" w:rsidRDefault="003C2A18" w:rsidP="00A64655">
      <w:pPr>
        <w:pStyle w:val="NoSpacing"/>
        <w:jc w:val="both"/>
        <w:rPr>
          <w:rFonts w:ascii="Arial" w:hAnsi="Arial" w:cs="Arial"/>
          <w:lang w:val="fr-FR"/>
        </w:rPr>
      </w:pPr>
      <w:r w:rsidRPr="00E74B34">
        <w:rPr>
          <w:rFonts w:ascii="Arial" w:hAnsi="Arial" w:cs="Arial"/>
          <w:lang w:val="fr-FR"/>
        </w:rPr>
        <w:t xml:space="preserve">Clemens, T., Turner, S., &amp; Dibben, C. (2017). </w:t>
      </w:r>
      <w:r w:rsidRPr="00E74B34">
        <w:rPr>
          <w:rFonts w:ascii="Arial" w:hAnsi="Arial" w:cs="Arial"/>
        </w:rPr>
        <w:t xml:space="preserve">Maternal exposure to ambient air pollution and fetal growth in North-East Scotland: A population-based study using routine ultrasound scans. </w:t>
      </w:r>
      <w:r w:rsidRPr="00E74B34">
        <w:rPr>
          <w:rFonts w:ascii="Arial" w:hAnsi="Arial" w:cs="Arial"/>
          <w:i/>
          <w:iCs/>
          <w:lang w:val="fr-FR"/>
        </w:rPr>
        <w:t>Environment International</w:t>
      </w:r>
      <w:r w:rsidRPr="00E74B34">
        <w:rPr>
          <w:rFonts w:ascii="Arial" w:hAnsi="Arial" w:cs="Arial"/>
          <w:lang w:val="fr-FR"/>
        </w:rPr>
        <w:t xml:space="preserve">, </w:t>
      </w:r>
      <w:r w:rsidRPr="00E74B34">
        <w:rPr>
          <w:rFonts w:ascii="Arial" w:hAnsi="Arial" w:cs="Arial"/>
          <w:i/>
          <w:iCs/>
          <w:lang w:val="fr-FR"/>
        </w:rPr>
        <w:t>107</w:t>
      </w:r>
      <w:r w:rsidRPr="00E74B34">
        <w:rPr>
          <w:rFonts w:ascii="Arial" w:hAnsi="Arial" w:cs="Arial"/>
          <w:lang w:val="fr-FR"/>
        </w:rPr>
        <w:t xml:space="preserve">, 216–226. </w:t>
      </w:r>
    </w:p>
    <w:p w14:paraId="6D0FFE73" w14:textId="6C44B594" w:rsidR="003C2A18" w:rsidRPr="00E74B34" w:rsidRDefault="003C2A18" w:rsidP="00A64655">
      <w:pPr>
        <w:pStyle w:val="NoSpacing"/>
        <w:jc w:val="both"/>
        <w:rPr>
          <w:rFonts w:ascii="Arial" w:hAnsi="Arial" w:cs="Arial"/>
          <w:lang w:val="fr-FR"/>
        </w:rPr>
      </w:pPr>
      <w:r w:rsidRPr="00E74B34">
        <w:rPr>
          <w:rFonts w:ascii="Arial" w:hAnsi="Arial" w:cs="Arial"/>
          <w:lang w:val="fr-FR"/>
        </w:rPr>
        <w:t>https://doi.org/10.1016/j.envint.2017.07.018</w:t>
      </w:r>
    </w:p>
    <w:p w14:paraId="38A12547" w14:textId="77777777" w:rsidR="006E0345" w:rsidRPr="00E74B34" w:rsidRDefault="006E0345" w:rsidP="00A64655">
      <w:pPr>
        <w:pStyle w:val="NoSpacing"/>
        <w:jc w:val="both"/>
        <w:rPr>
          <w:rFonts w:ascii="Arial" w:hAnsi="Arial" w:cs="Arial"/>
          <w:lang w:val="fr-FR"/>
        </w:rPr>
      </w:pPr>
    </w:p>
    <w:p w14:paraId="44B2237C" w14:textId="77777777" w:rsidR="006E0345" w:rsidRPr="00E74B34" w:rsidRDefault="003C2A18" w:rsidP="00A64655">
      <w:pPr>
        <w:pStyle w:val="NoSpacing"/>
        <w:jc w:val="both"/>
        <w:rPr>
          <w:rFonts w:ascii="Arial" w:hAnsi="Arial" w:cs="Arial"/>
        </w:rPr>
      </w:pPr>
      <w:r w:rsidRPr="00E74B34">
        <w:rPr>
          <w:rFonts w:ascii="Arial" w:hAnsi="Arial" w:cs="Arial"/>
          <w:lang w:val="fr-FR"/>
        </w:rPr>
        <w:t xml:space="preserve">Cordier, A.-G., Léveillé, P., Dupont, C., Tarrade, A., Picone, O., Larcher, T., … </w:t>
      </w:r>
      <w:r w:rsidRPr="00E74B34">
        <w:rPr>
          <w:rFonts w:ascii="Arial" w:hAnsi="Arial" w:cs="Arial"/>
        </w:rPr>
        <w:t xml:space="preserve">Chavatte-Palmer, P. (2013). Dietary Lipid and Cholesterol Induce Ovarian Dysfunction and Abnormal LH Response to Stimulation in Rabbits.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8</w:t>
      </w:r>
      <w:r w:rsidRPr="00E74B34">
        <w:rPr>
          <w:rFonts w:ascii="Arial" w:hAnsi="Arial" w:cs="Arial"/>
        </w:rPr>
        <w:t xml:space="preserve">(5). </w:t>
      </w:r>
    </w:p>
    <w:p w14:paraId="19A17851" w14:textId="01081CAD" w:rsidR="003C2A18" w:rsidRPr="00E74B34" w:rsidRDefault="003C2A18" w:rsidP="00A64655">
      <w:pPr>
        <w:pStyle w:val="NoSpacing"/>
        <w:jc w:val="both"/>
        <w:rPr>
          <w:rFonts w:ascii="Arial" w:hAnsi="Arial" w:cs="Arial"/>
        </w:rPr>
      </w:pPr>
      <w:r w:rsidRPr="00E74B34">
        <w:rPr>
          <w:rFonts w:ascii="Arial" w:hAnsi="Arial" w:cs="Arial"/>
        </w:rPr>
        <w:t>https://doi.org/10.1371/journal.pone.0063101</w:t>
      </w:r>
    </w:p>
    <w:p w14:paraId="10E2B5A9" w14:textId="77777777" w:rsidR="00C54394" w:rsidRPr="00E74B34" w:rsidRDefault="00C54394" w:rsidP="00A64655">
      <w:pPr>
        <w:pStyle w:val="NoSpacing"/>
        <w:jc w:val="both"/>
        <w:rPr>
          <w:rFonts w:ascii="Arial" w:hAnsi="Arial" w:cs="Arial"/>
        </w:rPr>
      </w:pPr>
    </w:p>
    <w:p w14:paraId="750403BF" w14:textId="77777777" w:rsidR="00C54394" w:rsidRPr="00E74B34" w:rsidRDefault="003C2A18" w:rsidP="00A64655">
      <w:pPr>
        <w:pStyle w:val="NoSpacing"/>
        <w:jc w:val="both"/>
        <w:rPr>
          <w:rFonts w:ascii="Arial" w:hAnsi="Arial" w:cs="Arial"/>
        </w:rPr>
      </w:pPr>
      <w:r w:rsidRPr="00E74B34">
        <w:rPr>
          <w:rFonts w:ascii="Arial" w:hAnsi="Arial" w:cs="Arial"/>
        </w:rPr>
        <w:t xml:space="preserve">Correia-Branco, A., Keating, E., &amp; Martel, F. (2015). Maternal undernutrition and fetal developmental programming of obesity: the glucocorticoid connection. </w:t>
      </w:r>
      <w:r w:rsidRPr="00E74B34">
        <w:rPr>
          <w:rFonts w:ascii="Arial" w:hAnsi="Arial" w:cs="Arial"/>
          <w:i/>
          <w:iCs/>
        </w:rPr>
        <w:t>Reproductive Sciences (Thousand Oaks, Calif.)</w:t>
      </w:r>
      <w:r w:rsidRPr="00E74B34">
        <w:rPr>
          <w:rFonts w:ascii="Arial" w:hAnsi="Arial" w:cs="Arial"/>
        </w:rPr>
        <w:t xml:space="preserve">, </w:t>
      </w:r>
      <w:r w:rsidRPr="00E74B34">
        <w:rPr>
          <w:rFonts w:ascii="Arial" w:hAnsi="Arial" w:cs="Arial"/>
          <w:i/>
          <w:iCs/>
        </w:rPr>
        <w:t>22</w:t>
      </w:r>
      <w:r w:rsidRPr="00E74B34">
        <w:rPr>
          <w:rFonts w:ascii="Arial" w:hAnsi="Arial" w:cs="Arial"/>
        </w:rPr>
        <w:t xml:space="preserve">(2), 138–145. </w:t>
      </w:r>
    </w:p>
    <w:p w14:paraId="62917C89" w14:textId="36109D7D" w:rsidR="003C2A18" w:rsidRPr="00E74B34" w:rsidRDefault="003C2A18" w:rsidP="00A64655">
      <w:pPr>
        <w:pStyle w:val="NoSpacing"/>
        <w:jc w:val="both"/>
        <w:rPr>
          <w:rFonts w:ascii="Arial" w:hAnsi="Arial" w:cs="Arial"/>
        </w:rPr>
      </w:pPr>
      <w:r w:rsidRPr="00E74B34">
        <w:rPr>
          <w:rFonts w:ascii="Arial" w:hAnsi="Arial" w:cs="Arial"/>
        </w:rPr>
        <w:t>https://doi.org/10.1177/1933719114542012</w:t>
      </w:r>
    </w:p>
    <w:p w14:paraId="1E13D592" w14:textId="77777777" w:rsidR="00C54394" w:rsidRPr="00E74B34" w:rsidRDefault="00C54394" w:rsidP="00A64655">
      <w:pPr>
        <w:pStyle w:val="NoSpacing"/>
        <w:jc w:val="both"/>
        <w:rPr>
          <w:rFonts w:ascii="Arial" w:hAnsi="Arial" w:cs="Arial"/>
        </w:rPr>
      </w:pPr>
    </w:p>
    <w:p w14:paraId="02638E0E" w14:textId="77777777" w:rsidR="003C2A18" w:rsidRPr="00E74B34" w:rsidRDefault="003C2A18" w:rsidP="00A64655">
      <w:pPr>
        <w:pStyle w:val="NoSpacing"/>
        <w:jc w:val="both"/>
        <w:rPr>
          <w:rFonts w:ascii="Arial" w:hAnsi="Arial" w:cs="Arial"/>
        </w:rPr>
      </w:pPr>
      <w:r w:rsidRPr="00E74B34">
        <w:rPr>
          <w:rFonts w:ascii="Arial" w:hAnsi="Arial" w:cs="Arial"/>
        </w:rPr>
        <w:t xml:space="preserve">Cotechini, T., Komisarenko, M., Sperou, A., Macdonald-Goodfellow, S., Adams, M. A., &amp; Graham, C. H. (2014). Inflammation in rat pregnancy inhibits spiral artery remodeling leading to fetal growth restriction and features of preeclampsia. </w:t>
      </w:r>
      <w:r w:rsidRPr="00E74B34">
        <w:rPr>
          <w:rFonts w:ascii="Arial" w:hAnsi="Arial" w:cs="Arial"/>
          <w:i/>
          <w:iCs/>
        </w:rPr>
        <w:t>The Journal of Experimental Medicine</w:t>
      </w:r>
      <w:r w:rsidRPr="00E74B34">
        <w:rPr>
          <w:rFonts w:ascii="Arial" w:hAnsi="Arial" w:cs="Arial"/>
        </w:rPr>
        <w:t xml:space="preserve">, </w:t>
      </w:r>
      <w:r w:rsidRPr="00E74B34">
        <w:rPr>
          <w:rFonts w:ascii="Arial" w:hAnsi="Arial" w:cs="Arial"/>
          <w:i/>
          <w:iCs/>
        </w:rPr>
        <w:t>211</w:t>
      </w:r>
      <w:r w:rsidRPr="00E74B34">
        <w:rPr>
          <w:rFonts w:ascii="Arial" w:hAnsi="Arial" w:cs="Arial"/>
        </w:rPr>
        <w:t>(1), 165–179. https://doi.org/10.1084/jem.20130295</w:t>
      </w:r>
    </w:p>
    <w:p w14:paraId="70ABB8EC" w14:textId="77777777" w:rsidR="00D31038" w:rsidRPr="00E74B34" w:rsidRDefault="00D31038" w:rsidP="00A64655">
      <w:pPr>
        <w:pStyle w:val="NoSpacing"/>
        <w:jc w:val="both"/>
        <w:rPr>
          <w:rFonts w:ascii="Arial" w:hAnsi="Arial" w:cs="Arial"/>
        </w:rPr>
      </w:pPr>
    </w:p>
    <w:p w14:paraId="404D7359" w14:textId="77777777" w:rsidR="003C2A18" w:rsidRPr="00E74B34" w:rsidRDefault="003C2A18" w:rsidP="00A64655">
      <w:pPr>
        <w:pStyle w:val="NoSpacing"/>
        <w:jc w:val="both"/>
        <w:rPr>
          <w:rFonts w:ascii="Arial" w:hAnsi="Arial" w:cs="Arial"/>
        </w:rPr>
      </w:pPr>
      <w:r w:rsidRPr="00E74B34">
        <w:rPr>
          <w:rFonts w:ascii="Arial" w:hAnsi="Arial" w:cs="Arial"/>
        </w:rPr>
        <w:t xml:space="preserve">Cross, J. C., Simmons, D. G., &amp; Watson, E. D. (2003). Chorioallantoic morphogenesis and formation of the placental villous tree. </w:t>
      </w:r>
      <w:r w:rsidRPr="00E74B34">
        <w:rPr>
          <w:rFonts w:ascii="Arial" w:hAnsi="Arial" w:cs="Arial"/>
          <w:i/>
          <w:iCs/>
        </w:rPr>
        <w:t>Annals of the New York Academy of Sciences</w:t>
      </w:r>
      <w:r w:rsidRPr="00E74B34">
        <w:rPr>
          <w:rFonts w:ascii="Arial" w:hAnsi="Arial" w:cs="Arial"/>
        </w:rPr>
        <w:t xml:space="preserve">, </w:t>
      </w:r>
      <w:r w:rsidRPr="00E74B34">
        <w:rPr>
          <w:rFonts w:ascii="Arial" w:hAnsi="Arial" w:cs="Arial"/>
          <w:i/>
          <w:iCs/>
        </w:rPr>
        <w:t>995</w:t>
      </w:r>
      <w:r w:rsidRPr="00E74B34">
        <w:rPr>
          <w:rFonts w:ascii="Arial" w:hAnsi="Arial" w:cs="Arial"/>
        </w:rPr>
        <w:t>, 84–93.</w:t>
      </w:r>
    </w:p>
    <w:p w14:paraId="7A3E07C2" w14:textId="77777777" w:rsidR="007E5CFC" w:rsidRPr="00E74B34" w:rsidRDefault="007E5CFC" w:rsidP="00A64655">
      <w:pPr>
        <w:pStyle w:val="NoSpacing"/>
        <w:jc w:val="both"/>
        <w:rPr>
          <w:rFonts w:ascii="Arial" w:hAnsi="Arial" w:cs="Arial"/>
        </w:rPr>
      </w:pPr>
    </w:p>
    <w:p w14:paraId="764EE304" w14:textId="77777777" w:rsidR="003C2A18" w:rsidRPr="00E74B34" w:rsidRDefault="003C2A18" w:rsidP="00A64655">
      <w:pPr>
        <w:pStyle w:val="NoSpacing"/>
        <w:jc w:val="both"/>
        <w:rPr>
          <w:rFonts w:ascii="Arial" w:hAnsi="Arial" w:cs="Arial"/>
        </w:rPr>
      </w:pPr>
      <w:r w:rsidRPr="00E74B34">
        <w:rPr>
          <w:rFonts w:ascii="Arial" w:hAnsi="Arial" w:cs="Arial"/>
        </w:rPr>
        <w:t xml:space="preserve">Daniel-Carlier, N., Harscoët, E., Thépot, D., Auguste, A., Pailhoux, E., &amp; Jolivet, G. (2013). Gonad differentiation in the rabbit: evidence of species-specific features.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8</w:t>
      </w:r>
      <w:r w:rsidRPr="00E74B34">
        <w:rPr>
          <w:rFonts w:ascii="Arial" w:hAnsi="Arial" w:cs="Arial"/>
        </w:rPr>
        <w:t>(4), e60451. https://doi.org/10.1371/journal.pone.0060451</w:t>
      </w:r>
    </w:p>
    <w:p w14:paraId="4735D5DF" w14:textId="77777777" w:rsidR="007E5CFC" w:rsidRPr="00E74B34" w:rsidRDefault="007E5CFC" w:rsidP="00A64655">
      <w:pPr>
        <w:pStyle w:val="NoSpacing"/>
        <w:jc w:val="both"/>
        <w:rPr>
          <w:rFonts w:ascii="Arial" w:hAnsi="Arial" w:cs="Arial"/>
        </w:rPr>
      </w:pPr>
    </w:p>
    <w:p w14:paraId="4B67FE73" w14:textId="77777777" w:rsidR="003C2A18" w:rsidRPr="00E74B34" w:rsidRDefault="003C2A18" w:rsidP="00A64655">
      <w:pPr>
        <w:pStyle w:val="NoSpacing"/>
        <w:jc w:val="both"/>
        <w:rPr>
          <w:rFonts w:ascii="Arial" w:hAnsi="Arial" w:cs="Arial"/>
        </w:rPr>
      </w:pPr>
      <w:r w:rsidRPr="00E74B34">
        <w:rPr>
          <w:rFonts w:ascii="Arial" w:hAnsi="Arial" w:cs="Arial"/>
        </w:rPr>
        <w:t xml:space="preserve">Darinskii, N. V., &amp; Surovtseva, Z. F. (1974). Effect of the conditions of antenatal development on functional maturation of rabbit fetal skeletal muscle. </w:t>
      </w:r>
      <w:r w:rsidRPr="00E74B34">
        <w:rPr>
          <w:rFonts w:ascii="Arial" w:hAnsi="Arial" w:cs="Arial"/>
          <w:i/>
          <w:iCs/>
        </w:rPr>
        <w:t>Bulletin of Experimental Biology and Medicine</w:t>
      </w:r>
      <w:r w:rsidRPr="00E74B34">
        <w:rPr>
          <w:rFonts w:ascii="Arial" w:hAnsi="Arial" w:cs="Arial"/>
        </w:rPr>
        <w:t xml:space="preserve">, </w:t>
      </w:r>
      <w:r w:rsidRPr="00E74B34">
        <w:rPr>
          <w:rFonts w:ascii="Arial" w:hAnsi="Arial" w:cs="Arial"/>
          <w:i/>
          <w:iCs/>
        </w:rPr>
        <w:t>77</w:t>
      </w:r>
      <w:r w:rsidRPr="00E74B34">
        <w:rPr>
          <w:rFonts w:ascii="Arial" w:hAnsi="Arial" w:cs="Arial"/>
        </w:rPr>
        <w:t>(2), 104–106. https://doi.org/10.1007/BF00809603</w:t>
      </w:r>
    </w:p>
    <w:p w14:paraId="1AE5EA84" w14:textId="77777777" w:rsidR="006E0345" w:rsidRPr="00E74B34" w:rsidRDefault="006E0345" w:rsidP="00A64655">
      <w:pPr>
        <w:pStyle w:val="NoSpacing"/>
        <w:jc w:val="both"/>
        <w:rPr>
          <w:rFonts w:ascii="Arial" w:hAnsi="Arial" w:cs="Arial"/>
        </w:rPr>
      </w:pPr>
    </w:p>
    <w:p w14:paraId="5324AD35" w14:textId="77777777" w:rsidR="006E0345" w:rsidRPr="00E74B34" w:rsidRDefault="003C2A18" w:rsidP="00A64655">
      <w:pPr>
        <w:pStyle w:val="NoSpacing"/>
        <w:jc w:val="both"/>
        <w:rPr>
          <w:rFonts w:ascii="Arial" w:hAnsi="Arial" w:cs="Arial"/>
        </w:rPr>
      </w:pPr>
      <w:r w:rsidRPr="00E74B34">
        <w:rPr>
          <w:rFonts w:ascii="Arial" w:hAnsi="Arial" w:cs="Arial"/>
        </w:rPr>
        <w:t xml:space="preserve">Denton, K. M., Flower, R. L., Stevenson, K. M., &amp; Anderson, W. P. (2003). Adult rabbit offspring of mothers with secondary hypertension have increased blood pressure. </w:t>
      </w:r>
      <w:r w:rsidRPr="00E74B34">
        <w:rPr>
          <w:rFonts w:ascii="Arial" w:hAnsi="Arial" w:cs="Arial"/>
          <w:i/>
          <w:iCs/>
        </w:rPr>
        <w:t>Hypertension (Dallas, Tex.: 1979)</w:t>
      </w:r>
      <w:r w:rsidRPr="00E74B34">
        <w:rPr>
          <w:rFonts w:ascii="Arial" w:hAnsi="Arial" w:cs="Arial"/>
        </w:rPr>
        <w:t xml:space="preserve">, </w:t>
      </w:r>
      <w:r w:rsidRPr="00E74B34">
        <w:rPr>
          <w:rFonts w:ascii="Arial" w:hAnsi="Arial" w:cs="Arial"/>
          <w:i/>
          <w:iCs/>
        </w:rPr>
        <w:t>41</w:t>
      </w:r>
      <w:r w:rsidRPr="00E74B34">
        <w:rPr>
          <w:rFonts w:ascii="Arial" w:hAnsi="Arial" w:cs="Arial"/>
        </w:rPr>
        <w:t xml:space="preserve">(3 Pt 2), 634–639. </w:t>
      </w:r>
    </w:p>
    <w:p w14:paraId="6F994E20" w14:textId="4115A2F8" w:rsidR="003C2A18" w:rsidRPr="00E74B34" w:rsidRDefault="003C2A18" w:rsidP="00A64655">
      <w:pPr>
        <w:pStyle w:val="NoSpacing"/>
        <w:jc w:val="both"/>
        <w:rPr>
          <w:rFonts w:ascii="Arial" w:hAnsi="Arial" w:cs="Arial"/>
        </w:rPr>
      </w:pPr>
      <w:r w:rsidRPr="00E74B34">
        <w:rPr>
          <w:rFonts w:ascii="Arial" w:hAnsi="Arial" w:cs="Arial"/>
        </w:rPr>
        <w:t>https://doi.org/10.1161/01.HYP.0000052949.85257.8E</w:t>
      </w:r>
    </w:p>
    <w:p w14:paraId="0B0E0E4B" w14:textId="77777777" w:rsidR="001565F1" w:rsidRPr="00E74B34" w:rsidRDefault="001565F1" w:rsidP="00A64655">
      <w:pPr>
        <w:pStyle w:val="NoSpacing"/>
        <w:jc w:val="both"/>
        <w:rPr>
          <w:rFonts w:ascii="Arial" w:hAnsi="Arial" w:cs="Arial"/>
        </w:rPr>
      </w:pPr>
    </w:p>
    <w:p w14:paraId="23F7EEFF" w14:textId="77777777" w:rsidR="001565F1" w:rsidRPr="00E74B34" w:rsidRDefault="003C2A18" w:rsidP="00A64655">
      <w:pPr>
        <w:pStyle w:val="NoSpacing"/>
        <w:jc w:val="both"/>
        <w:rPr>
          <w:rFonts w:ascii="Arial" w:hAnsi="Arial" w:cs="Arial"/>
        </w:rPr>
      </w:pPr>
      <w:r w:rsidRPr="00E74B34">
        <w:rPr>
          <w:rFonts w:ascii="Arial" w:hAnsi="Arial" w:cs="Arial"/>
        </w:rPr>
        <w:t xml:space="preserve">Derrick, M., Drobyshevsky, A., Ji, X., &amp; Tan, S. (2007). A model of cerebral palsy from fetal hypoxia-ischemia. </w:t>
      </w:r>
      <w:r w:rsidRPr="00E74B34">
        <w:rPr>
          <w:rFonts w:ascii="Arial" w:hAnsi="Arial" w:cs="Arial"/>
          <w:i/>
          <w:iCs/>
        </w:rPr>
        <w:t>Stroke</w:t>
      </w:r>
      <w:r w:rsidRPr="00E74B34">
        <w:rPr>
          <w:rFonts w:ascii="Arial" w:hAnsi="Arial" w:cs="Arial"/>
        </w:rPr>
        <w:t xml:space="preserve">, </w:t>
      </w:r>
      <w:r w:rsidRPr="00E74B34">
        <w:rPr>
          <w:rFonts w:ascii="Arial" w:hAnsi="Arial" w:cs="Arial"/>
          <w:i/>
          <w:iCs/>
        </w:rPr>
        <w:t>38</w:t>
      </w:r>
      <w:r w:rsidRPr="00E74B34">
        <w:rPr>
          <w:rFonts w:ascii="Arial" w:hAnsi="Arial" w:cs="Arial"/>
        </w:rPr>
        <w:t xml:space="preserve">(2 Suppl), 731–735. </w:t>
      </w:r>
    </w:p>
    <w:p w14:paraId="67572559" w14:textId="799871A4" w:rsidR="003C2A18" w:rsidRPr="00E74B34" w:rsidRDefault="003C2A18" w:rsidP="00A64655">
      <w:pPr>
        <w:pStyle w:val="NoSpacing"/>
        <w:jc w:val="both"/>
        <w:rPr>
          <w:rFonts w:ascii="Arial" w:hAnsi="Arial" w:cs="Arial"/>
        </w:rPr>
      </w:pPr>
      <w:r w:rsidRPr="00E74B34">
        <w:rPr>
          <w:rFonts w:ascii="Arial" w:hAnsi="Arial" w:cs="Arial"/>
        </w:rPr>
        <w:t>https://doi.org/10.1161/01.STR.0000251445.94697.64</w:t>
      </w:r>
    </w:p>
    <w:p w14:paraId="63A8108B" w14:textId="77777777" w:rsidR="001565F1" w:rsidRPr="00E74B34" w:rsidRDefault="001565F1" w:rsidP="00A64655">
      <w:pPr>
        <w:pStyle w:val="NoSpacing"/>
        <w:jc w:val="both"/>
        <w:rPr>
          <w:rFonts w:ascii="Arial" w:hAnsi="Arial" w:cs="Arial"/>
        </w:rPr>
      </w:pPr>
    </w:p>
    <w:p w14:paraId="1540AD9D" w14:textId="77777777" w:rsidR="003C2A18" w:rsidRPr="00E74B34" w:rsidRDefault="003C2A18" w:rsidP="00A64655">
      <w:pPr>
        <w:pStyle w:val="NoSpacing"/>
        <w:jc w:val="both"/>
        <w:rPr>
          <w:rFonts w:ascii="Arial" w:hAnsi="Arial" w:cs="Arial"/>
        </w:rPr>
      </w:pPr>
      <w:r w:rsidRPr="00E74B34">
        <w:rPr>
          <w:rFonts w:ascii="Arial" w:hAnsi="Arial" w:cs="Arial"/>
        </w:rPr>
        <w:t xml:space="preserve">Derrick, M., Luo, N. L., Bregman, J. C., Jilling, T., Ji, X., Fisher, K., … Tan, S. (2004). Preterm fetal hypoxia-ischemia causes hypertonia and motor deficits in the neonatal rabbit: a model for human cerebral palsy? </w:t>
      </w:r>
      <w:r w:rsidRPr="00E74B34">
        <w:rPr>
          <w:rFonts w:ascii="Arial" w:hAnsi="Arial" w:cs="Arial"/>
          <w:i/>
          <w:iCs/>
        </w:rPr>
        <w:t>The Journal of Neuroscience: The Official Journal of the Society for Neuroscience</w:t>
      </w:r>
      <w:r w:rsidRPr="00E74B34">
        <w:rPr>
          <w:rFonts w:ascii="Arial" w:hAnsi="Arial" w:cs="Arial"/>
        </w:rPr>
        <w:t xml:space="preserve">, </w:t>
      </w:r>
      <w:r w:rsidRPr="00E74B34">
        <w:rPr>
          <w:rFonts w:ascii="Arial" w:hAnsi="Arial" w:cs="Arial"/>
          <w:i/>
          <w:iCs/>
        </w:rPr>
        <w:t>24</w:t>
      </w:r>
      <w:r w:rsidRPr="00E74B34">
        <w:rPr>
          <w:rFonts w:ascii="Arial" w:hAnsi="Arial" w:cs="Arial"/>
        </w:rPr>
        <w:t>(1), 24–34. https://doi.org/10.1523/JNEUROSCI.2816-03.2004</w:t>
      </w:r>
    </w:p>
    <w:p w14:paraId="3B6121C6" w14:textId="77777777" w:rsidR="001565F1" w:rsidRPr="00E74B34" w:rsidRDefault="001565F1" w:rsidP="00A64655">
      <w:pPr>
        <w:pStyle w:val="NoSpacing"/>
        <w:jc w:val="both"/>
        <w:rPr>
          <w:rFonts w:ascii="Arial" w:hAnsi="Arial" w:cs="Arial"/>
        </w:rPr>
      </w:pPr>
    </w:p>
    <w:p w14:paraId="6D511130"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Diaz, V., Lebras-Isabet, M.-N., &amp; Denjean, A. (2005). </w:t>
      </w:r>
      <w:r w:rsidRPr="00E74B34">
        <w:rPr>
          <w:rFonts w:ascii="Arial" w:hAnsi="Arial" w:cs="Arial"/>
        </w:rPr>
        <w:t xml:space="preserve">Effect of Nω-Nitro-l-Arginine Methyl Ester–Induced Intrauterine Growth Restriction on Postnatal Lung Growth in Rats. </w:t>
      </w:r>
      <w:r w:rsidRPr="00E74B34">
        <w:rPr>
          <w:rFonts w:ascii="Arial" w:hAnsi="Arial" w:cs="Arial"/>
          <w:i/>
          <w:iCs/>
        </w:rPr>
        <w:t>Pediatric Research</w:t>
      </w:r>
      <w:r w:rsidRPr="00E74B34">
        <w:rPr>
          <w:rFonts w:ascii="Arial" w:hAnsi="Arial" w:cs="Arial"/>
        </w:rPr>
        <w:t xml:space="preserve">, </w:t>
      </w:r>
      <w:r w:rsidRPr="00E74B34">
        <w:rPr>
          <w:rFonts w:ascii="Arial" w:hAnsi="Arial" w:cs="Arial"/>
          <w:i/>
          <w:iCs/>
        </w:rPr>
        <w:t>58</w:t>
      </w:r>
      <w:r w:rsidRPr="00E74B34">
        <w:rPr>
          <w:rFonts w:ascii="Arial" w:hAnsi="Arial" w:cs="Arial"/>
        </w:rPr>
        <w:t>(3), 557–561. https://doi.org/10.1203/01.PDR.0000179398.62365.43</w:t>
      </w:r>
    </w:p>
    <w:p w14:paraId="2601C08D" w14:textId="77777777" w:rsidR="006E0345" w:rsidRPr="00E74B34" w:rsidRDefault="006E0345" w:rsidP="00A64655">
      <w:pPr>
        <w:pStyle w:val="NoSpacing"/>
        <w:jc w:val="both"/>
        <w:rPr>
          <w:rFonts w:ascii="Arial" w:hAnsi="Arial" w:cs="Arial"/>
        </w:rPr>
      </w:pPr>
    </w:p>
    <w:p w14:paraId="5A0D3E45" w14:textId="77777777" w:rsidR="003C2A18" w:rsidRPr="00E74B34" w:rsidRDefault="003C2A18" w:rsidP="00A64655">
      <w:pPr>
        <w:pStyle w:val="NoSpacing"/>
        <w:jc w:val="both"/>
        <w:rPr>
          <w:rFonts w:ascii="Arial" w:hAnsi="Arial" w:cs="Arial"/>
        </w:rPr>
      </w:pPr>
      <w:r w:rsidRPr="00E74B34">
        <w:rPr>
          <w:rFonts w:ascii="Arial" w:hAnsi="Arial" w:cs="Arial"/>
        </w:rPr>
        <w:t xml:space="preserve">Drobyshevsky, A., Derrick, M., Prasad, P. V., Ji, X., Englof, I., &amp; Tan, S. (2007). Fetal brain magnetic resonance imaging response acutely to hypoxia-ischemia predicts postnatal outcome. </w:t>
      </w:r>
      <w:r w:rsidRPr="00E74B34">
        <w:rPr>
          <w:rFonts w:ascii="Arial" w:hAnsi="Arial" w:cs="Arial"/>
          <w:i/>
          <w:iCs/>
        </w:rPr>
        <w:t>Annals of Neurology</w:t>
      </w:r>
      <w:r w:rsidRPr="00E74B34">
        <w:rPr>
          <w:rFonts w:ascii="Arial" w:hAnsi="Arial" w:cs="Arial"/>
        </w:rPr>
        <w:t xml:space="preserve">, </w:t>
      </w:r>
      <w:r w:rsidRPr="00E74B34">
        <w:rPr>
          <w:rFonts w:ascii="Arial" w:hAnsi="Arial" w:cs="Arial"/>
          <w:i/>
          <w:iCs/>
        </w:rPr>
        <w:t>61</w:t>
      </w:r>
      <w:r w:rsidRPr="00E74B34">
        <w:rPr>
          <w:rFonts w:ascii="Arial" w:hAnsi="Arial" w:cs="Arial"/>
        </w:rPr>
        <w:t>(4), 307–314. https://doi.org/10.1002/ana.21095</w:t>
      </w:r>
    </w:p>
    <w:p w14:paraId="37BC0CD2" w14:textId="77777777" w:rsidR="006E0345" w:rsidRPr="00E74B34" w:rsidRDefault="006E0345" w:rsidP="00A64655">
      <w:pPr>
        <w:pStyle w:val="NoSpacing"/>
        <w:jc w:val="both"/>
        <w:rPr>
          <w:rFonts w:ascii="Arial" w:hAnsi="Arial" w:cs="Arial"/>
        </w:rPr>
      </w:pPr>
    </w:p>
    <w:p w14:paraId="491AC332" w14:textId="77777777" w:rsidR="003C2A18" w:rsidRPr="00E74B34" w:rsidRDefault="003C2A18" w:rsidP="00A64655">
      <w:pPr>
        <w:pStyle w:val="NoSpacing"/>
        <w:jc w:val="both"/>
        <w:rPr>
          <w:rFonts w:ascii="Arial" w:hAnsi="Arial" w:cs="Arial"/>
        </w:rPr>
      </w:pPr>
      <w:r w:rsidRPr="00E74B34">
        <w:rPr>
          <w:rFonts w:ascii="Arial" w:hAnsi="Arial" w:cs="Arial"/>
        </w:rPr>
        <w:t xml:space="preserve">Drobyshevsky, A., Takada, S. H., Luo, K., Derrick, M., Yu, L., Quinlan, K. A., … Tan, S. (2015). Elevated spinal monoamine neurotransmitters after antenatal hypoxia-ischemia in rabbit cerebral palsy model. </w:t>
      </w:r>
      <w:r w:rsidRPr="00E74B34">
        <w:rPr>
          <w:rFonts w:ascii="Arial" w:hAnsi="Arial" w:cs="Arial"/>
          <w:i/>
          <w:iCs/>
        </w:rPr>
        <w:t>Journal of Neurochemistry</w:t>
      </w:r>
      <w:r w:rsidRPr="00E74B34">
        <w:rPr>
          <w:rFonts w:ascii="Arial" w:hAnsi="Arial" w:cs="Arial"/>
        </w:rPr>
        <w:t xml:space="preserve">, </w:t>
      </w:r>
      <w:r w:rsidRPr="00E74B34">
        <w:rPr>
          <w:rFonts w:ascii="Arial" w:hAnsi="Arial" w:cs="Arial"/>
          <w:i/>
          <w:iCs/>
        </w:rPr>
        <w:t>132</w:t>
      </w:r>
      <w:r w:rsidRPr="00E74B34">
        <w:rPr>
          <w:rFonts w:ascii="Arial" w:hAnsi="Arial" w:cs="Arial"/>
        </w:rPr>
        <w:t>(4), 394–402. https://doi.org/10.1111/jnc.12997</w:t>
      </w:r>
    </w:p>
    <w:p w14:paraId="17153818" w14:textId="77777777" w:rsidR="00F63EE0" w:rsidRPr="00E74B34" w:rsidRDefault="00F63EE0" w:rsidP="00A64655">
      <w:pPr>
        <w:pStyle w:val="NoSpacing"/>
        <w:jc w:val="both"/>
        <w:rPr>
          <w:rFonts w:ascii="Arial" w:hAnsi="Arial" w:cs="Arial"/>
        </w:rPr>
      </w:pPr>
    </w:p>
    <w:p w14:paraId="164A9D19" w14:textId="77777777" w:rsidR="00F63EE0" w:rsidRPr="00E74B34" w:rsidRDefault="003C2A18" w:rsidP="00A64655">
      <w:pPr>
        <w:pStyle w:val="NoSpacing"/>
        <w:jc w:val="both"/>
        <w:rPr>
          <w:rFonts w:ascii="Arial" w:hAnsi="Arial" w:cs="Arial"/>
        </w:rPr>
      </w:pPr>
      <w:r w:rsidRPr="00E74B34">
        <w:rPr>
          <w:rFonts w:ascii="Arial" w:hAnsi="Arial" w:cs="Arial"/>
          <w:lang w:val="fr-FR"/>
        </w:rPr>
        <w:t xml:space="preserve">Dupont, C., Ralliard-Rousseau, D., Tarrade, A., Faure, C., Dahirel, M., Sion, B., … </w:t>
      </w:r>
      <w:r w:rsidRPr="00E74B34">
        <w:rPr>
          <w:rFonts w:ascii="Arial" w:hAnsi="Arial" w:cs="Arial"/>
        </w:rPr>
        <w:t xml:space="preserve">Chavatte-Palmer, P. (2014). Impact of maternal hyperlipidic hypercholesterolaemic diet on male reproductive organs and testosterone concentration in rabbits. </w:t>
      </w:r>
      <w:r w:rsidRPr="00E74B34">
        <w:rPr>
          <w:rFonts w:ascii="Arial" w:hAnsi="Arial" w:cs="Arial"/>
          <w:i/>
          <w:iCs/>
        </w:rPr>
        <w:t>Journal of Developmental Origins of Health and Disease</w:t>
      </w:r>
      <w:r w:rsidRPr="00E74B34">
        <w:rPr>
          <w:rFonts w:ascii="Arial" w:hAnsi="Arial" w:cs="Arial"/>
        </w:rPr>
        <w:t xml:space="preserve">, </w:t>
      </w:r>
      <w:r w:rsidRPr="00E74B34">
        <w:rPr>
          <w:rFonts w:ascii="Arial" w:hAnsi="Arial" w:cs="Arial"/>
          <w:i/>
          <w:iCs/>
        </w:rPr>
        <w:t>5</w:t>
      </w:r>
      <w:r w:rsidRPr="00E74B34">
        <w:rPr>
          <w:rFonts w:ascii="Arial" w:hAnsi="Arial" w:cs="Arial"/>
        </w:rPr>
        <w:t>(3), 183–188.</w:t>
      </w:r>
    </w:p>
    <w:p w14:paraId="22BF1EBF" w14:textId="209750CF" w:rsidR="003C2A18" w:rsidRPr="00E74B34" w:rsidRDefault="003C2A18" w:rsidP="00A64655">
      <w:pPr>
        <w:pStyle w:val="NoSpacing"/>
        <w:jc w:val="both"/>
        <w:rPr>
          <w:rFonts w:ascii="Arial" w:hAnsi="Arial" w:cs="Arial"/>
        </w:rPr>
      </w:pPr>
      <w:r w:rsidRPr="00E74B34">
        <w:rPr>
          <w:rFonts w:ascii="Arial" w:hAnsi="Arial" w:cs="Arial"/>
        </w:rPr>
        <w:t>https://doi.org/10.1017/S2040174414000087</w:t>
      </w:r>
    </w:p>
    <w:p w14:paraId="38612E9F" w14:textId="77777777" w:rsidR="00F63EE0" w:rsidRPr="00E74B34" w:rsidRDefault="00F63EE0" w:rsidP="00A64655">
      <w:pPr>
        <w:pStyle w:val="NoSpacing"/>
        <w:jc w:val="both"/>
        <w:rPr>
          <w:rFonts w:ascii="Arial" w:hAnsi="Arial" w:cs="Arial"/>
        </w:rPr>
      </w:pPr>
    </w:p>
    <w:p w14:paraId="190B471A" w14:textId="77777777" w:rsidR="003C2A18" w:rsidRPr="00E74B34" w:rsidRDefault="003C2A18" w:rsidP="00A64655">
      <w:pPr>
        <w:pStyle w:val="NoSpacing"/>
        <w:jc w:val="both"/>
        <w:rPr>
          <w:rFonts w:ascii="Arial" w:hAnsi="Arial" w:cs="Arial"/>
          <w:lang w:val="es-ES"/>
        </w:rPr>
      </w:pPr>
      <w:r w:rsidRPr="00E74B34">
        <w:rPr>
          <w:rFonts w:ascii="Arial" w:hAnsi="Arial" w:cs="Arial"/>
          <w:lang w:val="es-ES"/>
        </w:rPr>
        <w:t xml:space="preserve">Eixarch, E., Figueras, F., Hernández-Andrade, E., Crispi, F., Nadal, A., Torre, I., … </w:t>
      </w:r>
      <w:r w:rsidRPr="00E74B34">
        <w:rPr>
          <w:rFonts w:ascii="Arial" w:hAnsi="Arial" w:cs="Arial"/>
        </w:rPr>
        <w:t xml:space="preserve">Gratacós, E. (2009). An Experimental Model of Fetal Growth Restriction Based on Selective Ligature of Uteroplacental Vessels in the Pregnant Rabbit. </w:t>
      </w:r>
      <w:r w:rsidRPr="00E74B34">
        <w:rPr>
          <w:rFonts w:ascii="Arial" w:hAnsi="Arial" w:cs="Arial"/>
          <w:i/>
          <w:iCs/>
          <w:lang w:val="es-ES"/>
        </w:rPr>
        <w:t>Fetal Diagnosis and Therapy</w:t>
      </w:r>
      <w:r w:rsidRPr="00E74B34">
        <w:rPr>
          <w:rFonts w:ascii="Arial" w:hAnsi="Arial" w:cs="Arial"/>
          <w:lang w:val="es-ES"/>
        </w:rPr>
        <w:t xml:space="preserve">, </w:t>
      </w:r>
      <w:r w:rsidRPr="00E74B34">
        <w:rPr>
          <w:rFonts w:ascii="Arial" w:hAnsi="Arial" w:cs="Arial"/>
          <w:i/>
          <w:iCs/>
          <w:lang w:val="es-ES"/>
        </w:rPr>
        <w:t>26</w:t>
      </w:r>
      <w:r w:rsidRPr="00E74B34">
        <w:rPr>
          <w:rFonts w:ascii="Arial" w:hAnsi="Arial" w:cs="Arial"/>
          <w:lang w:val="es-ES"/>
        </w:rPr>
        <w:t>(4), 203–211. https://doi.org/10.1159/000264063</w:t>
      </w:r>
    </w:p>
    <w:p w14:paraId="617FB316" w14:textId="77777777" w:rsidR="006E0345" w:rsidRPr="00E74B34" w:rsidRDefault="006E0345" w:rsidP="00A64655">
      <w:pPr>
        <w:pStyle w:val="NoSpacing"/>
        <w:jc w:val="both"/>
        <w:rPr>
          <w:rFonts w:ascii="Arial" w:hAnsi="Arial" w:cs="Arial"/>
          <w:lang w:val="es-ES"/>
        </w:rPr>
      </w:pPr>
    </w:p>
    <w:p w14:paraId="60B36F62" w14:textId="77777777" w:rsidR="003C2A18" w:rsidRPr="00E74B34" w:rsidRDefault="003C2A18" w:rsidP="00A64655">
      <w:pPr>
        <w:pStyle w:val="NoSpacing"/>
        <w:jc w:val="both"/>
        <w:rPr>
          <w:rFonts w:ascii="Arial" w:hAnsi="Arial" w:cs="Arial"/>
          <w:lang w:val="es-ES"/>
        </w:rPr>
      </w:pPr>
      <w:r w:rsidRPr="00E74B34">
        <w:rPr>
          <w:rFonts w:ascii="Arial" w:hAnsi="Arial" w:cs="Arial"/>
          <w:lang w:val="es-ES"/>
        </w:rPr>
        <w:t xml:space="preserve">Eixarch, E., Hernandez-Andrade, E., Crispi, F., Illa, M., Torre, I., Figueras, F., &amp; Gratacos, E. (2011). </w:t>
      </w:r>
      <w:r w:rsidRPr="00E74B34">
        <w:rPr>
          <w:rFonts w:ascii="Arial" w:hAnsi="Arial" w:cs="Arial"/>
        </w:rPr>
        <w:t xml:space="preserve">Impact on fetal mortality and cardiovascular Doppler of selective ligature of uteroplacental vessels compared with undernutrition in a rabbit model of intrauterine growth restriction. </w:t>
      </w:r>
      <w:r w:rsidRPr="00E74B34">
        <w:rPr>
          <w:rFonts w:ascii="Arial" w:hAnsi="Arial" w:cs="Arial"/>
          <w:i/>
          <w:iCs/>
          <w:lang w:val="es-ES"/>
        </w:rPr>
        <w:t>Placenta</w:t>
      </w:r>
      <w:r w:rsidRPr="00E74B34">
        <w:rPr>
          <w:rFonts w:ascii="Arial" w:hAnsi="Arial" w:cs="Arial"/>
          <w:lang w:val="es-ES"/>
        </w:rPr>
        <w:t xml:space="preserve">, </w:t>
      </w:r>
      <w:r w:rsidRPr="00E74B34">
        <w:rPr>
          <w:rFonts w:ascii="Arial" w:hAnsi="Arial" w:cs="Arial"/>
          <w:i/>
          <w:iCs/>
          <w:lang w:val="es-ES"/>
        </w:rPr>
        <w:t>32</w:t>
      </w:r>
      <w:r w:rsidRPr="00E74B34">
        <w:rPr>
          <w:rFonts w:ascii="Arial" w:hAnsi="Arial" w:cs="Arial"/>
          <w:lang w:val="es-ES"/>
        </w:rPr>
        <w:t>(4), 304–309. https://doi.org/10.1016/j.placenta.2011.01.014</w:t>
      </w:r>
    </w:p>
    <w:p w14:paraId="55AE532A" w14:textId="77777777" w:rsidR="006E0345" w:rsidRPr="00E74B34" w:rsidRDefault="006E0345" w:rsidP="00A64655">
      <w:pPr>
        <w:pStyle w:val="NoSpacing"/>
        <w:jc w:val="both"/>
        <w:rPr>
          <w:rFonts w:ascii="Arial" w:hAnsi="Arial" w:cs="Arial"/>
          <w:lang w:val="es-ES"/>
        </w:rPr>
      </w:pPr>
    </w:p>
    <w:p w14:paraId="5EC4F29E"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Eixarch, Elisenda, Batalle, D., Illa, M., Muñoz-Moreno, E., Arbat-Plana, A., Amat-Roldan, I., … </w:t>
      </w:r>
      <w:r w:rsidRPr="00E74B34">
        <w:rPr>
          <w:rFonts w:ascii="Arial" w:hAnsi="Arial" w:cs="Arial"/>
        </w:rPr>
        <w:t xml:space="preserve">Gratacos, E. (2012). Neonatal Neurobehavior and Diffusion MRI Changes in Brain Reorganization Due to Intrauterine Growth Restriction in a Rabbit Model.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7</w:t>
      </w:r>
      <w:r w:rsidRPr="00E74B34">
        <w:rPr>
          <w:rFonts w:ascii="Arial" w:hAnsi="Arial" w:cs="Arial"/>
        </w:rPr>
        <w:t>(2). https://doi.org/10.1371/journal.pone.0031497</w:t>
      </w:r>
    </w:p>
    <w:p w14:paraId="24FCCC18" w14:textId="77777777" w:rsidR="008C03B4" w:rsidRPr="00E74B34" w:rsidRDefault="008C03B4" w:rsidP="00A64655">
      <w:pPr>
        <w:pStyle w:val="NoSpacing"/>
        <w:jc w:val="both"/>
        <w:rPr>
          <w:rFonts w:ascii="Arial" w:hAnsi="Arial" w:cs="Arial"/>
        </w:rPr>
      </w:pPr>
    </w:p>
    <w:p w14:paraId="4F1DCDBE" w14:textId="77777777" w:rsidR="008C03B4" w:rsidRPr="00E74B34" w:rsidRDefault="008C03B4" w:rsidP="00A64655">
      <w:pPr>
        <w:pStyle w:val="NoSpacing"/>
        <w:jc w:val="both"/>
        <w:rPr>
          <w:rFonts w:ascii="Arial" w:hAnsi="Arial" w:cs="Arial"/>
        </w:rPr>
      </w:pPr>
      <w:r w:rsidRPr="00E74B34">
        <w:rPr>
          <w:rFonts w:ascii="Arial" w:hAnsi="Arial" w:cs="Arial"/>
        </w:rPr>
        <w:t>Enders, A. C. (1965). A comparative study of the fine structure of the trophoblast in several hemochorial placentas.  American Journal of Anatomy banner, 116, 29-68.</w:t>
      </w:r>
    </w:p>
    <w:p w14:paraId="1C858812" w14:textId="77777777" w:rsidR="002C7210" w:rsidRPr="00E74B34" w:rsidRDefault="002C7210" w:rsidP="00A64655">
      <w:pPr>
        <w:pStyle w:val="NoSpacing"/>
        <w:jc w:val="both"/>
        <w:rPr>
          <w:rFonts w:ascii="Arial" w:hAnsi="Arial" w:cs="Arial"/>
        </w:rPr>
      </w:pPr>
    </w:p>
    <w:p w14:paraId="449C8671" w14:textId="77777777" w:rsidR="003C2A18" w:rsidRPr="00E74B34" w:rsidRDefault="003C2A18" w:rsidP="00A64655">
      <w:pPr>
        <w:pStyle w:val="NoSpacing"/>
        <w:jc w:val="both"/>
        <w:rPr>
          <w:rFonts w:ascii="Arial" w:hAnsi="Arial" w:cs="Arial"/>
          <w:lang w:val="es-ES"/>
        </w:rPr>
      </w:pPr>
      <w:r w:rsidRPr="00E74B34">
        <w:rPr>
          <w:rFonts w:ascii="Arial" w:hAnsi="Arial" w:cs="Arial"/>
        </w:rPr>
        <w:t xml:space="preserve">Fall, C. H., Vijayakumar, M., Barker, D. J., Osmond, C., &amp; Duggleby, S. (1995). Weight in infancy and prevalence of coronary heart disease in adult life. </w:t>
      </w:r>
      <w:r w:rsidRPr="00E74B34">
        <w:rPr>
          <w:rFonts w:ascii="Arial" w:hAnsi="Arial" w:cs="Arial"/>
          <w:i/>
          <w:iCs/>
          <w:lang w:val="es-ES"/>
        </w:rPr>
        <w:t>BMJ (Clinical Research Ed.)</w:t>
      </w:r>
      <w:r w:rsidRPr="00E74B34">
        <w:rPr>
          <w:rFonts w:ascii="Arial" w:hAnsi="Arial" w:cs="Arial"/>
          <w:lang w:val="es-ES"/>
        </w:rPr>
        <w:t xml:space="preserve">, </w:t>
      </w:r>
      <w:r w:rsidRPr="00E74B34">
        <w:rPr>
          <w:rFonts w:ascii="Arial" w:hAnsi="Arial" w:cs="Arial"/>
          <w:i/>
          <w:iCs/>
          <w:lang w:val="es-ES"/>
        </w:rPr>
        <w:t>310</w:t>
      </w:r>
      <w:r w:rsidRPr="00E74B34">
        <w:rPr>
          <w:rFonts w:ascii="Arial" w:hAnsi="Arial" w:cs="Arial"/>
          <w:lang w:val="es-ES"/>
        </w:rPr>
        <w:t>(6971), 17–19.</w:t>
      </w:r>
    </w:p>
    <w:p w14:paraId="0E9DDEDD" w14:textId="77777777" w:rsidR="002C7210" w:rsidRPr="00E74B34" w:rsidRDefault="002C7210" w:rsidP="00A64655">
      <w:pPr>
        <w:pStyle w:val="NoSpacing"/>
        <w:jc w:val="both"/>
        <w:rPr>
          <w:rFonts w:ascii="Arial" w:hAnsi="Arial" w:cs="Arial"/>
          <w:lang w:val="es-ES"/>
        </w:rPr>
      </w:pPr>
    </w:p>
    <w:p w14:paraId="43DE7E3C" w14:textId="77777777" w:rsidR="003C2A18" w:rsidRPr="00E74B34" w:rsidRDefault="003C2A18" w:rsidP="00A64655">
      <w:pPr>
        <w:pStyle w:val="NoSpacing"/>
        <w:jc w:val="both"/>
        <w:rPr>
          <w:rFonts w:ascii="Arial" w:hAnsi="Arial" w:cs="Arial"/>
          <w:lang w:val="es-ES"/>
        </w:rPr>
      </w:pPr>
      <w:r w:rsidRPr="00E74B34">
        <w:rPr>
          <w:rFonts w:ascii="Arial" w:hAnsi="Arial" w:cs="Arial"/>
          <w:lang w:val="es-ES"/>
        </w:rPr>
        <w:t xml:space="preserve">Ferraris, S., van der Merwe, J., Van Der Veeken, L., Prados, F., Iglesias, J.-E., Melbourne, A., … </w:t>
      </w:r>
      <w:r w:rsidRPr="00E74B34">
        <w:rPr>
          <w:rFonts w:ascii="Arial" w:hAnsi="Arial" w:cs="Arial"/>
        </w:rPr>
        <w:t xml:space="preserve">Vercauteren, T. (2018). A magnetic resonance multi-atlas for the neonatal rabbit brain. </w:t>
      </w:r>
      <w:r w:rsidRPr="00E74B34">
        <w:rPr>
          <w:rFonts w:ascii="Arial" w:hAnsi="Arial" w:cs="Arial"/>
          <w:i/>
          <w:iCs/>
          <w:lang w:val="es-ES"/>
        </w:rPr>
        <w:t>NeuroImage</w:t>
      </w:r>
      <w:r w:rsidRPr="00E74B34">
        <w:rPr>
          <w:rFonts w:ascii="Arial" w:hAnsi="Arial" w:cs="Arial"/>
          <w:lang w:val="es-ES"/>
        </w:rPr>
        <w:t xml:space="preserve">, </w:t>
      </w:r>
      <w:r w:rsidRPr="00E74B34">
        <w:rPr>
          <w:rFonts w:ascii="Arial" w:hAnsi="Arial" w:cs="Arial"/>
          <w:i/>
          <w:iCs/>
          <w:lang w:val="es-ES"/>
        </w:rPr>
        <w:t>179</w:t>
      </w:r>
      <w:r w:rsidRPr="00E74B34">
        <w:rPr>
          <w:rFonts w:ascii="Arial" w:hAnsi="Arial" w:cs="Arial"/>
          <w:lang w:val="es-ES"/>
        </w:rPr>
        <w:t>, 187–198. https://doi.org/10.1016/j.neuroimage.2018.06.029</w:t>
      </w:r>
    </w:p>
    <w:p w14:paraId="59BE17C1" w14:textId="77777777" w:rsidR="006E0345" w:rsidRPr="00E74B34" w:rsidRDefault="006E0345" w:rsidP="00A64655">
      <w:pPr>
        <w:pStyle w:val="NoSpacing"/>
        <w:jc w:val="both"/>
        <w:rPr>
          <w:rFonts w:ascii="Arial" w:hAnsi="Arial" w:cs="Arial"/>
          <w:lang w:val="es-ES"/>
        </w:rPr>
      </w:pPr>
    </w:p>
    <w:p w14:paraId="499D8DD3" w14:textId="77777777" w:rsidR="003C2A18" w:rsidRPr="00E74B34" w:rsidRDefault="003C2A18" w:rsidP="00A64655">
      <w:pPr>
        <w:pStyle w:val="NoSpacing"/>
        <w:jc w:val="both"/>
        <w:rPr>
          <w:rFonts w:ascii="Arial" w:hAnsi="Arial" w:cs="Arial"/>
          <w:lang w:val="es-ES"/>
        </w:rPr>
      </w:pPr>
      <w:r w:rsidRPr="00E74B34">
        <w:rPr>
          <w:rFonts w:ascii="Arial" w:hAnsi="Arial" w:cs="Arial"/>
          <w:lang w:val="es-ES"/>
        </w:rPr>
        <w:t xml:space="preserve">Figueroa, H., Cifuentes, J., Lozano, M., Alvarado, C., Cabezas, C., Eixarch, E., … </w:t>
      </w:r>
      <w:r w:rsidRPr="00E74B34">
        <w:rPr>
          <w:rFonts w:ascii="Arial" w:hAnsi="Arial" w:cs="Arial"/>
        </w:rPr>
        <w:t xml:space="preserve">Irarrazabal, C. E. (2016). Nitric oxide synthase and changes in oxidative stress levels in embryonic kidney observed in a rabbit model of intrauterine growth restriction. </w:t>
      </w:r>
      <w:r w:rsidRPr="00E74B34">
        <w:rPr>
          <w:rFonts w:ascii="Arial" w:hAnsi="Arial" w:cs="Arial"/>
          <w:i/>
          <w:iCs/>
          <w:lang w:val="es-ES"/>
        </w:rPr>
        <w:t>Prenatal Diagnosis</w:t>
      </w:r>
      <w:r w:rsidRPr="00E74B34">
        <w:rPr>
          <w:rFonts w:ascii="Arial" w:hAnsi="Arial" w:cs="Arial"/>
          <w:lang w:val="es-ES"/>
        </w:rPr>
        <w:t xml:space="preserve">, </w:t>
      </w:r>
      <w:r w:rsidRPr="00E74B34">
        <w:rPr>
          <w:rFonts w:ascii="Arial" w:hAnsi="Arial" w:cs="Arial"/>
          <w:i/>
          <w:iCs/>
          <w:lang w:val="es-ES"/>
        </w:rPr>
        <w:t>36</w:t>
      </w:r>
      <w:r w:rsidRPr="00E74B34">
        <w:rPr>
          <w:rFonts w:ascii="Arial" w:hAnsi="Arial" w:cs="Arial"/>
          <w:lang w:val="es-ES"/>
        </w:rPr>
        <w:t>(7), 628–635. https://doi.org/10.1002/pd.4829</w:t>
      </w:r>
    </w:p>
    <w:p w14:paraId="23558B1E" w14:textId="77777777" w:rsidR="006E0345" w:rsidRPr="00E74B34" w:rsidRDefault="006E0345" w:rsidP="00A64655">
      <w:pPr>
        <w:pStyle w:val="NoSpacing"/>
        <w:jc w:val="both"/>
        <w:rPr>
          <w:rFonts w:ascii="Arial" w:hAnsi="Arial" w:cs="Arial"/>
          <w:lang w:val="es-ES"/>
        </w:rPr>
      </w:pPr>
    </w:p>
    <w:p w14:paraId="3C56C32D" w14:textId="77777777" w:rsidR="003C2A18" w:rsidRPr="00E74B34" w:rsidRDefault="003C2A18" w:rsidP="00A64655">
      <w:pPr>
        <w:pStyle w:val="NoSpacing"/>
        <w:jc w:val="both"/>
        <w:rPr>
          <w:rFonts w:ascii="Arial" w:hAnsi="Arial" w:cs="Arial"/>
        </w:rPr>
      </w:pPr>
      <w:r w:rsidRPr="00E74B34">
        <w:rPr>
          <w:rFonts w:ascii="Arial" w:hAnsi="Arial" w:cs="Arial"/>
          <w:lang w:val="es-ES"/>
        </w:rPr>
        <w:lastRenderedPageBreak/>
        <w:t xml:space="preserve">Figueroa, H., Lozano, M., Suazo, C., Eixarch, E., Illanes, S. E., Carreño, J. E., … </w:t>
      </w:r>
      <w:r w:rsidRPr="00E74B34">
        <w:rPr>
          <w:rFonts w:ascii="Arial" w:hAnsi="Arial" w:cs="Arial"/>
        </w:rPr>
        <w:t xml:space="preserve">Irarrazabal, C. E. (2012). Intrauterine growth restriction modifies the normal gene expression in kidney from rabbit fetuses. </w:t>
      </w:r>
      <w:r w:rsidRPr="00E74B34">
        <w:rPr>
          <w:rFonts w:ascii="Arial" w:hAnsi="Arial" w:cs="Arial"/>
          <w:i/>
          <w:iCs/>
        </w:rPr>
        <w:t>Early Human Development</w:t>
      </w:r>
      <w:r w:rsidRPr="00E74B34">
        <w:rPr>
          <w:rFonts w:ascii="Arial" w:hAnsi="Arial" w:cs="Arial"/>
        </w:rPr>
        <w:t xml:space="preserve">, </w:t>
      </w:r>
      <w:r w:rsidRPr="00E74B34">
        <w:rPr>
          <w:rFonts w:ascii="Arial" w:hAnsi="Arial" w:cs="Arial"/>
          <w:i/>
          <w:iCs/>
        </w:rPr>
        <w:t>88</w:t>
      </w:r>
      <w:r w:rsidRPr="00E74B34">
        <w:rPr>
          <w:rFonts w:ascii="Arial" w:hAnsi="Arial" w:cs="Arial"/>
        </w:rPr>
        <w:t>(11), 899–904. https://doi.org/10.1016/j.earlhumdev.2012.07.010</w:t>
      </w:r>
    </w:p>
    <w:p w14:paraId="2AB4A0A7" w14:textId="77777777" w:rsidR="007E5CFC" w:rsidRPr="00E74B34" w:rsidRDefault="007E5CFC" w:rsidP="00A64655">
      <w:pPr>
        <w:pStyle w:val="NoSpacing"/>
        <w:jc w:val="both"/>
        <w:rPr>
          <w:rFonts w:ascii="Arial" w:hAnsi="Arial" w:cs="Arial"/>
        </w:rPr>
      </w:pPr>
    </w:p>
    <w:p w14:paraId="678A61EC" w14:textId="77777777" w:rsidR="003C2A18" w:rsidRPr="00E74B34" w:rsidRDefault="003C2A18" w:rsidP="00A64655">
      <w:pPr>
        <w:pStyle w:val="NoSpacing"/>
        <w:jc w:val="both"/>
        <w:rPr>
          <w:rFonts w:ascii="Arial" w:hAnsi="Arial" w:cs="Arial"/>
        </w:rPr>
      </w:pPr>
      <w:r w:rsidRPr="00E74B34">
        <w:rPr>
          <w:rFonts w:ascii="Arial" w:hAnsi="Arial" w:cs="Arial"/>
        </w:rPr>
        <w:t xml:space="preserve">Fischer, B., Chavatte-Palmer, P., Viebahn, C., Navarrete Santos, A., &amp; Duranthon, V. (2012). Rabbit as a reproductive model for human health. </w:t>
      </w:r>
      <w:r w:rsidRPr="00E74B34">
        <w:rPr>
          <w:rFonts w:ascii="Arial" w:hAnsi="Arial" w:cs="Arial"/>
          <w:i/>
          <w:iCs/>
        </w:rPr>
        <w:t>Reproduction (Cambridge, England)</w:t>
      </w:r>
      <w:r w:rsidRPr="00E74B34">
        <w:rPr>
          <w:rFonts w:ascii="Arial" w:hAnsi="Arial" w:cs="Arial"/>
        </w:rPr>
        <w:t xml:space="preserve">, </w:t>
      </w:r>
      <w:r w:rsidRPr="00E74B34">
        <w:rPr>
          <w:rFonts w:ascii="Arial" w:hAnsi="Arial" w:cs="Arial"/>
          <w:i/>
          <w:iCs/>
        </w:rPr>
        <w:t>144</w:t>
      </w:r>
      <w:r w:rsidRPr="00E74B34">
        <w:rPr>
          <w:rFonts w:ascii="Arial" w:hAnsi="Arial" w:cs="Arial"/>
        </w:rPr>
        <w:t>(1), 1–10. https://doi.org/10.1530/REP-12-0091</w:t>
      </w:r>
    </w:p>
    <w:p w14:paraId="50E98B46" w14:textId="77777777" w:rsidR="007E5CFC" w:rsidRPr="00E74B34" w:rsidRDefault="007E5CFC" w:rsidP="00A64655">
      <w:pPr>
        <w:pStyle w:val="NoSpacing"/>
        <w:jc w:val="both"/>
        <w:rPr>
          <w:rFonts w:ascii="Arial" w:hAnsi="Arial" w:cs="Arial"/>
        </w:rPr>
      </w:pPr>
    </w:p>
    <w:p w14:paraId="42DB8D00" w14:textId="77777777" w:rsidR="003C2A18" w:rsidRPr="00E74B34" w:rsidRDefault="003C2A18" w:rsidP="00A64655">
      <w:pPr>
        <w:pStyle w:val="NoSpacing"/>
        <w:jc w:val="both"/>
        <w:rPr>
          <w:rFonts w:ascii="Arial" w:hAnsi="Arial" w:cs="Arial"/>
        </w:rPr>
      </w:pPr>
      <w:r w:rsidRPr="00E74B34">
        <w:rPr>
          <w:rFonts w:ascii="Arial" w:hAnsi="Arial" w:cs="Arial"/>
        </w:rPr>
        <w:t xml:space="preserve">Flake, A. W., Villa, R. L., Adzick, N. S., &amp; Harrison, M. R. (1987). Transamniotic fetal feeding. II. A model of intrauterine growth retardation using the relationship of ‘natural runting’ to uterine position. </w:t>
      </w:r>
      <w:r w:rsidRPr="00E74B34">
        <w:rPr>
          <w:rFonts w:ascii="Arial" w:hAnsi="Arial" w:cs="Arial"/>
          <w:i/>
          <w:iCs/>
        </w:rPr>
        <w:t>Journal of Pediatric Surgery</w:t>
      </w:r>
      <w:r w:rsidRPr="00E74B34">
        <w:rPr>
          <w:rFonts w:ascii="Arial" w:hAnsi="Arial" w:cs="Arial"/>
        </w:rPr>
        <w:t xml:space="preserve">, </w:t>
      </w:r>
      <w:r w:rsidRPr="00E74B34">
        <w:rPr>
          <w:rFonts w:ascii="Arial" w:hAnsi="Arial" w:cs="Arial"/>
          <w:i/>
          <w:iCs/>
        </w:rPr>
        <w:t>22</w:t>
      </w:r>
      <w:r w:rsidRPr="00E74B34">
        <w:rPr>
          <w:rFonts w:ascii="Arial" w:hAnsi="Arial" w:cs="Arial"/>
        </w:rPr>
        <w:t>(9), 816–819.</w:t>
      </w:r>
    </w:p>
    <w:p w14:paraId="4408B210" w14:textId="77777777" w:rsidR="00440EB8" w:rsidRPr="00E74B34" w:rsidRDefault="00440EB8" w:rsidP="00A64655">
      <w:pPr>
        <w:pStyle w:val="NoSpacing"/>
        <w:jc w:val="both"/>
        <w:rPr>
          <w:rFonts w:ascii="Arial" w:hAnsi="Arial" w:cs="Arial"/>
        </w:rPr>
      </w:pPr>
    </w:p>
    <w:p w14:paraId="7BBD12E9" w14:textId="77777777" w:rsidR="003C2A18" w:rsidRPr="00E74B34" w:rsidRDefault="003C2A18" w:rsidP="00A64655">
      <w:pPr>
        <w:pStyle w:val="NoSpacing"/>
        <w:jc w:val="both"/>
        <w:rPr>
          <w:rFonts w:ascii="Arial" w:hAnsi="Arial" w:cs="Arial"/>
        </w:rPr>
      </w:pPr>
      <w:r w:rsidRPr="00E74B34">
        <w:rPr>
          <w:rFonts w:ascii="Arial" w:hAnsi="Arial" w:cs="Arial"/>
        </w:rPr>
        <w:t xml:space="preserve">Flake, A. W., Villa-Troyer, R. L., Adzick, N. S., &amp; Harrison, M. R. (1986). Transamniotic fetal feeding. III. The effect of nutrient infusion on fetal growth retardation. </w:t>
      </w:r>
      <w:r w:rsidRPr="00E74B34">
        <w:rPr>
          <w:rFonts w:ascii="Arial" w:hAnsi="Arial" w:cs="Arial"/>
          <w:i/>
          <w:iCs/>
        </w:rPr>
        <w:t>Journal of Pediatric Surgery</w:t>
      </w:r>
      <w:r w:rsidRPr="00E74B34">
        <w:rPr>
          <w:rFonts w:ascii="Arial" w:hAnsi="Arial" w:cs="Arial"/>
        </w:rPr>
        <w:t xml:space="preserve">, </w:t>
      </w:r>
      <w:r w:rsidRPr="00E74B34">
        <w:rPr>
          <w:rFonts w:ascii="Arial" w:hAnsi="Arial" w:cs="Arial"/>
          <w:i/>
          <w:iCs/>
        </w:rPr>
        <w:t>21</w:t>
      </w:r>
      <w:r w:rsidRPr="00E74B34">
        <w:rPr>
          <w:rFonts w:ascii="Arial" w:hAnsi="Arial" w:cs="Arial"/>
        </w:rPr>
        <w:t>(6), 481–484.</w:t>
      </w:r>
    </w:p>
    <w:p w14:paraId="1B3EED52" w14:textId="77777777" w:rsidR="006E0345" w:rsidRPr="00E74B34" w:rsidRDefault="006E0345" w:rsidP="00A64655">
      <w:pPr>
        <w:pStyle w:val="NoSpacing"/>
        <w:jc w:val="both"/>
        <w:rPr>
          <w:rFonts w:ascii="Arial" w:hAnsi="Arial" w:cs="Arial"/>
        </w:rPr>
      </w:pPr>
    </w:p>
    <w:p w14:paraId="1F8B73A6" w14:textId="77777777" w:rsidR="003C2A18" w:rsidRPr="00E74B34" w:rsidRDefault="003C2A18" w:rsidP="00A64655">
      <w:pPr>
        <w:pStyle w:val="NoSpacing"/>
        <w:jc w:val="both"/>
        <w:rPr>
          <w:rFonts w:ascii="Arial" w:hAnsi="Arial" w:cs="Arial"/>
        </w:rPr>
      </w:pPr>
      <w:r w:rsidRPr="00E74B34">
        <w:rPr>
          <w:rFonts w:ascii="Arial" w:hAnsi="Arial" w:cs="Arial"/>
        </w:rPr>
        <w:t xml:space="preserve">Flinkkilä, E., Keski-Rahkonen, A., Marttunen, M., &amp; Raevuori, A. (2016). Prenatal Inflammation, Infections and Mental Disorders. </w:t>
      </w:r>
      <w:r w:rsidRPr="00E74B34">
        <w:rPr>
          <w:rFonts w:ascii="Arial" w:hAnsi="Arial" w:cs="Arial"/>
          <w:i/>
          <w:iCs/>
        </w:rPr>
        <w:t>Psychopathology</w:t>
      </w:r>
      <w:r w:rsidRPr="00E74B34">
        <w:rPr>
          <w:rFonts w:ascii="Arial" w:hAnsi="Arial" w:cs="Arial"/>
        </w:rPr>
        <w:t xml:space="preserve">, </w:t>
      </w:r>
      <w:r w:rsidRPr="00E74B34">
        <w:rPr>
          <w:rFonts w:ascii="Arial" w:hAnsi="Arial" w:cs="Arial"/>
          <w:i/>
          <w:iCs/>
        </w:rPr>
        <w:t>49</w:t>
      </w:r>
      <w:r w:rsidRPr="00E74B34">
        <w:rPr>
          <w:rFonts w:ascii="Arial" w:hAnsi="Arial" w:cs="Arial"/>
        </w:rPr>
        <w:t>(5), 317–333. https://doi.org/10.1159/000448054</w:t>
      </w:r>
    </w:p>
    <w:p w14:paraId="610519A6" w14:textId="77777777" w:rsidR="00A64655" w:rsidRPr="00E74B34" w:rsidRDefault="00A64655" w:rsidP="00A64655">
      <w:pPr>
        <w:pStyle w:val="NoSpacing"/>
        <w:jc w:val="both"/>
        <w:rPr>
          <w:rFonts w:ascii="Arial" w:hAnsi="Arial" w:cs="Arial"/>
        </w:rPr>
      </w:pPr>
    </w:p>
    <w:p w14:paraId="2D25037F" w14:textId="77777777" w:rsidR="00A64655" w:rsidRPr="00E74B34" w:rsidRDefault="00A64655" w:rsidP="00A64655">
      <w:pPr>
        <w:pStyle w:val="NoSpacing"/>
        <w:rPr>
          <w:rFonts w:ascii="Arial" w:hAnsi="Arial" w:cs="Arial"/>
        </w:rPr>
      </w:pPr>
      <w:r w:rsidRPr="00E74B34">
        <w:rPr>
          <w:rFonts w:ascii="Arial" w:hAnsi="Arial" w:cs="Arial"/>
        </w:rPr>
        <w:t xml:space="preserve">Flint, D. J., Travers, M. T., Barber, M. C., Binart, N., &amp; Kelly, P. A. (2005). Diet-induced obesity impairs mammary development and lactogenesis in murine mammary gland. </w:t>
      </w:r>
      <w:r w:rsidRPr="00E74B34">
        <w:rPr>
          <w:rFonts w:ascii="Arial" w:hAnsi="Arial" w:cs="Arial"/>
          <w:i/>
          <w:iCs/>
        </w:rPr>
        <w:t>American Journal of Physiology. Endocrinology and Metabolism</w:t>
      </w:r>
      <w:r w:rsidRPr="00E74B34">
        <w:rPr>
          <w:rFonts w:ascii="Arial" w:hAnsi="Arial" w:cs="Arial"/>
        </w:rPr>
        <w:t xml:space="preserve">, </w:t>
      </w:r>
      <w:r w:rsidRPr="00E74B34">
        <w:rPr>
          <w:rFonts w:ascii="Arial" w:hAnsi="Arial" w:cs="Arial"/>
          <w:i/>
          <w:iCs/>
        </w:rPr>
        <w:t>288</w:t>
      </w:r>
      <w:r w:rsidRPr="00E74B34">
        <w:rPr>
          <w:rFonts w:ascii="Arial" w:hAnsi="Arial" w:cs="Arial"/>
        </w:rPr>
        <w:t>(6), E1179-1187. https://doi.org/10.1152/ajpendo.00433.2004</w:t>
      </w:r>
    </w:p>
    <w:p w14:paraId="704ED865" w14:textId="77777777" w:rsidR="00A64655" w:rsidRPr="00E74B34" w:rsidRDefault="00A64655" w:rsidP="00A64655">
      <w:pPr>
        <w:pStyle w:val="NoSpacing"/>
        <w:jc w:val="both"/>
        <w:rPr>
          <w:rFonts w:ascii="Arial" w:hAnsi="Arial" w:cs="Arial"/>
        </w:rPr>
      </w:pPr>
    </w:p>
    <w:p w14:paraId="43E07CA6"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Flisikowska, T., Thorey, I. S., Offner, S., Ros, F., Lifke, V., Zeitler, B., … </w:t>
      </w:r>
      <w:r w:rsidRPr="00E74B34">
        <w:rPr>
          <w:rFonts w:ascii="Arial" w:hAnsi="Arial" w:cs="Arial"/>
        </w:rPr>
        <w:t xml:space="preserve">Platzer, J. (2011). Efficient immunoglobulin gene disruption and targeted replacement in rabbit using zinc finger nucleases.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6</w:t>
      </w:r>
      <w:r w:rsidRPr="00E74B34">
        <w:rPr>
          <w:rFonts w:ascii="Arial" w:hAnsi="Arial" w:cs="Arial"/>
        </w:rPr>
        <w:t>(6), e21045. https://doi.org/10.1371/journal.pone.0021045</w:t>
      </w:r>
    </w:p>
    <w:p w14:paraId="532C7C9C" w14:textId="77777777" w:rsidR="008C03B4" w:rsidRPr="00E74B34" w:rsidRDefault="008C03B4" w:rsidP="00A64655">
      <w:pPr>
        <w:pStyle w:val="NoSpacing"/>
        <w:jc w:val="both"/>
        <w:rPr>
          <w:rFonts w:ascii="Arial" w:hAnsi="Arial" w:cs="Arial"/>
        </w:rPr>
      </w:pPr>
    </w:p>
    <w:p w14:paraId="07825975" w14:textId="77777777" w:rsidR="00B63E4A" w:rsidRPr="00E74B34" w:rsidRDefault="00B63E4A" w:rsidP="00A64655">
      <w:pPr>
        <w:pStyle w:val="NoSpacing"/>
        <w:jc w:val="both"/>
        <w:rPr>
          <w:rFonts w:ascii="Arial" w:hAnsi="Arial" w:cs="Arial"/>
        </w:rPr>
      </w:pPr>
      <w:r w:rsidRPr="00E74B34">
        <w:rPr>
          <w:rFonts w:ascii="Arial" w:hAnsi="Arial" w:cs="Arial"/>
        </w:rPr>
        <w:t xml:space="preserve">Fowden, A. L., &amp; Forhead, A. J. (2004). Endocrine mechanisms of intrauterine programming. </w:t>
      </w:r>
      <w:r w:rsidRPr="00E74B34">
        <w:rPr>
          <w:rFonts w:ascii="Arial" w:hAnsi="Arial" w:cs="Arial"/>
          <w:i/>
          <w:iCs/>
        </w:rPr>
        <w:t>Reproduction</w:t>
      </w:r>
      <w:r w:rsidRPr="00E74B34">
        <w:rPr>
          <w:rFonts w:ascii="Arial" w:hAnsi="Arial" w:cs="Arial"/>
        </w:rPr>
        <w:t xml:space="preserve">, </w:t>
      </w:r>
      <w:r w:rsidRPr="00E74B34">
        <w:rPr>
          <w:rFonts w:ascii="Arial" w:hAnsi="Arial" w:cs="Arial"/>
          <w:i/>
          <w:iCs/>
        </w:rPr>
        <w:t>127</w:t>
      </w:r>
      <w:r w:rsidRPr="00E74B34">
        <w:rPr>
          <w:rFonts w:ascii="Arial" w:hAnsi="Arial" w:cs="Arial"/>
        </w:rPr>
        <w:t>(5), 515–526. https://doi.org/10.1530/rep.1.00033</w:t>
      </w:r>
    </w:p>
    <w:p w14:paraId="11F2228E" w14:textId="77777777" w:rsidR="008C03B4" w:rsidRPr="00E74B34" w:rsidRDefault="008C03B4" w:rsidP="00A64655">
      <w:pPr>
        <w:pStyle w:val="NoSpacing"/>
        <w:jc w:val="both"/>
        <w:rPr>
          <w:rFonts w:ascii="Arial" w:hAnsi="Arial" w:cs="Arial"/>
        </w:rPr>
      </w:pPr>
      <w:r w:rsidRPr="00E74B34">
        <w:rPr>
          <w:rFonts w:ascii="Arial" w:hAnsi="Arial" w:cs="Arial"/>
        </w:rPr>
        <w:fldChar w:fldCharType="begin"/>
      </w:r>
      <w:r w:rsidRPr="00E74B34">
        <w:rPr>
          <w:rFonts w:ascii="Arial" w:hAnsi="Arial" w:cs="Arial"/>
        </w:rPr>
        <w:instrText xml:space="preserve"> ADDIN ZOTERO_BIBL {"uncited":[],"omitted":[],"custom":[]} CSL_BIBLIOGRAPHY </w:instrText>
      </w:r>
      <w:r w:rsidRPr="00E74B34">
        <w:rPr>
          <w:rFonts w:ascii="Arial" w:hAnsi="Arial" w:cs="Arial"/>
        </w:rPr>
        <w:fldChar w:fldCharType="separate"/>
      </w:r>
      <w:r w:rsidRPr="00E74B34">
        <w:rPr>
          <w:rFonts w:ascii="Arial" w:hAnsi="Arial" w:cs="Arial"/>
        </w:rPr>
        <w:t xml:space="preserve">Foote, R. H., &amp; Carney, E. W. (2000). The rabbit as a model for reproductive and developmental toxicity studies. </w:t>
      </w:r>
      <w:r w:rsidRPr="00E74B34">
        <w:rPr>
          <w:rFonts w:ascii="Arial" w:hAnsi="Arial" w:cs="Arial"/>
          <w:i/>
          <w:iCs/>
        </w:rPr>
        <w:t>Reproductive Toxicology (Elmsford, N.Y.)</w:t>
      </w:r>
      <w:r w:rsidRPr="00E74B34">
        <w:rPr>
          <w:rFonts w:ascii="Arial" w:hAnsi="Arial" w:cs="Arial"/>
        </w:rPr>
        <w:t xml:space="preserve">, </w:t>
      </w:r>
      <w:r w:rsidRPr="00E74B34">
        <w:rPr>
          <w:rFonts w:ascii="Arial" w:hAnsi="Arial" w:cs="Arial"/>
          <w:i/>
          <w:iCs/>
        </w:rPr>
        <w:t>14</w:t>
      </w:r>
      <w:r w:rsidRPr="00E74B34">
        <w:rPr>
          <w:rFonts w:ascii="Arial" w:hAnsi="Arial" w:cs="Arial"/>
        </w:rPr>
        <w:t>(6), 477–493.</w:t>
      </w:r>
    </w:p>
    <w:p w14:paraId="161AC1E0" w14:textId="20DF579F" w:rsidR="003C2A18" w:rsidRPr="00E74B34" w:rsidRDefault="008C03B4" w:rsidP="00A64655">
      <w:pPr>
        <w:pStyle w:val="NoSpacing"/>
        <w:jc w:val="both"/>
        <w:rPr>
          <w:rFonts w:ascii="Arial" w:hAnsi="Arial" w:cs="Arial"/>
        </w:rPr>
      </w:pPr>
      <w:r w:rsidRPr="00E74B34">
        <w:rPr>
          <w:rFonts w:ascii="Arial" w:hAnsi="Arial" w:cs="Arial"/>
        </w:rPr>
        <w:fldChar w:fldCharType="end"/>
      </w:r>
      <w:r w:rsidR="003C2A18" w:rsidRPr="00E74B34">
        <w:rPr>
          <w:rFonts w:ascii="Arial" w:hAnsi="Arial" w:cs="Arial"/>
          <w:lang w:val="es-ES"/>
        </w:rPr>
        <w:t xml:space="preserve">Frantz, E., Menezes, H. S., Lange, K. C., Abegg, M. P., Correa, C. A., Zangalli, L., … </w:t>
      </w:r>
      <w:r w:rsidR="003C2A18" w:rsidRPr="00E74B34">
        <w:rPr>
          <w:rFonts w:ascii="Arial" w:hAnsi="Arial" w:cs="Arial"/>
        </w:rPr>
        <w:t xml:space="preserve">Zettler, C. G. (2012). The effect of maternal hypercholesterolemia on the placenta and fetal arteries in rabbits. </w:t>
      </w:r>
      <w:r w:rsidR="003C2A18" w:rsidRPr="00E74B34">
        <w:rPr>
          <w:rFonts w:ascii="Arial" w:hAnsi="Arial" w:cs="Arial"/>
          <w:i/>
          <w:iCs/>
        </w:rPr>
        <w:t>Acta Cirurgica Brasileira</w:t>
      </w:r>
      <w:r w:rsidR="003C2A18" w:rsidRPr="00E74B34">
        <w:rPr>
          <w:rFonts w:ascii="Arial" w:hAnsi="Arial" w:cs="Arial"/>
        </w:rPr>
        <w:t xml:space="preserve">, </w:t>
      </w:r>
      <w:r w:rsidR="003C2A18" w:rsidRPr="00E74B34">
        <w:rPr>
          <w:rFonts w:ascii="Arial" w:hAnsi="Arial" w:cs="Arial"/>
          <w:i/>
          <w:iCs/>
        </w:rPr>
        <w:t>27</w:t>
      </w:r>
      <w:r w:rsidR="003C2A18" w:rsidRPr="00E74B34">
        <w:rPr>
          <w:rFonts w:ascii="Arial" w:hAnsi="Arial" w:cs="Arial"/>
        </w:rPr>
        <w:t>(1), 7–12.</w:t>
      </w:r>
    </w:p>
    <w:p w14:paraId="40A44D48" w14:textId="77777777" w:rsidR="00A86FC3" w:rsidRPr="00E74B34" w:rsidRDefault="00A86FC3" w:rsidP="00A64655">
      <w:pPr>
        <w:pStyle w:val="NoSpacing"/>
        <w:jc w:val="both"/>
        <w:rPr>
          <w:rFonts w:ascii="Arial" w:hAnsi="Arial" w:cs="Arial"/>
        </w:rPr>
      </w:pPr>
    </w:p>
    <w:p w14:paraId="043A85A3" w14:textId="77777777" w:rsidR="00A86FC3" w:rsidRPr="00E74B34" w:rsidRDefault="003C2A18" w:rsidP="00A64655">
      <w:pPr>
        <w:pStyle w:val="NoSpacing"/>
        <w:jc w:val="both"/>
        <w:rPr>
          <w:rFonts w:ascii="Arial" w:hAnsi="Arial" w:cs="Arial"/>
        </w:rPr>
      </w:pPr>
      <w:r w:rsidRPr="00E74B34">
        <w:rPr>
          <w:rFonts w:ascii="Arial" w:hAnsi="Arial" w:cs="Arial"/>
        </w:rPr>
        <w:t xml:space="preserve">Frias, A. E., &amp; Grove, K. L. (2012). Obesity: a transgenerational problem linked to nutrition during pregnancy. </w:t>
      </w:r>
      <w:r w:rsidRPr="00E74B34">
        <w:rPr>
          <w:rFonts w:ascii="Arial" w:hAnsi="Arial" w:cs="Arial"/>
          <w:i/>
          <w:iCs/>
        </w:rPr>
        <w:t>Seminars in Reproductive Medicine</w:t>
      </w:r>
      <w:r w:rsidRPr="00E74B34">
        <w:rPr>
          <w:rFonts w:ascii="Arial" w:hAnsi="Arial" w:cs="Arial"/>
        </w:rPr>
        <w:t xml:space="preserve">, </w:t>
      </w:r>
      <w:r w:rsidRPr="00E74B34">
        <w:rPr>
          <w:rFonts w:ascii="Arial" w:hAnsi="Arial" w:cs="Arial"/>
          <w:i/>
          <w:iCs/>
        </w:rPr>
        <w:t>30</w:t>
      </w:r>
      <w:r w:rsidRPr="00E74B34">
        <w:rPr>
          <w:rFonts w:ascii="Arial" w:hAnsi="Arial" w:cs="Arial"/>
        </w:rPr>
        <w:t xml:space="preserve">(6), 472–478. </w:t>
      </w:r>
    </w:p>
    <w:p w14:paraId="1B8C727D" w14:textId="54257091" w:rsidR="003C2A18" w:rsidRPr="00E74B34" w:rsidRDefault="003C2A18" w:rsidP="00A64655">
      <w:pPr>
        <w:pStyle w:val="NoSpacing"/>
        <w:jc w:val="both"/>
        <w:rPr>
          <w:rFonts w:ascii="Arial" w:hAnsi="Arial" w:cs="Arial"/>
        </w:rPr>
      </w:pPr>
      <w:r w:rsidRPr="00E74B34">
        <w:rPr>
          <w:rFonts w:ascii="Arial" w:hAnsi="Arial" w:cs="Arial"/>
        </w:rPr>
        <w:t>https://doi.org/10.1055/s-0032-1328875</w:t>
      </w:r>
    </w:p>
    <w:p w14:paraId="742D9475" w14:textId="77777777" w:rsidR="00A86FC3" w:rsidRPr="00E74B34" w:rsidRDefault="00A86FC3" w:rsidP="00A64655">
      <w:pPr>
        <w:pStyle w:val="NoSpacing"/>
        <w:jc w:val="both"/>
        <w:rPr>
          <w:rFonts w:ascii="Arial" w:hAnsi="Arial" w:cs="Arial"/>
        </w:rPr>
      </w:pPr>
    </w:p>
    <w:p w14:paraId="1FF38622" w14:textId="77777777" w:rsidR="000071BF" w:rsidRPr="00E74B34" w:rsidRDefault="003C2A18" w:rsidP="00A64655">
      <w:pPr>
        <w:pStyle w:val="NoSpacing"/>
        <w:jc w:val="both"/>
        <w:rPr>
          <w:rFonts w:ascii="Arial" w:hAnsi="Arial" w:cs="Arial"/>
        </w:rPr>
      </w:pPr>
      <w:r w:rsidRPr="00E74B34">
        <w:rPr>
          <w:rFonts w:ascii="Arial" w:hAnsi="Arial" w:cs="Arial"/>
        </w:rPr>
        <w:t xml:space="preserve">Friedmann, I., Dahdouh, E. M., Kugler, P., Mimran, G., &amp; Balayla, J. (2017). Maternal and obstetrical predictors of sudden infant death syndrome (SIDS). </w:t>
      </w:r>
      <w:r w:rsidRPr="00E74B34">
        <w:rPr>
          <w:rFonts w:ascii="Arial" w:hAnsi="Arial" w:cs="Arial"/>
          <w:i/>
          <w:iCs/>
        </w:rPr>
        <w:t>The Journal of Maternal-Fetal &amp; Neonatal Medicine: The Official Journal of the European Association of Perinatal Medicine, the Federation of Asia and Oceania Perinatal Societies, the International Society of Perinatal Obstetricians</w:t>
      </w:r>
      <w:r w:rsidRPr="00E74B34">
        <w:rPr>
          <w:rFonts w:ascii="Arial" w:hAnsi="Arial" w:cs="Arial"/>
        </w:rPr>
        <w:t xml:space="preserve">, </w:t>
      </w:r>
      <w:r w:rsidRPr="00E74B34">
        <w:rPr>
          <w:rFonts w:ascii="Arial" w:hAnsi="Arial" w:cs="Arial"/>
          <w:i/>
          <w:iCs/>
        </w:rPr>
        <w:t>30</w:t>
      </w:r>
      <w:r w:rsidRPr="00E74B34">
        <w:rPr>
          <w:rFonts w:ascii="Arial" w:hAnsi="Arial" w:cs="Arial"/>
        </w:rPr>
        <w:t xml:space="preserve">(19), 2315–2323. </w:t>
      </w:r>
    </w:p>
    <w:p w14:paraId="7610DD27" w14:textId="5C6D8092" w:rsidR="003C2A18" w:rsidRPr="00E74B34" w:rsidRDefault="003C2A18" w:rsidP="00A64655">
      <w:pPr>
        <w:pStyle w:val="NoSpacing"/>
        <w:jc w:val="both"/>
        <w:rPr>
          <w:rFonts w:ascii="Arial" w:hAnsi="Arial" w:cs="Arial"/>
          <w:lang w:val="es-ES"/>
        </w:rPr>
      </w:pPr>
      <w:r w:rsidRPr="00E74B34">
        <w:rPr>
          <w:rFonts w:ascii="Arial" w:hAnsi="Arial" w:cs="Arial"/>
          <w:lang w:val="es-ES"/>
        </w:rPr>
        <w:t>https://doi.org/10.1080/14767058.2016.1247265</w:t>
      </w:r>
    </w:p>
    <w:p w14:paraId="33B27B88" w14:textId="77777777" w:rsidR="00263E26" w:rsidRPr="00E74B34" w:rsidRDefault="00263E26" w:rsidP="00A64655">
      <w:pPr>
        <w:pStyle w:val="NoSpacing"/>
        <w:jc w:val="both"/>
        <w:rPr>
          <w:rFonts w:ascii="Arial" w:hAnsi="Arial" w:cs="Arial"/>
          <w:lang w:val="es-ES"/>
        </w:rPr>
      </w:pPr>
    </w:p>
    <w:p w14:paraId="000126C5"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Furukawa, S., Kuroda, Y., &amp; Sugiyama, A. (2014). </w:t>
      </w:r>
      <w:r w:rsidRPr="00E74B34">
        <w:rPr>
          <w:rFonts w:ascii="Arial" w:hAnsi="Arial" w:cs="Arial"/>
        </w:rPr>
        <w:t xml:space="preserve">A comparison of the histological structure of the placenta in experimental animals. </w:t>
      </w:r>
      <w:r w:rsidRPr="00E74B34">
        <w:rPr>
          <w:rFonts w:ascii="Arial" w:hAnsi="Arial" w:cs="Arial"/>
          <w:i/>
          <w:iCs/>
        </w:rPr>
        <w:t>Journal of Toxicologic Pathology</w:t>
      </w:r>
      <w:r w:rsidRPr="00E74B34">
        <w:rPr>
          <w:rFonts w:ascii="Arial" w:hAnsi="Arial" w:cs="Arial"/>
        </w:rPr>
        <w:t xml:space="preserve">, </w:t>
      </w:r>
      <w:r w:rsidRPr="00E74B34">
        <w:rPr>
          <w:rFonts w:ascii="Arial" w:hAnsi="Arial" w:cs="Arial"/>
          <w:i/>
          <w:iCs/>
        </w:rPr>
        <w:t>27</w:t>
      </w:r>
      <w:r w:rsidRPr="00E74B34">
        <w:rPr>
          <w:rFonts w:ascii="Arial" w:hAnsi="Arial" w:cs="Arial"/>
        </w:rPr>
        <w:t>(1), 11–18. https://doi.org/10.1293/tox.2013-0060</w:t>
      </w:r>
    </w:p>
    <w:p w14:paraId="645B6038" w14:textId="77777777" w:rsidR="00A64655" w:rsidRPr="00E74B34" w:rsidRDefault="00A64655" w:rsidP="00A64655">
      <w:pPr>
        <w:pStyle w:val="NoSpacing"/>
        <w:jc w:val="both"/>
        <w:rPr>
          <w:rFonts w:ascii="Arial" w:hAnsi="Arial" w:cs="Arial"/>
        </w:rPr>
      </w:pPr>
    </w:p>
    <w:p w14:paraId="41776DE2" w14:textId="77777777" w:rsidR="00A64655" w:rsidRPr="00E74B34" w:rsidRDefault="00A64655" w:rsidP="00A64655">
      <w:pPr>
        <w:pStyle w:val="NoSpacing"/>
        <w:rPr>
          <w:rFonts w:ascii="Arial" w:hAnsi="Arial" w:cs="Arial"/>
          <w:lang w:val="es-ES"/>
        </w:rPr>
      </w:pPr>
      <w:r w:rsidRPr="00E74B34">
        <w:rPr>
          <w:rFonts w:ascii="Arial" w:hAnsi="Arial" w:cs="Arial"/>
        </w:rPr>
        <w:lastRenderedPageBreak/>
        <w:t xml:space="preserve">Gallou-Kabani, C., Gabory, A., Tost, J., Karimi, M., Mayeur, S., Lesage, J., … Junien, C. (2010). Sex- and Diet-Specific Changes of Imprinted Gene Expression and DNA Methylation in Mouse Placenta under a High-Fat Diet. </w:t>
      </w:r>
      <w:r w:rsidRPr="00E74B34">
        <w:rPr>
          <w:rFonts w:ascii="Arial" w:hAnsi="Arial" w:cs="Arial"/>
          <w:i/>
          <w:iCs/>
          <w:lang w:val="es-ES"/>
        </w:rPr>
        <w:t>PLoS ONE</w:t>
      </w:r>
      <w:r w:rsidRPr="00E74B34">
        <w:rPr>
          <w:rFonts w:ascii="Arial" w:hAnsi="Arial" w:cs="Arial"/>
          <w:lang w:val="es-ES"/>
        </w:rPr>
        <w:t xml:space="preserve">, </w:t>
      </w:r>
      <w:r w:rsidRPr="00E74B34">
        <w:rPr>
          <w:rFonts w:ascii="Arial" w:hAnsi="Arial" w:cs="Arial"/>
          <w:i/>
          <w:iCs/>
          <w:lang w:val="es-ES"/>
        </w:rPr>
        <w:t>5</w:t>
      </w:r>
      <w:r w:rsidRPr="00E74B34">
        <w:rPr>
          <w:rFonts w:ascii="Arial" w:hAnsi="Arial" w:cs="Arial"/>
          <w:lang w:val="es-ES"/>
        </w:rPr>
        <w:t>(12). https://doi.org/10.1371/journal.pone.0014398</w:t>
      </w:r>
    </w:p>
    <w:p w14:paraId="2DEA0A0C" w14:textId="77777777" w:rsidR="00A64655" w:rsidRPr="00E74B34" w:rsidRDefault="00A64655" w:rsidP="00A64655">
      <w:pPr>
        <w:pStyle w:val="NoSpacing"/>
        <w:jc w:val="both"/>
        <w:rPr>
          <w:rFonts w:ascii="Arial" w:hAnsi="Arial" w:cs="Arial"/>
          <w:lang w:val="es-ES"/>
        </w:rPr>
      </w:pPr>
    </w:p>
    <w:p w14:paraId="473901F2"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Gascon, M., Casas, M., Morales, E., Valvi, D., Ballesteros-Gómez, A., Luque, N., … </w:t>
      </w:r>
      <w:r w:rsidRPr="00E74B34">
        <w:rPr>
          <w:rFonts w:ascii="Arial" w:hAnsi="Arial" w:cs="Arial"/>
        </w:rPr>
        <w:t xml:space="preserve">Vrijheid, M. (2015). Prenatal exposure to bisphenol A and phthalates and childhood respiratory tract infections and allergy. </w:t>
      </w:r>
      <w:r w:rsidRPr="00E74B34">
        <w:rPr>
          <w:rFonts w:ascii="Arial" w:hAnsi="Arial" w:cs="Arial"/>
          <w:i/>
          <w:iCs/>
        </w:rPr>
        <w:t>The Journal of Allergy and Clinical Immunology</w:t>
      </w:r>
      <w:r w:rsidRPr="00E74B34">
        <w:rPr>
          <w:rFonts w:ascii="Arial" w:hAnsi="Arial" w:cs="Arial"/>
        </w:rPr>
        <w:t xml:space="preserve">, </w:t>
      </w:r>
      <w:r w:rsidRPr="00E74B34">
        <w:rPr>
          <w:rFonts w:ascii="Arial" w:hAnsi="Arial" w:cs="Arial"/>
          <w:i/>
          <w:iCs/>
        </w:rPr>
        <w:t>135</w:t>
      </w:r>
      <w:r w:rsidRPr="00E74B34">
        <w:rPr>
          <w:rFonts w:ascii="Arial" w:hAnsi="Arial" w:cs="Arial"/>
        </w:rPr>
        <w:t>(2), 370–378. https://doi.org/10.1016/j.jaci.2014.09.030</w:t>
      </w:r>
    </w:p>
    <w:p w14:paraId="1C8B4420" w14:textId="77777777" w:rsidR="000071BF" w:rsidRPr="00E74B34" w:rsidRDefault="000071BF" w:rsidP="00A64655">
      <w:pPr>
        <w:pStyle w:val="NoSpacing"/>
        <w:jc w:val="both"/>
        <w:rPr>
          <w:rFonts w:ascii="Arial" w:hAnsi="Arial" w:cs="Arial"/>
        </w:rPr>
      </w:pPr>
    </w:p>
    <w:p w14:paraId="710C8B76"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Gerona, R. R., Woodruff, T. J., Dickenson, C. A., Pan, J., Schwartz, J. M., Sen, S., … </w:t>
      </w:r>
      <w:r w:rsidRPr="00E74B34">
        <w:rPr>
          <w:rFonts w:ascii="Arial" w:hAnsi="Arial" w:cs="Arial"/>
        </w:rPr>
        <w:t xml:space="preserve">Hunt, P. A. (2013). Bisphenol-A (BPA), BPA glucuronide, and BPA sulfate in midgestation umbilical cord serum in a northern and central California population. </w:t>
      </w:r>
      <w:r w:rsidRPr="00E74B34">
        <w:rPr>
          <w:rFonts w:ascii="Arial" w:hAnsi="Arial" w:cs="Arial"/>
          <w:i/>
          <w:iCs/>
        </w:rPr>
        <w:t>Environmental Science &amp; Technology</w:t>
      </w:r>
      <w:r w:rsidRPr="00E74B34">
        <w:rPr>
          <w:rFonts w:ascii="Arial" w:hAnsi="Arial" w:cs="Arial"/>
        </w:rPr>
        <w:t xml:space="preserve">, </w:t>
      </w:r>
      <w:r w:rsidRPr="00E74B34">
        <w:rPr>
          <w:rFonts w:ascii="Arial" w:hAnsi="Arial" w:cs="Arial"/>
          <w:i/>
          <w:iCs/>
        </w:rPr>
        <w:t>47</w:t>
      </w:r>
      <w:r w:rsidRPr="00E74B34">
        <w:rPr>
          <w:rFonts w:ascii="Arial" w:hAnsi="Arial" w:cs="Arial"/>
        </w:rPr>
        <w:t>(21), 12477–12485. https://doi.org/10.1021/es402764d</w:t>
      </w:r>
    </w:p>
    <w:p w14:paraId="613AD55B" w14:textId="77777777" w:rsidR="000071BF" w:rsidRPr="00E74B34" w:rsidRDefault="000071BF" w:rsidP="00A64655">
      <w:pPr>
        <w:pStyle w:val="NoSpacing"/>
        <w:jc w:val="both"/>
        <w:rPr>
          <w:rFonts w:ascii="Arial" w:hAnsi="Arial" w:cs="Arial"/>
        </w:rPr>
      </w:pPr>
    </w:p>
    <w:p w14:paraId="094F20D0" w14:textId="77777777" w:rsidR="003C2A18" w:rsidRPr="00E74B34" w:rsidRDefault="003C2A18" w:rsidP="00A64655">
      <w:pPr>
        <w:pStyle w:val="NoSpacing"/>
        <w:jc w:val="both"/>
        <w:rPr>
          <w:rFonts w:ascii="Arial" w:hAnsi="Arial" w:cs="Arial"/>
        </w:rPr>
      </w:pPr>
      <w:r w:rsidRPr="00E74B34">
        <w:rPr>
          <w:rFonts w:ascii="Arial" w:hAnsi="Arial" w:cs="Arial"/>
        </w:rPr>
        <w:t xml:space="preserve">Gilbert, M., &amp; Jost, A. (1977). Hyperglycemia and glycogen storage in the rabbit fetal liver. Role of age and hormonal status. </w:t>
      </w:r>
      <w:r w:rsidRPr="00E74B34">
        <w:rPr>
          <w:rFonts w:ascii="Arial" w:hAnsi="Arial" w:cs="Arial"/>
          <w:i/>
          <w:iCs/>
        </w:rPr>
        <w:t>Biology of the Neonate</w:t>
      </w:r>
      <w:r w:rsidRPr="00E74B34">
        <w:rPr>
          <w:rFonts w:ascii="Arial" w:hAnsi="Arial" w:cs="Arial"/>
        </w:rPr>
        <w:t xml:space="preserve">, </w:t>
      </w:r>
      <w:r w:rsidRPr="00E74B34">
        <w:rPr>
          <w:rFonts w:ascii="Arial" w:hAnsi="Arial" w:cs="Arial"/>
          <w:i/>
          <w:iCs/>
        </w:rPr>
        <w:t>32</w:t>
      </w:r>
      <w:r w:rsidRPr="00E74B34">
        <w:rPr>
          <w:rFonts w:ascii="Arial" w:hAnsi="Arial" w:cs="Arial"/>
        </w:rPr>
        <w:t>(3–4), 125–131. https://doi.org/10.1159/000241005</w:t>
      </w:r>
    </w:p>
    <w:p w14:paraId="6026D329" w14:textId="77777777" w:rsidR="000071BF" w:rsidRPr="00E74B34" w:rsidRDefault="000071BF" w:rsidP="00A64655">
      <w:pPr>
        <w:pStyle w:val="NoSpacing"/>
        <w:jc w:val="both"/>
        <w:rPr>
          <w:rFonts w:ascii="Arial" w:hAnsi="Arial" w:cs="Arial"/>
        </w:rPr>
      </w:pPr>
    </w:p>
    <w:p w14:paraId="23D096B8" w14:textId="77777777" w:rsidR="000071BF" w:rsidRPr="00E74B34" w:rsidRDefault="003C2A18" w:rsidP="00A64655">
      <w:pPr>
        <w:pStyle w:val="NoSpacing"/>
        <w:jc w:val="both"/>
        <w:rPr>
          <w:rFonts w:ascii="Arial" w:hAnsi="Arial" w:cs="Arial"/>
        </w:rPr>
      </w:pPr>
      <w:r w:rsidRPr="00E74B34">
        <w:rPr>
          <w:rFonts w:ascii="Arial" w:hAnsi="Arial" w:cs="Arial"/>
        </w:rPr>
        <w:t xml:space="preserve">Giussani, D. A. (2016). The fetal brain sparing response to hypoxia: physiological mechanisms.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594</w:t>
      </w:r>
      <w:r w:rsidRPr="00E74B34">
        <w:rPr>
          <w:rFonts w:ascii="Arial" w:hAnsi="Arial" w:cs="Arial"/>
        </w:rPr>
        <w:t xml:space="preserve">(5), 1215–1230. </w:t>
      </w:r>
    </w:p>
    <w:p w14:paraId="3BAA711A" w14:textId="1432E477" w:rsidR="003C2A18" w:rsidRPr="00E74B34" w:rsidRDefault="003C2A18" w:rsidP="00A64655">
      <w:pPr>
        <w:pStyle w:val="NoSpacing"/>
        <w:jc w:val="both"/>
        <w:rPr>
          <w:rFonts w:ascii="Arial" w:hAnsi="Arial" w:cs="Arial"/>
        </w:rPr>
      </w:pPr>
      <w:r w:rsidRPr="00E74B34">
        <w:rPr>
          <w:rFonts w:ascii="Arial" w:hAnsi="Arial" w:cs="Arial"/>
        </w:rPr>
        <w:t>https://doi.org/10.1113/JP271099</w:t>
      </w:r>
    </w:p>
    <w:p w14:paraId="474815B8" w14:textId="77777777" w:rsidR="00A86FC3" w:rsidRPr="00E74B34" w:rsidRDefault="00A86FC3" w:rsidP="00A64655">
      <w:pPr>
        <w:pStyle w:val="NoSpacing"/>
        <w:jc w:val="both"/>
        <w:rPr>
          <w:rFonts w:ascii="Arial" w:hAnsi="Arial" w:cs="Arial"/>
        </w:rPr>
      </w:pPr>
    </w:p>
    <w:p w14:paraId="14C1CC5D" w14:textId="77777777" w:rsidR="003C2A18" w:rsidRPr="00E74B34" w:rsidRDefault="003C2A18" w:rsidP="00A64655">
      <w:pPr>
        <w:pStyle w:val="NoSpacing"/>
        <w:jc w:val="both"/>
        <w:rPr>
          <w:rFonts w:ascii="Arial" w:hAnsi="Arial" w:cs="Arial"/>
        </w:rPr>
      </w:pPr>
      <w:r w:rsidRPr="00E74B34">
        <w:rPr>
          <w:rFonts w:ascii="Arial" w:hAnsi="Arial" w:cs="Arial"/>
        </w:rPr>
        <w:t xml:space="preserve">Glastras, S. J., Chen, H., Pollock, C. A., &amp; Saad, S. (2018). Maternal obesity increases the risk of metabolic disease and impacts renal health in offspring. </w:t>
      </w:r>
      <w:r w:rsidRPr="00E74B34">
        <w:rPr>
          <w:rFonts w:ascii="Arial" w:hAnsi="Arial" w:cs="Arial"/>
          <w:i/>
          <w:iCs/>
        </w:rPr>
        <w:t>Bioscience Reports</w:t>
      </w:r>
      <w:r w:rsidRPr="00E74B34">
        <w:rPr>
          <w:rFonts w:ascii="Arial" w:hAnsi="Arial" w:cs="Arial"/>
        </w:rPr>
        <w:t xml:space="preserve">, </w:t>
      </w:r>
      <w:r w:rsidRPr="00E74B34">
        <w:rPr>
          <w:rFonts w:ascii="Arial" w:hAnsi="Arial" w:cs="Arial"/>
          <w:i/>
          <w:iCs/>
        </w:rPr>
        <w:t>38</w:t>
      </w:r>
      <w:r w:rsidRPr="00E74B34">
        <w:rPr>
          <w:rFonts w:ascii="Arial" w:hAnsi="Arial" w:cs="Arial"/>
        </w:rPr>
        <w:t>(2). https://doi.org/10.1042/BSR20180050</w:t>
      </w:r>
    </w:p>
    <w:p w14:paraId="415D16B3" w14:textId="77777777" w:rsidR="00A86FC3" w:rsidRPr="00E74B34" w:rsidRDefault="00A86FC3" w:rsidP="00A64655">
      <w:pPr>
        <w:pStyle w:val="NoSpacing"/>
        <w:jc w:val="both"/>
        <w:rPr>
          <w:rFonts w:ascii="Arial" w:hAnsi="Arial" w:cs="Arial"/>
        </w:rPr>
      </w:pPr>
    </w:p>
    <w:p w14:paraId="69C9BE0F" w14:textId="77777777" w:rsidR="003C2A18" w:rsidRPr="00E74B34" w:rsidRDefault="003C2A18" w:rsidP="00A64655">
      <w:pPr>
        <w:pStyle w:val="NoSpacing"/>
        <w:jc w:val="both"/>
        <w:rPr>
          <w:rFonts w:ascii="Arial" w:hAnsi="Arial" w:cs="Arial"/>
        </w:rPr>
      </w:pPr>
      <w:r w:rsidRPr="00E74B34">
        <w:rPr>
          <w:rFonts w:ascii="Arial" w:hAnsi="Arial" w:cs="Arial"/>
        </w:rPr>
        <w:t xml:space="preserve">Goldin, E., Harel, S., Tomer, A., &amp; Yavin, E. (1987). Arachidonic acid oxidation by brain and placenta preparations from normal and placental insufficient fetal rabbit. </w:t>
      </w:r>
      <w:r w:rsidRPr="00E74B34">
        <w:rPr>
          <w:rFonts w:ascii="Arial" w:hAnsi="Arial" w:cs="Arial"/>
          <w:i/>
          <w:iCs/>
        </w:rPr>
        <w:t>Journal of Neurochemistry</w:t>
      </w:r>
      <w:r w:rsidRPr="00E74B34">
        <w:rPr>
          <w:rFonts w:ascii="Arial" w:hAnsi="Arial" w:cs="Arial"/>
        </w:rPr>
        <w:t xml:space="preserve">, </w:t>
      </w:r>
      <w:r w:rsidRPr="00E74B34">
        <w:rPr>
          <w:rFonts w:ascii="Arial" w:hAnsi="Arial" w:cs="Arial"/>
          <w:i/>
          <w:iCs/>
        </w:rPr>
        <w:t>48</w:t>
      </w:r>
      <w:r w:rsidRPr="00E74B34">
        <w:rPr>
          <w:rFonts w:ascii="Arial" w:hAnsi="Arial" w:cs="Arial"/>
        </w:rPr>
        <w:t>(3), 695–701.</w:t>
      </w:r>
    </w:p>
    <w:p w14:paraId="00B76150" w14:textId="77777777" w:rsidR="000071BF" w:rsidRPr="00E74B34" w:rsidRDefault="000071BF" w:rsidP="00A64655">
      <w:pPr>
        <w:pStyle w:val="NoSpacing"/>
        <w:jc w:val="both"/>
        <w:rPr>
          <w:rFonts w:ascii="Arial" w:hAnsi="Arial" w:cs="Arial"/>
        </w:rPr>
      </w:pPr>
    </w:p>
    <w:p w14:paraId="7B8D4114" w14:textId="77777777" w:rsidR="003C2A18" w:rsidRPr="00E74B34" w:rsidRDefault="003C2A18" w:rsidP="00A64655">
      <w:pPr>
        <w:pStyle w:val="NoSpacing"/>
        <w:jc w:val="both"/>
        <w:rPr>
          <w:rFonts w:ascii="Arial" w:hAnsi="Arial" w:cs="Arial"/>
        </w:rPr>
      </w:pPr>
      <w:r w:rsidRPr="00E74B34">
        <w:rPr>
          <w:rFonts w:ascii="Arial" w:hAnsi="Arial" w:cs="Arial"/>
        </w:rPr>
        <w:t xml:space="preserve">Goliomytis, M., Skoupa, E.-P., Konga, A., Symeon, G. K., Charismiadou, M. A., &amp; Deligeorgis, S. G. (2016). Influence of gestational maternal feed restriction on growth performance and meat quality of rabbit offsprings. </w:t>
      </w:r>
      <w:r w:rsidRPr="00E74B34">
        <w:rPr>
          <w:rFonts w:ascii="Arial" w:hAnsi="Arial" w:cs="Arial"/>
          <w:i/>
          <w:iCs/>
        </w:rPr>
        <w:t>Animal: An International Journal of Animal Bioscience</w:t>
      </w:r>
      <w:r w:rsidRPr="00E74B34">
        <w:rPr>
          <w:rFonts w:ascii="Arial" w:hAnsi="Arial" w:cs="Arial"/>
        </w:rPr>
        <w:t xml:space="preserve">, </w:t>
      </w:r>
      <w:r w:rsidRPr="00E74B34">
        <w:rPr>
          <w:rFonts w:ascii="Arial" w:hAnsi="Arial" w:cs="Arial"/>
          <w:i/>
          <w:iCs/>
        </w:rPr>
        <w:t>10</w:t>
      </w:r>
      <w:r w:rsidRPr="00E74B34">
        <w:rPr>
          <w:rFonts w:ascii="Arial" w:hAnsi="Arial" w:cs="Arial"/>
        </w:rPr>
        <w:t>(1), 157–162. https://doi.org/10.1017/S1751731115001871</w:t>
      </w:r>
    </w:p>
    <w:p w14:paraId="515524F6" w14:textId="77777777" w:rsidR="0088784B" w:rsidRPr="00E74B34" w:rsidRDefault="0088784B" w:rsidP="00A64655">
      <w:pPr>
        <w:pStyle w:val="NoSpacing"/>
        <w:jc w:val="both"/>
        <w:rPr>
          <w:rFonts w:ascii="Arial" w:hAnsi="Arial" w:cs="Arial"/>
        </w:rPr>
      </w:pPr>
    </w:p>
    <w:p w14:paraId="525B4652" w14:textId="77777777" w:rsidR="000071BF" w:rsidRPr="00E74B34" w:rsidRDefault="003C2A18" w:rsidP="00A64655">
      <w:pPr>
        <w:pStyle w:val="NoSpacing"/>
        <w:jc w:val="both"/>
        <w:rPr>
          <w:rFonts w:ascii="Arial" w:hAnsi="Arial" w:cs="Arial"/>
        </w:rPr>
      </w:pPr>
      <w:r w:rsidRPr="00E74B34">
        <w:rPr>
          <w:rFonts w:ascii="Arial" w:hAnsi="Arial" w:cs="Arial"/>
          <w:lang w:val="fr-FR"/>
        </w:rPr>
        <w:t xml:space="preserve">Gondos, B., &amp; Conner, L. A. (1973). </w:t>
      </w:r>
      <w:r w:rsidRPr="00E74B34">
        <w:rPr>
          <w:rFonts w:ascii="Arial" w:hAnsi="Arial" w:cs="Arial"/>
        </w:rPr>
        <w:t xml:space="preserve">Ultrastructure of developing germ cells in the fetal rabbit testis. </w:t>
      </w:r>
      <w:r w:rsidRPr="00E74B34">
        <w:rPr>
          <w:rFonts w:ascii="Arial" w:hAnsi="Arial" w:cs="Arial"/>
          <w:i/>
          <w:iCs/>
        </w:rPr>
        <w:t>The American Journal of Anatomy</w:t>
      </w:r>
      <w:r w:rsidRPr="00E74B34">
        <w:rPr>
          <w:rFonts w:ascii="Arial" w:hAnsi="Arial" w:cs="Arial"/>
        </w:rPr>
        <w:t xml:space="preserve">, </w:t>
      </w:r>
      <w:r w:rsidRPr="00E74B34">
        <w:rPr>
          <w:rFonts w:ascii="Arial" w:hAnsi="Arial" w:cs="Arial"/>
          <w:i/>
          <w:iCs/>
        </w:rPr>
        <w:t>136</w:t>
      </w:r>
      <w:r w:rsidRPr="00E74B34">
        <w:rPr>
          <w:rFonts w:ascii="Arial" w:hAnsi="Arial" w:cs="Arial"/>
        </w:rPr>
        <w:t xml:space="preserve">(1), 23–42. </w:t>
      </w:r>
    </w:p>
    <w:p w14:paraId="7506913A" w14:textId="12A599A6" w:rsidR="003C2A18" w:rsidRPr="00E74B34" w:rsidRDefault="003C2A18" w:rsidP="00A64655">
      <w:pPr>
        <w:pStyle w:val="NoSpacing"/>
        <w:jc w:val="both"/>
        <w:rPr>
          <w:rFonts w:ascii="Arial" w:hAnsi="Arial" w:cs="Arial"/>
        </w:rPr>
      </w:pPr>
      <w:r w:rsidRPr="00E74B34">
        <w:rPr>
          <w:rFonts w:ascii="Arial" w:hAnsi="Arial" w:cs="Arial"/>
        </w:rPr>
        <w:t>https://doi.org/10.1002/aja.1001360104</w:t>
      </w:r>
    </w:p>
    <w:p w14:paraId="438BF8F7" w14:textId="77777777" w:rsidR="00605CD2" w:rsidRPr="00E74B34" w:rsidRDefault="00605CD2" w:rsidP="00A64655">
      <w:pPr>
        <w:pStyle w:val="NoSpacing"/>
        <w:jc w:val="both"/>
        <w:rPr>
          <w:rFonts w:ascii="Arial" w:hAnsi="Arial" w:cs="Arial"/>
        </w:rPr>
      </w:pPr>
    </w:p>
    <w:p w14:paraId="17FE4CBE" w14:textId="77777777" w:rsidR="003C2A18" w:rsidRPr="00E74B34" w:rsidRDefault="003C2A18" w:rsidP="00A64655">
      <w:pPr>
        <w:pStyle w:val="NoSpacing"/>
        <w:jc w:val="both"/>
        <w:rPr>
          <w:rFonts w:ascii="Arial" w:hAnsi="Arial" w:cs="Arial"/>
          <w:lang w:val="es-ES"/>
        </w:rPr>
      </w:pPr>
      <w:r w:rsidRPr="00E74B34">
        <w:rPr>
          <w:rFonts w:ascii="Arial" w:hAnsi="Arial" w:cs="Arial"/>
        </w:rPr>
        <w:t xml:space="preserve">Gonzalez-Bulnes, A., Astiz, S., Ovilo, C., Lopez-Bote, C. J., Torres-Rovira, L., Barbero, A., … Vazquez-Gomez, M. (2016). Developmental Origins of Health and Disease in swine: implications for animal production and biomedical research. </w:t>
      </w:r>
      <w:r w:rsidRPr="00E74B34">
        <w:rPr>
          <w:rFonts w:ascii="Arial" w:hAnsi="Arial" w:cs="Arial"/>
          <w:i/>
          <w:iCs/>
          <w:lang w:val="es-ES"/>
        </w:rPr>
        <w:t>Theriogenology</w:t>
      </w:r>
      <w:r w:rsidRPr="00E74B34">
        <w:rPr>
          <w:rFonts w:ascii="Arial" w:hAnsi="Arial" w:cs="Arial"/>
          <w:lang w:val="es-ES"/>
        </w:rPr>
        <w:t xml:space="preserve">, </w:t>
      </w:r>
      <w:r w:rsidRPr="00E74B34">
        <w:rPr>
          <w:rFonts w:ascii="Arial" w:hAnsi="Arial" w:cs="Arial"/>
          <w:i/>
          <w:iCs/>
          <w:lang w:val="es-ES"/>
        </w:rPr>
        <w:t>86</w:t>
      </w:r>
      <w:r w:rsidRPr="00E74B34">
        <w:rPr>
          <w:rFonts w:ascii="Arial" w:hAnsi="Arial" w:cs="Arial"/>
          <w:lang w:val="es-ES"/>
        </w:rPr>
        <w:t>(1), 110–119. https://doi.org/10.1016/j.theriogenology.2016.03.024</w:t>
      </w:r>
    </w:p>
    <w:p w14:paraId="3D943FAF" w14:textId="77777777" w:rsidR="00605CD2" w:rsidRPr="00E74B34" w:rsidRDefault="00605CD2" w:rsidP="00A64655">
      <w:pPr>
        <w:pStyle w:val="NoSpacing"/>
        <w:jc w:val="both"/>
        <w:rPr>
          <w:rFonts w:ascii="Arial" w:hAnsi="Arial" w:cs="Arial"/>
          <w:lang w:val="es-ES"/>
        </w:rPr>
      </w:pPr>
    </w:p>
    <w:p w14:paraId="11D2D371" w14:textId="3748ED71" w:rsidR="003C2A18" w:rsidRPr="00E74B34" w:rsidRDefault="003C2A18" w:rsidP="00A64655">
      <w:pPr>
        <w:pStyle w:val="NoSpacing"/>
        <w:jc w:val="both"/>
        <w:rPr>
          <w:rFonts w:ascii="Arial" w:hAnsi="Arial" w:cs="Arial"/>
        </w:rPr>
      </w:pPr>
      <w:r w:rsidRPr="00E74B34">
        <w:rPr>
          <w:rFonts w:ascii="Arial" w:hAnsi="Arial" w:cs="Arial"/>
          <w:lang w:val="es-ES"/>
        </w:rPr>
        <w:t>Gonzalez-Bulnes, A</w:t>
      </w:r>
      <w:r w:rsidR="00605CD2" w:rsidRPr="00E74B34">
        <w:rPr>
          <w:rFonts w:ascii="Arial" w:hAnsi="Arial" w:cs="Arial"/>
          <w:lang w:val="es-ES"/>
        </w:rPr>
        <w:t>.</w:t>
      </w:r>
      <w:r w:rsidRPr="00E74B34">
        <w:rPr>
          <w:rFonts w:ascii="Arial" w:hAnsi="Arial" w:cs="Arial"/>
          <w:lang w:val="es-ES"/>
        </w:rPr>
        <w:t xml:space="preserve">, Astiz, S., Parraguez, V. H., Garcia-Contreras, C., &amp; Vazquez-Gomez, M. (2016). </w:t>
      </w:r>
      <w:r w:rsidRPr="00E74B34">
        <w:rPr>
          <w:rFonts w:ascii="Arial" w:hAnsi="Arial" w:cs="Arial"/>
        </w:rPr>
        <w:t xml:space="preserve">Empowering Translational Research in Fetal Growth Restriction: Sheep and Swine Animal Models. </w:t>
      </w:r>
      <w:r w:rsidRPr="00E74B34">
        <w:rPr>
          <w:rFonts w:ascii="Arial" w:hAnsi="Arial" w:cs="Arial"/>
          <w:i/>
          <w:iCs/>
        </w:rPr>
        <w:t>Current Pharmaceutical Biotechnology</w:t>
      </w:r>
      <w:r w:rsidRPr="00E74B34">
        <w:rPr>
          <w:rFonts w:ascii="Arial" w:hAnsi="Arial" w:cs="Arial"/>
        </w:rPr>
        <w:t xml:space="preserve">, </w:t>
      </w:r>
      <w:r w:rsidRPr="00E74B34">
        <w:rPr>
          <w:rFonts w:ascii="Arial" w:hAnsi="Arial" w:cs="Arial"/>
          <w:i/>
          <w:iCs/>
        </w:rPr>
        <w:t>17</w:t>
      </w:r>
      <w:r w:rsidRPr="00E74B34">
        <w:rPr>
          <w:rFonts w:ascii="Arial" w:hAnsi="Arial" w:cs="Arial"/>
        </w:rPr>
        <w:t>(10), 848–855.</w:t>
      </w:r>
    </w:p>
    <w:p w14:paraId="3F7926A0" w14:textId="77777777" w:rsidR="00605CD2" w:rsidRPr="00E74B34" w:rsidRDefault="00605CD2" w:rsidP="00A64655">
      <w:pPr>
        <w:pStyle w:val="NoSpacing"/>
        <w:jc w:val="both"/>
        <w:rPr>
          <w:rFonts w:ascii="Arial" w:hAnsi="Arial" w:cs="Arial"/>
        </w:rPr>
      </w:pPr>
    </w:p>
    <w:p w14:paraId="08D84DB1" w14:textId="77777777" w:rsidR="00605CD2" w:rsidRPr="00E74B34" w:rsidRDefault="003C2A18" w:rsidP="00A64655">
      <w:pPr>
        <w:pStyle w:val="NoSpacing"/>
        <w:jc w:val="both"/>
        <w:rPr>
          <w:rFonts w:ascii="Arial" w:hAnsi="Arial" w:cs="Arial"/>
          <w:lang w:val="es-ES"/>
        </w:rPr>
      </w:pPr>
      <w:r w:rsidRPr="00E74B34">
        <w:rPr>
          <w:rFonts w:ascii="Arial" w:hAnsi="Arial" w:cs="Arial"/>
        </w:rPr>
        <w:t xml:space="preserve">Gonzalez-Bulnes, </w:t>
      </w:r>
      <w:r w:rsidR="00605CD2" w:rsidRPr="00E74B34">
        <w:rPr>
          <w:rFonts w:ascii="Arial" w:hAnsi="Arial" w:cs="Arial"/>
        </w:rPr>
        <w:t>A.</w:t>
      </w:r>
      <w:r w:rsidRPr="00E74B34">
        <w:rPr>
          <w:rFonts w:ascii="Arial" w:hAnsi="Arial" w:cs="Arial"/>
        </w:rPr>
        <w:t xml:space="preserve">, &amp; Chavatte-Palmer, P. (2017). Contribution of Large Animals to Translational Research on Prenatal Programming of Obesity and Associated Diseases. </w:t>
      </w:r>
      <w:r w:rsidRPr="00E74B34">
        <w:rPr>
          <w:rFonts w:ascii="Arial" w:hAnsi="Arial" w:cs="Arial"/>
          <w:i/>
          <w:iCs/>
          <w:lang w:val="es-ES"/>
        </w:rPr>
        <w:t>Current Pharmaceutical Biotechnology</w:t>
      </w:r>
      <w:r w:rsidRPr="00E74B34">
        <w:rPr>
          <w:rFonts w:ascii="Arial" w:hAnsi="Arial" w:cs="Arial"/>
          <w:lang w:val="es-ES"/>
        </w:rPr>
        <w:t xml:space="preserve">, </w:t>
      </w:r>
      <w:r w:rsidRPr="00E74B34">
        <w:rPr>
          <w:rFonts w:ascii="Arial" w:hAnsi="Arial" w:cs="Arial"/>
          <w:i/>
          <w:iCs/>
          <w:lang w:val="es-ES"/>
        </w:rPr>
        <w:t>18</w:t>
      </w:r>
      <w:r w:rsidRPr="00E74B34">
        <w:rPr>
          <w:rFonts w:ascii="Arial" w:hAnsi="Arial" w:cs="Arial"/>
          <w:lang w:val="es-ES"/>
        </w:rPr>
        <w:t xml:space="preserve">(7), 541–551. </w:t>
      </w:r>
    </w:p>
    <w:p w14:paraId="6006554A" w14:textId="6D292C08" w:rsidR="003C2A18" w:rsidRPr="00E74B34" w:rsidRDefault="003C2A18" w:rsidP="00A64655">
      <w:pPr>
        <w:pStyle w:val="NoSpacing"/>
        <w:jc w:val="both"/>
        <w:rPr>
          <w:rFonts w:ascii="Arial" w:hAnsi="Arial" w:cs="Arial"/>
          <w:lang w:val="es-ES"/>
        </w:rPr>
      </w:pPr>
      <w:r w:rsidRPr="00E74B34">
        <w:rPr>
          <w:rFonts w:ascii="Arial" w:hAnsi="Arial" w:cs="Arial"/>
          <w:lang w:val="es-ES"/>
        </w:rPr>
        <w:t>https://doi.org/10.2174/1389201018666170811150920</w:t>
      </w:r>
    </w:p>
    <w:p w14:paraId="77E8C0C8" w14:textId="77777777" w:rsidR="00605CD2" w:rsidRPr="00E74B34" w:rsidRDefault="00605CD2" w:rsidP="00A64655">
      <w:pPr>
        <w:pStyle w:val="NoSpacing"/>
        <w:jc w:val="both"/>
        <w:rPr>
          <w:rFonts w:ascii="Arial" w:hAnsi="Arial" w:cs="Arial"/>
          <w:lang w:val="es-ES"/>
        </w:rPr>
      </w:pPr>
    </w:p>
    <w:p w14:paraId="6E02DD68"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Gonzalez-Tendero, A., Torre, I., Garcia-Canadilla, P., Crispi, F., García-García, F., Dopazo, J., … </w:t>
      </w:r>
      <w:r w:rsidRPr="00E74B34">
        <w:rPr>
          <w:rFonts w:ascii="Arial" w:hAnsi="Arial" w:cs="Arial"/>
        </w:rPr>
        <w:t xml:space="preserve">Gratacós, E. (2013). Intrauterine growth restriction is associated with cardiac ultrastructural and </w:t>
      </w:r>
      <w:r w:rsidRPr="00E74B34">
        <w:rPr>
          <w:rFonts w:ascii="Arial" w:hAnsi="Arial" w:cs="Arial"/>
        </w:rPr>
        <w:lastRenderedPageBreak/>
        <w:t xml:space="preserve">gene expression changes related to the energetic metabolism in a rabbit model. </w:t>
      </w:r>
      <w:r w:rsidRPr="00E74B34">
        <w:rPr>
          <w:rFonts w:ascii="Arial" w:hAnsi="Arial" w:cs="Arial"/>
          <w:i/>
          <w:iCs/>
        </w:rPr>
        <w:t>American Journal of Physiology. Heart and Circulatory Physiology</w:t>
      </w:r>
      <w:r w:rsidRPr="00E74B34">
        <w:rPr>
          <w:rFonts w:ascii="Arial" w:hAnsi="Arial" w:cs="Arial"/>
        </w:rPr>
        <w:t xml:space="preserve">, </w:t>
      </w:r>
      <w:r w:rsidRPr="00E74B34">
        <w:rPr>
          <w:rFonts w:ascii="Arial" w:hAnsi="Arial" w:cs="Arial"/>
          <w:i/>
          <w:iCs/>
        </w:rPr>
        <w:t>305</w:t>
      </w:r>
      <w:r w:rsidRPr="00E74B34">
        <w:rPr>
          <w:rFonts w:ascii="Arial" w:hAnsi="Arial" w:cs="Arial"/>
        </w:rPr>
        <w:t>(12), H1752-1760. https://doi.org/10.1152/ajpheart.00514.2013</w:t>
      </w:r>
    </w:p>
    <w:p w14:paraId="06A44385" w14:textId="77777777" w:rsidR="000071BF" w:rsidRPr="00E74B34" w:rsidRDefault="000071BF" w:rsidP="00A64655">
      <w:pPr>
        <w:pStyle w:val="NoSpacing"/>
        <w:jc w:val="both"/>
        <w:rPr>
          <w:rFonts w:ascii="Arial" w:hAnsi="Arial" w:cs="Arial"/>
        </w:rPr>
      </w:pPr>
    </w:p>
    <w:p w14:paraId="7EF4E3B3" w14:textId="77777777" w:rsidR="003C2A18" w:rsidRPr="00E74B34" w:rsidRDefault="003C2A18" w:rsidP="00A64655">
      <w:pPr>
        <w:pStyle w:val="NoSpacing"/>
        <w:jc w:val="both"/>
        <w:rPr>
          <w:rFonts w:ascii="Arial" w:hAnsi="Arial" w:cs="Arial"/>
        </w:rPr>
      </w:pPr>
      <w:r w:rsidRPr="00E74B34">
        <w:rPr>
          <w:rFonts w:ascii="Arial" w:hAnsi="Arial" w:cs="Arial"/>
        </w:rPr>
        <w:t xml:space="preserve">Grasemann, C., Devlin, M. J., Rzeczkowska, P. A., Herrmann, R., Horsthemke, B., Hauffa, B. P., … Palmert, M. R. (2012). Parental Diabetes: The Akita Mouse as a Model of the Effects of Maternal and Paternal Hyperglycemia in Wildtype Offspring.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7</w:t>
      </w:r>
      <w:r w:rsidRPr="00E74B34">
        <w:rPr>
          <w:rFonts w:ascii="Arial" w:hAnsi="Arial" w:cs="Arial"/>
        </w:rPr>
        <w:t>(11), e50210. https://doi.org/10.1371/journal.pone.0050210</w:t>
      </w:r>
    </w:p>
    <w:p w14:paraId="5C47265F" w14:textId="77777777" w:rsidR="007A6F6B" w:rsidRPr="00E74B34" w:rsidRDefault="007A6F6B" w:rsidP="00A64655">
      <w:pPr>
        <w:pStyle w:val="NoSpacing"/>
        <w:jc w:val="both"/>
        <w:rPr>
          <w:rFonts w:ascii="Arial" w:hAnsi="Arial" w:cs="Arial"/>
        </w:rPr>
      </w:pPr>
    </w:p>
    <w:p w14:paraId="13D05313" w14:textId="77777777" w:rsidR="003C2A18" w:rsidRPr="00E74B34" w:rsidRDefault="003C2A18" w:rsidP="00A64655">
      <w:pPr>
        <w:pStyle w:val="NoSpacing"/>
        <w:jc w:val="both"/>
        <w:rPr>
          <w:rFonts w:ascii="Arial" w:hAnsi="Arial" w:cs="Arial"/>
        </w:rPr>
      </w:pPr>
      <w:r w:rsidRPr="00E74B34">
        <w:rPr>
          <w:rFonts w:ascii="Arial" w:hAnsi="Arial" w:cs="Arial"/>
        </w:rPr>
        <w:t xml:space="preserve">Graur, D., Duret, L., &amp; Gouy, M. (1996). Phylogenetic position of the order Lagomorpha (rabbits, hares and allies). </w:t>
      </w:r>
      <w:r w:rsidRPr="00E74B34">
        <w:rPr>
          <w:rFonts w:ascii="Arial" w:hAnsi="Arial" w:cs="Arial"/>
          <w:i/>
          <w:iCs/>
        </w:rPr>
        <w:t>Nature</w:t>
      </w:r>
      <w:r w:rsidRPr="00E74B34">
        <w:rPr>
          <w:rFonts w:ascii="Arial" w:hAnsi="Arial" w:cs="Arial"/>
        </w:rPr>
        <w:t xml:space="preserve">, </w:t>
      </w:r>
      <w:r w:rsidRPr="00E74B34">
        <w:rPr>
          <w:rFonts w:ascii="Arial" w:hAnsi="Arial" w:cs="Arial"/>
          <w:i/>
          <w:iCs/>
        </w:rPr>
        <w:t>379</w:t>
      </w:r>
      <w:r w:rsidRPr="00E74B34">
        <w:rPr>
          <w:rFonts w:ascii="Arial" w:hAnsi="Arial" w:cs="Arial"/>
        </w:rPr>
        <w:t>(6563), 333–335. https://doi.org/10.1038/379333a0</w:t>
      </w:r>
    </w:p>
    <w:p w14:paraId="40C6582B" w14:textId="77777777" w:rsidR="007A6F6B" w:rsidRPr="00E74B34" w:rsidRDefault="007A6F6B" w:rsidP="00A64655">
      <w:pPr>
        <w:pStyle w:val="NoSpacing"/>
        <w:jc w:val="both"/>
        <w:rPr>
          <w:rFonts w:ascii="Arial" w:hAnsi="Arial" w:cs="Arial"/>
        </w:rPr>
      </w:pPr>
    </w:p>
    <w:p w14:paraId="3A0FBBEC" w14:textId="77777777" w:rsidR="003C2A18" w:rsidRPr="00E74B34" w:rsidRDefault="003C2A18" w:rsidP="00A64655">
      <w:pPr>
        <w:pStyle w:val="NoSpacing"/>
        <w:jc w:val="both"/>
        <w:rPr>
          <w:rFonts w:ascii="Arial" w:hAnsi="Arial" w:cs="Arial"/>
        </w:rPr>
      </w:pPr>
      <w:r w:rsidRPr="00E74B34">
        <w:rPr>
          <w:rFonts w:ascii="Arial" w:hAnsi="Arial" w:cs="Arial"/>
        </w:rPr>
        <w:t xml:space="preserve">Gray, C. A., Bartol, F. F., Tarleton, B. J., Wiley, A. A., Johnson, G. A., Bazer, F. W., &amp; Spencer, T. E. (2001). Developmental biology of uterine glands. </w:t>
      </w:r>
      <w:r w:rsidRPr="00E74B34">
        <w:rPr>
          <w:rFonts w:ascii="Arial" w:hAnsi="Arial" w:cs="Arial"/>
          <w:i/>
          <w:iCs/>
        </w:rPr>
        <w:t>Biology of Reproduction</w:t>
      </w:r>
      <w:r w:rsidRPr="00E74B34">
        <w:rPr>
          <w:rFonts w:ascii="Arial" w:hAnsi="Arial" w:cs="Arial"/>
        </w:rPr>
        <w:t xml:space="preserve">, </w:t>
      </w:r>
      <w:r w:rsidRPr="00E74B34">
        <w:rPr>
          <w:rFonts w:ascii="Arial" w:hAnsi="Arial" w:cs="Arial"/>
          <w:i/>
          <w:iCs/>
        </w:rPr>
        <w:t>65</w:t>
      </w:r>
      <w:r w:rsidRPr="00E74B34">
        <w:rPr>
          <w:rFonts w:ascii="Arial" w:hAnsi="Arial" w:cs="Arial"/>
        </w:rPr>
        <w:t>(5), 1311–1323.</w:t>
      </w:r>
    </w:p>
    <w:p w14:paraId="3873C48B" w14:textId="77777777" w:rsidR="007A6F6B" w:rsidRPr="00E74B34" w:rsidRDefault="007A6F6B" w:rsidP="00A64655">
      <w:pPr>
        <w:pStyle w:val="NoSpacing"/>
        <w:jc w:val="both"/>
        <w:rPr>
          <w:rFonts w:ascii="Arial" w:hAnsi="Arial" w:cs="Arial"/>
        </w:rPr>
      </w:pPr>
    </w:p>
    <w:p w14:paraId="08A9132C" w14:textId="77777777" w:rsidR="003C2A18" w:rsidRPr="00E74B34" w:rsidRDefault="003C2A18" w:rsidP="00A64655">
      <w:pPr>
        <w:pStyle w:val="NoSpacing"/>
        <w:jc w:val="both"/>
        <w:rPr>
          <w:rFonts w:ascii="Arial" w:hAnsi="Arial" w:cs="Arial"/>
        </w:rPr>
      </w:pPr>
      <w:r w:rsidRPr="00E74B34">
        <w:rPr>
          <w:rFonts w:ascii="Arial" w:hAnsi="Arial" w:cs="Arial"/>
        </w:rPr>
        <w:t xml:space="preserve">Griffith, O. W., Chavan, A. R., Protopapas, S., Maziarz, J., Romero, R., &amp; Wagner, G. P. (2017). Embryo implantation evolved from an ancestral inflammatory attachment reaction. </w:t>
      </w:r>
      <w:r w:rsidRPr="00E74B34">
        <w:rPr>
          <w:rFonts w:ascii="Arial" w:hAnsi="Arial" w:cs="Arial"/>
          <w:i/>
          <w:iCs/>
        </w:rPr>
        <w:t>Proceedings of the National Academy of Sciences</w:t>
      </w:r>
      <w:r w:rsidRPr="00E74B34">
        <w:rPr>
          <w:rFonts w:ascii="Arial" w:hAnsi="Arial" w:cs="Arial"/>
        </w:rPr>
        <w:t xml:space="preserve">, </w:t>
      </w:r>
      <w:r w:rsidRPr="00E74B34">
        <w:rPr>
          <w:rFonts w:ascii="Arial" w:hAnsi="Arial" w:cs="Arial"/>
          <w:i/>
          <w:iCs/>
        </w:rPr>
        <w:t>114</w:t>
      </w:r>
      <w:r w:rsidRPr="00E74B34">
        <w:rPr>
          <w:rFonts w:ascii="Arial" w:hAnsi="Arial" w:cs="Arial"/>
        </w:rPr>
        <w:t>(32), E6566–E6575. https://doi.org/10.1073/pnas.1701129114</w:t>
      </w:r>
    </w:p>
    <w:p w14:paraId="00C2FA7C" w14:textId="77777777" w:rsidR="007A6F6B" w:rsidRPr="00E74B34" w:rsidRDefault="007A6F6B" w:rsidP="00A64655">
      <w:pPr>
        <w:pStyle w:val="NoSpacing"/>
        <w:jc w:val="both"/>
        <w:rPr>
          <w:rFonts w:ascii="Arial" w:hAnsi="Arial" w:cs="Arial"/>
        </w:rPr>
      </w:pPr>
    </w:p>
    <w:p w14:paraId="5ABE3949" w14:textId="77777777" w:rsidR="000071BF" w:rsidRPr="00E74B34" w:rsidRDefault="003C2A18" w:rsidP="00A64655">
      <w:pPr>
        <w:pStyle w:val="NoSpacing"/>
        <w:jc w:val="both"/>
        <w:rPr>
          <w:rFonts w:ascii="Arial" w:hAnsi="Arial" w:cs="Arial"/>
          <w:lang w:val="es-ES"/>
        </w:rPr>
      </w:pPr>
      <w:r w:rsidRPr="00E74B34">
        <w:rPr>
          <w:rFonts w:ascii="Arial" w:hAnsi="Arial" w:cs="Arial"/>
          <w:lang w:val="es-ES"/>
        </w:rPr>
        <w:t xml:space="preserve">Guitart-Mampel, M., Gonzalez-Tendero, A., Niñerola, S., Morén, C., Catalán-Garcia, M., González-Casacuberta, I., … </w:t>
      </w:r>
      <w:r w:rsidRPr="00E74B34">
        <w:rPr>
          <w:rFonts w:ascii="Arial" w:hAnsi="Arial" w:cs="Arial"/>
        </w:rPr>
        <w:t xml:space="preserve">Cardellach, F. (2018). Cardiac and placental mitochondrial characterization in a rabbit model of intrauterine growth restriction. </w:t>
      </w:r>
      <w:r w:rsidRPr="00E74B34">
        <w:rPr>
          <w:rFonts w:ascii="Arial" w:hAnsi="Arial" w:cs="Arial"/>
          <w:i/>
          <w:iCs/>
          <w:lang w:val="es-ES"/>
        </w:rPr>
        <w:t>Biochimica Et Biophysica Acta. General Subjects</w:t>
      </w:r>
      <w:r w:rsidRPr="00E74B34">
        <w:rPr>
          <w:rFonts w:ascii="Arial" w:hAnsi="Arial" w:cs="Arial"/>
          <w:lang w:val="es-ES"/>
        </w:rPr>
        <w:t xml:space="preserve">, </w:t>
      </w:r>
      <w:r w:rsidRPr="00E74B34">
        <w:rPr>
          <w:rFonts w:ascii="Arial" w:hAnsi="Arial" w:cs="Arial"/>
          <w:i/>
          <w:iCs/>
          <w:lang w:val="es-ES"/>
        </w:rPr>
        <w:t>1862</w:t>
      </w:r>
      <w:r w:rsidRPr="00E74B34">
        <w:rPr>
          <w:rFonts w:ascii="Arial" w:hAnsi="Arial" w:cs="Arial"/>
          <w:lang w:val="es-ES"/>
        </w:rPr>
        <w:t xml:space="preserve">(5), 1157–1167. </w:t>
      </w:r>
    </w:p>
    <w:p w14:paraId="59512892" w14:textId="4EA88940" w:rsidR="003C2A18" w:rsidRPr="00E74B34" w:rsidRDefault="003C2A18" w:rsidP="00A64655">
      <w:pPr>
        <w:pStyle w:val="NoSpacing"/>
        <w:jc w:val="both"/>
        <w:rPr>
          <w:rFonts w:ascii="Arial" w:hAnsi="Arial" w:cs="Arial"/>
          <w:lang w:val="es-ES"/>
        </w:rPr>
      </w:pPr>
      <w:r w:rsidRPr="00E74B34">
        <w:rPr>
          <w:rFonts w:ascii="Arial" w:hAnsi="Arial" w:cs="Arial"/>
          <w:lang w:val="es-ES"/>
        </w:rPr>
        <w:t>https://doi.org/10.1016/j.bbagen.2018.02.006</w:t>
      </w:r>
    </w:p>
    <w:p w14:paraId="672058EE" w14:textId="77777777" w:rsidR="000071BF" w:rsidRPr="00E74B34" w:rsidRDefault="000071BF" w:rsidP="00A64655">
      <w:pPr>
        <w:pStyle w:val="NoSpacing"/>
        <w:jc w:val="both"/>
        <w:rPr>
          <w:rFonts w:ascii="Arial" w:hAnsi="Arial" w:cs="Arial"/>
          <w:lang w:val="es-ES"/>
        </w:rPr>
      </w:pPr>
    </w:p>
    <w:p w14:paraId="198E3B9D"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Gumus, H. G., Illa, M., Pla, L., Zamora, M., Crispi, F., &amp; Gratacos, E. (2018). </w:t>
      </w:r>
      <w:r w:rsidRPr="00E74B34">
        <w:rPr>
          <w:rFonts w:ascii="Arial" w:hAnsi="Arial" w:cs="Arial"/>
        </w:rPr>
        <w:t xml:space="preserve">Nutritional intra-amniotic therapy increases survival in a rabbit model of fetal growth restriction.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13</w:t>
      </w:r>
      <w:r w:rsidRPr="00E74B34">
        <w:rPr>
          <w:rFonts w:ascii="Arial" w:hAnsi="Arial" w:cs="Arial"/>
        </w:rPr>
        <w:t>(2). https://doi.org/10.1371/journal.pone.0193240</w:t>
      </w:r>
    </w:p>
    <w:p w14:paraId="48DE6052" w14:textId="77777777" w:rsidR="00263E26" w:rsidRPr="00E74B34" w:rsidRDefault="00263E26" w:rsidP="00A64655">
      <w:pPr>
        <w:pStyle w:val="NoSpacing"/>
        <w:jc w:val="both"/>
        <w:rPr>
          <w:rFonts w:ascii="Arial" w:hAnsi="Arial" w:cs="Arial"/>
        </w:rPr>
      </w:pPr>
    </w:p>
    <w:p w14:paraId="0091AFF5" w14:textId="77777777" w:rsidR="003C2A18" w:rsidRPr="00E74B34" w:rsidRDefault="003C2A18" w:rsidP="00A64655">
      <w:pPr>
        <w:pStyle w:val="NoSpacing"/>
        <w:jc w:val="both"/>
        <w:rPr>
          <w:rFonts w:ascii="Arial" w:hAnsi="Arial" w:cs="Arial"/>
        </w:rPr>
      </w:pPr>
      <w:r w:rsidRPr="00E74B34">
        <w:rPr>
          <w:rFonts w:ascii="Arial" w:hAnsi="Arial" w:cs="Arial"/>
        </w:rPr>
        <w:t xml:space="preserve">Hafez, E. S., &amp; Tsutsumi, Y. (1966). Changes in endometrial vascularity during implantation and pregnancy in the rabbit. </w:t>
      </w:r>
      <w:r w:rsidRPr="00E74B34">
        <w:rPr>
          <w:rFonts w:ascii="Arial" w:hAnsi="Arial" w:cs="Arial"/>
          <w:i/>
          <w:iCs/>
        </w:rPr>
        <w:t>The American Journal of Anatomy</w:t>
      </w:r>
      <w:r w:rsidRPr="00E74B34">
        <w:rPr>
          <w:rFonts w:ascii="Arial" w:hAnsi="Arial" w:cs="Arial"/>
        </w:rPr>
        <w:t xml:space="preserve">, </w:t>
      </w:r>
      <w:r w:rsidRPr="00E74B34">
        <w:rPr>
          <w:rFonts w:ascii="Arial" w:hAnsi="Arial" w:cs="Arial"/>
          <w:i/>
          <w:iCs/>
        </w:rPr>
        <w:t>118</w:t>
      </w:r>
      <w:r w:rsidRPr="00E74B34">
        <w:rPr>
          <w:rFonts w:ascii="Arial" w:hAnsi="Arial" w:cs="Arial"/>
        </w:rPr>
        <w:t>(1), 249–282. https://doi.org/10.1002/aja.1001180113</w:t>
      </w:r>
    </w:p>
    <w:p w14:paraId="42E1C2DE" w14:textId="77777777" w:rsidR="00263E26" w:rsidRPr="00E74B34" w:rsidRDefault="00263E26" w:rsidP="00A64655">
      <w:pPr>
        <w:pStyle w:val="NoSpacing"/>
        <w:jc w:val="both"/>
        <w:rPr>
          <w:rFonts w:ascii="Arial" w:hAnsi="Arial" w:cs="Arial"/>
        </w:rPr>
      </w:pPr>
    </w:p>
    <w:p w14:paraId="70180D23" w14:textId="77777777" w:rsidR="003C2A18" w:rsidRPr="00E74B34" w:rsidRDefault="003C2A18" w:rsidP="00A64655">
      <w:pPr>
        <w:pStyle w:val="NoSpacing"/>
        <w:jc w:val="both"/>
        <w:rPr>
          <w:rFonts w:ascii="Arial" w:hAnsi="Arial" w:cs="Arial"/>
        </w:rPr>
      </w:pPr>
      <w:r w:rsidRPr="00E74B34">
        <w:rPr>
          <w:rFonts w:ascii="Arial" w:hAnsi="Arial" w:cs="Arial"/>
        </w:rPr>
        <w:t xml:space="preserve">Hammoud, N. M., Visser, G. H. A., Peters, S. a. E., Graatsma, E. M., Pistorius, L., &amp; de Valk, H. W. (2013). Fetal growth profiles of macrosomic and non-macrosomic infants of women with pregestational or gestational diabetes. </w:t>
      </w:r>
      <w:r w:rsidRPr="00E74B34">
        <w:rPr>
          <w:rFonts w:ascii="Arial" w:hAnsi="Arial" w:cs="Arial"/>
          <w:i/>
          <w:iCs/>
        </w:rPr>
        <w:t>Ultrasound in Obstetrics &amp; Gynecology: The Official Journal of the International Society of Ultrasound in Obstetrics and Gynecology</w:t>
      </w:r>
      <w:r w:rsidRPr="00E74B34">
        <w:rPr>
          <w:rFonts w:ascii="Arial" w:hAnsi="Arial" w:cs="Arial"/>
        </w:rPr>
        <w:t xml:space="preserve">, </w:t>
      </w:r>
      <w:r w:rsidRPr="00E74B34">
        <w:rPr>
          <w:rFonts w:ascii="Arial" w:hAnsi="Arial" w:cs="Arial"/>
          <w:i/>
          <w:iCs/>
        </w:rPr>
        <w:t>41</w:t>
      </w:r>
      <w:r w:rsidRPr="00E74B34">
        <w:rPr>
          <w:rFonts w:ascii="Arial" w:hAnsi="Arial" w:cs="Arial"/>
        </w:rPr>
        <w:t>(4), 390–397. https://doi.org/10.1002/uog.11221</w:t>
      </w:r>
    </w:p>
    <w:p w14:paraId="5C6E9D86" w14:textId="77777777" w:rsidR="007E5CFC" w:rsidRPr="00E74B34" w:rsidRDefault="007E5CFC" w:rsidP="00A64655">
      <w:pPr>
        <w:pStyle w:val="NoSpacing"/>
        <w:jc w:val="both"/>
        <w:rPr>
          <w:rFonts w:ascii="Arial" w:hAnsi="Arial" w:cs="Arial"/>
        </w:rPr>
      </w:pPr>
    </w:p>
    <w:p w14:paraId="65BCEE53"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Haneda, R., Mizoguchi, Y., Matsuoka, T., Mizuguchi, H., Endoh, T., Fukuda, K., &amp; Asano, Y. (2010). </w:t>
      </w:r>
      <w:r w:rsidRPr="00E74B34">
        <w:rPr>
          <w:rFonts w:ascii="Arial" w:hAnsi="Arial" w:cs="Arial"/>
        </w:rPr>
        <w:t xml:space="preserve">Changes in blood parameters in pregnant Japanese White rabbits. </w:t>
      </w:r>
      <w:r w:rsidRPr="00E74B34">
        <w:rPr>
          <w:rFonts w:ascii="Arial" w:hAnsi="Arial" w:cs="Arial"/>
          <w:i/>
          <w:iCs/>
        </w:rPr>
        <w:t>The Journal of Toxicological Sciences</w:t>
      </w:r>
      <w:r w:rsidRPr="00E74B34">
        <w:rPr>
          <w:rFonts w:ascii="Arial" w:hAnsi="Arial" w:cs="Arial"/>
        </w:rPr>
        <w:t xml:space="preserve">, </w:t>
      </w:r>
      <w:r w:rsidRPr="00E74B34">
        <w:rPr>
          <w:rFonts w:ascii="Arial" w:hAnsi="Arial" w:cs="Arial"/>
          <w:i/>
          <w:iCs/>
        </w:rPr>
        <w:t>35</w:t>
      </w:r>
      <w:r w:rsidRPr="00E74B34">
        <w:rPr>
          <w:rFonts w:ascii="Arial" w:hAnsi="Arial" w:cs="Arial"/>
        </w:rPr>
        <w:t>(5), 773–778.</w:t>
      </w:r>
    </w:p>
    <w:p w14:paraId="2998A949" w14:textId="77777777" w:rsidR="00A64655" w:rsidRPr="00E74B34" w:rsidRDefault="00A64655" w:rsidP="00A64655">
      <w:pPr>
        <w:pStyle w:val="NoSpacing"/>
        <w:jc w:val="both"/>
        <w:rPr>
          <w:rFonts w:ascii="Arial" w:hAnsi="Arial" w:cs="Arial"/>
        </w:rPr>
      </w:pPr>
    </w:p>
    <w:p w14:paraId="5DC0BC36" w14:textId="77777777" w:rsidR="00A64655" w:rsidRPr="00E74B34" w:rsidRDefault="00A64655" w:rsidP="00A64655">
      <w:pPr>
        <w:pStyle w:val="NoSpacing"/>
        <w:rPr>
          <w:rFonts w:ascii="Arial" w:hAnsi="Arial" w:cs="Arial"/>
        </w:rPr>
      </w:pPr>
      <w:r w:rsidRPr="00E74B34">
        <w:rPr>
          <w:rFonts w:ascii="Arial" w:hAnsi="Arial" w:cs="Arial"/>
          <w:lang w:val="es-ES"/>
        </w:rPr>
        <w:t xml:space="preserve">Hanson, M. A., &amp; Gluckman, P. D. (2014). </w:t>
      </w:r>
      <w:r w:rsidRPr="00E74B34">
        <w:rPr>
          <w:rFonts w:ascii="Arial" w:hAnsi="Arial" w:cs="Arial"/>
        </w:rPr>
        <w:t xml:space="preserve">Early developmental conditioning of later health and disease: Physiology or pathophysiology? </w:t>
      </w:r>
      <w:r w:rsidRPr="00E74B34">
        <w:rPr>
          <w:rFonts w:ascii="Arial" w:hAnsi="Arial" w:cs="Arial"/>
          <w:i/>
          <w:iCs/>
        </w:rPr>
        <w:t>Physiological Reviews</w:t>
      </w:r>
      <w:r w:rsidRPr="00E74B34">
        <w:rPr>
          <w:rFonts w:ascii="Arial" w:hAnsi="Arial" w:cs="Arial"/>
        </w:rPr>
        <w:t xml:space="preserve">, </w:t>
      </w:r>
      <w:r w:rsidRPr="00E74B34">
        <w:rPr>
          <w:rFonts w:ascii="Arial" w:hAnsi="Arial" w:cs="Arial"/>
          <w:i/>
          <w:iCs/>
        </w:rPr>
        <w:t>94</w:t>
      </w:r>
      <w:r w:rsidRPr="00E74B34">
        <w:rPr>
          <w:rFonts w:ascii="Arial" w:hAnsi="Arial" w:cs="Arial"/>
        </w:rPr>
        <w:t>(4), 1027–1076. https://doi.org/10.1152/physrev.00029.2013</w:t>
      </w:r>
    </w:p>
    <w:p w14:paraId="79AEC32F" w14:textId="77777777" w:rsidR="007E5CFC" w:rsidRPr="00E74B34" w:rsidRDefault="007E5CFC" w:rsidP="00A64655">
      <w:pPr>
        <w:pStyle w:val="NoSpacing"/>
        <w:jc w:val="both"/>
        <w:rPr>
          <w:rFonts w:ascii="Arial" w:hAnsi="Arial" w:cs="Arial"/>
        </w:rPr>
      </w:pPr>
    </w:p>
    <w:p w14:paraId="1C0FE010" w14:textId="77777777" w:rsidR="003C2A18" w:rsidRPr="00E74B34" w:rsidRDefault="003C2A18" w:rsidP="00A64655">
      <w:pPr>
        <w:pStyle w:val="NoSpacing"/>
        <w:jc w:val="both"/>
        <w:rPr>
          <w:rFonts w:ascii="Arial" w:hAnsi="Arial" w:cs="Arial"/>
        </w:rPr>
      </w:pPr>
      <w:r w:rsidRPr="00E74B34">
        <w:rPr>
          <w:rFonts w:ascii="Arial" w:hAnsi="Arial" w:cs="Arial"/>
        </w:rPr>
        <w:t xml:space="preserve">Harel, S., Watanabe, K., Linke, I., &amp; Schain, R. J. (1972). Growth and development of the rabbit brain. </w:t>
      </w:r>
      <w:r w:rsidRPr="00E74B34">
        <w:rPr>
          <w:rFonts w:ascii="Arial" w:hAnsi="Arial" w:cs="Arial"/>
          <w:i/>
          <w:iCs/>
        </w:rPr>
        <w:t>Biology of the Neonate</w:t>
      </w:r>
      <w:r w:rsidRPr="00E74B34">
        <w:rPr>
          <w:rFonts w:ascii="Arial" w:hAnsi="Arial" w:cs="Arial"/>
        </w:rPr>
        <w:t xml:space="preserve">, </w:t>
      </w:r>
      <w:r w:rsidRPr="00E74B34">
        <w:rPr>
          <w:rFonts w:ascii="Arial" w:hAnsi="Arial" w:cs="Arial"/>
          <w:i/>
          <w:iCs/>
        </w:rPr>
        <w:t>21</w:t>
      </w:r>
      <w:r w:rsidRPr="00E74B34">
        <w:rPr>
          <w:rFonts w:ascii="Arial" w:hAnsi="Arial" w:cs="Arial"/>
        </w:rPr>
        <w:t>(5), 381–399. https://doi.org/10.1159/000240527</w:t>
      </w:r>
    </w:p>
    <w:p w14:paraId="686BE7CB" w14:textId="77777777" w:rsidR="001565F1" w:rsidRPr="00E74B34" w:rsidRDefault="001565F1" w:rsidP="00A64655">
      <w:pPr>
        <w:pStyle w:val="NoSpacing"/>
        <w:jc w:val="both"/>
        <w:rPr>
          <w:rFonts w:ascii="Arial" w:hAnsi="Arial" w:cs="Arial"/>
        </w:rPr>
      </w:pPr>
    </w:p>
    <w:p w14:paraId="28138D98" w14:textId="77777777" w:rsidR="003C2A18" w:rsidRPr="00E74B34" w:rsidRDefault="003C2A18" w:rsidP="00A64655">
      <w:pPr>
        <w:pStyle w:val="NoSpacing"/>
        <w:jc w:val="both"/>
        <w:rPr>
          <w:rFonts w:ascii="Arial" w:hAnsi="Arial" w:cs="Arial"/>
        </w:rPr>
      </w:pPr>
      <w:r w:rsidRPr="00E74B34">
        <w:rPr>
          <w:rFonts w:ascii="Arial" w:hAnsi="Arial" w:cs="Arial"/>
        </w:rPr>
        <w:t xml:space="preserve">Harel, S., Yavin, E., Tomer, A., Barak, Y., &amp; Binderman, I. (1985). Brain: body ratio and conceptional age in vascular-induced intrauterine growth retarded rabbits. </w:t>
      </w:r>
      <w:r w:rsidRPr="00E74B34">
        <w:rPr>
          <w:rFonts w:ascii="Arial" w:hAnsi="Arial" w:cs="Arial"/>
          <w:i/>
          <w:iCs/>
        </w:rPr>
        <w:t>Brain &amp; Development</w:t>
      </w:r>
      <w:r w:rsidRPr="00E74B34">
        <w:rPr>
          <w:rFonts w:ascii="Arial" w:hAnsi="Arial" w:cs="Arial"/>
        </w:rPr>
        <w:t xml:space="preserve">, </w:t>
      </w:r>
      <w:r w:rsidRPr="00E74B34">
        <w:rPr>
          <w:rFonts w:ascii="Arial" w:hAnsi="Arial" w:cs="Arial"/>
          <w:i/>
          <w:iCs/>
        </w:rPr>
        <w:t>7</w:t>
      </w:r>
      <w:r w:rsidRPr="00E74B34">
        <w:rPr>
          <w:rFonts w:ascii="Arial" w:hAnsi="Arial" w:cs="Arial"/>
        </w:rPr>
        <w:t>(6), 575–579.</w:t>
      </w:r>
    </w:p>
    <w:p w14:paraId="13D3FE4A" w14:textId="77777777" w:rsidR="001565F1" w:rsidRPr="00E74B34" w:rsidRDefault="001565F1" w:rsidP="00A64655">
      <w:pPr>
        <w:pStyle w:val="NoSpacing"/>
        <w:jc w:val="both"/>
        <w:rPr>
          <w:rFonts w:ascii="Arial" w:hAnsi="Arial" w:cs="Arial"/>
        </w:rPr>
      </w:pPr>
    </w:p>
    <w:p w14:paraId="6209DEED" w14:textId="77777777" w:rsidR="001565F1" w:rsidRPr="00E74B34" w:rsidRDefault="003C2A18" w:rsidP="00A64655">
      <w:pPr>
        <w:pStyle w:val="NoSpacing"/>
        <w:jc w:val="both"/>
        <w:rPr>
          <w:rFonts w:ascii="Arial" w:hAnsi="Arial" w:cs="Arial"/>
        </w:rPr>
      </w:pPr>
      <w:r w:rsidRPr="00E74B34">
        <w:rPr>
          <w:rFonts w:ascii="Arial" w:hAnsi="Arial" w:cs="Arial"/>
        </w:rPr>
        <w:lastRenderedPageBreak/>
        <w:t xml:space="preserve">Harris, A., &amp; Seckl, J. (2011). Glucocorticoids, prenatal stress and the programming of disease. </w:t>
      </w:r>
      <w:r w:rsidRPr="00E74B34">
        <w:rPr>
          <w:rFonts w:ascii="Arial" w:hAnsi="Arial" w:cs="Arial"/>
          <w:i/>
          <w:iCs/>
        </w:rPr>
        <w:t>Hormones and Behavior</w:t>
      </w:r>
      <w:r w:rsidRPr="00E74B34">
        <w:rPr>
          <w:rFonts w:ascii="Arial" w:hAnsi="Arial" w:cs="Arial"/>
        </w:rPr>
        <w:t xml:space="preserve">, </w:t>
      </w:r>
      <w:r w:rsidRPr="00E74B34">
        <w:rPr>
          <w:rFonts w:ascii="Arial" w:hAnsi="Arial" w:cs="Arial"/>
          <w:i/>
          <w:iCs/>
        </w:rPr>
        <w:t>59</w:t>
      </w:r>
      <w:r w:rsidRPr="00E74B34">
        <w:rPr>
          <w:rFonts w:ascii="Arial" w:hAnsi="Arial" w:cs="Arial"/>
        </w:rPr>
        <w:t xml:space="preserve">(3), 279–289. </w:t>
      </w:r>
    </w:p>
    <w:p w14:paraId="112BDA83" w14:textId="2FBA06A3" w:rsidR="003C2A18" w:rsidRPr="00E74B34" w:rsidRDefault="003C2A18" w:rsidP="00A64655">
      <w:pPr>
        <w:pStyle w:val="NoSpacing"/>
        <w:jc w:val="both"/>
        <w:rPr>
          <w:rFonts w:ascii="Arial" w:hAnsi="Arial" w:cs="Arial"/>
        </w:rPr>
      </w:pPr>
      <w:r w:rsidRPr="00E74B34">
        <w:rPr>
          <w:rFonts w:ascii="Arial" w:hAnsi="Arial" w:cs="Arial"/>
        </w:rPr>
        <w:t>https://doi.org/10.1016/j.yhbeh.2010.06.007</w:t>
      </w:r>
    </w:p>
    <w:p w14:paraId="570D69C7" w14:textId="77777777" w:rsidR="00A64655" w:rsidRPr="00E74B34" w:rsidRDefault="00A64655" w:rsidP="00A64655">
      <w:pPr>
        <w:pStyle w:val="NoSpacing"/>
        <w:jc w:val="both"/>
        <w:rPr>
          <w:rFonts w:ascii="Arial" w:hAnsi="Arial" w:cs="Arial"/>
        </w:rPr>
      </w:pPr>
    </w:p>
    <w:p w14:paraId="39025565" w14:textId="77777777" w:rsidR="00A64655" w:rsidRPr="00E74B34" w:rsidRDefault="00A64655" w:rsidP="00A64655">
      <w:pPr>
        <w:pStyle w:val="NoSpacing"/>
        <w:rPr>
          <w:rFonts w:ascii="Arial" w:hAnsi="Arial" w:cs="Arial"/>
        </w:rPr>
      </w:pPr>
      <w:r w:rsidRPr="00E74B34">
        <w:rPr>
          <w:rFonts w:ascii="Arial" w:hAnsi="Arial" w:cs="Arial"/>
        </w:rPr>
        <w:t xml:space="preserve">Hastings-Roberts, M. M., &amp; Zeman, F. J. (1977). Effects of protein deficiency, pair-feeding, or diet supplementation on maternal, fetal and placental growth in rats. </w:t>
      </w:r>
      <w:r w:rsidRPr="00E74B34">
        <w:rPr>
          <w:rFonts w:ascii="Arial" w:hAnsi="Arial" w:cs="Arial"/>
          <w:i/>
          <w:iCs/>
        </w:rPr>
        <w:t>The Journal of Nutrition</w:t>
      </w:r>
      <w:r w:rsidRPr="00E74B34">
        <w:rPr>
          <w:rFonts w:ascii="Arial" w:hAnsi="Arial" w:cs="Arial"/>
        </w:rPr>
        <w:t xml:space="preserve">, </w:t>
      </w:r>
      <w:r w:rsidRPr="00E74B34">
        <w:rPr>
          <w:rFonts w:ascii="Arial" w:hAnsi="Arial" w:cs="Arial"/>
          <w:i/>
          <w:iCs/>
        </w:rPr>
        <w:t>107</w:t>
      </w:r>
      <w:r w:rsidRPr="00E74B34">
        <w:rPr>
          <w:rFonts w:ascii="Arial" w:hAnsi="Arial" w:cs="Arial"/>
        </w:rPr>
        <w:t>(6), 973–982. https://doi.org/10.1093/jn/107.6.973</w:t>
      </w:r>
    </w:p>
    <w:p w14:paraId="45EC4631" w14:textId="77777777" w:rsidR="008C03B4" w:rsidRPr="00E74B34" w:rsidRDefault="008C03B4" w:rsidP="00A64655">
      <w:pPr>
        <w:pStyle w:val="NoSpacing"/>
        <w:jc w:val="both"/>
        <w:rPr>
          <w:rFonts w:ascii="Arial" w:hAnsi="Arial" w:cs="Arial"/>
        </w:rPr>
      </w:pPr>
    </w:p>
    <w:p w14:paraId="0EE90D3A" w14:textId="77777777" w:rsidR="008C03B4" w:rsidRPr="00E74B34" w:rsidRDefault="008C03B4" w:rsidP="00A64655">
      <w:pPr>
        <w:pStyle w:val="NoSpacing"/>
        <w:jc w:val="both"/>
        <w:rPr>
          <w:rFonts w:ascii="Arial" w:hAnsi="Arial" w:cs="Arial"/>
        </w:rPr>
      </w:pPr>
      <w:r w:rsidRPr="00E74B34">
        <w:rPr>
          <w:rFonts w:ascii="Arial" w:hAnsi="Arial" w:cs="Arial"/>
        </w:rPr>
        <w:t xml:space="preserve">Heape, W., &amp; Sedgwick, A. (1905). Ovulation and degeneration of ova in the rabbit. </w:t>
      </w:r>
      <w:r w:rsidRPr="00E74B34">
        <w:rPr>
          <w:rFonts w:ascii="Arial" w:hAnsi="Arial" w:cs="Arial"/>
          <w:i/>
          <w:iCs/>
        </w:rPr>
        <w:t>Proceedings of the Royal Society of London. Series B, Containing Papers of a Biological Character</w:t>
      </w:r>
      <w:r w:rsidRPr="00E74B34">
        <w:rPr>
          <w:rFonts w:ascii="Arial" w:hAnsi="Arial" w:cs="Arial"/>
        </w:rPr>
        <w:t xml:space="preserve">, </w:t>
      </w:r>
      <w:r w:rsidRPr="00E74B34">
        <w:rPr>
          <w:rFonts w:ascii="Arial" w:hAnsi="Arial" w:cs="Arial"/>
          <w:i/>
          <w:iCs/>
        </w:rPr>
        <w:t>76</w:t>
      </w:r>
      <w:r w:rsidRPr="00E74B34">
        <w:rPr>
          <w:rFonts w:ascii="Arial" w:hAnsi="Arial" w:cs="Arial"/>
        </w:rPr>
        <w:t>(509), 260–268</w:t>
      </w:r>
    </w:p>
    <w:p w14:paraId="62843CA6" w14:textId="77777777" w:rsidR="008C03B4" w:rsidRPr="00E74B34" w:rsidRDefault="008C03B4" w:rsidP="00A64655">
      <w:pPr>
        <w:pStyle w:val="NoSpacing"/>
        <w:jc w:val="both"/>
        <w:rPr>
          <w:rFonts w:ascii="Arial" w:hAnsi="Arial" w:cs="Arial"/>
        </w:rPr>
      </w:pPr>
    </w:p>
    <w:p w14:paraId="5A6A8258" w14:textId="77777777" w:rsidR="003C2A18" w:rsidRPr="00E74B34" w:rsidRDefault="003C2A18" w:rsidP="00A64655">
      <w:pPr>
        <w:pStyle w:val="NoSpacing"/>
        <w:jc w:val="both"/>
        <w:rPr>
          <w:rFonts w:ascii="Arial" w:hAnsi="Arial" w:cs="Arial"/>
          <w:lang w:val="de-DE"/>
        </w:rPr>
      </w:pPr>
      <w:r w:rsidRPr="00E74B34">
        <w:rPr>
          <w:rFonts w:ascii="Arial" w:hAnsi="Arial" w:cs="Arial"/>
          <w:lang w:val="es-ES"/>
        </w:rPr>
        <w:t xml:space="preserve">Hernández-Andrade, E., Cortés-Camberos, A. J., Díaz, N. F., Flores-Herrera, H., García-López, G., González-Jiménez, M., … </w:t>
      </w:r>
      <w:r w:rsidRPr="00E74B34">
        <w:rPr>
          <w:rFonts w:ascii="Arial" w:hAnsi="Arial" w:cs="Arial"/>
        </w:rPr>
        <w:t xml:space="preserve">Molina-Hernández, A. (2015). Altered levels of brain neurotransmitter from new born rabbits with intrauterine restriction. </w:t>
      </w:r>
      <w:r w:rsidRPr="00E74B34">
        <w:rPr>
          <w:rFonts w:ascii="Arial" w:hAnsi="Arial" w:cs="Arial"/>
          <w:i/>
          <w:iCs/>
          <w:lang w:val="de-DE"/>
        </w:rPr>
        <w:t>Neuroscience Letters</w:t>
      </w:r>
      <w:r w:rsidRPr="00E74B34">
        <w:rPr>
          <w:rFonts w:ascii="Arial" w:hAnsi="Arial" w:cs="Arial"/>
          <w:lang w:val="de-DE"/>
        </w:rPr>
        <w:t xml:space="preserve">, </w:t>
      </w:r>
      <w:r w:rsidRPr="00E74B34">
        <w:rPr>
          <w:rFonts w:ascii="Arial" w:hAnsi="Arial" w:cs="Arial"/>
          <w:i/>
          <w:iCs/>
          <w:lang w:val="de-DE"/>
        </w:rPr>
        <w:t>584</w:t>
      </w:r>
      <w:r w:rsidRPr="00E74B34">
        <w:rPr>
          <w:rFonts w:ascii="Arial" w:hAnsi="Arial" w:cs="Arial"/>
          <w:lang w:val="de-DE"/>
        </w:rPr>
        <w:t>, 60–65. https://doi.org/10.1016/j.neulet.2014.09.051</w:t>
      </w:r>
    </w:p>
    <w:p w14:paraId="42A5F8AD" w14:textId="77777777" w:rsidR="000071BF" w:rsidRPr="00E74B34" w:rsidRDefault="000071BF" w:rsidP="00A64655">
      <w:pPr>
        <w:pStyle w:val="NoSpacing"/>
        <w:jc w:val="both"/>
        <w:rPr>
          <w:rFonts w:ascii="Arial" w:hAnsi="Arial" w:cs="Arial"/>
          <w:lang w:val="de-DE"/>
        </w:rPr>
      </w:pPr>
    </w:p>
    <w:p w14:paraId="431750FF"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Herrera, E. A., Rojas, R. T., Krause, B. J., Ebensperger, G., Reyes, R. V., Giussani, D. A., … </w:t>
      </w:r>
      <w:r w:rsidRPr="00E74B34">
        <w:rPr>
          <w:rFonts w:ascii="Arial" w:hAnsi="Arial" w:cs="Arial"/>
        </w:rPr>
        <w:t xml:space="preserve">Llanos, A. J. (2016). Cardiovascular function in term fetal sheep conceived, gestated and studied in the hypobaric hypoxia of the Andean altiplano.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594</w:t>
      </w:r>
      <w:r w:rsidRPr="00E74B34">
        <w:rPr>
          <w:rFonts w:ascii="Arial" w:hAnsi="Arial" w:cs="Arial"/>
        </w:rPr>
        <w:t>(5), 1231–1245. https://doi.org/10.1113/JP271110</w:t>
      </w:r>
    </w:p>
    <w:p w14:paraId="5E96D588" w14:textId="77777777" w:rsidR="000071BF" w:rsidRPr="00E74B34" w:rsidRDefault="000071BF" w:rsidP="00A64655">
      <w:pPr>
        <w:pStyle w:val="NoSpacing"/>
        <w:jc w:val="both"/>
        <w:rPr>
          <w:rFonts w:ascii="Arial" w:hAnsi="Arial" w:cs="Arial"/>
        </w:rPr>
      </w:pPr>
    </w:p>
    <w:p w14:paraId="2ECB50CC" w14:textId="77777777" w:rsidR="00B63E4A" w:rsidRPr="00E74B34" w:rsidRDefault="00B63E4A" w:rsidP="00A64655">
      <w:pPr>
        <w:pStyle w:val="NoSpacing"/>
        <w:jc w:val="both"/>
        <w:rPr>
          <w:rFonts w:ascii="Arial" w:hAnsi="Arial" w:cs="Arial"/>
          <w:lang w:val="es-ES"/>
        </w:rPr>
      </w:pPr>
      <w:r w:rsidRPr="00E74B34">
        <w:rPr>
          <w:rFonts w:ascii="Arial" w:hAnsi="Arial" w:cs="Arial"/>
        </w:rPr>
        <w:t xml:space="preserve">Hewitt, D. P., Mark, P. J., &amp; Waddell, B. J. (2006). Glucocorticoids prevent the normal increase in placental vascular endothelial growth factor expression and placental vascularity during late pregnancy in the rat. </w:t>
      </w:r>
      <w:r w:rsidRPr="00E74B34">
        <w:rPr>
          <w:rFonts w:ascii="Arial" w:hAnsi="Arial" w:cs="Arial"/>
          <w:i/>
          <w:iCs/>
          <w:lang w:val="es-ES"/>
        </w:rPr>
        <w:t>Endocrinology</w:t>
      </w:r>
      <w:r w:rsidRPr="00E74B34">
        <w:rPr>
          <w:rFonts w:ascii="Arial" w:hAnsi="Arial" w:cs="Arial"/>
          <w:lang w:val="es-ES"/>
        </w:rPr>
        <w:t xml:space="preserve">, </w:t>
      </w:r>
      <w:r w:rsidRPr="00E74B34">
        <w:rPr>
          <w:rFonts w:ascii="Arial" w:hAnsi="Arial" w:cs="Arial"/>
          <w:i/>
          <w:iCs/>
          <w:lang w:val="es-ES"/>
        </w:rPr>
        <w:t>147</w:t>
      </w:r>
      <w:r w:rsidRPr="00E74B34">
        <w:rPr>
          <w:rFonts w:ascii="Arial" w:hAnsi="Arial" w:cs="Arial"/>
          <w:lang w:val="es-ES"/>
        </w:rPr>
        <w:t>(12), 5568–5574. https://doi.org/10.1210/en.2006-0825</w:t>
      </w:r>
    </w:p>
    <w:p w14:paraId="62AC0C17" w14:textId="77777777" w:rsidR="00B63E4A" w:rsidRPr="00E74B34" w:rsidRDefault="00B63E4A" w:rsidP="00A64655">
      <w:pPr>
        <w:pStyle w:val="NoSpacing"/>
        <w:jc w:val="both"/>
        <w:rPr>
          <w:rFonts w:ascii="Arial" w:hAnsi="Arial" w:cs="Arial"/>
          <w:lang w:val="es-ES"/>
        </w:rPr>
      </w:pPr>
    </w:p>
    <w:p w14:paraId="708B171B" w14:textId="77777777" w:rsidR="003C2A18" w:rsidRPr="00E74B34" w:rsidRDefault="003C2A18" w:rsidP="00A64655">
      <w:pPr>
        <w:pStyle w:val="NoSpacing"/>
        <w:jc w:val="both"/>
        <w:rPr>
          <w:rFonts w:ascii="Arial" w:hAnsi="Arial" w:cs="Arial"/>
        </w:rPr>
      </w:pPr>
      <w:r w:rsidRPr="00E74B34">
        <w:rPr>
          <w:rFonts w:ascii="Arial" w:hAnsi="Arial" w:cs="Arial"/>
          <w:lang w:val="es-ES"/>
        </w:rPr>
        <w:t>Higgins, J. S., Vaughan, O. R., Fernandez de Liger, E., Fowden, A. L., &amp; Sferruzzi</w:t>
      </w:r>
      <w:r w:rsidRPr="00E74B34">
        <w:rPr>
          <w:rFonts w:ascii="Cambria Math" w:hAnsi="Cambria Math" w:cs="Cambria Math"/>
          <w:lang w:val="es-ES"/>
        </w:rPr>
        <w:t>‐</w:t>
      </w:r>
      <w:r w:rsidRPr="00E74B34">
        <w:rPr>
          <w:rFonts w:ascii="Arial" w:hAnsi="Arial" w:cs="Arial"/>
          <w:lang w:val="es-ES"/>
        </w:rPr>
        <w:t xml:space="preserve">Perri, A. N. (2016). </w:t>
      </w:r>
      <w:r w:rsidRPr="00E74B34">
        <w:rPr>
          <w:rFonts w:ascii="Arial" w:hAnsi="Arial" w:cs="Arial"/>
        </w:rPr>
        <w:t xml:space="preserve">Placental phenotype and resource allocation to fetal growth are modified by the timing and degree of hypoxia during mouse pregnancy.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594</w:t>
      </w:r>
      <w:r w:rsidRPr="00E74B34">
        <w:rPr>
          <w:rFonts w:ascii="Arial" w:hAnsi="Arial" w:cs="Arial"/>
        </w:rPr>
        <w:t>(5), 1341–1356. https://doi.org/10.1113/JP271057</w:t>
      </w:r>
    </w:p>
    <w:p w14:paraId="0322C139" w14:textId="77777777" w:rsidR="002C7210" w:rsidRPr="00E74B34" w:rsidRDefault="002C7210" w:rsidP="00A64655">
      <w:pPr>
        <w:pStyle w:val="NoSpacing"/>
        <w:jc w:val="both"/>
        <w:rPr>
          <w:rFonts w:ascii="Arial" w:hAnsi="Arial" w:cs="Arial"/>
        </w:rPr>
      </w:pPr>
    </w:p>
    <w:p w14:paraId="23026A29" w14:textId="77777777" w:rsidR="003C2A18" w:rsidRPr="00E74B34" w:rsidRDefault="003C2A18" w:rsidP="00A64655">
      <w:pPr>
        <w:pStyle w:val="NoSpacing"/>
        <w:jc w:val="both"/>
        <w:rPr>
          <w:rFonts w:ascii="Arial" w:hAnsi="Arial" w:cs="Arial"/>
        </w:rPr>
      </w:pPr>
      <w:r w:rsidRPr="00E74B34">
        <w:rPr>
          <w:rFonts w:ascii="Arial" w:hAnsi="Arial" w:cs="Arial"/>
        </w:rPr>
        <w:t xml:space="preserve">Hoffman, D. J., Reynolds, R. M., &amp; Hardy, D. B. (2017). Developmental origins of health and disease: current knowledge and potential mechanisms. </w:t>
      </w:r>
      <w:r w:rsidRPr="00E74B34">
        <w:rPr>
          <w:rFonts w:ascii="Arial" w:hAnsi="Arial" w:cs="Arial"/>
          <w:i/>
          <w:iCs/>
        </w:rPr>
        <w:t>Nutrition Reviews</w:t>
      </w:r>
      <w:r w:rsidRPr="00E74B34">
        <w:rPr>
          <w:rFonts w:ascii="Arial" w:hAnsi="Arial" w:cs="Arial"/>
        </w:rPr>
        <w:t xml:space="preserve">, </w:t>
      </w:r>
      <w:r w:rsidRPr="00E74B34">
        <w:rPr>
          <w:rFonts w:ascii="Arial" w:hAnsi="Arial" w:cs="Arial"/>
          <w:i/>
          <w:iCs/>
        </w:rPr>
        <w:t>75</w:t>
      </w:r>
      <w:r w:rsidRPr="00E74B34">
        <w:rPr>
          <w:rFonts w:ascii="Arial" w:hAnsi="Arial" w:cs="Arial"/>
        </w:rPr>
        <w:t>(12), 951–970. https://doi.org/10.1093/nutrit/nux053</w:t>
      </w:r>
    </w:p>
    <w:p w14:paraId="24642790" w14:textId="77777777" w:rsidR="002C7210" w:rsidRPr="00E74B34" w:rsidRDefault="002C7210" w:rsidP="00A64655">
      <w:pPr>
        <w:pStyle w:val="NoSpacing"/>
        <w:jc w:val="both"/>
        <w:rPr>
          <w:rFonts w:ascii="Arial" w:hAnsi="Arial" w:cs="Arial"/>
        </w:rPr>
      </w:pPr>
    </w:p>
    <w:p w14:paraId="2EAF6A68" w14:textId="77777777" w:rsidR="003C2A18" w:rsidRPr="00E74B34" w:rsidRDefault="003C2A18" w:rsidP="00A64655">
      <w:pPr>
        <w:pStyle w:val="NoSpacing"/>
        <w:jc w:val="both"/>
        <w:rPr>
          <w:rFonts w:ascii="Arial" w:hAnsi="Arial" w:cs="Arial"/>
        </w:rPr>
      </w:pPr>
      <w:r w:rsidRPr="00E74B34">
        <w:rPr>
          <w:rFonts w:ascii="Arial" w:hAnsi="Arial" w:cs="Arial"/>
        </w:rPr>
        <w:t xml:space="preserve">Houpt, K. A., Houpt, T. R., &amp; Pond, W. G. (1979). The Pig as a Model for the Study of Obesity and of Control of Food Intake: A Review. </w:t>
      </w:r>
      <w:r w:rsidRPr="00E74B34">
        <w:rPr>
          <w:rFonts w:ascii="Arial" w:hAnsi="Arial" w:cs="Arial"/>
          <w:i/>
          <w:iCs/>
        </w:rPr>
        <w:t>The Yale Journal of Biology and Medicine</w:t>
      </w:r>
      <w:r w:rsidRPr="00E74B34">
        <w:rPr>
          <w:rFonts w:ascii="Arial" w:hAnsi="Arial" w:cs="Arial"/>
        </w:rPr>
        <w:t xml:space="preserve">, </w:t>
      </w:r>
      <w:r w:rsidRPr="00E74B34">
        <w:rPr>
          <w:rFonts w:ascii="Arial" w:hAnsi="Arial" w:cs="Arial"/>
          <w:i/>
          <w:iCs/>
        </w:rPr>
        <w:t>52</w:t>
      </w:r>
      <w:r w:rsidRPr="00E74B34">
        <w:rPr>
          <w:rFonts w:ascii="Arial" w:hAnsi="Arial" w:cs="Arial"/>
        </w:rPr>
        <w:t>(3), 307–329.</w:t>
      </w:r>
    </w:p>
    <w:p w14:paraId="387191FE" w14:textId="77777777" w:rsidR="00605CD2" w:rsidRPr="00E74B34" w:rsidRDefault="00605CD2" w:rsidP="00A64655">
      <w:pPr>
        <w:pStyle w:val="NoSpacing"/>
        <w:jc w:val="both"/>
        <w:rPr>
          <w:rFonts w:ascii="Arial" w:hAnsi="Arial" w:cs="Arial"/>
        </w:rPr>
      </w:pPr>
    </w:p>
    <w:p w14:paraId="1A91E483" w14:textId="77777777" w:rsidR="003C2A18" w:rsidRPr="00E74B34" w:rsidRDefault="003C2A18" w:rsidP="00A64655">
      <w:pPr>
        <w:pStyle w:val="NoSpacing"/>
        <w:jc w:val="both"/>
        <w:rPr>
          <w:rFonts w:ascii="Arial" w:hAnsi="Arial" w:cs="Arial"/>
        </w:rPr>
      </w:pPr>
      <w:r w:rsidRPr="00E74B34">
        <w:rPr>
          <w:rFonts w:ascii="Arial" w:hAnsi="Arial" w:cs="Arial"/>
        </w:rPr>
        <w:t xml:space="preserve">Hu, C.-Y., Li, F.-L., Hua, X.-G., Jiang, W., Mao, C., &amp; Zhang, X.-J. (2018). The association between prenatal bisphenol A exposure and birth weight: a meta-analysis. </w:t>
      </w:r>
      <w:r w:rsidRPr="00E74B34">
        <w:rPr>
          <w:rFonts w:ascii="Arial" w:hAnsi="Arial" w:cs="Arial"/>
          <w:i/>
          <w:iCs/>
        </w:rPr>
        <w:t>Reproductive Toxicology (Elmsford, N.Y.)</w:t>
      </w:r>
      <w:r w:rsidRPr="00E74B34">
        <w:rPr>
          <w:rFonts w:ascii="Arial" w:hAnsi="Arial" w:cs="Arial"/>
        </w:rPr>
        <w:t xml:space="preserve">, </w:t>
      </w:r>
      <w:r w:rsidRPr="00E74B34">
        <w:rPr>
          <w:rFonts w:ascii="Arial" w:hAnsi="Arial" w:cs="Arial"/>
          <w:i/>
          <w:iCs/>
        </w:rPr>
        <w:t>79</w:t>
      </w:r>
      <w:r w:rsidRPr="00E74B34">
        <w:rPr>
          <w:rFonts w:ascii="Arial" w:hAnsi="Arial" w:cs="Arial"/>
        </w:rPr>
        <w:t>, 21–31. https://doi.org/10.1016/j.reprotox.2018.04.013</w:t>
      </w:r>
    </w:p>
    <w:p w14:paraId="4B45CC5F" w14:textId="77777777" w:rsidR="00AE232D" w:rsidRPr="00E74B34" w:rsidRDefault="00AE232D" w:rsidP="00A64655">
      <w:pPr>
        <w:pStyle w:val="NoSpacing"/>
        <w:jc w:val="both"/>
        <w:rPr>
          <w:rFonts w:ascii="Arial" w:hAnsi="Arial" w:cs="Arial"/>
        </w:rPr>
      </w:pPr>
    </w:p>
    <w:p w14:paraId="67F5F3E0" w14:textId="77777777" w:rsidR="00AE232D" w:rsidRPr="00E74B34" w:rsidRDefault="003C2A18" w:rsidP="00A64655">
      <w:pPr>
        <w:pStyle w:val="NoSpacing"/>
        <w:jc w:val="both"/>
        <w:rPr>
          <w:rFonts w:ascii="Arial" w:hAnsi="Arial" w:cs="Arial"/>
        </w:rPr>
      </w:pPr>
      <w:r w:rsidRPr="00E74B34">
        <w:rPr>
          <w:rFonts w:ascii="Arial" w:hAnsi="Arial" w:cs="Arial"/>
          <w:lang w:val="fr-FR"/>
        </w:rPr>
        <w:t xml:space="preserve">Hue-Beauvais, C., Chavatte-Palmer, P., Aujean, E., Dahirel, M., Laigre, P., Péchoux, C., … </w:t>
      </w:r>
      <w:r w:rsidRPr="00E74B34">
        <w:rPr>
          <w:rFonts w:ascii="Arial" w:hAnsi="Arial" w:cs="Arial"/>
        </w:rPr>
        <w:t xml:space="preserve">Charlier, M. (2011). An obesogenic diet started before puberty leads to abnormal mammary gland development during pregnancy in the rabbit. </w:t>
      </w:r>
      <w:r w:rsidRPr="00E74B34">
        <w:rPr>
          <w:rFonts w:ascii="Arial" w:hAnsi="Arial" w:cs="Arial"/>
          <w:i/>
          <w:iCs/>
        </w:rPr>
        <w:t>Developmental Dynamics: An Official Publication of the American Association of Anatomists</w:t>
      </w:r>
      <w:r w:rsidRPr="00E74B34">
        <w:rPr>
          <w:rFonts w:ascii="Arial" w:hAnsi="Arial" w:cs="Arial"/>
        </w:rPr>
        <w:t xml:space="preserve">, </w:t>
      </w:r>
      <w:r w:rsidRPr="00E74B34">
        <w:rPr>
          <w:rFonts w:ascii="Arial" w:hAnsi="Arial" w:cs="Arial"/>
          <w:i/>
          <w:iCs/>
        </w:rPr>
        <w:t>240</w:t>
      </w:r>
      <w:r w:rsidRPr="00E74B34">
        <w:rPr>
          <w:rFonts w:ascii="Arial" w:hAnsi="Arial" w:cs="Arial"/>
        </w:rPr>
        <w:t xml:space="preserve">(2), 347–356. </w:t>
      </w:r>
    </w:p>
    <w:p w14:paraId="69F82910" w14:textId="6199C5EB" w:rsidR="003C2A18" w:rsidRPr="00E74B34" w:rsidRDefault="003C2A18" w:rsidP="00A64655">
      <w:pPr>
        <w:pStyle w:val="NoSpacing"/>
        <w:jc w:val="both"/>
        <w:rPr>
          <w:rFonts w:ascii="Arial" w:hAnsi="Arial" w:cs="Arial"/>
          <w:lang w:val="de-DE"/>
        </w:rPr>
      </w:pPr>
      <w:r w:rsidRPr="00E74B34">
        <w:rPr>
          <w:rFonts w:ascii="Arial" w:hAnsi="Arial" w:cs="Arial"/>
          <w:lang w:val="de-DE"/>
        </w:rPr>
        <w:t>https://doi.org/10.1002/dvdy.22536</w:t>
      </w:r>
    </w:p>
    <w:p w14:paraId="175C51E8" w14:textId="77777777" w:rsidR="007C5D10" w:rsidRPr="00E74B34" w:rsidRDefault="007C5D10" w:rsidP="00A64655">
      <w:pPr>
        <w:pStyle w:val="NoSpacing"/>
        <w:jc w:val="both"/>
        <w:rPr>
          <w:rFonts w:ascii="Arial" w:hAnsi="Arial" w:cs="Arial"/>
          <w:lang w:val="de-DE"/>
        </w:rPr>
      </w:pPr>
    </w:p>
    <w:p w14:paraId="704C42D8"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Hundertmark, S., Bühler, H., Fromm, M., Kruner-Gareis, B., Kruner, M., Ragosch, V., … </w:t>
      </w:r>
      <w:r w:rsidRPr="00E74B34">
        <w:rPr>
          <w:rFonts w:ascii="Arial" w:hAnsi="Arial" w:cs="Arial"/>
        </w:rPr>
        <w:t xml:space="preserve">Seckl, J. R. (2001). Ontogeny of 11beta-hydroxysteroid dehydrogenase: activity in the placenta, kidney, colon of fetal rats and rabbits. </w:t>
      </w:r>
      <w:r w:rsidRPr="00E74B34">
        <w:rPr>
          <w:rFonts w:ascii="Arial" w:hAnsi="Arial" w:cs="Arial"/>
          <w:i/>
          <w:iCs/>
        </w:rPr>
        <w:t>Hormone and Metabolic Research = Hormon- Und Stoffwechselforschung = Hormones Et Metabolisme</w:t>
      </w:r>
      <w:r w:rsidRPr="00E74B34">
        <w:rPr>
          <w:rFonts w:ascii="Arial" w:hAnsi="Arial" w:cs="Arial"/>
        </w:rPr>
        <w:t xml:space="preserve">, </w:t>
      </w:r>
      <w:r w:rsidRPr="00E74B34">
        <w:rPr>
          <w:rFonts w:ascii="Arial" w:hAnsi="Arial" w:cs="Arial"/>
          <w:i/>
          <w:iCs/>
        </w:rPr>
        <w:t>33</w:t>
      </w:r>
      <w:r w:rsidRPr="00E74B34">
        <w:rPr>
          <w:rFonts w:ascii="Arial" w:hAnsi="Arial" w:cs="Arial"/>
        </w:rPr>
        <w:t>(2), 78–83. https://doi.org/10.1055/s-2001-12429</w:t>
      </w:r>
    </w:p>
    <w:p w14:paraId="0C87B6A8" w14:textId="77777777" w:rsidR="007C5D10" w:rsidRPr="00E74B34" w:rsidRDefault="007C5D10" w:rsidP="00A64655">
      <w:pPr>
        <w:pStyle w:val="NoSpacing"/>
        <w:jc w:val="both"/>
        <w:rPr>
          <w:rFonts w:ascii="Arial" w:hAnsi="Arial" w:cs="Arial"/>
        </w:rPr>
      </w:pPr>
    </w:p>
    <w:p w14:paraId="38AD5839" w14:textId="77777777" w:rsidR="003C2A18" w:rsidRPr="00E74B34" w:rsidRDefault="003C2A18" w:rsidP="00A64655">
      <w:pPr>
        <w:pStyle w:val="NoSpacing"/>
        <w:jc w:val="both"/>
        <w:rPr>
          <w:rFonts w:ascii="Arial" w:hAnsi="Arial" w:cs="Arial"/>
        </w:rPr>
      </w:pPr>
      <w:r w:rsidRPr="00E74B34">
        <w:rPr>
          <w:rFonts w:ascii="Arial" w:hAnsi="Arial" w:cs="Arial"/>
        </w:rPr>
        <w:lastRenderedPageBreak/>
        <w:t xml:space="preserve">Hutt, K. J., McLaughlin, E. A., &amp; Holland, M. K. (2006). Primordial follicle activation and follicular development in the juvenile rabbit ovary. </w:t>
      </w:r>
      <w:r w:rsidRPr="00E74B34">
        <w:rPr>
          <w:rFonts w:ascii="Arial" w:hAnsi="Arial" w:cs="Arial"/>
          <w:i/>
          <w:iCs/>
        </w:rPr>
        <w:t>Cell and Tissue Research</w:t>
      </w:r>
      <w:r w:rsidRPr="00E74B34">
        <w:rPr>
          <w:rFonts w:ascii="Arial" w:hAnsi="Arial" w:cs="Arial"/>
        </w:rPr>
        <w:t xml:space="preserve">, </w:t>
      </w:r>
      <w:r w:rsidRPr="00E74B34">
        <w:rPr>
          <w:rFonts w:ascii="Arial" w:hAnsi="Arial" w:cs="Arial"/>
          <w:i/>
          <w:iCs/>
        </w:rPr>
        <w:t>326</w:t>
      </w:r>
      <w:r w:rsidRPr="00E74B34">
        <w:rPr>
          <w:rFonts w:ascii="Arial" w:hAnsi="Arial" w:cs="Arial"/>
        </w:rPr>
        <w:t>(3), 809–822. https://doi.org/10.1007/s00441-006-0223-3</w:t>
      </w:r>
    </w:p>
    <w:p w14:paraId="1D79E113" w14:textId="77777777" w:rsidR="0088784B" w:rsidRPr="00E74B34" w:rsidRDefault="0088784B" w:rsidP="00A64655">
      <w:pPr>
        <w:pStyle w:val="NoSpacing"/>
        <w:jc w:val="both"/>
        <w:rPr>
          <w:rFonts w:ascii="Arial" w:hAnsi="Arial" w:cs="Arial"/>
        </w:rPr>
      </w:pPr>
    </w:p>
    <w:p w14:paraId="1811A266" w14:textId="37976125" w:rsidR="00440EB8" w:rsidRPr="00E74B34" w:rsidRDefault="003C2A18" w:rsidP="00A64655">
      <w:pPr>
        <w:pStyle w:val="NoSpacing"/>
        <w:jc w:val="both"/>
        <w:rPr>
          <w:rFonts w:ascii="Arial" w:hAnsi="Arial" w:cs="Arial"/>
          <w:lang w:val="es-ES"/>
        </w:rPr>
      </w:pPr>
      <w:r w:rsidRPr="00E74B34">
        <w:rPr>
          <w:rFonts w:ascii="Arial" w:hAnsi="Arial" w:cs="Arial"/>
        </w:rPr>
        <w:t>Illa, M</w:t>
      </w:r>
      <w:r w:rsidR="00440EB8" w:rsidRPr="00E74B34">
        <w:rPr>
          <w:rFonts w:ascii="Arial" w:hAnsi="Arial" w:cs="Arial"/>
        </w:rPr>
        <w:t>.</w:t>
      </w:r>
      <w:r w:rsidRPr="00E74B34">
        <w:rPr>
          <w:rFonts w:ascii="Arial" w:hAnsi="Arial" w:cs="Arial"/>
        </w:rPr>
        <w:t xml:space="preserve">, Eixarch, E., Batalle, D., Arbat-Plana, A., Muñoz-Moreno, E., Figueras, F., &amp; Gratacos, E. (2013). Long-term functional outcomes and correlation with regional brain connectivity by MRI diffusion tractography metrics in a near-term rabbit model of intrauterine growth restriction. </w:t>
      </w:r>
      <w:r w:rsidRPr="00E74B34">
        <w:rPr>
          <w:rFonts w:ascii="Arial" w:hAnsi="Arial" w:cs="Arial"/>
          <w:i/>
          <w:iCs/>
          <w:lang w:val="es-ES"/>
        </w:rPr>
        <w:t>PloS One</w:t>
      </w:r>
      <w:r w:rsidRPr="00E74B34">
        <w:rPr>
          <w:rFonts w:ascii="Arial" w:hAnsi="Arial" w:cs="Arial"/>
          <w:lang w:val="es-ES"/>
        </w:rPr>
        <w:t xml:space="preserve">, </w:t>
      </w:r>
      <w:r w:rsidRPr="00E74B34">
        <w:rPr>
          <w:rFonts w:ascii="Arial" w:hAnsi="Arial" w:cs="Arial"/>
          <w:i/>
          <w:iCs/>
          <w:lang w:val="es-ES"/>
        </w:rPr>
        <w:t>8</w:t>
      </w:r>
      <w:r w:rsidRPr="00E74B34">
        <w:rPr>
          <w:rFonts w:ascii="Arial" w:hAnsi="Arial" w:cs="Arial"/>
          <w:lang w:val="es-ES"/>
        </w:rPr>
        <w:t xml:space="preserve">(10), e76453. </w:t>
      </w:r>
    </w:p>
    <w:p w14:paraId="6D1E5101" w14:textId="778FF3C0" w:rsidR="003C2A18" w:rsidRPr="00E74B34" w:rsidRDefault="003C2A18" w:rsidP="00A64655">
      <w:pPr>
        <w:pStyle w:val="NoSpacing"/>
        <w:jc w:val="both"/>
        <w:rPr>
          <w:rFonts w:ascii="Arial" w:hAnsi="Arial" w:cs="Arial"/>
          <w:lang w:val="es-ES"/>
        </w:rPr>
      </w:pPr>
      <w:r w:rsidRPr="00E74B34">
        <w:rPr>
          <w:rFonts w:ascii="Arial" w:hAnsi="Arial" w:cs="Arial"/>
          <w:lang w:val="es-ES"/>
        </w:rPr>
        <w:t>https://doi.org/10.1371/journal.pone.0076453</w:t>
      </w:r>
    </w:p>
    <w:p w14:paraId="7E001A0D" w14:textId="77777777" w:rsidR="00440EB8" w:rsidRPr="00E74B34" w:rsidRDefault="00440EB8" w:rsidP="00A64655">
      <w:pPr>
        <w:pStyle w:val="NoSpacing"/>
        <w:jc w:val="both"/>
        <w:rPr>
          <w:rFonts w:ascii="Arial" w:hAnsi="Arial" w:cs="Arial"/>
          <w:lang w:val="es-ES"/>
        </w:rPr>
      </w:pPr>
    </w:p>
    <w:p w14:paraId="3F168C73" w14:textId="1C2C1D0E" w:rsidR="003C2A18" w:rsidRPr="00E74B34" w:rsidRDefault="003C2A18" w:rsidP="00A64655">
      <w:pPr>
        <w:pStyle w:val="NoSpacing"/>
        <w:jc w:val="both"/>
        <w:rPr>
          <w:rFonts w:ascii="Arial" w:hAnsi="Arial" w:cs="Arial"/>
        </w:rPr>
      </w:pPr>
      <w:r w:rsidRPr="00E74B34">
        <w:rPr>
          <w:rFonts w:ascii="Arial" w:hAnsi="Arial" w:cs="Arial"/>
          <w:lang w:val="es-ES"/>
        </w:rPr>
        <w:t>Illa, M</w:t>
      </w:r>
      <w:r w:rsidR="00440EB8" w:rsidRPr="00E74B34">
        <w:rPr>
          <w:rFonts w:ascii="Arial" w:hAnsi="Arial" w:cs="Arial"/>
          <w:lang w:val="es-ES"/>
        </w:rPr>
        <w:t>.</w:t>
      </w:r>
      <w:r w:rsidRPr="00E74B34">
        <w:rPr>
          <w:rFonts w:ascii="Arial" w:hAnsi="Arial" w:cs="Arial"/>
          <w:lang w:val="es-ES"/>
        </w:rPr>
        <w:t xml:space="preserve">, Eixarch, E., Muñoz-Moreno, E., Batalle, D., Leal-Campanario, R., Gruart, A., … </w:t>
      </w:r>
      <w:r w:rsidRPr="00E74B34">
        <w:rPr>
          <w:rFonts w:ascii="Arial" w:hAnsi="Arial" w:cs="Arial"/>
        </w:rPr>
        <w:t xml:space="preserve">Gratacós, E. (2017). Neurodevelopmental Effects of Undernutrition and Placental Underperfusion in Fetal Growth Restriction Rabbit Models. </w:t>
      </w:r>
      <w:r w:rsidRPr="00E74B34">
        <w:rPr>
          <w:rFonts w:ascii="Arial" w:hAnsi="Arial" w:cs="Arial"/>
          <w:i/>
          <w:iCs/>
        </w:rPr>
        <w:t>Fetal Diagnosis and Therapy</w:t>
      </w:r>
      <w:r w:rsidRPr="00E74B34">
        <w:rPr>
          <w:rFonts w:ascii="Arial" w:hAnsi="Arial" w:cs="Arial"/>
        </w:rPr>
        <w:t xml:space="preserve">, </w:t>
      </w:r>
      <w:r w:rsidRPr="00E74B34">
        <w:rPr>
          <w:rFonts w:ascii="Arial" w:hAnsi="Arial" w:cs="Arial"/>
          <w:i/>
          <w:iCs/>
        </w:rPr>
        <w:t>42</w:t>
      </w:r>
      <w:r w:rsidRPr="00E74B34">
        <w:rPr>
          <w:rFonts w:ascii="Arial" w:hAnsi="Arial" w:cs="Arial"/>
        </w:rPr>
        <w:t>(3), 189–197. https://doi.org/10.1159/000454859</w:t>
      </w:r>
    </w:p>
    <w:p w14:paraId="5D83974F" w14:textId="77777777" w:rsidR="007C5D10" w:rsidRPr="00E74B34" w:rsidRDefault="007C5D10" w:rsidP="00A64655">
      <w:pPr>
        <w:pStyle w:val="NoSpacing"/>
        <w:jc w:val="both"/>
        <w:rPr>
          <w:rFonts w:ascii="Arial" w:hAnsi="Arial" w:cs="Arial"/>
        </w:rPr>
      </w:pPr>
    </w:p>
    <w:p w14:paraId="5F16DFA2" w14:textId="77777777" w:rsidR="003C2A18" w:rsidRPr="00E74B34" w:rsidRDefault="003C2A18" w:rsidP="00A64655">
      <w:pPr>
        <w:pStyle w:val="NoSpacing"/>
        <w:jc w:val="both"/>
        <w:rPr>
          <w:rFonts w:ascii="Arial" w:hAnsi="Arial" w:cs="Arial"/>
        </w:rPr>
      </w:pPr>
      <w:r w:rsidRPr="00E74B34">
        <w:rPr>
          <w:rFonts w:ascii="Arial" w:hAnsi="Arial" w:cs="Arial"/>
        </w:rPr>
        <w:t xml:space="preserve">Illsley, N. P. (2000). Glucose transporters in the human placenta. </w:t>
      </w:r>
      <w:r w:rsidRPr="00E74B34">
        <w:rPr>
          <w:rFonts w:ascii="Arial" w:hAnsi="Arial" w:cs="Arial"/>
          <w:i/>
          <w:iCs/>
        </w:rPr>
        <w:t>Placenta</w:t>
      </w:r>
      <w:r w:rsidRPr="00E74B34">
        <w:rPr>
          <w:rFonts w:ascii="Arial" w:hAnsi="Arial" w:cs="Arial"/>
        </w:rPr>
        <w:t xml:space="preserve">, </w:t>
      </w:r>
      <w:r w:rsidRPr="00E74B34">
        <w:rPr>
          <w:rFonts w:ascii="Arial" w:hAnsi="Arial" w:cs="Arial"/>
          <w:i/>
          <w:iCs/>
        </w:rPr>
        <w:t>21</w:t>
      </w:r>
      <w:r w:rsidRPr="00E74B34">
        <w:rPr>
          <w:rFonts w:ascii="Arial" w:hAnsi="Arial" w:cs="Arial"/>
        </w:rPr>
        <w:t>(1), 14–22. https://doi.org/10.1053/plac.1999.0448</w:t>
      </w:r>
    </w:p>
    <w:p w14:paraId="4037B9F5" w14:textId="77777777" w:rsidR="007C5D10" w:rsidRPr="00E74B34" w:rsidRDefault="007C5D10" w:rsidP="00A64655">
      <w:pPr>
        <w:pStyle w:val="NoSpacing"/>
        <w:jc w:val="both"/>
        <w:rPr>
          <w:rFonts w:ascii="Arial" w:hAnsi="Arial" w:cs="Arial"/>
        </w:rPr>
      </w:pPr>
    </w:p>
    <w:p w14:paraId="0B8E2B1D" w14:textId="77777777" w:rsidR="003C2A18" w:rsidRPr="00E74B34" w:rsidRDefault="003C2A18" w:rsidP="00A64655">
      <w:pPr>
        <w:pStyle w:val="NoSpacing"/>
        <w:jc w:val="both"/>
        <w:rPr>
          <w:rFonts w:ascii="Arial" w:hAnsi="Arial" w:cs="Arial"/>
        </w:rPr>
      </w:pPr>
      <w:r w:rsidRPr="00E74B34">
        <w:rPr>
          <w:rFonts w:ascii="Arial" w:hAnsi="Arial" w:cs="Arial"/>
        </w:rPr>
        <w:t xml:space="preserve">Jawerbaum, A., &amp; White, V. (2010). Animal models in diabetes and pregnancy. </w:t>
      </w:r>
      <w:r w:rsidRPr="00E74B34">
        <w:rPr>
          <w:rFonts w:ascii="Arial" w:hAnsi="Arial" w:cs="Arial"/>
          <w:i/>
          <w:iCs/>
        </w:rPr>
        <w:t>Endocrine Reviews</w:t>
      </w:r>
      <w:r w:rsidRPr="00E74B34">
        <w:rPr>
          <w:rFonts w:ascii="Arial" w:hAnsi="Arial" w:cs="Arial"/>
        </w:rPr>
        <w:t xml:space="preserve">, </w:t>
      </w:r>
      <w:r w:rsidRPr="00E74B34">
        <w:rPr>
          <w:rFonts w:ascii="Arial" w:hAnsi="Arial" w:cs="Arial"/>
          <w:i/>
          <w:iCs/>
        </w:rPr>
        <w:t>31</w:t>
      </w:r>
      <w:r w:rsidRPr="00E74B34">
        <w:rPr>
          <w:rFonts w:ascii="Arial" w:hAnsi="Arial" w:cs="Arial"/>
        </w:rPr>
        <w:t>(5), 680–701. https://doi.org/10.1210/er.2009-0038</w:t>
      </w:r>
    </w:p>
    <w:p w14:paraId="4EEACB0D" w14:textId="77777777" w:rsidR="00267C39" w:rsidRPr="00E74B34" w:rsidRDefault="00267C39" w:rsidP="00A64655">
      <w:pPr>
        <w:pStyle w:val="NoSpacing"/>
        <w:jc w:val="both"/>
        <w:rPr>
          <w:rFonts w:ascii="Arial" w:hAnsi="Arial" w:cs="Arial"/>
        </w:rPr>
      </w:pPr>
    </w:p>
    <w:p w14:paraId="6818A22B" w14:textId="77777777" w:rsidR="003C2A18" w:rsidRPr="00E74B34" w:rsidRDefault="003C2A18" w:rsidP="00A64655">
      <w:pPr>
        <w:pStyle w:val="NoSpacing"/>
        <w:jc w:val="both"/>
        <w:rPr>
          <w:rFonts w:ascii="Arial" w:hAnsi="Arial" w:cs="Arial"/>
        </w:rPr>
      </w:pPr>
      <w:r w:rsidRPr="00E74B34">
        <w:rPr>
          <w:rFonts w:ascii="Arial" w:hAnsi="Arial" w:cs="Arial"/>
        </w:rPr>
        <w:t xml:space="preserve">Johnson, J. W., Mitzner, W., Beck, J. C., London, W. T., Sly, D. L., Lee, P. A., … Cavalieri, R. L. (1981). Long-term effects of betamethasone on fetal development. </w:t>
      </w:r>
      <w:r w:rsidRPr="00E74B34">
        <w:rPr>
          <w:rFonts w:ascii="Arial" w:hAnsi="Arial" w:cs="Arial"/>
          <w:i/>
          <w:iCs/>
        </w:rPr>
        <w:t>American Journal of Obstetrics and Gynecology</w:t>
      </w:r>
      <w:r w:rsidRPr="00E74B34">
        <w:rPr>
          <w:rFonts w:ascii="Arial" w:hAnsi="Arial" w:cs="Arial"/>
        </w:rPr>
        <w:t xml:space="preserve">, </w:t>
      </w:r>
      <w:r w:rsidRPr="00E74B34">
        <w:rPr>
          <w:rFonts w:ascii="Arial" w:hAnsi="Arial" w:cs="Arial"/>
          <w:i/>
          <w:iCs/>
        </w:rPr>
        <w:t>141</w:t>
      </w:r>
      <w:r w:rsidRPr="00E74B34">
        <w:rPr>
          <w:rFonts w:ascii="Arial" w:hAnsi="Arial" w:cs="Arial"/>
        </w:rPr>
        <w:t>(8), 1053–1064.</w:t>
      </w:r>
    </w:p>
    <w:p w14:paraId="590D0F44" w14:textId="77777777" w:rsidR="00267C39" w:rsidRPr="00E74B34" w:rsidRDefault="00267C39" w:rsidP="00A64655">
      <w:pPr>
        <w:pStyle w:val="NoSpacing"/>
        <w:jc w:val="both"/>
        <w:rPr>
          <w:rFonts w:ascii="Arial" w:hAnsi="Arial" w:cs="Arial"/>
        </w:rPr>
      </w:pPr>
    </w:p>
    <w:p w14:paraId="14123306" w14:textId="77777777" w:rsidR="003C2A18" w:rsidRPr="00E74B34" w:rsidRDefault="003C2A18" w:rsidP="00A64655">
      <w:pPr>
        <w:pStyle w:val="NoSpacing"/>
        <w:jc w:val="both"/>
        <w:rPr>
          <w:rFonts w:ascii="Arial" w:hAnsi="Arial" w:cs="Arial"/>
        </w:rPr>
      </w:pPr>
      <w:r w:rsidRPr="00E74B34">
        <w:rPr>
          <w:rFonts w:ascii="Arial" w:hAnsi="Arial" w:cs="Arial"/>
        </w:rPr>
        <w:t xml:space="preserve">Joram, N., Launay, E., Roze, J.-C., Caillon, J., Franco-Montoya, M.-L., Bourbon, J., … Gras-Le Guen, C. (2011). Betamethasone worsens chorioamnionitis-related lung development impairment in rabbits. </w:t>
      </w:r>
      <w:r w:rsidRPr="00E74B34">
        <w:rPr>
          <w:rFonts w:ascii="Arial" w:hAnsi="Arial" w:cs="Arial"/>
          <w:i/>
          <w:iCs/>
        </w:rPr>
        <w:t>American Journal of Perinatology</w:t>
      </w:r>
      <w:r w:rsidRPr="00E74B34">
        <w:rPr>
          <w:rFonts w:ascii="Arial" w:hAnsi="Arial" w:cs="Arial"/>
        </w:rPr>
        <w:t xml:space="preserve">, </w:t>
      </w:r>
      <w:r w:rsidRPr="00E74B34">
        <w:rPr>
          <w:rFonts w:ascii="Arial" w:hAnsi="Arial" w:cs="Arial"/>
          <w:i/>
          <w:iCs/>
        </w:rPr>
        <w:t>28</w:t>
      </w:r>
      <w:r w:rsidRPr="00E74B34">
        <w:rPr>
          <w:rFonts w:ascii="Arial" w:hAnsi="Arial" w:cs="Arial"/>
        </w:rPr>
        <w:t>(8), 605–612. https://doi.org/10.1055/s-0031-1276734</w:t>
      </w:r>
    </w:p>
    <w:p w14:paraId="29B24C3E" w14:textId="77777777" w:rsidR="000071BF" w:rsidRPr="00E74B34" w:rsidRDefault="000071BF" w:rsidP="00A64655">
      <w:pPr>
        <w:pStyle w:val="NoSpacing"/>
        <w:jc w:val="both"/>
        <w:rPr>
          <w:rFonts w:ascii="Arial" w:hAnsi="Arial" w:cs="Arial"/>
        </w:rPr>
      </w:pPr>
    </w:p>
    <w:p w14:paraId="193C3A22" w14:textId="77777777" w:rsidR="003C2A18" w:rsidRPr="00E74B34" w:rsidRDefault="003C2A18" w:rsidP="00A64655">
      <w:pPr>
        <w:pStyle w:val="NoSpacing"/>
        <w:jc w:val="both"/>
        <w:rPr>
          <w:rFonts w:ascii="Arial" w:hAnsi="Arial" w:cs="Arial"/>
        </w:rPr>
      </w:pPr>
      <w:r w:rsidRPr="00E74B34">
        <w:rPr>
          <w:rFonts w:ascii="Arial" w:hAnsi="Arial" w:cs="Arial"/>
        </w:rPr>
        <w:t xml:space="preserve">Kannan, S., Saadani-Makki, F., Balakrishnan, B., Chakraborty, P., Janisse, J., Lu, X., … Chugani, D. C. (2011). Magnitude of [11C]PK11195 Binding Is Related to Severity of Motor Deficits in a Rabbit Model of Cerebral Palsy Induced by Intrauterine Endotoxin Exposure. </w:t>
      </w:r>
      <w:r w:rsidRPr="00E74B34">
        <w:rPr>
          <w:rFonts w:ascii="Arial" w:hAnsi="Arial" w:cs="Arial"/>
          <w:i/>
          <w:iCs/>
        </w:rPr>
        <w:t>Developmental Neuroscience</w:t>
      </w:r>
      <w:r w:rsidRPr="00E74B34">
        <w:rPr>
          <w:rFonts w:ascii="Arial" w:hAnsi="Arial" w:cs="Arial"/>
        </w:rPr>
        <w:t xml:space="preserve">, </w:t>
      </w:r>
      <w:r w:rsidRPr="00E74B34">
        <w:rPr>
          <w:rFonts w:ascii="Arial" w:hAnsi="Arial" w:cs="Arial"/>
          <w:i/>
          <w:iCs/>
        </w:rPr>
        <w:t>33</w:t>
      </w:r>
      <w:r w:rsidRPr="00E74B34">
        <w:rPr>
          <w:rFonts w:ascii="Arial" w:hAnsi="Arial" w:cs="Arial"/>
        </w:rPr>
        <w:t>(3–4), 231–240. https://doi.org/10.1159/000328125</w:t>
      </w:r>
    </w:p>
    <w:p w14:paraId="22758FF1" w14:textId="77777777" w:rsidR="000071BF" w:rsidRPr="00E74B34" w:rsidRDefault="000071BF" w:rsidP="00A64655">
      <w:pPr>
        <w:pStyle w:val="NoSpacing"/>
        <w:jc w:val="both"/>
        <w:rPr>
          <w:rFonts w:ascii="Arial" w:hAnsi="Arial" w:cs="Arial"/>
        </w:rPr>
      </w:pPr>
    </w:p>
    <w:p w14:paraId="368EF2BC" w14:textId="77777777" w:rsidR="003C2A18" w:rsidRPr="00E74B34" w:rsidRDefault="003C2A18" w:rsidP="00A64655">
      <w:pPr>
        <w:pStyle w:val="NoSpacing"/>
        <w:jc w:val="both"/>
        <w:rPr>
          <w:rFonts w:ascii="Arial" w:hAnsi="Arial" w:cs="Arial"/>
        </w:rPr>
      </w:pPr>
      <w:r w:rsidRPr="00E74B34">
        <w:rPr>
          <w:rFonts w:ascii="Arial" w:hAnsi="Arial" w:cs="Arial"/>
        </w:rPr>
        <w:t xml:space="preserve">Kannan, S., Saadani-Makki, F., Balakrishnan, B., Dai, H., Chakraborty, P. K., Janisse, J., … Chugani, D. C. (2011). Decreased cortical serotonin in neonatal rabbits exposed to endotoxin in utero. </w:t>
      </w:r>
      <w:r w:rsidRPr="00E74B34">
        <w:rPr>
          <w:rFonts w:ascii="Arial" w:hAnsi="Arial" w:cs="Arial"/>
          <w:i/>
          <w:iCs/>
        </w:rPr>
        <w:t>Journal of Cerebral Blood Flow &amp; Metabolism</w:t>
      </w:r>
      <w:r w:rsidRPr="00E74B34">
        <w:rPr>
          <w:rFonts w:ascii="Arial" w:hAnsi="Arial" w:cs="Arial"/>
        </w:rPr>
        <w:t xml:space="preserve">, </w:t>
      </w:r>
      <w:r w:rsidRPr="00E74B34">
        <w:rPr>
          <w:rFonts w:ascii="Arial" w:hAnsi="Arial" w:cs="Arial"/>
          <w:i/>
          <w:iCs/>
        </w:rPr>
        <w:t>31</w:t>
      </w:r>
      <w:r w:rsidRPr="00E74B34">
        <w:rPr>
          <w:rFonts w:ascii="Arial" w:hAnsi="Arial" w:cs="Arial"/>
        </w:rPr>
        <w:t>(2), 738–749. https://doi.org/10.1038/jcbfm.2010.156</w:t>
      </w:r>
    </w:p>
    <w:p w14:paraId="4DA217C3" w14:textId="77777777" w:rsidR="001565F1" w:rsidRPr="00E74B34" w:rsidRDefault="001565F1" w:rsidP="00A64655">
      <w:pPr>
        <w:pStyle w:val="NoSpacing"/>
        <w:jc w:val="both"/>
        <w:rPr>
          <w:rFonts w:ascii="Arial" w:hAnsi="Arial" w:cs="Arial"/>
        </w:rPr>
      </w:pPr>
    </w:p>
    <w:p w14:paraId="2502DB9C" w14:textId="77777777" w:rsidR="003C2A18" w:rsidRPr="00E74B34" w:rsidRDefault="003C2A18" w:rsidP="00A64655">
      <w:pPr>
        <w:pStyle w:val="NoSpacing"/>
        <w:jc w:val="both"/>
        <w:rPr>
          <w:rFonts w:ascii="Arial" w:hAnsi="Arial" w:cs="Arial"/>
        </w:rPr>
      </w:pPr>
      <w:r w:rsidRPr="00E74B34">
        <w:rPr>
          <w:rFonts w:ascii="Arial" w:hAnsi="Arial" w:cs="Arial"/>
        </w:rPr>
        <w:t xml:space="preserve">Kannan, S., Saadani-Makki, F., Muzik, O., Chakraborty, P., Mangner, T. J., Janisse, J., … Chugani, D. C. (2007). Microglial activation in perinatal rabbit brain induced by intrauterine inflammation: detection with 11C-(R)-PK11195 and small-animal PET. </w:t>
      </w:r>
      <w:r w:rsidRPr="00E74B34">
        <w:rPr>
          <w:rFonts w:ascii="Arial" w:hAnsi="Arial" w:cs="Arial"/>
          <w:i/>
          <w:iCs/>
        </w:rPr>
        <w:t>Journal of Nuclear Medicine: Official Publication, Society of Nuclear Medicine</w:t>
      </w:r>
      <w:r w:rsidRPr="00E74B34">
        <w:rPr>
          <w:rFonts w:ascii="Arial" w:hAnsi="Arial" w:cs="Arial"/>
        </w:rPr>
        <w:t xml:space="preserve">, </w:t>
      </w:r>
      <w:r w:rsidRPr="00E74B34">
        <w:rPr>
          <w:rFonts w:ascii="Arial" w:hAnsi="Arial" w:cs="Arial"/>
          <w:i/>
          <w:iCs/>
        </w:rPr>
        <w:t>48</w:t>
      </w:r>
      <w:r w:rsidRPr="00E74B34">
        <w:rPr>
          <w:rFonts w:ascii="Arial" w:hAnsi="Arial" w:cs="Arial"/>
        </w:rPr>
        <w:t>(6), 946–954. https://doi.org/10.2967/jnumed.106.038539</w:t>
      </w:r>
    </w:p>
    <w:p w14:paraId="2C30E39C" w14:textId="77777777" w:rsidR="001565F1" w:rsidRPr="00E74B34" w:rsidRDefault="001565F1" w:rsidP="00A64655">
      <w:pPr>
        <w:pStyle w:val="NoSpacing"/>
        <w:jc w:val="both"/>
        <w:rPr>
          <w:rFonts w:ascii="Arial" w:hAnsi="Arial" w:cs="Arial"/>
        </w:rPr>
      </w:pPr>
    </w:p>
    <w:p w14:paraId="79AFA3D2" w14:textId="77777777" w:rsidR="003C2A18" w:rsidRPr="00E74B34" w:rsidRDefault="003C2A18" w:rsidP="00A64655">
      <w:pPr>
        <w:pStyle w:val="NoSpacing"/>
        <w:jc w:val="both"/>
        <w:rPr>
          <w:rFonts w:ascii="Arial" w:hAnsi="Arial" w:cs="Arial"/>
          <w:lang w:val="de-DE"/>
        </w:rPr>
      </w:pPr>
      <w:r w:rsidRPr="00E74B34">
        <w:rPr>
          <w:rFonts w:ascii="Arial" w:hAnsi="Arial" w:cs="Arial"/>
        </w:rPr>
        <w:t xml:space="preserve">Karnak, I., Müftüoğlu, S., Cakar, N., &amp; Tanyel, F. C. (1999). Organ growth and lung maturation in rabbit fetuses. </w:t>
      </w:r>
      <w:r w:rsidRPr="00E74B34">
        <w:rPr>
          <w:rFonts w:ascii="Arial" w:hAnsi="Arial" w:cs="Arial"/>
          <w:i/>
          <w:iCs/>
          <w:lang w:val="de-DE"/>
        </w:rPr>
        <w:t>Research in Experimental Medicine. Zeitschrift Fur Die Gesamte Experimentelle Medizin Einschliesslich Experimenteller Chirurgie</w:t>
      </w:r>
      <w:r w:rsidRPr="00E74B34">
        <w:rPr>
          <w:rFonts w:ascii="Arial" w:hAnsi="Arial" w:cs="Arial"/>
          <w:lang w:val="de-DE"/>
        </w:rPr>
        <w:t xml:space="preserve">, </w:t>
      </w:r>
      <w:r w:rsidRPr="00E74B34">
        <w:rPr>
          <w:rFonts w:ascii="Arial" w:hAnsi="Arial" w:cs="Arial"/>
          <w:i/>
          <w:iCs/>
          <w:lang w:val="de-DE"/>
        </w:rPr>
        <w:t>198</w:t>
      </w:r>
      <w:r w:rsidRPr="00E74B34">
        <w:rPr>
          <w:rFonts w:ascii="Arial" w:hAnsi="Arial" w:cs="Arial"/>
          <w:lang w:val="de-DE"/>
        </w:rPr>
        <w:t>(5), 277–287.</w:t>
      </w:r>
    </w:p>
    <w:p w14:paraId="7BC99442" w14:textId="77777777" w:rsidR="0088784B" w:rsidRPr="00E74B34" w:rsidRDefault="0088784B" w:rsidP="00A64655">
      <w:pPr>
        <w:pStyle w:val="NoSpacing"/>
        <w:jc w:val="both"/>
        <w:rPr>
          <w:rFonts w:ascii="Arial" w:hAnsi="Arial" w:cs="Arial"/>
          <w:lang w:val="de-DE"/>
        </w:rPr>
      </w:pPr>
    </w:p>
    <w:p w14:paraId="622C9950"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Khan, H., Kusakabe, K. T., Wakitani, S., Hiyama, M., &amp; Kiso, Y. (2011). </w:t>
      </w:r>
      <w:r w:rsidRPr="00E74B34">
        <w:rPr>
          <w:rFonts w:ascii="Arial" w:hAnsi="Arial" w:cs="Arial"/>
        </w:rPr>
        <w:t xml:space="preserve">Quantitative expression and immunohistochemical detection of glucose transporters, GLUT1 and GLUT3 in the rabbit placenta during successful pregnancy. </w:t>
      </w:r>
      <w:r w:rsidRPr="00E74B34">
        <w:rPr>
          <w:rFonts w:ascii="Arial" w:hAnsi="Arial" w:cs="Arial"/>
          <w:i/>
          <w:iCs/>
        </w:rPr>
        <w:t>The Journal of Veterinary Medical Science</w:t>
      </w:r>
      <w:r w:rsidRPr="00E74B34">
        <w:rPr>
          <w:rFonts w:ascii="Arial" w:hAnsi="Arial" w:cs="Arial"/>
        </w:rPr>
        <w:t xml:space="preserve">, </w:t>
      </w:r>
      <w:r w:rsidRPr="00E74B34">
        <w:rPr>
          <w:rFonts w:ascii="Arial" w:hAnsi="Arial" w:cs="Arial"/>
          <w:i/>
          <w:iCs/>
        </w:rPr>
        <w:t>73</w:t>
      </w:r>
      <w:r w:rsidRPr="00E74B34">
        <w:rPr>
          <w:rFonts w:ascii="Arial" w:hAnsi="Arial" w:cs="Arial"/>
        </w:rPr>
        <w:t>(9), 1177–1183.</w:t>
      </w:r>
    </w:p>
    <w:p w14:paraId="5DA89D6C" w14:textId="77777777" w:rsidR="000071BF" w:rsidRPr="00E74B34" w:rsidRDefault="000071BF" w:rsidP="00A64655">
      <w:pPr>
        <w:pStyle w:val="NoSpacing"/>
        <w:jc w:val="both"/>
        <w:rPr>
          <w:rFonts w:ascii="Arial" w:hAnsi="Arial" w:cs="Arial"/>
        </w:rPr>
      </w:pPr>
    </w:p>
    <w:p w14:paraId="64026CCC" w14:textId="77777777" w:rsidR="003C2A18" w:rsidRPr="00E74B34" w:rsidRDefault="003C2A18" w:rsidP="00A64655">
      <w:pPr>
        <w:pStyle w:val="NoSpacing"/>
        <w:jc w:val="both"/>
        <w:rPr>
          <w:rFonts w:ascii="Arial" w:hAnsi="Arial" w:cs="Arial"/>
        </w:rPr>
      </w:pPr>
      <w:r w:rsidRPr="00E74B34">
        <w:rPr>
          <w:rFonts w:ascii="Arial" w:hAnsi="Arial" w:cs="Arial"/>
        </w:rPr>
        <w:lastRenderedPageBreak/>
        <w:t xml:space="preserve">Khan, H., Kusakabe, K. T., Wakitani, S., Hiyama, M., Takeshita, A., &amp; Kiso, Y. (2012). Expression and localization of NO synthase isoenzymes (iNOS and eNOS) in development of the rabbit placenta. </w:t>
      </w:r>
      <w:r w:rsidRPr="00E74B34">
        <w:rPr>
          <w:rFonts w:ascii="Arial" w:hAnsi="Arial" w:cs="Arial"/>
          <w:i/>
          <w:iCs/>
        </w:rPr>
        <w:t>The Journal of Reproduction and Development</w:t>
      </w:r>
      <w:r w:rsidRPr="00E74B34">
        <w:rPr>
          <w:rFonts w:ascii="Arial" w:hAnsi="Arial" w:cs="Arial"/>
        </w:rPr>
        <w:t xml:space="preserve">, </w:t>
      </w:r>
      <w:r w:rsidRPr="00E74B34">
        <w:rPr>
          <w:rFonts w:ascii="Arial" w:hAnsi="Arial" w:cs="Arial"/>
          <w:i/>
          <w:iCs/>
        </w:rPr>
        <w:t>58</w:t>
      </w:r>
      <w:r w:rsidRPr="00E74B34">
        <w:rPr>
          <w:rFonts w:ascii="Arial" w:hAnsi="Arial" w:cs="Arial"/>
        </w:rPr>
        <w:t>(2), 231–236.</w:t>
      </w:r>
    </w:p>
    <w:p w14:paraId="4B356E8C" w14:textId="77777777" w:rsidR="00C54394" w:rsidRPr="00E74B34" w:rsidRDefault="00C54394" w:rsidP="00A64655">
      <w:pPr>
        <w:pStyle w:val="NoSpacing"/>
        <w:jc w:val="both"/>
        <w:rPr>
          <w:rFonts w:ascii="Arial" w:hAnsi="Arial" w:cs="Arial"/>
        </w:rPr>
      </w:pPr>
    </w:p>
    <w:p w14:paraId="7FAF156C" w14:textId="6513F3B5" w:rsidR="00C54394" w:rsidRPr="00E74B34" w:rsidRDefault="00C54394" w:rsidP="00A64655">
      <w:pPr>
        <w:pStyle w:val="NoSpacing"/>
        <w:jc w:val="both"/>
        <w:rPr>
          <w:rFonts w:ascii="Arial" w:hAnsi="Arial" w:cs="Arial"/>
        </w:rPr>
      </w:pPr>
      <w:r w:rsidRPr="00E74B34">
        <w:rPr>
          <w:rFonts w:ascii="Arial" w:hAnsi="Arial" w:cs="Arial"/>
        </w:rPr>
        <w:t>Kraus, A. L., Weisbroth, S. H., Flatt, R. E.,  &amp; Brewer, N. (1974). Biology and diseases of rabbits. Laboratory 1036 Animal Medicine, J.G. Fox, B.J. Cohen and Loew, F.M., eds. Academic Press.</w:t>
      </w:r>
    </w:p>
    <w:p w14:paraId="24C42BA4" w14:textId="77777777" w:rsidR="00BD7273" w:rsidRPr="00E74B34" w:rsidRDefault="00BD7273" w:rsidP="00A64655">
      <w:pPr>
        <w:pStyle w:val="NoSpacing"/>
        <w:jc w:val="both"/>
        <w:rPr>
          <w:rFonts w:ascii="Arial" w:hAnsi="Arial" w:cs="Arial"/>
        </w:rPr>
      </w:pPr>
    </w:p>
    <w:p w14:paraId="37543EB9" w14:textId="77777777" w:rsidR="000071BF" w:rsidRPr="00E74B34" w:rsidRDefault="003C2A18" w:rsidP="00A64655">
      <w:pPr>
        <w:pStyle w:val="NoSpacing"/>
        <w:jc w:val="both"/>
        <w:rPr>
          <w:rFonts w:ascii="Arial" w:hAnsi="Arial" w:cs="Arial"/>
        </w:rPr>
      </w:pPr>
      <w:r w:rsidRPr="00E74B34">
        <w:rPr>
          <w:rFonts w:ascii="Arial" w:hAnsi="Arial" w:cs="Arial"/>
        </w:rPr>
        <w:t xml:space="preserve">Krause, B. J., Hanson, M. A., &amp; Casanello, P. (2011). Role of nitric oxide in placental vascular development and function. </w:t>
      </w:r>
      <w:r w:rsidRPr="00E74B34">
        <w:rPr>
          <w:rFonts w:ascii="Arial" w:hAnsi="Arial" w:cs="Arial"/>
          <w:i/>
          <w:iCs/>
        </w:rPr>
        <w:t>Placenta</w:t>
      </w:r>
      <w:r w:rsidRPr="00E74B34">
        <w:rPr>
          <w:rFonts w:ascii="Arial" w:hAnsi="Arial" w:cs="Arial"/>
        </w:rPr>
        <w:t xml:space="preserve">, </w:t>
      </w:r>
      <w:r w:rsidRPr="00E74B34">
        <w:rPr>
          <w:rFonts w:ascii="Arial" w:hAnsi="Arial" w:cs="Arial"/>
          <w:i/>
          <w:iCs/>
        </w:rPr>
        <w:t>32</w:t>
      </w:r>
      <w:r w:rsidRPr="00E74B34">
        <w:rPr>
          <w:rFonts w:ascii="Arial" w:hAnsi="Arial" w:cs="Arial"/>
        </w:rPr>
        <w:t xml:space="preserve">(11), 797–805. </w:t>
      </w:r>
    </w:p>
    <w:p w14:paraId="4C14CD0A" w14:textId="35F70497" w:rsidR="003C2A18" w:rsidRPr="00E74B34" w:rsidRDefault="003C2A18" w:rsidP="00A64655">
      <w:pPr>
        <w:pStyle w:val="NoSpacing"/>
        <w:jc w:val="both"/>
        <w:rPr>
          <w:rFonts w:ascii="Arial" w:hAnsi="Arial" w:cs="Arial"/>
        </w:rPr>
      </w:pPr>
      <w:r w:rsidRPr="00E74B34">
        <w:rPr>
          <w:rFonts w:ascii="Arial" w:hAnsi="Arial" w:cs="Arial"/>
        </w:rPr>
        <w:t>https://doi.org/10.1016/j.placenta.2011.06.025</w:t>
      </w:r>
    </w:p>
    <w:p w14:paraId="7481F0E5" w14:textId="77777777" w:rsidR="00262A9D" w:rsidRPr="00E74B34" w:rsidRDefault="00262A9D" w:rsidP="00A64655">
      <w:pPr>
        <w:pStyle w:val="NoSpacing"/>
        <w:jc w:val="both"/>
        <w:rPr>
          <w:rFonts w:ascii="Arial" w:hAnsi="Arial" w:cs="Arial"/>
        </w:rPr>
      </w:pPr>
    </w:p>
    <w:p w14:paraId="11B18F2C" w14:textId="77777777" w:rsidR="00262A9D" w:rsidRPr="00E74B34" w:rsidRDefault="00262A9D" w:rsidP="00262A9D">
      <w:pPr>
        <w:pStyle w:val="NoSpacing"/>
        <w:rPr>
          <w:rFonts w:ascii="Arial" w:hAnsi="Arial" w:cs="Arial"/>
        </w:rPr>
      </w:pPr>
      <w:r w:rsidRPr="00E74B34">
        <w:rPr>
          <w:rFonts w:ascii="Arial" w:hAnsi="Arial" w:cs="Arial"/>
        </w:rPr>
        <w:t xml:space="preserve">LaMarca, B., Amaral, L. M., Harmon, A. C., Cornelius, D. C., Faulkner, J. L., &amp; Cunningham, M. W. (2016). Placental Ischemia and Resultant Phenotype in Animal Models of Preeclampsia. </w:t>
      </w:r>
      <w:r w:rsidRPr="00E74B34">
        <w:rPr>
          <w:rFonts w:ascii="Arial" w:hAnsi="Arial" w:cs="Arial"/>
          <w:i/>
          <w:iCs/>
        </w:rPr>
        <w:t>Current Hypertension Reports</w:t>
      </w:r>
      <w:r w:rsidRPr="00E74B34">
        <w:rPr>
          <w:rFonts w:ascii="Arial" w:hAnsi="Arial" w:cs="Arial"/>
        </w:rPr>
        <w:t xml:space="preserve">, </w:t>
      </w:r>
      <w:r w:rsidRPr="00E74B34">
        <w:rPr>
          <w:rFonts w:ascii="Arial" w:hAnsi="Arial" w:cs="Arial"/>
          <w:i/>
          <w:iCs/>
        </w:rPr>
        <w:t>18</w:t>
      </w:r>
      <w:r w:rsidRPr="00E74B34">
        <w:rPr>
          <w:rFonts w:ascii="Arial" w:hAnsi="Arial" w:cs="Arial"/>
        </w:rPr>
        <w:t>(5), 38. https://doi.org/10.1007/s11906-016-0633-x</w:t>
      </w:r>
    </w:p>
    <w:p w14:paraId="198914FE" w14:textId="77777777" w:rsidR="00BD7273" w:rsidRPr="00E74B34" w:rsidRDefault="00BD7273" w:rsidP="00A64655">
      <w:pPr>
        <w:pStyle w:val="NoSpacing"/>
        <w:jc w:val="both"/>
        <w:rPr>
          <w:rFonts w:ascii="Arial" w:hAnsi="Arial" w:cs="Arial"/>
        </w:rPr>
      </w:pPr>
    </w:p>
    <w:p w14:paraId="550AC6EF" w14:textId="77777777" w:rsidR="003C2A18" w:rsidRPr="00E74B34" w:rsidRDefault="003C2A18" w:rsidP="00A64655">
      <w:pPr>
        <w:pStyle w:val="NoSpacing"/>
        <w:jc w:val="both"/>
        <w:rPr>
          <w:rFonts w:ascii="Arial" w:hAnsi="Arial" w:cs="Arial"/>
        </w:rPr>
      </w:pPr>
      <w:r w:rsidRPr="00E74B34">
        <w:rPr>
          <w:rFonts w:ascii="Arial" w:hAnsi="Arial" w:cs="Arial"/>
        </w:rPr>
        <w:t xml:space="preserve">Larsen, J. F. (1962). Electron microscopy of the chorioallantoic placenta of the rabbit: I. The placental labyrinth and the multinucleated giant cells of the intermediate zone. </w:t>
      </w:r>
      <w:r w:rsidRPr="00E74B34">
        <w:rPr>
          <w:rFonts w:ascii="Arial" w:hAnsi="Arial" w:cs="Arial"/>
          <w:i/>
          <w:iCs/>
        </w:rPr>
        <w:t>Journal of Ultrastructure Research</w:t>
      </w:r>
      <w:r w:rsidRPr="00E74B34">
        <w:rPr>
          <w:rFonts w:ascii="Arial" w:hAnsi="Arial" w:cs="Arial"/>
        </w:rPr>
        <w:t xml:space="preserve">, </w:t>
      </w:r>
      <w:r w:rsidRPr="00E74B34">
        <w:rPr>
          <w:rFonts w:ascii="Arial" w:hAnsi="Arial" w:cs="Arial"/>
          <w:i/>
          <w:iCs/>
        </w:rPr>
        <w:t>7</w:t>
      </w:r>
      <w:r w:rsidRPr="00E74B34">
        <w:rPr>
          <w:rFonts w:ascii="Arial" w:hAnsi="Arial" w:cs="Arial"/>
        </w:rPr>
        <w:t>(5), 535–549. https://doi.org/10.1016/S0022-5320(62)90044-8</w:t>
      </w:r>
    </w:p>
    <w:p w14:paraId="3EED0FB8" w14:textId="77777777" w:rsidR="00263E26" w:rsidRPr="00E74B34" w:rsidRDefault="00263E26" w:rsidP="00A64655">
      <w:pPr>
        <w:pStyle w:val="NoSpacing"/>
        <w:jc w:val="both"/>
        <w:rPr>
          <w:rFonts w:ascii="Arial" w:hAnsi="Arial" w:cs="Arial"/>
        </w:rPr>
      </w:pPr>
    </w:p>
    <w:p w14:paraId="197E918C" w14:textId="77777777" w:rsidR="003C2A18" w:rsidRPr="00E74B34" w:rsidRDefault="003C2A18" w:rsidP="00A64655">
      <w:pPr>
        <w:pStyle w:val="NoSpacing"/>
        <w:jc w:val="both"/>
        <w:rPr>
          <w:rFonts w:ascii="Arial" w:hAnsi="Arial" w:cs="Arial"/>
        </w:rPr>
      </w:pPr>
      <w:r w:rsidRPr="00E74B34">
        <w:rPr>
          <w:rFonts w:ascii="Arial" w:hAnsi="Arial" w:cs="Arial"/>
        </w:rPr>
        <w:t xml:space="preserve">Larsen, J. F. (1963). Electron microscopy of the chorioallantoic placenta of the rabbit: II. The decidua and the maternal vessels. </w:t>
      </w:r>
      <w:r w:rsidRPr="00E74B34">
        <w:rPr>
          <w:rFonts w:ascii="Arial" w:hAnsi="Arial" w:cs="Arial"/>
          <w:i/>
          <w:iCs/>
        </w:rPr>
        <w:t>Journal of Ultrastructure Research</w:t>
      </w:r>
      <w:r w:rsidRPr="00E74B34">
        <w:rPr>
          <w:rFonts w:ascii="Arial" w:hAnsi="Arial" w:cs="Arial"/>
        </w:rPr>
        <w:t xml:space="preserve">, </w:t>
      </w:r>
      <w:r w:rsidRPr="00E74B34">
        <w:rPr>
          <w:rFonts w:ascii="Arial" w:hAnsi="Arial" w:cs="Arial"/>
          <w:i/>
          <w:iCs/>
        </w:rPr>
        <w:t>8</w:t>
      </w:r>
      <w:r w:rsidRPr="00E74B34">
        <w:rPr>
          <w:rFonts w:ascii="Arial" w:hAnsi="Arial" w:cs="Arial"/>
        </w:rPr>
        <w:t>(3), 327–338. https://doi.org/10.1016/S0022-5320(63)90011-X</w:t>
      </w:r>
    </w:p>
    <w:p w14:paraId="761261F6" w14:textId="77777777" w:rsidR="00262A9D" w:rsidRPr="00E74B34" w:rsidRDefault="00262A9D" w:rsidP="00A64655">
      <w:pPr>
        <w:pStyle w:val="NoSpacing"/>
        <w:jc w:val="both"/>
        <w:rPr>
          <w:rFonts w:ascii="Arial" w:hAnsi="Arial" w:cs="Arial"/>
        </w:rPr>
      </w:pPr>
    </w:p>
    <w:p w14:paraId="7D1648D4" w14:textId="77777777" w:rsidR="00262A9D" w:rsidRPr="00E74B34" w:rsidRDefault="00262A9D" w:rsidP="00262A9D">
      <w:pPr>
        <w:pStyle w:val="NoSpacing"/>
        <w:rPr>
          <w:rFonts w:ascii="Arial" w:hAnsi="Arial" w:cs="Arial"/>
        </w:rPr>
      </w:pPr>
      <w:r w:rsidRPr="00E74B34">
        <w:rPr>
          <w:rFonts w:ascii="Arial" w:hAnsi="Arial" w:cs="Arial"/>
          <w:lang w:val="de-DE"/>
        </w:rPr>
        <w:t xml:space="preserve">Lauritz, B., Siebel, A. L., Guille, V., Jefferies, A. J., &amp; Wlodek, M. E. (2012). </w:t>
      </w:r>
      <w:r w:rsidRPr="00E74B34">
        <w:rPr>
          <w:rFonts w:ascii="Arial" w:hAnsi="Arial" w:cs="Arial"/>
        </w:rPr>
        <w:t xml:space="preserve">Growth restriction alters adult spatial memory and sensorimotor gating in a sex-specific manner. </w:t>
      </w:r>
      <w:r w:rsidRPr="00E74B34">
        <w:rPr>
          <w:rFonts w:ascii="Arial" w:hAnsi="Arial" w:cs="Arial"/>
          <w:i/>
          <w:iCs/>
        </w:rPr>
        <w:t>Journal of Developmental Origins of Health and Disease</w:t>
      </w:r>
      <w:r w:rsidRPr="00E74B34">
        <w:rPr>
          <w:rFonts w:ascii="Arial" w:hAnsi="Arial" w:cs="Arial"/>
        </w:rPr>
        <w:t xml:space="preserve">, </w:t>
      </w:r>
      <w:r w:rsidRPr="00E74B34">
        <w:rPr>
          <w:rFonts w:ascii="Arial" w:hAnsi="Arial" w:cs="Arial"/>
          <w:i/>
          <w:iCs/>
        </w:rPr>
        <w:t>3</w:t>
      </w:r>
      <w:r w:rsidRPr="00E74B34">
        <w:rPr>
          <w:rFonts w:ascii="Arial" w:hAnsi="Arial" w:cs="Arial"/>
        </w:rPr>
        <w:t>(1), 59–68. https://doi.org/10.1017/S2040174411000729</w:t>
      </w:r>
    </w:p>
    <w:p w14:paraId="30A9D9A1" w14:textId="77777777" w:rsidR="007A6F6B" w:rsidRPr="00E74B34" w:rsidRDefault="007A6F6B" w:rsidP="00A64655">
      <w:pPr>
        <w:pStyle w:val="NoSpacing"/>
        <w:jc w:val="both"/>
        <w:rPr>
          <w:rFonts w:ascii="Arial" w:hAnsi="Arial" w:cs="Arial"/>
        </w:rPr>
      </w:pPr>
    </w:p>
    <w:p w14:paraId="27A26FB8" w14:textId="77777777" w:rsidR="003C2A18" w:rsidRPr="00E74B34" w:rsidRDefault="003C2A18" w:rsidP="00A64655">
      <w:pPr>
        <w:pStyle w:val="NoSpacing"/>
        <w:jc w:val="both"/>
        <w:rPr>
          <w:rFonts w:ascii="Arial" w:hAnsi="Arial" w:cs="Arial"/>
          <w:lang w:val="es-ES"/>
        </w:rPr>
      </w:pPr>
      <w:r w:rsidRPr="00E74B34">
        <w:rPr>
          <w:rFonts w:ascii="Arial" w:hAnsi="Arial" w:cs="Arial"/>
          <w:lang w:val="fr-FR"/>
        </w:rPr>
        <w:t xml:space="preserve">Lecarpentier, E., Morel, O., Tarrade, A., Dahirel, M., Bonneau, M., Gayat, E., … </w:t>
      </w:r>
      <w:r w:rsidRPr="00E74B34">
        <w:rPr>
          <w:rFonts w:ascii="Arial" w:hAnsi="Arial" w:cs="Arial"/>
        </w:rPr>
        <w:t xml:space="preserve">Tsatsaris, V. (2012). Quantification of utero-placental vascularization in a rabbit model of IUGR with three-dimensional power Doppler angiography. </w:t>
      </w:r>
      <w:r w:rsidRPr="00E74B34">
        <w:rPr>
          <w:rFonts w:ascii="Arial" w:hAnsi="Arial" w:cs="Arial"/>
          <w:i/>
          <w:iCs/>
          <w:lang w:val="es-ES"/>
        </w:rPr>
        <w:t>Placenta</w:t>
      </w:r>
      <w:r w:rsidRPr="00E74B34">
        <w:rPr>
          <w:rFonts w:ascii="Arial" w:hAnsi="Arial" w:cs="Arial"/>
          <w:lang w:val="es-ES"/>
        </w:rPr>
        <w:t xml:space="preserve">, </w:t>
      </w:r>
      <w:r w:rsidRPr="00E74B34">
        <w:rPr>
          <w:rFonts w:ascii="Arial" w:hAnsi="Arial" w:cs="Arial"/>
          <w:i/>
          <w:iCs/>
          <w:lang w:val="es-ES"/>
        </w:rPr>
        <w:t>33</w:t>
      </w:r>
      <w:r w:rsidRPr="00E74B34">
        <w:rPr>
          <w:rFonts w:ascii="Arial" w:hAnsi="Arial" w:cs="Arial"/>
          <w:lang w:val="es-ES"/>
        </w:rPr>
        <w:t>(10), 769–775. https://doi.org/10.1016/j.placenta.2012.06.013</w:t>
      </w:r>
    </w:p>
    <w:p w14:paraId="0F653992" w14:textId="77777777" w:rsidR="007A6F6B" w:rsidRPr="00E74B34" w:rsidRDefault="007A6F6B" w:rsidP="00A64655">
      <w:pPr>
        <w:pStyle w:val="NoSpacing"/>
        <w:jc w:val="both"/>
        <w:rPr>
          <w:rFonts w:ascii="Arial" w:hAnsi="Arial" w:cs="Arial"/>
          <w:lang w:val="es-ES"/>
        </w:rPr>
      </w:pPr>
    </w:p>
    <w:p w14:paraId="1DA4A0BD"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Lesage, J., Del-Favero, F., Leonhardt, M., Louvart, H., Maccari, S., Vieau, D., &amp; Darnaudery, M. (2004). </w:t>
      </w:r>
      <w:r w:rsidRPr="00E74B34">
        <w:rPr>
          <w:rFonts w:ascii="Arial" w:hAnsi="Arial" w:cs="Arial"/>
        </w:rPr>
        <w:t xml:space="preserve">Prenatal stress induces intrauterine growth restriction and programmes glucose intolerance and feeding behaviour disturbances in the aged rat. </w:t>
      </w:r>
      <w:r w:rsidRPr="00E74B34">
        <w:rPr>
          <w:rFonts w:ascii="Arial" w:hAnsi="Arial" w:cs="Arial"/>
          <w:i/>
          <w:iCs/>
        </w:rPr>
        <w:t>The Journal of Endocrinology</w:t>
      </w:r>
      <w:r w:rsidRPr="00E74B34">
        <w:rPr>
          <w:rFonts w:ascii="Arial" w:hAnsi="Arial" w:cs="Arial"/>
        </w:rPr>
        <w:t xml:space="preserve">, </w:t>
      </w:r>
      <w:r w:rsidRPr="00E74B34">
        <w:rPr>
          <w:rFonts w:ascii="Arial" w:hAnsi="Arial" w:cs="Arial"/>
          <w:i/>
          <w:iCs/>
        </w:rPr>
        <w:t>181</w:t>
      </w:r>
      <w:r w:rsidRPr="00E74B34">
        <w:rPr>
          <w:rFonts w:ascii="Arial" w:hAnsi="Arial" w:cs="Arial"/>
        </w:rPr>
        <w:t>(2), 291–296.</w:t>
      </w:r>
    </w:p>
    <w:p w14:paraId="4B392563" w14:textId="77777777" w:rsidR="00267C39" w:rsidRPr="00E74B34" w:rsidRDefault="00267C39" w:rsidP="00A64655">
      <w:pPr>
        <w:pStyle w:val="NoSpacing"/>
        <w:jc w:val="both"/>
        <w:rPr>
          <w:rFonts w:ascii="Arial" w:hAnsi="Arial" w:cs="Arial"/>
        </w:rPr>
      </w:pPr>
    </w:p>
    <w:p w14:paraId="4FB743A8" w14:textId="77777777" w:rsidR="003C2A18" w:rsidRPr="00E74B34" w:rsidRDefault="003C2A18" w:rsidP="00A64655">
      <w:pPr>
        <w:pStyle w:val="NoSpacing"/>
        <w:jc w:val="both"/>
        <w:rPr>
          <w:rFonts w:ascii="Arial" w:hAnsi="Arial" w:cs="Arial"/>
        </w:rPr>
      </w:pPr>
      <w:r w:rsidRPr="00E74B34">
        <w:rPr>
          <w:rFonts w:ascii="Arial" w:hAnsi="Arial" w:cs="Arial"/>
        </w:rPr>
        <w:t xml:space="preserve">Léveillé, P., Tarrade, A., Dupont, C., Larcher, T., Dahirel, M., Poumerol, E., … Chavatte-Palmer, P. (2014). Maternal high-fat diet induces follicular atresia but does not affect fertility in adult rabbit offspring. </w:t>
      </w:r>
      <w:r w:rsidRPr="00E74B34">
        <w:rPr>
          <w:rFonts w:ascii="Arial" w:hAnsi="Arial" w:cs="Arial"/>
          <w:i/>
          <w:iCs/>
        </w:rPr>
        <w:t>Journal of Developmental Origins of Health and Disease</w:t>
      </w:r>
      <w:r w:rsidRPr="00E74B34">
        <w:rPr>
          <w:rFonts w:ascii="Arial" w:hAnsi="Arial" w:cs="Arial"/>
        </w:rPr>
        <w:t xml:space="preserve">, </w:t>
      </w:r>
      <w:r w:rsidRPr="00E74B34">
        <w:rPr>
          <w:rFonts w:ascii="Arial" w:hAnsi="Arial" w:cs="Arial"/>
          <w:i/>
          <w:iCs/>
        </w:rPr>
        <w:t>5</w:t>
      </w:r>
      <w:r w:rsidRPr="00E74B34">
        <w:rPr>
          <w:rFonts w:ascii="Arial" w:hAnsi="Arial" w:cs="Arial"/>
        </w:rPr>
        <w:t>(2), 88–97. https://doi.org/10.1017/S2040174414000014</w:t>
      </w:r>
    </w:p>
    <w:p w14:paraId="767A026B" w14:textId="77777777" w:rsidR="0088784B" w:rsidRPr="00E74B34" w:rsidRDefault="0088784B" w:rsidP="00A64655">
      <w:pPr>
        <w:pStyle w:val="NoSpacing"/>
        <w:jc w:val="both"/>
        <w:rPr>
          <w:rFonts w:ascii="Arial" w:hAnsi="Arial" w:cs="Arial"/>
        </w:rPr>
      </w:pPr>
    </w:p>
    <w:p w14:paraId="44AB6B6F"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Li, L., Yang, C., Feng, X., Du, Y., Zhang, Z., &amp; Zhang, Y. (2018). </w:t>
      </w:r>
      <w:r w:rsidRPr="00E74B34">
        <w:rPr>
          <w:rFonts w:ascii="Arial" w:hAnsi="Arial" w:cs="Arial"/>
        </w:rPr>
        <w:t xml:space="preserve">Effects of intratracheal budesonide during early postnatal life on lung maturity of premature fetal rabbits. </w:t>
      </w:r>
      <w:r w:rsidRPr="00E74B34">
        <w:rPr>
          <w:rFonts w:ascii="Arial" w:hAnsi="Arial" w:cs="Arial"/>
          <w:i/>
          <w:iCs/>
        </w:rPr>
        <w:t>Pediatric Pulmonology</w:t>
      </w:r>
      <w:r w:rsidRPr="00E74B34">
        <w:rPr>
          <w:rFonts w:ascii="Arial" w:hAnsi="Arial" w:cs="Arial"/>
        </w:rPr>
        <w:t xml:space="preserve">, </w:t>
      </w:r>
      <w:r w:rsidRPr="00E74B34">
        <w:rPr>
          <w:rFonts w:ascii="Arial" w:hAnsi="Arial" w:cs="Arial"/>
          <w:i/>
          <w:iCs/>
        </w:rPr>
        <w:t>53</w:t>
      </w:r>
      <w:r w:rsidRPr="00E74B34">
        <w:rPr>
          <w:rFonts w:ascii="Arial" w:hAnsi="Arial" w:cs="Arial"/>
        </w:rPr>
        <w:t>(1), 28–35. https://doi.org/10.1002/ppul.23889</w:t>
      </w:r>
    </w:p>
    <w:p w14:paraId="40435A3A" w14:textId="77777777" w:rsidR="007A6F6B" w:rsidRPr="00E74B34" w:rsidRDefault="007A6F6B" w:rsidP="00A64655">
      <w:pPr>
        <w:pStyle w:val="NoSpacing"/>
        <w:jc w:val="both"/>
        <w:rPr>
          <w:rFonts w:ascii="Arial" w:hAnsi="Arial" w:cs="Arial"/>
        </w:rPr>
      </w:pPr>
    </w:p>
    <w:p w14:paraId="7F454E46" w14:textId="77777777" w:rsidR="003C2A18" w:rsidRPr="00E74B34" w:rsidRDefault="003C2A18" w:rsidP="00A64655">
      <w:pPr>
        <w:pStyle w:val="NoSpacing"/>
        <w:jc w:val="both"/>
        <w:rPr>
          <w:rFonts w:ascii="Arial" w:hAnsi="Arial" w:cs="Arial"/>
        </w:rPr>
      </w:pPr>
      <w:r w:rsidRPr="00E74B34">
        <w:rPr>
          <w:rFonts w:ascii="Arial" w:hAnsi="Arial" w:cs="Arial"/>
        </w:rPr>
        <w:t xml:space="preserve">Liu, J.-L., Zhao, M., Peng, Y., &amp; Fu, Y.-S. (2016). Identification of gene expression changes in rabbit uterus during embryo implantation. </w:t>
      </w:r>
      <w:r w:rsidRPr="00E74B34">
        <w:rPr>
          <w:rFonts w:ascii="Arial" w:hAnsi="Arial" w:cs="Arial"/>
          <w:i/>
          <w:iCs/>
        </w:rPr>
        <w:t>Genomics</w:t>
      </w:r>
      <w:r w:rsidRPr="00E74B34">
        <w:rPr>
          <w:rFonts w:ascii="Arial" w:hAnsi="Arial" w:cs="Arial"/>
        </w:rPr>
        <w:t xml:space="preserve">, </w:t>
      </w:r>
      <w:r w:rsidRPr="00E74B34">
        <w:rPr>
          <w:rFonts w:ascii="Arial" w:hAnsi="Arial" w:cs="Arial"/>
          <w:i/>
          <w:iCs/>
        </w:rPr>
        <w:t>107</w:t>
      </w:r>
      <w:r w:rsidRPr="00E74B34">
        <w:rPr>
          <w:rFonts w:ascii="Arial" w:hAnsi="Arial" w:cs="Arial"/>
        </w:rPr>
        <w:t>(5), 216–221. https://doi.org/10.1016/j.ygeno.2016.03.005</w:t>
      </w:r>
    </w:p>
    <w:p w14:paraId="6B8C5D94" w14:textId="77777777" w:rsidR="007A6F6B" w:rsidRPr="00E74B34" w:rsidRDefault="007A6F6B" w:rsidP="00A64655">
      <w:pPr>
        <w:pStyle w:val="NoSpacing"/>
        <w:jc w:val="both"/>
        <w:rPr>
          <w:rFonts w:ascii="Arial" w:hAnsi="Arial" w:cs="Arial"/>
        </w:rPr>
      </w:pPr>
    </w:p>
    <w:p w14:paraId="20D8C22D" w14:textId="77777777" w:rsidR="003C2A18" w:rsidRPr="00E74B34" w:rsidRDefault="003C2A18" w:rsidP="00A64655">
      <w:pPr>
        <w:pStyle w:val="NoSpacing"/>
        <w:jc w:val="both"/>
        <w:rPr>
          <w:rFonts w:ascii="Arial" w:hAnsi="Arial" w:cs="Arial"/>
        </w:rPr>
      </w:pPr>
      <w:r w:rsidRPr="00E74B34">
        <w:rPr>
          <w:rFonts w:ascii="Arial" w:hAnsi="Arial" w:cs="Arial"/>
        </w:rPr>
        <w:t xml:space="preserve">Liu, S., Krewski, D., Shi, Y., Chen, Y., &amp; Burnett, R. T. (2007). Association between maternal exposure to ambient air pollutants during pregnancy and fetal growth restriction. </w:t>
      </w:r>
      <w:r w:rsidRPr="00E74B34">
        <w:rPr>
          <w:rFonts w:ascii="Arial" w:hAnsi="Arial" w:cs="Arial"/>
          <w:i/>
          <w:iCs/>
        </w:rPr>
        <w:t>Journal of Exposure Science &amp; Environmental Epidemiology</w:t>
      </w:r>
      <w:r w:rsidRPr="00E74B34">
        <w:rPr>
          <w:rFonts w:ascii="Arial" w:hAnsi="Arial" w:cs="Arial"/>
        </w:rPr>
        <w:t xml:space="preserve">, </w:t>
      </w:r>
      <w:r w:rsidRPr="00E74B34">
        <w:rPr>
          <w:rFonts w:ascii="Arial" w:hAnsi="Arial" w:cs="Arial"/>
          <w:i/>
          <w:iCs/>
        </w:rPr>
        <w:t>17</w:t>
      </w:r>
      <w:r w:rsidRPr="00E74B34">
        <w:rPr>
          <w:rFonts w:ascii="Arial" w:hAnsi="Arial" w:cs="Arial"/>
        </w:rPr>
        <w:t>(5), 426–432. https://doi.org/10.1038/sj.jes.7500503</w:t>
      </w:r>
    </w:p>
    <w:p w14:paraId="221D837F" w14:textId="77777777" w:rsidR="007A6F6B" w:rsidRPr="00E74B34" w:rsidRDefault="007A6F6B" w:rsidP="00A64655">
      <w:pPr>
        <w:pStyle w:val="NoSpacing"/>
        <w:jc w:val="both"/>
        <w:rPr>
          <w:rFonts w:ascii="Arial" w:hAnsi="Arial" w:cs="Arial"/>
        </w:rPr>
      </w:pPr>
    </w:p>
    <w:p w14:paraId="369DFDA8" w14:textId="77777777" w:rsidR="003C2A18" w:rsidRPr="00E74B34" w:rsidRDefault="003C2A18" w:rsidP="00A64655">
      <w:pPr>
        <w:pStyle w:val="NoSpacing"/>
        <w:jc w:val="both"/>
        <w:rPr>
          <w:rFonts w:ascii="Arial" w:hAnsi="Arial" w:cs="Arial"/>
        </w:rPr>
      </w:pPr>
      <w:r w:rsidRPr="00E74B34">
        <w:rPr>
          <w:rFonts w:ascii="Arial" w:hAnsi="Arial" w:cs="Arial"/>
          <w:lang w:val="es-ES"/>
        </w:rPr>
        <w:lastRenderedPageBreak/>
        <w:t xml:space="preserve">López-Tello, J., Barbero, A., González-Bulnes, A., Astiz, S., Rodríguez, M., Formoso-Rafferty, N., … </w:t>
      </w:r>
      <w:r w:rsidRPr="00E74B34">
        <w:rPr>
          <w:rFonts w:ascii="Arial" w:hAnsi="Arial" w:cs="Arial"/>
        </w:rPr>
        <w:t xml:space="preserve">Rebollar, P. G. (2015). Characterization of early changes in fetoplacental hemodynamics in a diet-induced rabbit model of IUGR. </w:t>
      </w:r>
      <w:r w:rsidRPr="00E74B34">
        <w:rPr>
          <w:rFonts w:ascii="Arial" w:hAnsi="Arial" w:cs="Arial"/>
          <w:i/>
          <w:iCs/>
        </w:rPr>
        <w:t>Journal of Developmental Origins of Health and Disease</w:t>
      </w:r>
      <w:r w:rsidRPr="00E74B34">
        <w:rPr>
          <w:rFonts w:ascii="Arial" w:hAnsi="Arial" w:cs="Arial"/>
        </w:rPr>
        <w:t xml:space="preserve">, </w:t>
      </w:r>
      <w:r w:rsidRPr="00E74B34">
        <w:rPr>
          <w:rFonts w:ascii="Arial" w:hAnsi="Arial" w:cs="Arial"/>
          <w:i/>
          <w:iCs/>
        </w:rPr>
        <w:t>6</w:t>
      </w:r>
      <w:r w:rsidRPr="00E74B34">
        <w:rPr>
          <w:rFonts w:ascii="Arial" w:hAnsi="Arial" w:cs="Arial"/>
        </w:rPr>
        <w:t>(5), 454–461. https://doi.org/10.1017/S2040174415001385</w:t>
      </w:r>
    </w:p>
    <w:p w14:paraId="4B3EF1FA" w14:textId="77777777" w:rsidR="007A6F6B" w:rsidRPr="00E74B34" w:rsidRDefault="007A6F6B" w:rsidP="00A64655">
      <w:pPr>
        <w:pStyle w:val="NoSpacing"/>
        <w:jc w:val="both"/>
        <w:rPr>
          <w:rFonts w:ascii="Arial" w:hAnsi="Arial" w:cs="Arial"/>
        </w:rPr>
      </w:pPr>
    </w:p>
    <w:p w14:paraId="6618F08B" w14:textId="135D0D0E" w:rsidR="003C2A18" w:rsidRPr="00E74B34" w:rsidRDefault="003C2A18" w:rsidP="00A64655">
      <w:pPr>
        <w:pStyle w:val="NoSpacing"/>
        <w:jc w:val="both"/>
        <w:rPr>
          <w:rFonts w:ascii="Arial" w:hAnsi="Arial" w:cs="Arial"/>
          <w:lang w:val="es-ES"/>
        </w:rPr>
      </w:pPr>
      <w:r w:rsidRPr="00E74B34">
        <w:rPr>
          <w:rFonts w:ascii="Arial" w:hAnsi="Arial" w:cs="Arial"/>
          <w:lang w:val="es-ES"/>
        </w:rPr>
        <w:t xml:space="preserve">López-Tello, </w:t>
      </w:r>
      <w:r w:rsidR="007A6F6B" w:rsidRPr="00E74B34">
        <w:rPr>
          <w:rFonts w:ascii="Arial" w:hAnsi="Arial" w:cs="Arial"/>
          <w:lang w:val="es-ES"/>
        </w:rPr>
        <w:t>J.</w:t>
      </w:r>
      <w:r w:rsidRPr="00E74B34">
        <w:rPr>
          <w:rFonts w:ascii="Arial" w:hAnsi="Arial" w:cs="Arial"/>
          <w:lang w:val="es-ES"/>
        </w:rPr>
        <w:t xml:space="preserve">, Arias-Alvarez, M., Jimenez-Martinez, M. A., Garcia-Garcia, R. M., Rodriguez, M., Lorenzo Gonzalez, P. L., … </w:t>
      </w:r>
      <w:r w:rsidRPr="00E74B34">
        <w:rPr>
          <w:rFonts w:ascii="Arial" w:hAnsi="Arial" w:cs="Arial"/>
        </w:rPr>
        <w:t>Garcia Rebollar, P. (2017</w:t>
      </w:r>
      <w:r w:rsidR="007A6F6B" w:rsidRPr="00E74B34">
        <w:rPr>
          <w:rFonts w:ascii="Arial" w:hAnsi="Arial" w:cs="Arial"/>
        </w:rPr>
        <w:t>b</w:t>
      </w:r>
      <w:r w:rsidRPr="00E74B34">
        <w:rPr>
          <w:rFonts w:ascii="Arial" w:hAnsi="Arial" w:cs="Arial"/>
        </w:rPr>
        <w:t xml:space="preserve">). Competition for Materno-Fetal Resource Partitioning in a Rabbit Model of Undernourished Pregnancy. </w:t>
      </w:r>
      <w:r w:rsidRPr="00E74B34">
        <w:rPr>
          <w:rFonts w:ascii="Arial" w:hAnsi="Arial" w:cs="Arial"/>
          <w:i/>
          <w:iCs/>
          <w:lang w:val="es-ES"/>
        </w:rPr>
        <w:t>PLOS ONE</w:t>
      </w:r>
      <w:r w:rsidRPr="00E74B34">
        <w:rPr>
          <w:rFonts w:ascii="Arial" w:hAnsi="Arial" w:cs="Arial"/>
          <w:lang w:val="es-ES"/>
        </w:rPr>
        <w:t xml:space="preserve">, </w:t>
      </w:r>
      <w:r w:rsidRPr="00E74B34">
        <w:rPr>
          <w:rFonts w:ascii="Arial" w:hAnsi="Arial" w:cs="Arial"/>
          <w:i/>
          <w:iCs/>
          <w:lang w:val="es-ES"/>
        </w:rPr>
        <w:t>12</w:t>
      </w:r>
      <w:r w:rsidRPr="00E74B34">
        <w:rPr>
          <w:rFonts w:ascii="Arial" w:hAnsi="Arial" w:cs="Arial"/>
          <w:lang w:val="es-ES"/>
        </w:rPr>
        <w:t>(1), e0169194. https://doi.org/10.1371/journal.pone.0169194</w:t>
      </w:r>
    </w:p>
    <w:p w14:paraId="5E047F10" w14:textId="77777777" w:rsidR="007A6F6B" w:rsidRPr="00E74B34" w:rsidRDefault="007A6F6B" w:rsidP="00A64655">
      <w:pPr>
        <w:pStyle w:val="NoSpacing"/>
        <w:jc w:val="both"/>
        <w:rPr>
          <w:rFonts w:ascii="Arial" w:hAnsi="Arial" w:cs="Arial"/>
          <w:lang w:val="es-ES"/>
        </w:rPr>
      </w:pPr>
    </w:p>
    <w:p w14:paraId="65D0EE85" w14:textId="5CEF4540" w:rsidR="003C2A18" w:rsidRPr="00E74B34" w:rsidRDefault="003C2A18" w:rsidP="00A64655">
      <w:pPr>
        <w:pStyle w:val="NoSpacing"/>
        <w:jc w:val="both"/>
        <w:rPr>
          <w:rFonts w:ascii="Arial" w:hAnsi="Arial" w:cs="Arial"/>
        </w:rPr>
      </w:pPr>
      <w:r w:rsidRPr="00E74B34">
        <w:rPr>
          <w:rFonts w:ascii="Arial" w:hAnsi="Arial" w:cs="Arial"/>
          <w:lang w:val="es-ES"/>
        </w:rPr>
        <w:t xml:space="preserve">López-Tello, </w:t>
      </w:r>
      <w:r w:rsidR="007A6F6B" w:rsidRPr="00E74B34">
        <w:rPr>
          <w:rFonts w:ascii="Arial" w:hAnsi="Arial" w:cs="Arial"/>
          <w:lang w:val="es-ES"/>
        </w:rPr>
        <w:t>J.</w:t>
      </w:r>
      <w:r w:rsidRPr="00E74B34">
        <w:rPr>
          <w:rFonts w:ascii="Arial" w:hAnsi="Arial" w:cs="Arial"/>
          <w:lang w:val="es-ES"/>
        </w:rPr>
        <w:t xml:space="preserve">, Arias-Álvarez, M., Jiménez-Martínez, M.-Á., Barbero-Fernández, A., García-García, R. M., Rodríguez, M., … </w:t>
      </w:r>
      <w:r w:rsidRPr="00E74B34">
        <w:rPr>
          <w:rFonts w:ascii="Arial" w:hAnsi="Arial" w:cs="Arial"/>
        </w:rPr>
        <w:t>Rebollar, P. G. (2017</w:t>
      </w:r>
      <w:r w:rsidR="007A6F6B" w:rsidRPr="00E74B34">
        <w:rPr>
          <w:rFonts w:ascii="Arial" w:hAnsi="Arial" w:cs="Arial"/>
        </w:rPr>
        <w:t>a</w:t>
      </w:r>
      <w:r w:rsidRPr="00E74B34">
        <w:rPr>
          <w:rFonts w:ascii="Arial" w:hAnsi="Arial" w:cs="Arial"/>
        </w:rPr>
        <w:t xml:space="preserve">). The effects of sildenafil citrate on feto-placental development and haemodynamics in a rabbit model of intrauterine growth restriction. </w:t>
      </w:r>
      <w:r w:rsidRPr="00E74B34">
        <w:rPr>
          <w:rFonts w:ascii="Arial" w:hAnsi="Arial" w:cs="Arial"/>
          <w:i/>
          <w:iCs/>
        </w:rPr>
        <w:t>Reproduction, Fertility, and Development</w:t>
      </w:r>
      <w:r w:rsidRPr="00E74B34">
        <w:rPr>
          <w:rFonts w:ascii="Arial" w:hAnsi="Arial" w:cs="Arial"/>
        </w:rPr>
        <w:t xml:space="preserve">, </w:t>
      </w:r>
      <w:r w:rsidRPr="00E74B34">
        <w:rPr>
          <w:rFonts w:ascii="Arial" w:hAnsi="Arial" w:cs="Arial"/>
          <w:i/>
          <w:iCs/>
        </w:rPr>
        <w:t>29</w:t>
      </w:r>
      <w:r w:rsidRPr="00E74B34">
        <w:rPr>
          <w:rFonts w:ascii="Arial" w:hAnsi="Arial" w:cs="Arial"/>
        </w:rPr>
        <w:t>(6), 1239–1248. https://doi.org/10.1071/RD15330</w:t>
      </w:r>
    </w:p>
    <w:p w14:paraId="46FF6BD5" w14:textId="77777777" w:rsidR="00262A9D" w:rsidRPr="00E74B34" w:rsidRDefault="00262A9D" w:rsidP="00A64655">
      <w:pPr>
        <w:pStyle w:val="NoSpacing"/>
        <w:jc w:val="both"/>
        <w:rPr>
          <w:rFonts w:ascii="Arial" w:hAnsi="Arial" w:cs="Arial"/>
        </w:rPr>
      </w:pPr>
    </w:p>
    <w:p w14:paraId="17864032" w14:textId="77777777" w:rsidR="00262A9D" w:rsidRPr="00E74B34" w:rsidRDefault="00262A9D" w:rsidP="00262A9D">
      <w:pPr>
        <w:pStyle w:val="NoSpacing"/>
        <w:jc w:val="both"/>
        <w:rPr>
          <w:rFonts w:ascii="Arial" w:hAnsi="Arial" w:cs="Arial"/>
          <w:lang w:val="es-ES"/>
        </w:rPr>
      </w:pPr>
      <w:r w:rsidRPr="00E74B34">
        <w:rPr>
          <w:rFonts w:ascii="Arial" w:hAnsi="Arial" w:cs="Arial"/>
        </w:rPr>
        <w:t xml:space="preserve">Lopez-Tello, J., Jimenez-Martinez, M. A., Herrera, E. A., Krause, B. J., &amp; Sferruzzi-Perri, A. N. (2018). Progressive uterine artery occlusion in the Guinea pig leads to defects in placental structure that relate to fetal growth. </w:t>
      </w:r>
      <w:r w:rsidRPr="00E74B34">
        <w:rPr>
          <w:rFonts w:ascii="Arial" w:hAnsi="Arial" w:cs="Arial"/>
          <w:i/>
          <w:iCs/>
          <w:lang w:val="es-ES"/>
        </w:rPr>
        <w:t>Placenta</w:t>
      </w:r>
      <w:r w:rsidRPr="00E74B34">
        <w:rPr>
          <w:rFonts w:ascii="Arial" w:hAnsi="Arial" w:cs="Arial"/>
          <w:lang w:val="es-ES"/>
        </w:rPr>
        <w:t xml:space="preserve">, </w:t>
      </w:r>
      <w:r w:rsidRPr="00E74B34">
        <w:rPr>
          <w:rFonts w:ascii="Arial" w:hAnsi="Arial" w:cs="Arial"/>
          <w:i/>
          <w:iCs/>
          <w:lang w:val="es-ES"/>
        </w:rPr>
        <w:t>72–73</w:t>
      </w:r>
      <w:r w:rsidRPr="00E74B34">
        <w:rPr>
          <w:rFonts w:ascii="Arial" w:hAnsi="Arial" w:cs="Arial"/>
          <w:lang w:val="es-ES"/>
        </w:rPr>
        <w:t>, 36–40. https://doi.org/10.1016/j.placenta.2018.10.003</w:t>
      </w:r>
    </w:p>
    <w:p w14:paraId="5DE1F450" w14:textId="77777777" w:rsidR="00262A9D" w:rsidRPr="00E74B34" w:rsidRDefault="00262A9D" w:rsidP="00A64655">
      <w:pPr>
        <w:pStyle w:val="NoSpacing"/>
        <w:jc w:val="both"/>
        <w:rPr>
          <w:rFonts w:ascii="Arial" w:hAnsi="Arial" w:cs="Arial"/>
          <w:lang w:val="es-ES"/>
        </w:rPr>
      </w:pPr>
    </w:p>
    <w:p w14:paraId="333EEB9C" w14:textId="77777777" w:rsidR="007E5CFC" w:rsidRPr="00E74B34" w:rsidRDefault="003C2A18" w:rsidP="00A64655">
      <w:pPr>
        <w:pStyle w:val="NoSpacing"/>
        <w:jc w:val="both"/>
        <w:rPr>
          <w:rFonts w:ascii="Arial" w:hAnsi="Arial" w:cs="Arial"/>
        </w:rPr>
      </w:pPr>
      <w:r w:rsidRPr="00E74B34">
        <w:rPr>
          <w:rFonts w:ascii="Arial" w:hAnsi="Arial" w:cs="Arial"/>
          <w:lang w:val="es-ES"/>
        </w:rPr>
        <w:t xml:space="preserve">Macari, M., &amp; Machado, C. R. (1978). </w:t>
      </w:r>
      <w:r w:rsidRPr="00E74B34">
        <w:rPr>
          <w:rFonts w:ascii="Arial" w:hAnsi="Arial" w:cs="Arial"/>
        </w:rPr>
        <w:t xml:space="preserve">Sexual maturity in rabbits defined by the physical and chemical characteristics of the semen. </w:t>
      </w:r>
      <w:r w:rsidRPr="00E74B34">
        <w:rPr>
          <w:rFonts w:ascii="Arial" w:hAnsi="Arial" w:cs="Arial"/>
          <w:i/>
          <w:iCs/>
        </w:rPr>
        <w:t>Laboratory Animals</w:t>
      </w:r>
      <w:r w:rsidRPr="00E74B34">
        <w:rPr>
          <w:rFonts w:ascii="Arial" w:hAnsi="Arial" w:cs="Arial"/>
        </w:rPr>
        <w:t xml:space="preserve">, </w:t>
      </w:r>
      <w:r w:rsidRPr="00E74B34">
        <w:rPr>
          <w:rFonts w:ascii="Arial" w:hAnsi="Arial" w:cs="Arial"/>
          <w:i/>
          <w:iCs/>
        </w:rPr>
        <w:t>12</w:t>
      </w:r>
      <w:r w:rsidRPr="00E74B34">
        <w:rPr>
          <w:rFonts w:ascii="Arial" w:hAnsi="Arial" w:cs="Arial"/>
        </w:rPr>
        <w:t xml:space="preserve">(1), 37–39. </w:t>
      </w:r>
    </w:p>
    <w:p w14:paraId="1B5B3EFB" w14:textId="0FE190BF" w:rsidR="003C2A18" w:rsidRPr="00E74B34" w:rsidRDefault="003C2A18" w:rsidP="00A64655">
      <w:pPr>
        <w:pStyle w:val="NoSpacing"/>
        <w:jc w:val="both"/>
        <w:rPr>
          <w:rFonts w:ascii="Arial" w:hAnsi="Arial" w:cs="Arial"/>
        </w:rPr>
      </w:pPr>
      <w:r w:rsidRPr="00E74B34">
        <w:rPr>
          <w:rFonts w:ascii="Arial" w:hAnsi="Arial" w:cs="Arial"/>
        </w:rPr>
        <w:t>https://doi.org/10.1258/002367778780953305</w:t>
      </w:r>
    </w:p>
    <w:p w14:paraId="77A4C101" w14:textId="77777777" w:rsidR="007E5CFC" w:rsidRPr="00E74B34" w:rsidRDefault="007E5CFC" w:rsidP="00A64655">
      <w:pPr>
        <w:pStyle w:val="NoSpacing"/>
        <w:jc w:val="both"/>
        <w:rPr>
          <w:rFonts w:ascii="Arial" w:hAnsi="Arial" w:cs="Arial"/>
        </w:rPr>
      </w:pPr>
    </w:p>
    <w:p w14:paraId="168BF4C9" w14:textId="77777777" w:rsidR="003C2A18" w:rsidRPr="00E74B34" w:rsidRDefault="003C2A18" w:rsidP="00A64655">
      <w:pPr>
        <w:pStyle w:val="NoSpacing"/>
        <w:jc w:val="both"/>
        <w:rPr>
          <w:rFonts w:ascii="Arial" w:hAnsi="Arial" w:cs="Arial"/>
        </w:rPr>
      </w:pPr>
      <w:r w:rsidRPr="00E74B34">
        <w:rPr>
          <w:rFonts w:ascii="Arial" w:hAnsi="Arial" w:cs="Arial"/>
        </w:rPr>
        <w:t xml:space="preserve">Madison, B. B. (2016). Srebp2: A master regulator of sterol and fatty acid synthesis1. </w:t>
      </w:r>
      <w:r w:rsidRPr="00E74B34">
        <w:rPr>
          <w:rFonts w:ascii="Arial" w:hAnsi="Arial" w:cs="Arial"/>
          <w:i/>
          <w:iCs/>
        </w:rPr>
        <w:t>Journal of Lipid Research</w:t>
      </w:r>
      <w:r w:rsidRPr="00E74B34">
        <w:rPr>
          <w:rFonts w:ascii="Arial" w:hAnsi="Arial" w:cs="Arial"/>
        </w:rPr>
        <w:t xml:space="preserve">, </w:t>
      </w:r>
      <w:r w:rsidRPr="00E74B34">
        <w:rPr>
          <w:rFonts w:ascii="Arial" w:hAnsi="Arial" w:cs="Arial"/>
          <w:i/>
          <w:iCs/>
        </w:rPr>
        <w:t>57</w:t>
      </w:r>
      <w:r w:rsidRPr="00E74B34">
        <w:rPr>
          <w:rFonts w:ascii="Arial" w:hAnsi="Arial" w:cs="Arial"/>
        </w:rPr>
        <w:t>(3), 333–335. https://doi.org/10.1194/jlr.C066712</w:t>
      </w:r>
    </w:p>
    <w:p w14:paraId="0D01B9F8" w14:textId="77777777" w:rsidR="00AE232D" w:rsidRPr="00E74B34" w:rsidRDefault="00AE232D" w:rsidP="00A64655">
      <w:pPr>
        <w:pStyle w:val="NoSpacing"/>
        <w:jc w:val="both"/>
        <w:rPr>
          <w:rFonts w:ascii="Arial" w:hAnsi="Arial" w:cs="Arial"/>
        </w:rPr>
      </w:pPr>
    </w:p>
    <w:p w14:paraId="123A6F15" w14:textId="77777777" w:rsidR="003C2A18" w:rsidRPr="00E74B34" w:rsidRDefault="003C2A18" w:rsidP="00A64655">
      <w:pPr>
        <w:pStyle w:val="NoSpacing"/>
        <w:jc w:val="both"/>
        <w:rPr>
          <w:rFonts w:ascii="Arial" w:hAnsi="Arial" w:cs="Arial"/>
        </w:rPr>
      </w:pPr>
      <w:r w:rsidRPr="00E74B34">
        <w:rPr>
          <w:rFonts w:ascii="Arial" w:hAnsi="Arial" w:cs="Arial"/>
        </w:rPr>
        <w:t xml:space="preserve">Maduwegedera, D., Kett, M. M., Flower, R. L., Lambert, G. W., Bertram, J. F., Wintour, E. M., &amp; Denton, K. M. (2007). Sex differences in postnatal growth and renal development in offspring of rabbit mothers with chronic secondary hypertension. </w:t>
      </w:r>
      <w:r w:rsidRPr="00E74B34">
        <w:rPr>
          <w:rFonts w:ascii="Arial" w:hAnsi="Arial" w:cs="Arial"/>
          <w:i/>
          <w:iCs/>
        </w:rPr>
        <w:t>American Journal of Physiology. Regulatory, Integrative and Comparative Physiology</w:t>
      </w:r>
      <w:r w:rsidRPr="00E74B34">
        <w:rPr>
          <w:rFonts w:ascii="Arial" w:hAnsi="Arial" w:cs="Arial"/>
        </w:rPr>
        <w:t xml:space="preserve">, </w:t>
      </w:r>
      <w:r w:rsidRPr="00E74B34">
        <w:rPr>
          <w:rFonts w:ascii="Arial" w:hAnsi="Arial" w:cs="Arial"/>
          <w:i/>
          <w:iCs/>
        </w:rPr>
        <w:t>292</w:t>
      </w:r>
      <w:r w:rsidRPr="00E74B34">
        <w:rPr>
          <w:rFonts w:ascii="Arial" w:hAnsi="Arial" w:cs="Arial"/>
        </w:rPr>
        <w:t>(2), R706-714. https://doi.org/10.1152/ajpregu.00458.2006</w:t>
      </w:r>
    </w:p>
    <w:p w14:paraId="32B3BD57" w14:textId="77777777" w:rsidR="003A0FA9" w:rsidRPr="00E74B34" w:rsidRDefault="003A0FA9" w:rsidP="00A64655">
      <w:pPr>
        <w:pStyle w:val="NoSpacing"/>
        <w:jc w:val="both"/>
        <w:rPr>
          <w:rFonts w:ascii="Arial" w:hAnsi="Arial" w:cs="Arial"/>
        </w:rPr>
      </w:pPr>
    </w:p>
    <w:p w14:paraId="66C4249C" w14:textId="6F9C8ED8" w:rsidR="003C2A18" w:rsidRPr="00E74B34" w:rsidRDefault="003C2A18" w:rsidP="00A64655">
      <w:pPr>
        <w:pStyle w:val="NoSpacing"/>
        <w:jc w:val="both"/>
        <w:rPr>
          <w:rFonts w:ascii="Arial" w:hAnsi="Arial" w:cs="Arial"/>
        </w:rPr>
      </w:pPr>
      <w:r w:rsidRPr="00E74B34">
        <w:rPr>
          <w:rFonts w:ascii="Arial" w:hAnsi="Arial" w:cs="Arial"/>
        </w:rPr>
        <w:t xml:space="preserve">Manal, A. F., Tony, M. A., &amp; Ezzo, O. H. (2010). Feed restriction of pregnant nulliparous rabbit does: consequences on reproductive performance and maternal behaviour. </w:t>
      </w:r>
      <w:r w:rsidRPr="00E74B34">
        <w:rPr>
          <w:rFonts w:ascii="Arial" w:hAnsi="Arial" w:cs="Arial"/>
          <w:i/>
          <w:iCs/>
        </w:rPr>
        <w:t>Animal Reproduction Science</w:t>
      </w:r>
      <w:r w:rsidRPr="00E74B34">
        <w:rPr>
          <w:rFonts w:ascii="Arial" w:hAnsi="Arial" w:cs="Arial"/>
        </w:rPr>
        <w:t xml:space="preserve">, </w:t>
      </w:r>
      <w:r w:rsidRPr="00E74B34">
        <w:rPr>
          <w:rFonts w:ascii="Arial" w:hAnsi="Arial" w:cs="Arial"/>
          <w:i/>
          <w:iCs/>
        </w:rPr>
        <w:t>120</w:t>
      </w:r>
      <w:r w:rsidRPr="00E74B34">
        <w:rPr>
          <w:rFonts w:ascii="Arial" w:hAnsi="Arial" w:cs="Arial"/>
        </w:rPr>
        <w:t>(1–4), 179–186. https://doi.org/10.1016/j.anireprosci.2010.03.010</w:t>
      </w:r>
    </w:p>
    <w:p w14:paraId="3017A688" w14:textId="77777777" w:rsidR="00262A9D" w:rsidRPr="00E74B34" w:rsidRDefault="00262A9D" w:rsidP="00A64655">
      <w:pPr>
        <w:pStyle w:val="NoSpacing"/>
        <w:jc w:val="both"/>
        <w:rPr>
          <w:rFonts w:ascii="Arial" w:hAnsi="Arial" w:cs="Arial"/>
        </w:rPr>
      </w:pPr>
    </w:p>
    <w:p w14:paraId="7A6BEB58" w14:textId="77777777" w:rsidR="00262A9D" w:rsidRPr="00E74B34" w:rsidRDefault="00262A9D" w:rsidP="00262A9D">
      <w:pPr>
        <w:pStyle w:val="NoSpacing"/>
        <w:rPr>
          <w:rFonts w:ascii="Arial" w:hAnsi="Arial" w:cs="Arial"/>
        </w:rPr>
      </w:pPr>
      <w:r w:rsidRPr="00E74B34">
        <w:rPr>
          <w:rFonts w:ascii="Arial" w:hAnsi="Arial" w:cs="Arial"/>
        </w:rPr>
        <w:t xml:space="preserve">Mao, J., Zhang, X., Sieli, P. T., Falduto, M. T., Torres, K. E., &amp; Rosenfeld, C. S. (2010). Contrasting effects of different maternal diets on sexually dimorphic gene expression in the murine placenta. </w:t>
      </w:r>
      <w:r w:rsidRPr="00E74B34">
        <w:rPr>
          <w:rFonts w:ascii="Arial" w:hAnsi="Arial" w:cs="Arial"/>
          <w:i/>
          <w:iCs/>
        </w:rPr>
        <w:t>Proceedings of the National Academy of Sciences of the United States of America</w:t>
      </w:r>
      <w:r w:rsidRPr="00E74B34">
        <w:rPr>
          <w:rFonts w:ascii="Arial" w:hAnsi="Arial" w:cs="Arial"/>
        </w:rPr>
        <w:t xml:space="preserve">, </w:t>
      </w:r>
      <w:r w:rsidRPr="00E74B34">
        <w:rPr>
          <w:rFonts w:ascii="Arial" w:hAnsi="Arial" w:cs="Arial"/>
          <w:i/>
          <w:iCs/>
        </w:rPr>
        <w:t>107</w:t>
      </w:r>
      <w:r w:rsidRPr="00E74B34">
        <w:rPr>
          <w:rFonts w:ascii="Arial" w:hAnsi="Arial" w:cs="Arial"/>
        </w:rPr>
        <w:t>(12), 5557–5562. https://doi.org/10.1073/pnas.1000440107</w:t>
      </w:r>
    </w:p>
    <w:p w14:paraId="0F99BC7A" w14:textId="77777777" w:rsidR="00262A9D" w:rsidRPr="00E74B34" w:rsidRDefault="00262A9D" w:rsidP="00A64655">
      <w:pPr>
        <w:pStyle w:val="NoSpacing"/>
        <w:jc w:val="both"/>
        <w:rPr>
          <w:rFonts w:ascii="Arial" w:hAnsi="Arial" w:cs="Arial"/>
        </w:rPr>
      </w:pPr>
    </w:p>
    <w:p w14:paraId="0DBD666B"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Marchi, J., Berg, M., Dencker, A., Olander, E. K., &amp; Begley, C. (2015). </w:t>
      </w:r>
      <w:r w:rsidRPr="00E74B34">
        <w:rPr>
          <w:rFonts w:ascii="Arial" w:hAnsi="Arial" w:cs="Arial"/>
        </w:rPr>
        <w:t xml:space="preserve">Risks associated with obesity in pregnancy, for the mother and baby: a systematic review of reviews. </w:t>
      </w:r>
      <w:r w:rsidRPr="00E74B34">
        <w:rPr>
          <w:rFonts w:ascii="Arial" w:hAnsi="Arial" w:cs="Arial"/>
          <w:i/>
          <w:iCs/>
        </w:rPr>
        <w:t>Obesity Reviews: An Official Journal of the International Association for the Study of Obesity</w:t>
      </w:r>
      <w:r w:rsidRPr="00E74B34">
        <w:rPr>
          <w:rFonts w:ascii="Arial" w:hAnsi="Arial" w:cs="Arial"/>
        </w:rPr>
        <w:t xml:space="preserve">, </w:t>
      </w:r>
      <w:r w:rsidRPr="00E74B34">
        <w:rPr>
          <w:rFonts w:ascii="Arial" w:hAnsi="Arial" w:cs="Arial"/>
          <w:i/>
          <w:iCs/>
        </w:rPr>
        <w:t>16</w:t>
      </w:r>
      <w:r w:rsidRPr="00E74B34">
        <w:rPr>
          <w:rFonts w:ascii="Arial" w:hAnsi="Arial" w:cs="Arial"/>
        </w:rPr>
        <w:t>(8), 621–638. https://doi.org/10.1111/obr.12288</w:t>
      </w:r>
    </w:p>
    <w:p w14:paraId="03D2144B" w14:textId="77777777" w:rsidR="00A86FC3" w:rsidRPr="00E74B34" w:rsidRDefault="00A86FC3" w:rsidP="00A64655">
      <w:pPr>
        <w:pStyle w:val="NoSpacing"/>
        <w:jc w:val="both"/>
        <w:rPr>
          <w:rFonts w:ascii="Arial" w:hAnsi="Arial" w:cs="Arial"/>
        </w:rPr>
      </w:pPr>
    </w:p>
    <w:p w14:paraId="4D9C6B89" w14:textId="77777777" w:rsidR="00AE232D" w:rsidRPr="00E74B34" w:rsidRDefault="003C2A18" w:rsidP="00A64655">
      <w:pPr>
        <w:pStyle w:val="NoSpacing"/>
        <w:jc w:val="both"/>
        <w:rPr>
          <w:rFonts w:ascii="Arial" w:hAnsi="Arial" w:cs="Arial"/>
        </w:rPr>
      </w:pPr>
      <w:r w:rsidRPr="00E74B34">
        <w:rPr>
          <w:rFonts w:ascii="Arial" w:hAnsi="Arial" w:cs="Arial"/>
          <w:lang w:val="fr-FR"/>
        </w:rPr>
        <w:t xml:space="preserve">Marseille-Tremblay, C., Gravel, A., Lafond, J., &amp; Mounier, C. (2007). </w:t>
      </w:r>
      <w:r w:rsidRPr="00E74B34">
        <w:rPr>
          <w:rFonts w:ascii="Arial" w:hAnsi="Arial" w:cs="Arial"/>
        </w:rPr>
        <w:t xml:space="preserve">Effect of an enriched cholesterol diet during gestation on fatty acid synthase, HMG-CoA reductase and SREBP-1/2 expressions in rabbits. </w:t>
      </w:r>
      <w:r w:rsidRPr="00E74B34">
        <w:rPr>
          <w:rFonts w:ascii="Arial" w:hAnsi="Arial" w:cs="Arial"/>
          <w:i/>
          <w:iCs/>
        </w:rPr>
        <w:t>Life Sciences</w:t>
      </w:r>
      <w:r w:rsidRPr="00E74B34">
        <w:rPr>
          <w:rFonts w:ascii="Arial" w:hAnsi="Arial" w:cs="Arial"/>
        </w:rPr>
        <w:t xml:space="preserve">, </w:t>
      </w:r>
      <w:r w:rsidRPr="00E74B34">
        <w:rPr>
          <w:rFonts w:ascii="Arial" w:hAnsi="Arial" w:cs="Arial"/>
          <w:i/>
          <w:iCs/>
        </w:rPr>
        <w:t>81</w:t>
      </w:r>
      <w:r w:rsidRPr="00E74B34">
        <w:rPr>
          <w:rFonts w:ascii="Arial" w:hAnsi="Arial" w:cs="Arial"/>
        </w:rPr>
        <w:t xml:space="preserve">(9), 772–778. </w:t>
      </w:r>
    </w:p>
    <w:p w14:paraId="360EC002" w14:textId="04D63FA3" w:rsidR="003C2A18" w:rsidRPr="00E74B34" w:rsidRDefault="003C2A18" w:rsidP="00A64655">
      <w:pPr>
        <w:pStyle w:val="NoSpacing"/>
        <w:jc w:val="both"/>
        <w:rPr>
          <w:rFonts w:ascii="Arial" w:hAnsi="Arial" w:cs="Arial"/>
        </w:rPr>
      </w:pPr>
      <w:r w:rsidRPr="00E74B34">
        <w:rPr>
          <w:rFonts w:ascii="Arial" w:hAnsi="Arial" w:cs="Arial"/>
        </w:rPr>
        <w:t>https://doi.org/10.1016/j.lfs.2007.07.016</w:t>
      </w:r>
    </w:p>
    <w:p w14:paraId="3BD0011F" w14:textId="77777777" w:rsidR="00440EB8" w:rsidRPr="00E74B34" w:rsidRDefault="00440EB8" w:rsidP="00A64655">
      <w:pPr>
        <w:pStyle w:val="NoSpacing"/>
        <w:jc w:val="both"/>
        <w:rPr>
          <w:rFonts w:ascii="Arial" w:hAnsi="Arial" w:cs="Arial"/>
        </w:rPr>
      </w:pPr>
    </w:p>
    <w:p w14:paraId="6EE8DBD9" w14:textId="77777777" w:rsidR="003C2A18" w:rsidRPr="00E74B34" w:rsidRDefault="003C2A18" w:rsidP="00A64655">
      <w:pPr>
        <w:pStyle w:val="NoSpacing"/>
        <w:jc w:val="both"/>
        <w:rPr>
          <w:rFonts w:ascii="Arial" w:hAnsi="Arial" w:cs="Arial"/>
        </w:rPr>
      </w:pPr>
      <w:r w:rsidRPr="00E74B34">
        <w:rPr>
          <w:rFonts w:ascii="Arial" w:hAnsi="Arial" w:cs="Arial"/>
        </w:rPr>
        <w:t xml:space="preserve">Matsuoka, T., Mizoguchi, Y., Serizawa, K., Ishikura, T., Mizuguchi, H., &amp; Asano, Y. (2006). Effects of stage and degree of restricted feeding on pregnancy outcome in rabbits. </w:t>
      </w:r>
      <w:r w:rsidRPr="00E74B34">
        <w:rPr>
          <w:rFonts w:ascii="Arial" w:hAnsi="Arial" w:cs="Arial"/>
          <w:i/>
          <w:iCs/>
        </w:rPr>
        <w:t>The Journal of Toxicological Sciences</w:t>
      </w:r>
      <w:r w:rsidRPr="00E74B34">
        <w:rPr>
          <w:rFonts w:ascii="Arial" w:hAnsi="Arial" w:cs="Arial"/>
        </w:rPr>
        <w:t xml:space="preserve">, </w:t>
      </w:r>
      <w:r w:rsidRPr="00E74B34">
        <w:rPr>
          <w:rFonts w:ascii="Arial" w:hAnsi="Arial" w:cs="Arial"/>
          <w:i/>
          <w:iCs/>
        </w:rPr>
        <w:t>31</w:t>
      </w:r>
      <w:r w:rsidRPr="00E74B34">
        <w:rPr>
          <w:rFonts w:ascii="Arial" w:hAnsi="Arial" w:cs="Arial"/>
        </w:rPr>
        <w:t>(2), 169–175.</w:t>
      </w:r>
    </w:p>
    <w:p w14:paraId="5A67B389" w14:textId="77777777" w:rsidR="00C54394" w:rsidRPr="00E74B34" w:rsidRDefault="00C54394" w:rsidP="00A64655">
      <w:pPr>
        <w:pStyle w:val="NoSpacing"/>
        <w:jc w:val="both"/>
        <w:rPr>
          <w:rFonts w:ascii="Arial" w:hAnsi="Arial" w:cs="Arial"/>
        </w:rPr>
      </w:pPr>
    </w:p>
    <w:p w14:paraId="76470CD7" w14:textId="77777777" w:rsidR="003C2A18" w:rsidRPr="00E74B34" w:rsidRDefault="003C2A18" w:rsidP="00A64655">
      <w:pPr>
        <w:pStyle w:val="NoSpacing"/>
        <w:jc w:val="both"/>
        <w:rPr>
          <w:rFonts w:ascii="Arial" w:hAnsi="Arial" w:cs="Arial"/>
        </w:rPr>
      </w:pPr>
      <w:r w:rsidRPr="00E74B34">
        <w:rPr>
          <w:rFonts w:ascii="Arial" w:hAnsi="Arial" w:cs="Arial"/>
        </w:rPr>
        <w:lastRenderedPageBreak/>
        <w:t xml:space="preserve">Matsuzawa, T., Nakata, M., Goto, I., &amp; Tsushima, M. (1981). Dietary deprivation induces fetal loss and abortion in rabbits. </w:t>
      </w:r>
      <w:r w:rsidRPr="00E74B34">
        <w:rPr>
          <w:rFonts w:ascii="Arial" w:hAnsi="Arial" w:cs="Arial"/>
          <w:i/>
          <w:iCs/>
        </w:rPr>
        <w:t>Toxicology</w:t>
      </w:r>
      <w:r w:rsidRPr="00E74B34">
        <w:rPr>
          <w:rFonts w:ascii="Arial" w:hAnsi="Arial" w:cs="Arial"/>
        </w:rPr>
        <w:t xml:space="preserve">, </w:t>
      </w:r>
      <w:r w:rsidRPr="00E74B34">
        <w:rPr>
          <w:rFonts w:ascii="Arial" w:hAnsi="Arial" w:cs="Arial"/>
          <w:i/>
          <w:iCs/>
        </w:rPr>
        <w:t>22</w:t>
      </w:r>
      <w:r w:rsidRPr="00E74B34">
        <w:rPr>
          <w:rFonts w:ascii="Arial" w:hAnsi="Arial" w:cs="Arial"/>
        </w:rPr>
        <w:t>(3), 255–259. https://doi.org/10.1016/0300-483X(81)90088-3</w:t>
      </w:r>
    </w:p>
    <w:p w14:paraId="0E9185A5" w14:textId="77777777" w:rsidR="00C54394" w:rsidRPr="00E74B34" w:rsidRDefault="00C54394" w:rsidP="00A64655">
      <w:pPr>
        <w:pStyle w:val="NoSpacing"/>
        <w:jc w:val="both"/>
        <w:rPr>
          <w:rFonts w:ascii="Arial" w:hAnsi="Arial" w:cs="Arial"/>
        </w:rPr>
      </w:pPr>
    </w:p>
    <w:p w14:paraId="1EC47B6F" w14:textId="77777777" w:rsidR="003C2A18" w:rsidRPr="00E74B34" w:rsidRDefault="003C2A18" w:rsidP="00A64655">
      <w:pPr>
        <w:pStyle w:val="NoSpacing"/>
        <w:jc w:val="both"/>
        <w:rPr>
          <w:rFonts w:ascii="Arial" w:hAnsi="Arial" w:cs="Arial"/>
        </w:rPr>
      </w:pPr>
      <w:r w:rsidRPr="00E74B34">
        <w:rPr>
          <w:rFonts w:ascii="Arial" w:hAnsi="Arial" w:cs="Arial"/>
        </w:rPr>
        <w:t xml:space="preserve">McArdle, A. M., Denton, K. M., Maduwegedera, D., Moritz, K., Flower, R. L., &amp; Roberts, C. T. (2009). Ontogeny of placental structural development and expression of the renin-angiotensin system and 11beta-HSD2 genes in the rabbit. </w:t>
      </w:r>
      <w:r w:rsidRPr="00E74B34">
        <w:rPr>
          <w:rFonts w:ascii="Arial" w:hAnsi="Arial" w:cs="Arial"/>
          <w:i/>
          <w:iCs/>
        </w:rPr>
        <w:t>Placenta</w:t>
      </w:r>
      <w:r w:rsidRPr="00E74B34">
        <w:rPr>
          <w:rFonts w:ascii="Arial" w:hAnsi="Arial" w:cs="Arial"/>
        </w:rPr>
        <w:t xml:space="preserve">, </w:t>
      </w:r>
      <w:r w:rsidRPr="00E74B34">
        <w:rPr>
          <w:rFonts w:ascii="Arial" w:hAnsi="Arial" w:cs="Arial"/>
          <w:i/>
          <w:iCs/>
        </w:rPr>
        <w:t>30</w:t>
      </w:r>
      <w:r w:rsidRPr="00E74B34">
        <w:rPr>
          <w:rFonts w:ascii="Arial" w:hAnsi="Arial" w:cs="Arial"/>
        </w:rPr>
        <w:t>(7), 590–598. https://doi.org/10.1016/j.placenta.2009.04.006</w:t>
      </w:r>
    </w:p>
    <w:p w14:paraId="7F63A209" w14:textId="77777777" w:rsidR="002A758E" w:rsidRPr="00E74B34" w:rsidRDefault="002A758E" w:rsidP="00A64655">
      <w:pPr>
        <w:pStyle w:val="NoSpacing"/>
        <w:jc w:val="both"/>
        <w:rPr>
          <w:rFonts w:ascii="Arial" w:hAnsi="Arial" w:cs="Arial"/>
        </w:rPr>
      </w:pPr>
    </w:p>
    <w:p w14:paraId="72C01761" w14:textId="16B735C3" w:rsidR="003C2A18" w:rsidRPr="00E74B34" w:rsidRDefault="003C2A18" w:rsidP="00A64655">
      <w:pPr>
        <w:pStyle w:val="NoSpacing"/>
        <w:jc w:val="both"/>
        <w:rPr>
          <w:rFonts w:ascii="Arial" w:hAnsi="Arial" w:cs="Arial"/>
        </w:rPr>
      </w:pPr>
      <w:r w:rsidRPr="00E74B34">
        <w:rPr>
          <w:rFonts w:ascii="Arial" w:hAnsi="Arial" w:cs="Arial"/>
        </w:rPr>
        <w:t>McArdle, A., Maduwegedera, D., Moritz, K., Flower, R. L., Denton, K. M., &amp; Roberts, C. T. (2010</w:t>
      </w:r>
      <w:r w:rsidR="000071BF" w:rsidRPr="00E74B34">
        <w:rPr>
          <w:rFonts w:ascii="Arial" w:hAnsi="Arial" w:cs="Arial"/>
        </w:rPr>
        <w:t>a</w:t>
      </w:r>
      <w:r w:rsidRPr="00E74B34">
        <w:rPr>
          <w:rFonts w:ascii="Arial" w:hAnsi="Arial" w:cs="Arial"/>
        </w:rPr>
        <w:t xml:space="preserve">). Chronic maternal hypertension affects placental gene expression and differentiation in rabbits. </w:t>
      </w:r>
      <w:r w:rsidRPr="00E74B34">
        <w:rPr>
          <w:rFonts w:ascii="Arial" w:hAnsi="Arial" w:cs="Arial"/>
          <w:i/>
          <w:iCs/>
        </w:rPr>
        <w:t>Journal of Hypertension</w:t>
      </w:r>
      <w:r w:rsidRPr="00E74B34">
        <w:rPr>
          <w:rFonts w:ascii="Arial" w:hAnsi="Arial" w:cs="Arial"/>
        </w:rPr>
        <w:t xml:space="preserve">, </w:t>
      </w:r>
      <w:r w:rsidRPr="00E74B34">
        <w:rPr>
          <w:rFonts w:ascii="Arial" w:hAnsi="Arial" w:cs="Arial"/>
          <w:i/>
          <w:iCs/>
        </w:rPr>
        <w:t>28</w:t>
      </w:r>
      <w:r w:rsidRPr="00E74B34">
        <w:rPr>
          <w:rFonts w:ascii="Arial" w:hAnsi="Arial" w:cs="Arial"/>
        </w:rPr>
        <w:t>(5), 959–968.</w:t>
      </w:r>
    </w:p>
    <w:p w14:paraId="1D3B0753" w14:textId="77777777" w:rsidR="000071BF" w:rsidRPr="00E74B34" w:rsidRDefault="000071BF" w:rsidP="00A64655">
      <w:pPr>
        <w:pStyle w:val="NoSpacing"/>
        <w:jc w:val="both"/>
        <w:rPr>
          <w:rFonts w:ascii="Arial" w:hAnsi="Arial" w:cs="Arial"/>
        </w:rPr>
      </w:pPr>
    </w:p>
    <w:p w14:paraId="4E4DDE12" w14:textId="2C906B90" w:rsidR="003C2A18" w:rsidRPr="00E74B34" w:rsidRDefault="003C2A18" w:rsidP="00A64655">
      <w:pPr>
        <w:pStyle w:val="NoSpacing"/>
        <w:jc w:val="both"/>
        <w:rPr>
          <w:rFonts w:ascii="Arial" w:hAnsi="Arial" w:cs="Arial"/>
        </w:rPr>
      </w:pPr>
      <w:r w:rsidRPr="00E74B34">
        <w:rPr>
          <w:rFonts w:ascii="Arial" w:hAnsi="Arial" w:cs="Arial"/>
        </w:rPr>
        <w:t>McArdle, Adelle M., Roberts, C. T., Maduwegedera, D., Flower, R. L., &amp; Denton, K. M. (2010</w:t>
      </w:r>
      <w:r w:rsidR="000071BF" w:rsidRPr="00E74B34">
        <w:rPr>
          <w:rFonts w:ascii="Arial" w:hAnsi="Arial" w:cs="Arial"/>
        </w:rPr>
        <w:t>b</w:t>
      </w:r>
      <w:r w:rsidRPr="00E74B34">
        <w:rPr>
          <w:rFonts w:ascii="Arial" w:hAnsi="Arial" w:cs="Arial"/>
        </w:rPr>
        <w:t xml:space="preserve">). Chronic maternal hypertension characterized by renal dysfunction is associated with reduced placental blood flow during late gestation in rabbits. </w:t>
      </w:r>
      <w:r w:rsidRPr="00E74B34">
        <w:rPr>
          <w:rFonts w:ascii="Arial" w:hAnsi="Arial" w:cs="Arial"/>
          <w:i/>
          <w:iCs/>
        </w:rPr>
        <w:t>American Journal of Physiology. Regulatory, Integrative and Comparative Physiology</w:t>
      </w:r>
      <w:r w:rsidRPr="00E74B34">
        <w:rPr>
          <w:rFonts w:ascii="Arial" w:hAnsi="Arial" w:cs="Arial"/>
        </w:rPr>
        <w:t xml:space="preserve">, </w:t>
      </w:r>
      <w:r w:rsidRPr="00E74B34">
        <w:rPr>
          <w:rFonts w:ascii="Arial" w:hAnsi="Arial" w:cs="Arial"/>
          <w:i/>
          <w:iCs/>
        </w:rPr>
        <w:t>298</w:t>
      </w:r>
      <w:r w:rsidRPr="00E74B34">
        <w:rPr>
          <w:rFonts w:ascii="Arial" w:hAnsi="Arial" w:cs="Arial"/>
        </w:rPr>
        <w:t>(4), R1043-1049. https://doi.org/10.1152/ajpregu.00202.2009</w:t>
      </w:r>
    </w:p>
    <w:p w14:paraId="626438DF" w14:textId="77777777" w:rsidR="000071BF" w:rsidRPr="00E74B34" w:rsidRDefault="000071BF" w:rsidP="00A64655">
      <w:pPr>
        <w:pStyle w:val="NoSpacing"/>
        <w:jc w:val="both"/>
        <w:rPr>
          <w:rFonts w:ascii="Arial" w:hAnsi="Arial" w:cs="Arial"/>
        </w:rPr>
      </w:pPr>
    </w:p>
    <w:p w14:paraId="1C4D3FB8"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McLachlan, J. A., Dames, N. M., Sieber, S. M., &amp; Fabro, S. (1976). </w:t>
      </w:r>
      <w:r w:rsidRPr="00E74B34">
        <w:rPr>
          <w:rFonts w:ascii="Arial" w:hAnsi="Arial" w:cs="Arial"/>
        </w:rPr>
        <w:t xml:space="preserve">Accumulation of nicotine in the uterine fluid of the six-day pregnant rabbit. </w:t>
      </w:r>
      <w:r w:rsidRPr="00E74B34">
        <w:rPr>
          <w:rFonts w:ascii="Arial" w:hAnsi="Arial" w:cs="Arial"/>
          <w:i/>
          <w:iCs/>
        </w:rPr>
        <w:t>Fertility and Sterility</w:t>
      </w:r>
      <w:r w:rsidRPr="00E74B34">
        <w:rPr>
          <w:rFonts w:ascii="Arial" w:hAnsi="Arial" w:cs="Arial"/>
        </w:rPr>
        <w:t xml:space="preserve">, </w:t>
      </w:r>
      <w:r w:rsidRPr="00E74B34">
        <w:rPr>
          <w:rFonts w:ascii="Arial" w:hAnsi="Arial" w:cs="Arial"/>
          <w:i/>
          <w:iCs/>
        </w:rPr>
        <w:t>27</w:t>
      </w:r>
      <w:r w:rsidRPr="00E74B34">
        <w:rPr>
          <w:rFonts w:ascii="Arial" w:hAnsi="Arial" w:cs="Arial"/>
        </w:rPr>
        <w:t>(10), 1204–1213.</w:t>
      </w:r>
    </w:p>
    <w:p w14:paraId="7DA7A20C" w14:textId="77777777" w:rsidR="001565F1" w:rsidRPr="00E74B34" w:rsidRDefault="001565F1" w:rsidP="00A64655">
      <w:pPr>
        <w:pStyle w:val="NoSpacing"/>
        <w:jc w:val="both"/>
        <w:rPr>
          <w:rFonts w:ascii="Arial" w:hAnsi="Arial" w:cs="Arial"/>
        </w:rPr>
      </w:pPr>
    </w:p>
    <w:p w14:paraId="5A922DE4" w14:textId="77777777" w:rsidR="003C2A18" w:rsidRPr="00E74B34" w:rsidRDefault="003C2A18" w:rsidP="00A64655">
      <w:pPr>
        <w:pStyle w:val="NoSpacing"/>
        <w:jc w:val="both"/>
        <w:rPr>
          <w:rFonts w:ascii="Arial" w:hAnsi="Arial" w:cs="Arial"/>
          <w:lang w:val="it-IT"/>
        </w:rPr>
      </w:pPr>
      <w:r w:rsidRPr="00E74B34">
        <w:rPr>
          <w:rFonts w:ascii="Arial" w:hAnsi="Arial" w:cs="Arial"/>
        </w:rPr>
        <w:t xml:space="preserve">McVary, K. T., &amp; Maizels, M. (1989). Urinary obstruction reduces glomerulogenesis in the developing kidney: a model in the rabbit. </w:t>
      </w:r>
      <w:r w:rsidRPr="00E74B34">
        <w:rPr>
          <w:rFonts w:ascii="Arial" w:hAnsi="Arial" w:cs="Arial"/>
          <w:i/>
          <w:iCs/>
          <w:lang w:val="it-IT"/>
        </w:rPr>
        <w:t>The Journal of Urology</w:t>
      </w:r>
      <w:r w:rsidRPr="00E74B34">
        <w:rPr>
          <w:rFonts w:ascii="Arial" w:hAnsi="Arial" w:cs="Arial"/>
          <w:lang w:val="it-IT"/>
        </w:rPr>
        <w:t xml:space="preserve">, </w:t>
      </w:r>
      <w:r w:rsidRPr="00E74B34">
        <w:rPr>
          <w:rFonts w:ascii="Arial" w:hAnsi="Arial" w:cs="Arial"/>
          <w:i/>
          <w:iCs/>
          <w:lang w:val="it-IT"/>
        </w:rPr>
        <w:t>142</w:t>
      </w:r>
      <w:r w:rsidRPr="00E74B34">
        <w:rPr>
          <w:rFonts w:ascii="Arial" w:hAnsi="Arial" w:cs="Arial"/>
          <w:lang w:val="it-IT"/>
        </w:rPr>
        <w:t>(2 Pt 2), 646–651; discussion 667-668.</w:t>
      </w:r>
    </w:p>
    <w:p w14:paraId="56A25135" w14:textId="77777777" w:rsidR="001565F1" w:rsidRPr="00E74B34" w:rsidRDefault="001565F1" w:rsidP="00A64655">
      <w:pPr>
        <w:pStyle w:val="NoSpacing"/>
        <w:jc w:val="both"/>
        <w:rPr>
          <w:rFonts w:ascii="Arial" w:hAnsi="Arial" w:cs="Arial"/>
          <w:lang w:val="it-IT"/>
        </w:rPr>
      </w:pPr>
    </w:p>
    <w:p w14:paraId="34F75893" w14:textId="77777777" w:rsidR="003C2A18" w:rsidRPr="00E74B34" w:rsidRDefault="003C2A18" w:rsidP="00A64655">
      <w:pPr>
        <w:pStyle w:val="NoSpacing"/>
        <w:jc w:val="both"/>
        <w:rPr>
          <w:rFonts w:ascii="Arial" w:hAnsi="Arial" w:cs="Arial"/>
        </w:rPr>
      </w:pPr>
      <w:r w:rsidRPr="00E74B34">
        <w:rPr>
          <w:rFonts w:ascii="Arial" w:hAnsi="Arial" w:cs="Arial"/>
          <w:lang w:val="it-IT"/>
        </w:rPr>
        <w:t xml:space="preserve">Menchetti, L., Brecchia, G., Cardinali, R., Polisca, A., &amp; Boiti, C. (2015). </w:t>
      </w:r>
      <w:r w:rsidRPr="00E74B34">
        <w:rPr>
          <w:rFonts w:ascii="Arial" w:hAnsi="Arial" w:cs="Arial"/>
        </w:rPr>
        <w:t xml:space="preserve">Food restriction during pregnancy: effects on body condition and productive performance of primiparous rabbit does. </w:t>
      </w:r>
      <w:r w:rsidRPr="00E74B34">
        <w:rPr>
          <w:rFonts w:ascii="Arial" w:hAnsi="Arial" w:cs="Arial"/>
          <w:i/>
          <w:iCs/>
        </w:rPr>
        <w:t>World Rabbit Science</w:t>
      </w:r>
      <w:r w:rsidRPr="00E74B34">
        <w:rPr>
          <w:rFonts w:ascii="Arial" w:hAnsi="Arial" w:cs="Arial"/>
        </w:rPr>
        <w:t xml:space="preserve">, </w:t>
      </w:r>
      <w:r w:rsidRPr="00E74B34">
        <w:rPr>
          <w:rFonts w:ascii="Arial" w:hAnsi="Arial" w:cs="Arial"/>
          <w:i/>
          <w:iCs/>
        </w:rPr>
        <w:t>23</w:t>
      </w:r>
      <w:r w:rsidRPr="00E74B34">
        <w:rPr>
          <w:rFonts w:ascii="Arial" w:hAnsi="Arial" w:cs="Arial"/>
        </w:rPr>
        <w:t>(1), 1. https://doi.org/10.4995/wrs.2015.1703</w:t>
      </w:r>
    </w:p>
    <w:p w14:paraId="6BA05748" w14:textId="77777777" w:rsidR="00A86FC3" w:rsidRPr="00E74B34" w:rsidRDefault="00A86FC3" w:rsidP="00A64655">
      <w:pPr>
        <w:pStyle w:val="NoSpacing"/>
        <w:jc w:val="both"/>
        <w:rPr>
          <w:rFonts w:ascii="Arial" w:hAnsi="Arial" w:cs="Arial"/>
        </w:rPr>
      </w:pPr>
    </w:p>
    <w:p w14:paraId="5DD8716F" w14:textId="77777777" w:rsidR="00A86FC3" w:rsidRPr="00E74B34" w:rsidRDefault="003C2A18" w:rsidP="00A64655">
      <w:pPr>
        <w:pStyle w:val="NoSpacing"/>
        <w:jc w:val="both"/>
        <w:rPr>
          <w:rFonts w:ascii="Arial" w:hAnsi="Arial" w:cs="Arial"/>
        </w:rPr>
      </w:pPr>
      <w:r w:rsidRPr="00E74B34">
        <w:rPr>
          <w:rFonts w:ascii="Arial" w:hAnsi="Arial" w:cs="Arial"/>
        </w:rPr>
        <w:t xml:space="preserve">Metges, C. C. (2009). Early nutrition and later obesity: animal models provide insights into mechanisms. </w:t>
      </w:r>
      <w:r w:rsidRPr="00E74B34">
        <w:rPr>
          <w:rFonts w:ascii="Arial" w:hAnsi="Arial" w:cs="Arial"/>
          <w:i/>
          <w:iCs/>
        </w:rPr>
        <w:t>Advances in Experimental Medicine and Biology</w:t>
      </w:r>
      <w:r w:rsidRPr="00E74B34">
        <w:rPr>
          <w:rFonts w:ascii="Arial" w:hAnsi="Arial" w:cs="Arial"/>
        </w:rPr>
        <w:t xml:space="preserve">, </w:t>
      </w:r>
      <w:r w:rsidRPr="00E74B34">
        <w:rPr>
          <w:rFonts w:ascii="Arial" w:hAnsi="Arial" w:cs="Arial"/>
          <w:i/>
          <w:iCs/>
        </w:rPr>
        <w:t>646</w:t>
      </w:r>
      <w:r w:rsidRPr="00E74B34">
        <w:rPr>
          <w:rFonts w:ascii="Arial" w:hAnsi="Arial" w:cs="Arial"/>
        </w:rPr>
        <w:t xml:space="preserve">, 105–112. </w:t>
      </w:r>
    </w:p>
    <w:p w14:paraId="100DC397" w14:textId="5384A2CA" w:rsidR="003C2A18" w:rsidRPr="00E74B34" w:rsidRDefault="003C2A18" w:rsidP="00A64655">
      <w:pPr>
        <w:pStyle w:val="NoSpacing"/>
        <w:jc w:val="both"/>
        <w:rPr>
          <w:rFonts w:ascii="Arial" w:hAnsi="Arial" w:cs="Arial"/>
        </w:rPr>
      </w:pPr>
      <w:r w:rsidRPr="00E74B34">
        <w:rPr>
          <w:rFonts w:ascii="Arial" w:hAnsi="Arial" w:cs="Arial"/>
        </w:rPr>
        <w:t>https://doi.org/10.1007/978-1-4020-9173-5_11</w:t>
      </w:r>
    </w:p>
    <w:p w14:paraId="7ED14534" w14:textId="77777777" w:rsidR="00A86FC3" w:rsidRPr="00E74B34" w:rsidRDefault="00A86FC3" w:rsidP="00A64655">
      <w:pPr>
        <w:pStyle w:val="NoSpacing"/>
        <w:jc w:val="both"/>
        <w:rPr>
          <w:rFonts w:ascii="Arial" w:hAnsi="Arial" w:cs="Arial"/>
        </w:rPr>
      </w:pPr>
    </w:p>
    <w:p w14:paraId="7B153691" w14:textId="77777777" w:rsidR="003C2A18" w:rsidRPr="00E74B34" w:rsidRDefault="003C2A18" w:rsidP="00A64655">
      <w:pPr>
        <w:pStyle w:val="NoSpacing"/>
        <w:jc w:val="both"/>
        <w:rPr>
          <w:rFonts w:ascii="Arial" w:hAnsi="Arial" w:cs="Arial"/>
          <w:lang w:val="fr-FR"/>
        </w:rPr>
      </w:pPr>
      <w:r w:rsidRPr="00E74B34">
        <w:rPr>
          <w:rFonts w:ascii="Arial" w:hAnsi="Arial" w:cs="Arial"/>
        </w:rPr>
        <w:t xml:space="preserve">Montoudis, A., Boileau, S., Simoneau, L., &amp; Lafond, J. (2003). Impact of an enriched-cholesterol diet on enzymatic cholesterol metabolism during rabbit gestation. </w:t>
      </w:r>
      <w:r w:rsidRPr="00E74B34">
        <w:rPr>
          <w:rFonts w:ascii="Arial" w:hAnsi="Arial" w:cs="Arial"/>
          <w:i/>
          <w:iCs/>
          <w:lang w:val="fr-FR"/>
        </w:rPr>
        <w:t>Life Sciences</w:t>
      </w:r>
      <w:r w:rsidRPr="00E74B34">
        <w:rPr>
          <w:rFonts w:ascii="Arial" w:hAnsi="Arial" w:cs="Arial"/>
          <w:lang w:val="fr-FR"/>
        </w:rPr>
        <w:t xml:space="preserve">, </w:t>
      </w:r>
      <w:r w:rsidRPr="00E74B34">
        <w:rPr>
          <w:rFonts w:ascii="Arial" w:hAnsi="Arial" w:cs="Arial"/>
          <w:i/>
          <w:iCs/>
          <w:lang w:val="fr-FR"/>
        </w:rPr>
        <w:t>73</w:t>
      </w:r>
      <w:r w:rsidRPr="00E74B34">
        <w:rPr>
          <w:rFonts w:ascii="Arial" w:hAnsi="Arial" w:cs="Arial"/>
          <w:lang w:val="fr-FR"/>
        </w:rPr>
        <w:t>(11), 1463–1477. https://doi.org/10.1016/S0024-3205(03)00436-3</w:t>
      </w:r>
    </w:p>
    <w:p w14:paraId="2B30587A" w14:textId="77777777" w:rsidR="00AE232D" w:rsidRPr="00E74B34" w:rsidRDefault="00AE232D" w:rsidP="00A64655">
      <w:pPr>
        <w:pStyle w:val="NoSpacing"/>
        <w:jc w:val="both"/>
        <w:rPr>
          <w:rFonts w:ascii="Arial" w:hAnsi="Arial" w:cs="Arial"/>
          <w:lang w:val="fr-FR"/>
        </w:rPr>
      </w:pPr>
    </w:p>
    <w:p w14:paraId="4106A3D6" w14:textId="77777777" w:rsidR="00AE232D" w:rsidRPr="00E74B34" w:rsidRDefault="003C2A18" w:rsidP="00A64655">
      <w:pPr>
        <w:pStyle w:val="NoSpacing"/>
        <w:jc w:val="both"/>
        <w:rPr>
          <w:rFonts w:ascii="Arial" w:hAnsi="Arial" w:cs="Arial"/>
        </w:rPr>
      </w:pPr>
      <w:r w:rsidRPr="00E74B34">
        <w:rPr>
          <w:rFonts w:ascii="Arial" w:hAnsi="Arial" w:cs="Arial"/>
          <w:lang w:val="fr-FR"/>
        </w:rPr>
        <w:t xml:space="preserve">Montoudis, A., Simoneau, L., Brissette, L., Forest, J.-C., Savard, R., &amp; Lafond, J. (1999). </w:t>
      </w:r>
      <w:r w:rsidRPr="00E74B34">
        <w:rPr>
          <w:rFonts w:ascii="Arial" w:hAnsi="Arial" w:cs="Arial"/>
        </w:rPr>
        <w:t xml:space="preserve">Impact of a cholesterol enriched diet on maternal and fetal plasma lipids and fetal deposition in pregnant rabbits. </w:t>
      </w:r>
      <w:r w:rsidRPr="00E74B34">
        <w:rPr>
          <w:rFonts w:ascii="Arial" w:hAnsi="Arial" w:cs="Arial"/>
          <w:i/>
          <w:iCs/>
        </w:rPr>
        <w:t>Life Sciences</w:t>
      </w:r>
      <w:r w:rsidRPr="00E74B34">
        <w:rPr>
          <w:rFonts w:ascii="Arial" w:hAnsi="Arial" w:cs="Arial"/>
        </w:rPr>
        <w:t xml:space="preserve">, </w:t>
      </w:r>
      <w:r w:rsidRPr="00E74B34">
        <w:rPr>
          <w:rFonts w:ascii="Arial" w:hAnsi="Arial" w:cs="Arial"/>
          <w:i/>
          <w:iCs/>
        </w:rPr>
        <w:t>64</w:t>
      </w:r>
      <w:r w:rsidRPr="00E74B34">
        <w:rPr>
          <w:rFonts w:ascii="Arial" w:hAnsi="Arial" w:cs="Arial"/>
        </w:rPr>
        <w:t xml:space="preserve">(26), 2439–2450. </w:t>
      </w:r>
    </w:p>
    <w:p w14:paraId="77DB5A26" w14:textId="36C82FEB" w:rsidR="003C2A18" w:rsidRPr="00E74B34" w:rsidRDefault="003C2A18" w:rsidP="00A64655">
      <w:pPr>
        <w:pStyle w:val="NoSpacing"/>
        <w:jc w:val="both"/>
        <w:rPr>
          <w:rFonts w:ascii="Arial" w:hAnsi="Arial" w:cs="Arial"/>
        </w:rPr>
      </w:pPr>
      <w:r w:rsidRPr="00E74B34">
        <w:rPr>
          <w:rFonts w:ascii="Arial" w:hAnsi="Arial" w:cs="Arial"/>
        </w:rPr>
        <w:t>https://doi.org/10.1016/S0024-3205(99)00201-5</w:t>
      </w:r>
    </w:p>
    <w:p w14:paraId="36C98A6C" w14:textId="77777777" w:rsidR="00992D9A" w:rsidRPr="00E74B34" w:rsidRDefault="00992D9A" w:rsidP="00A64655">
      <w:pPr>
        <w:pStyle w:val="NoSpacing"/>
        <w:jc w:val="both"/>
        <w:rPr>
          <w:rFonts w:ascii="Arial" w:hAnsi="Arial" w:cs="Arial"/>
        </w:rPr>
      </w:pPr>
    </w:p>
    <w:p w14:paraId="351E5F36" w14:textId="77777777" w:rsidR="003C2A18" w:rsidRPr="00E74B34" w:rsidRDefault="003C2A18" w:rsidP="00A64655">
      <w:pPr>
        <w:pStyle w:val="NoSpacing"/>
        <w:jc w:val="both"/>
        <w:rPr>
          <w:rFonts w:ascii="Arial" w:hAnsi="Arial" w:cs="Arial"/>
        </w:rPr>
      </w:pPr>
      <w:r w:rsidRPr="00E74B34">
        <w:rPr>
          <w:rFonts w:ascii="Arial" w:hAnsi="Arial" w:cs="Arial"/>
        </w:rPr>
        <w:t xml:space="preserve">Morrison, J. L. (2008). Sheep models of intrauterine growth restriction: fetal adaptations and consequences. </w:t>
      </w:r>
      <w:r w:rsidRPr="00E74B34">
        <w:rPr>
          <w:rFonts w:ascii="Arial" w:hAnsi="Arial" w:cs="Arial"/>
          <w:i/>
          <w:iCs/>
        </w:rPr>
        <w:t>Clinical and Experimental Pharmacology &amp; Physiology</w:t>
      </w:r>
      <w:r w:rsidRPr="00E74B34">
        <w:rPr>
          <w:rFonts w:ascii="Arial" w:hAnsi="Arial" w:cs="Arial"/>
        </w:rPr>
        <w:t xml:space="preserve">, </w:t>
      </w:r>
      <w:r w:rsidRPr="00E74B34">
        <w:rPr>
          <w:rFonts w:ascii="Arial" w:hAnsi="Arial" w:cs="Arial"/>
          <w:i/>
          <w:iCs/>
        </w:rPr>
        <w:t>35</w:t>
      </w:r>
      <w:r w:rsidRPr="00E74B34">
        <w:rPr>
          <w:rFonts w:ascii="Arial" w:hAnsi="Arial" w:cs="Arial"/>
        </w:rPr>
        <w:t>(7), 730–743. https://doi.org/10.1111/j.1440-1681.2008.04975.x</w:t>
      </w:r>
    </w:p>
    <w:p w14:paraId="271C99BC" w14:textId="77777777" w:rsidR="00992D9A" w:rsidRPr="00E74B34" w:rsidRDefault="00992D9A" w:rsidP="00A64655">
      <w:pPr>
        <w:pStyle w:val="NoSpacing"/>
        <w:jc w:val="both"/>
        <w:rPr>
          <w:rFonts w:ascii="Arial" w:hAnsi="Arial" w:cs="Arial"/>
        </w:rPr>
      </w:pPr>
    </w:p>
    <w:p w14:paraId="46E2B3DA" w14:textId="77777777" w:rsidR="008C03B4" w:rsidRPr="00E74B34" w:rsidRDefault="008C03B4" w:rsidP="00A64655">
      <w:pPr>
        <w:pStyle w:val="NoSpacing"/>
        <w:jc w:val="both"/>
        <w:rPr>
          <w:rFonts w:ascii="Arial" w:hAnsi="Arial" w:cs="Arial"/>
        </w:rPr>
      </w:pPr>
      <w:r w:rsidRPr="00E74B34">
        <w:rPr>
          <w:rFonts w:ascii="Arial" w:hAnsi="Arial" w:cs="Arial"/>
        </w:rPr>
        <w:t xml:space="preserve">Mossman, H. W. </w:t>
      </w:r>
      <w:r w:rsidRPr="00E74B34">
        <w:rPr>
          <w:rFonts w:ascii="Arial" w:hAnsi="Arial" w:cs="Arial"/>
        </w:rPr>
        <w:fldChar w:fldCharType="begin"/>
      </w:r>
      <w:r w:rsidRPr="00E74B34">
        <w:rPr>
          <w:rFonts w:ascii="Arial" w:hAnsi="Arial" w:cs="Arial"/>
        </w:rPr>
        <w:instrText xml:space="preserve"> ADDIN ZOTERO_ITEM CSL_CITATION {"citationID":"9dlRiW0g","properties":{"formattedCitation":"(\\uc0\\u8216{}The rabbit placenta and the problem of placental transmission - Mossman - 1926 - American Journal of Anatomy - Wiley Online Library\\uc0\\u8217{}, n.d.)","plainCitation":"(‘The rabbit placenta and the problem of placental transmission - Mossman - 1926 - American Journal of Anatomy - Wiley Online Library’, n.d.)","noteIndex":0},"citationItems":[{"id":1020,"uris":["http://zotero.org/users/local/WuvAj4aR/items/PME6TZ9L"],"uri":["http://zotero.org/users/local/WuvAj4aR/items/PME6TZ9L"],"itemData":{"id":1020,"type":"webpage","title":"The rabbit placenta and the problem of placental transmission - Mossman - 1926 - American Journal of Anatomy - Wiley Online Library","URL":"https://onlinelibrary.wiley.com/doi/abs/10.1002/aja.1000370303","accessed":{"date-parts":[["2019",6,24]]}}}],"schema":"https://github.com/citation-style-language/schema/raw/master/csl-citation.json"} </w:instrText>
      </w:r>
      <w:r w:rsidRPr="00E74B34">
        <w:rPr>
          <w:rFonts w:ascii="Arial" w:hAnsi="Arial" w:cs="Arial"/>
        </w:rPr>
        <w:fldChar w:fldCharType="separate"/>
      </w:r>
      <w:r w:rsidRPr="00E74B34">
        <w:rPr>
          <w:rFonts w:ascii="Arial" w:hAnsi="Arial" w:cs="Arial"/>
        </w:rPr>
        <w:t xml:space="preserve">(1926). The rabbit placenta and the problem of placental transmission. </w:t>
      </w:r>
      <w:r w:rsidRPr="00E74B34">
        <w:rPr>
          <w:rFonts w:ascii="Arial" w:hAnsi="Arial" w:cs="Arial"/>
          <w:i/>
        </w:rPr>
        <w:t xml:space="preserve">American Journal of Anatomy, 37(3), 433-497. </w:t>
      </w:r>
      <w:r w:rsidRPr="00E74B34">
        <w:rPr>
          <w:rFonts w:ascii="Arial" w:hAnsi="Arial" w:cs="Arial"/>
        </w:rPr>
        <w:fldChar w:fldCharType="end"/>
      </w:r>
    </w:p>
    <w:p w14:paraId="6131AE9B" w14:textId="77777777" w:rsidR="008C03B4" w:rsidRPr="00E74B34" w:rsidRDefault="008C03B4" w:rsidP="00A64655">
      <w:pPr>
        <w:pStyle w:val="NoSpacing"/>
        <w:jc w:val="both"/>
        <w:rPr>
          <w:rFonts w:ascii="Arial" w:hAnsi="Arial" w:cs="Arial"/>
        </w:rPr>
      </w:pPr>
    </w:p>
    <w:p w14:paraId="07988655" w14:textId="77777777" w:rsidR="000071BF" w:rsidRPr="00E74B34" w:rsidRDefault="003C2A18" w:rsidP="00A64655">
      <w:pPr>
        <w:pStyle w:val="NoSpacing"/>
        <w:jc w:val="both"/>
        <w:rPr>
          <w:rFonts w:ascii="Arial" w:hAnsi="Arial" w:cs="Arial"/>
          <w:lang w:val="es-ES"/>
        </w:rPr>
      </w:pPr>
      <w:r w:rsidRPr="00E74B34">
        <w:rPr>
          <w:rFonts w:ascii="Arial" w:hAnsi="Arial" w:cs="Arial"/>
          <w:lang w:val="es-ES"/>
        </w:rPr>
        <w:t xml:space="preserve">Muñoz-Moreno, E., Arbat-Plana, A., Batalle, D., Soria, G., Illa, M., Prats-Galino, A., … </w:t>
      </w:r>
      <w:r w:rsidRPr="00E74B34">
        <w:rPr>
          <w:rFonts w:ascii="Arial" w:hAnsi="Arial" w:cs="Arial"/>
        </w:rPr>
        <w:t xml:space="preserve">Gratacos, E. (2013). A magnetic resonance image based atlas of the rabbit brain for automatic parcellation. </w:t>
      </w:r>
      <w:r w:rsidRPr="00E74B34">
        <w:rPr>
          <w:rFonts w:ascii="Arial" w:hAnsi="Arial" w:cs="Arial"/>
          <w:i/>
          <w:iCs/>
          <w:lang w:val="es-ES"/>
        </w:rPr>
        <w:t>PloS One</w:t>
      </w:r>
      <w:r w:rsidRPr="00E74B34">
        <w:rPr>
          <w:rFonts w:ascii="Arial" w:hAnsi="Arial" w:cs="Arial"/>
          <w:lang w:val="es-ES"/>
        </w:rPr>
        <w:t xml:space="preserve">, </w:t>
      </w:r>
      <w:r w:rsidRPr="00E74B34">
        <w:rPr>
          <w:rFonts w:ascii="Arial" w:hAnsi="Arial" w:cs="Arial"/>
          <w:i/>
          <w:iCs/>
          <w:lang w:val="es-ES"/>
        </w:rPr>
        <w:t>8</w:t>
      </w:r>
      <w:r w:rsidRPr="00E74B34">
        <w:rPr>
          <w:rFonts w:ascii="Arial" w:hAnsi="Arial" w:cs="Arial"/>
          <w:lang w:val="es-ES"/>
        </w:rPr>
        <w:t xml:space="preserve">(7), e67418. </w:t>
      </w:r>
    </w:p>
    <w:p w14:paraId="69377ABF" w14:textId="01663031" w:rsidR="003C2A18" w:rsidRPr="00E74B34" w:rsidRDefault="003C2A18" w:rsidP="00A64655">
      <w:pPr>
        <w:pStyle w:val="NoSpacing"/>
        <w:jc w:val="both"/>
        <w:rPr>
          <w:rFonts w:ascii="Arial" w:hAnsi="Arial" w:cs="Arial"/>
          <w:lang w:val="es-ES"/>
        </w:rPr>
      </w:pPr>
      <w:r w:rsidRPr="00E74B34">
        <w:rPr>
          <w:rFonts w:ascii="Arial" w:hAnsi="Arial" w:cs="Arial"/>
          <w:lang w:val="es-ES"/>
        </w:rPr>
        <w:t>https://doi.org/10.1371/journal.pone.0067418</w:t>
      </w:r>
    </w:p>
    <w:p w14:paraId="0BE96FE2" w14:textId="77777777" w:rsidR="002A758E" w:rsidRPr="00E74B34" w:rsidRDefault="002A758E" w:rsidP="00A64655">
      <w:pPr>
        <w:pStyle w:val="NoSpacing"/>
        <w:jc w:val="both"/>
        <w:rPr>
          <w:rFonts w:ascii="Arial" w:hAnsi="Arial" w:cs="Arial"/>
          <w:lang w:val="es-ES"/>
        </w:rPr>
      </w:pPr>
    </w:p>
    <w:p w14:paraId="106CF351" w14:textId="77777777" w:rsidR="003C2A18" w:rsidRPr="00E74B34" w:rsidRDefault="003C2A18" w:rsidP="00A64655">
      <w:pPr>
        <w:pStyle w:val="NoSpacing"/>
        <w:jc w:val="both"/>
        <w:rPr>
          <w:rFonts w:ascii="Arial" w:hAnsi="Arial" w:cs="Arial"/>
        </w:rPr>
      </w:pPr>
      <w:r w:rsidRPr="00E74B34">
        <w:rPr>
          <w:rFonts w:ascii="Arial" w:hAnsi="Arial" w:cs="Arial"/>
          <w:lang w:val="es-ES"/>
        </w:rPr>
        <w:lastRenderedPageBreak/>
        <w:t xml:space="preserve">Myatt, L. (2006). </w:t>
      </w:r>
      <w:r w:rsidRPr="00E74B34">
        <w:rPr>
          <w:rFonts w:ascii="Arial" w:hAnsi="Arial" w:cs="Arial"/>
        </w:rPr>
        <w:t xml:space="preserve">Placental adaptive responses and fetal programming.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572</w:t>
      </w:r>
      <w:r w:rsidRPr="00E74B34">
        <w:rPr>
          <w:rFonts w:ascii="Arial" w:hAnsi="Arial" w:cs="Arial"/>
        </w:rPr>
        <w:t>(Pt 1), 25–30. https://doi.org/10.1113/jphysiol.2006.104968</w:t>
      </w:r>
    </w:p>
    <w:p w14:paraId="530DBA1C" w14:textId="77777777" w:rsidR="003A0FA9" w:rsidRPr="00E74B34" w:rsidRDefault="003A0FA9" w:rsidP="00A64655">
      <w:pPr>
        <w:pStyle w:val="NoSpacing"/>
        <w:jc w:val="both"/>
        <w:rPr>
          <w:rFonts w:ascii="Arial" w:hAnsi="Arial" w:cs="Arial"/>
        </w:rPr>
      </w:pPr>
    </w:p>
    <w:p w14:paraId="3EBF1C8E" w14:textId="77777777" w:rsidR="003C2A18" w:rsidRPr="00E74B34" w:rsidRDefault="003C2A18" w:rsidP="00A64655">
      <w:pPr>
        <w:pStyle w:val="NoSpacing"/>
        <w:jc w:val="both"/>
        <w:rPr>
          <w:rFonts w:ascii="Arial" w:hAnsi="Arial" w:cs="Arial"/>
        </w:rPr>
      </w:pPr>
      <w:r w:rsidRPr="00E74B34">
        <w:rPr>
          <w:rFonts w:ascii="Arial" w:hAnsi="Arial" w:cs="Arial"/>
        </w:rPr>
        <w:t xml:space="preserve">Nafeaa, A., Ahmed, S. A. E., &amp; Fat Hallah, S. (2011). Effect of Feed Restriction during Pregnancy on Performance and Productivity of New Zealand White Rabbit Does. </w:t>
      </w:r>
      <w:r w:rsidRPr="00E74B34">
        <w:rPr>
          <w:rFonts w:ascii="Arial" w:hAnsi="Arial" w:cs="Arial"/>
          <w:i/>
          <w:iCs/>
        </w:rPr>
        <w:t>Veterinary Medicine International</w:t>
      </w:r>
      <w:r w:rsidRPr="00E74B34">
        <w:rPr>
          <w:rFonts w:ascii="Arial" w:hAnsi="Arial" w:cs="Arial"/>
        </w:rPr>
        <w:t xml:space="preserve">, </w:t>
      </w:r>
      <w:r w:rsidRPr="00E74B34">
        <w:rPr>
          <w:rFonts w:ascii="Arial" w:hAnsi="Arial" w:cs="Arial"/>
          <w:i/>
          <w:iCs/>
        </w:rPr>
        <w:t>2011</w:t>
      </w:r>
      <w:r w:rsidRPr="00E74B34">
        <w:rPr>
          <w:rFonts w:ascii="Arial" w:hAnsi="Arial" w:cs="Arial"/>
        </w:rPr>
        <w:t>, 1–5. https://doi.org/10.4061/2011/839737</w:t>
      </w:r>
    </w:p>
    <w:p w14:paraId="35800D71" w14:textId="77777777" w:rsidR="003A0FA9" w:rsidRPr="00E74B34" w:rsidRDefault="003A0FA9" w:rsidP="00A64655">
      <w:pPr>
        <w:pStyle w:val="NoSpacing"/>
        <w:jc w:val="both"/>
        <w:rPr>
          <w:rFonts w:ascii="Arial" w:hAnsi="Arial" w:cs="Arial"/>
        </w:rPr>
      </w:pPr>
    </w:p>
    <w:p w14:paraId="44B73AEB" w14:textId="77777777" w:rsidR="003C2A18" w:rsidRPr="00E74B34" w:rsidRDefault="003C2A18" w:rsidP="00A64655">
      <w:pPr>
        <w:pStyle w:val="NoSpacing"/>
        <w:jc w:val="both"/>
        <w:rPr>
          <w:rFonts w:ascii="Arial" w:hAnsi="Arial" w:cs="Arial"/>
        </w:rPr>
      </w:pPr>
      <w:r w:rsidRPr="00E74B34">
        <w:rPr>
          <w:rFonts w:ascii="Arial" w:hAnsi="Arial" w:cs="Arial"/>
        </w:rPr>
        <w:t xml:space="preserve">Nakamura, K., Sagawa, N., Nonogaki, M., Kobayashi, F., Ban, C., &amp; Mori, T. (1988). [The effects of nicotine on the synthesis and secretion of surfactant in the rabbit fetal lung]. </w:t>
      </w:r>
      <w:r w:rsidRPr="00E74B34">
        <w:rPr>
          <w:rFonts w:ascii="Arial" w:hAnsi="Arial" w:cs="Arial"/>
          <w:i/>
          <w:iCs/>
        </w:rPr>
        <w:t>Nihon Sanka Fujinka Gakkai Zasshi</w:t>
      </w:r>
      <w:r w:rsidRPr="00E74B34">
        <w:rPr>
          <w:rFonts w:ascii="Arial" w:hAnsi="Arial" w:cs="Arial"/>
        </w:rPr>
        <w:t xml:space="preserve">, </w:t>
      </w:r>
      <w:r w:rsidRPr="00E74B34">
        <w:rPr>
          <w:rFonts w:ascii="Arial" w:hAnsi="Arial" w:cs="Arial"/>
          <w:i/>
          <w:iCs/>
        </w:rPr>
        <w:t>40</w:t>
      </w:r>
      <w:r w:rsidRPr="00E74B34">
        <w:rPr>
          <w:rFonts w:ascii="Arial" w:hAnsi="Arial" w:cs="Arial"/>
        </w:rPr>
        <w:t>(11), 1679–1684.</w:t>
      </w:r>
    </w:p>
    <w:p w14:paraId="0EF9B622" w14:textId="77777777" w:rsidR="002C7210" w:rsidRPr="00E74B34" w:rsidRDefault="002C7210" w:rsidP="00A64655">
      <w:pPr>
        <w:pStyle w:val="NoSpacing"/>
        <w:jc w:val="both"/>
        <w:rPr>
          <w:rFonts w:ascii="Arial" w:hAnsi="Arial" w:cs="Arial"/>
        </w:rPr>
      </w:pPr>
    </w:p>
    <w:p w14:paraId="445C2037" w14:textId="77777777" w:rsidR="003C2A18" w:rsidRPr="00E74B34" w:rsidRDefault="003C2A18" w:rsidP="00A64655">
      <w:pPr>
        <w:pStyle w:val="NoSpacing"/>
        <w:jc w:val="both"/>
        <w:rPr>
          <w:rFonts w:ascii="Arial" w:hAnsi="Arial" w:cs="Arial"/>
        </w:rPr>
      </w:pPr>
      <w:r w:rsidRPr="00E74B34">
        <w:rPr>
          <w:rFonts w:ascii="Arial" w:hAnsi="Arial" w:cs="Arial"/>
        </w:rPr>
        <w:t xml:space="preserve">Nardozza, L. M. M., Araujo Júnior, E., Barbosa, M. M., Caetano, A. C. R., Lee, D. J. R., &amp; Moron, A. F. (2012). Fetal growth restriction: current knowledge to the general Obs/Gyn. </w:t>
      </w:r>
      <w:r w:rsidRPr="00E74B34">
        <w:rPr>
          <w:rFonts w:ascii="Arial" w:hAnsi="Arial" w:cs="Arial"/>
          <w:i/>
          <w:iCs/>
        </w:rPr>
        <w:t>Archives of Gynecology and Obstetrics</w:t>
      </w:r>
      <w:r w:rsidRPr="00E74B34">
        <w:rPr>
          <w:rFonts w:ascii="Arial" w:hAnsi="Arial" w:cs="Arial"/>
        </w:rPr>
        <w:t xml:space="preserve">, </w:t>
      </w:r>
      <w:r w:rsidRPr="00E74B34">
        <w:rPr>
          <w:rFonts w:ascii="Arial" w:hAnsi="Arial" w:cs="Arial"/>
          <w:i/>
          <w:iCs/>
        </w:rPr>
        <w:t>286</w:t>
      </w:r>
      <w:r w:rsidRPr="00E74B34">
        <w:rPr>
          <w:rFonts w:ascii="Arial" w:hAnsi="Arial" w:cs="Arial"/>
        </w:rPr>
        <w:t>(1), 1–13. https://doi.org/10.1007/s00404-012-2330-6</w:t>
      </w:r>
    </w:p>
    <w:p w14:paraId="7F10EE20" w14:textId="77777777" w:rsidR="00AD24F7" w:rsidRPr="00E74B34" w:rsidRDefault="00AD24F7" w:rsidP="00A64655">
      <w:pPr>
        <w:pStyle w:val="NoSpacing"/>
        <w:jc w:val="both"/>
        <w:rPr>
          <w:rFonts w:ascii="Arial" w:hAnsi="Arial" w:cs="Arial"/>
        </w:rPr>
      </w:pPr>
    </w:p>
    <w:p w14:paraId="72696D96" w14:textId="77777777" w:rsidR="00AD24F7" w:rsidRPr="00E74B34" w:rsidRDefault="00AD24F7" w:rsidP="00AD24F7">
      <w:pPr>
        <w:pStyle w:val="NoSpacing"/>
        <w:rPr>
          <w:rFonts w:ascii="Arial" w:hAnsi="Arial" w:cs="Arial"/>
          <w:lang w:val="es-ES"/>
        </w:rPr>
      </w:pPr>
      <w:r w:rsidRPr="00E74B34">
        <w:rPr>
          <w:rFonts w:ascii="Arial" w:hAnsi="Arial" w:cs="Arial"/>
        </w:rPr>
        <w:t xml:space="preserve">Nathanielsz, P. W. (2006). Animal models that elucidate basic principles of the developmental origins of adult diseases. </w:t>
      </w:r>
      <w:r w:rsidRPr="00E74B34">
        <w:rPr>
          <w:rFonts w:ascii="Arial" w:hAnsi="Arial" w:cs="Arial"/>
          <w:i/>
          <w:iCs/>
          <w:lang w:val="es-ES"/>
        </w:rPr>
        <w:t>ILAR Journal</w:t>
      </w:r>
      <w:r w:rsidRPr="00E74B34">
        <w:rPr>
          <w:rFonts w:ascii="Arial" w:hAnsi="Arial" w:cs="Arial"/>
          <w:lang w:val="es-ES"/>
        </w:rPr>
        <w:t xml:space="preserve">, </w:t>
      </w:r>
      <w:r w:rsidRPr="00E74B34">
        <w:rPr>
          <w:rFonts w:ascii="Arial" w:hAnsi="Arial" w:cs="Arial"/>
          <w:i/>
          <w:iCs/>
          <w:lang w:val="es-ES"/>
        </w:rPr>
        <w:t>47</w:t>
      </w:r>
      <w:r w:rsidRPr="00E74B34">
        <w:rPr>
          <w:rFonts w:ascii="Arial" w:hAnsi="Arial" w:cs="Arial"/>
          <w:lang w:val="es-ES"/>
        </w:rPr>
        <w:t>(1), 73–82. https://doi.org/10.1093/ilar.47.1.73</w:t>
      </w:r>
    </w:p>
    <w:p w14:paraId="26D442BB" w14:textId="77777777" w:rsidR="002C7210" w:rsidRPr="00E74B34" w:rsidRDefault="002C7210" w:rsidP="00A64655">
      <w:pPr>
        <w:pStyle w:val="NoSpacing"/>
        <w:jc w:val="both"/>
        <w:rPr>
          <w:rFonts w:ascii="Arial" w:hAnsi="Arial" w:cs="Arial"/>
          <w:lang w:val="es-ES"/>
        </w:rPr>
      </w:pPr>
    </w:p>
    <w:p w14:paraId="1D4CA577"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Naturil-Alfonso, C., Marco-Jiménez, F., Jiménez-Trigos, E., Saenz-de-Juano, M. D., Viudes-de-Castro, M. P., Lavara, R., &amp; Vicente, J. S. (2015). </w:t>
      </w:r>
      <w:r w:rsidRPr="00E74B34">
        <w:rPr>
          <w:rFonts w:ascii="Arial" w:hAnsi="Arial" w:cs="Arial"/>
        </w:rPr>
        <w:t xml:space="preserve">Role of embryonic and maternal genotype on prenatal survival and foetal growth in rabbit. </w:t>
      </w:r>
      <w:r w:rsidRPr="00E74B34">
        <w:rPr>
          <w:rFonts w:ascii="Arial" w:hAnsi="Arial" w:cs="Arial"/>
          <w:i/>
          <w:iCs/>
        </w:rPr>
        <w:t>Reproduction in Domestic Animals = Zuchthygiene</w:t>
      </w:r>
      <w:r w:rsidRPr="00E74B34">
        <w:rPr>
          <w:rFonts w:ascii="Arial" w:hAnsi="Arial" w:cs="Arial"/>
        </w:rPr>
        <w:t xml:space="preserve">, </w:t>
      </w:r>
      <w:r w:rsidRPr="00E74B34">
        <w:rPr>
          <w:rFonts w:ascii="Arial" w:hAnsi="Arial" w:cs="Arial"/>
          <w:i/>
          <w:iCs/>
        </w:rPr>
        <w:t>50</w:t>
      </w:r>
      <w:r w:rsidRPr="00E74B34">
        <w:rPr>
          <w:rFonts w:ascii="Arial" w:hAnsi="Arial" w:cs="Arial"/>
        </w:rPr>
        <w:t>(2), 312–320. https://doi.org/10.1111/rda.12493</w:t>
      </w:r>
    </w:p>
    <w:p w14:paraId="7AFBA829" w14:textId="77777777" w:rsidR="007E5CFC" w:rsidRPr="00E74B34" w:rsidRDefault="007E5CFC" w:rsidP="00A64655">
      <w:pPr>
        <w:pStyle w:val="NoSpacing"/>
        <w:jc w:val="both"/>
        <w:rPr>
          <w:rFonts w:ascii="Arial" w:hAnsi="Arial" w:cs="Arial"/>
        </w:rPr>
      </w:pPr>
    </w:p>
    <w:p w14:paraId="207484A6" w14:textId="77777777" w:rsidR="003C2A18" w:rsidRPr="00E74B34" w:rsidRDefault="003C2A18" w:rsidP="00A64655">
      <w:pPr>
        <w:pStyle w:val="NoSpacing"/>
        <w:jc w:val="both"/>
        <w:rPr>
          <w:rFonts w:ascii="Arial" w:hAnsi="Arial" w:cs="Arial"/>
        </w:rPr>
      </w:pPr>
      <w:r w:rsidRPr="00E74B34">
        <w:rPr>
          <w:rFonts w:ascii="Arial" w:hAnsi="Arial" w:cs="Arial"/>
        </w:rPr>
        <w:t xml:space="preserve">Nemets, M. G., &amp; Tarasova, I. S. (1976). Effect of fetal hypoxia and hyperoxia on growth and functional activity of the adrenal cortex. </w:t>
      </w:r>
      <w:r w:rsidRPr="00E74B34">
        <w:rPr>
          <w:rFonts w:ascii="Arial" w:hAnsi="Arial" w:cs="Arial"/>
          <w:i/>
          <w:iCs/>
        </w:rPr>
        <w:t>Bulletin of Experimental Biology and Medicine</w:t>
      </w:r>
      <w:r w:rsidRPr="00E74B34">
        <w:rPr>
          <w:rFonts w:ascii="Arial" w:hAnsi="Arial" w:cs="Arial"/>
        </w:rPr>
        <w:t xml:space="preserve">, </w:t>
      </w:r>
      <w:r w:rsidRPr="00E74B34">
        <w:rPr>
          <w:rFonts w:ascii="Arial" w:hAnsi="Arial" w:cs="Arial"/>
          <w:i/>
          <w:iCs/>
        </w:rPr>
        <w:t>82</w:t>
      </w:r>
      <w:r w:rsidRPr="00E74B34">
        <w:rPr>
          <w:rFonts w:ascii="Arial" w:hAnsi="Arial" w:cs="Arial"/>
        </w:rPr>
        <w:t>(6), 1782–1784. https://doi.org/10.1007/BF00785693</w:t>
      </w:r>
    </w:p>
    <w:p w14:paraId="0BCDB3E2" w14:textId="77777777" w:rsidR="007A6F6B" w:rsidRPr="00E74B34" w:rsidRDefault="007A6F6B" w:rsidP="00A64655">
      <w:pPr>
        <w:pStyle w:val="NoSpacing"/>
        <w:jc w:val="both"/>
        <w:rPr>
          <w:rFonts w:ascii="Arial" w:hAnsi="Arial" w:cs="Arial"/>
        </w:rPr>
      </w:pPr>
    </w:p>
    <w:p w14:paraId="3111938C" w14:textId="77777777" w:rsidR="003C2A18" w:rsidRPr="00E74B34" w:rsidRDefault="003C2A18" w:rsidP="00A64655">
      <w:pPr>
        <w:pStyle w:val="NoSpacing"/>
        <w:jc w:val="both"/>
        <w:rPr>
          <w:rFonts w:ascii="Arial" w:hAnsi="Arial" w:cs="Arial"/>
        </w:rPr>
      </w:pPr>
      <w:r w:rsidRPr="00E74B34">
        <w:rPr>
          <w:rFonts w:ascii="Arial" w:hAnsi="Arial" w:cs="Arial"/>
        </w:rPr>
        <w:t xml:space="preserve">Osmanski, B.-F., Lecarpentier, E., Montaldo, G., Tsatsaris, V., Chavatte-Palmer, P., &amp; Tanter, M. (2015). Discriminative imaging of maternal and fetal blood flow within the placenta using ultrafast ultrasound. </w:t>
      </w:r>
      <w:r w:rsidRPr="00E74B34">
        <w:rPr>
          <w:rFonts w:ascii="Arial" w:hAnsi="Arial" w:cs="Arial"/>
          <w:i/>
          <w:iCs/>
        </w:rPr>
        <w:t>Scientific Reports</w:t>
      </w:r>
      <w:r w:rsidRPr="00E74B34">
        <w:rPr>
          <w:rFonts w:ascii="Arial" w:hAnsi="Arial" w:cs="Arial"/>
        </w:rPr>
        <w:t xml:space="preserve">, </w:t>
      </w:r>
      <w:r w:rsidRPr="00E74B34">
        <w:rPr>
          <w:rFonts w:ascii="Arial" w:hAnsi="Arial" w:cs="Arial"/>
          <w:i/>
          <w:iCs/>
        </w:rPr>
        <w:t>5</w:t>
      </w:r>
      <w:r w:rsidRPr="00E74B34">
        <w:rPr>
          <w:rFonts w:ascii="Arial" w:hAnsi="Arial" w:cs="Arial"/>
        </w:rPr>
        <w:t>, 13394. https://doi.org/10.1038/srep13394</w:t>
      </w:r>
    </w:p>
    <w:p w14:paraId="3D5EB1F3" w14:textId="77777777" w:rsidR="007A6F6B" w:rsidRPr="00E74B34" w:rsidRDefault="007A6F6B" w:rsidP="00A64655">
      <w:pPr>
        <w:pStyle w:val="NoSpacing"/>
        <w:jc w:val="both"/>
        <w:rPr>
          <w:rFonts w:ascii="Arial" w:hAnsi="Arial" w:cs="Arial"/>
        </w:rPr>
      </w:pPr>
    </w:p>
    <w:p w14:paraId="0A562107" w14:textId="77777777" w:rsidR="003C2A18" w:rsidRPr="00E74B34" w:rsidRDefault="003C2A18" w:rsidP="00A64655">
      <w:pPr>
        <w:pStyle w:val="NoSpacing"/>
        <w:jc w:val="both"/>
        <w:rPr>
          <w:rFonts w:ascii="Arial" w:hAnsi="Arial" w:cs="Arial"/>
          <w:lang w:val="es-ES"/>
        </w:rPr>
      </w:pPr>
      <w:r w:rsidRPr="00E74B34">
        <w:rPr>
          <w:rFonts w:ascii="Arial" w:hAnsi="Arial" w:cs="Arial"/>
        </w:rPr>
        <w:t xml:space="preserve">Ozanne, S. E. (1999). Programming of hepatic and peripheral tissue insulin sensitivity by maternal protein restriction. </w:t>
      </w:r>
      <w:r w:rsidRPr="00E74B34">
        <w:rPr>
          <w:rFonts w:ascii="Arial" w:hAnsi="Arial" w:cs="Arial"/>
          <w:i/>
          <w:iCs/>
          <w:lang w:val="es-ES"/>
        </w:rPr>
        <w:t>Biochemical Society Transactions</w:t>
      </w:r>
      <w:r w:rsidRPr="00E74B34">
        <w:rPr>
          <w:rFonts w:ascii="Arial" w:hAnsi="Arial" w:cs="Arial"/>
          <w:lang w:val="es-ES"/>
        </w:rPr>
        <w:t xml:space="preserve">, </w:t>
      </w:r>
      <w:r w:rsidRPr="00E74B34">
        <w:rPr>
          <w:rFonts w:ascii="Arial" w:hAnsi="Arial" w:cs="Arial"/>
          <w:i/>
          <w:iCs/>
          <w:lang w:val="es-ES"/>
        </w:rPr>
        <w:t>27</w:t>
      </w:r>
      <w:r w:rsidRPr="00E74B34">
        <w:rPr>
          <w:rFonts w:ascii="Arial" w:hAnsi="Arial" w:cs="Arial"/>
          <w:lang w:val="es-ES"/>
        </w:rPr>
        <w:t>(2), 94–97.</w:t>
      </w:r>
    </w:p>
    <w:p w14:paraId="4C528A04" w14:textId="77777777" w:rsidR="00C54394" w:rsidRPr="00E74B34" w:rsidRDefault="00C54394" w:rsidP="00A64655">
      <w:pPr>
        <w:pStyle w:val="NoSpacing"/>
        <w:jc w:val="both"/>
        <w:rPr>
          <w:rFonts w:ascii="Arial" w:hAnsi="Arial" w:cs="Arial"/>
          <w:lang w:val="es-ES"/>
        </w:rPr>
      </w:pPr>
    </w:p>
    <w:p w14:paraId="253DC1BE" w14:textId="043D8795" w:rsidR="003C2A18" w:rsidRPr="00E74B34" w:rsidRDefault="003C2A18" w:rsidP="00A64655">
      <w:pPr>
        <w:pStyle w:val="NoSpacing"/>
        <w:jc w:val="both"/>
        <w:rPr>
          <w:rFonts w:ascii="Arial" w:hAnsi="Arial" w:cs="Arial"/>
        </w:rPr>
      </w:pPr>
      <w:r w:rsidRPr="00E74B34">
        <w:rPr>
          <w:rFonts w:ascii="Arial" w:hAnsi="Arial" w:cs="Arial"/>
          <w:lang w:val="es-ES"/>
        </w:rPr>
        <w:t xml:space="preserve">Parraguez, </w:t>
      </w:r>
      <w:r w:rsidR="00161E55" w:rsidRPr="00E74B34">
        <w:rPr>
          <w:rFonts w:ascii="Arial" w:hAnsi="Arial" w:cs="Arial"/>
          <w:lang w:val="es-ES"/>
        </w:rPr>
        <w:t>V.</w:t>
      </w:r>
      <w:r w:rsidRPr="00E74B34">
        <w:rPr>
          <w:rFonts w:ascii="Arial" w:hAnsi="Arial" w:cs="Arial"/>
          <w:lang w:val="es-ES"/>
        </w:rPr>
        <w:t xml:space="preserve"> H., Atlagich, M., Araneda, O., García, C., Muñoz, A., De Los Reyes, M., &amp; Urquieta, B. (2011). </w:t>
      </w:r>
      <w:r w:rsidRPr="00E74B34">
        <w:rPr>
          <w:rFonts w:ascii="Arial" w:hAnsi="Arial" w:cs="Arial"/>
        </w:rPr>
        <w:t xml:space="preserve">Effects of antioxidant vitamins on newborn and placental traits in gestations at high altitude: comparative study in high and low altitude native sheep. </w:t>
      </w:r>
      <w:r w:rsidRPr="00E74B34">
        <w:rPr>
          <w:rFonts w:ascii="Arial" w:hAnsi="Arial" w:cs="Arial"/>
          <w:i/>
          <w:iCs/>
        </w:rPr>
        <w:t>Reproduction, Fertility, and Development</w:t>
      </w:r>
      <w:r w:rsidRPr="00E74B34">
        <w:rPr>
          <w:rFonts w:ascii="Arial" w:hAnsi="Arial" w:cs="Arial"/>
        </w:rPr>
        <w:t xml:space="preserve">, </w:t>
      </w:r>
      <w:r w:rsidRPr="00E74B34">
        <w:rPr>
          <w:rFonts w:ascii="Arial" w:hAnsi="Arial" w:cs="Arial"/>
          <w:i/>
          <w:iCs/>
        </w:rPr>
        <w:t>23</w:t>
      </w:r>
      <w:r w:rsidRPr="00E74B34">
        <w:rPr>
          <w:rFonts w:ascii="Arial" w:hAnsi="Arial" w:cs="Arial"/>
        </w:rPr>
        <w:t>(2), 285–296. https://doi.org/10.1071/RD10016</w:t>
      </w:r>
    </w:p>
    <w:p w14:paraId="69364C42" w14:textId="77777777" w:rsidR="000071BF" w:rsidRPr="00E74B34" w:rsidRDefault="000071BF" w:rsidP="00A64655">
      <w:pPr>
        <w:pStyle w:val="NoSpacing"/>
        <w:jc w:val="both"/>
        <w:rPr>
          <w:rFonts w:ascii="Arial" w:hAnsi="Arial" w:cs="Arial"/>
        </w:rPr>
      </w:pPr>
    </w:p>
    <w:p w14:paraId="4D3E5257" w14:textId="5AC79B5C" w:rsidR="003C2A18" w:rsidRPr="00E74B34" w:rsidRDefault="003C2A18" w:rsidP="0050778C">
      <w:pPr>
        <w:pStyle w:val="NoSpacing"/>
        <w:jc w:val="both"/>
        <w:rPr>
          <w:rFonts w:ascii="Arial" w:hAnsi="Arial" w:cs="Arial"/>
        </w:rPr>
      </w:pPr>
      <w:r w:rsidRPr="00E74B34">
        <w:rPr>
          <w:rFonts w:ascii="Arial" w:hAnsi="Arial" w:cs="Arial"/>
        </w:rPr>
        <w:t xml:space="preserve">Parraguez, </w:t>
      </w:r>
      <w:r w:rsidR="00161E55" w:rsidRPr="00E74B34">
        <w:rPr>
          <w:rFonts w:ascii="Arial" w:hAnsi="Arial" w:cs="Arial"/>
        </w:rPr>
        <w:t>V.</w:t>
      </w:r>
      <w:r w:rsidRPr="00E74B34">
        <w:rPr>
          <w:rFonts w:ascii="Arial" w:hAnsi="Arial" w:cs="Arial"/>
        </w:rPr>
        <w:t xml:space="preserve"> H., Mamani, S., Cofré, E., Castellaro, G., Urquieta, B., De Los Reyes, M., … Gonzalez-Bulnes, A. (2015). Disturbances in Maternal Steroidogenesis and Appearance of Intrauterine Growth Retardation at High-Altitude Environments Are Established from Early Pregnancy. Effects of Treatment with Antioxidant Vitamins.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10</w:t>
      </w:r>
      <w:r w:rsidRPr="00E74B34">
        <w:rPr>
          <w:rFonts w:ascii="Arial" w:hAnsi="Arial" w:cs="Arial"/>
        </w:rPr>
        <w:t>(11), e0140902. https://doi.org/10.1371/journal.pone.0140902</w:t>
      </w:r>
    </w:p>
    <w:p w14:paraId="1F9ADF69" w14:textId="77777777" w:rsidR="00440EB8" w:rsidRPr="00E74B34" w:rsidRDefault="00440EB8" w:rsidP="00A64655">
      <w:pPr>
        <w:pStyle w:val="NoSpacing"/>
        <w:jc w:val="both"/>
        <w:rPr>
          <w:rFonts w:ascii="Arial" w:hAnsi="Arial" w:cs="Arial"/>
        </w:rPr>
      </w:pPr>
    </w:p>
    <w:p w14:paraId="6AE9B5E9"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Petrere, J. A., Rohn, W. R., Grantham, L. E., &amp; Anderson, J. A. (1993). </w:t>
      </w:r>
      <w:r w:rsidRPr="00E74B34">
        <w:rPr>
          <w:rFonts w:ascii="Arial" w:hAnsi="Arial" w:cs="Arial"/>
        </w:rPr>
        <w:t xml:space="preserve">Food restriction during organogenesis in rabbits: effects on reproduction and the offspring. </w:t>
      </w:r>
      <w:r w:rsidRPr="00E74B34">
        <w:rPr>
          <w:rFonts w:ascii="Arial" w:hAnsi="Arial" w:cs="Arial"/>
          <w:i/>
          <w:iCs/>
        </w:rPr>
        <w:t>Fundamental and Applied Toxicology: Official Journal of the Society of Toxicology</w:t>
      </w:r>
      <w:r w:rsidRPr="00E74B34">
        <w:rPr>
          <w:rFonts w:ascii="Arial" w:hAnsi="Arial" w:cs="Arial"/>
        </w:rPr>
        <w:t xml:space="preserve">, </w:t>
      </w:r>
      <w:r w:rsidRPr="00E74B34">
        <w:rPr>
          <w:rFonts w:ascii="Arial" w:hAnsi="Arial" w:cs="Arial"/>
          <w:i/>
          <w:iCs/>
        </w:rPr>
        <w:t>21</w:t>
      </w:r>
      <w:r w:rsidRPr="00E74B34">
        <w:rPr>
          <w:rFonts w:ascii="Arial" w:hAnsi="Arial" w:cs="Arial"/>
        </w:rPr>
        <w:t>(4), 517–522.</w:t>
      </w:r>
    </w:p>
    <w:p w14:paraId="16CF5DCD" w14:textId="77777777" w:rsidR="00440EB8" w:rsidRPr="00E74B34" w:rsidRDefault="00440EB8" w:rsidP="00A64655">
      <w:pPr>
        <w:pStyle w:val="NoSpacing"/>
        <w:jc w:val="both"/>
        <w:rPr>
          <w:rFonts w:ascii="Arial" w:hAnsi="Arial" w:cs="Arial"/>
        </w:rPr>
      </w:pPr>
    </w:p>
    <w:p w14:paraId="02A28CE9" w14:textId="77777777" w:rsidR="00AD24F7" w:rsidRPr="00E74B34" w:rsidRDefault="00AD24F7" w:rsidP="00AD24F7">
      <w:pPr>
        <w:pStyle w:val="NoSpacing"/>
        <w:jc w:val="both"/>
        <w:rPr>
          <w:rFonts w:ascii="Arial" w:hAnsi="Arial" w:cs="Arial"/>
        </w:rPr>
      </w:pPr>
      <w:r w:rsidRPr="00E74B34">
        <w:rPr>
          <w:rFonts w:ascii="Arial" w:hAnsi="Arial" w:cs="Arial"/>
          <w:lang w:val="it-IT"/>
        </w:rPr>
        <w:t xml:space="preserve">Pham, T. D., MacLennan, N. K., Chiu, C. T., Laksana, G. S., Hsu, J. L., &amp; Lane, R. H. (2003). </w:t>
      </w:r>
      <w:r w:rsidRPr="00E74B34">
        <w:rPr>
          <w:rFonts w:ascii="Arial" w:hAnsi="Arial" w:cs="Arial"/>
        </w:rPr>
        <w:t xml:space="preserve">Uteroplacental insufficiency increases apoptosis and alters p53 gene methylation in the full-term IUGR rat kidney. </w:t>
      </w:r>
      <w:r w:rsidRPr="00E74B34">
        <w:rPr>
          <w:rFonts w:ascii="Arial" w:hAnsi="Arial" w:cs="Arial"/>
          <w:i/>
          <w:iCs/>
        </w:rPr>
        <w:t>American Journal of Physiology. Regulatory, Integrative and Comparative Physiology</w:t>
      </w:r>
      <w:r w:rsidRPr="00E74B34">
        <w:rPr>
          <w:rFonts w:ascii="Arial" w:hAnsi="Arial" w:cs="Arial"/>
        </w:rPr>
        <w:t xml:space="preserve">, </w:t>
      </w:r>
      <w:r w:rsidRPr="00E74B34">
        <w:rPr>
          <w:rFonts w:ascii="Arial" w:hAnsi="Arial" w:cs="Arial"/>
          <w:i/>
          <w:iCs/>
        </w:rPr>
        <w:t>285</w:t>
      </w:r>
      <w:r w:rsidRPr="00E74B34">
        <w:rPr>
          <w:rFonts w:ascii="Arial" w:hAnsi="Arial" w:cs="Arial"/>
        </w:rPr>
        <w:t>(5), R962-970. https://doi.org/10.1152/ajpregu.00201.2003</w:t>
      </w:r>
    </w:p>
    <w:p w14:paraId="12E2F38A" w14:textId="77777777" w:rsidR="00AD24F7" w:rsidRPr="00E74B34" w:rsidRDefault="00AD24F7" w:rsidP="00A64655">
      <w:pPr>
        <w:pStyle w:val="NoSpacing"/>
        <w:jc w:val="both"/>
        <w:rPr>
          <w:rFonts w:ascii="Arial" w:hAnsi="Arial" w:cs="Arial"/>
        </w:rPr>
      </w:pPr>
    </w:p>
    <w:p w14:paraId="107C0783" w14:textId="77777777" w:rsidR="00AD24F7" w:rsidRPr="00E74B34" w:rsidRDefault="00AD24F7" w:rsidP="00A64655">
      <w:pPr>
        <w:pStyle w:val="NoSpacing"/>
        <w:jc w:val="both"/>
        <w:rPr>
          <w:rFonts w:ascii="Arial" w:hAnsi="Arial" w:cs="Arial"/>
        </w:rPr>
      </w:pPr>
    </w:p>
    <w:p w14:paraId="22F49179" w14:textId="15D2BE13" w:rsidR="003C2A18" w:rsidRPr="00E74B34" w:rsidRDefault="003C2A18" w:rsidP="00A64655">
      <w:pPr>
        <w:pStyle w:val="NoSpacing"/>
        <w:jc w:val="both"/>
        <w:rPr>
          <w:rFonts w:ascii="Arial" w:hAnsi="Arial" w:cs="Arial"/>
          <w:lang w:val="it-IT"/>
        </w:rPr>
      </w:pPr>
      <w:r w:rsidRPr="00E74B34">
        <w:rPr>
          <w:rFonts w:ascii="Arial" w:hAnsi="Arial" w:cs="Arial"/>
        </w:rPr>
        <w:lastRenderedPageBreak/>
        <w:t xml:space="preserve">Picone, O., Laigre, P., Fortun-Lamothe, L., Archilla, C., Peynot, N., Ponter, A. A., … Chavatte-Palmer, P. (2011). Hyperlipidic hypercholesterolemic diet in prepubertal rabbits affects gene expression in the embryo, restricts fetal growth and increases offspring susceptibility to obesity. </w:t>
      </w:r>
      <w:r w:rsidRPr="00E74B34">
        <w:rPr>
          <w:rFonts w:ascii="Arial" w:hAnsi="Arial" w:cs="Arial"/>
          <w:i/>
          <w:iCs/>
          <w:lang w:val="it-IT"/>
        </w:rPr>
        <w:t>Theriogenology</w:t>
      </w:r>
      <w:r w:rsidRPr="00E74B34">
        <w:rPr>
          <w:rFonts w:ascii="Arial" w:hAnsi="Arial" w:cs="Arial"/>
          <w:lang w:val="it-IT"/>
        </w:rPr>
        <w:t xml:space="preserve">, </w:t>
      </w:r>
      <w:r w:rsidRPr="00E74B34">
        <w:rPr>
          <w:rFonts w:ascii="Arial" w:hAnsi="Arial" w:cs="Arial"/>
          <w:i/>
          <w:iCs/>
          <w:lang w:val="it-IT"/>
        </w:rPr>
        <w:t>75</w:t>
      </w:r>
      <w:r w:rsidRPr="00E74B34">
        <w:rPr>
          <w:rFonts w:ascii="Arial" w:hAnsi="Arial" w:cs="Arial"/>
          <w:lang w:val="it-IT"/>
        </w:rPr>
        <w:t>(2), 287–299. https://doi.org/10.1016/j.theriogenology.2010.08.015</w:t>
      </w:r>
    </w:p>
    <w:p w14:paraId="5B07F3EA" w14:textId="77777777" w:rsidR="007A6F6B" w:rsidRPr="00E74B34" w:rsidRDefault="007A6F6B" w:rsidP="00A64655">
      <w:pPr>
        <w:pStyle w:val="NoSpacing"/>
        <w:jc w:val="both"/>
        <w:rPr>
          <w:rFonts w:ascii="Arial" w:hAnsi="Arial" w:cs="Arial"/>
          <w:lang w:val="it-IT"/>
        </w:rPr>
      </w:pPr>
    </w:p>
    <w:p w14:paraId="1B7DA31B" w14:textId="77777777" w:rsidR="003C2A18" w:rsidRPr="00E74B34" w:rsidRDefault="003C2A18" w:rsidP="00A64655">
      <w:pPr>
        <w:pStyle w:val="NoSpacing"/>
        <w:jc w:val="both"/>
        <w:rPr>
          <w:rFonts w:ascii="Arial" w:hAnsi="Arial" w:cs="Arial"/>
        </w:rPr>
      </w:pPr>
      <w:r w:rsidRPr="00E74B34">
        <w:rPr>
          <w:rFonts w:ascii="Arial" w:hAnsi="Arial" w:cs="Arial"/>
          <w:lang w:val="it-IT"/>
        </w:rPr>
        <w:t xml:space="preserve">Polisca, A., Scotti, L., Orlandi, R., Brecchia, G., &amp; Boiti, C. (2010). </w:t>
      </w:r>
      <w:r w:rsidRPr="00E74B34">
        <w:rPr>
          <w:rFonts w:ascii="Arial" w:hAnsi="Arial" w:cs="Arial"/>
        </w:rPr>
        <w:t xml:space="preserve">Doppler evaluation of maternal and fetal vessels during normal gestation in rabbits. </w:t>
      </w:r>
      <w:r w:rsidRPr="00E74B34">
        <w:rPr>
          <w:rFonts w:ascii="Arial" w:hAnsi="Arial" w:cs="Arial"/>
          <w:i/>
          <w:iCs/>
        </w:rPr>
        <w:t>Theriogenology</w:t>
      </w:r>
      <w:r w:rsidRPr="00E74B34">
        <w:rPr>
          <w:rFonts w:ascii="Arial" w:hAnsi="Arial" w:cs="Arial"/>
        </w:rPr>
        <w:t xml:space="preserve">, </w:t>
      </w:r>
      <w:r w:rsidRPr="00E74B34">
        <w:rPr>
          <w:rFonts w:ascii="Arial" w:hAnsi="Arial" w:cs="Arial"/>
          <w:i/>
          <w:iCs/>
        </w:rPr>
        <w:t>73</w:t>
      </w:r>
      <w:r w:rsidRPr="00E74B34">
        <w:rPr>
          <w:rFonts w:ascii="Arial" w:hAnsi="Arial" w:cs="Arial"/>
        </w:rPr>
        <w:t>(3), 358–366. https://doi.org/10.1016/j.theriogenology.2009.09.019</w:t>
      </w:r>
    </w:p>
    <w:p w14:paraId="2D24428D" w14:textId="77777777" w:rsidR="007A6F6B" w:rsidRPr="00E74B34" w:rsidRDefault="007A6F6B" w:rsidP="00A64655">
      <w:pPr>
        <w:pStyle w:val="NoSpacing"/>
        <w:jc w:val="both"/>
        <w:rPr>
          <w:rFonts w:ascii="Arial" w:hAnsi="Arial" w:cs="Arial"/>
        </w:rPr>
      </w:pPr>
    </w:p>
    <w:p w14:paraId="7651400F" w14:textId="77777777" w:rsidR="00AE232D" w:rsidRPr="00E74B34" w:rsidRDefault="003C2A18" w:rsidP="00A64655">
      <w:pPr>
        <w:pStyle w:val="NoSpacing"/>
        <w:jc w:val="both"/>
        <w:rPr>
          <w:rFonts w:ascii="Arial" w:hAnsi="Arial" w:cs="Arial"/>
        </w:rPr>
      </w:pPr>
      <w:r w:rsidRPr="00E74B34">
        <w:rPr>
          <w:rFonts w:ascii="Arial" w:hAnsi="Arial" w:cs="Arial"/>
        </w:rPr>
        <w:t xml:space="preserve">Popják, G. (1946). Maternal and foetal tissue- and plasma-lipids in normal and cholesterol-fed rabbits.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105</w:t>
      </w:r>
      <w:r w:rsidRPr="00E74B34">
        <w:rPr>
          <w:rFonts w:ascii="Arial" w:hAnsi="Arial" w:cs="Arial"/>
        </w:rPr>
        <w:t xml:space="preserve">(3), 236–254. </w:t>
      </w:r>
    </w:p>
    <w:p w14:paraId="3DE6F59C" w14:textId="26136F3E" w:rsidR="003C2A18" w:rsidRPr="00E74B34" w:rsidRDefault="003C2A18" w:rsidP="00A64655">
      <w:pPr>
        <w:pStyle w:val="NoSpacing"/>
        <w:jc w:val="both"/>
        <w:rPr>
          <w:rFonts w:ascii="Arial" w:hAnsi="Arial" w:cs="Arial"/>
        </w:rPr>
      </w:pPr>
      <w:r w:rsidRPr="00E74B34">
        <w:rPr>
          <w:rFonts w:ascii="Arial" w:hAnsi="Arial" w:cs="Arial"/>
        </w:rPr>
        <w:t>https://doi.org/10.1113/jphysiol.1946.sp004169</w:t>
      </w:r>
    </w:p>
    <w:p w14:paraId="16995EBB" w14:textId="77777777" w:rsidR="00AE232D" w:rsidRPr="00E74B34" w:rsidRDefault="00AE232D" w:rsidP="00A64655">
      <w:pPr>
        <w:pStyle w:val="NoSpacing"/>
        <w:jc w:val="both"/>
        <w:rPr>
          <w:rFonts w:ascii="Arial" w:hAnsi="Arial" w:cs="Arial"/>
        </w:rPr>
      </w:pPr>
    </w:p>
    <w:p w14:paraId="6069415B" w14:textId="77777777" w:rsidR="003C2A18" w:rsidRPr="00E74B34" w:rsidRDefault="003C2A18" w:rsidP="00A64655">
      <w:pPr>
        <w:pStyle w:val="NoSpacing"/>
        <w:jc w:val="both"/>
        <w:rPr>
          <w:rFonts w:ascii="Arial" w:hAnsi="Arial" w:cs="Arial"/>
        </w:rPr>
      </w:pPr>
      <w:r w:rsidRPr="00E74B34">
        <w:rPr>
          <w:rFonts w:ascii="Arial" w:hAnsi="Arial" w:cs="Arial"/>
        </w:rPr>
        <w:t xml:space="preserve">Pratt, L., Magness, R. R., Phernetton, T., Hendricks, S. K., Abbott, D. H., &amp; Bird, I. M. (1999). Repeated use of betamethasone in rabbits: effects of treatment variation on adrenal suppression, pulmonary maturation, and pregnancy outcome. </w:t>
      </w:r>
      <w:r w:rsidRPr="00E74B34">
        <w:rPr>
          <w:rFonts w:ascii="Arial" w:hAnsi="Arial" w:cs="Arial"/>
          <w:i/>
          <w:iCs/>
        </w:rPr>
        <w:t>American Journal of Obstetrics and Gynecology</w:t>
      </w:r>
      <w:r w:rsidRPr="00E74B34">
        <w:rPr>
          <w:rFonts w:ascii="Arial" w:hAnsi="Arial" w:cs="Arial"/>
        </w:rPr>
        <w:t xml:space="preserve">, </w:t>
      </w:r>
      <w:r w:rsidRPr="00E74B34">
        <w:rPr>
          <w:rFonts w:ascii="Arial" w:hAnsi="Arial" w:cs="Arial"/>
          <w:i/>
          <w:iCs/>
        </w:rPr>
        <w:t>180</w:t>
      </w:r>
      <w:r w:rsidRPr="00E74B34">
        <w:rPr>
          <w:rFonts w:ascii="Arial" w:hAnsi="Arial" w:cs="Arial"/>
        </w:rPr>
        <w:t>(4), 995–1005.</w:t>
      </w:r>
    </w:p>
    <w:p w14:paraId="25DF2B3A" w14:textId="77777777" w:rsidR="001565F1" w:rsidRPr="00E74B34" w:rsidRDefault="001565F1" w:rsidP="00A64655">
      <w:pPr>
        <w:pStyle w:val="NoSpacing"/>
        <w:jc w:val="both"/>
        <w:rPr>
          <w:rFonts w:ascii="Arial" w:hAnsi="Arial" w:cs="Arial"/>
        </w:rPr>
      </w:pPr>
    </w:p>
    <w:p w14:paraId="40FD182D" w14:textId="77777777" w:rsidR="003C2A18" w:rsidRPr="00E74B34" w:rsidRDefault="003C2A18" w:rsidP="00A64655">
      <w:pPr>
        <w:pStyle w:val="NoSpacing"/>
        <w:jc w:val="both"/>
        <w:rPr>
          <w:rFonts w:ascii="Arial" w:hAnsi="Arial" w:cs="Arial"/>
        </w:rPr>
      </w:pPr>
      <w:r w:rsidRPr="00E74B34">
        <w:rPr>
          <w:rFonts w:ascii="Arial" w:hAnsi="Arial" w:cs="Arial"/>
        </w:rPr>
        <w:t xml:space="preserve">Radomski, M. W. (1995). Nitric oxide: biological mediator, modulator and effector. </w:t>
      </w:r>
      <w:r w:rsidRPr="00E74B34">
        <w:rPr>
          <w:rFonts w:ascii="Arial" w:hAnsi="Arial" w:cs="Arial"/>
          <w:i/>
          <w:iCs/>
        </w:rPr>
        <w:t>Annals of Medicine</w:t>
      </w:r>
      <w:r w:rsidRPr="00E74B34">
        <w:rPr>
          <w:rFonts w:ascii="Arial" w:hAnsi="Arial" w:cs="Arial"/>
        </w:rPr>
        <w:t xml:space="preserve">, </w:t>
      </w:r>
      <w:r w:rsidRPr="00E74B34">
        <w:rPr>
          <w:rFonts w:ascii="Arial" w:hAnsi="Arial" w:cs="Arial"/>
          <w:i/>
          <w:iCs/>
        </w:rPr>
        <w:t>27</w:t>
      </w:r>
      <w:r w:rsidRPr="00E74B34">
        <w:rPr>
          <w:rFonts w:ascii="Arial" w:hAnsi="Arial" w:cs="Arial"/>
        </w:rPr>
        <w:t>(3), 321–329.</w:t>
      </w:r>
    </w:p>
    <w:p w14:paraId="4E0B9F20" w14:textId="77777777" w:rsidR="001565F1" w:rsidRPr="00E74B34" w:rsidRDefault="001565F1" w:rsidP="00A64655">
      <w:pPr>
        <w:pStyle w:val="NoSpacing"/>
        <w:jc w:val="both"/>
        <w:rPr>
          <w:rFonts w:ascii="Arial" w:hAnsi="Arial" w:cs="Arial"/>
        </w:rPr>
      </w:pPr>
    </w:p>
    <w:p w14:paraId="48954133" w14:textId="77777777" w:rsidR="003C2A18" w:rsidRPr="00E74B34" w:rsidRDefault="003C2A18" w:rsidP="00A64655">
      <w:pPr>
        <w:pStyle w:val="NoSpacing"/>
        <w:jc w:val="both"/>
        <w:rPr>
          <w:rFonts w:ascii="Arial" w:hAnsi="Arial" w:cs="Arial"/>
        </w:rPr>
      </w:pPr>
      <w:r w:rsidRPr="00E74B34">
        <w:rPr>
          <w:rFonts w:ascii="Arial" w:hAnsi="Arial" w:cs="Arial"/>
        </w:rPr>
        <w:t xml:space="preserve">Reddivari, L., Veeramachaneni, D. N. R., Walters, W. A., Lozupone, C., Palmer, J., Hewage, M. K. K., … Vanamala, J. K. P. (2017). Perinatal Bisphenol A Exposure Induces Chronic Inflammation in Rabbit Offspring via Modulation of Gut Bacteria and Their Metabolites. </w:t>
      </w:r>
      <w:r w:rsidRPr="00E74B34">
        <w:rPr>
          <w:rFonts w:ascii="Arial" w:hAnsi="Arial" w:cs="Arial"/>
          <w:i/>
          <w:iCs/>
        </w:rPr>
        <w:t>MSystems</w:t>
      </w:r>
      <w:r w:rsidRPr="00E74B34">
        <w:rPr>
          <w:rFonts w:ascii="Arial" w:hAnsi="Arial" w:cs="Arial"/>
        </w:rPr>
        <w:t xml:space="preserve">, </w:t>
      </w:r>
      <w:r w:rsidRPr="00E74B34">
        <w:rPr>
          <w:rFonts w:ascii="Arial" w:hAnsi="Arial" w:cs="Arial"/>
          <w:i/>
          <w:iCs/>
        </w:rPr>
        <w:t>2</w:t>
      </w:r>
      <w:r w:rsidRPr="00E74B34">
        <w:rPr>
          <w:rFonts w:ascii="Arial" w:hAnsi="Arial" w:cs="Arial"/>
        </w:rPr>
        <w:t>(5). https://doi.org/10.1128/mSystems.00093-17</w:t>
      </w:r>
    </w:p>
    <w:p w14:paraId="68FA91BC" w14:textId="77777777" w:rsidR="00AD24F7" w:rsidRPr="00E74B34" w:rsidRDefault="00AD24F7" w:rsidP="00A64655">
      <w:pPr>
        <w:pStyle w:val="NoSpacing"/>
        <w:jc w:val="both"/>
        <w:rPr>
          <w:rFonts w:ascii="Arial" w:hAnsi="Arial" w:cs="Arial"/>
        </w:rPr>
      </w:pPr>
    </w:p>
    <w:p w14:paraId="04BDEF82" w14:textId="77777777" w:rsidR="00AD24F7" w:rsidRPr="00E74B34" w:rsidRDefault="00AD24F7" w:rsidP="00AD24F7">
      <w:pPr>
        <w:pStyle w:val="NoSpacing"/>
        <w:jc w:val="both"/>
        <w:rPr>
          <w:rFonts w:ascii="Arial" w:hAnsi="Arial" w:cs="Arial"/>
        </w:rPr>
      </w:pPr>
      <w:r w:rsidRPr="00E74B34">
        <w:rPr>
          <w:rFonts w:ascii="Arial" w:hAnsi="Arial" w:cs="Arial"/>
        </w:rPr>
        <w:t xml:space="preserve">Reynolds, L. P., Borowicz, P. P., Caton, J. S., Vonnahme, K. A., Luther, J. S., Hammer, C. J., … Redmer, D. A. (2010). Developmental programming: The concept, large animal models, and the key role of uteroplacental vascular development. </w:t>
      </w:r>
      <w:r w:rsidRPr="00E74B34">
        <w:rPr>
          <w:rFonts w:ascii="Arial" w:hAnsi="Arial" w:cs="Arial"/>
          <w:i/>
          <w:iCs/>
        </w:rPr>
        <w:t>Journal of Animal Science</w:t>
      </w:r>
      <w:r w:rsidRPr="00E74B34">
        <w:rPr>
          <w:rFonts w:ascii="Arial" w:hAnsi="Arial" w:cs="Arial"/>
        </w:rPr>
        <w:t xml:space="preserve">, </w:t>
      </w:r>
      <w:r w:rsidRPr="00E74B34">
        <w:rPr>
          <w:rFonts w:ascii="Arial" w:hAnsi="Arial" w:cs="Arial"/>
          <w:i/>
          <w:iCs/>
        </w:rPr>
        <w:t>88</w:t>
      </w:r>
      <w:r w:rsidRPr="00E74B34">
        <w:rPr>
          <w:rFonts w:ascii="Arial" w:hAnsi="Arial" w:cs="Arial"/>
        </w:rPr>
        <w:t>(13 Suppl), E61-72. https://doi.org/10.2527/jas.2009-2359</w:t>
      </w:r>
    </w:p>
    <w:p w14:paraId="0599FF02" w14:textId="77777777" w:rsidR="00AD24F7" w:rsidRPr="00E74B34" w:rsidRDefault="00AD24F7" w:rsidP="00AD24F7">
      <w:pPr>
        <w:pStyle w:val="NoSpacing"/>
        <w:rPr>
          <w:rFonts w:ascii="Arial" w:hAnsi="Arial" w:cs="Arial"/>
        </w:rPr>
      </w:pPr>
    </w:p>
    <w:p w14:paraId="7FD8ACB7" w14:textId="77777777" w:rsidR="00AD24F7" w:rsidRPr="00E74B34" w:rsidRDefault="00AD24F7" w:rsidP="00AD24F7">
      <w:pPr>
        <w:pStyle w:val="NoSpacing"/>
        <w:rPr>
          <w:rFonts w:ascii="Arial" w:hAnsi="Arial" w:cs="Arial"/>
        </w:rPr>
      </w:pPr>
      <w:r w:rsidRPr="00E74B34">
        <w:rPr>
          <w:rFonts w:ascii="Arial" w:hAnsi="Arial" w:cs="Arial"/>
        </w:rPr>
        <w:t xml:space="preserve">Reynolds, L. P, Borowicz, P. P., Vonnahme, K. A., Johnson, M. L., Grazul-Bilska, A. T., Redmer, D. A., &amp; Caton, J. S. (2005). Placental angiogenesis in sheep models of compromised pregnancy.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565</w:t>
      </w:r>
      <w:r w:rsidRPr="00E74B34">
        <w:rPr>
          <w:rFonts w:ascii="Arial" w:hAnsi="Arial" w:cs="Arial"/>
        </w:rPr>
        <w:t>(Pt 1), 43–58. https://doi.org/10.1113/jphysiol.2004.081745</w:t>
      </w:r>
    </w:p>
    <w:p w14:paraId="3666E324" w14:textId="77777777" w:rsidR="00AD24F7" w:rsidRPr="00E74B34" w:rsidRDefault="00AD24F7" w:rsidP="00AD24F7">
      <w:pPr>
        <w:pStyle w:val="NoSpacing"/>
        <w:rPr>
          <w:rFonts w:ascii="Arial" w:hAnsi="Arial" w:cs="Arial"/>
        </w:rPr>
      </w:pPr>
    </w:p>
    <w:p w14:paraId="24249CE5" w14:textId="77777777" w:rsidR="00AD24F7" w:rsidRPr="00E74B34" w:rsidRDefault="00AD24F7" w:rsidP="00AD24F7">
      <w:pPr>
        <w:pStyle w:val="NoSpacing"/>
        <w:jc w:val="both"/>
        <w:rPr>
          <w:rFonts w:ascii="Arial" w:hAnsi="Arial" w:cs="Arial"/>
        </w:rPr>
      </w:pPr>
      <w:r w:rsidRPr="00E74B34">
        <w:rPr>
          <w:rFonts w:ascii="Arial" w:hAnsi="Arial" w:cs="Arial"/>
        </w:rPr>
        <w:t xml:space="preserve">Reynolds, L. P., Caton, J. S., Redmer, D. A., Grazul-Bilska, A. T., Vonnahme, K. A., Borowicz, P. P., … Spencer, T. E. (2006). Evidence for altered placental blood flow and vascularity in compromised pregnancies.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572</w:t>
      </w:r>
      <w:r w:rsidRPr="00E74B34">
        <w:rPr>
          <w:rFonts w:ascii="Arial" w:hAnsi="Arial" w:cs="Arial"/>
        </w:rPr>
        <w:t>(Pt 1), 51–58. https://doi.org/10.1113/jphysiol.2005.104430</w:t>
      </w:r>
    </w:p>
    <w:p w14:paraId="1CAA29DE" w14:textId="77777777" w:rsidR="00AD24F7" w:rsidRPr="00E74B34" w:rsidRDefault="00AD24F7" w:rsidP="00A64655">
      <w:pPr>
        <w:pStyle w:val="NoSpacing"/>
        <w:jc w:val="both"/>
        <w:rPr>
          <w:rFonts w:ascii="Arial" w:hAnsi="Arial" w:cs="Arial"/>
        </w:rPr>
      </w:pPr>
    </w:p>
    <w:p w14:paraId="20F32CFA" w14:textId="77777777" w:rsidR="003C2A18" w:rsidRPr="00E74B34" w:rsidRDefault="003C2A18" w:rsidP="00A64655">
      <w:pPr>
        <w:pStyle w:val="NoSpacing"/>
        <w:jc w:val="both"/>
        <w:rPr>
          <w:rFonts w:ascii="Arial" w:hAnsi="Arial" w:cs="Arial"/>
          <w:lang w:val="nl-NL"/>
        </w:rPr>
      </w:pPr>
      <w:r w:rsidRPr="00E74B34">
        <w:rPr>
          <w:rFonts w:ascii="Arial" w:hAnsi="Arial" w:cs="Arial"/>
        </w:rPr>
        <w:t xml:space="preserve">Robb, K. P., Cotechini, T., Allaire, C., Sperou, A., &amp; Graham, C. H. (2017). Inflammation-induced fetal growth restriction in rats is associated with increased placental HIF-1α accumulation. </w:t>
      </w:r>
      <w:r w:rsidRPr="00E74B34">
        <w:rPr>
          <w:rFonts w:ascii="Arial" w:hAnsi="Arial" w:cs="Arial"/>
          <w:i/>
          <w:iCs/>
          <w:lang w:val="nl-NL"/>
        </w:rPr>
        <w:t>PLOS ONE</w:t>
      </w:r>
      <w:r w:rsidRPr="00E74B34">
        <w:rPr>
          <w:rFonts w:ascii="Arial" w:hAnsi="Arial" w:cs="Arial"/>
          <w:lang w:val="nl-NL"/>
        </w:rPr>
        <w:t xml:space="preserve">, </w:t>
      </w:r>
      <w:r w:rsidRPr="00E74B34">
        <w:rPr>
          <w:rFonts w:ascii="Arial" w:hAnsi="Arial" w:cs="Arial"/>
          <w:i/>
          <w:iCs/>
          <w:lang w:val="nl-NL"/>
        </w:rPr>
        <w:t>12</w:t>
      </w:r>
      <w:r w:rsidRPr="00E74B34">
        <w:rPr>
          <w:rFonts w:ascii="Arial" w:hAnsi="Arial" w:cs="Arial"/>
          <w:lang w:val="nl-NL"/>
        </w:rPr>
        <w:t>(4), e0175805. https://doi.org/10.1371/journal.pone.0175805</w:t>
      </w:r>
    </w:p>
    <w:p w14:paraId="3049CDB6" w14:textId="77777777" w:rsidR="003A0FA9" w:rsidRPr="00E74B34" w:rsidRDefault="003A0FA9" w:rsidP="00A64655">
      <w:pPr>
        <w:pStyle w:val="NoSpacing"/>
        <w:jc w:val="both"/>
        <w:rPr>
          <w:rFonts w:ascii="Arial" w:hAnsi="Arial" w:cs="Arial"/>
          <w:lang w:val="nl-NL"/>
        </w:rPr>
      </w:pPr>
    </w:p>
    <w:p w14:paraId="2C11386E" w14:textId="77777777" w:rsidR="003C2A18" w:rsidRPr="00E74B34" w:rsidRDefault="003C2A18" w:rsidP="00A64655">
      <w:pPr>
        <w:pStyle w:val="NoSpacing"/>
        <w:jc w:val="both"/>
        <w:rPr>
          <w:rFonts w:ascii="Arial" w:hAnsi="Arial" w:cs="Arial"/>
          <w:lang w:val="fr-FR"/>
        </w:rPr>
      </w:pPr>
      <w:r w:rsidRPr="00E74B34">
        <w:rPr>
          <w:rFonts w:ascii="Arial" w:hAnsi="Arial" w:cs="Arial"/>
          <w:lang w:val="nl-NL"/>
        </w:rPr>
        <w:t xml:space="preserve">Rommers, J. ., Meijerhof, R., Noordhuizen, J. P. T. ., &amp; Kemp, B. (2004). </w:t>
      </w:r>
      <w:r w:rsidRPr="00E74B34">
        <w:rPr>
          <w:rFonts w:ascii="Arial" w:hAnsi="Arial" w:cs="Arial"/>
        </w:rPr>
        <w:t xml:space="preserve">The effect of level of feeding in early gestation on reproductive success in young rabbit does. </w:t>
      </w:r>
      <w:r w:rsidRPr="00E74B34">
        <w:rPr>
          <w:rFonts w:ascii="Arial" w:hAnsi="Arial" w:cs="Arial"/>
          <w:i/>
          <w:iCs/>
          <w:lang w:val="fr-FR"/>
        </w:rPr>
        <w:t>Animal Reproduction Science</w:t>
      </w:r>
      <w:r w:rsidRPr="00E74B34">
        <w:rPr>
          <w:rFonts w:ascii="Arial" w:hAnsi="Arial" w:cs="Arial"/>
          <w:lang w:val="fr-FR"/>
        </w:rPr>
        <w:t xml:space="preserve">, </w:t>
      </w:r>
      <w:r w:rsidRPr="00E74B34">
        <w:rPr>
          <w:rFonts w:ascii="Arial" w:hAnsi="Arial" w:cs="Arial"/>
          <w:i/>
          <w:iCs/>
          <w:lang w:val="fr-FR"/>
        </w:rPr>
        <w:t>81</w:t>
      </w:r>
      <w:r w:rsidRPr="00E74B34">
        <w:rPr>
          <w:rFonts w:ascii="Arial" w:hAnsi="Arial" w:cs="Arial"/>
          <w:lang w:val="fr-FR"/>
        </w:rPr>
        <w:t>(1–2), 151–158. https://doi.org/10.1016/j.anireprosci.2003.09.001</w:t>
      </w:r>
    </w:p>
    <w:p w14:paraId="2CC31EFC" w14:textId="77777777" w:rsidR="003A0FA9" w:rsidRPr="00E74B34" w:rsidRDefault="003A0FA9" w:rsidP="00A64655">
      <w:pPr>
        <w:pStyle w:val="NoSpacing"/>
        <w:jc w:val="both"/>
        <w:rPr>
          <w:rFonts w:ascii="Arial" w:hAnsi="Arial" w:cs="Arial"/>
          <w:lang w:val="fr-FR"/>
        </w:rPr>
      </w:pPr>
    </w:p>
    <w:p w14:paraId="2BAEA3FC" w14:textId="77777777" w:rsidR="003C2A18" w:rsidRPr="00E74B34" w:rsidRDefault="003C2A18" w:rsidP="00A64655">
      <w:pPr>
        <w:pStyle w:val="NoSpacing"/>
        <w:jc w:val="both"/>
        <w:rPr>
          <w:rFonts w:ascii="Arial" w:hAnsi="Arial" w:cs="Arial"/>
        </w:rPr>
      </w:pPr>
      <w:r w:rsidRPr="00E74B34">
        <w:rPr>
          <w:rFonts w:ascii="Arial" w:hAnsi="Arial" w:cs="Arial"/>
          <w:lang w:val="fr-FR"/>
        </w:rPr>
        <w:t xml:space="preserve">Rondó, P. H. C., Ferreira, R. F., Nogueira, F., Ribeiro, M. C. N., Lobert, H., &amp; Artes, R. (2003). </w:t>
      </w:r>
      <w:r w:rsidRPr="00E74B34">
        <w:rPr>
          <w:rFonts w:ascii="Arial" w:hAnsi="Arial" w:cs="Arial"/>
        </w:rPr>
        <w:t xml:space="preserve">Maternal psychological stress and distress as predictors of low birth weight, prematurity and intrauterine growth retardation. </w:t>
      </w:r>
      <w:r w:rsidRPr="00E74B34">
        <w:rPr>
          <w:rFonts w:ascii="Arial" w:hAnsi="Arial" w:cs="Arial"/>
          <w:i/>
          <w:iCs/>
        </w:rPr>
        <w:t>European Journal of Clinical Nutrition</w:t>
      </w:r>
      <w:r w:rsidRPr="00E74B34">
        <w:rPr>
          <w:rFonts w:ascii="Arial" w:hAnsi="Arial" w:cs="Arial"/>
        </w:rPr>
        <w:t xml:space="preserve">, </w:t>
      </w:r>
      <w:r w:rsidRPr="00E74B34">
        <w:rPr>
          <w:rFonts w:ascii="Arial" w:hAnsi="Arial" w:cs="Arial"/>
          <w:i/>
          <w:iCs/>
        </w:rPr>
        <w:t>57</w:t>
      </w:r>
      <w:r w:rsidRPr="00E74B34">
        <w:rPr>
          <w:rFonts w:ascii="Arial" w:hAnsi="Arial" w:cs="Arial"/>
        </w:rPr>
        <w:t>(2), 266–272. https://doi.org/10.1038/sj.ejcn.1601526</w:t>
      </w:r>
    </w:p>
    <w:p w14:paraId="611EA185" w14:textId="77777777" w:rsidR="00267C39" w:rsidRPr="00E74B34" w:rsidRDefault="00267C39" w:rsidP="00A64655">
      <w:pPr>
        <w:pStyle w:val="NoSpacing"/>
        <w:jc w:val="both"/>
        <w:rPr>
          <w:rFonts w:ascii="Arial" w:hAnsi="Arial" w:cs="Arial"/>
        </w:rPr>
      </w:pPr>
    </w:p>
    <w:p w14:paraId="65D5D416" w14:textId="77777777" w:rsidR="003C2A18" w:rsidRPr="00E74B34" w:rsidRDefault="003C2A18" w:rsidP="00A64655">
      <w:pPr>
        <w:pStyle w:val="NoSpacing"/>
        <w:jc w:val="both"/>
        <w:rPr>
          <w:rFonts w:ascii="Arial" w:hAnsi="Arial" w:cs="Arial"/>
        </w:rPr>
      </w:pPr>
      <w:r w:rsidRPr="00E74B34">
        <w:rPr>
          <w:rFonts w:ascii="Arial" w:hAnsi="Arial" w:cs="Arial"/>
          <w:lang w:val="es-ES"/>
        </w:rPr>
        <w:lastRenderedPageBreak/>
        <w:t xml:space="preserve">Rosati, P., Exacoustos, C., Puggioni, G. F., &amp; Mancuso, S. (1995). </w:t>
      </w:r>
      <w:r w:rsidRPr="00E74B34">
        <w:rPr>
          <w:rFonts w:ascii="Arial" w:hAnsi="Arial" w:cs="Arial"/>
        </w:rPr>
        <w:t xml:space="preserve">Growth retardation in pregnancy: experimental model in the rabbit employing electrically induced thermal placental injury. </w:t>
      </w:r>
      <w:r w:rsidRPr="00E74B34">
        <w:rPr>
          <w:rFonts w:ascii="Arial" w:hAnsi="Arial" w:cs="Arial"/>
          <w:i/>
          <w:iCs/>
        </w:rPr>
        <w:t>International Journal of Experimental Pathology</w:t>
      </w:r>
      <w:r w:rsidRPr="00E74B34">
        <w:rPr>
          <w:rFonts w:ascii="Arial" w:hAnsi="Arial" w:cs="Arial"/>
        </w:rPr>
        <w:t xml:space="preserve">, </w:t>
      </w:r>
      <w:r w:rsidRPr="00E74B34">
        <w:rPr>
          <w:rFonts w:ascii="Arial" w:hAnsi="Arial" w:cs="Arial"/>
          <w:i/>
          <w:iCs/>
        </w:rPr>
        <w:t>76</w:t>
      </w:r>
      <w:r w:rsidRPr="00E74B34">
        <w:rPr>
          <w:rFonts w:ascii="Arial" w:hAnsi="Arial" w:cs="Arial"/>
        </w:rPr>
        <w:t>(3), 179–181.</w:t>
      </w:r>
    </w:p>
    <w:p w14:paraId="0F1BDEFA" w14:textId="77777777" w:rsidR="00C54394" w:rsidRPr="00E74B34" w:rsidRDefault="00C54394" w:rsidP="00A64655">
      <w:pPr>
        <w:pStyle w:val="NoSpacing"/>
        <w:jc w:val="both"/>
        <w:rPr>
          <w:rFonts w:ascii="Arial" w:hAnsi="Arial" w:cs="Arial"/>
        </w:rPr>
      </w:pPr>
    </w:p>
    <w:p w14:paraId="57362C27" w14:textId="77777777" w:rsidR="003C2A18" w:rsidRPr="00E74B34" w:rsidRDefault="003C2A18" w:rsidP="00A64655">
      <w:pPr>
        <w:pStyle w:val="NoSpacing"/>
        <w:jc w:val="both"/>
        <w:rPr>
          <w:rFonts w:ascii="Arial" w:hAnsi="Arial" w:cs="Arial"/>
          <w:lang w:val="nl-NL"/>
        </w:rPr>
      </w:pPr>
      <w:r w:rsidRPr="00E74B34">
        <w:rPr>
          <w:rFonts w:ascii="Arial" w:hAnsi="Arial" w:cs="Arial"/>
        </w:rPr>
        <w:t xml:space="preserve">Roseboom, T., de Rooij, S., &amp; Painter, R. (2006). The Dutch famine and its long-term consequences for adult health. </w:t>
      </w:r>
      <w:r w:rsidRPr="00E74B34">
        <w:rPr>
          <w:rFonts w:ascii="Arial" w:hAnsi="Arial" w:cs="Arial"/>
          <w:i/>
          <w:iCs/>
          <w:lang w:val="nl-NL"/>
        </w:rPr>
        <w:t>Early Human Development</w:t>
      </w:r>
      <w:r w:rsidRPr="00E74B34">
        <w:rPr>
          <w:rFonts w:ascii="Arial" w:hAnsi="Arial" w:cs="Arial"/>
          <w:lang w:val="nl-NL"/>
        </w:rPr>
        <w:t xml:space="preserve">, </w:t>
      </w:r>
      <w:r w:rsidRPr="00E74B34">
        <w:rPr>
          <w:rFonts w:ascii="Arial" w:hAnsi="Arial" w:cs="Arial"/>
          <w:i/>
          <w:iCs/>
          <w:lang w:val="nl-NL"/>
        </w:rPr>
        <w:t>82</w:t>
      </w:r>
      <w:r w:rsidRPr="00E74B34">
        <w:rPr>
          <w:rFonts w:ascii="Arial" w:hAnsi="Arial" w:cs="Arial"/>
          <w:lang w:val="nl-NL"/>
        </w:rPr>
        <w:t>(8), 485–491. https://doi.org/10.1016/j.earlhumdev.2006.07.001</w:t>
      </w:r>
    </w:p>
    <w:p w14:paraId="2ED6ADA8" w14:textId="77777777" w:rsidR="00C54394" w:rsidRPr="00E74B34" w:rsidRDefault="00C54394" w:rsidP="00A64655">
      <w:pPr>
        <w:pStyle w:val="NoSpacing"/>
        <w:jc w:val="both"/>
        <w:rPr>
          <w:rFonts w:ascii="Arial" w:hAnsi="Arial" w:cs="Arial"/>
          <w:lang w:val="nl-NL"/>
        </w:rPr>
      </w:pPr>
    </w:p>
    <w:p w14:paraId="5448BE0A" w14:textId="77777777" w:rsidR="003C2A18" w:rsidRPr="00E74B34" w:rsidRDefault="003C2A18" w:rsidP="00A64655">
      <w:pPr>
        <w:pStyle w:val="NoSpacing"/>
        <w:jc w:val="both"/>
        <w:rPr>
          <w:rFonts w:ascii="Arial" w:hAnsi="Arial" w:cs="Arial"/>
        </w:rPr>
      </w:pPr>
      <w:r w:rsidRPr="00E74B34">
        <w:rPr>
          <w:rFonts w:ascii="Arial" w:hAnsi="Arial" w:cs="Arial"/>
          <w:lang w:val="nl-NL"/>
        </w:rPr>
        <w:t xml:space="preserve">Roseboom, T. J., Painter, R. C., van Abeelen, A. F. M., Veenendaal, M. V. E., &amp; de Rooij, S. R. (2011). </w:t>
      </w:r>
      <w:r w:rsidRPr="00E74B34">
        <w:rPr>
          <w:rFonts w:ascii="Arial" w:hAnsi="Arial" w:cs="Arial"/>
        </w:rPr>
        <w:t xml:space="preserve">Hungry in the womb: what are the consequences? Lessons from the Dutch famine. </w:t>
      </w:r>
      <w:r w:rsidRPr="00E74B34">
        <w:rPr>
          <w:rFonts w:ascii="Arial" w:hAnsi="Arial" w:cs="Arial"/>
          <w:i/>
          <w:iCs/>
        </w:rPr>
        <w:t>Maturitas</w:t>
      </w:r>
      <w:r w:rsidRPr="00E74B34">
        <w:rPr>
          <w:rFonts w:ascii="Arial" w:hAnsi="Arial" w:cs="Arial"/>
        </w:rPr>
        <w:t xml:space="preserve">, </w:t>
      </w:r>
      <w:r w:rsidRPr="00E74B34">
        <w:rPr>
          <w:rFonts w:ascii="Arial" w:hAnsi="Arial" w:cs="Arial"/>
          <w:i/>
          <w:iCs/>
        </w:rPr>
        <w:t>70</w:t>
      </w:r>
      <w:r w:rsidRPr="00E74B34">
        <w:rPr>
          <w:rFonts w:ascii="Arial" w:hAnsi="Arial" w:cs="Arial"/>
        </w:rPr>
        <w:t>(2), 141–145. https://doi.org/10.1016/j.maturitas.2011.06.017</w:t>
      </w:r>
    </w:p>
    <w:p w14:paraId="26DACB65" w14:textId="77777777" w:rsidR="00C54394" w:rsidRPr="00E74B34" w:rsidRDefault="00C54394" w:rsidP="00A64655">
      <w:pPr>
        <w:pStyle w:val="NoSpacing"/>
        <w:jc w:val="both"/>
        <w:rPr>
          <w:rFonts w:ascii="Arial" w:hAnsi="Arial" w:cs="Arial"/>
        </w:rPr>
      </w:pPr>
    </w:p>
    <w:p w14:paraId="05AF78BA" w14:textId="77777777" w:rsidR="003C2A18" w:rsidRPr="00E74B34" w:rsidRDefault="003C2A18" w:rsidP="00A64655">
      <w:pPr>
        <w:pStyle w:val="NoSpacing"/>
        <w:jc w:val="both"/>
        <w:rPr>
          <w:rFonts w:ascii="Arial" w:hAnsi="Arial" w:cs="Arial"/>
        </w:rPr>
      </w:pPr>
      <w:r w:rsidRPr="00E74B34">
        <w:rPr>
          <w:rFonts w:ascii="Arial" w:hAnsi="Arial" w:cs="Arial"/>
        </w:rPr>
        <w:t xml:space="preserve">Rosenkrantz, H., Grant, R. J., Fleischman, R. W., &amp; Baker, J. R. (1986). Marihuana-induced embryotoxicity in the rabbit. </w:t>
      </w:r>
      <w:r w:rsidRPr="00E74B34">
        <w:rPr>
          <w:rFonts w:ascii="Arial" w:hAnsi="Arial" w:cs="Arial"/>
          <w:i/>
          <w:iCs/>
        </w:rPr>
        <w:t>Fundamental and Applied Toxicology: Official Journal of the Society of Toxicology</w:t>
      </w:r>
      <w:r w:rsidRPr="00E74B34">
        <w:rPr>
          <w:rFonts w:ascii="Arial" w:hAnsi="Arial" w:cs="Arial"/>
        </w:rPr>
        <w:t xml:space="preserve">, </w:t>
      </w:r>
      <w:r w:rsidRPr="00E74B34">
        <w:rPr>
          <w:rFonts w:ascii="Arial" w:hAnsi="Arial" w:cs="Arial"/>
          <w:i/>
          <w:iCs/>
        </w:rPr>
        <w:t>7</w:t>
      </w:r>
      <w:r w:rsidRPr="00E74B34">
        <w:rPr>
          <w:rFonts w:ascii="Arial" w:hAnsi="Arial" w:cs="Arial"/>
        </w:rPr>
        <w:t>(2), 236–243.</w:t>
      </w:r>
    </w:p>
    <w:p w14:paraId="5C9B0645" w14:textId="77777777" w:rsidR="003702A2" w:rsidRPr="00E74B34" w:rsidRDefault="003702A2" w:rsidP="00A64655">
      <w:pPr>
        <w:pStyle w:val="NoSpacing"/>
        <w:jc w:val="both"/>
        <w:rPr>
          <w:rFonts w:ascii="Arial" w:hAnsi="Arial" w:cs="Arial"/>
        </w:rPr>
      </w:pPr>
    </w:p>
    <w:p w14:paraId="37B72B0C" w14:textId="77777777" w:rsidR="003C2A18" w:rsidRPr="00E74B34" w:rsidRDefault="003C2A18" w:rsidP="00A64655">
      <w:pPr>
        <w:pStyle w:val="NoSpacing"/>
        <w:jc w:val="both"/>
        <w:rPr>
          <w:rFonts w:ascii="Arial" w:hAnsi="Arial" w:cs="Arial"/>
        </w:rPr>
      </w:pPr>
      <w:r w:rsidRPr="00E74B34">
        <w:rPr>
          <w:rFonts w:ascii="Arial" w:hAnsi="Arial" w:cs="Arial"/>
          <w:lang w:val="nl-NL"/>
        </w:rPr>
        <w:t xml:space="preserve">Roubliova, X. I., Lewi, P. J., Vaast, P., Jani, J. C., Verbeken, E. K., Tibboel, D., &amp; Deprest, J. A. (2008). </w:t>
      </w:r>
      <w:r w:rsidRPr="00E74B34">
        <w:rPr>
          <w:rFonts w:ascii="Arial" w:hAnsi="Arial" w:cs="Arial"/>
        </w:rPr>
        <w:t xml:space="preserve">Effects of betamethasone on peripheral arterial development in term fetal rabbit. </w:t>
      </w:r>
      <w:r w:rsidRPr="00E74B34">
        <w:rPr>
          <w:rFonts w:ascii="Arial" w:hAnsi="Arial" w:cs="Arial"/>
          <w:i/>
          <w:iCs/>
        </w:rPr>
        <w:t>Pediatric Pulmonology</w:t>
      </w:r>
      <w:r w:rsidRPr="00E74B34">
        <w:rPr>
          <w:rFonts w:ascii="Arial" w:hAnsi="Arial" w:cs="Arial"/>
        </w:rPr>
        <w:t xml:space="preserve">, </w:t>
      </w:r>
      <w:r w:rsidRPr="00E74B34">
        <w:rPr>
          <w:rFonts w:ascii="Arial" w:hAnsi="Arial" w:cs="Arial"/>
          <w:i/>
          <w:iCs/>
        </w:rPr>
        <w:t>43</w:t>
      </w:r>
      <w:r w:rsidRPr="00E74B34">
        <w:rPr>
          <w:rFonts w:ascii="Arial" w:hAnsi="Arial" w:cs="Arial"/>
        </w:rPr>
        <w:t>(8), 795–805. https://doi.org/10.1002/ppul.20870</w:t>
      </w:r>
    </w:p>
    <w:p w14:paraId="37AF8FEB" w14:textId="77777777" w:rsidR="003702A2" w:rsidRPr="00E74B34" w:rsidRDefault="003702A2" w:rsidP="00A64655">
      <w:pPr>
        <w:pStyle w:val="NoSpacing"/>
        <w:jc w:val="both"/>
        <w:rPr>
          <w:rFonts w:ascii="Arial" w:hAnsi="Arial" w:cs="Arial"/>
        </w:rPr>
      </w:pPr>
    </w:p>
    <w:p w14:paraId="1F9101B1" w14:textId="77777777" w:rsidR="003702A2" w:rsidRPr="00E74B34" w:rsidRDefault="003C2A18" w:rsidP="00A64655">
      <w:pPr>
        <w:pStyle w:val="NoSpacing"/>
        <w:jc w:val="both"/>
        <w:rPr>
          <w:rFonts w:ascii="Arial" w:hAnsi="Arial" w:cs="Arial"/>
        </w:rPr>
      </w:pPr>
      <w:r w:rsidRPr="00E74B34">
        <w:rPr>
          <w:rFonts w:ascii="Arial" w:hAnsi="Arial" w:cs="Arial"/>
        </w:rPr>
        <w:t xml:space="preserve">Roubliova, X. I., Van der Biest, A.-M., Vaast, P., Lu, H., Jani, J. C., Lewi, P. J., … Deprest, J. A. (2008). Effect of maternal administration of betamethasone on peripheral arterial development in fetal rabbit lungs. </w:t>
      </w:r>
      <w:r w:rsidRPr="00E74B34">
        <w:rPr>
          <w:rFonts w:ascii="Arial" w:hAnsi="Arial" w:cs="Arial"/>
          <w:i/>
          <w:iCs/>
        </w:rPr>
        <w:t>Neonatology</w:t>
      </w:r>
      <w:r w:rsidRPr="00E74B34">
        <w:rPr>
          <w:rFonts w:ascii="Arial" w:hAnsi="Arial" w:cs="Arial"/>
        </w:rPr>
        <w:t xml:space="preserve">, </w:t>
      </w:r>
      <w:r w:rsidRPr="00E74B34">
        <w:rPr>
          <w:rFonts w:ascii="Arial" w:hAnsi="Arial" w:cs="Arial"/>
          <w:i/>
          <w:iCs/>
        </w:rPr>
        <w:t>93</w:t>
      </w:r>
      <w:r w:rsidRPr="00E74B34">
        <w:rPr>
          <w:rFonts w:ascii="Arial" w:hAnsi="Arial" w:cs="Arial"/>
        </w:rPr>
        <w:t>(1), 64–72.</w:t>
      </w:r>
    </w:p>
    <w:p w14:paraId="08FB3D09" w14:textId="18FAA730" w:rsidR="003C2A18" w:rsidRPr="00E74B34" w:rsidRDefault="003C2A18" w:rsidP="00A64655">
      <w:pPr>
        <w:pStyle w:val="NoSpacing"/>
        <w:jc w:val="both"/>
        <w:rPr>
          <w:rFonts w:ascii="Arial" w:hAnsi="Arial" w:cs="Arial"/>
        </w:rPr>
      </w:pPr>
      <w:r w:rsidRPr="00E74B34">
        <w:rPr>
          <w:rFonts w:ascii="Arial" w:hAnsi="Arial" w:cs="Arial"/>
        </w:rPr>
        <w:t xml:space="preserve"> https://doi.org/10.1159/000107231</w:t>
      </w:r>
    </w:p>
    <w:p w14:paraId="6E831560" w14:textId="77777777" w:rsidR="003702A2" w:rsidRPr="00E74B34" w:rsidRDefault="003702A2" w:rsidP="00A64655">
      <w:pPr>
        <w:pStyle w:val="NoSpacing"/>
        <w:jc w:val="both"/>
        <w:rPr>
          <w:rFonts w:ascii="Arial" w:hAnsi="Arial" w:cs="Arial"/>
        </w:rPr>
      </w:pPr>
    </w:p>
    <w:p w14:paraId="2961354C" w14:textId="77777777" w:rsidR="003C2A18" w:rsidRPr="00E74B34" w:rsidRDefault="003C2A18" w:rsidP="00A64655">
      <w:pPr>
        <w:pStyle w:val="NoSpacing"/>
        <w:jc w:val="both"/>
        <w:rPr>
          <w:rFonts w:ascii="Arial" w:hAnsi="Arial" w:cs="Arial"/>
        </w:rPr>
      </w:pPr>
      <w:r w:rsidRPr="00E74B34">
        <w:rPr>
          <w:rFonts w:ascii="Arial" w:hAnsi="Arial" w:cs="Arial"/>
        </w:rPr>
        <w:t xml:space="preserve">Rousseau-Ralliard, D., Couturier-Tarrade, A., Thieme, R., Brat, R., Rolland, A., Boileau, P., … Chavatte-Palmer, P. (2018). A short periconceptional exposure to maternal type-1 diabetes is sufficient to disrupt the feto-placental phenotype in a rabbit model. </w:t>
      </w:r>
      <w:r w:rsidRPr="00E74B34">
        <w:rPr>
          <w:rFonts w:ascii="Arial" w:hAnsi="Arial" w:cs="Arial"/>
          <w:i/>
          <w:iCs/>
        </w:rPr>
        <w:t>Molecular and Cellular Endocrinology</w:t>
      </w:r>
      <w:r w:rsidRPr="00E74B34">
        <w:rPr>
          <w:rFonts w:ascii="Arial" w:hAnsi="Arial" w:cs="Arial"/>
        </w:rPr>
        <w:t>. https://doi.org/10.1016/j.mce.2018.10.010</w:t>
      </w:r>
    </w:p>
    <w:p w14:paraId="53C2ED2B" w14:textId="77777777" w:rsidR="000071BF" w:rsidRPr="00E74B34" w:rsidRDefault="000071BF" w:rsidP="00A64655">
      <w:pPr>
        <w:pStyle w:val="NoSpacing"/>
        <w:jc w:val="both"/>
        <w:rPr>
          <w:rFonts w:ascii="Arial" w:hAnsi="Arial" w:cs="Arial"/>
        </w:rPr>
      </w:pPr>
    </w:p>
    <w:p w14:paraId="114672D6" w14:textId="77777777" w:rsidR="003C2A18" w:rsidRPr="00E74B34" w:rsidRDefault="003C2A18" w:rsidP="00A64655">
      <w:pPr>
        <w:pStyle w:val="NoSpacing"/>
        <w:jc w:val="both"/>
        <w:rPr>
          <w:rFonts w:ascii="Arial" w:hAnsi="Arial" w:cs="Arial"/>
        </w:rPr>
      </w:pPr>
      <w:r w:rsidRPr="00E74B34">
        <w:rPr>
          <w:rFonts w:ascii="Arial" w:hAnsi="Arial" w:cs="Arial"/>
        </w:rPr>
        <w:t xml:space="preserve">Saadani-Makki, F., Kannan, S., Lu, X., Janisse, J., Dawe, E., Edwin, S., … Chugani, D. (2008). Intrauterine administration of endotoxin leads to motor deficits in a rabbit model: a link between prenatal infection and cerebral palsy. </w:t>
      </w:r>
      <w:r w:rsidRPr="00E74B34">
        <w:rPr>
          <w:rFonts w:ascii="Arial" w:hAnsi="Arial" w:cs="Arial"/>
          <w:i/>
          <w:iCs/>
        </w:rPr>
        <w:t>American Journal of Obstetrics and Gynecology</w:t>
      </w:r>
      <w:r w:rsidRPr="00E74B34">
        <w:rPr>
          <w:rFonts w:ascii="Arial" w:hAnsi="Arial" w:cs="Arial"/>
        </w:rPr>
        <w:t xml:space="preserve">, </w:t>
      </w:r>
      <w:r w:rsidRPr="00E74B34">
        <w:rPr>
          <w:rFonts w:ascii="Arial" w:hAnsi="Arial" w:cs="Arial"/>
          <w:i/>
          <w:iCs/>
        </w:rPr>
        <w:t>199</w:t>
      </w:r>
      <w:r w:rsidRPr="00E74B34">
        <w:rPr>
          <w:rFonts w:ascii="Arial" w:hAnsi="Arial" w:cs="Arial"/>
        </w:rPr>
        <w:t>(6), 651.e1-651.e7. https://doi.org/10.1016/j.ajog.2008.06.090</w:t>
      </w:r>
    </w:p>
    <w:p w14:paraId="6CFD2397" w14:textId="77777777" w:rsidR="000071BF" w:rsidRPr="00E74B34" w:rsidRDefault="000071BF" w:rsidP="00A64655">
      <w:pPr>
        <w:pStyle w:val="NoSpacing"/>
        <w:jc w:val="both"/>
        <w:rPr>
          <w:rFonts w:ascii="Arial" w:hAnsi="Arial" w:cs="Arial"/>
        </w:rPr>
      </w:pPr>
    </w:p>
    <w:p w14:paraId="1C81625E" w14:textId="77777777" w:rsidR="000071BF" w:rsidRPr="00E74B34" w:rsidRDefault="003C2A18" w:rsidP="00A64655">
      <w:pPr>
        <w:pStyle w:val="NoSpacing"/>
        <w:jc w:val="both"/>
        <w:rPr>
          <w:rFonts w:ascii="Arial" w:hAnsi="Arial" w:cs="Arial"/>
        </w:rPr>
      </w:pPr>
      <w:r w:rsidRPr="00E74B34">
        <w:rPr>
          <w:rFonts w:ascii="Arial" w:hAnsi="Arial" w:cs="Arial"/>
        </w:rPr>
        <w:t xml:space="preserve">Saadani-Makki, F., Kannan, S., Makki, M., Muzik, O., Janisse, J., Romero, R., &amp; Chugani, D. (2009). Intrauterine Endotoxin Administration Leads to White Matter Diffusivity Changes in Newborn Rabbits. </w:t>
      </w:r>
      <w:r w:rsidRPr="00E74B34">
        <w:rPr>
          <w:rFonts w:ascii="Arial" w:hAnsi="Arial" w:cs="Arial"/>
          <w:i/>
          <w:iCs/>
        </w:rPr>
        <w:t>Journal of Child Neurology</w:t>
      </w:r>
      <w:r w:rsidRPr="00E74B34">
        <w:rPr>
          <w:rFonts w:ascii="Arial" w:hAnsi="Arial" w:cs="Arial"/>
        </w:rPr>
        <w:t xml:space="preserve">, </w:t>
      </w:r>
      <w:r w:rsidRPr="00E74B34">
        <w:rPr>
          <w:rFonts w:ascii="Arial" w:hAnsi="Arial" w:cs="Arial"/>
          <w:i/>
          <w:iCs/>
        </w:rPr>
        <w:t>24</w:t>
      </w:r>
      <w:r w:rsidRPr="00E74B34">
        <w:rPr>
          <w:rFonts w:ascii="Arial" w:hAnsi="Arial" w:cs="Arial"/>
        </w:rPr>
        <w:t xml:space="preserve">(9), 1179–1189. </w:t>
      </w:r>
    </w:p>
    <w:p w14:paraId="56B0477E" w14:textId="2AA762F4" w:rsidR="003C2A18" w:rsidRPr="00E74B34" w:rsidRDefault="003C2A18" w:rsidP="00A64655">
      <w:pPr>
        <w:pStyle w:val="NoSpacing"/>
        <w:jc w:val="both"/>
        <w:rPr>
          <w:rFonts w:ascii="Arial" w:hAnsi="Arial" w:cs="Arial"/>
        </w:rPr>
      </w:pPr>
      <w:r w:rsidRPr="00E74B34">
        <w:rPr>
          <w:rFonts w:ascii="Arial" w:hAnsi="Arial" w:cs="Arial"/>
        </w:rPr>
        <w:t>https://doi.org/10.1177/0883073809338213</w:t>
      </w:r>
    </w:p>
    <w:p w14:paraId="40B776E8" w14:textId="77777777" w:rsidR="00263E26" w:rsidRPr="00E74B34" w:rsidRDefault="00263E26" w:rsidP="00A64655">
      <w:pPr>
        <w:pStyle w:val="NoSpacing"/>
        <w:jc w:val="both"/>
        <w:rPr>
          <w:rFonts w:ascii="Arial" w:hAnsi="Arial" w:cs="Arial"/>
        </w:rPr>
      </w:pPr>
    </w:p>
    <w:p w14:paraId="43B39F1D" w14:textId="77777777" w:rsidR="003C2A18" w:rsidRPr="00E74B34" w:rsidRDefault="003C2A18" w:rsidP="00A64655">
      <w:pPr>
        <w:pStyle w:val="NoSpacing"/>
        <w:jc w:val="both"/>
        <w:rPr>
          <w:rFonts w:ascii="Arial" w:hAnsi="Arial" w:cs="Arial"/>
        </w:rPr>
      </w:pPr>
      <w:r w:rsidRPr="00E74B34">
        <w:rPr>
          <w:rFonts w:ascii="Arial" w:hAnsi="Arial" w:cs="Arial"/>
        </w:rPr>
        <w:t xml:space="preserve">Samuel, C. A., Jack, P. M., &amp; Nathanielsz, P. W. (1975). Ultrastructural studies of the rabbit placenta in the last third of gestation. </w:t>
      </w:r>
      <w:r w:rsidRPr="00E74B34">
        <w:rPr>
          <w:rFonts w:ascii="Arial" w:hAnsi="Arial" w:cs="Arial"/>
          <w:i/>
          <w:iCs/>
        </w:rPr>
        <w:t>Journal of Reproduction and Fertility</w:t>
      </w:r>
      <w:r w:rsidRPr="00E74B34">
        <w:rPr>
          <w:rFonts w:ascii="Arial" w:hAnsi="Arial" w:cs="Arial"/>
        </w:rPr>
        <w:t xml:space="preserve">, </w:t>
      </w:r>
      <w:r w:rsidRPr="00E74B34">
        <w:rPr>
          <w:rFonts w:ascii="Arial" w:hAnsi="Arial" w:cs="Arial"/>
          <w:i/>
          <w:iCs/>
        </w:rPr>
        <w:t>45</w:t>
      </w:r>
      <w:r w:rsidRPr="00E74B34">
        <w:rPr>
          <w:rFonts w:ascii="Arial" w:hAnsi="Arial" w:cs="Arial"/>
        </w:rPr>
        <w:t>(1), 9–14.</w:t>
      </w:r>
    </w:p>
    <w:p w14:paraId="5E33ADF6" w14:textId="77777777" w:rsidR="00AD24F7" w:rsidRPr="00E74B34" w:rsidRDefault="00AD24F7" w:rsidP="00A64655">
      <w:pPr>
        <w:pStyle w:val="NoSpacing"/>
        <w:jc w:val="both"/>
        <w:rPr>
          <w:rFonts w:ascii="Arial" w:hAnsi="Arial" w:cs="Arial"/>
        </w:rPr>
      </w:pPr>
    </w:p>
    <w:p w14:paraId="31C03F67" w14:textId="77777777" w:rsidR="00AD24F7" w:rsidRPr="00E74B34" w:rsidRDefault="00AD24F7" w:rsidP="00AD24F7">
      <w:pPr>
        <w:pStyle w:val="NoSpacing"/>
        <w:rPr>
          <w:rFonts w:ascii="Arial" w:hAnsi="Arial" w:cs="Arial"/>
        </w:rPr>
      </w:pPr>
      <w:r w:rsidRPr="00E74B34">
        <w:rPr>
          <w:rFonts w:ascii="Arial" w:hAnsi="Arial" w:cs="Arial"/>
        </w:rPr>
        <w:t xml:space="preserve">Sanders, M. W., Fazzi, G. E., Janssen, G. M. J., de Leeuw, P. W., Blanco, C. E., &amp; De Mey, J. G. R. (2004). Reduced uteroplacental blood flow alters renal arterial reactivity and glomerular properties in the rat offspring. </w:t>
      </w:r>
      <w:r w:rsidRPr="00E74B34">
        <w:rPr>
          <w:rFonts w:ascii="Arial" w:hAnsi="Arial" w:cs="Arial"/>
          <w:i/>
          <w:iCs/>
        </w:rPr>
        <w:t>Hypertension (Dallas, Tex.: 1979)</w:t>
      </w:r>
      <w:r w:rsidRPr="00E74B34">
        <w:rPr>
          <w:rFonts w:ascii="Arial" w:hAnsi="Arial" w:cs="Arial"/>
        </w:rPr>
        <w:t xml:space="preserve">, </w:t>
      </w:r>
      <w:r w:rsidRPr="00E74B34">
        <w:rPr>
          <w:rFonts w:ascii="Arial" w:hAnsi="Arial" w:cs="Arial"/>
          <w:i/>
          <w:iCs/>
        </w:rPr>
        <w:t>43</w:t>
      </w:r>
      <w:r w:rsidRPr="00E74B34">
        <w:rPr>
          <w:rFonts w:ascii="Arial" w:hAnsi="Arial" w:cs="Arial"/>
        </w:rPr>
        <w:t>(6), 1283–1289. https://doi.org/10.1161/01.HYP.0000127787.85259.1f</w:t>
      </w:r>
    </w:p>
    <w:p w14:paraId="5087E830" w14:textId="77777777" w:rsidR="002C7210" w:rsidRPr="00E74B34" w:rsidRDefault="002C7210" w:rsidP="00A64655">
      <w:pPr>
        <w:pStyle w:val="NoSpacing"/>
        <w:jc w:val="both"/>
        <w:rPr>
          <w:rFonts w:ascii="Arial" w:hAnsi="Arial" w:cs="Arial"/>
        </w:rPr>
      </w:pPr>
    </w:p>
    <w:p w14:paraId="086FCC86" w14:textId="77777777" w:rsidR="002C7210" w:rsidRPr="00E74B34" w:rsidRDefault="003C2A18" w:rsidP="00A64655">
      <w:pPr>
        <w:pStyle w:val="NoSpacing"/>
        <w:jc w:val="both"/>
        <w:rPr>
          <w:rFonts w:ascii="Arial" w:hAnsi="Arial" w:cs="Arial"/>
        </w:rPr>
      </w:pPr>
      <w:r w:rsidRPr="00E74B34">
        <w:rPr>
          <w:rFonts w:ascii="Arial" w:hAnsi="Arial" w:cs="Arial"/>
        </w:rPr>
        <w:t xml:space="preserve">Sankaran, S., &amp; Kyle, P. M. (2009). Aetiology and Pathogenesis of IUGR. </w:t>
      </w:r>
      <w:r w:rsidRPr="00E74B34">
        <w:rPr>
          <w:rFonts w:ascii="Arial" w:hAnsi="Arial" w:cs="Arial"/>
          <w:i/>
          <w:iCs/>
        </w:rPr>
        <w:t>Best Practice &amp; Research Clinical Obstetrics &amp; Gynaecology</w:t>
      </w:r>
      <w:r w:rsidRPr="00E74B34">
        <w:rPr>
          <w:rFonts w:ascii="Arial" w:hAnsi="Arial" w:cs="Arial"/>
        </w:rPr>
        <w:t xml:space="preserve">, </w:t>
      </w:r>
      <w:r w:rsidRPr="00E74B34">
        <w:rPr>
          <w:rFonts w:ascii="Arial" w:hAnsi="Arial" w:cs="Arial"/>
          <w:i/>
          <w:iCs/>
        </w:rPr>
        <w:t>23</w:t>
      </w:r>
      <w:r w:rsidRPr="00E74B34">
        <w:rPr>
          <w:rFonts w:ascii="Arial" w:hAnsi="Arial" w:cs="Arial"/>
        </w:rPr>
        <w:t>(6), 765–777.</w:t>
      </w:r>
    </w:p>
    <w:p w14:paraId="5CEBFC6A" w14:textId="31EE79AA" w:rsidR="003C2A18" w:rsidRPr="00E74B34" w:rsidRDefault="003C2A18" w:rsidP="00A64655">
      <w:pPr>
        <w:pStyle w:val="NoSpacing"/>
        <w:jc w:val="both"/>
        <w:rPr>
          <w:rFonts w:ascii="Arial" w:hAnsi="Arial" w:cs="Arial"/>
        </w:rPr>
      </w:pPr>
      <w:r w:rsidRPr="00E74B34">
        <w:rPr>
          <w:rFonts w:ascii="Arial" w:hAnsi="Arial" w:cs="Arial"/>
        </w:rPr>
        <w:t>https://doi.org/10.1016/j.bpobgyn.2009.05.003</w:t>
      </w:r>
    </w:p>
    <w:p w14:paraId="7E3938CB" w14:textId="77777777" w:rsidR="00AD24F7" w:rsidRPr="00E74B34" w:rsidRDefault="00AD24F7" w:rsidP="00A64655">
      <w:pPr>
        <w:pStyle w:val="NoSpacing"/>
        <w:jc w:val="both"/>
        <w:rPr>
          <w:rFonts w:ascii="Arial" w:hAnsi="Arial" w:cs="Arial"/>
        </w:rPr>
      </w:pPr>
    </w:p>
    <w:p w14:paraId="19F363EB" w14:textId="77777777" w:rsidR="00AD24F7" w:rsidRPr="00E74B34" w:rsidRDefault="00AD24F7" w:rsidP="00AD24F7">
      <w:pPr>
        <w:pStyle w:val="NoSpacing"/>
        <w:rPr>
          <w:rFonts w:ascii="Arial" w:hAnsi="Arial" w:cs="Arial"/>
        </w:rPr>
      </w:pPr>
      <w:r w:rsidRPr="00E74B34">
        <w:rPr>
          <w:rFonts w:ascii="Arial" w:hAnsi="Arial" w:cs="Arial"/>
          <w:lang w:val="es-ES"/>
        </w:rPr>
        <w:t xml:space="preserve">Scheepens, A., van de Waarenburg, M., van den Hove, D., &amp; Blanco, C. E. (2003). </w:t>
      </w:r>
      <w:r w:rsidRPr="00E74B34">
        <w:rPr>
          <w:rFonts w:ascii="Arial" w:hAnsi="Arial" w:cs="Arial"/>
        </w:rPr>
        <w:t xml:space="preserve">A Single Course of Prenatal Betamethasone in the Rat Alters Postnatal Brain Cell Proliferation but not Apoptosis.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552</w:t>
      </w:r>
      <w:r w:rsidRPr="00E74B34">
        <w:rPr>
          <w:rFonts w:ascii="Arial" w:hAnsi="Arial" w:cs="Arial"/>
        </w:rPr>
        <w:t>(Pt 1), 163–175. https://doi.org/10.1113/jphysiol.2003.043414</w:t>
      </w:r>
    </w:p>
    <w:p w14:paraId="55F93A7F" w14:textId="77777777" w:rsidR="002C7210" w:rsidRPr="00E74B34" w:rsidRDefault="002C7210" w:rsidP="00A64655">
      <w:pPr>
        <w:pStyle w:val="NoSpacing"/>
        <w:jc w:val="both"/>
        <w:rPr>
          <w:rFonts w:ascii="Arial" w:hAnsi="Arial" w:cs="Arial"/>
        </w:rPr>
      </w:pPr>
    </w:p>
    <w:p w14:paraId="643F6963" w14:textId="77777777" w:rsidR="003C2A18" w:rsidRPr="00E74B34" w:rsidRDefault="003C2A18" w:rsidP="00A64655">
      <w:pPr>
        <w:pStyle w:val="NoSpacing"/>
        <w:jc w:val="both"/>
        <w:rPr>
          <w:rFonts w:ascii="Arial" w:hAnsi="Arial" w:cs="Arial"/>
        </w:rPr>
      </w:pPr>
      <w:r w:rsidRPr="00E74B34">
        <w:rPr>
          <w:rFonts w:ascii="Arial" w:hAnsi="Arial" w:cs="Arial"/>
        </w:rPr>
        <w:t xml:space="preserve">Schipke, J., Gonzalez-Tendero, A., Cornejo, L., Willführ, A., Bijnens, B., Crispi, F., … Gratacós, E. (2017). Experimentally induced intrauterine growth restriction in rabbits leads to differential remodelling of left versus right ventricular myocardial microstructure. </w:t>
      </w:r>
      <w:r w:rsidRPr="00E74B34">
        <w:rPr>
          <w:rFonts w:ascii="Arial" w:hAnsi="Arial" w:cs="Arial"/>
          <w:i/>
          <w:iCs/>
        </w:rPr>
        <w:t>Histochemistry and Cell Biology</w:t>
      </w:r>
      <w:r w:rsidRPr="00E74B34">
        <w:rPr>
          <w:rFonts w:ascii="Arial" w:hAnsi="Arial" w:cs="Arial"/>
        </w:rPr>
        <w:t xml:space="preserve">, </w:t>
      </w:r>
      <w:r w:rsidRPr="00E74B34">
        <w:rPr>
          <w:rFonts w:ascii="Arial" w:hAnsi="Arial" w:cs="Arial"/>
          <w:i/>
          <w:iCs/>
        </w:rPr>
        <w:t>148</w:t>
      </w:r>
      <w:r w:rsidRPr="00E74B34">
        <w:rPr>
          <w:rFonts w:ascii="Arial" w:hAnsi="Arial" w:cs="Arial"/>
        </w:rPr>
        <w:t>(5), 557–567. https://doi.org/10.1007/s00418-017-1587-z</w:t>
      </w:r>
    </w:p>
    <w:p w14:paraId="79EAFFA2" w14:textId="77777777" w:rsidR="002C7210" w:rsidRPr="00E74B34" w:rsidRDefault="002C7210" w:rsidP="00A64655">
      <w:pPr>
        <w:pStyle w:val="NoSpacing"/>
        <w:jc w:val="both"/>
        <w:rPr>
          <w:rFonts w:ascii="Arial" w:hAnsi="Arial" w:cs="Arial"/>
        </w:rPr>
      </w:pPr>
    </w:p>
    <w:p w14:paraId="6FBAF6F8" w14:textId="77777777" w:rsidR="003C2A18" w:rsidRPr="00E74B34" w:rsidRDefault="003C2A18" w:rsidP="00A64655">
      <w:pPr>
        <w:pStyle w:val="NoSpacing"/>
        <w:jc w:val="both"/>
        <w:rPr>
          <w:rFonts w:ascii="Arial" w:hAnsi="Arial" w:cs="Arial"/>
        </w:rPr>
      </w:pPr>
      <w:r w:rsidRPr="00E74B34">
        <w:rPr>
          <w:rFonts w:ascii="Arial" w:hAnsi="Arial" w:cs="Arial"/>
        </w:rPr>
        <w:t xml:space="preserve">Schröder, H. J. (2003). Models of fetal growth restriction. </w:t>
      </w:r>
      <w:r w:rsidRPr="00E74B34">
        <w:rPr>
          <w:rFonts w:ascii="Arial" w:hAnsi="Arial" w:cs="Arial"/>
          <w:i/>
          <w:iCs/>
        </w:rPr>
        <w:t>European Journal of Obstetrics, Gynecology, and Reproductive Biology</w:t>
      </w:r>
      <w:r w:rsidRPr="00E74B34">
        <w:rPr>
          <w:rFonts w:ascii="Arial" w:hAnsi="Arial" w:cs="Arial"/>
        </w:rPr>
        <w:t xml:space="preserve">, </w:t>
      </w:r>
      <w:r w:rsidRPr="00E74B34">
        <w:rPr>
          <w:rFonts w:ascii="Arial" w:hAnsi="Arial" w:cs="Arial"/>
          <w:i/>
          <w:iCs/>
        </w:rPr>
        <w:t>110 Suppl 1</w:t>
      </w:r>
      <w:r w:rsidRPr="00E74B34">
        <w:rPr>
          <w:rFonts w:ascii="Arial" w:hAnsi="Arial" w:cs="Arial"/>
        </w:rPr>
        <w:t>, S29-39.</w:t>
      </w:r>
    </w:p>
    <w:p w14:paraId="6B2D06A6" w14:textId="77777777" w:rsidR="002C7210" w:rsidRPr="00E74B34" w:rsidRDefault="002C7210" w:rsidP="00A64655">
      <w:pPr>
        <w:pStyle w:val="NoSpacing"/>
        <w:jc w:val="both"/>
        <w:rPr>
          <w:rFonts w:ascii="Arial" w:hAnsi="Arial" w:cs="Arial"/>
        </w:rPr>
      </w:pPr>
    </w:p>
    <w:p w14:paraId="72A17988" w14:textId="77777777" w:rsidR="003C2A18" w:rsidRPr="00E74B34" w:rsidRDefault="003C2A18" w:rsidP="00A64655">
      <w:pPr>
        <w:pStyle w:val="NoSpacing"/>
        <w:jc w:val="both"/>
        <w:rPr>
          <w:rFonts w:ascii="Arial" w:hAnsi="Arial" w:cs="Arial"/>
        </w:rPr>
      </w:pPr>
      <w:r w:rsidRPr="00E74B34">
        <w:rPr>
          <w:rFonts w:ascii="Arial" w:hAnsi="Arial" w:cs="Arial"/>
        </w:rPr>
        <w:t xml:space="preserve">Schulz, L. C. (2010). The Dutch Hunger Winter and the developmental origins of health and disease. </w:t>
      </w:r>
      <w:r w:rsidRPr="00E74B34">
        <w:rPr>
          <w:rFonts w:ascii="Arial" w:hAnsi="Arial" w:cs="Arial"/>
          <w:i/>
          <w:iCs/>
        </w:rPr>
        <w:t>Proceedings of the National Academy of Sciences of the United States of America</w:t>
      </w:r>
      <w:r w:rsidRPr="00E74B34">
        <w:rPr>
          <w:rFonts w:ascii="Arial" w:hAnsi="Arial" w:cs="Arial"/>
        </w:rPr>
        <w:t xml:space="preserve">, </w:t>
      </w:r>
      <w:r w:rsidRPr="00E74B34">
        <w:rPr>
          <w:rFonts w:ascii="Arial" w:hAnsi="Arial" w:cs="Arial"/>
          <w:i/>
          <w:iCs/>
        </w:rPr>
        <w:t>107</w:t>
      </w:r>
      <w:r w:rsidRPr="00E74B34">
        <w:rPr>
          <w:rFonts w:ascii="Arial" w:hAnsi="Arial" w:cs="Arial"/>
        </w:rPr>
        <w:t>(39), 16757–16758. https://doi.org/10.1073/pnas.1012911107</w:t>
      </w:r>
    </w:p>
    <w:p w14:paraId="5C9636E4" w14:textId="77777777" w:rsidR="002C7210" w:rsidRPr="00E74B34" w:rsidRDefault="002C7210" w:rsidP="00A64655">
      <w:pPr>
        <w:pStyle w:val="NoSpacing"/>
        <w:jc w:val="both"/>
        <w:rPr>
          <w:rFonts w:ascii="Arial" w:hAnsi="Arial" w:cs="Arial"/>
        </w:rPr>
      </w:pPr>
    </w:p>
    <w:p w14:paraId="37C056C2"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Scifres, C. M., &amp; Nelson, D. M. (2009). </w:t>
      </w:r>
      <w:r w:rsidRPr="00E74B34">
        <w:rPr>
          <w:rFonts w:ascii="Arial" w:hAnsi="Arial" w:cs="Arial"/>
        </w:rPr>
        <w:t xml:space="preserve">Intrauterine growth restriction, human placental development and trophoblast cell death. </w:t>
      </w:r>
      <w:r w:rsidRPr="00E74B34">
        <w:rPr>
          <w:rFonts w:ascii="Arial" w:hAnsi="Arial" w:cs="Arial"/>
          <w:i/>
          <w:iCs/>
        </w:rPr>
        <w:t>The Journal of Physiology</w:t>
      </w:r>
      <w:r w:rsidRPr="00E74B34">
        <w:rPr>
          <w:rFonts w:ascii="Arial" w:hAnsi="Arial" w:cs="Arial"/>
        </w:rPr>
        <w:t xml:space="preserve">, </w:t>
      </w:r>
      <w:r w:rsidRPr="00E74B34">
        <w:rPr>
          <w:rFonts w:ascii="Arial" w:hAnsi="Arial" w:cs="Arial"/>
          <w:i/>
          <w:iCs/>
        </w:rPr>
        <w:t>587</w:t>
      </w:r>
      <w:r w:rsidRPr="00E74B34">
        <w:rPr>
          <w:rFonts w:ascii="Arial" w:hAnsi="Arial" w:cs="Arial"/>
        </w:rPr>
        <w:t>(Pt 14), 3453–3458. https://doi.org/10.1113/jphysiol.2009.173252</w:t>
      </w:r>
    </w:p>
    <w:p w14:paraId="6C1C9E91" w14:textId="77777777" w:rsidR="002C7210" w:rsidRPr="00E74B34" w:rsidRDefault="002C7210" w:rsidP="00A64655">
      <w:pPr>
        <w:pStyle w:val="NoSpacing"/>
        <w:jc w:val="both"/>
        <w:rPr>
          <w:rFonts w:ascii="Arial" w:hAnsi="Arial" w:cs="Arial"/>
        </w:rPr>
      </w:pPr>
    </w:p>
    <w:p w14:paraId="68CD3028" w14:textId="77777777" w:rsidR="003C2A18" w:rsidRPr="00E74B34" w:rsidRDefault="003C2A18" w:rsidP="00A64655">
      <w:pPr>
        <w:pStyle w:val="NoSpacing"/>
        <w:jc w:val="both"/>
        <w:rPr>
          <w:rFonts w:ascii="Arial" w:hAnsi="Arial" w:cs="Arial"/>
        </w:rPr>
      </w:pPr>
      <w:r w:rsidRPr="00E74B34">
        <w:rPr>
          <w:rFonts w:ascii="Arial" w:hAnsi="Arial" w:cs="Arial"/>
        </w:rPr>
        <w:t xml:space="preserve">Seely, E. W., &amp; Ecker, J. (2014). Chronic hypertension in pregnancy. </w:t>
      </w:r>
      <w:r w:rsidRPr="00E74B34">
        <w:rPr>
          <w:rFonts w:ascii="Arial" w:hAnsi="Arial" w:cs="Arial"/>
          <w:i/>
          <w:iCs/>
        </w:rPr>
        <w:t>Circulation</w:t>
      </w:r>
      <w:r w:rsidRPr="00E74B34">
        <w:rPr>
          <w:rFonts w:ascii="Arial" w:hAnsi="Arial" w:cs="Arial"/>
        </w:rPr>
        <w:t xml:space="preserve">, </w:t>
      </w:r>
      <w:r w:rsidRPr="00E74B34">
        <w:rPr>
          <w:rFonts w:ascii="Arial" w:hAnsi="Arial" w:cs="Arial"/>
          <w:i/>
          <w:iCs/>
        </w:rPr>
        <w:t>129</w:t>
      </w:r>
      <w:r w:rsidRPr="00E74B34">
        <w:rPr>
          <w:rFonts w:ascii="Arial" w:hAnsi="Arial" w:cs="Arial"/>
        </w:rPr>
        <w:t>(11), 1254–1261. https://doi.org/10.1161/CIRCULATIONAHA.113.003904</w:t>
      </w:r>
    </w:p>
    <w:p w14:paraId="76125343" w14:textId="77777777" w:rsidR="002C7210" w:rsidRPr="00E74B34" w:rsidRDefault="002C7210" w:rsidP="00A64655">
      <w:pPr>
        <w:pStyle w:val="NoSpacing"/>
        <w:jc w:val="both"/>
        <w:rPr>
          <w:rFonts w:ascii="Arial" w:hAnsi="Arial" w:cs="Arial"/>
        </w:rPr>
      </w:pPr>
    </w:p>
    <w:p w14:paraId="22BD6D03" w14:textId="77777777" w:rsidR="003C2A18" w:rsidRPr="00E74B34" w:rsidRDefault="003C2A18" w:rsidP="00A64655">
      <w:pPr>
        <w:pStyle w:val="NoSpacing"/>
        <w:jc w:val="both"/>
        <w:rPr>
          <w:rFonts w:ascii="Arial" w:hAnsi="Arial" w:cs="Arial"/>
        </w:rPr>
      </w:pPr>
      <w:r w:rsidRPr="00E74B34">
        <w:rPr>
          <w:rFonts w:ascii="Arial" w:hAnsi="Arial" w:cs="Arial"/>
        </w:rPr>
        <w:t xml:space="preserve">Seki, Y., Williams, L., Vuguin, P. M., &amp; Charron, M. J. (2012). Minireview: Epigenetic programming of diabetes and obesity: animal models. </w:t>
      </w:r>
      <w:r w:rsidRPr="00E74B34">
        <w:rPr>
          <w:rFonts w:ascii="Arial" w:hAnsi="Arial" w:cs="Arial"/>
          <w:i/>
          <w:iCs/>
        </w:rPr>
        <w:t>Endocrinology</w:t>
      </w:r>
      <w:r w:rsidRPr="00E74B34">
        <w:rPr>
          <w:rFonts w:ascii="Arial" w:hAnsi="Arial" w:cs="Arial"/>
        </w:rPr>
        <w:t xml:space="preserve">, </w:t>
      </w:r>
      <w:r w:rsidRPr="00E74B34">
        <w:rPr>
          <w:rFonts w:ascii="Arial" w:hAnsi="Arial" w:cs="Arial"/>
          <w:i/>
          <w:iCs/>
        </w:rPr>
        <w:t>153</w:t>
      </w:r>
      <w:r w:rsidRPr="00E74B34">
        <w:rPr>
          <w:rFonts w:ascii="Arial" w:hAnsi="Arial" w:cs="Arial"/>
        </w:rPr>
        <w:t>(3), 1031–1038. https://doi.org/10.1210/en.2011-1805</w:t>
      </w:r>
    </w:p>
    <w:p w14:paraId="36B7D345" w14:textId="77777777" w:rsidR="002C7210" w:rsidRPr="00E74B34" w:rsidRDefault="002C7210" w:rsidP="00A64655">
      <w:pPr>
        <w:pStyle w:val="NoSpacing"/>
        <w:jc w:val="both"/>
        <w:rPr>
          <w:rFonts w:ascii="Arial" w:hAnsi="Arial" w:cs="Arial"/>
        </w:rPr>
      </w:pPr>
    </w:p>
    <w:p w14:paraId="580BD6F1" w14:textId="77777777" w:rsidR="003C2A18" w:rsidRPr="00E74B34" w:rsidRDefault="003C2A18" w:rsidP="00A64655">
      <w:pPr>
        <w:pStyle w:val="NoSpacing"/>
        <w:jc w:val="both"/>
        <w:rPr>
          <w:rFonts w:ascii="Arial" w:hAnsi="Arial" w:cs="Arial"/>
        </w:rPr>
      </w:pPr>
      <w:r w:rsidRPr="00E74B34">
        <w:rPr>
          <w:rFonts w:ascii="Arial" w:hAnsi="Arial" w:cs="Arial"/>
        </w:rPr>
        <w:t xml:space="preserve">Sferruzzi-Perri, A. N., &amp; Camm, E. J. (2016). The Programming Power of the Placenta. </w:t>
      </w:r>
      <w:r w:rsidRPr="00E74B34">
        <w:rPr>
          <w:rFonts w:ascii="Arial" w:hAnsi="Arial" w:cs="Arial"/>
          <w:i/>
          <w:iCs/>
        </w:rPr>
        <w:t>Frontiers in Physiology</w:t>
      </w:r>
      <w:r w:rsidRPr="00E74B34">
        <w:rPr>
          <w:rFonts w:ascii="Arial" w:hAnsi="Arial" w:cs="Arial"/>
        </w:rPr>
        <w:t xml:space="preserve">, </w:t>
      </w:r>
      <w:r w:rsidRPr="00E74B34">
        <w:rPr>
          <w:rFonts w:ascii="Arial" w:hAnsi="Arial" w:cs="Arial"/>
          <w:i/>
          <w:iCs/>
        </w:rPr>
        <w:t>7</w:t>
      </w:r>
      <w:r w:rsidRPr="00E74B34">
        <w:rPr>
          <w:rFonts w:ascii="Arial" w:hAnsi="Arial" w:cs="Arial"/>
        </w:rPr>
        <w:t>, 33. https://doi.org/10.3389/fphys.2016.00033</w:t>
      </w:r>
    </w:p>
    <w:p w14:paraId="07F676F6" w14:textId="77777777" w:rsidR="002C7210" w:rsidRPr="00E74B34" w:rsidRDefault="002C7210" w:rsidP="00A64655">
      <w:pPr>
        <w:pStyle w:val="NoSpacing"/>
        <w:jc w:val="both"/>
        <w:rPr>
          <w:rFonts w:ascii="Arial" w:hAnsi="Arial" w:cs="Arial"/>
        </w:rPr>
      </w:pPr>
    </w:p>
    <w:p w14:paraId="5941C6FF" w14:textId="77777777" w:rsidR="003C2A18" w:rsidRPr="00E74B34" w:rsidRDefault="003C2A18" w:rsidP="00A64655">
      <w:pPr>
        <w:pStyle w:val="NoSpacing"/>
        <w:jc w:val="both"/>
        <w:rPr>
          <w:rFonts w:ascii="Arial" w:hAnsi="Arial" w:cs="Arial"/>
        </w:rPr>
      </w:pPr>
      <w:r w:rsidRPr="00E74B34">
        <w:rPr>
          <w:rFonts w:ascii="Arial" w:hAnsi="Arial" w:cs="Arial"/>
        </w:rPr>
        <w:t xml:space="preserve">Sharma, D., Shastri, S., &amp; Sharma, P. (2016). Intrauterine Growth Restriction: Antenatal and Postnatal Aspects. </w:t>
      </w:r>
      <w:r w:rsidRPr="00E74B34">
        <w:rPr>
          <w:rFonts w:ascii="Arial" w:hAnsi="Arial" w:cs="Arial"/>
          <w:i/>
          <w:iCs/>
        </w:rPr>
        <w:t>Clinical Medicine Insights: Pediatrics</w:t>
      </w:r>
      <w:r w:rsidRPr="00E74B34">
        <w:rPr>
          <w:rFonts w:ascii="Arial" w:hAnsi="Arial" w:cs="Arial"/>
        </w:rPr>
        <w:t xml:space="preserve">, </w:t>
      </w:r>
      <w:r w:rsidRPr="00E74B34">
        <w:rPr>
          <w:rFonts w:ascii="Arial" w:hAnsi="Arial" w:cs="Arial"/>
          <w:i/>
          <w:iCs/>
        </w:rPr>
        <w:t>10</w:t>
      </w:r>
      <w:r w:rsidRPr="00E74B34">
        <w:rPr>
          <w:rFonts w:ascii="Arial" w:hAnsi="Arial" w:cs="Arial"/>
        </w:rPr>
        <w:t>, CMPed.S40070. https://doi.org/10.4137/CMPed.S40070</w:t>
      </w:r>
    </w:p>
    <w:p w14:paraId="4EB41264" w14:textId="77777777" w:rsidR="002C7210" w:rsidRPr="00E74B34" w:rsidRDefault="002C7210" w:rsidP="00A64655">
      <w:pPr>
        <w:pStyle w:val="NoSpacing"/>
        <w:jc w:val="both"/>
        <w:rPr>
          <w:rFonts w:ascii="Arial" w:hAnsi="Arial" w:cs="Arial"/>
        </w:rPr>
      </w:pPr>
    </w:p>
    <w:p w14:paraId="263C5A8F" w14:textId="77777777" w:rsidR="00A86FC3" w:rsidRPr="00E74B34" w:rsidRDefault="003C2A18" w:rsidP="00A64655">
      <w:pPr>
        <w:pStyle w:val="NoSpacing"/>
        <w:jc w:val="both"/>
        <w:rPr>
          <w:rFonts w:ascii="Arial" w:hAnsi="Arial" w:cs="Arial"/>
        </w:rPr>
      </w:pPr>
      <w:r w:rsidRPr="00E74B34">
        <w:rPr>
          <w:rFonts w:ascii="Arial" w:hAnsi="Arial" w:cs="Arial"/>
        </w:rPr>
        <w:t xml:space="preserve">Simitzis, P. E., Symeon, G. K., Kominakis, A. P., Bizelis, I. A., Chadio, S. E., Abas, Z., &amp; Deligeorgis, S. G. (2015). Severe maternal undernutrition and post-weaning behavior of rabbits. </w:t>
      </w:r>
      <w:r w:rsidRPr="00E74B34">
        <w:rPr>
          <w:rFonts w:ascii="Arial" w:hAnsi="Arial" w:cs="Arial"/>
          <w:i/>
          <w:iCs/>
        </w:rPr>
        <w:t>Physiology &amp; Behavior</w:t>
      </w:r>
      <w:r w:rsidRPr="00E74B34">
        <w:rPr>
          <w:rFonts w:ascii="Arial" w:hAnsi="Arial" w:cs="Arial"/>
        </w:rPr>
        <w:t xml:space="preserve">, </w:t>
      </w:r>
      <w:r w:rsidRPr="00E74B34">
        <w:rPr>
          <w:rFonts w:ascii="Arial" w:hAnsi="Arial" w:cs="Arial"/>
          <w:i/>
          <w:iCs/>
        </w:rPr>
        <w:t>141</w:t>
      </w:r>
      <w:r w:rsidRPr="00E74B34">
        <w:rPr>
          <w:rFonts w:ascii="Arial" w:hAnsi="Arial" w:cs="Arial"/>
        </w:rPr>
        <w:t xml:space="preserve">, 172–179. </w:t>
      </w:r>
    </w:p>
    <w:p w14:paraId="4B7C109C" w14:textId="746AE4BB" w:rsidR="003C2A18" w:rsidRPr="00E74B34" w:rsidRDefault="003C2A18" w:rsidP="00A64655">
      <w:pPr>
        <w:pStyle w:val="NoSpacing"/>
        <w:jc w:val="both"/>
        <w:rPr>
          <w:rFonts w:ascii="Arial" w:hAnsi="Arial" w:cs="Arial"/>
        </w:rPr>
      </w:pPr>
      <w:r w:rsidRPr="00E74B34">
        <w:rPr>
          <w:rFonts w:ascii="Arial" w:hAnsi="Arial" w:cs="Arial"/>
        </w:rPr>
        <w:t>https://doi.org/10.1016/j.physbeh.2015.01.025</w:t>
      </w:r>
    </w:p>
    <w:p w14:paraId="726ACF6D" w14:textId="77777777" w:rsidR="00A86FC3" w:rsidRPr="00E74B34" w:rsidRDefault="00A86FC3" w:rsidP="00A64655">
      <w:pPr>
        <w:pStyle w:val="NoSpacing"/>
        <w:jc w:val="both"/>
        <w:rPr>
          <w:rFonts w:ascii="Arial" w:hAnsi="Arial" w:cs="Arial"/>
        </w:rPr>
      </w:pPr>
    </w:p>
    <w:p w14:paraId="719600B1" w14:textId="77777777" w:rsidR="003C2A18" w:rsidRPr="002020E4" w:rsidRDefault="003C2A18" w:rsidP="00A64655">
      <w:pPr>
        <w:pStyle w:val="NoSpacing"/>
        <w:jc w:val="both"/>
        <w:rPr>
          <w:rFonts w:ascii="Arial" w:hAnsi="Arial" w:cs="Arial"/>
        </w:rPr>
      </w:pPr>
      <w:r w:rsidRPr="00E74B34">
        <w:rPr>
          <w:rFonts w:ascii="Arial" w:hAnsi="Arial" w:cs="Arial"/>
          <w:lang w:val="es-ES"/>
        </w:rPr>
        <w:t xml:space="preserve">Simões, R. V., Muñoz-Moreno, E., Carbajo, R. J., González-Tendero, A., Illa, M., Sanz-Cortés, M., … </w:t>
      </w:r>
      <w:r w:rsidRPr="00E74B34">
        <w:rPr>
          <w:rFonts w:ascii="Arial" w:hAnsi="Arial" w:cs="Arial"/>
        </w:rPr>
        <w:t xml:space="preserve">Gratacós, E. (2015). In Vivo Detection of Perinatal Brain Metabolite Changes in a Rabbit Model of Intrauterine Growth Restriction (IUGR). </w:t>
      </w:r>
      <w:r w:rsidRPr="002020E4">
        <w:rPr>
          <w:rFonts w:ascii="Arial" w:hAnsi="Arial" w:cs="Arial"/>
          <w:i/>
          <w:iCs/>
        </w:rPr>
        <w:t>PloS One</w:t>
      </w:r>
      <w:r w:rsidRPr="002020E4">
        <w:rPr>
          <w:rFonts w:ascii="Arial" w:hAnsi="Arial" w:cs="Arial"/>
        </w:rPr>
        <w:t xml:space="preserve">, </w:t>
      </w:r>
      <w:r w:rsidRPr="002020E4">
        <w:rPr>
          <w:rFonts w:ascii="Arial" w:hAnsi="Arial" w:cs="Arial"/>
          <w:i/>
          <w:iCs/>
        </w:rPr>
        <w:t>10</w:t>
      </w:r>
      <w:r w:rsidRPr="002020E4">
        <w:rPr>
          <w:rFonts w:ascii="Arial" w:hAnsi="Arial" w:cs="Arial"/>
        </w:rPr>
        <w:t>(7), e0131310. https://doi.org/10.1371/journal.pone.0131310</w:t>
      </w:r>
    </w:p>
    <w:p w14:paraId="6E21B0F1" w14:textId="77777777" w:rsidR="00AD24F7" w:rsidRPr="002020E4" w:rsidRDefault="00AD24F7" w:rsidP="00A64655">
      <w:pPr>
        <w:pStyle w:val="NoSpacing"/>
        <w:jc w:val="both"/>
        <w:rPr>
          <w:rFonts w:ascii="Arial" w:hAnsi="Arial" w:cs="Arial"/>
        </w:rPr>
      </w:pPr>
    </w:p>
    <w:p w14:paraId="22A58635" w14:textId="77777777" w:rsidR="003C2A18" w:rsidRPr="00E74B34" w:rsidRDefault="003C2A18" w:rsidP="00A64655">
      <w:pPr>
        <w:pStyle w:val="NoSpacing"/>
        <w:jc w:val="both"/>
        <w:rPr>
          <w:rFonts w:ascii="Arial" w:hAnsi="Arial" w:cs="Arial"/>
        </w:rPr>
      </w:pPr>
      <w:r w:rsidRPr="002020E4">
        <w:rPr>
          <w:rFonts w:ascii="Arial" w:hAnsi="Arial" w:cs="Arial"/>
        </w:rPr>
        <w:t xml:space="preserve">Skoda, G., Hoffmann, O. I., Gócza, E., Bodrogi, L., Kerekes, A., Bösze, Z., &amp; Hiripi, L. (2017). </w:t>
      </w:r>
      <w:r w:rsidRPr="00E74B34">
        <w:rPr>
          <w:rFonts w:ascii="Arial" w:hAnsi="Arial" w:cs="Arial"/>
        </w:rPr>
        <w:t xml:space="preserve">Placenta-specific gene manipulation in rabbits. </w:t>
      </w:r>
      <w:r w:rsidRPr="00E74B34">
        <w:rPr>
          <w:rFonts w:ascii="Arial" w:hAnsi="Arial" w:cs="Arial"/>
          <w:i/>
          <w:iCs/>
        </w:rPr>
        <w:t>Journal of Biotechnology</w:t>
      </w:r>
      <w:r w:rsidRPr="00E74B34">
        <w:rPr>
          <w:rFonts w:ascii="Arial" w:hAnsi="Arial" w:cs="Arial"/>
        </w:rPr>
        <w:t xml:space="preserve">, </w:t>
      </w:r>
      <w:r w:rsidRPr="00E74B34">
        <w:rPr>
          <w:rFonts w:ascii="Arial" w:hAnsi="Arial" w:cs="Arial"/>
          <w:i/>
          <w:iCs/>
        </w:rPr>
        <w:t>259</w:t>
      </w:r>
      <w:r w:rsidRPr="00E74B34">
        <w:rPr>
          <w:rFonts w:ascii="Arial" w:hAnsi="Arial" w:cs="Arial"/>
        </w:rPr>
        <w:t>, 86–90. https://doi.org/10.1016/j.jbiotec.2017.07.037</w:t>
      </w:r>
    </w:p>
    <w:p w14:paraId="0C1F512A" w14:textId="77777777" w:rsidR="00AD24F7" w:rsidRPr="00E74B34" w:rsidRDefault="00AD24F7" w:rsidP="00A64655">
      <w:pPr>
        <w:pStyle w:val="NoSpacing"/>
        <w:jc w:val="both"/>
        <w:rPr>
          <w:rFonts w:ascii="Arial" w:hAnsi="Arial" w:cs="Arial"/>
        </w:rPr>
      </w:pPr>
    </w:p>
    <w:p w14:paraId="7C8715F7" w14:textId="77777777" w:rsidR="00AD24F7" w:rsidRPr="00E74B34" w:rsidRDefault="00AD24F7" w:rsidP="00AD24F7">
      <w:pPr>
        <w:pStyle w:val="NoSpacing"/>
        <w:rPr>
          <w:rFonts w:ascii="Arial" w:hAnsi="Arial" w:cs="Arial"/>
        </w:rPr>
      </w:pPr>
      <w:r w:rsidRPr="00E74B34">
        <w:rPr>
          <w:rFonts w:ascii="Arial" w:hAnsi="Arial" w:cs="Arial"/>
        </w:rPr>
        <w:t xml:space="preserve">Sladek, S. M., Magness, R. R., &amp; Conrad, K. P. (1997). Nitric oxide and pregnancy. </w:t>
      </w:r>
      <w:r w:rsidRPr="00E74B34">
        <w:rPr>
          <w:rFonts w:ascii="Arial" w:hAnsi="Arial" w:cs="Arial"/>
          <w:i/>
          <w:iCs/>
        </w:rPr>
        <w:t>The American Journal of Physiology</w:t>
      </w:r>
      <w:r w:rsidRPr="00E74B34">
        <w:rPr>
          <w:rFonts w:ascii="Arial" w:hAnsi="Arial" w:cs="Arial"/>
        </w:rPr>
        <w:t xml:space="preserve">, </w:t>
      </w:r>
      <w:r w:rsidRPr="00E74B34">
        <w:rPr>
          <w:rFonts w:ascii="Arial" w:hAnsi="Arial" w:cs="Arial"/>
          <w:i/>
          <w:iCs/>
        </w:rPr>
        <w:t>272</w:t>
      </w:r>
      <w:r w:rsidRPr="00E74B34">
        <w:rPr>
          <w:rFonts w:ascii="Arial" w:hAnsi="Arial" w:cs="Arial"/>
        </w:rPr>
        <w:t>(2 Pt 2), R441-463. https://doi.org/10.1152/ajpregu.1997.272.2.R441</w:t>
      </w:r>
    </w:p>
    <w:p w14:paraId="60AB4A30" w14:textId="77777777" w:rsidR="00AD24F7" w:rsidRPr="00E74B34" w:rsidRDefault="00AD24F7" w:rsidP="00A64655">
      <w:pPr>
        <w:pStyle w:val="NoSpacing"/>
        <w:jc w:val="both"/>
        <w:rPr>
          <w:rFonts w:ascii="Arial" w:hAnsi="Arial" w:cs="Arial"/>
        </w:rPr>
      </w:pPr>
    </w:p>
    <w:p w14:paraId="431A5521" w14:textId="77777777" w:rsidR="003C2A18" w:rsidRPr="00E74B34" w:rsidRDefault="003C2A18" w:rsidP="00A64655">
      <w:pPr>
        <w:pStyle w:val="NoSpacing"/>
        <w:jc w:val="both"/>
        <w:rPr>
          <w:rFonts w:ascii="Arial" w:hAnsi="Arial" w:cs="Arial"/>
        </w:rPr>
      </w:pPr>
      <w:r w:rsidRPr="00E74B34">
        <w:rPr>
          <w:rFonts w:ascii="Arial" w:hAnsi="Arial" w:cs="Arial"/>
        </w:rPr>
        <w:t xml:space="preserve">Snyder, J. M., Mendelson, C. R., &amp; Johnston, J. M. (1981). The effect of cortisol on rabbit fetal lung maturation in vitro. </w:t>
      </w:r>
      <w:r w:rsidRPr="00E74B34">
        <w:rPr>
          <w:rFonts w:ascii="Arial" w:hAnsi="Arial" w:cs="Arial"/>
          <w:i/>
          <w:iCs/>
        </w:rPr>
        <w:t>Developmental Biology</w:t>
      </w:r>
      <w:r w:rsidRPr="00E74B34">
        <w:rPr>
          <w:rFonts w:ascii="Arial" w:hAnsi="Arial" w:cs="Arial"/>
        </w:rPr>
        <w:t xml:space="preserve">, </w:t>
      </w:r>
      <w:r w:rsidRPr="00E74B34">
        <w:rPr>
          <w:rFonts w:ascii="Arial" w:hAnsi="Arial" w:cs="Arial"/>
          <w:i/>
          <w:iCs/>
        </w:rPr>
        <w:t>85</w:t>
      </w:r>
      <w:r w:rsidRPr="00E74B34">
        <w:rPr>
          <w:rFonts w:ascii="Arial" w:hAnsi="Arial" w:cs="Arial"/>
        </w:rPr>
        <w:t>(1), 129–140.</w:t>
      </w:r>
    </w:p>
    <w:p w14:paraId="6BFA0EAF" w14:textId="77777777" w:rsidR="00AD24F7" w:rsidRPr="00E74B34" w:rsidRDefault="00AD24F7" w:rsidP="00A64655">
      <w:pPr>
        <w:pStyle w:val="NoSpacing"/>
        <w:jc w:val="both"/>
        <w:rPr>
          <w:rFonts w:ascii="Arial" w:hAnsi="Arial" w:cs="Arial"/>
        </w:rPr>
      </w:pPr>
    </w:p>
    <w:p w14:paraId="4E87ECF2" w14:textId="77777777" w:rsidR="00AD24F7" w:rsidRPr="00E74B34" w:rsidRDefault="00AD24F7" w:rsidP="00AD24F7">
      <w:pPr>
        <w:pStyle w:val="NoSpacing"/>
        <w:rPr>
          <w:rFonts w:ascii="Arial" w:hAnsi="Arial" w:cs="Arial"/>
        </w:rPr>
      </w:pPr>
      <w:r w:rsidRPr="00E74B34">
        <w:rPr>
          <w:rFonts w:ascii="Arial" w:hAnsi="Arial" w:cs="Arial"/>
        </w:rPr>
        <w:t xml:space="preserve">Spindel, E. R., &amp; McEvoy, C. T. (2016). The Role of Nicotine in the Effects of Maternal Smoking during Pregnancy on Lung Development and Childhood Respiratory Disease. Implications for Dangers of E-Cigarettes. </w:t>
      </w:r>
      <w:r w:rsidRPr="00E74B34">
        <w:rPr>
          <w:rFonts w:ascii="Arial" w:hAnsi="Arial" w:cs="Arial"/>
          <w:i/>
          <w:iCs/>
        </w:rPr>
        <w:t>American Journal of Respiratory and Critical Care Medicine</w:t>
      </w:r>
      <w:r w:rsidRPr="00E74B34">
        <w:rPr>
          <w:rFonts w:ascii="Arial" w:hAnsi="Arial" w:cs="Arial"/>
        </w:rPr>
        <w:t xml:space="preserve">, </w:t>
      </w:r>
      <w:r w:rsidRPr="00E74B34">
        <w:rPr>
          <w:rFonts w:ascii="Arial" w:hAnsi="Arial" w:cs="Arial"/>
          <w:i/>
          <w:iCs/>
        </w:rPr>
        <w:t>193</w:t>
      </w:r>
      <w:r w:rsidRPr="00E74B34">
        <w:rPr>
          <w:rFonts w:ascii="Arial" w:hAnsi="Arial" w:cs="Arial"/>
        </w:rPr>
        <w:t>(5), 486–494. https://doi.org/10.1164/rccm.201510-2013PP</w:t>
      </w:r>
    </w:p>
    <w:p w14:paraId="72186280" w14:textId="77777777" w:rsidR="0088784B" w:rsidRPr="00E74B34" w:rsidRDefault="0088784B" w:rsidP="00A64655">
      <w:pPr>
        <w:pStyle w:val="NoSpacing"/>
        <w:jc w:val="both"/>
        <w:rPr>
          <w:rFonts w:ascii="Arial" w:hAnsi="Arial" w:cs="Arial"/>
        </w:rPr>
      </w:pPr>
    </w:p>
    <w:p w14:paraId="64409D77"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Sun, E. L., &amp; Gondos, B. (1986). </w:t>
      </w:r>
      <w:r w:rsidRPr="00E74B34">
        <w:rPr>
          <w:rFonts w:ascii="Arial" w:hAnsi="Arial" w:cs="Arial"/>
        </w:rPr>
        <w:t xml:space="preserve">Formation of the blood-testis barrier in the rabbit. </w:t>
      </w:r>
      <w:r w:rsidRPr="00E74B34">
        <w:rPr>
          <w:rFonts w:ascii="Arial" w:hAnsi="Arial" w:cs="Arial"/>
          <w:i/>
          <w:iCs/>
        </w:rPr>
        <w:t>Cell and Tissue Research</w:t>
      </w:r>
      <w:r w:rsidRPr="00E74B34">
        <w:rPr>
          <w:rFonts w:ascii="Arial" w:hAnsi="Arial" w:cs="Arial"/>
        </w:rPr>
        <w:t xml:space="preserve">, </w:t>
      </w:r>
      <w:r w:rsidRPr="00E74B34">
        <w:rPr>
          <w:rFonts w:ascii="Arial" w:hAnsi="Arial" w:cs="Arial"/>
          <w:i/>
          <w:iCs/>
        </w:rPr>
        <w:t>243</w:t>
      </w:r>
      <w:r w:rsidRPr="00E74B34">
        <w:rPr>
          <w:rFonts w:ascii="Arial" w:hAnsi="Arial" w:cs="Arial"/>
        </w:rPr>
        <w:t>(3), 575–578.</w:t>
      </w:r>
    </w:p>
    <w:p w14:paraId="26837D7B" w14:textId="77777777" w:rsidR="00992D9A" w:rsidRPr="00E74B34" w:rsidRDefault="00992D9A" w:rsidP="00A64655">
      <w:pPr>
        <w:pStyle w:val="NoSpacing"/>
        <w:jc w:val="both"/>
        <w:rPr>
          <w:rFonts w:ascii="Arial" w:hAnsi="Arial" w:cs="Arial"/>
        </w:rPr>
      </w:pPr>
    </w:p>
    <w:p w14:paraId="1DE5CD34" w14:textId="77777777" w:rsidR="003C2A18" w:rsidRPr="00E74B34" w:rsidRDefault="003C2A18" w:rsidP="00A64655">
      <w:pPr>
        <w:pStyle w:val="NoSpacing"/>
        <w:jc w:val="both"/>
        <w:rPr>
          <w:rFonts w:ascii="Arial" w:hAnsi="Arial" w:cs="Arial"/>
          <w:lang w:val="fr-FR"/>
        </w:rPr>
      </w:pPr>
      <w:r w:rsidRPr="00E74B34">
        <w:rPr>
          <w:rFonts w:ascii="Arial" w:hAnsi="Arial" w:cs="Arial"/>
        </w:rPr>
        <w:t xml:space="preserve">Swanson, A. M., &amp; David, A. L. (2015). Animal models of fetal growth restriction: Considerations for translational medicine. </w:t>
      </w:r>
      <w:r w:rsidRPr="00E74B34">
        <w:rPr>
          <w:rFonts w:ascii="Arial" w:hAnsi="Arial" w:cs="Arial"/>
          <w:i/>
          <w:iCs/>
          <w:lang w:val="fr-FR"/>
        </w:rPr>
        <w:t>Placenta</w:t>
      </w:r>
      <w:r w:rsidRPr="00E74B34">
        <w:rPr>
          <w:rFonts w:ascii="Arial" w:hAnsi="Arial" w:cs="Arial"/>
          <w:lang w:val="fr-FR"/>
        </w:rPr>
        <w:t xml:space="preserve">, </w:t>
      </w:r>
      <w:r w:rsidRPr="00E74B34">
        <w:rPr>
          <w:rFonts w:ascii="Arial" w:hAnsi="Arial" w:cs="Arial"/>
          <w:i/>
          <w:iCs/>
          <w:lang w:val="fr-FR"/>
        </w:rPr>
        <w:t>36</w:t>
      </w:r>
      <w:r w:rsidRPr="00E74B34">
        <w:rPr>
          <w:rFonts w:ascii="Arial" w:hAnsi="Arial" w:cs="Arial"/>
          <w:lang w:val="fr-FR"/>
        </w:rPr>
        <w:t>(6), 623–630. https://doi.org/10.1016/j.placenta.2015.03.003</w:t>
      </w:r>
    </w:p>
    <w:p w14:paraId="0F69CE83" w14:textId="77777777" w:rsidR="00992D9A" w:rsidRPr="00E74B34" w:rsidRDefault="00992D9A" w:rsidP="00A64655">
      <w:pPr>
        <w:pStyle w:val="NoSpacing"/>
        <w:jc w:val="both"/>
        <w:rPr>
          <w:rFonts w:ascii="Arial" w:hAnsi="Arial" w:cs="Arial"/>
          <w:lang w:val="fr-FR"/>
        </w:rPr>
      </w:pPr>
    </w:p>
    <w:p w14:paraId="13FDF7BE" w14:textId="77777777" w:rsidR="003C2A18" w:rsidRPr="00E74B34" w:rsidRDefault="003C2A18" w:rsidP="00A64655">
      <w:pPr>
        <w:pStyle w:val="NoSpacing"/>
        <w:jc w:val="both"/>
        <w:rPr>
          <w:rFonts w:ascii="Arial" w:hAnsi="Arial" w:cs="Arial"/>
        </w:rPr>
      </w:pPr>
      <w:r w:rsidRPr="00E74B34">
        <w:rPr>
          <w:rFonts w:ascii="Arial" w:hAnsi="Arial" w:cs="Arial"/>
          <w:lang w:val="fr-FR"/>
        </w:rPr>
        <w:t xml:space="preserve">Symeon, G. K., Goliomytis, M., Bizelis, I., Papadomichelakis, G., Pagonopoulou, O., Abas, Z., … </w:t>
      </w:r>
      <w:r w:rsidRPr="00E74B34">
        <w:rPr>
          <w:rFonts w:ascii="Arial" w:hAnsi="Arial" w:cs="Arial"/>
        </w:rPr>
        <w:t xml:space="preserve">Chadio, S. E. (2015). Effects of Gestational Maternal Undernutrition on Growth, Carcass Composition and Meat Quality of Rabbit Offspring.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10</w:t>
      </w:r>
      <w:r w:rsidRPr="00E74B34">
        <w:rPr>
          <w:rFonts w:ascii="Arial" w:hAnsi="Arial" w:cs="Arial"/>
        </w:rPr>
        <w:t>(2), e0118259. https://doi.org/10.1371/journal.pone.0118259</w:t>
      </w:r>
    </w:p>
    <w:p w14:paraId="2DD01E80" w14:textId="77777777" w:rsidR="00C54394" w:rsidRPr="00E74B34" w:rsidRDefault="00C54394" w:rsidP="00A64655">
      <w:pPr>
        <w:pStyle w:val="NoSpacing"/>
        <w:jc w:val="both"/>
        <w:rPr>
          <w:rFonts w:ascii="Arial" w:hAnsi="Arial" w:cs="Arial"/>
        </w:rPr>
      </w:pPr>
    </w:p>
    <w:p w14:paraId="1116022D" w14:textId="77777777" w:rsidR="003C2A18" w:rsidRPr="00E74B34" w:rsidRDefault="003C2A18" w:rsidP="00A64655">
      <w:pPr>
        <w:pStyle w:val="NoSpacing"/>
        <w:jc w:val="both"/>
        <w:rPr>
          <w:rFonts w:ascii="Arial" w:hAnsi="Arial" w:cs="Arial"/>
        </w:rPr>
      </w:pPr>
      <w:r w:rsidRPr="00E74B34">
        <w:rPr>
          <w:rFonts w:ascii="Arial" w:hAnsi="Arial" w:cs="Arial"/>
        </w:rPr>
        <w:t xml:space="preserve">Symonds, M. E., Pearce, S., Bispham, J., Gardner, D. S., &amp; Stephenson, T. (2004). Timing of nutrient restriction and programming of fetal adipose tissue development. </w:t>
      </w:r>
      <w:r w:rsidRPr="00E74B34">
        <w:rPr>
          <w:rFonts w:ascii="Arial" w:hAnsi="Arial" w:cs="Arial"/>
          <w:i/>
          <w:iCs/>
        </w:rPr>
        <w:t>The Proceedings of the Nutrition Society</w:t>
      </w:r>
      <w:r w:rsidRPr="00E74B34">
        <w:rPr>
          <w:rFonts w:ascii="Arial" w:hAnsi="Arial" w:cs="Arial"/>
        </w:rPr>
        <w:t xml:space="preserve">, </w:t>
      </w:r>
      <w:r w:rsidRPr="00E74B34">
        <w:rPr>
          <w:rFonts w:ascii="Arial" w:hAnsi="Arial" w:cs="Arial"/>
          <w:i/>
          <w:iCs/>
        </w:rPr>
        <w:t>63</w:t>
      </w:r>
      <w:r w:rsidRPr="00E74B34">
        <w:rPr>
          <w:rFonts w:ascii="Arial" w:hAnsi="Arial" w:cs="Arial"/>
        </w:rPr>
        <w:t>(3), 397–403.</w:t>
      </w:r>
    </w:p>
    <w:p w14:paraId="318A086A" w14:textId="77777777" w:rsidR="00C54394" w:rsidRPr="00E74B34" w:rsidRDefault="00C54394" w:rsidP="00A64655">
      <w:pPr>
        <w:pStyle w:val="NoSpacing"/>
        <w:jc w:val="both"/>
        <w:rPr>
          <w:rFonts w:ascii="Arial" w:hAnsi="Arial" w:cs="Arial"/>
        </w:rPr>
      </w:pPr>
    </w:p>
    <w:p w14:paraId="145E3D23" w14:textId="77777777" w:rsidR="003C2A18" w:rsidRPr="00E74B34" w:rsidRDefault="003C2A18" w:rsidP="00A64655">
      <w:pPr>
        <w:pStyle w:val="NoSpacing"/>
        <w:jc w:val="both"/>
        <w:rPr>
          <w:rFonts w:ascii="Arial" w:hAnsi="Arial" w:cs="Arial"/>
        </w:rPr>
      </w:pPr>
      <w:r w:rsidRPr="00E74B34">
        <w:rPr>
          <w:rFonts w:ascii="Arial" w:hAnsi="Arial" w:cs="Arial"/>
        </w:rPr>
        <w:t xml:space="preserve">Talge, N. M., Neal, C., Glover, V., &amp; Early Stress, Translational Research and Prevention Science Network: Fetal and Neonatal Experience on Child and Adolescent Mental Health. (2007). Antenatal maternal stress and long-term effects on child neurodevelopment: how and why? </w:t>
      </w:r>
      <w:r w:rsidRPr="00E74B34">
        <w:rPr>
          <w:rFonts w:ascii="Arial" w:hAnsi="Arial" w:cs="Arial"/>
          <w:i/>
          <w:iCs/>
        </w:rPr>
        <w:t>Journal of Child Psychology and Psychiatry, and Allied Disciplines</w:t>
      </w:r>
      <w:r w:rsidRPr="00E74B34">
        <w:rPr>
          <w:rFonts w:ascii="Arial" w:hAnsi="Arial" w:cs="Arial"/>
        </w:rPr>
        <w:t xml:space="preserve">, </w:t>
      </w:r>
      <w:r w:rsidRPr="00E74B34">
        <w:rPr>
          <w:rFonts w:ascii="Arial" w:hAnsi="Arial" w:cs="Arial"/>
          <w:i/>
          <w:iCs/>
        </w:rPr>
        <w:t>48</w:t>
      </w:r>
      <w:r w:rsidRPr="00E74B34">
        <w:rPr>
          <w:rFonts w:ascii="Arial" w:hAnsi="Arial" w:cs="Arial"/>
        </w:rPr>
        <w:t>(3–4), 245–261. https://doi.org/10.1111/j.1469-7610.2006.01714.x</w:t>
      </w:r>
    </w:p>
    <w:p w14:paraId="525DC321" w14:textId="77777777" w:rsidR="000071BF" w:rsidRPr="00E74B34" w:rsidRDefault="000071BF" w:rsidP="00A64655">
      <w:pPr>
        <w:pStyle w:val="NoSpacing"/>
        <w:jc w:val="both"/>
        <w:rPr>
          <w:rFonts w:ascii="Arial" w:hAnsi="Arial" w:cs="Arial"/>
        </w:rPr>
      </w:pPr>
    </w:p>
    <w:p w14:paraId="3BB4C8AA" w14:textId="77777777" w:rsidR="000071BF" w:rsidRPr="00E74B34" w:rsidRDefault="003C2A18" w:rsidP="00A64655">
      <w:pPr>
        <w:pStyle w:val="NoSpacing"/>
        <w:jc w:val="both"/>
        <w:rPr>
          <w:rFonts w:ascii="Arial" w:hAnsi="Arial" w:cs="Arial"/>
        </w:rPr>
      </w:pPr>
      <w:r w:rsidRPr="00E74B34">
        <w:rPr>
          <w:rFonts w:ascii="Arial" w:hAnsi="Arial" w:cs="Arial"/>
          <w:lang w:val="de-DE"/>
        </w:rPr>
        <w:t xml:space="preserve">Tan, S., Liu, Y. Y., Nielsen, V. G., Skinner, K., Kirk, K. A., Baldwin, S. T., &amp; Parks, D. A. (1996). </w:t>
      </w:r>
      <w:r w:rsidRPr="00E74B34">
        <w:rPr>
          <w:rFonts w:ascii="Arial" w:hAnsi="Arial" w:cs="Arial"/>
        </w:rPr>
        <w:t xml:space="preserve">Maternal infusion of antioxidants (Trolox and ascorbic acid) protects the fetal heart in rabbit fetal hypoxia. </w:t>
      </w:r>
      <w:r w:rsidRPr="00E74B34">
        <w:rPr>
          <w:rFonts w:ascii="Arial" w:hAnsi="Arial" w:cs="Arial"/>
          <w:i/>
          <w:iCs/>
        </w:rPr>
        <w:t>Pediatric Research</w:t>
      </w:r>
      <w:r w:rsidRPr="00E74B34">
        <w:rPr>
          <w:rFonts w:ascii="Arial" w:hAnsi="Arial" w:cs="Arial"/>
        </w:rPr>
        <w:t xml:space="preserve">, </w:t>
      </w:r>
      <w:r w:rsidRPr="00E74B34">
        <w:rPr>
          <w:rFonts w:ascii="Arial" w:hAnsi="Arial" w:cs="Arial"/>
          <w:i/>
          <w:iCs/>
        </w:rPr>
        <w:t>39</w:t>
      </w:r>
      <w:r w:rsidRPr="00E74B34">
        <w:rPr>
          <w:rFonts w:ascii="Arial" w:hAnsi="Arial" w:cs="Arial"/>
        </w:rPr>
        <w:t>(3), 499–503.</w:t>
      </w:r>
    </w:p>
    <w:p w14:paraId="7E5C1172" w14:textId="2182FB13" w:rsidR="003C2A18" w:rsidRPr="00E74B34" w:rsidRDefault="003C2A18" w:rsidP="00A64655">
      <w:pPr>
        <w:pStyle w:val="NoSpacing"/>
        <w:jc w:val="both"/>
        <w:rPr>
          <w:rFonts w:ascii="Arial" w:hAnsi="Arial" w:cs="Arial"/>
        </w:rPr>
      </w:pPr>
      <w:r w:rsidRPr="00E74B34">
        <w:rPr>
          <w:rFonts w:ascii="Arial" w:hAnsi="Arial" w:cs="Arial"/>
        </w:rPr>
        <w:t xml:space="preserve"> https://doi.org/10.1203/00006450-199603000-00019</w:t>
      </w:r>
    </w:p>
    <w:p w14:paraId="5A9C321A" w14:textId="77777777" w:rsidR="000071BF" w:rsidRPr="00E74B34" w:rsidRDefault="000071BF" w:rsidP="00A64655">
      <w:pPr>
        <w:pStyle w:val="NoSpacing"/>
        <w:jc w:val="both"/>
        <w:rPr>
          <w:rFonts w:ascii="Arial" w:hAnsi="Arial" w:cs="Arial"/>
        </w:rPr>
      </w:pPr>
    </w:p>
    <w:p w14:paraId="2D164949" w14:textId="77777777" w:rsidR="003C2A18" w:rsidRPr="00E74B34" w:rsidRDefault="003C2A18" w:rsidP="00A64655">
      <w:pPr>
        <w:pStyle w:val="NoSpacing"/>
        <w:jc w:val="both"/>
        <w:rPr>
          <w:rFonts w:ascii="Arial" w:hAnsi="Arial" w:cs="Arial"/>
        </w:rPr>
      </w:pPr>
      <w:r w:rsidRPr="00E74B34">
        <w:rPr>
          <w:rFonts w:ascii="Arial" w:hAnsi="Arial" w:cs="Arial"/>
        </w:rPr>
        <w:t xml:space="preserve">Tan, S., Zhou, F., Nielsen, V. G., Wang, Z., Gladson, C. L., &amp; Parks, D. A. (1998). Sustained hypoxia-ischemia results in reactive nitrogen and oxygen species production and injury in the premature fetal rabbit brain. </w:t>
      </w:r>
      <w:r w:rsidRPr="00E74B34">
        <w:rPr>
          <w:rFonts w:ascii="Arial" w:hAnsi="Arial" w:cs="Arial"/>
          <w:i/>
          <w:iCs/>
        </w:rPr>
        <w:t>Journal of Neuropathology and Experimental Neurology</w:t>
      </w:r>
      <w:r w:rsidRPr="00E74B34">
        <w:rPr>
          <w:rFonts w:ascii="Arial" w:hAnsi="Arial" w:cs="Arial"/>
        </w:rPr>
        <w:t xml:space="preserve">, </w:t>
      </w:r>
      <w:r w:rsidRPr="00E74B34">
        <w:rPr>
          <w:rFonts w:ascii="Arial" w:hAnsi="Arial" w:cs="Arial"/>
          <w:i/>
          <w:iCs/>
        </w:rPr>
        <w:t>57</w:t>
      </w:r>
      <w:r w:rsidRPr="00E74B34">
        <w:rPr>
          <w:rFonts w:ascii="Arial" w:hAnsi="Arial" w:cs="Arial"/>
        </w:rPr>
        <w:t>(6), 544–553.</w:t>
      </w:r>
    </w:p>
    <w:p w14:paraId="696428C9" w14:textId="77777777" w:rsidR="000071BF" w:rsidRPr="00E74B34" w:rsidRDefault="000071BF" w:rsidP="00A64655">
      <w:pPr>
        <w:pStyle w:val="NoSpacing"/>
        <w:jc w:val="both"/>
        <w:rPr>
          <w:rFonts w:ascii="Arial" w:hAnsi="Arial" w:cs="Arial"/>
        </w:rPr>
      </w:pPr>
    </w:p>
    <w:p w14:paraId="4B064D8F" w14:textId="77777777" w:rsidR="003C2A18" w:rsidRPr="00E74B34" w:rsidRDefault="003C2A18" w:rsidP="00A64655">
      <w:pPr>
        <w:pStyle w:val="NoSpacing"/>
        <w:jc w:val="both"/>
        <w:rPr>
          <w:rFonts w:ascii="Arial" w:hAnsi="Arial" w:cs="Arial"/>
        </w:rPr>
      </w:pPr>
      <w:r w:rsidRPr="00E74B34">
        <w:rPr>
          <w:rFonts w:ascii="Arial" w:hAnsi="Arial" w:cs="Arial"/>
        </w:rPr>
        <w:t xml:space="preserve">Tan, S., Zhou, F., Nielsen, V. G., Wang, Z., Gladson, C. L., &amp; Parks, D. A. (1999). Increased injury following intermittent fetal hypoxia-reoxygenation is associated with increased free radical production in fetal rabbit brain. </w:t>
      </w:r>
      <w:r w:rsidRPr="00E74B34">
        <w:rPr>
          <w:rFonts w:ascii="Arial" w:hAnsi="Arial" w:cs="Arial"/>
          <w:i/>
          <w:iCs/>
        </w:rPr>
        <w:t>Journal of Neuropathology and Experimental Neurology</w:t>
      </w:r>
      <w:r w:rsidRPr="00E74B34">
        <w:rPr>
          <w:rFonts w:ascii="Arial" w:hAnsi="Arial" w:cs="Arial"/>
        </w:rPr>
        <w:t xml:space="preserve">, </w:t>
      </w:r>
      <w:r w:rsidRPr="00E74B34">
        <w:rPr>
          <w:rFonts w:ascii="Arial" w:hAnsi="Arial" w:cs="Arial"/>
          <w:i/>
          <w:iCs/>
        </w:rPr>
        <w:t>58</w:t>
      </w:r>
      <w:r w:rsidRPr="00E74B34">
        <w:rPr>
          <w:rFonts w:ascii="Arial" w:hAnsi="Arial" w:cs="Arial"/>
        </w:rPr>
        <w:t>(9), 972–981.</w:t>
      </w:r>
    </w:p>
    <w:p w14:paraId="47A41FDD" w14:textId="77777777" w:rsidR="000071BF" w:rsidRPr="00E74B34" w:rsidRDefault="000071BF" w:rsidP="00A64655">
      <w:pPr>
        <w:pStyle w:val="NoSpacing"/>
        <w:jc w:val="both"/>
        <w:rPr>
          <w:rFonts w:ascii="Arial" w:hAnsi="Arial" w:cs="Arial"/>
        </w:rPr>
      </w:pPr>
    </w:p>
    <w:p w14:paraId="4BDA5132" w14:textId="77777777" w:rsidR="003C2A18" w:rsidRPr="00E74B34" w:rsidRDefault="003C2A18" w:rsidP="00A64655">
      <w:pPr>
        <w:pStyle w:val="NoSpacing"/>
        <w:jc w:val="both"/>
        <w:rPr>
          <w:rFonts w:ascii="Arial" w:hAnsi="Arial" w:cs="Arial"/>
        </w:rPr>
      </w:pPr>
      <w:r w:rsidRPr="00E74B34">
        <w:rPr>
          <w:rFonts w:ascii="Arial" w:hAnsi="Arial" w:cs="Arial"/>
        </w:rPr>
        <w:t xml:space="preserve">Tan, Sidhartha, Drobyshevsky, A., Jilling, T., Ji, X., Ullman, L. M., Englof, I., &amp; Derrick, M. (2005). Model of cerebral palsy in the perinatal rabbit. </w:t>
      </w:r>
      <w:r w:rsidRPr="00E74B34">
        <w:rPr>
          <w:rFonts w:ascii="Arial" w:hAnsi="Arial" w:cs="Arial"/>
          <w:i/>
          <w:iCs/>
        </w:rPr>
        <w:t>Journal of Child Neurology</w:t>
      </w:r>
      <w:r w:rsidRPr="00E74B34">
        <w:rPr>
          <w:rFonts w:ascii="Arial" w:hAnsi="Arial" w:cs="Arial"/>
        </w:rPr>
        <w:t xml:space="preserve">, </w:t>
      </w:r>
      <w:r w:rsidRPr="00E74B34">
        <w:rPr>
          <w:rFonts w:ascii="Arial" w:hAnsi="Arial" w:cs="Arial"/>
          <w:i/>
          <w:iCs/>
        </w:rPr>
        <w:t>20</w:t>
      </w:r>
      <w:r w:rsidRPr="00E74B34">
        <w:rPr>
          <w:rFonts w:ascii="Arial" w:hAnsi="Arial" w:cs="Arial"/>
        </w:rPr>
        <w:t>(12), 972–979. https://doi.org/10.1177/08830738050200120801</w:t>
      </w:r>
    </w:p>
    <w:p w14:paraId="6A2AD7A4" w14:textId="77777777" w:rsidR="000071BF" w:rsidRPr="00E74B34" w:rsidRDefault="000071BF" w:rsidP="00A64655">
      <w:pPr>
        <w:pStyle w:val="NoSpacing"/>
        <w:jc w:val="both"/>
        <w:rPr>
          <w:rFonts w:ascii="Arial" w:hAnsi="Arial" w:cs="Arial"/>
        </w:rPr>
      </w:pPr>
    </w:p>
    <w:p w14:paraId="1169DABC" w14:textId="77777777" w:rsidR="003C2A18" w:rsidRPr="00E74B34" w:rsidRDefault="003C2A18" w:rsidP="00A64655">
      <w:pPr>
        <w:pStyle w:val="NoSpacing"/>
        <w:jc w:val="both"/>
        <w:rPr>
          <w:rFonts w:ascii="Arial" w:hAnsi="Arial" w:cs="Arial"/>
          <w:lang w:val="fr-FR"/>
        </w:rPr>
      </w:pPr>
      <w:r w:rsidRPr="00E74B34">
        <w:rPr>
          <w:rFonts w:ascii="Arial" w:hAnsi="Arial" w:cs="Arial"/>
        </w:rPr>
        <w:t xml:space="preserve">Tarrade, A., Lecarpentier, E., Gil, S., Morel, O., Zahr, N., Dahirel, M., … Chavatte-Palmer, P. (2014). Analysis of placental vascularization in a pharmacological rabbit model of IUGR induced by L-NAME, a nitric oxide synthase inhibitor. </w:t>
      </w:r>
      <w:r w:rsidRPr="00E74B34">
        <w:rPr>
          <w:rFonts w:ascii="Arial" w:hAnsi="Arial" w:cs="Arial"/>
          <w:i/>
          <w:iCs/>
          <w:lang w:val="fr-FR"/>
        </w:rPr>
        <w:t>Placenta</w:t>
      </w:r>
      <w:r w:rsidRPr="00E74B34">
        <w:rPr>
          <w:rFonts w:ascii="Arial" w:hAnsi="Arial" w:cs="Arial"/>
          <w:lang w:val="fr-FR"/>
        </w:rPr>
        <w:t xml:space="preserve">, </w:t>
      </w:r>
      <w:r w:rsidRPr="00E74B34">
        <w:rPr>
          <w:rFonts w:ascii="Arial" w:hAnsi="Arial" w:cs="Arial"/>
          <w:i/>
          <w:iCs/>
          <w:lang w:val="fr-FR"/>
        </w:rPr>
        <w:t>35</w:t>
      </w:r>
      <w:r w:rsidRPr="00E74B34">
        <w:rPr>
          <w:rFonts w:ascii="Arial" w:hAnsi="Arial" w:cs="Arial"/>
          <w:lang w:val="fr-FR"/>
        </w:rPr>
        <w:t>(4), 254–259. https://doi.org/10.1016/j.placenta.2014.01.013</w:t>
      </w:r>
    </w:p>
    <w:p w14:paraId="00D69FBA" w14:textId="77777777" w:rsidR="000071BF" w:rsidRPr="00E74B34" w:rsidRDefault="000071BF" w:rsidP="00A64655">
      <w:pPr>
        <w:pStyle w:val="NoSpacing"/>
        <w:jc w:val="both"/>
        <w:rPr>
          <w:rFonts w:ascii="Arial" w:hAnsi="Arial" w:cs="Arial"/>
          <w:lang w:val="fr-FR"/>
        </w:rPr>
      </w:pPr>
    </w:p>
    <w:p w14:paraId="24F92388" w14:textId="145F87F3" w:rsidR="003C2A18" w:rsidRPr="00E74B34" w:rsidRDefault="003C2A18" w:rsidP="00A64655">
      <w:pPr>
        <w:pStyle w:val="NoSpacing"/>
        <w:jc w:val="both"/>
        <w:rPr>
          <w:rFonts w:ascii="Arial" w:hAnsi="Arial" w:cs="Arial"/>
        </w:rPr>
      </w:pPr>
      <w:r w:rsidRPr="00E74B34">
        <w:rPr>
          <w:rFonts w:ascii="Arial" w:hAnsi="Arial" w:cs="Arial"/>
          <w:lang w:val="fr-FR"/>
        </w:rPr>
        <w:t xml:space="preserve">Tarrade, </w:t>
      </w:r>
      <w:r w:rsidR="00AD24F7" w:rsidRPr="00E74B34">
        <w:rPr>
          <w:rFonts w:ascii="Arial" w:hAnsi="Arial" w:cs="Arial"/>
          <w:lang w:val="fr-FR"/>
        </w:rPr>
        <w:t>A.</w:t>
      </w:r>
      <w:r w:rsidRPr="00E74B34">
        <w:rPr>
          <w:rFonts w:ascii="Arial" w:hAnsi="Arial" w:cs="Arial"/>
          <w:lang w:val="fr-FR"/>
        </w:rPr>
        <w:t xml:space="preserve">, Rousseau-Ralliard, D., Aubrière, M.-C., Peynot, N., Dahirel, M., Bertrand-Michel, J., … </w:t>
      </w:r>
      <w:r w:rsidRPr="00E74B34">
        <w:rPr>
          <w:rFonts w:ascii="Arial" w:hAnsi="Arial" w:cs="Arial"/>
        </w:rPr>
        <w:t xml:space="preserve">Chavatte-Palmer, P. (2013). Sexual dimorphism of the feto-placental phenotype in response to a high fat and control maternal diets in a rabbit model.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8</w:t>
      </w:r>
      <w:r w:rsidRPr="00E74B34">
        <w:rPr>
          <w:rFonts w:ascii="Arial" w:hAnsi="Arial" w:cs="Arial"/>
        </w:rPr>
        <w:t>(12), e83458. https://doi.org/10.1371/journal.pone.0083458</w:t>
      </w:r>
    </w:p>
    <w:p w14:paraId="09986635" w14:textId="77777777" w:rsidR="000071BF" w:rsidRPr="00E74B34" w:rsidRDefault="000071BF" w:rsidP="00A64655">
      <w:pPr>
        <w:pStyle w:val="NoSpacing"/>
        <w:jc w:val="both"/>
        <w:rPr>
          <w:rFonts w:ascii="Arial" w:hAnsi="Arial" w:cs="Arial"/>
        </w:rPr>
      </w:pPr>
    </w:p>
    <w:p w14:paraId="04D4EBF5" w14:textId="77777777" w:rsidR="003C2A18" w:rsidRPr="00E74B34" w:rsidRDefault="003C2A18" w:rsidP="00A64655">
      <w:pPr>
        <w:pStyle w:val="NoSpacing"/>
        <w:jc w:val="both"/>
        <w:rPr>
          <w:rFonts w:ascii="Arial" w:hAnsi="Arial" w:cs="Arial"/>
        </w:rPr>
      </w:pPr>
      <w:r w:rsidRPr="00E74B34">
        <w:rPr>
          <w:rFonts w:ascii="Arial" w:hAnsi="Arial" w:cs="Arial"/>
        </w:rPr>
        <w:t xml:space="preserve">Tenenbaum-Gavish, K., &amp; Hod, M. (2013). Impact of maternal obesity on fetal health. </w:t>
      </w:r>
      <w:r w:rsidRPr="00E74B34">
        <w:rPr>
          <w:rFonts w:ascii="Arial" w:hAnsi="Arial" w:cs="Arial"/>
          <w:i/>
          <w:iCs/>
        </w:rPr>
        <w:t>Fetal Diagnosis and Therapy</w:t>
      </w:r>
      <w:r w:rsidRPr="00E74B34">
        <w:rPr>
          <w:rFonts w:ascii="Arial" w:hAnsi="Arial" w:cs="Arial"/>
        </w:rPr>
        <w:t xml:space="preserve">, </w:t>
      </w:r>
      <w:r w:rsidRPr="00E74B34">
        <w:rPr>
          <w:rFonts w:ascii="Arial" w:hAnsi="Arial" w:cs="Arial"/>
          <w:i/>
          <w:iCs/>
        </w:rPr>
        <w:t>34</w:t>
      </w:r>
      <w:r w:rsidRPr="00E74B34">
        <w:rPr>
          <w:rFonts w:ascii="Arial" w:hAnsi="Arial" w:cs="Arial"/>
        </w:rPr>
        <w:t>(1), 1–7. https://doi.org/10.1159/000350170</w:t>
      </w:r>
    </w:p>
    <w:p w14:paraId="2C09DB5D" w14:textId="77777777" w:rsidR="00A86FC3" w:rsidRPr="00E74B34" w:rsidRDefault="00A86FC3" w:rsidP="00A64655">
      <w:pPr>
        <w:pStyle w:val="NoSpacing"/>
        <w:jc w:val="both"/>
        <w:rPr>
          <w:rFonts w:ascii="Arial" w:hAnsi="Arial" w:cs="Arial"/>
        </w:rPr>
      </w:pPr>
    </w:p>
    <w:p w14:paraId="776CB76B" w14:textId="77777777" w:rsidR="003C2A18" w:rsidRPr="00E74B34" w:rsidRDefault="003C2A18" w:rsidP="00A64655">
      <w:pPr>
        <w:pStyle w:val="NoSpacing"/>
        <w:jc w:val="both"/>
        <w:rPr>
          <w:rFonts w:ascii="Arial" w:hAnsi="Arial" w:cs="Arial"/>
        </w:rPr>
      </w:pPr>
      <w:r w:rsidRPr="00E74B34">
        <w:rPr>
          <w:rFonts w:ascii="Arial" w:hAnsi="Arial" w:cs="Arial"/>
        </w:rPr>
        <w:lastRenderedPageBreak/>
        <w:t xml:space="preserve">Tomar, A. S., Tallapragada, D. S. P., Nongmaithem, S. S., Shrestha, S., Yajnik, C. S., &amp; Chandak, G. R. (2015). Intrauterine Programming of Diabetes and Adiposity. </w:t>
      </w:r>
      <w:r w:rsidRPr="00E74B34">
        <w:rPr>
          <w:rFonts w:ascii="Arial" w:hAnsi="Arial" w:cs="Arial"/>
          <w:i/>
          <w:iCs/>
        </w:rPr>
        <w:t>Current Obesity Reports</w:t>
      </w:r>
      <w:r w:rsidRPr="00E74B34">
        <w:rPr>
          <w:rFonts w:ascii="Arial" w:hAnsi="Arial" w:cs="Arial"/>
        </w:rPr>
        <w:t xml:space="preserve">, </w:t>
      </w:r>
      <w:r w:rsidRPr="00E74B34">
        <w:rPr>
          <w:rFonts w:ascii="Arial" w:hAnsi="Arial" w:cs="Arial"/>
          <w:i/>
          <w:iCs/>
        </w:rPr>
        <w:t>4</w:t>
      </w:r>
      <w:r w:rsidRPr="00E74B34">
        <w:rPr>
          <w:rFonts w:ascii="Arial" w:hAnsi="Arial" w:cs="Arial"/>
        </w:rPr>
        <w:t>(4), 418–428. https://doi.org/10.1007/s13679-015-0175-6</w:t>
      </w:r>
    </w:p>
    <w:p w14:paraId="4588B7D7" w14:textId="77777777" w:rsidR="000071BF" w:rsidRPr="00E74B34" w:rsidRDefault="000071BF" w:rsidP="00A64655">
      <w:pPr>
        <w:pStyle w:val="NoSpacing"/>
        <w:jc w:val="both"/>
        <w:rPr>
          <w:rFonts w:ascii="Arial" w:hAnsi="Arial" w:cs="Arial"/>
        </w:rPr>
      </w:pPr>
    </w:p>
    <w:p w14:paraId="2A3E6960" w14:textId="77777777" w:rsidR="00AD24F7" w:rsidRPr="00E74B34" w:rsidRDefault="00AD24F7" w:rsidP="00AD24F7">
      <w:pPr>
        <w:pStyle w:val="NoSpacing"/>
        <w:rPr>
          <w:rFonts w:ascii="Arial" w:hAnsi="Arial" w:cs="Arial"/>
        </w:rPr>
      </w:pPr>
      <w:r w:rsidRPr="00E74B34">
        <w:rPr>
          <w:rFonts w:ascii="Arial" w:hAnsi="Arial" w:cs="Arial"/>
        </w:rPr>
        <w:t xml:space="preserve">Thomson, A. M., &amp; Thomson, W. (1949). Lambing in relation to the diet of the pregnant ewe. </w:t>
      </w:r>
      <w:r w:rsidRPr="00E74B34">
        <w:rPr>
          <w:rFonts w:ascii="Arial" w:hAnsi="Arial" w:cs="Arial"/>
          <w:i/>
          <w:iCs/>
        </w:rPr>
        <w:t>The British Journal of Nutrition</w:t>
      </w:r>
      <w:r w:rsidRPr="00E74B34">
        <w:rPr>
          <w:rFonts w:ascii="Arial" w:hAnsi="Arial" w:cs="Arial"/>
        </w:rPr>
        <w:t xml:space="preserve">, </w:t>
      </w:r>
      <w:r w:rsidRPr="00E74B34">
        <w:rPr>
          <w:rFonts w:ascii="Arial" w:hAnsi="Arial" w:cs="Arial"/>
          <w:i/>
          <w:iCs/>
        </w:rPr>
        <w:t>2</w:t>
      </w:r>
      <w:r w:rsidRPr="00E74B34">
        <w:rPr>
          <w:rFonts w:ascii="Arial" w:hAnsi="Arial" w:cs="Arial"/>
        </w:rPr>
        <w:t>(4), 290–305.</w:t>
      </w:r>
    </w:p>
    <w:p w14:paraId="72ECF174" w14:textId="77777777" w:rsidR="00AD24F7" w:rsidRPr="00E74B34" w:rsidRDefault="00AD24F7" w:rsidP="00A64655">
      <w:pPr>
        <w:pStyle w:val="NoSpacing"/>
        <w:jc w:val="both"/>
        <w:rPr>
          <w:rFonts w:ascii="Arial" w:hAnsi="Arial" w:cs="Arial"/>
        </w:rPr>
      </w:pPr>
    </w:p>
    <w:p w14:paraId="20C58486" w14:textId="77777777" w:rsidR="003C2A18" w:rsidRPr="00E74B34" w:rsidRDefault="003C2A18" w:rsidP="00A64655">
      <w:pPr>
        <w:pStyle w:val="NoSpacing"/>
        <w:jc w:val="both"/>
        <w:rPr>
          <w:rFonts w:ascii="Arial" w:hAnsi="Arial" w:cs="Arial"/>
          <w:lang w:val="es-ES"/>
        </w:rPr>
      </w:pPr>
      <w:r w:rsidRPr="00E74B34">
        <w:rPr>
          <w:rFonts w:ascii="Arial" w:hAnsi="Arial" w:cs="Arial"/>
          <w:lang w:val="en-GB"/>
        </w:rPr>
        <w:t xml:space="preserve">Ton, A. T., Biet, M., Delabre, J.-F., Morin, N., &amp; Dumaine, R. (2017). </w:t>
      </w:r>
      <w:r w:rsidRPr="00E74B34">
        <w:rPr>
          <w:rFonts w:ascii="Arial" w:hAnsi="Arial" w:cs="Arial"/>
        </w:rPr>
        <w:t xml:space="preserve">In-utero exposure to nicotine alters the development of the rabbit cardiac conduction system and provides a potential mechanism for sudden infant death syndrome. </w:t>
      </w:r>
      <w:r w:rsidRPr="00E74B34">
        <w:rPr>
          <w:rFonts w:ascii="Arial" w:hAnsi="Arial" w:cs="Arial"/>
          <w:i/>
          <w:iCs/>
          <w:lang w:val="es-ES"/>
        </w:rPr>
        <w:t>Archives of Toxicology</w:t>
      </w:r>
      <w:r w:rsidRPr="00E74B34">
        <w:rPr>
          <w:rFonts w:ascii="Arial" w:hAnsi="Arial" w:cs="Arial"/>
          <w:lang w:val="es-ES"/>
        </w:rPr>
        <w:t xml:space="preserve">, </w:t>
      </w:r>
      <w:r w:rsidRPr="00E74B34">
        <w:rPr>
          <w:rFonts w:ascii="Arial" w:hAnsi="Arial" w:cs="Arial"/>
          <w:i/>
          <w:iCs/>
          <w:lang w:val="es-ES"/>
        </w:rPr>
        <w:t>91</w:t>
      </w:r>
      <w:r w:rsidRPr="00E74B34">
        <w:rPr>
          <w:rFonts w:ascii="Arial" w:hAnsi="Arial" w:cs="Arial"/>
          <w:lang w:val="es-ES"/>
        </w:rPr>
        <w:t>(12), 3947–3960. https://doi.org/10.1007/s00204-017-2006-x</w:t>
      </w:r>
    </w:p>
    <w:p w14:paraId="1E2CBC7A" w14:textId="77777777" w:rsidR="000071BF" w:rsidRPr="00E74B34" w:rsidRDefault="000071BF" w:rsidP="00A64655">
      <w:pPr>
        <w:pStyle w:val="NoSpacing"/>
        <w:jc w:val="both"/>
        <w:rPr>
          <w:rFonts w:ascii="Arial" w:hAnsi="Arial" w:cs="Arial"/>
          <w:lang w:val="es-ES"/>
        </w:rPr>
      </w:pPr>
    </w:p>
    <w:p w14:paraId="5B7EF3A6" w14:textId="77777777" w:rsidR="000071BF" w:rsidRPr="00E74B34" w:rsidRDefault="003C2A18" w:rsidP="00A64655">
      <w:pPr>
        <w:pStyle w:val="NoSpacing"/>
        <w:jc w:val="both"/>
        <w:rPr>
          <w:rFonts w:ascii="Arial" w:hAnsi="Arial" w:cs="Arial"/>
        </w:rPr>
      </w:pPr>
      <w:r w:rsidRPr="00E74B34">
        <w:rPr>
          <w:rFonts w:ascii="Arial" w:hAnsi="Arial" w:cs="Arial"/>
          <w:lang w:val="es-ES"/>
        </w:rPr>
        <w:t xml:space="preserve">Torre, I., González-Tendero, A., García-Cañadilla, P., Crispi, F., García-García, F., Bijnens, B., … </w:t>
      </w:r>
      <w:r w:rsidRPr="00E74B34">
        <w:rPr>
          <w:rFonts w:ascii="Arial" w:hAnsi="Arial" w:cs="Arial"/>
        </w:rPr>
        <w:t xml:space="preserve">Gratacós, E. (2014). Permanent cardiac sarcomere changes in a rabbit model of intrauterine growth restriction.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9</w:t>
      </w:r>
      <w:r w:rsidRPr="00E74B34">
        <w:rPr>
          <w:rFonts w:ascii="Arial" w:hAnsi="Arial" w:cs="Arial"/>
        </w:rPr>
        <w:t xml:space="preserve">(11), e113067. </w:t>
      </w:r>
    </w:p>
    <w:p w14:paraId="5479DDDF" w14:textId="30561B25" w:rsidR="003C2A18" w:rsidRPr="00E74B34" w:rsidRDefault="003C2A18" w:rsidP="00A64655">
      <w:pPr>
        <w:pStyle w:val="NoSpacing"/>
        <w:jc w:val="both"/>
        <w:rPr>
          <w:rFonts w:ascii="Arial" w:hAnsi="Arial" w:cs="Arial"/>
        </w:rPr>
      </w:pPr>
      <w:r w:rsidRPr="00E74B34">
        <w:rPr>
          <w:rFonts w:ascii="Arial" w:hAnsi="Arial" w:cs="Arial"/>
        </w:rPr>
        <w:t>https://doi.org/10.1371/journal.pone.0113067</w:t>
      </w:r>
    </w:p>
    <w:p w14:paraId="6D9B0381" w14:textId="77777777" w:rsidR="000071BF" w:rsidRPr="00E74B34" w:rsidRDefault="000071BF" w:rsidP="00A64655">
      <w:pPr>
        <w:pStyle w:val="NoSpacing"/>
        <w:jc w:val="both"/>
        <w:rPr>
          <w:rFonts w:ascii="Arial" w:hAnsi="Arial" w:cs="Arial"/>
        </w:rPr>
      </w:pPr>
    </w:p>
    <w:p w14:paraId="6241A201" w14:textId="77777777" w:rsidR="003C2A18" w:rsidRPr="00E74B34" w:rsidRDefault="003C2A18" w:rsidP="00A64655">
      <w:pPr>
        <w:pStyle w:val="NoSpacing"/>
        <w:jc w:val="both"/>
        <w:rPr>
          <w:rFonts w:ascii="Arial" w:hAnsi="Arial" w:cs="Arial"/>
        </w:rPr>
      </w:pPr>
      <w:r w:rsidRPr="00E74B34">
        <w:rPr>
          <w:rFonts w:ascii="Arial" w:hAnsi="Arial" w:cs="Arial"/>
        </w:rPr>
        <w:t xml:space="preserve">Turan, S., Aberdeen, G. W., &amp; Thompson, L. P. (2017). Chronic hypoxia alters maternal uterine and fetal hemodynamics in the full-term pregnant guinea pig. </w:t>
      </w:r>
      <w:r w:rsidRPr="00E74B34">
        <w:rPr>
          <w:rFonts w:ascii="Arial" w:hAnsi="Arial" w:cs="Arial"/>
          <w:i/>
          <w:iCs/>
        </w:rPr>
        <w:t>American Journal of Physiology. Regulatory, Integrative and Comparative Physiology</w:t>
      </w:r>
      <w:r w:rsidRPr="00E74B34">
        <w:rPr>
          <w:rFonts w:ascii="Arial" w:hAnsi="Arial" w:cs="Arial"/>
        </w:rPr>
        <w:t xml:space="preserve">, </w:t>
      </w:r>
      <w:r w:rsidRPr="00E74B34">
        <w:rPr>
          <w:rFonts w:ascii="Arial" w:hAnsi="Arial" w:cs="Arial"/>
          <w:i/>
          <w:iCs/>
        </w:rPr>
        <w:t>313</w:t>
      </w:r>
      <w:r w:rsidRPr="00E74B34">
        <w:rPr>
          <w:rFonts w:ascii="Arial" w:hAnsi="Arial" w:cs="Arial"/>
        </w:rPr>
        <w:t>(4), R330–R339. https://doi.org/10.1152/ajpregu.00056.2017</w:t>
      </w:r>
    </w:p>
    <w:p w14:paraId="7EB69BA7" w14:textId="77777777" w:rsidR="000071BF" w:rsidRPr="00E74B34" w:rsidRDefault="000071BF" w:rsidP="00A64655">
      <w:pPr>
        <w:pStyle w:val="NoSpacing"/>
        <w:jc w:val="both"/>
        <w:rPr>
          <w:rFonts w:ascii="Arial" w:hAnsi="Arial" w:cs="Arial"/>
        </w:rPr>
      </w:pPr>
    </w:p>
    <w:p w14:paraId="0AF0F315" w14:textId="77777777" w:rsidR="003C2A18" w:rsidRPr="00E74B34" w:rsidRDefault="003C2A18" w:rsidP="00A64655">
      <w:pPr>
        <w:pStyle w:val="NoSpacing"/>
        <w:jc w:val="both"/>
        <w:rPr>
          <w:rFonts w:ascii="Arial" w:hAnsi="Arial" w:cs="Arial"/>
        </w:rPr>
      </w:pPr>
      <w:r w:rsidRPr="00E74B34">
        <w:rPr>
          <w:rFonts w:ascii="Arial" w:hAnsi="Arial" w:cs="Arial"/>
          <w:lang w:val="fr-FR"/>
        </w:rPr>
        <w:t xml:space="preserve">Valentino, S. A., Tarrade, A., Aioun, J., Mourier, E., Richard, C., Dahirel, M., … </w:t>
      </w:r>
      <w:r w:rsidRPr="00E74B34">
        <w:rPr>
          <w:rFonts w:ascii="Arial" w:hAnsi="Arial" w:cs="Arial"/>
        </w:rPr>
        <w:t xml:space="preserve">Chavatte-Palmer, P. (2016). Maternal exposure to diluted diesel engine exhaust alters placental function and induces intergenerational effects in rabbits. </w:t>
      </w:r>
      <w:r w:rsidRPr="00E74B34">
        <w:rPr>
          <w:rFonts w:ascii="Arial" w:hAnsi="Arial" w:cs="Arial"/>
          <w:i/>
          <w:iCs/>
        </w:rPr>
        <w:t>Particle and Fibre Toxicology</w:t>
      </w:r>
      <w:r w:rsidRPr="00E74B34">
        <w:rPr>
          <w:rFonts w:ascii="Arial" w:hAnsi="Arial" w:cs="Arial"/>
        </w:rPr>
        <w:t xml:space="preserve">, </w:t>
      </w:r>
      <w:r w:rsidRPr="00E74B34">
        <w:rPr>
          <w:rFonts w:ascii="Arial" w:hAnsi="Arial" w:cs="Arial"/>
          <w:i/>
          <w:iCs/>
        </w:rPr>
        <w:t>13</w:t>
      </w:r>
      <w:r w:rsidRPr="00E74B34">
        <w:rPr>
          <w:rFonts w:ascii="Arial" w:hAnsi="Arial" w:cs="Arial"/>
        </w:rPr>
        <w:t>(1), 39. https://doi.org/10.1186/s12989-016-0151-7</w:t>
      </w:r>
    </w:p>
    <w:p w14:paraId="04B91658" w14:textId="77777777" w:rsidR="000071BF" w:rsidRPr="00E74B34" w:rsidRDefault="000071BF" w:rsidP="00A64655">
      <w:pPr>
        <w:pStyle w:val="NoSpacing"/>
        <w:jc w:val="both"/>
        <w:rPr>
          <w:rFonts w:ascii="Arial" w:hAnsi="Arial" w:cs="Arial"/>
        </w:rPr>
      </w:pPr>
    </w:p>
    <w:p w14:paraId="58AA23A0" w14:textId="77777777" w:rsidR="003C2A18" w:rsidRPr="00E74B34" w:rsidRDefault="003C2A18" w:rsidP="00A64655">
      <w:pPr>
        <w:pStyle w:val="NoSpacing"/>
        <w:jc w:val="both"/>
        <w:rPr>
          <w:rFonts w:ascii="Arial" w:hAnsi="Arial" w:cs="Arial"/>
        </w:rPr>
      </w:pPr>
      <w:r w:rsidRPr="00E74B34">
        <w:rPr>
          <w:rFonts w:ascii="Arial" w:hAnsi="Arial" w:cs="Arial"/>
        </w:rPr>
        <w:t xml:space="preserve">Van den Bergh, B. R. H., van den Heuvel, M. I., Lahti, M., Braeken, M., de Rooij, S. R., Entringer, S., … Schwab, M. (2017). Prenatal developmental origins of behavior and mental health: The influence of maternal stress in pregnancy. </w:t>
      </w:r>
      <w:r w:rsidRPr="00E74B34">
        <w:rPr>
          <w:rFonts w:ascii="Arial" w:hAnsi="Arial" w:cs="Arial"/>
          <w:i/>
          <w:iCs/>
        </w:rPr>
        <w:t>Neuroscience and Biobehavioral Reviews</w:t>
      </w:r>
      <w:r w:rsidRPr="00E74B34">
        <w:rPr>
          <w:rFonts w:ascii="Arial" w:hAnsi="Arial" w:cs="Arial"/>
        </w:rPr>
        <w:t>. https://doi.org/10.1016/j.neubiorev.2017.07.003</w:t>
      </w:r>
    </w:p>
    <w:p w14:paraId="45883C22" w14:textId="77777777" w:rsidR="000071BF" w:rsidRPr="00E74B34" w:rsidRDefault="000071BF" w:rsidP="00A64655">
      <w:pPr>
        <w:pStyle w:val="NoSpacing"/>
        <w:jc w:val="both"/>
        <w:rPr>
          <w:rFonts w:ascii="Arial" w:hAnsi="Arial" w:cs="Arial"/>
        </w:rPr>
      </w:pPr>
    </w:p>
    <w:p w14:paraId="49EA9AD4" w14:textId="77777777" w:rsidR="000071BF" w:rsidRPr="00E74B34" w:rsidRDefault="003C2A18" w:rsidP="00A64655">
      <w:pPr>
        <w:pStyle w:val="NoSpacing"/>
        <w:jc w:val="both"/>
        <w:rPr>
          <w:rFonts w:ascii="Arial" w:hAnsi="Arial" w:cs="Arial"/>
          <w:lang w:val="es-ES"/>
        </w:rPr>
      </w:pPr>
      <w:r w:rsidRPr="00E74B34">
        <w:rPr>
          <w:rFonts w:ascii="Arial" w:hAnsi="Arial" w:cs="Arial"/>
        </w:rPr>
        <w:t xml:space="preserve">van Vliet, E., Eixarch, E., Illa, M., Arbat-Plana, A., González-Tendero, A., Hogberg, H. T., … Gratacos, E. (2013). Metabolomics reveals metabolic alterations by intrauterine growth restriction in the fetal rabbit brain. </w:t>
      </w:r>
      <w:r w:rsidRPr="00E74B34">
        <w:rPr>
          <w:rFonts w:ascii="Arial" w:hAnsi="Arial" w:cs="Arial"/>
          <w:i/>
          <w:iCs/>
          <w:lang w:val="es-ES"/>
        </w:rPr>
        <w:t>PloS One</w:t>
      </w:r>
      <w:r w:rsidRPr="00E74B34">
        <w:rPr>
          <w:rFonts w:ascii="Arial" w:hAnsi="Arial" w:cs="Arial"/>
          <w:lang w:val="es-ES"/>
        </w:rPr>
        <w:t xml:space="preserve">, </w:t>
      </w:r>
      <w:r w:rsidRPr="00E74B34">
        <w:rPr>
          <w:rFonts w:ascii="Arial" w:hAnsi="Arial" w:cs="Arial"/>
          <w:i/>
          <w:iCs/>
          <w:lang w:val="es-ES"/>
        </w:rPr>
        <w:t>8</w:t>
      </w:r>
      <w:r w:rsidRPr="00E74B34">
        <w:rPr>
          <w:rFonts w:ascii="Arial" w:hAnsi="Arial" w:cs="Arial"/>
          <w:lang w:val="es-ES"/>
        </w:rPr>
        <w:t xml:space="preserve">(5), e64545. </w:t>
      </w:r>
    </w:p>
    <w:p w14:paraId="12259768" w14:textId="4842817F" w:rsidR="003C2A18" w:rsidRPr="00E74B34" w:rsidRDefault="003C2A18" w:rsidP="00A64655">
      <w:pPr>
        <w:pStyle w:val="NoSpacing"/>
        <w:jc w:val="both"/>
        <w:rPr>
          <w:rFonts w:ascii="Arial" w:hAnsi="Arial" w:cs="Arial"/>
          <w:lang w:val="es-ES"/>
        </w:rPr>
      </w:pPr>
      <w:r w:rsidRPr="00E74B34">
        <w:rPr>
          <w:rFonts w:ascii="Arial" w:hAnsi="Arial" w:cs="Arial"/>
          <w:lang w:val="es-ES"/>
        </w:rPr>
        <w:t>https://doi.org/10.1371/journal.pone.0064545</w:t>
      </w:r>
    </w:p>
    <w:p w14:paraId="62C0530D" w14:textId="77777777" w:rsidR="000071BF" w:rsidRPr="00E74B34" w:rsidRDefault="000071BF" w:rsidP="00A64655">
      <w:pPr>
        <w:pStyle w:val="NoSpacing"/>
        <w:jc w:val="both"/>
        <w:rPr>
          <w:rFonts w:ascii="Arial" w:hAnsi="Arial" w:cs="Arial"/>
          <w:lang w:val="es-ES"/>
        </w:rPr>
      </w:pPr>
    </w:p>
    <w:p w14:paraId="472E21EF"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Vanegas, V., Ferrebuz, A., Quiroz, Y., &amp; Rodríguez-Iturbe, B. (2005). </w:t>
      </w:r>
      <w:r w:rsidRPr="00E74B34">
        <w:rPr>
          <w:rFonts w:ascii="Arial" w:hAnsi="Arial" w:cs="Arial"/>
        </w:rPr>
        <w:t xml:space="preserve">Hypertension in Page (cellophane-wrapped) kidney is due to interstitial nephritis. </w:t>
      </w:r>
      <w:r w:rsidRPr="00E74B34">
        <w:rPr>
          <w:rFonts w:ascii="Arial" w:hAnsi="Arial" w:cs="Arial"/>
          <w:i/>
          <w:iCs/>
        </w:rPr>
        <w:t>Kidney International</w:t>
      </w:r>
      <w:r w:rsidRPr="00E74B34">
        <w:rPr>
          <w:rFonts w:ascii="Arial" w:hAnsi="Arial" w:cs="Arial"/>
        </w:rPr>
        <w:t xml:space="preserve">, </w:t>
      </w:r>
      <w:r w:rsidRPr="00E74B34">
        <w:rPr>
          <w:rFonts w:ascii="Arial" w:hAnsi="Arial" w:cs="Arial"/>
          <w:i/>
          <w:iCs/>
        </w:rPr>
        <w:t>68</w:t>
      </w:r>
      <w:r w:rsidRPr="00E74B34">
        <w:rPr>
          <w:rFonts w:ascii="Arial" w:hAnsi="Arial" w:cs="Arial"/>
        </w:rPr>
        <w:t>(3), 1161–1170. https://doi.org/10.1111/j.1523-1755.2005.00508.x</w:t>
      </w:r>
    </w:p>
    <w:p w14:paraId="547859D7" w14:textId="77777777" w:rsidR="000071BF" w:rsidRPr="00E74B34" w:rsidRDefault="000071BF" w:rsidP="00A64655">
      <w:pPr>
        <w:pStyle w:val="NoSpacing"/>
        <w:jc w:val="both"/>
        <w:rPr>
          <w:rFonts w:ascii="Arial" w:hAnsi="Arial" w:cs="Arial"/>
        </w:rPr>
      </w:pPr>
    </w:p>
    <w:p w14:paraId="4FD8ADA8" w14:textId="77777777" w:rsidR="003C2A18" w:rsidRPr="00E74B34" w:rsidRDefault="003C2A18" w:rsidP="00A64655">
      <w:pPr>
        <w:pStyle w:val="NoSpacing"/>
        <w:jc w:val="both"/>
        <w:rPr>
          <w:rFonts w:ascii="Arial" w:hAnsi="Arial" w:cs="Arial"/>
          <w:lang w:val="en-GB"/>
        </w:rPr>
      </w:pPr>
      <w:r w:rsidRPr="00E74B34">
        <w:rPr>
          <w:rFonts w:ascii="Arial" w:hAnsi="Arial" w:cs="Arial"/>
        </w:rPr>
        <w:t xml:space="preserve">Vásquez-Vivar, J., Whitsett, J., Derrick, M., Ji, X., Yu, L., &amp; Tan, S. (2009). Tetrahydrobiopterin in the Prevention of Hypertonia in Hypoxic Fetal Brain. </w:t>
      </w:r>
      <w:r w:rsidRPr="00E74B34">
        <w:rPr>
          <w:rFonts w:ascii="Arial" w:hAnsi="Arial" w:cs="Arial"/>
          <w:i/>
          <w:iCs/>
          <w:lang w:val="en-GB"/>
        </w:rPr>
        <w:t>Annals of Neurology</w:t>
      </w:r>
      <w:r w:rsidRPr="00E74B34">
        <w:rPr>
          <w:rFonts w:ascii="Arial" w:hAnsi="Arial" w:cs="Arial"/>
          <w:lang w:val="en-GB"/>
        </w:rPr>
        <w:t xml:space="preserve">, </w:t>
      </w:r>
      <w:r w:rsidRPr="00E74B34">
        <w:rPr>
          <w:rFonts w:ascii="Arial" w:hAnsi="Arial" w:cs="Arial"/>
          <w:i/>
          <w:iCs/>
          <w:lang w:val="en-GB"/>
        </w:rPr>
        <w:t>66</w:t>
      </w:r>
      <w:r w:rsidRPr="00E74B34">
        <w:rPr>
          <w:rFonts w:ascii="Arial" w:hAnsi="Arial" w:cs="Arial"/>
          <w:lang w:val="en-GB"/>
        </w:rPr>
        <w:t>(3), 323–331. https://doi.org/10.1002/ana.21738</w:t>
      </w:r>
    </w:p>
    <w:p w14:paraId="69B0F4FC" w14:textId="77777777" w:rsidR="00AD24F7" w:rsidRPr="00E74B34" w:rsidRDefault="00AD24F7" w:rsidP="00A64655">
      <w:pPr>
        <w:pStyle w:val="NoSpacing"/>
        <w:jc w:val="both"/>
        <w:rPr>
          <w:rFonts w:ascii="Arial" w:hAnsi="Arial" w:cs="Arial"/>
          <w:lang w:val="en-GB"/>
        </w:rPr>
      </w:pPr>
    </w:p>
    <w:p w14:paraId="7520D2D5" w14:textId="77777777" w:rsidR="00AD24F7" w:rsidRPr="00E74B34" w:rsidRDefault="00AD24F7" w:rsidP="00AD24F7">
      <w:pPr>
        <w:pStyle w:val="NoSpacing"/>
        <w:rPr>
          <w:rFonts w:ascii="Arial" w:hAnsi="Arial" w:cs="Arial"/>
        </w:rPr>
      </w:pPr>
      <w:r w:rsidRPr="00E74B34">
        <w:rPr>
          <w:rFonts w:ascii="Arial" w:hAnsi="Arial" w:cs="Arial"/>
        </w:rPr>
        <w:t xml:space="preserve">Veras, M. M., Damaceno-Rodrigues, N. R., Caldini, E. G., Maciel Ribeiro, A. A. C., Mayhew, T. M., Saldiva, P. H. N., &amp; Dolhnikoff, M. (2008). Particulate urban air pollution affects the functional morphology of mouse placenta. </w:t>
      </w:r>
      <w:r w:rsidRPr="00E74B34">
        <w:rPr>
          <w:rFonts w:ascii="Arial" w:hAnsi="Arial" w:cs="Arial"/>
          <w:i/>
          <w:iCs/>
        </w:rPr>
        <w:t>Biology of Reproduction</w:t>
      </w:r>
      <w:r w:rsidRPr="00E74B34">
        <w:rPr>
          <w:rFonts w:ascii="Arial" w:hAnsi="Arial" w:cs="Arial"/>
        </w:rPr>
        <w:t xml:space="preserve">, </w:t>
      </w:r>
      <w:r w:rsidRPr="00E74B34">
        <w:rPr>
          <w:rFonts w:ascii="Arial" w:hAnsi="Arial" w:cs="Arial"/>
          <w:i/>
          <w:iCs/>
        </w:rPr>
        <w:t>79</w:t>
      </w:r>
      <w:r w:rsidRPr="00E74B34">
        <w:rPr>
          <w:rFonts w:ascii="Arial" w:hAnsi="Arial" w:cs="Arial"/>
        </w:rPr>
        <w:t>(3), 578–584. https://doi.org/10.1095/biolreprod.108.069591</w:t>
      </w:r>
    </w:p>
    <w:p w14:paraId="7B94BDA9" w14:textId="77777777" w:rsidR="007E5CFC" w:rsidRPr="00E74B34" w:rsidRDefault="007E5CFC" w:rsidP="00A64655">
      <w:pPr>
        <w:pStyle w:val="NoSpacing"/>
        <w:jc w:val="both"/>
        <w:rPr>
          <w:rFonts w:ascii="Arial" w:hAnsi="Arial" w:cs="Arial"/>
        </w:rPr>
      </w:pPr>
    </w:p>
    <w:p w14:paraId="7BD42E88" w14:textId="77777777" w:rsidR="007E5CFC" w:rsidRPr="00E74B34" w:rsidRDefault="003C2A18" w:rsidP="00A64655">
      <w:pPr>
        <w:pStyle w:val="NoSpacing"/>
        <w:jc w:val="both"/>
        <w:rPr>
          <w:rFonts w:ascii="Arial" w:hAnsi="Arial" w:cs="Arial"/>
        </w:rPr>
      </w:pPr>
      <w:r w:rsidRPr="00E74B34">
        <w:rPr>
          <w:rFonts w:ascii="Arial" w:hAnsi="Arial" w:cs="Arial"/>
        </w:rPr>
        <w:t xml:space="preserve">Vicente, J. S., Llobat, M. D., Jiménez-Trigos, E., Lavara, R., &amp; Marco-Jiménez, F. (2013). Effect of embryonic and maternal genotype on embryo and foetal survival in rabbit. </w:t>
      </w:r>
      <w:r w:rsidRPr="00E74B34">
        <w:rPr>
          <w:rFonts w:ascii="Arial" w:hAnsi="Arial" w:cs="Arial"/>
          <w:i/>
          <w:iCs/>
        </w:rPr>
        <w:t>Reproduction in Domestic Animals = Zuchthygiene</w:t>
      </w:r>
      <w:r w:rsidRPr="00E74B34">
        <w:rPr>
          <w:rFonts w:ascii="Arial" w:hAnsi="Arial" w:cs="Arial"/>
        </w:rPr>
        <w:t xml:space="preserve">, </w:t>
      </w:r>
      <w:r w:rsidRPr="00E74B34">
        <w:rPr>
          <w:rFonts w:ascii="Arial" w:hAnsi="Arial" w:cs="Arial"/>
          <w:i/>
          <w:iCs/>
        </w:rPr>
        <w:t>48</w:t>
      </w:r>
      <w:r w:rsidRPr="00E74B34">
        <w:rPr>
          <w:rFonts w:ascii="Arial" w:hAnsi="Arial" w:cs="Arial"/>
        </w:rPr>
        <w:t xml:space="preserve">(3), 402–406. </w:t>
      </w:r>
    </w:p>
    <w:p w14:paraId="50E85346" w14:textId="1609FFC9" w:rsidR="002C7210" w:rsidRPr="00E74B34" w:rsidRDefault="003C2A18" w:rsidP="00A64655">
      <w:pPr>
        <w:pStyle w:val="NoSpacing"/>
        <w:jc w:val="both"/>
        <w:rPr>
          <w:rFonts w:ascii="Arial" w:hAnsi="Arial" w:cs="Arial"/>
        </w:rPr>
      </w:pPr>
      <w:r w:rsidRPr="00E74B34">
        <w:rPr>
          <w:rFonts w:ascii="Arial" w:hAnsi="Arial" w:cs="Arial"/>
        </w:rPr>
        <w:t>https://doi.org/10.1111/rda.12087</w:t>
      </w:r>
    </w:p>
    <w:p w14:paraId="0F387B4B" w14:textId="77777777" w:rsidR="002C7210" w:rsidRPr="00E74B34" w:rsidRDefault="002C7210" w:rsidP="00A64655">
      <w:pPr>
        <w:pStyle w:val="NoSpacing"/>
        <w:jc w:val="both"/>
        <w:rPr>
          <w:rFonts w:ascii="Arial" w:hAnsi="Arial" w:cs="Arial"/>
        </w:rPr>
      </w:pPr>
    </w:p>
    <w:p w14:paraId="5A8FCA9A" w14:textId="77777777" w:rsidR="003C2A18" w:rsidRPr="00E74B34" w:rsidRDefault="003C2A18" w:rsidP="00A64655">
      <w:pPr>
        <w:pStyle w:val="NoSpacing"/>
        <w:jc w:val="both"/>
        <w:rPr>
          <w:rFonts w:ascii="Arial" w:hAnsi="Arial" w:cs="Arial"/>
        </w:rPr>
      </w:pPr>
      <w:r w:rsidRPr="00E74B34">
        <w:rPr>
          <w:rFonts w:ascii="Arial" w:hAnsi="Arial" w:cs="Arial"/>
        </w:rPr>
        <w:lastRenderedPageBreak/>
        <w:t xml:space="preserve">Wadhwa, P. D., Buss, C., Entringer, S., &amp; Swanson, J. M. (2009). Developmental origins of health and disease: brief history of the approach and current focus on epigenetic mechanisms. </w:t>
      </w:r>
      <w:r w:rsidRPr="00E74B34">
        <w:rPr>
          <w:rFonts w:ascii="Arial" w:hAnsi="Arial" w:cs="Arial"/>
          <w:i/>
          <w:iCs/>
        </w:rPr>
        <w:t>Seminars in Reproductive Medicine</w:t>
      </w:r>
      <w:r w:rsidRPr="00E74B34">
        <w:rPr>
          <w:rFonts w:ascii="Arial" w:hAnsi="Arial" w:cs="Arial"/>
        </w:rPr>
        <w:t xml:space="preserve">, </w:t>
      </w:r>
      <w:r w:rsidRPr="00E74B34">
        <w:rPr>
          <w:rFonts w:ascii="Arial" w:hAnsi="Arial" w:cs="Arial"/>
          <w:i/>
          <w:iCs/>
        </w:rPr>
        <w:t>27</w:t>
      </w:r>
      <w:r w:rsidRPr="00E74B34">
        <w:rPr>
          <w:rFonts w:ascii="Arial" w:hAnsi="Arial" w:cs="Arial"/>
        </w:rPr>
        <w:t>(5), 358–368. https://doi.org/10.1055/s-0029-1237424</w:t>
      </w:r>
    </w:p>
    <w:p w14:paraId="03BF102A" w14:textId="77777777" w:rsidR="002C7210" w:rsidRPr="00E74B34" w:rsidRDefault="002C7210" w:rsidP="00A64655">
      <w:pPr>
        <w:pStyle w:val="NoSpacing"/>
        <w:jc w:val="both"/>
        <w:rPr>
          <w:rFonts w:ascii="Arial" w:hAnsi="Arial" w:cs="Arial"/>
        </w:rPr>
      </w:pPr>
    </w:p>
    <w:p w14:paraId="595C6224" w14:textId="77777777" w:rsidR="003C2A18" w:rsidRPr="00E74B34" w:rsidRDefault="003C2A18" w:rsidP="00A64655">
      <w:pPr>
        <w:pStyle w:val="NoSpacing"/>
        <w:jc w:val="both"/>
        <w:rPr>
          <w:rFonts w:ascii="Arial" w:hAnsi="Arial" w:cs="Arial"/>
          <w:lang w:val="de-DE"/>
        </w:rPr>
      </w:pPr>
      <w:r w:rsidRPr="00E74B34">
        <w:rPr>
          <w:rFonts w:ascii="Arial" w:hAnsi="Arial" w:cs="Arial"/>
        </w:rPr>
        <w:t xml:space="preserve">Walsh Hentges, L. S., &amp; Martin, R. J. (1988). Influence of genetic obesity on maternal and fetal serum and lipoprotein lipids in swine. </w:t>
      </w:r>
      <w:r w:rsidRPr="00E74B34">
        <w:rPr>
          <w:rFonts w:ascii="Arial" w:hAnsi="Arial" w:cs="Arial"/>
          <w:i/>
          <w:iCs/>
          <w:lang w:val="de-DE"/>
        </w:rPr>
        <w:t>International Journal of Obesity</w:t>
      </w:r>
      <w:r w:rsidRPr="00E74B34">
        <w:rPr>
          <w:rFonts w:ascii="Arial" w:hAnsi="Arial" w:cs="Arial"/>
          <w:lang w:val="de-DE"/>
        </w:rPr>
        <w:t xml:space="preserve">, </w:t>
      </w:r>
      <w:r w:rsidRPr="00E74B34">
        <w:rPr>
          <w:rFonts w:ascii="Arial" w:hAnsi="Arial" w:cs="Arial"/>
          <w:i/>
          <w:iCs/>
          <w:lang w:val="de-DE"/>
        </w:rPr>
        <w:t>12</w:t>
      </w:r>
      <w:r w:rsidRPr="00E74B34">
        <w:rPr>
          <w:rFonts w:ascii="Arial" w:hAnsi="Arial" w:cs="Arial"/>
          <w:lang w:val="de-DE"/>
        </w:rPr>
        <w:t>(1), 49–57.</w:t>
      </w:r>
    </w:p>
    <w:p w14:paraId="066A0584" w14:textId="77777777" w:rsidR="00605CD2" w:rsidRPr="00E74B34" w:rsidRDefault="00605CD2" w:rsidP="00A64655">
      <w:pPr>
        <w:pStyle w:val="NoSpacing"/>
        <w:jc w:val="both"/>
        <w:rPr>
          <w:rFonts w:ascii="Arial" w:hAnsi="Arial" w:cs="Arial"/>
          <w:lang w:val="de-DE"/>
        </w:rPr>
      </w:pPr>
    </w:p>
    <w:p w14:paraId="482DE402" w14:textId="77777777" w:rsidR="003C2A18" w:rsidRPr="00E74B34" w:rsidRDefault="003C2A18" w:rsidP="00A64655">
      <w:pPr>
        <w:pStyle w:val="NoSpacing"/>
        <w:jc w:val="both"/>
        <w:rPr>
          <w:rFonts w:ascii="Arial" w:hAnsi="Arial" w:cs="Arial"/>
        </w:rPr>
      </w:pPr>
      <w:r w:rsidRPr="00E74B34">
        <w:rPr>
          <w:rFonts w:ascii="Arial" w:hAnsi="Arial" w:cs="Arial"/>
          <w:lang w:val="de-DE"/>
        </w:rPr>
        <w:t xml:space="preserve">Wartenberg, H., Kinsky, I., Viebahn, C., &amp; Schmolke, C. (1991). </w:t>
      </w:r>
      <w:r w:rsidRPr="00E74B34">
        <w:rPr>
          <w:rFonts w:ascii="Arial" w:hAnsi="Arial" w:cs="Arial"/>
        </w:rPr>
        <w:t xml:space="preserve">Fine structural characteristics of testicular cord formation in the developing rabbit gonad. </w:t>
      </w:r>
      <w:r w:rsidRPr="00E74B34">
        <w:rPr>
          <w:rFonts w:ascii="Arial" w:hAnsi="Arial" w:cs="Arial"/>
          <w:i/>
          <w:iCs/>
        </w:rPr>
        <w:t>Journal of Electron Microscopy Technique</w:t>
      </w:r>
      <w:r w:rsidRPr="00E74B34">
        <w:rPr>
          <w:rFonts w:ascii="Arial" w:hAnsi="Arial" w:cs="Arial"/>
        </w:rPr>
        <w:t xml:space="preserve">, </w:t>
      </w:r>
      <w:r w:rsidRPr="00E74B34">
        <w:rPr>
          <w:rFonts w:ascii="Arial" w:hAnsi="Arial" w:cs="Arial"/>
          <w:i/>
          <w:iCs/>
        </w:rPr>
        <w:t>19</w:t>
      </w:r>
      <w:r w:rsidRPr="00E74B34">
        <w:rPr>
          <w:rFonts w:ascii="Arial" w:hAnsi="Arial" w:cs="Arial"/>
        </w:rPr>
        <w:t>(2), 133–157. https://doi.org/10.1002/jemt.1060190203</w:t>
      </w:r>
    </w:p>
    <w:p w14:paraId="7EE86513" w14:textId="77777777" w:rsidR="0088784B" w:rsidRPr="00E74B34" w:rsidRDefault="0088784B" w:rsidP="00A64655">
      <w:pPr>
        <w:pStyle w:val="NoSpacing"/>
        <w:jc w:val="both"/>
        <w:rPr>
          <w:rFonts w:ascii="Arial" w:hAnsi="Arial" w:cs="Arial"/>
        </w:rPr>
      </w:pPr>
    </w:p>
    <w:p w14:paraId="2390EDE8" w14:textId="77777777" w:rsidR="003C2A18" w:rsidRPr="00E74B34" w:rsidRDefault="003C2A18" w:rsidP="00A64655">
      <w:pPr>
        <w:pStyle w:val="NoSpacing"/>
        <w:jc w:val="both"/>
        <w:rPr>
          <w:rFonts w:ascii="Arial" w:hAnsi="Arial" w:cs="Arial"/>
        </w:rPr>
      </w:pPr>
      <w:r w:rsidRPr="00E74B34">
        <w:rPr>
          <w:rFonts w:ascii="Arial" w:hAnsi="Arial" w:cs="Arial"/>
        </w:rPr>
        <w:t xml:space="preserve">Wellmann, K. F., &amp; Volk, B. W. (1972). Fine structural changes in the rabbit placenta induced by cortisone. </w:t>
      </w:r>
      <w:r w:rsidRPr="00E74B34">
        <w:rPr>
          <w:rFonts w:ascii="Arial" w:hAnsi="Arial" w:cs="Arial"/>
          <w:i/>
          <w:iCs/>
        </w:rPr>
        <w:t>Archives of Pathology</w:t>
      </w:r>
      <w:r w:rsidRPr="00E74B34">
        <w:rPr>
          <w:rFonts w:ascii="Arial" w:hAnsi="Arial" w:cs="Arial"/>
        </w:rPr>
        <w:t xml:space="preserve">, </w:t>
      </w:r>
      <w:r w:rsidRPr="00E74B34">
        <w:rPr>
          <w:rFonts w:ascii="Arial" w:hAnsi="Arial" w:cs="Arial"/>
          <w:i/>
          <w:iCs/>
        </w:rPr>
        <w:t>94</w:t>
      </w:r>
      <w:r w:rsidRPr="00E74B34">
        <w:rPr>
          <w:rFonts w:ascii="Arial" w:hAnsi="Arial" w:cs="Arial"/>
        </w:rPr>
        <w:t>(2), 147–157.</w:t>
      </w:r>
    </w:p>
    <w:p w14:paraId="61375D83" w14:textId="77777777" w:rsidR="00A86FC3" w:rsidRPr="00E74B34" w:rsidRDefault="00A86FC3" w:rsidP="00A64655">
      <w:pPr>
        <w:pStyle w:val="NoSpacing"/>
        <w:jc w:val="both"/>
        <w:rPr>
          <w:rFonts w:ascii="Arial" w:hAnsi="Arial" w:cs="Arial"/>
        </w:rPr>
      </w:pPr>
    </w:p>
    <w:p w14:paraId="0A039435" w14:textId="44A6A680" w:rsidR="003C2A18" w:rsidRPr="00E74B34" w:rsidRDefault="003C2A18" w:rsidP="00A64655">
      <w:pPr>
        <w:pStyle w:val="NoSpacing"/>
        <w:jc w:val="both"/>
        <w:rPr>
          <w:rFonts w:ascii="Arial" w:hAnsi="Arial" w:cs="Arial"/>
        </w:rPr>
      </w:pPr>
      <w:r w:rsidRPr="00E74B34">
        <w:rPr>
          <w:rFonts w:ascii="Arial" w:hAnsi="Arial" w:cs="Arial"/>
        </w:rPr>
        <w:t xml:space="preserve">Williams, M., Zhang, Z., Nance, E., Drewes, J. L., Lesniak, W. G., Singh, S., … Kannan, S. (2017). Maternal Inflammation Results in Altered Tryptophan Metabolism in Rabbit Placenta and Fetal Brain. </w:t>
      </w:r>
      <w:r w:rsidRPr="00E74B34">
        <w:rPr>
          <w:rFonts w:ascii="Arial" w:hAnsi="Arial" w:cs="Arial"/>
          <w:i/>
          <w:iCs/>
        </w:rPr>
        <w:t>Developmental Neuroscience</w:t>
      </w:r>
      <w:r w:rsidRPr="00E74B34">
        <w:rPr>
          <w:rFonts w:ascii="Arial" w:hAnsi="Arial" w:cs="Arial"/>
        </w:rPr>
        <w:t xml:space="preserve">, </w:t>
      </w:r>
      <w:r w:rsidRPr="00E74B34">
        <w:rPr>
          <w:rFonts w:ascii="Arial" w:hAnsi="Arial" w:cs="Arial"/>
          <w:i/>
          <w:iCs/>
        </w:rPr>
        <w:t>39</w:t>
      </w:r>
      <w:r w:rsidRPr="00E74B34">
        <w:rPr>
          <w:rFonts w:ascii="Arial" w:hAnsi="Arial" w:cs="Arial"/>
        </w:rPr>
        <w:t>(5), 399–412. https://doi.org/10.1159/000471509</w:t>
      </w:r>
    </w:p>
    <w:p w14:paraId="2CDEDAF1" w14:textId="77777777" w:rsidR="00A86FC3" w:rsidRPr="00E74B34" w:rsidRDefault="00A86FC3" w:rsidP="00A64655">
      <w:pPr>
        <w:pStyle w:val="NoSpacing"/>
        <w:jc w:val="both"/>
        <w:rPr>
          <w:rFonts w:ascii="Arial" w:hAnsi="Arial" w:cs="Arial"/>
        </w:rPr>
      </w:pPr>
    </w:p>
    <w:p w14:paraId="7CB7DC7F" w14:textId="77777777" w:rsidR="00AD24F7" w:rsidRPr="00E74B34" w:rsidRDefault="00AD24F7" w:rsidP="00AD24F7">
      <w:pPr>
        <w:pStyle w:val="NoSpacing"/>
        <w:rPr>
          <w:rFonts w:ascii="Arial" w:hAnsi="Arial" w:cs="Arial"/>
        </w:rPr>
      </w:pPr>
      <w:r w:rsidRPr="00E74B34">
        <w:rPr>
          <w:rFonts w:ascii="Arial" w:hAnsi="Arial" w:cs="Arial"/>
        </w:rPr>
        <w:t xml:space="preserve">Wood, C. L., Stenson, C., &amp; Embleton, N. (2015). The Developmental Origins of Osteoporosis. </w:t>
      </w:r>
      <w:r w:rsidRPr="00E74B34">
        <w:rPr>
          <w:rFonts w:ascii="Arial" w:hAnsi="Arial" w:cs="Arial"/>
          <w:i/>
          <w:iCs/>
        </w:rPr>
        <w:t>Current Genomics</w:t>
      </w:r>
      <w:r w:rsidRPr="00E74B34">
        <w:rPr>
          <w:rFonts w:ascii="Arial" w:hAnsi="Arial" w:cs="Arial"/>
        </w:rPr>
        <w:t xml:space="preserve">, </w:t>
      </w:r>
      <w:r w:rsidRPr="00E74B34">
        <w:rPr>
          <w:rFonts w:ascii="Arial" w:hAnsi="Arial" w:cs="Arial"/>
          <w:i/>
          <w:iCs/>
        </w:rPr>
        <w:t>16</w:t>
      </w:r>
      <w:r w:rsidRPr="00E74B34">
        <w:rPr>
          <w:rFonts w:ascii="Arial" w:hAnsi="Arial" w:cs="Arial"/>
        </w:rPr>
        <w:t>(6), 411–418. https://doi.org/10.2174/1389202916666150817202217</w:t>
      </w:r>
    </w:p>
    <w:p w14:paraId="2ADD4550" w14:textId="77777777" w:rsidR="00AD24F7" w:rsidRPr="00E74B34" w:rsidRDefault="00AD24F7" w:rsidP="00A64655">
      <w:pPr>
        <w:pStyle w:val="NoSpacing"/>
        <w:jc w:val="both"/>
        <w:rPr>
          <w:rFonts w:ascii="Arial" w:hAnsi="Arial" w:cs="Arial"/>
        </w:rPr>
      </w:pPr>
    </w:p>
    <w:p w14:paraId="5D0357D3" w14:textId="77777777" w:rsidR="003C1717" w:rsidRPr="00E74B34" w:rsidRDefault="003C2A18" w:rsidP="00A64655">
      <w:pPr>
        <w:pStyle w:val="NoSpacing"/>
        <w:jc w:val="both"/>
        <w:rPr>
          <w:rFonts w:ascii="Arial" w:hAnsi="Arial" w:cs="Arial"/>
        </w:rPr>
      </w:pPr>
      <w:r w:rsidRPr="00E74B34">
        <w:rPr>
          <w:rFonts w:ascii="Arial" w:hAnsi="Arial" w:cs="Arial"/>
        </w:rPr>
        <w:t xml:space="preserve">Yan, J., &amp; Yang, H. (2014). Gestational diabetes mellitus, programing and epigenetics. </w:t>
      </w:r>
      <w:r w:rsidRPr="00E74B34">
        <w:rPr>
          <w:rFonts w:ascii="Arial" w:hAnsi="Arial" w:cs="Arial"/>
          <w:i/>
          <w:iCs/>
        </w:rPr>
        <w:t>The Journal of Maternal-Fetal &amp; Neonatal Medicine: The Official Journal of the European Association of Perinatal Medicine, the Federation of Asia and Oceania Perinatal Societies, the International Society of Perinatal Obstetricians</w:t>
      </w:r>
      <w:r w:rsidRPr="00E74B34">
        <w:rPr>
          <w:rFonts w:ascii="Arial" w:hAnsi="Arial" w:cs="Arial"/>
        </w:rPr>
        <w:t xml:space="preserve">, </w:t>
      </w:r>
      <w:r w:rsidRPr="00E74B34">
        <w:rPr>
          <w:rFonts w:ascii="Arial" w:hAnsi="Arial" w:cs="Arial"/>
          <w:i/>
          <w:iCs/>
        </w:rPr>
        <w:t>27</w:t>
      </w:r>
      <w:r w:rsidRPr="00E74B34">
        <w:rPr>
          <w:rFonts w:ascii="Arial" w:hAnsi="Arial" w:cs="Arial"/>
        </w:rPr>
        <w:t xml:space="preserve">(12), 1266–1269. </w:t>
      </w:r>
    </w:p>
    <w:p w14:paraId="46596E33" w14:textId="644D24CC" w:rsidR="003C2A18" w:rsidRPr="00E74B34" w:rsidRDefault="003C2A18" w:rsidP="00A64655">
      <w:pPr>
        <w:pStyle w:val="NoSpacing"/>
        <w:jc w:val="both"/>
        <w:rPr>
          <w:rFonts w:ascii="Arial" w:hAnsi="Arial" w:cs="Arial"/>
          <w:lang w:val="es-ES"/>
        </w:rPr>
      </w:pPr>
      <w:r w:rsidRPr="00E74B34">
        <w:rPr>
          <w:rFonts w:ascii="Arial" w:hAnsi="Arial" w:cs="Arial"/>
          <w:lang w:val="es-ES"/>
        </w:rPr>
        <w:t>https://doi.org/10.3109/14767058.2013.853733</w:t>
      </w:r>
    </w:p>
    <w:p w14:paraId="28162641" w14:textId="77777777" w:rsidR="000071BF" w:rsidRPr="00E74B34" w:rsidRDefault="000071BF" w:rsidP="00A64655">
      <w:pPr>
        <w:pStyle w:val="NoSpacing"/>
        <w:jc w:val="both"/>
        <w:rPr>
          <w:rFonts w:ascii="Arial" w:hAnsi="Arial" w:cs="Arial"/>
          <w:lang w:val="es-ES"/>
        </w:rPr>
      </w:pPr>
    </w:p>
    <w:p w14:paraId="6FE57629" w14:textId="77777777" w:rsidR="003C2A18" w:rsidRPr="00E74B34" w:rsidRDefault="003C2A18" w:rsidP="00A64655">
      <w:pPr>
        <w:pStyle w:val="NoSpacing"/>
        <w:jc w:val="both"/>
        <w:rPr>
          <w:rFonts w:ascii="Arial" w:hAnsi="Arial" w:cs="Arial"/>
        </w:rPr>
      </w:pPr>
      <w:r w:rsidRPr="00E74B34">
        <w:rPr>
          <w:rFonts w:ascii="Arial" w:hAnsi="Arial" w:cs="Arial"/>
          <w:lang w:val="es-ES"/>
        </w:rPr>
        <w:t xml:space="preserve">Zana-Taieb, E., Butruille, L., Franco-Montoya, M.-L., Lopez, E., Vernier, F., Grandvuillemin, I., … </w:t>
      </w:r>
      <w:r w:rsidRPr="00E74B34">
        <w:rPr>
          <w:rFonts w:ascii="Arial" w:hAnsi="Arial" w:cs="Arial"/>
          <w:lang w:val="fr-FR"/>
        </w:rPr>
        <w:t xml:space="preserve">Jarreau, P.-H. (2013). </w:t>
      </w:r>
      <w:r w:rsidRPr="00E74B34">
        <w:rPr>
          <w:rFonts w:ascii="Arial" w:hAnsi="Arial" w:cs="Arial"/>
        </w:rPr>
        <w:t xml:space="preserve">Effect of Two Models of Intrauterine Growth Restriction on Alveolarization in Rat Lungs: Morphometric and Gene Expression Analysis. </w:t>
      </w:r>
      <w:r w:rsidRPr="00E74B34">
        <w:rPr>
          <w:rFonts w:ascii="Arial" w:hAnsi="Arial" w:cs="Arial"/>
          <w:i/>
          <w:iCs/>
        </w:rPr>
        <w:t>PLoS ONE</w:t>
      </w:r>
      <w:r w:rsidRPr="00E74B34">
        <w:rPr>
          <w:rFonts w:ascii="Arial" w:hAnsi="Arial" w:cs="Arial"/>
        </w:rPr>
        <w:t xml:space="preserve">, </w:t>
      </w:r>
      <w:r w:rsidRPr="00E74B34">
        <w:rPr>
          <w:rFonts w:ascii="Arial" w:hAnsi="Arial" w:cs="Arial"/>
          <w:i/>
          <w:iCs/>
        </w:rPr>
        <w:t>8</w:t>
      </w:r>
      <w:r w:rsidRPr="00E74B34">
        <w:rPr>
          <w:rFonts w:ascii="Arial" w:hAnsi="Arial" w:cs="Arial"/>
        </w:rPr>
        <w:t>(11). https://doi.org/10.1371/journal.pone.0078326</w:t>
      </w:r>
    </w:p>
    <w:p w14:paraId="416967FF" w14:textId="77777777" w:rsidR="000071BF" w:rsidRPr="00E74B34" w:rsidRDefault="000071BF" w:rsidP="00A64655">
      <w:pPr>
        <w:pStyle w:val="NoSpacing"/>
        <w:jc w:val="both"/>
        <w:rPr>
          <w:rFonts w:ascii="Arial" w:hAnsi="Arial" w:cs="Arial"/>
        </w:rPr>
      </w:pPr>
    </w:p>
    <w:p w14:paraId="50F308B7" w14:textId="04EE174B" w:rsidR="003C2A18" w:rsidRPr="00E74B34" w:rsidRDefault="000071BF" w:rsidP="00A64655">
      <w:pPr>
        <w:pStyle w:val="NoSpacing"/>
        <w:jc w:val="both"/>
        <w:rPr>
          <w:rFonts w:ascii="Arial" w:hAnsi="Arial" w:cs="Arial"/>
        </w:rPr>
      </w:pPr>
      <w:r w:rsidRPr="00E74B34">
        <w:rPr>
          <w:rFonts w:ascii="Arial" w:hAnsi="Arial" w:cs="Arial"/>
        </w:rPr>
        <w:t xml:space="preserve">Zhang, X. Q. (1993). </w:t>
      </w:r>
      <w:r w:rsidR="003C2A18" w:rsidRPr="00E74B34">
        <w:rPr>
          <w:rFonts w:ascii="Arial" w:hAnsi="Arial" w:cs="Arial"/>
        </w:rPr>
        <w:t xml:space="preserve">Assay of plasma amino acid concentration in maternal and growth-retarded fetuses caused by passive smoking in rabbits. </w:t>
      </w:r>
      <w:r w:rsidR="003C2A18" w:rsidRPr="00E74B34">
        <w:rPr>
          <w:rFonts w:ascii="Arial" w:hAnsi="Arial" w:cs="Arial"/>
          <w:i/>
          <w:iCs/>
        </w:rPr>
        <w:t>Zhonghua Fu Chan Ke Za Zhi</w:t>
      </w:r>
      <w:r w:rsidR="003C2A18" w:rsidRPr="00E74B34">
        <w:rPr>
          <w:rFonts w:ascii="Arial" w:hAnsi="Arial" w:cs="Arial"/>
        </w:rPr>
        <w:t xml:space="preserve">, </w:t>
      </w:r>
      <w:r w:rsidR="003C2A18" w:rsidRPr="00E74B34">
        <w:rPr>
          <w:rFonts w:ascii="Arial" w:hAnsi="Arial" w:cs="Arial"/>
          <w:i/>
          <w:iCs/>
        </w:rPr>
        <w:t>28</w:t>
      </w:r>
      <w:r w:rsidR="003C2A18" w:rsidRPr="00E74B34">
        <w:rPr>
          <w:rFonts w:ascii="Arial" w:hAnsi="Arial" w:cs="Arial"/>
        </w:rPr>
        <w:t>(10), 582–585, 633.</w:t>
      </w:r>
    </w:p>
    <w:p w14:paraId="76B683F7" w14:textId="77777777" w:rsidR="000071BF" w:rsidRPr="00E74B34" w:rsidRDefault="000071BF" w:rsidP="00A64655">
      <w:pPr>
        <w:pStyle w:val="NoSpacing"/>
        <w:jc w:val="both"/>
        <w:rPr>
          <w:rFonts w:ascii="Arial" w:hAnsi="Arial" w:cs="Arial"/>
        </w:rPr>
      </w:pPr>
    </w:p>
    <w:p w14:paraId="16A23E0F" w14:textId="55B6D881" w:rsidR="003C2A18" w:rsidRPr="00E74B34" w:rsidRDefault="003C2A18" w:rsidP="00A64655">
      <w:pPr>
        <w:pStyle w:val="NoSpacing"/>
        <w:jc w:val="both"/>
        <w:rPr>
          <w:rFonts w:ascii="Arial" w:hAnsi="Arial" w:cs="Arial"/>
        </w:rPr>
      </w:pPr>
      <w:r w:rsidRPr="00E74B34">
        <w:rPr>
          <w:rFonts w:ascii="Arial" w:hAnsi="Arial" w:cs="Arial"/>
        </w:rPr>
        <w:t>Zhang, X</w:t>
      </w:r>
      <w:r w:rsidR="000071BF" w:rsidRPr="00E74B34">
        <w:rPr>
          <w:rFonts w:ascii="Arial" w:hAnsi="Arial" w:cs="Arial"/>
        </w:rPr>
        <w:t xml:space="preserve">., Yan, J., &amp; Hong, S. (1995). </w:t>
      </w:r>
      <w:r w:rsidRPr="00E74B34">
        <w:rPr>
          <w:rFonts w:ascii="Arial" w:hAnsi="Arial" w:cs="Arial"/>
        </w:rPr>
        <w:t xml:space="preserve">The quantitative and morphological analysis of placenta and brain in rabbits with intrauterine fetal growth retardation. </w:t>
      </w:r>
      <w:r w:rsidRPr="00E74B34">
        <w:rPr>
          <w:rFonts w:ascii="Arial" w:hAnsi="Arial" w:cs="Arial"/>
          <w:i/>
          <w:iCs/>
        </w:rPr>
        <w:t>Zhonghua Fu Chan Ke Za Zhi</w:t>
      </w:r>
      <w:r w:rsidRPr="00E74B34">
        <w:rPr>
          <w:rFonts w:ascii="Arial" w:hAnsi="Arial" w:cs="Arial"/>
        </w:rPr>
        <w:t xml:space="preserve">, </w:t>
      </w:r>
      <w:r w:rsidRPr="00E74B34">
        <w:rPr>
          <w:rFonts w:ascii="Arial" w:hAnsi="Arial" w:cs="Arial"/>
          <w:i/>
          <w:iCs/>
        </w:rPr>
        <w:t>30</w:t>
      </w:r>
      <w:r w:rsidRPr="00E74B34">
        <w:rPr>
          <w:rFonts w:ascii="Arial" w:hAnsi="Arial" w:cs="Arial"/>
        </w:rPr>
        <w:t>(12), 724–727.</w:t>
      </w:r>
    </w:p>
    <w:p w14:paraId="72EED5A9" w14:textId="77777777" w:rsidR="000071BF" w:rsidRPr="00E74B34" w:rsidRDefault="000071BF" w:rsidP="00A64655">
      <w:pPr>
        <w:pStyle w:val="NoSpacing"/>
        <w:jc w:val="both"/>
        <w:rPr>
          <w:rFonts w:ascii="Arial" w:hAnsi="Arial" w:cs="Arial"/>
        </w:rPr>
      </w:pPr>
    </w:p>
    <w:p w14:paraId="771A42C9" w14:textId="77777777" w:rsidR="003C1717" w:rsidRPr="00E74B34" w:rsidRDefault="003C2A18" w:rsidP="00A64655">
      <w:pPr>
        <w:pStyle w:val="NoSpacing"/>
        <w:jc w:val="both"/>
        <w:rPr>
          <w:rFonts w:ascii="Arial" w:hAnsi="Arial" w:cs="Arial"/>
        </w:rPr>
      </w:pPr>
      <w:r w:rsidRPr="00E74B34">
        <w:rPr>
          <w:rFonts w:ascii="Arial" w:hAnsi="Arial" w:cs="Arial"/>
        </w:rPr>
        <w:t xml:space="preserve">Zhang, Z., Jyoti, A., Balakrishnan, B., Williams, M., Singh, S., Chugani, D. C., &amp; Kannan, S. (2018). Trajectory of inflammatory and microglial activation markers in the postnatal rabbit brain following intrauterine endotoxin exposure. </w:t>
      </w:r>
      <w:r w:rsidRPr="00E74B34">
        <w:rPr>
          <w:rFonts w:ascii="Arial" w:hAnsi="Arial" w:cs="Arial"/>
          <w:i/>
          <w:iCs/>
        </w:rPr>
        <w:t>Neurobiology of Disease</w:t>
      </w:r>
      <w:r w:rsidRPr="00E74B34">
        <w:rPr>
          <w:rFonts w:ascii="Arial" w:hAnsi="Arial" w:cs="Arial"/>
        </w:rPr>
        <w:t xml:space="preserve">, </w:t>
      </w:r>
      <w:r w:rsidRPr="00E74B34">
        <w:rPr>
          <w:rFonts w:ascii="Arial" w:hAnsi="Arial" w:cs="Arial"/>
          <w:i/>
          <w:iCs/>
        </w:rPr>
        <w:t>111</w:t>
      </w:r>
      <w:r w:rsidRPr="00E74B34">
        <w:rPr>
          <w:rFonts w:ascii="Arial" w:hAnsi="Arial" w:cs="Arial"/>
        </w:rPr>
        <w:t xml:space="preserve">, 153–162. </w:t>
      </w:r>
    </w:p>
    <w:p w14:paraId="6933764D" w14:textId="45810212" w:rsidR="003C2A18" w:rsidRPr="00E74B34" w:rsidRDefault="003C2A18" w:rsidP="00A64655">
      <w:pPr>
        <w:pStyle w:val="NoSpacing"/>
        <w:jc w:val="both"/>
        <w:rPr>
          <w:rFonts w:ascii="Arial" w:hAnsi="Arial" w:cs="Arial"/>
        </w:rPr>
      </w:pPr>
      <w:r w:rsidRPr="00E74B34">
        <w:rPr>
          <w:rFonts w:ascii="Arial" w:hAnsi="Arial" w:cs="Arial"/>
        </w:rPr>
        <w:t>https://doi.org/10.1016/j.nbd.2017.12.013</w:t>
      </w:r>
    </w:p>
    <w:p w14:paraId="57E7BF06" w14:textId="77777777" w:rsidR="000071BF" w:rsidRPr="00E74B34" w:rsidRDefault="000071BF" w:rsidP="00A64655">
      <w:pPr>
        <w:pStyle w:val="NoSpacing"/>
        <w:jc w:val="both"/>
        <w:rPr>
          <w:rFonts w:ascii="Arial" w:hAnsi="Arial" w:cs="Arial"/>
        </w:rPr>
      </w:pPr>
    </w:p>
    <w:p w14:paraId="764E524B" w14:textId="77777777" w:rsidR="003C2A18" w:rsidRPr="00E74B34" w:rsidRDefault="003C2A18" w:rsidP="00A64655">
      <w:pPr>
        <w:pStyle w:val="NoSpacing"/>
        <w:jc w:val="both"/>
        <w:rPr>
          <w:rFonts w:ascii="Arial" w:hAnsi="Arial" w:cs="Arial"/>
        </w:rPr>
      </w:pPr>
      <w:r w:rsidRPr="00E74B34">
        <w:rPr>
          <w:rFonts w:ascii="Arial" w:hAnsi="Arial" w:cs="Arial"/>
        </w:rPr>
        <w:t xml:space="preserve">Zhou, A., Chang, H., Huo, W., Zhang, B., Hu, J., Xia, W., … Li, Y. (2017). Prenatal exposure to bisphenol A and risk of allergic diseases in early life. </w:t>
      </w:r>
      <w:r w:rsidRPr="00E74B34">
        <w:rPr>
          <w:rFonts w:ascii="Arial" w:hAnsi="Arial" w:cs="Arial"/>
          <w:i/>
          <w:iCs/>
        </w:rPr>
        <w:t>Pediatric Research</w:t>
      </w:r>
      <w:r w:rsidRPr="00E74B34">
        <w:rPr>
          <w:rFonts w:ascii="Arial" w:hAnsi="Arial" w:cs="Arial"/>
        </w:rPr>
        <w:t xml:space="preserve">, </w:t>
      </w:r>
      <w:r w:rsidRPr="00E74B34">
        <w:rPr>
          <w:rFonts w:ascii="Arial" w:hAnsi="Arial" w:cs="Arial"/>
          <w:i/>
          <w:iCs/>
        </w:rPr>
        <w:t>81</w:t>
      </w:r>
      <w:r w:rsidRPr="00E74B34">
        <w:rPr>
          <w:rFonts w:ascii="Arial" w:hAnsi="Arial" w:cs="Arial"/>
        </w:rPr>
        <w:t>(6), 851–856. https://doi.org/10.1038/pr.2017.20</w:t>
      </w:r>
    </w:p>
    <w:p w14:paraId="12A342D5" w14:textId="3D7863FE" w:rsidR="00A64655" w:rsidRPr="00E74B34" w:rsidRDefault="009320D9" w:rsidP="00AD24F7">
      <w:pPr>
        <w:pStyle w:val="NoSpacing"/>
        <w:jc w:val="both"/>
        <w:rPr>
          <w:rFonts w:ascii="Arial" w:hAnsi="Arial" w:cs="Arial"/>
          <w:b/>
          <w:sz w:val="18"/>
          <w:szCs w:val="18"/>
          <w:lang w:val="en-US"/>
        </w:rPr>
      </w:pPr>
      <w:r w:rsidRPr="00E74B34">
        <w:rPr>
          <w:rFonts w:ascii="Arial" w:hAnsi="Arial" w:cs="Arial"/>
          <w:b/>
          <w:lang w:val="en-US"/>
        </w:rPr>
        <w:fldChar w:fldCharType="end"/>
      </w:r>
      <w:bookmarkEnd w:id="1"/>
    </w:p>
    <w:p w14:paraId="1C479ABB" w14:textId="77777777" w:rsidR="00A64655" w:rsidRPr="00E74B34" w:rsidRDefault="00A64655" w:rsidP="00791CC2">
      <w:pPr>
        <w:pStyle w:val="NoSpacing"/>
        <w:rPr>
          <w:rFonts w:ascii="Arial" w:hAnsi="Arial" w:cs="Arial"/>
          <w:b/>
          <w:sz w:val="18"/>
          <w:szCs w:val="18"/>
          <w:lang w:val="en-US"/>
        </w:rPr>
      </w:pPr>
    </w:p>
    <w:p w14:paraId="0207C381" w14:textId="77777777" w:rsidR="00A64655" w:rsidRPr="00E74B34" w:rsidRDefault="00A64655" w:rsidP="00791CC2">
      <w:pPr>
        <w:pStyle w:val="NoSpacing"/>
        <w:rPr>
          <w:rFonts w:ascii="Arial" w:hAnsi="Arial" w:cs="Arial"/>
          <w:b/>
          <w:sz w:val="18"/>
          <w:szCs w:val="18"/>
          <w:lang w:val="en-US"/>
        </w:rPr>
        <w:sectPr w:rsidR="00A64655" w:rsidRPr="00E74B34" w:rsidSect="00786BA4">
          <w:type w:val="continuous"/>
          <w:pgSz w:w="11906" w:h="16838"/>
          <w:pgMar w:top="1440" w:right="1080" w:bottom="1440" w:left="1080" w:header="709" w:footer="709" w:gutter="0"/>
          <w:lnNumType w:countBy="1" w:restart="continuous"/>
          <w:cols w:space="708"/>
          <w:docGrid w:linePitch="360"/>
        </w:sectPr>
      </w:pPr>
    </w:p>
    <w:p w14:paraId="2079B4B7" w14:textId="60B39281" w:rsidR="00C90AA5" w:rsidRPr="00E74B34" w:rsidRDefault="00C90AA5" w:rsidP="00C90AA5">
      <w:pPr>
        <w:pStyle w:val="NoSpacing"/>
        <w:spacing w:line="276" w:lineRule="auto"/>
        <w:jc w:val="right"/>
        <w:rPr>
          <w:rFonts w:ascii="Arial" w:hAnsi="Arial" w:cs="Arial"/>
          <w:b/>
          <w:sz w:val="18"/>
          <w:szCs w:val="18"/>
          <w:lang w:val="en-US"/>
        </w:rPr>
      </w:pPr>
      <w:r w:rsidRPr="00E74B34">
        <w:rPr>
          <w:rFonts w:ascii="Arial" w:hAnsi="Arial" w:cs="Arial"/>
          <w:b/>
          <w:bCs/>
          <w:sz w:val="18"/>
          <w:szCs w:val="18"/>
        </w:rPr>
        <w:lastRenderedPageBreak/>
        <w:t>Figure 1</w:t>
      </w:r>
      <w:r w:rsidRPr="00E74B34">
        <w:rPr>
          <w:rFonts w:ascii="Arial" w:hAnsi="Arial" w:cs="Arial"/>
          <w:b/>
          <w:noProof/>
          <w:sz w:val="18"/>
          <w:szCs w:val="18"/>
        </w:rPr>
        <w:drawing>
          <wp:anchor distT="0" distB="0" distL="114300" distR="114300" simplePos="0" relativeHeight="251658240" behindDoc="0" locked="0" layoutInCell="1" allowOverlap="1" wp14:anchorId="60D24EFC" wp14:editId="7D11EB4C">
            <wp:simplePos x="0" y="0"/>
            <wp:positionH relativeFrom="column">
              <wp:posOffset>-473710</wp:posOffset>
            </wp:positionH>
            <wp:positionV relativeFrom="paragraph">
              <wp:posOffset>551815</wp:posOffset>
            </wp:positionV>
            <wp:extent cx="9907270" cy="4425315"/>
            <wp:effectExtent l="0" t="0" r="0" b="0"/>
            <wp:wrapSquare wrapText="bothSides"/>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meline FINAL-01-01.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907270" cy="4425315"/>
                    </a:xfrm>
                    <a:prstGeom prst="rect">
                      <a:avLst/>
                    </a:prstGeom>
                  </pic:spPr>
                </pic:pic>
              </a:graphicData>
            </a:graphic>
            <wp14:sizeRelH relativeFrom="page">
              <wp14:pctWidth>0</wp14:pctWidth>
            </wp14:sizeRelH>
            <wp14:sizeRelV relativeFrom="page">
              <wp14:pctHeight>0</wp14:pctHeight>
            </wp14:sizeRelV>
          </wp:anchor>
        </w:drawing>
      </w:r>
    </w:p>
    <w:p w14:paraId="613D6B6D" w14:textId="77777777" w:rsidR="00C90AA5" w:rsidRPr="00E74B34" w:rsidRDefault="00C90AA5" w:rsidP="00C90AA5">
      <w:pPr>
        <w:rPr>
          <w:rFonts w:ascii="Arial" w:hAnsi="Arial" w:cs="Arial"/>
          <w:sz w:val="18"/>
          <w:szCs w:val="18"/>
          <w:lang w:val="en-US"/>
        </w:rPr>
      </w:pPr>
    </w:p>
    <w:p w14:paraId="510363AF" w14:textId="32BDAF5D" w:rsidR="00C90AA5" w:rsidRPr="00E74B34" w:rsidRDefault="00C90AA5" w:rsidP="00C90AA5">
      <w:pPr>
        <w:tabs>
          <w:tab w:val="left" w:pos="3652"/>
        </w:tabs>
        <w:rPr>
          <w:rFonts w:ascii="Arial" w:hAnsi="Arial" w:cs="Arial"/>
          <w:sz w:val="18"/>
          <w:szCs w:val="18"/>
          <w:lang w:val="en-US"/>
        </w:rPr>
      </w:pPr>
      <w:r w:rsidRPr="00E74B34">
        <w:rPr>
          <w:rFonts w:ascii="Arial" w:hAnsi="Arial" w:cs="Arial"/>
          <w:sz w:val="18"/>
          <w:szCs w:val="18"/>
          <w:lang w:val="en-US"/>
        </w:rPr>
        <w:tab/>
      </w:r>
    </w:p>
    <w:p w14:paraId="7253FD40" w14:textId="7C6CF52F" w:rsidR="00C90AA5" w:rsidRPr="00E74B34" w:rsidRDefault="00C90AA5">
      <w:pPr>
        <w:rPr>
          <w:rFonts w:ascii="Arial" w:hAnsi="Arial" w:cs="Arial"/>
          <w:sz w:val="18"/>
          <w:szCs w:val="18"/>
          <w:lang w:val="en-US"/>
        </w:rPr>
      </w:pPr>
      <w:r w:rsidRPr="00E74B34">
        <w:rPr>
          <w:rFonts w:ascii="Arial" w:hAnsi="Arial" w:cs="Arial"/>
          <w:sz w:val="18"/>
          <w:szCs w:val="18"/>
          <w:lang w:val="en-US"/>
        </w:rPr>
        <w:br w:type="page"/>
      </w:r>
    </w:p>
    <w:p w14:paraId="486C2F86" w14:textId="5DB4005A" w:rsidR="00C90AA5" w:rsidRPr="00E74B34" w:rsidRDefault="00C90AA5" w:rsidP="00C90AA5">
      <w:pPr>
        <w:pStyle w:val="NoSpacing"/>
        <w:spacing w:line="276" w:lineRule="auto"/>
        <w:jc w:val="right"/>
        <w:rPr>
          <w:rFonts w:ascii="Arial" w:hAnsi="Arial" w:cs="Arial"/>
          <w:sz w:val="18"/>
          <w:szCs w:val="18"/>
          <w:lang w:val="en-US"/>
        </w:rPr>
      </w:pPr>
      <w:r w:rsidRPr="00E74B34">
        <w:rPr>
          <w:rStyle w:val="apple-converted-space"/>
          <w:rFonts w:ascii="Arial" w:hAnsi="Arial" w:cs="Arial"/>
          <w:b/>
          <w:sz w:val="18"/>
          <w:szCs w:val="18"/>
          <w:shd w:val="clear" w:color="auto" w:fill="FFFFFF"/>
        </w:rPr>
        <w:lastRenderedPageBreak/>
        <w:t>Figure 2</w:t>
      </w:r>
      <w:r w:rsidRPr="00E74B34">
        <w:rPr>
          <w:rFonts w:ascii="Arial" w:hAnsi="Arial" w:cs="Arial"/>
          <w:noProof/>
          <w:sz w:val="18"/>
          <w:szCs w:val="18"/>
        </w:rPr>
        <w:drawing>
          <wp:anchor distT="0" distB="0" distL="114300" distR="114300" simplePos="0" relativeHeight="251659264" behindDoc="0" locked="0" layoutInCell="1" allowOverlap="1" wp14:anchorId="4F63A91F" wp14:editId="175BF8DA">
            <wp:simplePos x="0" y="0"/>
            <wp:positionH relativeFrom="column">
              <wp:posOffset>-410210</wp:posOffset>
            </wp:positionH>
            <wp:positionV relativeFrom="paragraph">
              <wp:posOffset>733425</wp:posOffset>
            </wp:positionV>
            <wp:extent cx="9813290" cy="4300855"/>
            <wp:effectExtent l="0" t="0" r="0" b="4445"/>
            <wp:wrapSquare wrapText="bothSides"/>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 - FINAL-01-01-01-01.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9813290" cy="4300855"/>
                    </a:xfrm>
                    <a:prstGeom prst="rect">
                      <a:avLst/>
                    </a:prstGeom>
                  </pic:spPr>
                </pic:pic>
              </a:graphicData>
            </a:graphic>
            <wp14:sizeRelH relativeFrom="page">
              <wp14:pctWidth>0</wp14:pctWidth>
            </wp14:sizeRelH>
            <wp14:sizeRelV relativeFrom="page">
              <wp14:pctHeight>0</wp14:pctHeight>
            </wp14:sizeRelV>
          </wp:anchor>
        </w:drawing>
      </w:r>
    </w:p>
    <w:p w14:paraId="25E11F0F" w14:textId="77777777" w:rsidR="00C90AA5" w:rsidRPr="00E74B34" w:rsidRDefault="00C90AA5" w:rsidP="00C90AA5">
      <w:pPr>
        <w:rPr>
          <w:rFonts w:ascii="Arial" w:hAnsi="Arial" w:cs="Arial"/>
          <w:sz w:val="18"/>
          <w:szCs w:val="18"/>
          <w:lang w:val="en-US"/>
        </w:rPr>
      </w:pPr>
    </w:p>
    <w:p w14:paraId="3E3F27F4" w14:textId="77777777" w:rsidR="00C90AA5" w:rsidRPr="00E74B34" w:rsidRDefault="00C90AA5" w:rsidP="00C90AA5">
      <w:pPr>
        <w:rPr>
          <w:rFonts w:ascii="Arial" w:hAnsi="Arial" w:cs="Arial"/>
          <w:sz w:val="18"/>
          <w:szCs w:val="18"/>
          <w:lang w:val="en-US"/>
        </w:rPr>
      </w:pPr>
    </w:p>
    <w:p w14:paraId="6AC4DAA1" w14:textId="58BBE653" w:rsidR="00C90AA5" w:rsidRPr="00E74B34" w:rsidRDefault="00C90AA5">
      <w:pPr>
        <w:rPr>
          <w:rFonts w:ascii="Arial" w:hAnsi="Arial" w:cs="Arial"/>
          <w:sz w:val="18"/>
          <w:szCs w:val="18"/>
          <w:lang w:val="en-US"/>
        </w:rPr>
      </w:pPr>
      <w:r w:rsidRPr="00E74B34">
        <w:rPr>
          <w:rFonts w:ascii="Arial" w:hAnsi="Arial" w:cs="Arial"/>
          <w:sz w:val="18"/>
          <w:szCs w:val="18"/>
          <w:lang w:val="en-US"/>
        </w:rPr>
        <w:br w:type="page"/>
      </w:r>
    </w:p>
    <w:p w14:paraId="3B7FD333" w14:textId="024A37F5" w:rsidR="00C90AA5" w:rsidRPr="00E74B34" w:rsidRDefault="00C90AA5" w:rsidP="00C90AA5">
      <w:pPr>
        <w:jc w:val="right"/>
        <w:rPr>
          <w:rFonts w:ascii="Arial" w:hAnsi="Arial" w:cs="Arial"/>
          <w:b/>
          <w:szCs w:val="18"/>
          <w:lang w:val="en-US"/>
        </w:rPr>
      </w:pPr>
      <w:r w:rsidRPr="00E74B34">
        <w:rPr>
          <w:rFonts w:ascii="Arial" w:hAnsi="Arial" w:cs="Arial"/>
          <w:b/>
          <w:szCs w:val="18"/>
          <w:lang w:val="en-US"/>
        </w:rPr>
        <w:lastRenderedPageBreak/>
        <w:t>Table 1</w:t>
      </w:r>
    </w:p>
    <w:tbl>
      <w:tblPr>
        <w:tblStyle w:val="TableGrid"/>
        <w:tblW w:w="15360" w:type="dxa"/>
        <w:jc w:val="center"/>
        <w:tblLayout w:type="fixed"/>
        <w:tblLook w:val="04A0" w:firstRow="1" w:lastRow="0" w:firstColumn="1" w:lastColumn="0" w:noHBand="0" w:noVBand="1"/>
      </w:tblPr>
      <w:tblGrid>
        <w:gridCol w:w="1685"/>
        <w:gridCol w:w="1672"/>
        <w:gridCol w:w="2589"/>
        <w:gridCol w:w="2971"/>
        <w:gridCol w:w="2976"/>
        <w:gridCol w:w="2133"/>
        <w:gridCol w:w="1334"/>
      </w:tblGrid>
      <w:tr w:rsidR="00C90AA5" w:rsidRPr="00E74B34" w14:paraId="07591944" w14:textId="77777777" w:rsidTr="00C54394">
        <w:trPr>
          <w:trHeight w:val="274"/>
          <w:jc w:val="center"/>
        </w:trPr>
        <w:tc>
          <w:tcPr>
            <w:tcW w:w="1685" w:type="dxa"/>
            <w:tcBorders>
              <w:top w:val="single" w:sz="4" w:space="0" w:color="auto"/>
              <w:left w:val="single" w:sz="4" w:space="0" w:color="auto"/>
              <w:bottom w:val="single" w:sz="4" w:space="0" w:color="auto"/>
              <w:right w:val="single" w:sz="4" w:space="0" w:color="auto"/>
            </w:tcBorders>
            <w:shd w:val="clear" w:color="auto" w:fill="5F497A" w:themeFill="accent4" w:themeFillShade="BF"/>
            <w:hideMark/>
          </w:tcPr>
          <w:p w14:paraId="585F846B" w14:textId="77777777" w:rsidR="00C90AA5" w:rsidRPr="00E74B34" w:rsidRDefault="00C90AA5">
            <w:pPr>
              <w:pStyle w:val="NoSpacing"/>
              <w:jc w:val="both"/>
              <w:rPr>
                <w:rFonts w:ascii="Arial" w:hAnsi="Arial" w:cs="Arial"/>
                <w:b/>
                <w:sz w:val="18"/>
                <w:szCs w:val="18"/>
              </w:rPr>
            </w:pPr>
            <w:r w:rsidRPr="00E74B34">
              <w:rPr>
                <w:rFonts w:ascii="Arial" w:hAnsi="Arial" w:cs="Arial"/>
                <w:b/>
                <w:sz w:val="18"/>
                <w:szCs w:val="18"/>
              </w:rPr>
              <w:t>Manipulation</w:t>
            </w:r>
          </w:p>
          <w:p w14:paraId="6367DD9A" w14:textId="77777777" w:rsidR="00C90AA5" w:rsidRPr="00E74B34" w:rsidRDefault="00C90AA5">
            <w:pPr>
              <w:pStyle w:val="NoSpacing"/>
              <w:jc w:val="both"/>
              <w:rPr>
                <w:rFonts w:ascii="Arial" w:hAnsi="Arial" w:cs="Arial"/>
                <w:b/>
                <w:sz w:val="18"/>
                <w:szCs w:val="18"/>
              </w:rPr>
            </w:pPr>
            <w:r w:rsidRPr="00E74B34">
              <w:rPr>
                <w:rFonts w:ascii="Arial" w:hAnsi="Arial" w:cs="Arial"/>
                <w:b/>
                <w:sz w:val="18"/>
                <w:szCs w:val="18"/>
              </w:rPr>
              <w:t>/Challenge</w:t>
            </w:r>
          </w:p>
        </w:tc>
        <w:tc>
          <w:tcPr>
            <w:tcW w:w="1672" w:type="dxa"/>
            <w:tcBorders>
              <w:top w:val="single" w:sz="4" w:space="0" w:color="auto"/>
              <w:left w:val="single" w:sz="4" w:space="0" w:color="auto"/>
              <w:bottom w:val="single" w:sz="4" w:space="0" w:color="auto"/>
              <w:right w:val="single" w:sz="4" w:space="0" w:color="auto"/>
            </w:tcBorders>
            <w:shd w:val="clear" w:color="auto" w:fill="5F497A" w:themeFill="accent4" w:themeFillShade="BF"/>
            <w:hideMark/>
          </w:tcPr>
          <w:p w14:paraId="22AD49E5" w14:textId="77777777" w:rsidR="00C90AA5" w:rsidRPr="00E74B34" w:rsidRDefault="00C90AA5">
            <w:pPr>
              <w:pStyle w:val="NoSpacing"/>
              <w:jc w:val="both"/>
              <w:rPr>
                <w:rFonts w:ascii="Arial" w:hAnsi="Arial" w:cs="Arial"/>
                <w:b/>
                <w:sz w:val="18"/>
                <w:szCs w:val="18"/>
              </w:rPr>
            </w:pPr>
            <w:r w:rsidRPr="00E74B34">
              <w:rPr>
                <w:rFonts w:ascii="Arial" w:hAnsi="Arial" w:cs="Arial"/>
                <w:b/>
                <w:sz w:val="18"/>
                <w:szCs w:val="18"/>
              </w:rPr>
              <w:t>Treated from</w:t>
            </w:r>
          </w:p>
        </w:tc>
        <w:tc>
          <w:tcPr>
            <w:tcW w:w="2589" w:type="dxa"/>
            <w:tcBorders>
              <w:top w:val="single" w:sz="4" w:space="0" w:color="auto"/>
              <w:left w:val="single" w:sz="4" w:space="0" w:color="auto"/>
              <w:bottom w:val="single" w:sz="4" w:space="0" w:color="auto"/>
              <w:right w:val="single" w:sz="4" w:space="0" w:color="auto"/>
            </w:tcBorders>
            <w:shd w:val="clear" w:color="auto" w:fill="5F497A" w:themeFill="accent4" w:themeFillShade="BF"/>
            <w:hideMark/>
          </w:tcPr>
          <w:p w14:paraId="6CF88DB6" w14:textId="77777777" w:rsidR="00C90AA5" w:rsidRPr="00E74B34" w:rsidRDefault="00C90AA5">
            <w:pPr>
              <w:pStyle w:val="NoSpacing"/>
              <w:jc w:val="both"/>
              <w:rPr>
                <w:rFonts w:ascii="Arial" w:hAnsi="Arial" w:cs="Arial"/>
                <w:b/>
                <w:sz w:val="18"/>
                <w:szCs w:val="18"/>
              </w:rPr>
            </w:pPr>
            <w:r w:rsidRPr="00E74B34">
              <w:rPr>
                <w:rFonts w:ascii="Arial" w:hAnsi="Arial" w:cs="Arial"/>
                <w:b/>
                <w:sz w:val="18"/>
                <w:szCs w:val="18"/>
              </w:rPr>
              <w:t>Placenta</w:t>
            </w:r>
          </w:p>
        </w:tc>
        <w:tc>
          <w:tcPr>
            <w:tcW w:w="2971" w:type="dxa"/>
            <w:tcBorders>
              <w:top w:val="single" w:sz="4" w:space="0" w:color="auto"/>
              <w:left w:val="single" w:sz="4" w:space="0" w:color="auto"/>
              <w:bottom w:val="single" w:sz="4" w:space="0" w:color="auto"/>
              <w:right w:val="single" w:sz="4" w:space="0" w:color="auto"/>
            </w:tcBorders>
            <w:shd w:val="clear" w:color="auto" w:fill="5F497A" w:themeFill="accent4" w:themeFillShade="BF"/>
            <w:hideMark/>
          </w:tcPr>
          <w:p w14:paraId="16616FD0" w14:textId="77777777" w:rsidR="00C90AA5" w:rsidRPr="00E74B34" w:rsidRDefault="00C90AA5">
            <w:pPr>
              <w:pStyle w:val="NoSpacing"/>
              <w:jc w:val="both"/>
              <w:rPr>
                <w:rFonts w:ascii="Arial" w:hAnsi="Arial" w:cs="Arial"/>
                <w:b/>
                <w:sz w:val="18"/>
                <w:szCs w:val="18"/>
              </w:rPr>
            </w:pPr>
            <w:proofErr w:type="spellStart"/>
            <w:r w:rsidRPr="00E74B34">
              <w:rPr>
                <w:rFonts w:ascii="Arial" w:hAnsi="Arial" w:cs="Arial"/>
                <w:b/>
                <w:sz w:val="18"/>
                <w:szCs w:val="18"/>
              </w:rPr>
              <w:t>Fetus</w:t>
            </w:r>
            <w:proofErr w:type="spellEnd"/>
          </w:p>
        </w:tc>
        <w:tc>
          <w:tcPr>
            <w:tcW w:w="2976" w:type="dxa"/>
            <w:tcBorders>
              <w:top w:val="single" w:sz="4" w:space="0" w:color="auto"/>
              <w:left w:val="single" w:sz="4" w:space="0" w:color="auto"/>
              <w:bottom w:val="single" w:sz="4" w:space="0" w:color="auto"/>
              <w:right w:val="single" w:sz="4" w:space="0" w:color="auto"/>
            </w:tcBorders>
            <w:shd w:val="clear" w:color="auto" w:fill="5F497A" w:themeFill="accent4" w:themeFillShade="BF"/>
            <w:hideMark/>
          </w:tcPr>
          <w:p w14:paraId="330B393C" w14:textId="77777777" w:rsidR="00C90AA5" w:rsidRPr="00E74B34" w:rsidRDefault="00C90AA5">
            <w:pPr>
              <w:pStyle w:val="NoSpacing"/>
              <w:jc w:val="both"/>
              <w:rPr>
                <w:rFonts w:ascii="Arial" w:hAnsi="Arial" w:cs="Arial"/>
                <w:b/>
                <w:sz w:val="18"/>
                <w:szCs w:val="18"/>
              </w:rPr>
            </w:pPr>
            <w:r w:rsidRPr="00E74B34">
              <w:rPr>
                <w:rFonts w:ascii="Arial" w:hAnsi="Arial" w:cs="Arial"/>
                <w:b/>
                <w:sz w:val="18"/>
                <w:szCs w:val="18"/>
              </w:rPr>
              <w:t>Neonatal</w:t>
            </w:r>
          </w:p>
        </w:tc>
        <w:tc>
          <w:tcPr>
            <w:tcW w:w="2133" w:type="dxa"/>
            <w:tcBorders>
              <w:top w:val="single" w:sz="4" w:space="0" w:color="auto"/>
              <w:left w:val="single" w:sz="4" w:space="0" w:color="auto"/>
              <w:bottom w:val="single" w:sz="4" w:space="0" w:color="auto"/>
              <w:right w:val="single" w:sz="4" w:space="0" w:color="auto"/>
            </w:tcBorders>
            <w:shd w:val="clear" w:color="auto" w:fill="5F497A" w:themeFill="accent4" w:themeFillShade="BF"/>
            <w:hideMark/>
          </w:tcPr>
          <w:p w14:paraId="509F6EE4" w14:textId="77777777" w:rsidR="00C90AA5" w:rsidRPr="00E74B34" w:rsidRDefault="00C90AA5">
            <w:pPr>
              <w:pStyle w:val="NoSpacing"/>
              <w:jc w:val="both"/>
              <w:rPr>
                <w:rFonts w:ascii="Arial" w:hAnsi="Arial" w:cs="Arial"/>
                <w:b/>
                <w:sz w:val="18"/>
                <w:szCs w:val="18"/>
              </w:rPr>
            </w:pPr>
            <w:r w:rsidRPr="00E74B34">
              <w:rPr>
                <w:rFonts w:ascii="Arial" w:hAnsi="Arial" w:cs="Arial"/>
                <w:b/>
                <w:sz w:val="18"/>
                <w:szCs w:val="18"/>
              </w:rPr>
              <w:t>Adult</w:t>
            </w:r>
          </w:p>
        </w:tc>
        <w:tc>
          <w:tcPr>
            <w:tcW w:w="1334" w:type="dxa"/>
            <w:tcBorders>
              <w:top w:val="single" w:sz="4" w:space="0" w:color="auto"/>
              <w:left w:val="single" w:sz="4" w:space="0" w:color="auto"/>
              <w:bottom w:val="single" w:sz="4" w:space="0" w:color="auto"/>
              <w:right w:val="single" w:sz="4" w:space="0" w:color="auto"/>
            </w:tcBorders>
            <w:shd w:val="clear" w:color="auto" w:fill="5F497A" w:themeFill="accent4" w:themeFillShade="BF"/>
            <w:hideMark/>
          </w:tcPr>
          <w:p w14:paraId="0F6DEE3B" w14:textId="77777777" w:rsidR="00C90AA5" w:rsidRPr="00E74B34" w:rsidRDefault="00C90AA5">
            <w:pPr>
              <w:pStyle w:val="NoSpacing"/>
              <w:jc w:val="both"/>
              <w:rPr>
                <w:rFonts w:ascii="Arial" w:hAnsi="Arial" w:cs="Arial"/>
                <w:b/>
                <w:sz w:val="18"/>
                <w:szCs w:val="18"/>
              </w:rPr>
            </w:pPr>
            <w:r w:rsidRPr="00E74B34">
              <w:rPr>
                <w:rFonts w:ascii="Arial" w:hAnsi="Arial" w:cs="Arial"/>
                <w:b/>
                <w:sz w:val="18"/>
                <w:szCs w:val="18"/>
              </w:rPr>
              <w:t>Reference</w:t>
            </w:r>
          </w:p>
        </w:tc>
      </w:tr>
      <w:tr w:rsidR="00C90AA5" w:rsidRPr="00E74B34" w14:paraId="0A9DB749" w14:textId="77777777" w:rsidTr="001A4C74">
        <w:trPr>
          <w:trHeight w:val="141"/>
          <w:jc w:val="center"/>
        </w:trPr>
        <w:tc>
          <w:tcPr>
            <w:tcW w:w="15360" w:type="dxa"/>
            <w:gridSpan w:val="7"/>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002AF24A" w14:textId="77777777" w:rsidR="00C90AA5" w:rsidRPr="00E74B34" w:rsidRDefault="00C90AA5">
            <w:pPr>
              <w:pStyle w:val="NoSpacing"/>
              <w:jc w:val="both"/>
              <w:rPr>
                <w:rFonts w:ascii="Arial" w:hAnsi="Arial" w:cs="Arial"/>
                <w:b/>
                <w:i/>
                <w:sz w:val="18"/>
                <w:szCs w:val="18"/>
              </w:rPr>
            </w:pPr>
            <w:r w:rsidRPr="00E74B34">
              <w:rPr>
                <w:rFonts w:ascii="Arial" w:eastAsia="Times New Roman" w:hAnsi="Arial" w:cs="Arial"/>
                <w:b/>
                <w:i/>
                <w:sz w:val="18"/>
                <w:szCs w:val="18"/>
              </w:rPr>
              <w:t>Maternal undernutrition</w:t>
            </w:r>
          </w:p>
        </w:tc>
      </w:tr>
      <w:tr w:rsidR="00C90AA5" w:rsidRPr="00E74B34" w14:paraId="5BDE1FB3"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5F8D1A0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10% and 50% of control intake </w:t>
            </w:r>
          </w:p>
        </w:tc>
        <w:tc>
          <w:tcPr>
            <w:tcW w:w="1672" w:type="dxa"/>
            <w:tcBorders>
              <w:top w:val="single" w:sz="4" w:space="0" w:color="auto"/>
              <w:left w:val="single" w:sz="4" w:space="0" w:color="auto"/>
              <w:bottom w:val="single" w:sz="4" w:space="0" w:color="auto"/>
              <w:right w:val="single" w:sz="4" w:space="0" w:color="auto"/>
            </w:tcBorders>
            <w:hideMark/>
          </w:tcPr>
          <w:p w14:paraId="432D4539"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GD6-18</w:t>
            </w:r>
          </w:p>
        </w:tc>
        <w:tc>
          <w:tcPr>
            <w:tcW w:w="2589" w:type="dxa"/>
            <w:tcBorders>
              <w:top w:val="single" w:sz="4" w:space="0" w:color="auto"/>
              <w:left w:val="single" w:sz="4" w:space="0" w:color="auto"/>
              <w:bottom w:val="single" w:sz="4" w:space="0" w:color="auto"/>
              <w:right w:val="single" w:sz="4" w:space="0" w:color="auto"/>
            </w:tcBorders>
            <w:hideMark/>
          </w:tcPr>
          <w:p w14:paraId="3AC56477"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↔weight</w:t>
            </w:r>
          </w:p>
        </w:tc>
        <w:tc>
          <w:tcPr>
            <w:tcW w:w="2971" w:type="dxa"/>
            <w:tcBorders>
              <w:top w:val="single" w:sz="4" w:space="0" w:color="auto"/>
              <w:left w:val="single" w:sz="4" w:space="0" w:color="auto"/>
              <w:bottom w:val="single" w:sz="4" w:space="0" w:color="auto"/>
              <w:right w:val="single" w:sz="4" w:space="0" w:color="auto"/>
            </w:tcBorders>
            <w:hideMark/>
          </w:tcPr>
          <w:p w14:paraId="41ABEB05"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10% of control intake:</w:t>
            </w:r>
          </w:p>
          <w:p w14:paraId="7B63E4B9"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miscarriage</w:t>
            </w:r>
            <w:r w:rsidRPr="00E74B34">
              <w:rPr>
                <w:rFonts w:ascii="Arial" w:eastAsia="Times New Roman" w:hAnsi="Arial" w:cs="Arial"/>
                <w:sz w:val="18"/>
                <w:szCs w:val="18"/>
              </w:rPr>
              <w:br/>
              <w:t>↓ weight</w:t>
            </w:r>
          </w:p>
        </w:tc>
        <w:tc>
          <w:tcPr>
            <w:tcW w:w="2976" w:type="dxa"/>
            <w:tcBorders>
              <w:top w:val="single" w:sz="4" w:space="0" w:color="auto"/>
              <w:left w:val="single" w:sz="4" w:space="0" w:color="auto"/>
              <w:bottom w:val="single" w:sz="4" w:space="0" w:color="auto"/>
              <w:right w:val="single" w:sz="4" w:space="0" w:color="auto"/>
            </w:tcBorders>
            <w:hideMark/>
          </w:tcPr>
          <w:p w14:paraId="424A791B"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3E14C9DD"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3E9100F2" w14:textId="599BDD1A" w:rsidR="00C90AA5" w:rsidRPr="00E74B34" w:rsidRDefault="00440EB8" w:rsidP="00440EB8">
            <w:pPr>
              <w:rPr>
                <w:rFonts w:ascii="Arial" w:eastAsia="Times New Roman" w:hAnsi="Arial" w:cs="Arial"/>
                <w:sz w:val="16"/>
                <w:szCs w:val="16"/>
              </w:rPr>
            </w:pPr>
            <w:proofErr w:type="spellStart"/>
            <w:r w:rsidRPr="00E74B34">
              <w:rPr>
                <w:rFonts w:ascii="Arial" w:hAnsi="Arial" w:cs="Arial"/>
                <w:sz w:val="16"/>
                <w:szCs w:val="16"/>
              </w:rPr>
              <w:t>Petrere</w:t>
            </w:r>
            <w:proofErr w:type="spellEnd"/>
            <w:r w:rsidRPr="00E74B34">
              <w:rPr>
                <w:rFonts w:ascii="Arial" w:hAnsi="Arial" w:cs="Arial"/>
                <w:sz w:val="16"/>
                <w:szCs w:val="16"/>
              </w:rPr>
              <w:t xml:space="preserve">, </w:t>
            </w:r>
            <w:proofErr w:type="spellStart"/>
            <w:r w:rsidRPr="00E74B34">
              <w:rPr>
                <w:rFonts w:ascii="Arial" w:hAnsi="Arial" w:cs="Arial"/>
                <w:sz w:val="16"/>
                <w:szCs w:val="16"/>
              </w:rPr>
              <w:t>Rohn</w:t>
            </w:r>
            <w:proofErr w:type="spellEnd"/>
            <w:r w:rsidRPr="00E74B34">
              <w:rPr>
                <w:rFonts w:ascii="Arial" w:hAnsi="Arial" w:cs="Arial"/>
                <w:sz w:val="16"/>
                <w:szCs w:val="16"/>
              </w:rPr>
              <w:t>, Grantham, &amp; Anderson, 1993</w:t>
            </w:r>
          </w:p>
        </w:tc>
      </w:tr>
      <w:tr w:rsidR="00C90AA5" w:rsidRPr="00E74B34" w14:paraId="1BAFF86F" w14:textId="77777777" w:rsidTr="00C54394">
        <w:trPr>
          <w:trHeight w:val="695"/>
          <w:jc w:val="center"/>
        </w:trPr>
        <w:tc>
          <w:tcPr>
            <w:tcW w:w="1685" w:type="dxa"/>
            <w:tcBorders>
              <w:top w:val="single" w:sz="4" w:space="0" w:color="auto"/>
              <w:left w:val="single" w:sz="4" w:space="0" w:color="auto"/>
              <w:bottom w:val="single" w:sz="4" w:space="0" w:color="auto"/>
              <w:right w:val="single" w:sz="4" w:space="0" w:color="auto"/>
            </w:tcBorders>
            <w:hideMark/>
          </w:tcPr>
          <w:p w14:paraId="7373036B" w14:textId="77777777" w:rsidR="00C90AA5" w:rsidRPr="00E74B34" w:rsidRDefault="00C90AA5">
            <w:pPr>
              <w:pStyle w:val="NoSpacing"/>
              <w:rPr>
                <w:rFonts w:ascii="Arial" w:hAnsi="Arial" w:cs="Arial"/>
                <w:b/>
                <w:sz w:val="18"/>
                <w:szCs w:val="18"/>
              </w:rPr>
            </w:pPr>
            <w:r w:rsidRPr="00E74B34">
              <w:rPr>
                <w:rFonts w:ascii="Arial" w:eastAsia="Times New Roman" w:hAnsi="Arial" w:cs="Arial"/>
                <w:sz w:val="18"/>
                <w:szCs w:val="18"/>
              </w:rPr>
              <w:t>10% and 33% of control intake</w:t>
            </w:r>
          </w:p>
        </w:tc>
        <w:tc>
          <w:tcPr>
            <w:tcW w:w="1672" w:type="dxa"/>
            <w:tcBorders>
              <w:top w:val="single" w:sz="4" w:space="0" w:color="auto"/>
              <w:left w:val="single" w:sz="4" w:space="0" w:color="auto"/>
              <w:bottom w:val="single" w:sz="4" w:space="0" w:color="auto"/>
              <w:right w:val="single" w:sz="4" w:space="0" w:color="auto"/>
            </w:tcBorders>
            <w:hideMark/>
          </w:tcPr>
          <w:p w14:paraId="1E572792" w14:textId="77777777" w:rsidR="00C90AA5" w:rsidRPr="00E74B34" w:rsidRDefault="00C90AA5">
            <w:pPr>
              <w:pStyle w:val="NoSpacing"/>
              <w:jc w:val="both"/>
              <w:rPr>
                <w:rFonts w:ascii="Arial" w:hAnsi="Arial" w:cs="Arial"/>
                <w:b/>
                <w:sz w:val="18"/>
                <w:szCs w:val="18"/>
              </w:rPr>
            </w:pPr>
            <w:r w:rsidRPr="00E74B34">
              <w:rPr>
                <w:rFonts w:ascii="Arial" w:eastAsia="Times New Roman" w:hAnsi="Arial" w:cs="Arial"/>
                <w:sz w:val="18"/>
                <w:szCs w:val="18"/>
              </w:rPr>
              <w:t>GD6-18</w:t>
            </w:r>
          </w:p>
        </w:tc>
        <w:tc>
          <w:tcPr>
            <w:tcW w:w="2589" w:type="dxa"/>
            <w:tcBorders>
              <w:top w:val="single" w:sz="4" w:space="0" w:color="auto"/>
              <w:left w:val="single" w:sz="4" w:space="0" w:color="auto"/>
              <w:bottom w:val="single" w:sz="4" w:space="0" w:color="auto"/>
              <w:right w:val="single" w:sz="4" w:space="0" w:color="auto"/>
            </w:tcBorders>
            <w:hideMark/>
          </w:tcPr>
          <w:p w14:paraId="1095BDB8" w14:textId="77777777" w:rsidR="00C90AA5" w:rsidRPr="00E74B34" w:rsidRDefault="00C90AA5">
            <w:pPr>
              <w:pStyle w:val="NoSpacing"/>
              <w:jc w:val="both"/>
              <w:rPr>
                <w:rFonts w:ascii="Arial" w:hAnsi="Arial" w:cs="Arial"/>
                <w:b/>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5B9BFFBA" w14:textId="77777777" w:rsidR="00C90AA5" w:rsidRPr="00E74B34" w:rsidRDefault="00C90AA5">
            <w:pPr>
              <w:pStyle w:val="NoSpacing"/>
              <w:jc w:val="both"/>
              <w:rPr>
                <w:rFonts w:ascii="Arial" w:eastAsia="Times New Roman" w:hAnsi="Arial" w:cs="Arial"/>
                <w:sz w:val="18"/>
                <w:szCs w:val="18"/>
              </w:rPr>
            </w:pPr>
            <w:r w:rsidRPr="00E74B34">
              <w:rPr>
                <w:rFonts w:ascii="Arial" w:eastAsia="Times New Roman" w:hAnsi="Arial" w:cs="Arial"/>
                <w:sz w:val="18"/>
                <w:szCs w:val="18"/>
              </w:rPr>
              <w:t>10% and 33% of control intake:</w:t>
            </w:r>
          </w:p>
          <w:p w14:paraId="0AAE7224" w14:textId="77777777" w:rsidR="00C90AA5" w:rsidRPr="00E74B34" w:rsidRDefault="00C90AA5">
            <w:pPr>
              <w:pStyle w:val="NoSpacing"/>
              <w:jc w:val="both"/>
              <w:rPr>
                <w:rFonts w:ascii="Arial" w:hAnsi="Arial" w:cs="Arial"/>
                <w:b/>
                <w:sz w:val="18"/>
                <w:szCs w:val="18"/>
              </w:rPr>
            </w:pPr>
            <w:r w:rsidRPr="00E74B34">
              <w:rPr>
                <w:rFonts w:ascii="Arial" w:eastAsia="Times New Roman" w:hAnsi="Arial" w:cs="Arial"/>
                <w:sz w:val="18"/>
                <w:szCs w:val="18"/>
              </w:rPr>
              <w:t>↑</w:t>
            </w:r>
            <w:proofErr w:type="spellStart"/>
            <w:r w:rsidRPr="00E74B34">
              <w:rPr>
                <w:rFonts w:ascii="Arial" w:eastAsia="Times New Roman" w:hAnsi="Arial" w:cs="Arial"/>
                <w:sz w:val="18"/>
                <w:szCs w:val="18"/>
              </w:rPr>
              <w:t>resorptions↓weight</w:t>
            </w:r>
            <w:proofErr w:type="spellEnd"/>
            <w:r w:rsidRPr="00E74B34">
              <w:rPr>
                <w:rFonts w:ascii="Arial" w:eastAsia="Times New Roman" w:hAnsi="Arial" w:cs="Arial"/>
                <w:sz w:val="18"/>
                <w:szCs w:val="18"/>
              </w:rPr>
              <w:br/>
              <w:t>unossified bones</w:t>
            </w:r>
          </w:p>
        </w:tc>
        <w:tc>
          <w:tcPr>
            <w:tcW w:w="2976" w:type="dxa"/>
            <w:tcBorders>
              <w:top w:val="single" w:sz="4" w:space="0" w:color="auto"/>
              <w:left w:val="single" w:sz="4" w:space="0" w:color="auto"/>
              <w:bottom w:val="single" w:sz="4" w:space="0" w:color="auto"/>
              <w:right w:val="single" w:sz="4" w:space="0" w:color="auto"/>
            </w:tcBorders>
            <w:hideMark/>
          </w:tcPr>
          <w:p w14:paraId="615D944F" w14:textId="77777777" w:rsidR="00C90AA5" w:rsidRPr="00E74B34" w:rsidRDefault="00C90AA5">
            <w:pPr>
              <w:pStyle w:val="NoSpacing"/>
              <w:jc w:val="both"/>
              <w:rPr>
                <w:rFonts w:ascii="Arial" w:hAnsi="Arial" w:cs="Arial"/>
                <w:b/>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5E0F949B" w14:textId="77777777" w:rsidR="00C90AA5" w:rsidRPr="00E74B34" w:rsidRDefault="00C90AA5">
            <w:pPr>
              <w:pStyle w:val="NoSpacing"/>
              <w:jc w:val="both"/>
              <w:rPr>
                <w:rFonts w:ascii="Arial" w:hAnsi="Arial" w:cs="Arial"/>
                <w:b/>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16C4EC75" w14:textId="42222103" w:rsidR="00C90AA5" w:rsidRPr="00E74B34" w:rsidRDefault="00C90AA5" w:rsidP="00440EB8">
            <w:pPr>
              <w:pStyle w:val="NoSpacing"/>
              <w:rPr>
                <w:rFonts w:ascii="Arial" w:hAnsi="Arial" w:cs="Arial"/>
                <w:b/>
                <w:sz w:val="18"/>
                <w:szCs w:val="18"/>
              </w:rPr>
            </w:pPr>
            <w:r w:rsidRPr="00E74B34">
              <w:rPr>
                <w:rFonts w:ascii="Arial" w:hAnsi="Arial" w:cs="Arial"/>
                <w:b/>
                <w:sz w:val="18"/>
                <w:szCs w:val="18"/>
              </w:rPr>
              <w:fldChar w:fldCharType="begin"/>
            </w:r>
            <w:r w:rsidR="005F6FF3" w:rsidRPr="00E74B34">
              <w:rPr>
                <w:rFonts w:ascii="Arial" w:hAnsi="Arial" w:cs="Arial"/>
                <w:b/>
                <w:sz w:val="18"/>
                <w:szCs w:val="18"/>
              </w:rPr>
              <w:instrText xml:space="preserve"> ADDIN ZOTERO_ITEM CSL_CITATION {"citationID":"6AJwutsB","properties":{"formattedCitation":"(CLARK et al., n.d.)","plainCitation":"(CLARK et al., n.d.)","noteIndex":0},"citationItems":[{"id":69,"uris":["http://zotero.org/users/local/WuvAj4aR/items/KQRFVEA2"],"uri":["http://zotero.org/users/local/WuvAj4aR/items/KQRFVEA2"],"itemData":{"id":69,"type":"article-journal","title":"Association between Adverse Maternal and Embryo-Fetal Effects in Norfloxacin-Treated and Food-Deprived Rabbits","page":"15","source":"Zotero","language":"en","author":[{"family":"CLARK","given":"ROBERT L"},{"family":"ROBERTSON","given":"RICHARD T"},{"family":"PETER","given":"CHENNEKATU P"},{"family":"BLAND","given":"JUDITH A"},{"family":"NOLAN","given":"THOMAS E"},{"family":"OPPENHEIMER","given":"LEONARD"},{"family":"BOKELMAN","given":"DELWIN L"}]}}],"schema":"https://github.com/citation-style-language/schema/raw/master/csl-citation.json"} </w:instrText>
            </w:r>
            <w:r w:rsidRPr="00E74B34">
              <w:rPr>
                <w:rFonts w:ascii="Arial" w:hAnsi="Arial" w:cs="Arial"/>
                <w:b/>
                <w:sz w:val="18"/>
                <w:szCs w:val="18"/>
              </w:rPr>
              <w:fldChar w:fldCharType="separate"/>
            </w:r>
            <w:r w:rsidR="005F6FF3" w:rsidRPr="00E74B34">
              <w:rPr>
                <w:rFonts w:ascii="Arial" w:hAnsi="Arial" w:cs="Arial"/>
                <w:sz w:val="18"/>
              </w:rPr>
              <w:t>C</w:t>
            </w:r>
            <w:r w:rsidR="00C54394" w:rsidRPr="00E74B34">
              <w:rPr>
                <w:rFonts w:ascii="Arial" w:hAnsi="Arial" w:cs="Arial"/>
                <w:sz w:val="18"/>
              </w:rPr>
              <w:t>lark</w:t>
            </w:r>
            <w:r w:rsidR="005F6FF3" w:rsidRPr="00E74B34">
              <w:rPr>
                <w:rFonts w:ascii="Arial" w:hAnsi="Arial" w:cs="Arial"/>
                <w:sz w:val="18"/>
              </w:rPr>
              <w:t xml:space="preserve"> et al., </w:t>
            </w:r>
            <w:r w:rsidR="00C54394" w:rsidRPr="00E74B34">
              <w:rPr>
                <w:rFonts w:ascii="Arial" w:hAnsi="Arial" w:cs="Arial"/>
                <w:sz w:val="18"/>
              </w:rPr>
              <w:t>1986</w:t>
            </w:r>
            <w:r w:rsidRPr="00E74B34">
              <w:rPr>
                <w:rFonts w:ascii="Arial" w:hAnsi="Arial" w:cs="Arial"/>
                <w:b/>
                <w:sz w:val="18"/>
                <w:szCs w:val="18"/>
              </w:rPr>
              <w:fldChar w:fldCharType="end"/>
            </w:r>
          </w:p>
        </w:tc>
      </w:tr>
      <w:tr w:rsidR="00C90AA5" w:rsidRPr="00E74B34" w14:paraId="7E61E410" w14:textId="77777777" w:rsidTr="00C54394">
        <w:trPr>
          <w:trHeight w:val="1113"/>
          <w:jc w:val="center"/>
        </w:trPr>
        <w:tc>
          <w:tcPr>
            <w:tcW w:w="1685" w:type="dxa"/>
            <w:tcBorders>
              <w:top w:val="single" w:sz="4" w:space="0" w:color="auto"/>
              <w:left w:val="single" w:sz="4" w:space="0" w:color="auto"/>
              <w:bottom w:val="single" w:sz="4" w:space="0" w:color="auto"/>
              <w:right w:val="single" w:sz="4" w:space="0" w:color="auto"/>
            </w:tcBorders>
            <w:hideMark/>
          </w:tcPr>
          <w:p w14:paraId="48DA691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14%, 32%, 50% and 68% of control intake </w:t>
            </w:r>
          </w:p>
        </w:tc>
        <w:tc>
          <w:tcPr>
            <w:tcW w:w="1672" w:type="dxa"/>
            <w:tcBorders>
              <w:top w:val="single" w:sz="4" w:space="0" w:color="auto"/>
              <w:left w:val="single" w:sz="4" w:space="0" w:color="auto"/>
              <w:bottom w:val="single" w:sz="4" w:space="0" w:color="auto"/>
              <w:right w:val="single" w:sz="4" w:space="0" w:color="auto"/>
            </w:tcBorders>
            <w:hideMark/>
          </w:tcPr>
          <w:p w14:paraId="7DFE0B4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GD7-19</w:t>
            </w:r>
          </w:p>
        </w:tc>
        <w:tc>
          <w:tcPr>
            <w:tcW w:w="2589" w:type="dxa"/>
            <w:tcBorders>
              <w:top w:val="single" w:sz="4" w:space="0" w:color="auto"/>
              <w:left w:val="single" w:sz="4" w:space="0" w:color="auto"/>
              <w:bottom w:val="single" w:sz="4" w:space="0" w:color="auto"/>
              <w:right w:val="single" w:sz="4" w:space="0" w:color="auto"/>
            </w:tcBorders>
            <w:hideMark/>
          </w:tcPr>
          <w:p w14:paraId="16040CB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3468CBD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14% of control intake: miscarriage</w:t>
            </w:r>
            <w:r w:rsidRPr="00E74B34">
              <w:rPr>
                <w:rFonts w:ascii="Arial" w:eastAsia="Times New Roman" w:hAnsi="Arial" w:cs="Arial"/>
                <w:sz w:val="18"/>
                <w:szCs w:val="18"/>
              </w:rPr>
              <w:br/>
              <w:t>14% to 68% of control intake: ↓weight unossified bones</w:t>
            </w:r>
          </w:p>
        </w:tc>
        <w:tc>
          <w:tcPr>
            <w:tcW w:w="2976" w:type="dxa"/>
            <w:tcBorders>
              <w:top w:val="single" w:sz="4" w:space="0" w:color="auto"/>
              <w:left w:val="single" w:sz="4" w:space="0" w:color="auto"/>
              <w:bottom w:val="single" w:sz="4" w:space="0" w:color="auto"/>
              <w:right w:val="single" w:sz="4" w:space="0" w:color="auto"/>
            </w:tcBorders>
            <w:hideMark/>
          </w:tcPr>
          <w:p w14:paraId="33606DD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1561B0B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5FC40788" w14:textId="4C61F110" w:rsidR="00C90AA5" w:rsidRPr="00E74B34" w:rsidRDefault="00440EB8" w:rsidP="00440EB8">
            <w:pPr>
              <w:rPr>
                <w:rFonts w:ascii="Arial" w:eastAsia="Times New Roman" w:hAnsi="Arial" w:cs="Arial"/>
                <w:sz w:val="16"/>
                <w:szCs w:val="16"/>
              </w:rPr>
            </w:pPr>
            <w:proofErr w:type="spellStart"/>
            <w:r w:rsidRPr="00E74B34">
              <w:rPr>
                <w:rFonts w:ascii="Arial" w:hAnsi="Arial" w:cs="Arial"/>
                <w:sz w:val="16"/>
                <w:szCs w:val="16"/>
              </w:rPr>
              <w:t>Cappon</w:t>
            </w:r>
            <w:proofErr w:type="spellEnd"/>
            <w:r w:rsidRPr="00E74B34">
              <w:rPr>
                <w:rFonts w:ascii="Arial" w:hAnsi="Arial" w:cs="Arial"/>
                <w:sz w:val="16"/>
                <w:szCs w:val="16"/>
              </w:rPr>
              <w:t xml:space="preserve">, </w:t>
            </w:r>
            <w:proofErr w:type="spellStart"/>
            <w:r w:rsidRPr="00E74B34">
              <w:rPr>
                <w:rFonts w:ascii="Arial" w:hAnsi="Arial" w:cs="Arial"/>
                <w:sz w:val="16"/>
                <w:szCs w:val="16"/>
              </w:rPr>
              <w:t>Fleeman</w:t>
            </w:r>
            <w:proofErr w:type="spellEnd"/>
            <w:r w:rsidRPr="00E74B34">
              <w:rPr>
                <w:rFonts w:ascii="Arial" w:hAnsi="Arial" w:cs="Arial"/>
                <w:sz w:val="16"/>
                <w:szCs w:val="16"/>
              </w:rPr>
              <w:t>, Chapin, &amp; Hurtt, 2005</w:t>
            </w:r>
          </w:p>
        </w:tc>
      </w:tr>
      <w:tr w:rsidR="00C90AA5" w:rsidRPr="00E74B34" w14:paraId="5624BD74"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0C773D17"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13% and 40% of control intake</w:t>
            </w:r>
          </w:p>
        </w:tc>
        <w:tc>
          <w:tcPr>
            <w:tcW w:w="1672" w:type="dxa"/>
            <w:tcBorders>
              <w:top w:val="single" w:sz="4" w:space="0" w:color="auto"/>
              <w:left w:val="single" w:sz="4" w:space="0" w:color="auto"/>
              <w:bottom w:val="single" w:sz="4" w:space="0" w:color="auto"/>
              <w:right w:val="single" w:sz="4" w:space="0" w:color="auto"/>
            </w:tcBorders>
            <w:hideMark/>
          </w:tcPr>
          <w:p w14:paraId="556F57D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GD6-20</w:t>
            </w:r>
          </w:p>
        </w:tc>
        <w:tc>
          <w:tcPr>
            <w:tcW w:w="2589" w:type="dxa"/>
            <w:tcBorders>
              <w:top w:val="single" w:sz="4" w:space="0" w:color="auto"/>
              <w:left w:val="single" w:sz="4" w:space="0" w:color="auto"/>
              <w:bottom w:val="single" w:sz="4" w:space="0" w:color="auto"/>
              <w:right w:val="single" w:sz="4" w:space="0" w:color="auto"/>
            </w:tcBorders>
            <w:hideMark/>
          </w:tcPr>
          <w:p w14:paraId="2B89038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p>
        </w:tc>
        <w:tc>
          <w:tcPr>
            <w:tcW w:w="2971" w:type="dxa"/>
            <w:tcBorders>
              <w:top w:val="single" w:sz="4" w:space="0" w:color="auto"/>
              <w:left w:val="single" w:sz="4" w:space="0" w:color="auto"/>
              <w:bottom w:val="single" w:sz="4" w:space="0" w:color="auto"/>
              <w:right w:val="single" w:sz="4" w:space="0" w:color="auto"/>
            </w:tcBorders>
            <w:hideMark/>
          </w:tcPr>
          <w:p w14:paraId="425955F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13% of control intake: miscarriage</w:t>
            </w:r>
            <w:r w:rsidRPr="00E74B34">
              <w:rPr>
                <w:rFonts w:ascii="Arial" w:eastAsia="Times New Roman" w:hAnsi="Arial" w:cs="Arial"/>
                <w:sz w:val="18"/>
                <w:szCs w:val="18"/>
              </w:rPr>
              <w:br/>
              <w:t>13% and 40% of control intake: ↑fetal loss ↓litter size ↓weight</w:t>
            </w:r>
          </w:p>
        </w:tc>
        <w:tc>
          <w:tcPr>
            <w:tcW w:w="2976" w:type="dxa"/>
            <w:tcBorders>
              <w:top w:val="single" w:sz="4" w:space="0" w:color="auto"/>
              <w:left w:val="single" w:sz="4" w:space="0" w:color="auto"/>
              <w:bottom w:val="single" w:sz="4" w:space="0" w:color="auto"/>
              <w:right w:val="single" w:sz="4" w:space="0" w:color="auto"/>
            </w:tcBorders>
            <w:hideMark/>
          </w:tcPr>
          <w:p w14:paraId="7844C617"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017051E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4D01B90B" w14:textId="3D6785CE" w:rsidR="00C90AA5" w:rsidRPr="00E74B34" w:rsidRDefault="00C90AA5" w:rsidP="00440EB8">
            <w:pPr>
              <w:rPr>
                <w:rFonts w:ascii="Arial" w:eastAsia="Times New Roman" w:hAnsi="Arial" w:cs="Arial"/>
                <w:sz w:val="18"/>
                <w:szCs w:val="18"/>
                <w:lang w:val="es-ES"/>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lang w:val="es-ES"/>
              </w:rPr>
              <w:instrText xml:space="preserve"> ADDIN ZOTERO_ITEM CSL_CITATION {"citationID":"3phuggax","properties":{"formattedCitation":"(Matsuzawa et al., 1981)","plainCitation":"(Matsuzawa et al., 1981)","noteIndex":0},"citationItems":[{"id":68,"uris":["http://zotero.org/users/local/WuvAj4aR/items/Z6GII4GF"],"uri":["http://zotero.org/users/local/WuvAj4aR/items/Z6GII4GF"],"itemData":{"id":68,"type":"article-journal","title":"Dietary deprivation induces fetal loss and abortion in rabbits","container-title":"Toxicology","page":"255-259","volume":"22","issue":"3","source":"Crossref","abstract":"We assessed the effects of a pared diet (20, 60 or 150 g/day for days 6--20 after coitus) on the course of pregnancy in rabbits. Dams receiving 20 g/day manifested a marked weight loss, 5 of 6 animals aborted and in the remaining dam, the litter size, fetal and placental weight were significantly lower than in the controls. In the 60 g/day group, the maternal body weight remained stable throughout the observation period; the number of dead embryos on fetuses was significantly higher, that of live fetuses lower, than in the controls. Feedings on the 150 g/day group did not markedly differ from the controls, indicating that pregnant rabbits require at least 150 g of food/day.","DOI":"10.1016/0300-483X(81)90088-3","ISSN":"0300483X","language":"en","author":[{"family":"Matsuzawa","given":"T."},{"family":"Nakata","given":"M."},{"family":"Goto","given":"I."},{"family":"Tsushima","given":"M."}],"issued":{"date-parts":[["1981",1]]}}}],"schema":"https://github.com/citation-style-language/schema/raw/master/csl-citation.json"} </w:instrText>
            </w:r>
            <w:r w:rsidRPr="00E74B34">
              <w:rPr>
                <w:rFonts w:ascii="Arial" w:eastAsia="Times New Roman" w:hAnsi="Arial" w:cs="Arial"/>
                <w:sz w:val="18"/>
                <w:szCs w:val="18"/>
              </w:rPr>
              <w:fldChar w:fldCharType="separate"/>
            </w:r>
            <w:r w:rsidR="00C54394" w:rsidRPr="00E74B34">
              <w:rPr>
                <w:rFonts w:ascii="Arial" w:hAnsi="Arial" w:cs="Arial"/>
                <w:sz w:val="18"/>
                <w:szCs w:val="18"/>
                <w:lang w:val="es-ES"/>
              </w:rPr>
              <w:t>Matsuzawa, Nakata, Goto, &amp; Tsushima, 1981</w:t>
            </w:r>
            <w:r w:rsidR="005F6FF3" w:rsidRPr="00E74B34">
              <w:rPr>
                <w:rFonts w:ascii="Arial" w:hAnsi="Arial" w:cs="Arial"/>
                <w:sz w:val="18"/>
                <w:szCs w:val="18"/>
                <w:lang w:val="es-ES"/>
              </w:rPr>
              <w:t xml:space="preserve"> </w:t>
            </w:r>
            <w:r w:rsidRPr="00E74B34">
              <w:rPr>
                <w:rFonts w:ascii="Arial" w:eastAsia="Times New Roman" w:hAnsi="Arial" w:cs="Arial"/>
                <w:sz w:val="18"/>
                <w:szCs w:val="18"/>
              </w:rPr>
              <w:fldChar w:fldCharType="end"/>
            </w:r>
          </w:p>
        </w:tc>
      </w:tr>
      <w:tr w:rsidR="00C90AA5" w:rsidRPr="00E74B34" w14:paraId="2A34A2FF" w14:textId="77777777" w:rsidTr="00C54394">
        <w:trPr>
          <w:trHeight w:val="346"/>
          <w:jc w:val="center"/>
        </w:trPr>
        <w:tc>
          <w:tcPr>
            <w:tcW w:w="1685" w:type="dxa"/>
            <w:tcBorders>
              <w:top w:val="single" w:sz="4" w:space="0" w:color="auto"/>
              <w:left w:val="single" w:sz="4" w:space="0" w:color="auto"/>
              <w:bottom w:val="single" w:sz="4" w:space="0" w:color="auto"/>
              <w:right w:val="single" w:sz="4" w:space="0" w:color="auto"/>
            </w:tcBorders>
            <w:hideMark/>
          </w:tcPr>
          <w:p w14:paraId="5A84E40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30% of control intake</w:t>
            </w:r>
          </w:p>
        </w:tc>
        <w:tc>
          <w:tcPr>
            <w:tcW w:w="1672" w:type="dxa"/>
            <w:tcBorders>
              <w:top w:val="single" w:sz="4" w:space="0" w:color="auto"/>
              <w:left w:val="single" w:sz="4" w:space="0" w:color="auto"/>
              <w:bottom w:val="single" w:sz="4" w:space="0" w:color="auto"/>
              <w:right w:val="single" w:sz="4" w:space="0" w:color="auto"/>
            </w:tcBorders>
            <w:hideMark/>
          </w:tcPr>
          <w:p w14:paraId="372BE48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GD25-30</w:t>
            </w:r>
          </w:p>
        </w:tc>
        <w:tc>
          <w:tcPr>
            <w:tcW w:w="2589" w:type="dxa"/>
            <w:tcBorders>
              <w:top w:val="single" w:sz="4" w:space="0" w:color="auto"/>
              <w:left w:val="single" w:sz="4" w:space="0" w:color="auto"/>
              <w:bottom w:val="single" w:sz="4" w:space="0" w:color="auto"/>
              <w:right w:val="single" w:sz="4" w:space="0" w:color="auto"/>
            </w:tcBorders>
            <w:hideMark/>
          </w:tcPr>
          <w:p w14:paraId="29EB445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p>
        </w:tc>
        <w:tc>
          <w:tcPr>
            <w:tcW w:w="2971" w:type="dxa"/>
            <w:tcBorders>
              <w:top w:val="single" w:sz="4" w:space="0" w:color="auto"/>
              <w:left w:val="single" w:sz="4" w:space="0" w:color="auto"/>
              <w:bottom w:val="single" w:sz="4" w:space="0" w:color="auto"/>
              <w:right w:val="single" w:sz="4" w:space="0" w:color="auto"/>
            </w:tcBorders>
            <w:hideMark/>
          </w:tcPr>
          <w:p w14:paraId="41AAB9D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4DA94CD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r w:rsidRPr="00E74B34">
              <w:rPr>
                <w:rFonts w:ascii="Arial" w:eastAsia="Times New Roman" w:hAnsi="Arial" w:cs="Arial"/>
                <w:sz w:val="18"/>
                <w:szCs w:val="18"/>
              </w:rPr>
              <w:br/>
              <w:t>↑brain ratio</w:t>
            </w:r>
            <w:r w:rsidRPr="00E74B34">
              <w:rPr>
                <w:rFonts w:ascii="Arial" w:eastAsia="Times New Roman" w:hAnsi="Arial" w:cs="Arial"/>
                <w:sz w:val="18"/>
                <w:szCs w:val="18"/>
              </w:rPr>
              <w:br/>
              <w:t>↓abdominal perimeter</w:t>
            </w:r>
          </w:p>
        </w:tc>
        <w:tc>
          <w:tcPr>
            <w:tcW w:w="2133" w:type="dxa"/>
            <w:tcBorders>
              <w:top w:val="single" w:sz="4" w:space="0" w:color="auto"/>
              <w:left w:val="single" w:sz="4" w:space="0" w:color="auto"/>
              <w:bottom w:val="single" w:sz="4" w:space="0" w:color="auto"/>
              <w:right w:val="single" w:sz="4" w:space="0" w:color="auto"/>
            </w:tcBorders>
            <w:hideMark/>
          </w:tcPr>
          <w:p w14:paraId="72F4DF97"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373292C0" w14:textId="501D395C" w:rsidR="00C90AA5" w:rsidRPr="00E74B34" w:rsidRDefault="00C90AA5" w:rsidP="00440EB8">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{"citationID":"TvNzZk7g","properties":{"formattedCitation":"(E. Eixarch et al., 2011)","plainCitation":"(E. Eixarch et al., 2011)","noteIndex":0},"citationItems":[{"id":61,"uris":["http://zotero.org/users/local/WuvAj4aR/items/9QL5LFDY"],"uri":["http://zotero.org/users/local/WuvAj4aR/items/9QL5LFDY"],"itemData":{"id":61,"type":"article-journal","title":"Impact on fetal mortality and cardiovascular Doppler of selective ligature of uteroplacental vessels compared with undernutrition in a rabbit model of intrauterine growth restriction","container-title":"Placenta","page":"304-309","volume":"32","issue":"4","source":"Crossref","abstract":"Objectives: To compare the impact on birth weight, mortality and fetal haemodynamic changes of selective ligature of uteroplacental vessels vs maternal undernutrition as experimental models of intrauterine growth restriction in the pregnant rabbit.\nMethods: Three groups of NewZealand rabbit fetuses were compared: controls (n ¼ 60), selective ligature of 40e50% of uteroplacental vessels (n ¼ 38) and 70% diet restriction (n ¼ 19), both starting at 25 days of gestation. Cardiovascular Doppler evaluation was performed before delivery in a subgroup of fetuses (15 controls and cases from surgical model and 10 fetuses from the undernutirtion model) before delivery including: umbilical artery pulsatility index (UAPI), middle cerebral artery pulsatility index (MCAPI), ductus venosus pulsatility index (DVPI), aortic isthmus pulsatility index (AoIPI), isovolumetric contraction time, ejection time, isovolumetric relaxation time (IRT), and myocardial performance index. Fetuses were delivered at 30 days of gestation by caesarean section and biometric measurements were recorded.\nResults: The mortality rate was signiﬁcantly higher in the surgical group (54.2%) than in the undernutrition (5%) and control (14.3%) groups (p &lt; 0.001). Changes of biometrical measurements increased across experimental groups, being more pronounced in the surgical model. Ultrasound evaluation demonstrated linear trend for increased values in DVPI (p ¼ 0.003) and AoIPI (p ¼ 0.029), and IRT (p ¼ 0.003) across study groups, but statistically signiﬁcant changes were only observed in the surgical model. No signiﬁcant differences were observed in the UAPI or MCAPI.\nConclusions: While animal models fail to perfectly reproduce the human condition, selective ligature of uteroplacental vessels reproduces more closely cardiovascular features observed in human fetuses with intrauterine growth restriction when compared with undernutrition.","DOI":"10.1016/j.placenta.2011.01.014","ISSN":"01434004","language":"en","author":[{"family":"Eixarch","given":"E."},{"family":"Hernandez-Andrade","given":"E."},{"family":"Crispi","given":"F."},{"family":"Illa","given":"M."},{"family":"Torre","given":"I."},{"family":"Figueras","given":"F."},{"family":"Gratacos","given":"E."}],"issued":{"date-parts":[["2011",4]]}}}],"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Eixarch et al., 2011</w:t>
            </w:r>
            <w:r w:rsidRPr="00E74B34">
              <w:rPr>
                <w:rFonts w:ascii="Arial" w:eastAsia="Times New Roman" w:hAnsi="Arial" w:cs="Arial"/>
                <w:sz w:val="18"/>
                <w:szCs w:val="18"/>
              </w:rPr>
              <w:fldChar w:fldCharType="end"/>
            </w:r>
          </w:p>
        </w:tc>
      </w:tr>
      <w:tr w:rsidR="00C90AA5" w:rsidRPr="00E74B34" w14:paraId="5238963B" w14:textId="77777777" w:rsidTr="00C54394">
        <w:trPr>
          <w:trHeight w:val="346"/>
          <w:jc w:val="center"/>
        </w:trPr>
        <w:tc>
          <w:tcPr>
            <w:tcW w:w="1685" w:type="dxa"/>
            <w:tcBorders>
              <w:top w:val="single" w:sz="4" w:space="0" w:color="auto"/>
              <w:left w:val="single" w:sz="4" w:space="0" w:color="auto"/>
              <w:bottom w:val="single" w:sz="4" w:space="0" w:color="auto"/>
              <w:right w:val="single" w:sz="4" w:space="0" w:color="auto"/>
            </w:tcBorders>
            <w:hideMark/>
          </w:tcPr>
          <w:p w14:paraId="405DE2E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30% of control intake</w:t>
            </w:r>
          </w:p>
        </w:tc>
        <w:tc>
          <w:tcPr>
            <w:tcW w:w="1672" w:type="dxa"/>
            <w:tcBorders>
              <w:top w:val="single" w:sz="4" w:space="0" w:color="auto"/>
              <w:left w:val="single" w:sz="4" w:space="0" w:color="auto"/>
              <w:bottom w:val="single" w:sz="4" w:space="0" w:color="auto"/>
              <w:right w:val="single" w:sz="4" w:space="0" w:color="auto"/>
            </w:tcBorders>
          </w:tcPr>
          <w:p w14:paraId="6CD6C90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GD22-30</w:t>
            </w:r>
          </w:p>
          <w:p w14:paraId="06EBF1B6" w14:textId="77777777" w:rsidR="00C90AA5" w:rsidRPr="00E74B34" w:rsidRDefault="00C90AA5">
            <w:pPr>
              <w:rPr>
                <w:rFonts w:ascii="Arial" w:eastAsia="Times New Roman" w:hAnsi="Arial" w:cs="Arial"/>
                <w:sz w:val="18"/>
                <w:szCs w:val="18"/>
              </w:rPr>
            </w:pPr>
          </w:p>
        </w:tc>
        <w:tc>
          <w:tcPr>
            <w:tcW w:w="2589" w:type="dxa"/>
            <w:tcBorders>
              <w:top w:val="single" w:sz="4" w:space="0" w:color="auto"/>
              <w:left w:val="single" w:sz="4" w:space="0" w:color="auto"/>
              <w:bottom w:val="single" w:sz="4" w:space="0" w:color="auto"/>
              <w:right w:val="single" w:sz="4" w:space="0" w:color="auto"/>
            </w:tcBorders>
            <w:hideMark/>
          </w:tcPr>
          <w:p w14:paraId="24A47B8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5522DA0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35133A67"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r w:rsidRPr="00E74B34">
              <w:rPr>
                <w:rFonts w:ascii="Arial" w:eastAsia="Times New Roman" w:hAnsi="Arial" w:cs="Arial"/>
                <w:sz w:val="18"/>
                <w:szCs w:val="18"/>
              </w:rPr>
              <w:br/>
              <w:t>↔stillbirth</w:t>
            </w:r>
            <w:r w:rsidRPr="00E74B34">
              <w:rPr>
                <w:rFonts w:ascii="Arial" w:eastAsia="Times New Roman" w:hAnsi="Arial" w:cs="Arial"/>
                <w:sz w:val="18"/>
                <w:szCs w:val="18"/>
              </w:rPr>
              <w:br/>
              <w:t>poor neurobehavioral performance</w:t>
            </w:r>
          </w:p>
        </w:tc>
        <w:tc>
          <w:tcPr>
            <w:tcW w:w="2133" w:type="dxa"/>
            <w:tcBorders>
              <w:top w:val="single" w:sz="4" w:space="0" w:color="auto"/>
              <w:left w:val="single" w:sz="4" w:space="0" w:color="auto"/>
              <w:bottom w:val="single" w:sz="4" w:space="0" w:color="auto"/>
              <w:right w:val="single" w:sz="4" w:space="0" w:color="auto"/>
            </w:tcBorders>
            <w:hideMark/>
          </w:tcPr>
          <w:p w14:paraId="3DB43E8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↓brain fractional</w:t>
            </w:r>
          </w:p>
          <w:p w14:paraId="46D0D62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anisotropy network features</w:t>
            </w:r>
          </w:p>
        </w:tc>
        <w:tc>
          <w:tcPr>
            <w:tcW w:w="1334" w:type="dxa"/>
            <w:tcBorders>
              <w:top w:val="single" w:sz="4" w:space="0" w:color="auto"/>
              <w:left w:val="single" w:sz="4" w:space="0" w:color="auto"/>
              <w:bottom w:val="single" w:sz="4" w:space="0" w:color="auto"/>
              <w:right w:val="single" w:sz="4" w:space="0" w:color="auto"/>
            </w:tcBorders>
            <w:hideMark/>
          </w:tcPr>
          <w:p w14:paraId="54B58192" w14:textId="687AF980" w:rsidR="00C90AA5" w:rsidRPr="00E74B34" w:rsidRDefault="00C90AA5" w:rsidP="00440EB8">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{"citationID":"wVO6ivzE","properties":{"formattedCitation":"(M\\uc0\\u237{}riam Illa et al., 2017)","plainCitation":"(Míriam Illa et al., 2017)","noteIndex":0},"citationItems":[{"id":326,"uris":["http://zotero.org/users/local/WuvAj4aR/items/EJQPNRDQ"],"uri":["http://zotero.org/users/local/WuvAj4aR/items/EJQPNRDQ"],"itemData":{"id":326,"type":"article-journal","title":"Neurodevelopmental Effects of Undernutrition and Placental Underperfusion in Fetal Growth Restriction Rabbit Models","container-title":"Fetal Diagnosis and Therapy","page":"189-197","volume":"42","issue":"3","source":"PubMed","abstract":"INTRODUCTION: Chronic reduction of oxygen and nutrient delivery to the fetus has been related to neurodevelopmental problems. Placental underperfusion induces a significant reduction in oxygen and nutrient delivery, whereas maternal undernutrition causes mainly nutrient deficiency. A comparison of the neurodevelopmental effects of both situations in pregnant rabbits was performed.\nMATERIALS AND METHODS: The placental underperfusion model was induced after uteroplacental vessel ligation at 25 days of pregnancy. The undernutrition model was induced after a reduction of 70% of the basal maternal intake at 22 days of pregnancy. Neurobehavioral tests were applied in the derived offspring at the neonatal period and over the long term. Structural brain differences were evaluated by brain networks obtained from diffusion magnetic resonance imaging.\nRESULTS: Birth weight was significantly lower in both cases. However, stillbirth was only increased in the placental underperfusion model. Cases from both models presented poorer neurobehavioral performance and network infrastructure, being more pronounced in the placental underperfusion model.\nDISCUSSION: Prenatal insults during the last third of gestation resulted in functional and structural disturbances. The degree of neurodevelopmental impairment and its association with structural brain reorganization seemed to be related to the type of the prenatal insult, showing stronger effects in the placental underperfusion model.","DOI":"10.1159/000454859","ISSN":"1421-9964","note":"PMID: 28052270","journalAbbreviation":"Fetal. Diagn. Ther.","language":"eng","author":[{"family":"Illa","given":"Míriam"},{"family":"Eixarch","given":"Elisenda"},{"family":"Muñoz-Moreno","given":"Emma"},{"family":"Batalle","given":"Dafnis"},{"family":"Leal-Campanario","given":"Rocío"},{"family":"Gruart","given":"Agnès"},{"family":"Delgado-García","given":"José María"},{"family":"Figueras","given":"Francesc"},{"family":"Gratacós","given":"Eduard"}],"issued":{"date-parts":[["2017"]]}}}],"schema":"https://github.com/citation-style-language/schema/raw/master/csl-citation.json"}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szCs w:val="24"/>
              </w:rPr>
              <w:t>Illa et al., 2017</w:t>
            </w:r>
            <w:r w:rsidRPr="00E74B34">
              <w:rPr>
                <w:rFonts w:ascii="Arial" w:eastAsia="Times New Roman" w:hAnsi="Arial" w:cs="Arial"/>
                <w:sz w:val="18"/>
                <w:szCs w:val="18"/>
              </w:rPr>
              <w:fldChar w:fldCharType="end"/>
            </w:r>
          </w:p>
        </w:tc>
      </w:tr>
      <w:tr w:rsidR="00C90AA5" w:rsidRPr="00E74B34" w14:paraId="58056160"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5FE8274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50% of control intake</w:t>
            </w:r>
          </w:p>
        </w:tc>
        <w:tc>
          <w:tcPr>
            <w:tcW w:w="1672" w:type="dxa"/>
            <w:tcBorders>
              <w:top w:val="single" w:sz="4" w:space="0" w:color="auto"/>
              <w:left w:val="single" w:sz="4" w:space="0" w:color="auto"/>
              <w:bottom w:val="single" w:sz="4" w:space="0" w:color="auto"/>
              <w:right w:val="single" w:sz="4" w:space="0" w:color="auto"/>
            </w:tcBorders>
            <w:hideMark/>
          </w:tcPr>
          <w:p w14:paraId="6836CFF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GD12-30</w:t>
            </w:r>
          </w:p>
        </w:tc>
        <w:tc>
          <w:tcPr>
            <w:tcW w:w="2589" w:type="dxa"/>
            <w:tcBorders>
              <w:top w:val="single" w:sz="4" w:space="0" w:color="auto"/>
              <w:left w:val="single" w:sz="4" w:space="0" w:color="auto"/>
              <w:bottom w:val="single" w:sz="4" w:space="0" w:color="auto"/>
              <w:right w:val="single" w:sz="4" w:space="0" w:color="auto"/>
            </w:tcBorders>
            <w:hideMark/>
          </w:tcPr>
          <w:p w14:paraId="19D4168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7871524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p>
        </w:tc>
        <w:tc>
          <w:tcPr>
            <w:tcW w:w="2976" w:type="dxa"/>
            <w:tcBorders>
              <w:top w:val="single" w:sz="4" w:space="0" w:color="auto"/>
              <w:left w:val="single" w:sz="4" w:space="0" w:color="auto"/>
              <w:bottom w:val="single" w:sz="4" w:space="0" w:color="auto"/>
              <w:right w:val="single" w:sz="4" w:space="0" w:color="auto"/>
            </w:tcBorders>
            <w:hideMark/>
          </w:tcPr>
          <w:p w14:paraId="2E6E0C5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4EDD29D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159A358F" w14:textId="19C57F94" w:rsidR="00C90AA5" w:rsidRPr="00E74B34" w:rsidRDefault="00440EB8" w:rsidP="00440EB8">
            <w:pPr>
              <w:rPr>
                <w:rFonts w:ascii="Arial" w:eastAsia="Times New Roman" w:hAnsi="Arial" w:cs="Arial"/>
                <w:sz w:val="16"/>
                <w:szCs w:val="16"/>
              </w:rPr>
            </w:pPr>
            <w:r w:rsidRPr="00E74B34">
              <w:rPr>
                <w:rFonts w:ascii="Arial" w:hAnsi="Arial" w:cs="Arial"/>
                <w:sz w:val="16"/>
                <w:szCs w:val="16"/>
              </w:rPr>
              <w:t xml:space="preserve">Flake, Villa, </w:t>
            </w:r>
            <w:proofErr w:type="spellStart"/>
            <w:r w:rsidRPr="00E74B34">
              <w:rPr>
                <w:rFonts w:ascii="Arial" w:hAnsi="Arial" w:cs="Arial"/>
                <w:sz w:val="16"/>
                <w:szCs w:val="16"/>
              </w:rPr>
              <w:t>Adzick</w:t>
            </w:r>
            <w:proofErr w:type="spellEnd"/>
            <w:r w:rsidRPr="00E74B34">
              <w:rPr>
                <w:rFonts w:ascii="Arial" w:hAnsi="Arial" w:cs="Arial"/>
                <w:sz w:val="16"/>
                <w:szCs w:val="16"/>
              </w:rPr>
              <w:t>, &amp; Harrison, 1987</w:t>
            </w:r>
          </w:p>
        </w:tc>
      </w:tr>
      <w:tr w:rsidR="00C90AA5" w:rsidRPr="00E74B34" w14:paraId="21B6C75E"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6175831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50% of control intake</w:t>
            </w:r>
          </w:p>
        </w:tc>
        <w:tc>
          <w:tcPr>
            <w:tcW w:w="1672" w:type="dxa"/>
            <w:tcBorders>
              <w:top w:val="single" w:sz="4" w:space="0" w:color="auto"/>
              <w:left w:val="single" w:sz="4" w:space="0" w:color="auto"/>
              <w:bottom w:val="single" w:sz="4" w:space="0" w:color="auto"/>
              <w:right w:val="single" w:sz="4" w:space="0" w:color="auto"/>
            </w:tcBorders>
          </w:tcPr>
          <w:p w14:paraId="743282F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GD9-30/31</w:t>
            </w:r>
          </w:p>
          <w:p w14:paraId="50D7ECE4" w14:textId="77777777" w:rsidR="00C90AA5" w:rsidRPr="00E74B34" w:rsidRDefault="00C90AA5">
            <w:pPr>
              <w:rPr>
                <w:rFonts w:ascii="Arial" w:eastAsia="Times New Roman" w:hAnsi="Arial" w:cs="Arial"/>
                <w:sz w:val="18"/>
                <w:szCs w:val="18"/>
              </w:rPr>
            </w:pPr>
          </w:p>
        </w:tc>
        <w:tc>
          <w:tcPr>
            <w:tcW w:w="2589" w:type="dxa"/>
            <w:tcBorders>
              <w:top w:val="single" w:sz="4" w:space="0" w:color="auto"/>
              <w:left w:val="single" w:sz="4" w:space="0" w:color="auto"/>
              <w:bottom w:val="single" w:sz="4" w:space="0" w:color="auto"/>
              <w:right w:val="single" w:sz="4" w:space="0" w:color="auto"/>
            </w:tcBorders>
            <w:hideMark/>
          </w:tcPr>
          <w:p w14:paraId="06A7BD86"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r w:rsidRPr="00E74B34">
              <w:rPr>
                <w:rFonts w:ascii="Arial" w:eastAsia="Times New Roman" w:hAnsi="Arial" w:cs="Arial"/>
                <w:sz w:val="18"/>
                <w:szCs w:val="18"/>
              </w:rPr>
              <w:br/>
              <w:t>↓length, thickness decidua</w:t>
            </w:r>
            <w:r w:rsidRPr="00E74B34">
              <w:rPr>
                <w:rFonts w:ascii="Arial" w:eastAsia="Times New Roman" w:hAnsi="Arial" w:cs="Arial"/>
                <w:sz w:val="18"/>
                <w:szCs w:val="18"/>
              </w:rPr>
              <w:br/>
              <w:t>↓length labyrinth</w:t>
            </w:r>
            <w:r w:rsidRPr="00E74B34">
              <w:rPr>
                <w:rFonts w:ascii="Arial" w:eastAsia="Times New Roman" w:hAnsi="Arial" w:cs="Arial"/>
                <w:sz w:val="18"/>
                <w:szCs w:val="18"/>
              </w:rPr>
              <w:br/>
              <w:t>↑</w:t>
            </w:r>
            <w:proofErr w:type="spellStart"/>
            <w:r w:rsidRPr="00E74B34">
              <w:rPr>
                <w:rFonts w:ascii="Arial" w:eastAsia="Times New Roman" w:hAnsi="Arial" w:cs="Arial"/>
                <w:sz w:val="18"/>
                <w:szCs w:val="18"/>
              </w:rPr>
              <w:t>fibrosis,atrophy</w:t>
            </w:r>
            <w:proofErr w:type="spellEnd"/>
          </w:p>
        </w:tc>
        <w:tc>
          <w:tcPr>
            <w:tcW w:w="2971" w:type="dxa"/>
            <w:tcBorders>
              <w:top w:val="single" w:sz="4" w:space="0" w:color="auto"/>
              <w:left w:val="single" w:sz="4" w:space="0" w:color="auto"/>
              <w:bottom w:val="single" w:sz="4" w:space="0" w:color="auto"/>
              <w:right w:val="single" w:sz="4" w:space="0" w:color="auto"/>
            </w:tcBorders>
            <w:hideMark/>
          </w:tcPr>
          <w:p w14:paraId="6C1E773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t>
            </w:r>
            <w:proofErr w:type="spellStart"/>
            <w:r w:rsidRPr="00E74B34">
              <w:rPr>
                <w:rFonts w:ascii="Arial" w:eastAsia="Times New Roman" w:hAnsi="Arial" w:cs="Arial"/>
                <w:sz w:val="18"/>
                <w:szCs w:val="18"/>
              </w:rPr>
              <w:t>occipito</w:t>
            </w:r>
            <w:proofErr w:type="spellEnd"/>
            <w:r w:rsidRPr="00E74B34">
              <w:rPr>
                <w:rFonts w:ascii="Arial" w:eastAsia="Times New Roman" w:hAnsi="Arial" w:cs="Arial"/>
                <w:sz w:val="18"/>
                <w:szCs w:val="18"/>
              </w:rPr>
              <w:t>-nasal length</w:t>
            </w:r>
            <w:r w:rsidRPr="00E74B34">
              <w:rPr>
                <w:rFonts w:ascii="Arial" w:eastAsia="Times New Roman" w:hAnsi="Arial" w:cs="Arial"/>
                <w:sz w:val="18"/>
                <w:szCs w:val="18"/>
              </w:rPr>
              <w:br/>
              <w:t>↓weight, crown-rump length, thoracic diameter</w:t>
            </w:r>
          </w:p>
          <w:p w14:paraId="67D0B2B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↓brain and liver weights</w:t>
            </w:r>
            <w:r w:rsidRPr="00E74B34">
              <w:rPr>
                <w:rFonts w:ascii="Arial" w:eastAsia="Times New Roman" w:hAnsi="Arial" w:cs="Arial"/>
                <w:sz w:val="18"/>
                <w:szCs w:val="18"/>
              </w:rPr>
              <w:br/>
              <w:t>↑brain ratio</w:t>
            </w:r>
            <w:r w:rsidRPr="00E74B34">
              <w:rPr>
                <w:rFonts w:ascii="Arial" w:eastAsia="Times New Roman" w:hAnsi="Arial" w:cs="Arial"/>
                <w:sz w:val="18"/>
                <w:szCs w:val="18"/>
              </w:rPr>
              <w:br/>
              <w:t>↑umbilical cord and middle cerebral artery systolic peak velocities</w:t>
            </w:r>
          </w:p>
        </w:tc>
        <w:tc>
          <w:tcPr>
            <w:tcW w:w="2976" w:type="dxa"/>
            <w:tcBorders>
              <w:top w:val="single" w:sz="4" w:space="0" w:color="auto"/>
              <w:left w:val="single" w:sz="4" w:space="0" w:color="auto"/>
              <w:bottom w:val="single" w:sz="4" w:space="0" w:color="auto"/>
              <w:right w:val="single" w:sz="4" w:space="0" w:color="auto"/>
            </w:tcBorders>
            <w:hideMark/>
          </w:tcPr>
          <w:p w14:paraId="4C656E8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↔stillborn</w:t>
            </w:r>
            <w:r w:rsidRPr="00E74B34">
              <w:rPr>
                <w:rFonts w:ascii="Arial" w:eastAsia="Times New Roman" w:hAnsi="Arial" w:cs="Arial"/>
                <w:sz w:val="18"/>
                <w:szCs w:val="18"/>
              </w:rPr>
              <w:br/>
              <w:t>↓weight</w:t>
            </w:r>
          </w:p>
          <w:p w14:paraId="6A4CF1A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↓crown-rump length</w:t>
            </w:r>
          </w:p>
          <w:p w14:paraId="24E0572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↓thoracic diameter</w:t>
            </w:r>
          </w:p>
        </w:tc>
        <w:tc>
          <w:tcPr>
            <w:tcW w:w="2133" w:type="dxa"/>
            <w:tcBorders>
              <w:top w:val="single" w:sz="4" w:space="0" w:color="auto"/>
              <w:left w:val="single" w:sz="4" w:space="0" w:color="auto"/>
              <w:bottom w:val="single" w:sz="4" w:space="0" w:color="auto"/>
              <w:right w:val="single" w:sz="4" w:space="0" w:color="auto"/>
            </w:tcBorders>
            <w:hideMark/>
          </w:tcPr>
          <w:p w14:paraId="4D7B92A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18B63909" w14:textId="1E527EE8" w:rsidR="00C90AA5" w:rsidRPr="00E74B34" w:rsidRDefault="00C90AA5" w:rsidP="00440EB8">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{"citationID":"X4YV23FX","properties":{"formattedCitation":"(J. L\\uc0\\u243{}pez-Tello et al., 2015; Jorge L\\uc0\\u243{}pez-Tello, Arias-\\uc0\\u193{}lvarez, et al., 2017)","plainCitation":"(J. López-Tello et al., 2015; Jorge López-Tello, Arias-Álvarez, et al., 2017)","noteIndex":0},"citationItems":[{"id":151,"uris":["http://zotero.org/users/local/WuvAj4aR/items/CW9R58YD"],"uri":["http://zotero.org/users/local/WuvAj4aR/items/CW9R58YD"],"itemData":{"id":151,"type":"article-journal","title":"The effects of sildenafil citrate on feto-placental development and haemodynamics in a rabbit model of intrauterine growth restriction","container-title":"Reproduction, Fertility, and Development","page":"1239-1248","volume":"29","issue":"6","source":"PubMed","abstract":"The present study evaluated the effectiveness of sildenafil citrate (SC) to improve placental and fetal growth in a diet-induced rabbit model of intrauterine growth restriction (IUGR). Pregnant rabbits were fed either ad libitum (Group C) or restricted to 50% of dietary requirements (Group R) or restricted and treated with SC (Group SC). The treatment with SC improved placental development by increasing vascularity and vessel hypertrophy in the decidua. The assessment of feto-placental haemodynamics showed higher resistance and pulsatility indices at the middle cerebral artery (MCA) in fetuses treated with SC when compared with Group R, which had increased systolic peak and time-averaged mean velocities at the MCA. Furthermore, fetuses in the SC group had significantly higher biparietal and thoracic diameters and longer crown-rump lengths than fetuses in Group R. Hence, the SC group had a reduced IUGR rate and a higher kit size at birth compared with Group R. In conclusion, SC may provide potential benefits in pregnancies with placental insufficiency and IUGR, partially counteracting the negative effects of food restriction on placental development and fetal growth. However, the present study also found evidence of a possible blood overflow in the brain that warrants further investigation.","DOI":"10.1071/RD15330","ISSN":"1031-3613","note":"PMID: 27209378","journalAbbreviation":"Reprod. Fertil. Dev.","language":"eng","author":[{"family":"López-Tello","given":"Jorge"},{"family":"Arias-Álvarez","given":"María"},{"family":"Jiménez-Martínez","given":"Maria-Ángeles"},{"family":"Barbero-Fernández","given":"Alicia"},{"family":"García-García","given":"Rosa María"},{"family":"Rodríguez","given":"María"},{"family":"Lorenzo","given":"Pedro L."},{"family":"Torres-Rovira","given":"Laura"},{"family":"Astiz","given":"Susana"},{"family":"González-Bulnes","given":"Antonio"},{"family":"Rebollar","given":"Pilar G."}],"issued":{"date-parts":[["2017",6]]}}},{"id":147,"uris":["http://zotero.org/users/local/WuvAj4aR/items/BSXZIHSE"],"uri":["http://zotero.org/users/local/WuvAj4aR/items/BSXZIHSE"],"itemData":{"id":147,"type":"article-journal","title":"Characterization of early changes in fetoplacental hemodynamics in a diet-induced rabbit model of IUGR","container-title":"Journal of Developmental Origins of Health and Disease","page":"454-461","volume":"6","issue":"5","source":"PubMed","abstract":"Intrauterine growth restriction (IUGR) is associated with adverse perinatal outcomes and late-onset diseases in offspring. Eating disorders, voluntary caloric restriction and maternal undernutrition can all induce IUGR but a relevant model is required to measure all its possible consequences. In this work, pregnant rabbits were used as an IUGR model. Control females (n=4) received ad libitum diet throughout pregnancy, whereas underfed females (n=5) were restricted to 50% of their daily requirements. Offspring size was measured by ultrasonography and in vivo at birth. Hemodynamic features of the umbilical cords and middle cerebral arteries (systolic peak velocity, end diastolic velocity, pulsatility index and resistance index) were characterized by Doppler ultrasonography. At day 21, maternal underfeeding resulted in a significant reduction of fetal size (occipito-nasal length). At birth, the size of kits from the underfed group was significantly lower (lower crown-rump length, biparietal and transversal thoracic diameters) and a reduced weight with respect to the control group. Feed restriction altered blood flow perfusion compared with does fed ad libitum (significant higher systolic peak, time-averaged mean velocities and lower end diastolic velocity). Fetuses affected by IUGR presented with compensative brain-sparing effects when compared with the control group. In conclusion, the present study supports using rabbits and the underfeeding approach as a valuable model for IUGR studies. These results may help to characterize IUGR alterations due to nutrient restriction of mothers in future research.","DOI":"10.1017/S2040174415001385","ISSN":"2040-1752","note":"PMID: 26268616","journalAbbreviation":"J Dev Orig Health Dis","language":"eng","author":[{"family":"López-Tello","given":"J."},{"family":"Barbero","given":"A."},{"family":"González-Bulnes","given":"A."},{"family":"Astiz","given":"S."},{"family":"Rodríguez","given":"M."},{"family":"Formoso-Rafferty","given":"N."},{"family":"Arias-Álvarez","given":"M."},{"family":"Rebollar","given":"P. G."}],"issued":{"date-parts":[["2015",10]]}}}],"schema":"https://github.com/citation-style-language/schema/raw/master/csl-citation.json"}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szCs w:val="24"/>
              </w:rPr>
              <w:t xml:space="preserve">López-Tello et al., 2015; </w:t>
            </w:r>
            <w:r w:rsidR="00440EB8" w:rsidRPr="00E74B34">
              <w:rPr>
                <w:rFonts w:ascii="Arial" w:hAnsi="Arial" w:cs="Arial"/>
                <w:sz w:val="18"/>
                <w:szCs w:val="24"/>
              </w:rPr>
              <w:t>2017a</w:t>
            </w:r>
            <w:r w:rsidRPr="00E74B34">
              <w:rPr>
                <w:rFonts w:ascii="Arial" w:eastAsia="Times New Roman" w:hAnsi="Arial" w:cs="Arial"/>
                <w:sz w:val="18"/>
                <w:szCs w:val="18"/>
              </w:rPr>
              <w:fldChar w:fldCharType="end"/>
            </w:r>
          </w:p>
        </w:tc>
      </w:tr>
      <w:tr w:rsidR="00E74B34" w:rsidRPr="002020E4" w14:paraId="08E483A0"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7C0B245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50% of control intake</w:t>
            </w:r>
          </w:p>
        </w:tc>
        <w:tc>
          <w:tcPr>
            <w:tcW w:w="1672" w:type="dxa"/>
            <w:tcBorders>
              <w:top w:val="single" w:sz="4" w:space="0" w:color="auto"/>
              <w:left w:val="single" w:sz="4" w:space="0" w:color="auto"/>
              <w:bottom w:val="single" w:sz="4" w:space="0" w:color="auto"/>
              <w:right w:val="single" w:sz="4" w:space="0" w:color="auto"/>
            </w:tcBorders>
            <w:hideMark/>
          </w:tcPr>
          <w:p w14:paraId="527EB4A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GD0-7</w:t>
            </w:r>
          </w:p>
          <w:p w14:paraId="61E4BB8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GD0-28</w:t>
            </w:r>
          </w:p>
        </w:tc>
        <w:tc>
          <w:tcPr>
            <w:tcW w:w="2589" w:type="dxa"/>
            <w:tcBorders>
              <w:top w:val="single" w:sz="4" w:space="0" w:color="auto"/>
              <w:left w:val="single" w:sz="4" w:space="0" w:color="auto"/>
              <w:bottom w:val="single" w:sz="4" w:space="0" w:color="auto"/>
              <w:right w:val="single" w:sz="4" w:space="0" w:color="auto"/>
            </w:tcBorders>
            <w:hideMark/>
          </w:tcPr>
          <w:p w14:paraId="1EFB6D4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 (only in GD0-28)</w:t>
            </w:r>
          </w:p>
          <w:p w14:paraId="2E9D30D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↑F:P ratio (only in GD0-28)</w:t>
            </w:r>
            <w:r w:rsidRPr="00E74B34">
              <w:rPr>
                <w:rFonts w:ascii="Arial" w:eastAsia="Times New Roman" w:hAnsi="Arial" w:cs="Arial"/>
                <w:sz w:val="18"/>
                <w:szCs w:val="18"/>
              </w:rPr>
              <w:br/>
              <w:t>↑apoptosis, labyrinth stromal collapse</w:t>
            </w:r>
          </w:p>
        </w:tc>
        <w:tc>
          <w:tcPr>
            <w:tcW w:w="2971" w:type="dxa"/>
            <w:tcBorders>
              <w:top w:val="single" w:sz="4" w:space="0" w:color="auto"/>
              <w:left w:val="single" w:sz="4" w:space="0" w:color="auto"/>
              <w:bottom w:val="single" w:sz="4" w:space="0" w:color="auto"/>
              <w:right w:val="single" w:sz="4" w:space="0" w:color="auto"/>
            </w:tcBorders>
            <w:hideMark/>
          </w:tcPr>
          <w:p w14:paraId="5F666F7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 (only in GD0-28)</w:t>
            </w:r>
          </w:p>
          <w:p w14:paraId="77CFAC4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↓crown-rump length, liver weight ↑brain/liver ratio</w:t>
            </w:r>
          </w:p>
        </w:tc>
        <w:tc>
          <w:tcPr>
            <w:tcW w:w="2976" w:type="dxa"/>
            <w:tcBorders>
              <w:top w:val="single" w:sz="4" w:space="0" w:color="auto"/>
              <w:left w:val="single" w:sz="4" w:space="0" w:color="auto"/>
              <w:bottom w:val="single" w:sz="4" w:space="0" w:color="auto"/>
              <w:right w:val="single" w:sz="4" w:space="0" w:color="auto"/>
            </w:tcBorders>
            <w:hideMark/>
          </w:tcPr>
          <w:p w14:paraId="7512186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523E3E9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38F422B6" w14:textId="60CBC2F2" w:rsidR="00C90AA5" w:rsidRPr="00E74B34" w:rsidRDefault="00C90AA5" w:rsidP="00440EB8">
            <w:pPr>
              <w:rPr>
                <w:rFonts w:ascii="Arial" w:eastAsia="Times New Roman" w:hAnsi="Arial" w:cs="Arial"/>
                <w:sz w:val="18"/>
                <w:szCs w:val="18"/>
                <w:lang w:val="es-ES"/>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lang w:val="es-ES"/>
              </w:rPr>
              <w:instrText xml:space="preserve"> ADDIN ZOTERO_ITEM CSL_CITATION {"citationID":"KeLxfvvU","properties":{"formattedCitation":"(Jorge L\\uc0\\u243{}pez-Tello, Arias-Alvarez, et al., 2017)","plainCitation":"(Jorge López-Tello, Arias-Alvarez, et al., 2017)","noteIndex":0},"citationItems":[{"id":5,"uris":["http://zotero.org/users/local/WuvAj4aR/items/YEVTPCE7"],"uri":["http://zotero.org/users/local/WuvAj4aR/items/YEVTPCE7"],"itemData":{"id":5,"type":"article-journal","title":"Competition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ONE","page":"e0169194","volume":"12","issue":"1","source":"Crossref","DOI":"10.1371/journal.pone.0169194","ISSN":"1932-6203","language":"en","author":[{"family":"López-Tello","given":"Jorge"},{"family":"Arias-Alvarez","given":"Maria"},{"family":"Jimenez-Martinez","given":"Maria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szCs w:val="24"/>
                <w:lang w:val="es-ES"/>
              </w:rPr>
              <w:t>López-Tello,</w:t>
            </w:r>
            <w:r w:rsidR="00440EB8" w:rsidRPr="00E74B34">
              <w:rPr>
                <w:rFonts w:ascii="Arial" w:hAnsi="Arial" w:cs="Arial"/>
                <w:sz w:val="18"/>
                <w:szCs w:val="24"/>
                <w:lang w:val="es-ES"/>
              </w:rPr>
              <w:t xml:space="preserve"> et al., 2017b</w:t>
            </w:r>
            <w:r w:rsidRPr="00E74B34">
              <w:rPr>
                <w:rFonts w:ascii="Arial" w:eastAsia="Times New Roman" w:hAnsi="Arial" w:cs="Arial"/>
                <w:sz w:val="18"/>
                <w:szCs w:val="18"/>
              </w:rPr>
              <w:fldChar w:fldCharType="end"/>
            </w:r>
          </w:p>
        </w:tc>
      </w:tr>
      <w:tr w:rsidR="00C90AA5" w:rsidRPr="00E74B34" w14:paraId="022062A3"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419A4CF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lastRenderedPageBreak/>
              <w:t>50% of control intake</w:t>
            </w:r>
          </w:p>
        </w:tc>
        <w:tc>
          <w:tcPr>
            <w:tcW w:w="1672" w:type="dxa"/>
            <w:tcBorders>
              <w:top w:val="single" w:sz="4" w:space="0" w:color="auto"/>
              <w:left w:val="single" w:sz="4" w:space="0" w:color="auto"/>
              <w:bottom w:val="single" w:sz="4" w:space="0" w:color="auto"/>
              <w:right w:val="single" w:sz="4" w:space="0" w:color="auto"/>
            </w:tcBorders>
            <w:hideMark/>
          </w:tcPr>
          <w:p w14:paraId="57888B2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GD7-19</w:t>
            </w:r>
            <w:r w:rsidRPr="00E74B34">
              <w:rPr>
                <w:rFonts w:ascii="Arial" w:eastAsia="Times New Roman" w:hAnsi="Arial" w:cs="Arial"/>
                <w:sz w:val="18"/>
                <w:szCs w:val="18"/>
              </w:rPr>
              <w:br/>
              <w:t>GD20-27</w:t>
            </w:r>
          </w:p>
        </w:tc>
        <w:tc>
          <w:tcPr>
            <w:tcW w:w="2589" w:type="dxa"/>
            <w:tcBorders>
              <w:top w:val="single" w:sz="4" w:space="0" w:color="auto"/>
              <w:left w:val="single" w:sz="4" w:space="0" w:color="auto"/>
              <w:bottom w:val="single" w:sz="4" w:space="0" w:color="auto"/>
              <w:right w:val="single" w:sz="4" w:space="0" w:color="auto"/>
            </w:tcBorders>
            <w:hideMark/>
          </w:tcPr>
          <w:p w14:paraId="2C4E6F8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5819F95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777E7FC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r w:rsidRPr="00E74B34">
              <w:rPr>
                <w:rFonts w:ascii="Arial" w:eastAsia="Times New Roman" w:hAnsi="Arial" w:cs="Arial"/>
                <w:sz w:val="18"/>
                <w:szCs w:val="18"/>
              </w:rPr>
              <w:br/>
              <w:t>↓stillborn</w:t>
            </w:r>
          </w:p>
        </w:tc>
        <w:tc>
          <w:tcPr>
            <w:tcW w:w="2133" w:type="dxa"/>
            <w:tcBorders>
              <w:top w:val="single" w:sz="4" w:space="0" w:color="auto"/>
              <w:left w:val="single" w:sz="4" w:space="0" w:color="auto"/>
              <w:bottom w:val="single" w:sz="4" w:space="0" w:color="auto"/>
              <w:right w:val="single" w:sz="4" w:space="0" w:color="auto"/>
            </w:tcBorders>
            <w:hideMark/>
          </w:tcPr>
          <w:p w14:paraId="4AF7D51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carcass weights</w:t>
            </w:r>
          </w:p>
          <w:p w14:paraId="20B6EC96"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organs weights</w:t>
            </w:r>
          </w:p>
        </w:tc>
        <w:tc>
          <w:tcPr>
            <w:tcW w:w="1334" w:type="dxa"/>
            <w:tcBorders>
              <w:top w:val="single" w:sz="4" w:space="0" w:color="auto"/>
              <w:left w:val="single" w:sz="4" w:space="0" w:color="auto"/>
              <w:bottom w:val="single" w:sz="4" w:space="0" w:color="auto"/>
              <w:right w:val="single" w:sz="4" w:space="0" w:color="auto"/>
            </w:tcBorders>
            <w:hideMark/>
          </w:tcPr>
          <w:p w14:paraId="249EFB6E" w14:textId="5DB3FBE7" w:rsidR="00C90AA5" w:rsidRPr="00E74B34" w:rsidRDefault="00C90AA5" w:rsidP="00440EB8">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{"citationID":"2UYn3p8q","properties":{"formattedCitation":"(Symeon et al., 2015)","plainCitation":"(Symeon et al., 2015)","noteIndex":0},"citationItems":[{"id":63,"uris":["http://zotero.org/users/local/WuvAj4aR/items/SDP2MBPX"],"uri":["http://zotero.org/users/local/WuvAj4aR/items/SDP2MBPX"],"itemData":{"id":63,"type":"article-journal","title":"Effects of Gestational Maternal Undernutrition on Growth, Carcass Composition and Meat Quality of Rabbit Offspring","container-title":"PLOS ONE","page":"e0118259","volume":"10","issue":"2","source":"Crossref","abstract":"An experiment was conducted in order to evaluate the effects of gestational undernutrition of rabbit does on growth, carcass composition and meat quality of the offsprings. Thirty primiparous non lactating rabbit does were artificially inseminated and randomly divided in three treatment groups: Control (C; fed to 100% of maintenance requirements throughout gestation, n = 10), early undernourished (EU; fed to 50% of maintenance requirements during days 7–19 of gestation, n = 10) and late undernourished (LU; fed to 50% of maintenance requirements during days 20-27 of gestation, n = 10). During the 4th week of the gestation period, LU does significantly lost weight compared to C and EU groups (P&lt;0.05). At kindling, C does produced litters with higher proportions of stillborn kits (P&lt;0.05) while the total litter size (alive and stillborn kits) was not different among groups (10.7, 12.8 and 12.7 kits in C, EU and LU groups, respectively). Kit birth weight tended to be lower in the LU group. During fattening, body weight and feed intake were not different among offsprings of the three experimental groups. Moreover, the maternal undernutrition did not have any impact on carcass composition of the offsprings in terms of carcass parts and internal organs weights as well as meat quality of L. lumborum muscle (pH24, colour, water holding capacity and shear values) at slaughter (70 days of age). Therefore, it can be concluded that the gestational undernutrition of the mother does not have detrimental effects on the productive and quality traits of the offsprings.","DOI":"10.1371/journal.pone.0118259","ISSN":"1932-6203","language":"en","author":[{"family":"Symeon","given":"George K."},{"family":"Goliomytis","given":"Michael"},{"family":"Bizelis","given":"Iosif"},{"family":"Papadomichelakis","given":"George"},{"family":"Pagonopoulou","given":"Olga"},{"family":"Abas","given":"Zafeiris"},{"family":"Deligeorgis","given":"Stelios G."},{"family":"Chadio","given":"Stella E."}],"editor":[{"family":"Hansen","given":"Peter James"}],"issued":{"date-parts":[["2015",2,11]]}}}],"schema":"https://github.com/citation-style-language/schema/raw/master/csl-citation.json"}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Symeon et al., 2015</w:t>
            </w:r>
            <w:r w:rsidRPr="00E74B34">
              <w:rPr>
                <w:rFonts w:ascii="Arial" w:eastAsia="Times New Roman" w:hAnsi="Arial" w:cs="Arial"/>
                <w:sz w:val="18"/>
                <w:szCs w:val="18"/>
              </w:rPr>
              <w:fldChar w:fldCharType="end"/>
            </w:r>
          </w:p>
        </w:tc>
      </w:tr>
      <w:tr w:rsidR="00C90AA5" w:rsidRPr="00E74B34" w14:paraId="71052C38"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2F74B91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50% of control intake</w:t>
            </w:r>
          </w:p>
        </w:tc>
        <w:tc>
          <w:tcPr>
            <w:tcW w:w="1672" w:type="dxa"/>
            <w:tcBorders>
              <w:top w:val="single" w:sz="4" w:space="0" w:color="auto"/>
              <w:left w:val="single" w:sz="4" w:space="0" w:color="auto"/>
              <w:bottom w:val="single" w:sz="4" w:space="0" w:color="auto"/>
              <w:right w:val="single" w:sz="4" w:space="0" w:color="auto"/>
            </w:tcBorders>
            <w:hideMark/>
          </w:tcPr>
          <w:p w14:paraId="2BEE8CB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GD6-19</w:t>
            </w:r>
            <w:r w:rsidRPr="00E74B34">
              <w:rPr>
                <w:rFonts w:ascii="Arial" w:eastAsia="Times New Roman" w:hAnsi="Arial" w:cs="Arial"/>
                <w:sz w:val="18"/>
                <w:szCs w:val="18"/>
              </w:rPr>
              <w:br/>
              <w:t>GD20-27</w:t>
            </w:r>
          </w:p>
        </w:tc>
        <w:tc>
          <w:tcPr>
            <w:tcW w:w="2589" w:type="dxa"/>
            <w:tcBorders>
              <w:top w:val="single" w:sz="4" w:space="0" w:color="auto"/>
              <w:left w:val="single" w:sz="4" w:space="0" w:color="auto"/>
              <w:bottom w:val="single" w:sz="4" w:space="0" w:color="auto"/>
              <w:right w:val="single" w:sz="4" w:space="0" w:color="auto"/>
            </w:tcBorders>
            <w:hideMark/>
          </w:tcPr>
          <w:p w14:paraId="7998362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5F620D1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4F9D41E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p>
        </w:tc>
        <w:tc>
          <w:tcPr>
            <w:tcW w:w="2133" w:type="dxa"/>
            <w:tcBorders>
              <w:top w:val="single" w:sz="4" w:space="0" w:color="auto"/>
              <w:left w:val="single" w:sz="4" w:space="0" w:color="auto"/>
              <w:bottom w:val="single" w:sz="4" w:space="0" w:color="auto"/>
              <w:right w:val="single" w:sz="4" w:space="0" w:color="auto"/>
            </w:tcBorders>
            <w:hideMark/>
          </w:tcPr>
          <w:p w14:paraId="5EF5781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↓mobility in open field </w:t>
            </w:r>
          </w:p>
          <w:p w14:paraId="0A0C969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↓locomotory and investigatory </w:t>
            </w:r>
            <w:proofErr w:type="spellStart"/>
            <w:r w:rsidRPr="00E74B34">
              <w:rPr>
                <w:rFonts w:ascii="Arial" w:eastAsia="Times New Roman" w:hAnsi="Arial" w:cs="Arial"/>
                <w:sz w:val="18"/>
                <w:szCs w:val="18"/>
              </w:rPr>
              <w:t>behaviors</w:t>
            </w:r>
            <w:proofErr w:type="spellEnd"/>
            <w:r w:rsidRPr="00E74B34">
              <w:rPr>
                <w:rFonts w:ascii="Arial" w:eastAsia="Times New Roman" w:hAnsi="Arial" w:cs="Arial"/>
                <w:sz w:val="18"/>
                <w:szCs w:val="18"/>
              </w:rPr>
              <w:t xml:space="preserve"> </w:t>
            </w:r>
          </w:p>
          <w:p w14:paraId="1FF929D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↑resting</w:t>
            </w:r>
          </w:p>
          <w:p w14:paraId="34C61B6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↓frequency and duration of eating</w:t>
            </w:r>
          </w:p>
          <w:p w14:paraId="2F162E8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↓duration of drinking</w:t>
            </w:r>
          </w:p>
        </w:tc>
        <w:tc>
          <w:tcPr>
            <w:tcW w:w="1334" w:type="dxa"/>
            <w:tcBorders>
              <w:top w:val="single" w:sz="4" w:space="0" w:color="auto"/>
              <w:left w:val="single" w:sz="4" w:space="0" w:color="auto"/>
              <w:bottom w:val="single" w:sz="4" w:space="0" w:color="auto"/>
              <w:right w:val="single" w:sz="4" w:space="0" w:color="auto"/>
            </w:tcBorders>
            <w:hideMark/>
          </w:tcPr>
          <w:p w14:paraId="0103273E" w14:textId="3C14ABC1" w:rsidR="00C90AA5" w:rsidRPr="00E74B34" w:rsidRDefault="00C90AA5" w:rsidP="000071BF">
            <w:pPr>
              <w:rPr>
                <w:rFonts w:ascii="Arial" w:eastAsia="Times New Roman" w:hAnsi="Arial" w:cs="Arial"/>
                <w:sz w:val="18"/>
                <w:szCs w:val="18"/>
                <w:u w:val="single"/>
              </w:rPr>
            </w:pPr>
            <w:r w:rsidRPr="00E74B34">
              <w:rPr>
                <w:rFonts w:ascii="Arial" w:eastAsia="Times New Roman" w:hAnsi="Arial" w:cs="Arial"/>
                <w:sz w:val="18"/>
                <w:szCs w:val="18"/>
                <w:u w:val="single"/>
              </w:rPr>
              <w:fldChar w:fldCharType="begin"/>
            </w:r>
            <w:r w:rsidR="005F6FF3" w:rsidRPr="00E74B34">
              <w:rPr>
                <w:rFonts w:ascii="Arial" w:eastAsia="Times New Roman" w:hAnsi="Arial" w:cs="Arial"/>
                <w:sz w:val="18"/>
                <w:szCs w:val="18"/>
                <w:u w:val="single"/>
              </w:rPr>
              <w:instrText xml:space="preserve"> ADDIN ZOTERO_ITEM CSL_CITATION {"citationID":"tAkxEvNI","properties":{"formattedCitation":"(Simitzis et al., 2015)","plainCitation":"(Simitzis et al., 2015)","noteIndex":0},"citationItems":[{"id":62,"uris":["http://zotero.org/users/local/WuvAj4aR/items/4YQGQM7N"],"uri":["http://zotero.org/users/local/WuvAj4aR/items/4YQGQM7N"],"itemData":{"id":62,"type":"article-journal","title":"Severe maternal undernutrition and post-weaning behavior of rabbits","container-title":"Physiology &amp; Behavior","page":"172-179","volume":"141","source":"Crossref","abstract":"The objective of the present experiment was to investigate the implications of severe maternal undernutrition on the post-weaning behavior of rabbits. Thirty two does were randomly assigned to four groups: the control group (C) that was fed 100% of the recommended energy maintenance requirements throughout pregnancy and lactation and the U1, U2 and U3 groups that were fed 50% of the recommended energy maintenance requirements between the 6th and the 19th day of pregnancy, between the 20th and the 27th day of pregnancy and between the 3rd and the 10th day of lactation, respectively. At the age of 50 and 65 days, behavior of rabbits in cages was recorded and rabbits were further subjected to an open-ﬁeld test; a paradigm used as an indicator of fear and emotional distress.","DOI":"10.1016/j.physbeh.2015.01.025","ISSN":"00319384","language":"en","author":[{"family":"Simitzis","given":"Panagiotis E."},{"family":"Symeon","given":"George K."},{"family":"Kominakis","given":"Antonios P."},{"family":"Bizelis","given":"Iosif A."},{"family":"Chadio","given":"Stella E."},{"family":"Abas","given":"Zafeiris"},{"family":"Deligeorgis","given":"Stelios G."}],"issued":{"date-parts":[["2015",3]]}}}],"schema":"https://github.com/citation-style-language/schema/raw/master/csl-citation.json"} </w:instrText>
            </w:r>
            <w:r w:rsidRPr="00E74B34">
              <w:rPr>
                <w:rFonts w:ascii="Arial" w:eastAsia="Times New Roman" w:hAnsi="Arial" w:cs="Arial"/>
                <w:sz w:val="18"/>
                <w:szCs w:val="18"/>
                <w:u w:val="single"/>
              </w:rPr>
              <w:fldChar w:fldCharType="separate"/>
            </w:r>
            <w:r w:rsidR="005F6FF3" w:rsidRPr="00E74B34">
              <w:rPr>
                <w:rFonts w:ascii="Arial" w:hAnsi="Arial" w:cs="Arial"/>
                <w:sz w:val="18"/>
              </w:rPr>
              <w:t>Simitzis et al., 2015</w:t>
            </w:r>
            <w:r w:rsidRPr="00E74B34">
              <w:rPr>
                <w:rFonts w:ascii="Arial" w:eastAsia="Times New Roman" w:hAnsi="Arial" w:cs="Arial"/>
                <w:sz w:val="18"/>
                <w:szCs w:val="18"/>
                <w:u w:val="single"/>
              </w:rPr>
              <w:fldChar w:fldCharType="end"/>
            </w:r>
          </w:p>
        </w:tc>
      </w:tr>
      <w:tr w:rsidR="00C90AA5" w:rsidRPr="00E74B34" w14:paraId="295C1627"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6E7E511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55% of control intake</w:t>
            </w:r>
          </w:p>
        </w:tc>
        <w:tc>
          <w:tcPr>
            <w:tcW w:w="1672" w:type="dxa"/>
            <w:tcBorders>
              <w:top w:val="single" w:sz="4" w:space="0" w:color="auto"/>
              <w:left w:val="single" w:sz="4" w:space="0" w:color="auto"/>
              <w:bottom w:val="single" w:sz="4" w:space="0" w:color="auto"/>
              <w:right w:val="single" w:sz="4" w:space="0" w:color="auto"/>
            </w:tcBorders>
          </w:tcPr>
          <w:p w14:paraId="7EFA92A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GD1-15</w:t>
            </w:r>
          </w:p>
          <w:p w14:paraId="6DD84D9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GD15-30/31</w:t>
            </w:r>
          </w:p>
          <w:p w14:paraId="1E261DC9" w14:textId="77777777" w:rsidR="00C90AA5" w:rsidRPr="00E74B34" w:rsidRDefault="00C90AA5">
            <w:pPr>
              <w:rPr>
                <w:rFonts w:ascii="Arial" w:eastAsia="Times New Roman" w:hAnsi="Arial" w:cs="Arial"/>
                <w:sz w:val="18"/>
                <w:szCs w:val="18"/>
              </w:rPr>
            </w:pPr>
          </w:p>
        </w:tc>
        <w:tc>
          <w:tcPr>
            <w:tcW w:w="2589" w:type="dxa"/>
            <w:tcBorders>
              <w:top w:val="single" w:sz="4" w:space="0" w:color="auto"/>
              <w:left w:val="single" w:sz="4" w:space="0" w:color="auto"/>
              <w:bottom w:val="single" w:sz="4" w:space="0" w:color="auto"/>
              <w:right w:val="single" w:sz="4" w:space="0" w:color="auto"/>
            </w:tcBorders>
            <w:hideMark/>
          </w:tcPr>
          <w:p w14:paraId="37515FD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47D6A14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0FF7244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p>
        </w:tc>
        <w:tc>
          <w:tcPr>
            <w:tcW w:w="2133" w:type="dxa"/>
            <w:tcBorders>
              <w:top w:val="single" w:sz="4" w:space="0" w:color="auto"/>
              <w:left w:val="single" w:sz="4" w:space="0" w:color="auto"/>
              <w:bottom w:val="single" w:sz="4" w:space="0" w:color="auto"/>
              <w:right w:val="single" w:sz="4" w:space="0" w:color="auto"/>
            </w:tcBorders>
            <w:hideMark/>
          </w:tcPr>
          <w:p w14:paraId="173668D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GD1-15: ↑weaning weight</w:t>
            </w:r>
            <w:r w:rsidRPr="00E74B34">
              <w:rPr>
                <w:rFonts w:ascii="Arial" w:eastAsia="Times New Roman" w:hAnsi="Arial" w:cs="Arial"/>
                <w:sz w:val="18"/>
                <w:szCs w:val="18"/>
              </w:rPr>
              <w:br/>
              <w:t>GD15-30: ↓weaning weight ↑mortality</w:t>
            </w:r>
          </w:p>
        </w:tc>
        <w:tc>
          <w:tcPr>
            <w:tcW w:w="1334" w:type="dxa"/>
            <w:tcBorders>
              <w:top w:val="single" w:sz="4" w:space="0" w:color="auto"/>
              <w:left w:val="single" w:sz="4" w:space="0" w:color="auto"/>
              <w:bottom w:val="single" w:sz="4" w:space="0" w:color="auto"/>
              <w:right w:val="single" w:sz="4" w:space="0" w:color="auto"/>
            </w:tcBorders>
            <w:hideMark/>
          </w:tcPr>
          <w:p w14:paraId="1D60E5C9" w14:textId="3C83AAC2" w:rsidR="00C90AA5" w:rsidRPr="00E74B34" w:rsidRDefault="003A0FA9">
            <w:pPr>
              <w:rPr>
                <w:rFonts w:ascii="Arial" w:eastAsia="Times New Roman" w:hAnsi="Arial" w:cs="Arial"/>
                <w:sz w:val="16"/>
                <w:szCs w:val="16"/>
              </w:rPr>
            </w:pPr>
            <w:proofErr w:type="spellStart"/>
            <w:r w:rsidRPr="00E74B34">
              <w:rPr>
                <w:rFonts w:ascii="Arial" w:hAnsi="Arial" w:cs="Arial"/>
                <w:sz w:val="16"/>
                <w:szCs w:val="16"/>
              </w:rPr>
              <w:t>Nafeaa</w:t>
            </w:r>
            <w:proofErr w:type="spellEnd"/>
            <w:r w:rsidRPr="00E74B34">
              <w:rPr>
                <w:rFonts w:ascii="Arial" w:hAnsi="Arial" w:cs="Arial"/>
                <w:sz w:val="16"/>
                <w:szCs w:val="16"/>
              </w:rPr>
              <w:t>, Ahmed, &amp; Fat Hallah, 2011</w:t>
            </w:r>
          </w:p>
        </w:tc>
      </w:tr>
      <w:tr w:rsidR="00C90AA5" w:rsidRPr="00E74B34" w14:paraId="72EAA444"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4CCAB09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75% of control intake</w:t>
            </w:r>
          </w:p>
        </w:tc>
        <w:tc>
          <w:tcPr>
            <w:tcW w:w="1672" w:type="dxa"/>
            <w:tcBorders>
              <w:top w:val="single" w:sz="4" w:space="0" w:color="auto"/>
              <w:left w:val="single" w:sz="4" w:space="0" w:color="auto"/>
              <w:bottom w:val="single" w:sz="4" w:space="0" w:color="auto"/>
              <w:right w:val="single" w:sz="4" w:space="0" w:color="auto"/>
            </w:tcBorders>
            <w:hideMark/>
          </w:tcPr>
          <w:p w14:paraId="16E60D5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GD7-26</w:t>
            </w:r>
          </w:p>
        </w:tc>
        <w:tc>
          <w:tcPr>
            <w:tcW w:w="2589" w:type="dxa"/>
            <w:tcBorders>
              <w:top w:val="single" w:sz="4" w:space="0" w:color="auto"/>
              <w:left w:val="single" w:sz="4" w:space="0" w:color="auto"/>
              <w:bottom w:val="single" w:sz="4" w:space="0" w:color="auto"/>
              <w:right w:val="single" w:sz="4" w:space="0" w:color="auto"/>
            </w:tcBorders>
            <w:hideMark/>
          </w:tcPr>
          <w:p w14:paraId="129B879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73ACBD4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NDA</w:t>
            </w:r>
          </w:p>
        </w:tc>
        <w:tc>
          <w:tcPr>
            <w:tcW w:w="2976" w:type="dxa"/>
            <w:tcBorders>
              <w:top w:val="single" w:sz="4" w:space="0" w:color="auto"/>
              <w:left w:val="single" w:sz="4" w:space="0" w:color="auto"/>
              <w:bottom w:val="single" w:sz="4" w:space="0" w:color="auto"/>
              <w:right w:val="single" w:sz="4" w:space="0" w:color="auto"/>
            </w:tcBorders>
            <w:hideMark/>
          </w:tcPr>
          <w:p w14:paraId="44E5894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r w:rsidRPr="00E74B34">
              <w:rPr>
                <w:rFonts w:ascii="Arial" w:eastAsia="Times New Roman" w:hAnsi="Arial" w:cs="Arial"/>
                <w:sz w:val="18"/>
                <w:szCs w:val="18"/>
              </w:rPr>
              <w:br/>
              <w:t>↑stillborn</w:t>
            </w:r>
          </w:p>
        </w:tc>
        <w:tc>
          <w:tcPr>
            <w:tcW w:w="2133" w:type="dxa"/>
            <w:tcBorders>
              <w:top w:val="single" w:sz="4" w:space="0" w:color="auto"/>
              <w:left w:val="single" w:sz="4" w:space="0" w:color="auto"/>
              <w:bottom w:val="single" w:sz="4" w:space="0" w:color="auto"/>
              <w:right w:val="single" w:sz="4" w:space="0" w:color="auto"/>
            </w:tcBorders>
            <w:hideMark/>
          </w:tcPr>
          <w:p w14:paraId="34D0762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↔weaning weight </w:t>
            </w:r>
          </w:p>
          <w:p w14:paraId="3C52B98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↑weaning mortality</w:t>
            </w:r>
            <w:r w:rsidRPr="00E74B34">
              <w:rPr>
                <w:rFonts w:ascii="Arial" w:eastAsia="Times New Roman" w:hAnsi="Arial" w:cs="Arial"/>
                <w:sz w:val="18"/>
                <w:szCs w:val="18"/>
              </w:rPr>
              <w:br/>
              <w:t>↔liver and perirenal fat content</w:t>
            </w:r>
          </w:p>
        </w:tc>
        <w:tc>
          <w:tcPr>
            <w:tcW w:w="1334" w:type="dxa"/>
            <w:tcBorders>
              <w:top w:val="single" w:sz="4" w:space="0" w:color="auto"/>
              <w:left w:val="single" w:sz="4" w:space="0" w:color="auto"/>
              <w:bottom w:val="single" w:sz="4" w:space="0" w:color="auto"/>
              <w:right w:val="single" w:sz="4" w:space="0" w:color="auto"/>
            </w:tcBorders>
            <w:hideMark/>
          </w:tcPr>
          <w:p w14:paraId="4CA50CD8" w14:textId="23B3C7B1"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{"citationID":"hvQNUIZT","properties":{"formattedCitation":"(Goliomytis et al., 2016)","plainCitation":"(Goliomytis et al., 2016)","noteIndex":0},"citationItems":[{"id":402,"uris":["http://zotero.org/users/local/WuvAj4aR/items/GSZP2MZA"],"uri":["http://zotero.org/users/local/WuvAj4aR/items/GSZP2MZA"],"itemData":{"id":402,"type":"article-journal","title":"Influence of gestational maternal feed restriction on growth performance and meat quality of rabbit offsprings","container-title":"Animal: An International Journal of Animal Bioscience","page":"157-162","volume":"10","issue":"1","source":"PubMed","abstract":"The purpose of the present study was to evaluate the effect of feed restriction during pregnancy on reproductive performance of rabbit does and growth performance and meat quality of their offspring. A total of 26 primiparous non lactating does were equally divided into two treatment groups: the control group (C, n=13) that was fed ad libitum throughout gestation and the feed restricted group (R, n=13) that was fed to 75% of maintenance energy requirements from the 7(th) to the 26(th) day of gestation. Rabbit offsprings were weaned at 35 days of age and grown until the 72 days of age when they were slaughtered for meat quality assessment. Meat quality traits measured were pH(24), colour (L*, a*, b*), percentage of released water, cook loss, shear values and intramuscular fat. At kindling, R does produced smaller litter weights compared with those of does from group C, 447.8 and 591.4 g, respectively, and smaller individual kit birth weights, 56.2 and 71.5 g, respectively (P0.05). Performance and meat quality characteristics of fattening rabbits at 72 days of age were not influenced by gestational feed restriction of their mothers (P&gt;0.05). Taking into consideration that, simultaneous gestation and lactation in rabbit does may be simulated by gestational feed restriction, results of the present study suggest that lactating does can support a simultaneous gestation without any adverse effect on the offsprings' quantitative and qualitative performance at the expense of increased mortality rates at parturition and until weaning.","DOI":"10.1017/S1751731115001871","ISSN":"1751-732X","note":"PMID: 26350799","journalAbbreviation":"Animal","language":"eng","author":[{"family":"Goliomytis","given":"M."},{"family":"Skoupa","given":"E.-P."},{"family":"Konga","given":"A."},{"family":"Symeon","given":"G. K."},{"family":"Charismiadou","given":"M. A."},{"family":"Deligeorgis","given":"S. G."}],"issued":{"date-parts":[["2016",1]]}}}],"schema":"https://github.com/citation-style-language/schema/raw/master/csl-citation.json"}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Goliomytis et al., 2016</w:t>
            </w:r>
            <w:r w:rsidRPr="00E74B34">
              <w:rPr>
                <w:rFonts w:ascii="Arial" w:eastAsia="Times New Roman" w:hAnsi="Arial" w:cs="Arial"/>
                <w:sz w:val="18"/>
                <w:szCs w:val="18"/>
              </w:rPr>
              <w:fldChar w:fldCharType="end"/>
            </w:r>
          </w:p>
        </w:tc>
      </w:tr>
      <w:tr w:rsidR="00C90AA5" w:rsidRPr="00E74B34" w14:paraId="679F1058"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2EACB0D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60% of control intake</w:t>
            </w:r>
          </w:p>
        </w:tc>
        <w:tc>
          <w:tcPr>
            <w:tcW w:w="1672" w:type="dxa"/>
            <w:tcBorders>
              <w:top w:val="single" w:sz="4" w:space="0" w:color="auto"/>
              <w:left w:val="single" w:sz="4" w:space="0" w:color="auto"/>
              <w:bottom w:val="single" w:sz="4" w:space="0" w:color="auto"/>
              <w:right w:val="single" w:sz="4" w:space="0" w:color="auto"/>
            </w:tcBorders>
            <w:hideMark/>
          </w:tcPr>
          <w:p w14:paraId="32086CB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GD0-9</w:t>
            </w:r>
          </w:p>
          <w:p w14:paraId="083E743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GD9-18</w:t>
            </w:r>
          </w:p>
          <w:p w14:paraId="5EFCC7A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GD19-28</w:t>
            </w:r>
          </w:p>
        </w:tc>
        <w:tc>
          <w:tcPr>
            <w:tcW w:w="2589" w:type="dxa"/>
            <w:tcBorders>
              <w:top w:val="single" w:sz="4" w:space="0" w:color="auto"/>
              <w:left w:val="single" w:sz="4" w:space="0" w:color="auto"/>
              <w:bottom w:val="single" w:sz="4" w:space="0" w:color="auto"/>
              <w:right w:val="single" w:sz="4" w:space="0" w:color="auto"/>
            </w:tcBorders>
            <w:hideMark/>
          </w:tcPr>
          <w:p w14:paraId="2285416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6D2B6C3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35E3DC6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GD9-18: ↓mortality</w:t>
            </w:r>
            <w:r w:rsidRPr="00E74B34">
              <w:rPr>
                <w:rFonts w:ascii="Arial" w:eastAsia="Times New Roman" w:hAnsi="Arial" w:cs="Arial"/>
                <w:sz w:val="18"/>
                <w:szCs w:val="18"/>
              </w:rPr>
              <w:br/>
              <w:t>GD19-28: ↑mortality</w:t>
            </w:r>
            <w:r w:rsidRPr="00E74B34">
              <w:rPr>
                <w:rFonts w:ascii="Arial" w:eastAsia="Times New Roman" w:hAnsi="Arial" w:cs="Arial"/>
                <w:sz w:val="18"/>
                <w:szCs w:val="18"/>
              </w:rPr>
              <w:br/>
              <w:t>↔weight</w:t>
            </w:r>
          </w:p>
        </w:tc>
        <w:tc>
          <w:tcPr>
            <w:tcW w:w="2133" w:type="dxa"/>
            <w:tcBorders>
              <w:top w:val="single" w:sz="4" w:space="0" w:color="auto"/>
              <w:left w:val="single" w:sz="4" w:space="0" w:color="auto"/>
              <w:bottom w:val="single" w:sz="4" w:space="0" w:color="auto"/>
              <w:right w:val="single" w:sz="4" w:space="0" w:color="auto"/>
            </w:tcBorders>
            <w:hideMark/>
          </w:tcPr>
          <w:p w14:paraId="018BA53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654D756F" w14:textId="20A9AF0D"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{"citationID":"Fu5eCTmn","properties":{"formattedCitation":"(Menchetti et al., 2015)","plainCitation":"(Menchetti et al., 2015)","noteIndex":0},"citationItems":[{"id":86,"uris":["http://zotero.org/users/local/WuvAj4aR/items/H9FYFMBE"],"uri":["http://zotero.org/users/local/WuvAj4aR/items/H9FYFMBE"],"itemData":{"id":86,"type":"article-journal","title":"Food restriction during pregnancy: effects on body condition and productive performance of primiparous rabbit does","container-title":"World Rabbit Science","page":"1","volume":"23","issue":"1","source":"Crossref","abstract":"This study examined the effects of feed restriction at different stages of rabbit pregnancy on body condition and productive performance. Just after insemination, pregnant primiparous New Zealand White does were assigned to 4 groups (10/group): the control group (C) was fed with 130 g/d of commercial feed while the others received 90 g/d from day 0 to 9 (R1), from day 9 to 18 (R2) or from day 19 to 28 (R3) of pregnancy and 130 g/d the remaining periods. A 3-point scale for loin and rump was used to calculate the aggregate body condition score (BCS), while perirenal fat weight (PFW) was estimated by ultrasound measurement of its thickness. The C does showed a positive balance of the pregnancy (0-26 d) for both body weight (P&lt;0.001) and PFW (P&lt;0.01). In particular, these increases occurred in the first 18 d of pregnancy (BW: P&lt;0.001; PFW: P&lt;0.05). The R1 does showed compensatory body growth after feed restriction (10-18 d: P&lt;0.01), but lower BCS (P&lt;0.05) at 26 d compared to control group. Feed restriction in mid and late pregnancy determined negative PFW balance (0-26 d: P&lt;0.05), lower BCS at 26 d (R2: P&lt;0.05) or lower BW gain compared to control (R3: P&lt;0.05). The effects of feed restriction on productive performance depended on the restriction period: while R1 does did not show any differences compared to C, restriction during the last third of pregnancy increased perinatal (9.9 vs. 16.1%; P&lt;0.05) and pre-weaning mortality (10.6 vs. 36.7%; P&lt;0.01). However, milk production was lower in all restricted groups (C: 156, R1: 132, R2: 133; R3: 124 g/d; P&lt;0.001, respectively). Thus, the energy deficit due to concurrent undernutrition and metabolic demands during pregnancy has short- and long-term consequences on both mother and offspring.","DOI":"10.4995/wrs.2015.1703","ISSN":"1989-8886, 1257-5011","shortTitle":"Food restriction during pregnancy","language":"en","author":[{"family":"Menchetti","given":"Laura"},{"family":"Brecchia","given":"Gabriele"},{"family":"Cardinali","given":"Raffaella"},{"family":"Polisca","given":"Angela"},{"family":"Boiti","given":"Cristiano"}],"issued":{"date-parts":[["2015",3,25]]}}}],"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Menchetti et al., 2015</w:t>
            </w:r>
            <w:r w:rsidRPr="00E74B34">
              <w:rPr>
                <w:rFonts w:ascii="Arial" w:eastAsia="Times New Roman" w:hAnsi="Arial" w:cs="Arial"/>
                <w:sz w:val="18"/>
                <w:szCs w:val="18"/>
              </w:rPr>
              <w:fldChar w:fldCharType="end"/>
            </w:r>
          </w:p>
        </w:tc>
      </w:tr>
      <w:tr w:rsidR="00C90AA5" w:rsidRPr="00E74B34" w14:paraId="2D48AE7D" w14:textId="77777777" w:rsidTr="00C54394">
        <w:trPr>
          <w:trHeight w:val="678"/>
          <w:jc w:val="center"/>
        </w:trPr>
        <w:tc>
          <w:tcPr>
            <w:tcW w:w="1685" w:type="dxa"/>
            <w:tcBorders>
              <w:top w:val="single" w:sz="4" w:space="0" w:color="auto"/>
              <w:left w:val="single" w:sz="4" w:space="0" w:color="auto"/>
              <w:bottom w:val="single" w:sz="4" w:space="0" w:color="auto"/>
              <w:right w:val="single" w:sz="4" w:space="0" w:color="auto"/>
            </w:tcBorders>
            <w:hideMark/>
          </w:tcPr>
          <w:p w14:paraId="5C42F049" w14:textId="77777777" w:rsidR="00C90AA5" w:rsidRPr="00E74B34" w:rsidRDefault="00C90AA5">
            <w:pPr>
              <w:rPr>
                <w:rFonts w:ascii="Arial" w:hAnsi="Arial" w:cs="Arial"/>
                <w:sz w:val="18"/>
                <w:szCs w:val="18"/>
              </w:rPr>
            </w:pPr>
            <w:r w:rsidRPr="00E74B34">
              <w:rPr>
                <w:rFonts w:ascii="Arial" w:eastAsia="Times New Roman" w:hAnsi="Arial" w:cs="Arial"/>
                <w:sz w:val="18"/>
                <w:szCs w:val="18"/>
              </w:rPr>
              <w:t>60% of control intake</w:t>
            </w:r>
          </w:p>
        </w:tc>
        <w:tc>
          <w:tcPr>
            <w:tcW w:w="1672" w:type="dxa"/>
            <w:tcBorders>
              <w:top w:val="single" w:sz="4" w:space="0" w:color="auto"/>
              <w:left w:val="single" w:sz="4" w:space="0" w:color="auto"/>
              <w:bottom w:val="single" w:sz="4" w:space="0" w:color="auto"/>
              <w:right w:val="single" w:sz="4" w:space="0" w:color="auto"/>
            </w:tcBorders>
            <w:hideMark/>
          </w:tcPr>
          <w:p w14:paraId="0F09051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GD1-10</w:t>
            </w:r>
          </w:p>
          <w:p w14:paraId="68147A9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GD1-15</w:t>
            </w:r>
          </w:p>
          <w:p w14:paraId="74B0317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GD1-20</w:t>
            </w:r>
          </w:p>
        </w:tc>
        <w:tc>
          <w:tcPr>
            <w:tcW w:w="2589" w:type="dxa"/>
            <w:tcBorders>
              <w:top w:val="single" w:sz="4" w:space="0" w:color="auto"/>
              <w:left w:val="single" w:sz="4" w:space="0" w:color="auto"/>
              <w:bottom w:val="single" w:sz="4" w:space="0" w:color="auto"/>
              <w:right w:val="single" w:sz="4" w:space="0" w:color="auto"/>
            </w:tcBorders>
            <w:hideMark/>
          </w:tcPr>
          <w:p w14:paraId="2666CC6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50BC05A6"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58318BA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p>
          <w:p w14:paraId="7FC7FB3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↓stillborn</w:t>
            </w:r>
          </w:p>
        </w:tc>
        <w:tc>
          <w:tcPr>
            <w:tcW w:w="2133" w:type="dxa"/>
            <w:tcBorders>
              <w:top w:val="single" w:sz="4" w:space="0" w:color="auto"/>
              <w:left w:val="single" w:sz="4" w:space="0" w:color="auto"/>
              <w:bottom w:val="single" w:sz="4" w:space="0" w:color="auto"/>
              <w:right w:val="single" w:sz="4" w:space="0" w:color="auto"/>
            </w:tcBorders>
            <w:hideMark/>
          </w:tcPr>
          <w:p w14:paraId="35FD032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↔weaning weight</w:t>
            </w:r>
          </w:p>
        </w:tc>
        <w:tc>
          <w:tcPr>
            <w:tcW w:w="1334" w:type="dxa"/>
            <w:tcBorders>
              <w:top w:val="single" w:sz="4" w:space="0" w:color="auto"/>
              <w:left w:val="single" w:sz="4" w:space="0" w:color="auto"/>
              <w:bottom w:val="single" w:sz="4" w:space="0" w:color="auto"/>
              <w:right w:val="single" w:sz="4" w:space="0" w:color="auto"/>
            </w:tcBorders>
            <w:hideMark/>
          </w:tcPr>
          <w:p w14:paraId="466F0CBE" w14:textId="3B94222C" w:rsidR="00C90AA5" w:rsidRPr="00E74B34" w:rsidRDefault="003A0FA9" w:rsidP="003A0FA9">
            <w:pPr>
              <w:rPr>
                <w:rFonts w:ascii="Arial" w:eastAsia="Times New Roman" w:hAnsi="Arial" w:cs="Arial"/>
                <w:sz w:val="16"/>
                <w:szCs w:val="16"/>
                <w:lang w:val="nl-NL"/>
              </w:rPr>
            </w:pPr>
            <w:r w:rsidRPr="00E74B34">
              <w:rPr>
                <w:rFonts w:ascii="Arial" w:hAnsi="Arial" w:cs="Arial"/>
                <w:sz w:val="16"/>
                <w:szCs w:val="16"/>
                <w:lang w:val="nl-NL"/>
              </w:rPr>
              <w:t>Rommers, Meijerhof, Noordhuizen, &amp; Kemp, 2004; Manal, Tony, &amp; Ezzo, 2010</w:t>
            </w:r>
          </w:p>
        </w:tc>
      </w:tr>
      <w:tr w:rsidR="00C90AA5" w:rsidRPr="00E74B34" w14:paraId="2D81EFF1" w14:textId="77777777" w:rsidTr="001A4C74">
        <w:trPr>
          <w:trHeight w:val="231"/>
          <w:jc w:val="center"/>
        </w:trPr>
        <w:tc>
          <w:tcPr>
            <w:tcW w:w="15360" w:type="dxa"/>
            <w:gridSpan w:val="7"/>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585AC69A" w14:textId="77777777" w:rsidR="00C90AA5" w:rsidRPr="00E74B34" w:rsidRDefault="00C90AA5">
            <w:pPr>
              <w:rPr>
                <w:rFonts w:ascii="Arial" w:eastAsia="Times New Roman" w:hAnsi="Arial" w:cs="Arial"/>
                <w:b/>
                <w:i/>
                <w:sz w:val="18"/>
                <w:szCs w:val="18"/>
              </w:rPr>
            </w:pPr>
            <w:r w:rsidRPr="00E74B34">
              <w:rPr>
                <w:rFonts w:ascii="Arial" w:eastAsia="Times New Roman" w:hAnsi="Arial" w:cs="Arial"/>
                <w:b/>
                <w:i/>
                <w:sz w:val="18"/>
                <w:szCs w:val="18"/>
              </w:rPr>
              <w:t>Maternal overnutrition</w:t>
            </w:r>
          </w:p>
        </w:tc>
      </w:tr>
      <w:tr w:rsidR="00C90AA5" w:rsidRPr="00E74B34" w14:paraId="77A60D73" w14:textId="77777777" w:rsidTr="00C54394">
        <w:trPr>
          <w:trHeight w:val="680"/>
          <w:jc w:val="center"/>
        </w:trPr>
        <w:tc>
          <w:tcPr>
            <w:tcW w:w="1685" w:type="dxa"/>
            <w:tcBorders>
              <w:top w:val="single" w:sz="4" w:space="0" w:color="auto"/>
              <w:left w:val="single" w:sz="4" w:space="0" w:color="auto"/>
              <w:bottom w:val="single" w:sz="4" w:space="0" w:color="auto"/>
              <w:right w:val="single" w:sz="4" w:space="0" w:color="auto"/>
            </w:tcBorders>
            <w:hideMark/>
          </w:tcPr>
          <w:p w14:paraId="6CDEBCE6"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obesogenic cafeteria diet</w:t>
            </w:r>
          </w:p>
        </w:tc>
        <w:tc>
          <w:tcPr>
            <w:tcW w:w="1672" w:type="dxa"/>
            <w:tcBorders>
              <w:top w:val="single" w:sz="4" w:space="0" w:color="auto"/>
              <w:left w:val="single" w:sz="4" w:space="0" w:color="auto"/>
              <w:bottom w:val="single" w:sz="4" w:space="0" w:color="auto"/>
              <w:right w:val="single" w:sz="4" w:space="0" w:color="auto"/>
            </w:tcBorders>
            <w:hideMark/>
          </w:tcPr>
          <w:p w14:paraId="3801C748"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-16 weeks and during gestation</w:t>
            </w:r>
          </w:p>
        </w:tc>
        <w:tc>
          <w:tcPr>
            <w:tcW w:w="2589" w:type="dxa"/>
            <w:tcBorders>
              <w:top w:val="single" w:sz="4" w:space="0" w:color="auto"/>
              <w:left w:val="single" w:sz="4" w:space="0" w:color="auto"/>
              <w:bottom w:val="single" w:sz="4" w:space="0" w:color="auto"/>
              <w:right w:val="single" w:sz="4" w:space="0" w:color="auto"/>
            </w:tcBorders>
            <w:hideMark/>
          </w:tcPr>
          <w:p w14:paraId="3746D512"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↔weight</w:t>
            </w:r>
          </w:p>
        </w:tc>
        <w:tc>
          <w:tcPr>
            <w:tcW w:w="2971" w:type="dxa"/>
            <w:tcBorders>
              <w:top w:val="single" w:sz="4" w:space="0" w:color="auto"/>
              <w:left w:val="single" w:sz="4" w:space="0" w:color="auto"/>
              <w:bottom w:val="single" w:sz="4" w:space="0" w:color="auto"/>
              <w:right w:val="single" w:sz="4" w:space="0" w:color="auto"/>
            </w:tcBorders>
            <w:hideMark/>
          </w:tcPr>
          <w:p w14:paraId="3368EB0E"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↓weight</w:t>
            </w:r>
          </w:p>
        </w:tc>
        <w:tc>
          <w:tcPr>
            <w:tcW w:w="2976" w:type="dxa"/>
            <w:tcBorders>
              <w:top w:val="single" w:sz="4" w:space="0" w:color="auto"/>
              <w:left w:val="single" w:sz="4" w:space="0" w:color="auto"/>
              <w:bottom w:val="single" w:sz="4" w:space="0" w:color="auto"/>
              <w:right w:val="single" w:sz="4" w:space="0" w:color="auto"/>
            </w:tcBorders>
            <w:hideMark/>
          </w:tcPr>
          <w:p w14:paraId="5B0E57EB"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504FB86C"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1D62F036" w14:textId="1D8E509E" w:rsidR="00C90AA5" w:rsidRPr="00E74B34" w:rsidRDefault="00C90AA5" w:rsidP="000071BF">
            <w:pPr>
              <w:jc w:val="both"/>
              <w:rPr>
                <w:rFonts w:ascii="Arial" w:eastAsia="Times New Roman" w:hAnsi="Arial" w:cs="Arial"/>
                <w:sz w:val="18"/>
                <w:szCs w:val="18"/>
                <w:u w:val="single"/>
              </w:rPr>
            </w:pPr>
            <w:r w:rsidRPr="00E74B34">
              <w:rPr>
                <w:rFonts w:ascii="Arial" w:eastAsia="Times New Roman" w:hAnsi="Arial" w:cs="Arial"/>
                <w:sz w:val="18"/>
                <w:szCs w:val="18"/>
                <w:u w:val="single"/>
              </w:rPr>
              <w:fldChar w:fldCharType="begin"/>
            </w:r>
            <w:r w:rsidR="005F6FF3" w:rsidRPr="00E74B34">
              <w:rPr>
                <w:rFonts w:ascii="Arial" w:eastAsia="Times New Roman" w:hAnsi="Arial" w:cs="Arial"/>
                <w:sz w:val="18"/>
                <w:szCs w:val="18"/>
                <w:u w:val="single"/>
              </w:rPr>
              <w:instrText xml:space="preserve"> ADDIN ZOTERO_ITEM CSL_CITATION {"citationID":"A2FnX3jW","properties":{"formattedCitation":"(Hue-Beauvais et al., 2011)","plainCitation":"(Hue-Beauvais et al., 2011)","noteIndex":0},"citationItems":[{"id":797,"uris":["http://zotero.org/users/local/WuvAj4aR/items/8NN34R26"],"uri":["http://zotero.org/users/local/WuvAj4aR/items/8NN34R26"],"itemData":{"id":797,"type":"article-journal","title":"An obesogenic diet started before puberty leads to abnormal mammary gland development during pregnancy in the rabbit","container-title":"Developmental Dynamics: An Official Publication of the American Association of Anatomists","page":"347-356","volume":"240","issue":"2","source":"PubMed","abstract":"Alterations to the metabolic environment during puberty can impact future lactation efficiency and mammary tumorigenesis. During this study, we used a model of rabbits receiving an obesogenic diet (OD), starting before puberty and extending until mid-pregnancy. Three months later, the body weight of OD animals was significantly higher than that of controls and their mammary glands displayed a precocious and abnormal development at mid-pregnancy. OD mammary ducts were filled with dense products, while alveolar structures invaded most of the fat pad. The proportion of secretory epithelium was significantly higher in OD mammary tissue, which contained an abundant accumulation of milk proteins and lipids. In conclusion, an obesogenic diet started before puberty induced an accelerated development of the rabbit mammary gland, leading to an accumulation of secretory products at mid-pregnancy. These results support the critical influence of nutrition on mammary growth and differentiation, which may be deleterious to mammary development and subsequent lactation.","DOI":"10.1002/dvdy.22536","ISSN":"1097-0177","note":"PMID: 21246651","journalAbbreviation":"Dev. Dyn.","language":"eng","author":[{"family":"Hue-Beauvais","given":"Cathy"},{"family":"Chavatte-Palmer","given":"Pascale"},{"family":"Aujean","given":"Etienne"},{"family":"Dahirel","given":"Michèle"},{"family":"Laigre","given":"Patrice"},{"family":"Péchoux","given":"Christine"},{"family":"Bouet","given":"Stephan"},{"family":"Devinoy","given":"Eve"},{"family":"Charlier","given":"Madia"}],"issued":{"date-parts":[["2011",2]]}}}],"schema":"https://github.com/citation-style-language/schema/raw/master/csl-citation.json"} </w:instrText>
            </w:r>
            <w:r w:rsidRPr="00E74B34">
              <w:rPr>
                <w:rFonts w:ascii="Arial" w:eastAsia="Times New Roman" w:hAnsi="Arial" w:cs="Arial"/>
                <w:sz w:val="18"/>
                <w:szCs w:val="18"/>
                <w:u w:val="single"/>
              </w:rPr>
              <w:fldChar w:fldCharType="separate"/>
            </w:r>
            <w:r w:rsidR="005F6FF3" w:rsidRPr="00E74B34">
              <w:rPr>
                <w:rFonts w:ascii="Arial" w:hAnsi="Arial" w:cs="Arial"/>
                <w:sz w:val="18"/>
              </w:rPr>
              <w:t>Hue-Beauvais et al., 2011</w:t>
            </w:r>
            <w:r w:rsidRPr="00E74B34">
              <w:rPr>
                <w:rFonts w:ascii="Arial" w:eastAsia="Times New Roman" w:hAnsi="Arial" w:cs="Arial"/>
                <w:sz w:val="18"/>
                <w:szCs w:val="18"/>
                <w:u w:val="single"/>
              </w:rPr>
              <w:fldChar w:fldCharType="end"/>
            </w:r>
          </w:p>
        </w:tc>
      </w:tr>
      <w:tr w:rsidR="00C90AA5" w:rsidRPr="00E74B34" w14:paraId="57D023FB" w14:textId="77777777" w:rsidTr="00C54394">
        <w:trPr>
          <w:trHeight w:val="1200"/>
          <w:jc w:val="center"/>
        </w:trPr>
        <w:tc>
          <w:tcPr>
            <w:tcW w:w="1685" w:type="dxa"/>
            <w:tcBorders>
              <w:top w:val="single" w:sz="4" w:space="0" w:color="auto"/>
              <w:left w:val="single" w:sz="4" w:space="0" w:color="auto"/>
              <w:bottom w:val="single" w:sz="4" w:space="0" w:color="auto"/>
              <w:right w:val="single" w:sz="4" w:space="0" w:color="auto"/>
            </w:tcBorders>
            <w:hideMark/>
          </w:tcPr>
          <w:p w14:paraId="385ED9B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1g cholesterol in water</w:t>
            </w:r>
            <w:r w:rsidRPr="00E74B34">
              <w:rPr>
                <w:rFonts w:ascii="Arial" w:eastAsia="Times New Roman" w:hAnsi="Arial" w:cs="Arial"/>
                <w:sz w:val="18"/>
                <w:szCs w:val="18"/>
              </w:rPr>
              <w:br/>
              <w:t>1g cholesterol in food</w:t>
            </w:r>
          </w:p>
        </w:tc>
        <w:tc>
          <w:tcPr>
            <w:tcW w:w="1672" w:type="dxa"/>
            <w:tcBorders>
              <w:top w:val="single" w:sz="4" w:space="0" w:color="auto"/>
              <w:left w:val="single" w:sz="4" w:space="0" w:color="auto"/>
              <w:bottom w:val="single" w:sz="4" w:space="0" w:color="auto"/>
              <w:right w:val="single" w:sz="4" w:space="0" w:color="auto"/>
            </w:tcBorders>
            <w:hideMark/>
          </w:tcPr>
          <w:p w14:paraId="29D2C202"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GD8-28</w:t>
            </w:r>
          </w:p>
        </w:tc>
        <w:tc>
          <w:tcPr>
            <w:tcW w:w="2589" w:type="dxa"/>
            <w:tcBorders>
              <w:top w:val="single" w:sz="4" w:space="0" w:color="auto"/>
              <w:left w:val="single" w:sz="4" w:space="0" w:color="auto"/>
              <w:bottom w:val="single" w:sz="4" w:space="0" w:color="auto"/>
              <w:right w:val="single" w:sz="4" w:space="0" w:color="auto"/>
            </w:tcBorders>
          </w:tcPr>
          <w:p w14:paraId="1569849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weight</w:t>
            </w:r>
            <w:r w:rsidRPr="00E74B34">
              <w:rPr>
                <w:rFonts w:ascii="Arial" w:eastAsia="Times New Roman" w:hAnsi="Arial" w:cs="Arial"/>
                <w:sz w:val="18"/>
                <w:szCs w:val="18"/>
              </w:rPr>
              <w:br/>
              <w:t>↑lipid content (free and ester cholesterol)</w:t>
            </w:r>
            <w:r w:rsidRPr="00E74B34">
              <w:rPr>
                <w:rFonts w:ascii="Arial" w:eastAsia="Times New Roman" w:hAnsi="Arial" w:cs="Arial"/>
                <w:sz w:val="18"/>
                <w:szCs w:val="18"/>
              </w:rPr>
              <w:br/>
              <w:t xml:space="preserve">lightly </w:t>
            </w:r>
            <w:proofErr w:type="spellStart"/>
            <w:r w:rsidRPr="00E74B34">
              <w:rPr>
                <w:rFonts w:ascii="Arial" w:eastAsia="Times New Roman" w:hAnsi="Arial" w:cs="Arial"/>
                <w:sz w:val="18"/>
                <w:szCs w:val="18"/>
              </w:rPr>
              <w:t>colored</w:t>
            </w:r>
            <w:proofErr w:type="spellEnd"/>
          </w:p>
          <w:p w14:paraId="0C117C97"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easy detachment </w:t>
            </w:r>
          </w:p>
          <w:p w14:paraId="15E56282" w14:textId="77777777" w:rsidR="00C90AA5" w:rsidRPr="00E74B34" w:rsidRDefault="00C90AA5">
            <w:pPr>
              <w:rPr>
                <w:rFonts w:ascii="Arial" w:eastAsia="Times New Roman" w:hAnsi="Arial" w:cs="Arial"/>
                <w:sz w:val="18"/>
                <w:szCs w:val="18"/>
              </w:rPr>
            </w:pPr>
          </w:p>
        </w:tc>
        <w:tc>
          <w:tcPr>
            <w:tcW w:w="2971" w:type="dxa"/>
            <w:tcBorders>
              <w:top w:val="single" w:sz="4" w:space="0" w:color="auto"/>
              <w:left w:val="single" w:sz="4" w:space="0" w:color="auto"/>
              <w:bottom w:val="single" w:sz="4" w:space="0" w:color="auto"/>
              <w:right w:val="single" w:sz="4" w:space="0" w:color="auto"/>
            </w:tcBorders>
            <w:hideMark/>
          </w:tcPr>
          <w:p w14:paraId="1C00CAC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water suspension: ↑miscarriage</w:t>
            </w:r>
            <w:r w:rsidRPr="00E74B34">
              <w:rPr>
                <w:rFonts w:ascii="Arial" w:eastAsia="Times New Roman" w:hAnsi="Arial" w:cs="Arial"/>
                <w:sz w:val="18"/>
                <w:szCs w:val="18"/>
              </w:rPr>
              <w:br/>
              <w:t>↓weight and lipid content</w:t>
            </w:r>
          </w:p>
        </w:tc>
        <w:tc>
          <w:tcPr>
            <w:tcW w:w="2976" w:type="dxa"/>
            <w:tcBorders>
              <w:top w:val="single" w:sz="4" w:space="0" w:color="auto"/>
              <w:left w:val="single" w:sz="4" w:space="0" w:color="auto"/>
              <w:bottom w:val="single" w:sz="4" w:space="0" w:color="auto"/>
              <w:right w:val="single" w:sz="4" w:space="0" w:color="auto"/>
            </w:tcBorders>
            <w:hideMark/>
          </w:tcPr>
          <w:p w14:paraId="6570EF70"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389E9B24"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37B28CCB" w14:textId="5771A0D8"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{"citationID":"UHdrs1jR","properties":{"formattedCitation":"(Popj\\uc0\\u225{}k, 1946)","plainCitation":"(Popják, 1946)","noteIndex":0},"citationItems":[{"id":792,"uris":["http://zotero.org/users/local/WuvAj4aR/items/BHQ47VQ5"],"uri":["http://zotero.org/users/local/WuvAj4aR/items/BHQ47VQ5"],"itemData":{"id":792,"type":"article-journal","title":"Maternal and foetal tissue- and plasma-lipids in normal and cholesterol-fed rabbits","container-title":"The Journal of Physiology","page":"236-254","volume":"105","issue":"3","source":"Wiley Online Library","DOI":"10.1113/jphysiol.1946.sp004169","ISSN":"1469-7793","language":"en","author":[{"family":"Popják","given":"G."}],"issued":{"date-parts":[["1946",12,6]]}}}],"schema":"https://github.com/citation-style-language/schema/raw/master/csl-citation.json"}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szCs w:val="24"/>
              </w:rPr>
              <w:t>Popják, 1946</w:t>
            </w:r>
            <w:r w:rsidRPr="00E74B34">
              <w:rPr>
                <w:rFonts w:ascii="Arial" w:eastAsia="Times New Roman" w:hAnsi="Arial" w:cs="Arial"/>
                <w:sz w:val="18"/>
                <w:szCs w:val="18"/>
              </w:rPr>
              <w:fldChar w:fldCharType="end"/>
            </w:r>
          </w:p>
        </w:tc>
      </w:tr>
      <w:tr w:rsidR="00C90AA5" w:rsidRPr="00E74B34" w14:paraId="270C0D2A" w14:textId="77777777" w:rsidTr="00C54394">
        <w:trPr>
          <w:trHeight w:val="382"/>
          <w:jc w:val="center"/>
        </w:trPr>
        <w:tc>
          <w:tcPr>
            <w:tcW w:w="1685" w:type="dxa"/>
            <w:tcBorders>
              <w:top w:val="single" w:sz="4" w:space="0" w:color="auto"/>
              <w:left w:val="single" w:sz="4" w:space="0" w:color="auto"/>
              <w:bottom w:val="single" w:sz="4" w:space="0" w:color="auto"/>
              <w:right w:val="single" w:sz="4" w:space="0" w:color="auto"/>
            </w:tcBorders>
            <w:hideMark/>
          </w:tcPr>
          <w:p w14:paraId="67014506"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2% cholesterol</w:t>
            </w:r>
          </w:p>
        </w:tc>
        <w:tc>
          <w:tcPr>
            <w:tcW w:w="1672" w:type="dxa"/>
            <w:tcBorders>
              <w:top w:val="single" w:sz="4" w:space="0" w:color="auto"/>
              <w:left w:val="single" w:sz="4" w:space="0" w:color="auto"/>
              <w:bottom w:val="single" w:sz="4" w:space="0" w:color="auto"/>
              <w:right w:val="single" w:sz="4" w:space="0" w:color="auto"/>
            </w:tcBorders>
            <w:hideMark/>
          </w:tcPr>
          <w:p w14:paraId="36C1E626"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-7 days and during gestation </w:t>
            </w:r>
          </w:p>
        </w:tc>
        <w:tc>
          <w:tcPr>
            <w:tcW w:w="2589" w:type="dxa"/>
            <w:tcBorders>
              <w:top w:val="single" w:sz="4" w:space="0" w:color="auto"/>
              <w:left w:val="single" w:sz="4" w:space="0" w:color="auto"/>
              <w:bottom w:val="single" w:sz="4" w:space="0" w:color="auto"/>
              <w:right w:val="single" w:sz="4" w:space="0" w:color="auto"/>
            </w:tcBorders>
            <w:hideMark/>
          </w:tcPr>
          <w:p w14:paraId="47A71A05"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709DFFF7"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miscarriage</w:t>
            </w:r>
          </w:p>
        </w:tc>
        <w:tc>
          <w:tcPr>
            <w:tcW w:w="2976" w:type="dxa"/>
            <w:tcBorders>
              <w:top w:val="single" w:sz="4" w:space="0" w:color="auto"/>
              <w:left w:val="single" w:sz="4" w:space="0" w:color="auto"/>
              <w:bottom w:val="single" w:sz="4" w:space="0" w:color="auto"/>
              <w:right w:val="single" w:sz="4" w:space="0" w:color="auto"/>
            </w:tcBorders>
            <w:hideMark/>
          </w:tcPr>
          <w:p w14:paraId="787191E0"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37F634D6"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7B55D652" w14:textId="6F203734" w:rsidR="00C90AA5" w:rsidRPr="00E74B34" w:rsidRDefault="00C90AA5" w:rsidP="000071BF">
            <w:pPr>
              <w:jc w:val="both"/>
              <w:rPr>
                <w:rFonts w:ascii="Arial" w:eastAsia="Times New Roman" w:hAnsi="Arial" w:cs="Arial"/>
                <w:sz w:val="18"/>
                <w:szCs w:val="18"/>
                <w:u w:val="single"/>
              </w:rPr>
            </w:pPr>
            <w:r w:rsidRPr="00E74B34">
              <w:rPr>
                <w:rFonts w:ascii="Arial" w:eastAsia="Times New Roman" w:hAnsi="Arial" w:cs="Arial"/>
                <w:sz w:val="18"/>
                <w:szCs w:val="18"/>
                <w:u w:val="single"/>
              </w:rPr>
              <w:fldChar w:fldCharType="begin"/>
            </w:r>
            <w:r w:rsidR="005F6FF3" w:rsidRPr="00E74B34">
              <w:rPr>
                <w:rFonts w:ascii="Arial" w:eastAsia="Times New Roman" w:hAnsi="Arial" w:cs="Arial"/>
                <w:sz w:val="18"/>
                <w:szCs w:val="18"/>
                <w:u w:val="single"/>
              </w:rPr>
              <w:instrText xml:space="preserve"> ADDIN ZOTERO_ITEM CSL_CITATION {"citationID":"epvBvSq6","properties":{"formattedCitation":"(Montoudis et al., 1999)","plainCitation":"(Montoudis et al., 1999)","noteIndex":0},"citationItems":[{"id":292,"uris":["http://zotero.org/users/local/WuvAj4aR/items/65C3VRIR"],"uri":["http://zotero.org/users/local/WuvAj4aR/items/65C3VRIR"],"itemData":{"id":292,"type":"article-journal","title":"Impact of a cholesterol enriched diet on maternal and fetal plasma lipids and fetal deposition in pregnant rabbits","container-title":"Life Sciences","page":"2439-2450","volume":"64","issue":"26","source":"ScienceDirect","abstract":"Pregnancy is associated with a hypercholesterolemic and a hyperlipidemic state. The totality of the essential fatty acids and 50% of the lipids needed by the fetus are transferred by the placenta from the maternal circulation. The hypothesis of this study is that an augmentation of the maternal plasmatic cholesterol is modifying the fetal lipids accumulation and development during rabbit pregnancy. To demonstrate the impact of a cholesterol enriched diet on plasma lipids during rabbit's pregnancy and on their fetus, we have established two groups: control and hypercholesterolemic rabbits (fed with a 0,2% cholesterol diet). Blood samples were collected before mating and at each trimester of pregnancy for analysis of lipid fractions and their lipoproteins. Plasma analysis shows that starting the 10th day of pregnancy the concentration of total-cholesterol and lipoproteins decreases for both groups. We have demonstrated that for the hypercholesterolemic group, concentrations of total-cholesterol (631%) and lipoproteins are significantly higher at the end of pregnancy than those for the control group. For both groups, after 20 days of pregnancy, triglycerides metabolism was biphasic showing a significant increase followed by a diminution in their concentration. In both groups, free fatty acids increases significantly at the end of the pregnancy (537.5% for the control group and 462.5% for the hypercholesterolemic group). Furthermore, the offsprings of hypercholesterolemic dams manifest a lower birth weight (15.5%) than those of control group. Our results demonstrate that a cholesterol enriched diet modifies greatly the fetal development and lipid metabolism during rabbit's pregnancy. These modifications could be useful for the understanding of the interaction between diet and fetal development in rabbit and probably during human pregnancy.","DOI":"10.1016/S0024-3205(99)00201-5","ISSN":"0024-3205","journalAbbreviation":"Life Sciences","author":[{"family":"Montoudis","given":"Alain"},{"family":"Simoneau","given":"Lucie"},{"family":"Brissette","given":"Louise"},{"family":"Forest","given":"Jean-Claude"},{"family":"Savard","given":"Roland"},{"family":"Lafond","given":"Julie"}],"issued":{"date-parts":[["1999",5,21]]}}}],"schema":"https://github.com/citation-style-language/schema/raw/master/csl-citation.json"} </w:instrText>
            </w:r>
            <w:r w:rsidRPr="00E74B34">
              <w:rPr>
                <w:rFonts w:ascii="Arial" w:eastAsia="Times New Roman" w:hAnsi="Arial" w:cs="Arial"/>
                <w:sz w:val="18"/>
                <w:szCs w:val="18"/>
                <w:u w:val="single"/>
              </w:rPr>
              <w:fldChar w:fldCharType="separate"/>
            </w:r>
            <w:r w:rsidR="005F6FF3" w:rsidRPr="00E74B34">
              <w:rPr>
                <w:rFonts w:ascii="Arial" w:hAnsi="Arial" w:cs="Arial"/>
                <w:sz w:val="18"/>
              </w:rPr>
              <w:t>Montoudis et al., 1999</w:t>
            </w:r>
            <w:r w:rsidRPr="00E74B34">
              <w:rPr>
                <w:rFonts w:ascii="Arial" w:eastAsia="Times New Roman" w:hAnsi="Arial" w:cs="Arial"/>
                <w:sz w:val="18"/>
                <w:szCs w:val="18"/>
                <w:u w:val="single"/>
              </w:rPr>
              <w:fldChar w:fldCharType="end"/>
            </w:r>
          </w:p>
        </w:tc>
      </w:tr>
      <w:tr w:rsidR="00C90AA5" w:rsidRPr="00E74B34" w14:paraId="2BF8751C" w14:textId="77777777" w:rsidTr="00C54394">
        <w:trPr>
          <w:trHeight w:val="382"/>
          <w:jc w:val="center"/>
        </w:trPr>
        <w:tc>
          <w:tcPr>
            <w:tcW w:w="1685" w:type="dxa"/>
            <w:tcBorders>
              <w:top w:val="single" w:sz="4" w:space="0" w:color="auto"/>
              <w:left w:val="single" w:sz="4" w:space="0" w:color="auto"/>
              <w:bottom w:val="single" w:sz="4" w:space="0" w:color="auto"/>
              <w:right w:val="single" w:sz="4" w:space="0" w:color="auto"/>
            </w:tcBorders>
            <w:hideMark/>
          </w:tcPr>
          <w:p w14:paraId="1461C406"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0.5% cholesterol</w:t>
            </w:r>
          </w:p>
        </w:tc>
        <w:tc>
          <w:tcPr>
            <w:tcW w:w="1672" w:type="dxa"/>
            <w:tcBorders>
              <w:top w:val="single" w:sz="4" w:space="0" w:color="auto"/>
              <w:left w:val="single" w:sz="4" w:space="0" w:color="auto"/>
              <w:bottom w:val="single" w:sz="4" w:space="0" w:color="auto"/>
              <w:right w:val="single" w:sz="4" w:space="0" w:color="auto"/>
            </w:tcBorders>
            <w:hideMark/>
          </w:tcPr>
          <w:p w14:paraId="05A9E3C3"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GD1-30</w:t>
            </w:r>
          </w:p>
        </w:tc>
        <w:tc>
          <w:tcPr>
            <w:tcW w:w="2589" w:type="dxa"/>
            <w:tcBorders>
              <w:top w:val="single" w:sz="4" w:space="0" w:color="auto"/>
              <w:left w:val="single" w:sz="4" w:space="0" w:color="auto"/>
              <w:bottom w:val="single" w:sz="4" w:space="0" w:color="auto"/>
              <w:right w:val="single" w:sz="4" w:space="0" w:color="auto"/>
            </w:tcBorders>
            <w:hideMark/>
          </w:tcPr>
          <w:p w14:paraId="6193718D"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 xml:space="preserve"> ↑collagen</w:t>
            </w:r>
          </w:p>
        </w:tc>
        <w:tc>
          <w:tcPr>
            <w:tcW w:w="2971" w:type="dxa"/>
            <w:tcBorders>
              <w:top w:val="single" w:sz="4" w:space="0" w:color="auto"/>
              <w:left w:val="single" w:sz="4" w:space="0" w:color="auto"/>
              <w:bottom w:val="single" w:sz="4" w:space="0" w:color="auto"/>
              <w:right w:val="single" w:sz="4" w:space="0" w:color="auto"/>
            </w:tcBorders>
            <w:hideMark/>
          </w:tcPr>
          <w:p w14:paraId="70781386"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4991EBB2"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 xml:space="preserve"> ↑collagen</w:t>
            </w:r>
          </w:p>
        </w:tc>
        <w:tc>
          <w:tcPr>
            <w:tcW w:w="2133" w:type="dxa"/>
            <w:tcBorders>
              <w:top w:val="single" w:sz="4" w:space="0" w:color="auto"/>
              <w:left w:val="single" w:sz="4" w:space="0" w:color="auto"/>
              <w:bottom w:val="single" w:sz="4" w:space="0" w:color="auto"/>
              <w:right w:val="single" w:sz="4" w:space="0" w:color="auto"/>
            </w:tcBorders>
            <w:hideMark/>
          </w:tcPr>
          <w:p w14:paraId="7E0BFAC7"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2CA0B2CF" w14:textId="155F29AB" w:rsidR="00C90AA5" w:rsidRPr="00E74B34" w:rsidRDefault="00C90AA5" w:rsidP="000071BF">
            <w:pPr>
              <w:rPr>
                <w:rFonts w:ascii="Arial" w:eastAsia="Times New Roman" w:hAnsi="Arial" w:cs="Arial"/>
                <w:sz w:val="18"/>
                <w:szCs w:val="18"/>
                <w:u w:val="single"/>
              </w:rPr>
            </w:pPr>
            <w:r w:rsidRPr="00E74B34">
              <w:rPr>
                <w:rFonts w:ascii="Arial" w:eastAsia="Times New Roman" w:hAnsi="Arial" w:cs="Arial"/>
                <w:sz w:val="18"/>
                <w:szCs w:val="18"/>
                <w:u w:val="single"/>
              </w:rPr>
              <w:fldChar w:fldCharType="begin"/>
            </w:r>
            <w:r w:rsidR="005F6FF3" w:rsidRPr="00E74B34">
              <w:rPr>
                <w:rFonts w:ascii="Arial" w:eastAsia="Times New Roman" w:hAnsi="Arial" w:cs="Arial"/>
                <w:sz w:val="18"/>
                <w:szCs w:val="18"/>
                <w:u w:val="single"/>
              </w:rPr>
              <w:instrText xml:space="preserve"> ADDIN ZOTERO_ITEM CSL_CITATION {"citationID":"3nDvcKqM","properties":{"formattedCitation":"(Frantz et al., 2012)","plainCitation":"(Frantz et al., 2012)","noteIndex":0},"citationItems":[{"id":789,"uris":["http://zotero.org/users/local/WuvAj4aR/items/69HP6538"],"uri":["http://zotero.org/users/local/WuvAj4aR/items/69HP6538"],"itemData":{"id":789,"type":"article-journal","title":"The effect of maternal hypercholesterolemia on the placenta and fetal arteries in rabbits","container-title":"Acta Cirurgica Brasileira","page":"7-12","volume":"27","issue":"1","source":"PubMed","abstract":"PURPOSE: To investigate the degree of placental permeability in dyslipidemic rabbits and the consequent vascular dysfunction in fetuses of female rabbits with high lipoprotein levels.\nMETHODS: Fifteen adult females New Zealand White rabbits were divided into two groups. Group 1(n=5) - hypercholesterolemic diet with 0.5% cholesterol, and Group 2 (n=10) - control. On day 30, the levels of plasma lipoproteins and triglycerides were analyzed in the mothers, and the presence of collagen was analyzed in the placenta as well as in fetal coronary and aorta. Statistical analyses used the Student's t and the Mann-Whitney tests.\nRESULTS: Lipoprotein levels were significantly different (p=0.02 to p&lt;0.001) in experimental and control groups. In the hypercholesterolemic group, total cholesterol levels were in average 793 mg/dl; triglycerides were in average 257 mg/dl; HDL-C was 48 mg/dl, and LDL-C was in average 692 mg/dl. The amount of collagen per micrometers square (mµ²) in samples from hypercholesterolemic animals was significantly higher than in the control group.\nCONCLUSIONS: The study confirmed placental permeability to lipoproteins, shown by increased amounts of collagen in fetal tissues. This alteration results in increased susceptibility to atherosclerosis in adult life, representing a risk factor for the early development of disease, which may appear even in the prenatal period.","ISSN":"1678-2674","note":"PMID: 22159432","journalAbbreviation":"Acta Cir Bras","language":"eng","author":[{"family":"Frantz","given":"Elemara"},{"family":"Menezes","given":"Honório Sampaio"},{"family":"Lange","given":"Kellyn Cristine"},{"family":"Abegg","given":"Milena Pacheco"},{"family":"Correa","given":"Cora Albrecht"},{"family":"Zangalli","given":"Leoni"},{"family":"Vieira","given":"Jefferson Luís"},{"family":"Zettler","given":"Cláudio Galeano"}],"issued":{"date-parts":[["2012",1]]}}}],"schema":"https://github.com/citation-style-language/schema/raw/master/csl-citation.json"} </w:instrText>
            </w:r>
            <w:r w:rsidRPr="00E74B34">
              <w:rPr>
                <w:rFonts w:ascii="Arial" w:eastAsia="Times New Roman" w:hAnsi="Arial" w:cs="Arial"/>
                <w:sz w:val="18"/>
                <w:szCs w:val="18"/>
                <w:u w:val="single"/>
              </w:rPr>
              <w:fldChar w:fldCharType="separate"/>
            </w:r>
            <w:r w:rsidR="005F6FF3" w:rsidRPr="00E74B34">
              <w:rPr>
                <w:rFonts w:ascii="Arial" w:hAnsi="Arial" w:cs="Arial"/>
                <w:sz w:val="18"/>
              </w:rPr>
              <w:t>Frantz et al., 2012</w:t>
            </w:r>
            <w:r w:rsidRPr="00E74B34">
              <w:rPr>
                <w:rFonts w:ascii="Arial" w:eastAsia="Times New Roman" w:hAnsi="Arial" w:cs="Arial"/>
                <w:sz w:val="18"/>
                <w:szCs w:val="18"/>
                <w:u w:val="single"/>
              </w:rPr>
              <w:fldChar w:fldCharType="end"/>
            </w:r>
          </w:p>
        </w:tc>
      </w:tr>
      <w:tr w:rsidR="00C90AA5" w:rsidRPr="00E74B34" w14:paraId="43DCCAFC" w14:textId="77777777" w:rsidTr="00C54394">
        <w:trPr>
          <w:trHeight w:val="615"/>
          <w:jc w:val="center"/>
        </w:trPr>
        <w:tc>
          <w:tcPr>
            <w:tcW w:w="1685" w:type="dxa"/>
            <w:tcBorders>
              <w:top w:val="single" w:sz="4" w:space="0" w:color="auto"/>
              <w:left w:val="single" w:sz="4" w:space="0" w:color="auto"/>
              <w:bottom w:val="single" w:sz="4" w:space="0" w:color="auto"/>
              <w:right w:val="single" w:sz="4" w:space="0" w:color="auto"/>
            </w:tcBorders>
            <w:noWrap/>
            <w:hideMark/>
          </w:tcPr>
          <w:p w14:paraId="75B178B4"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0.2% cholesterol</w:t>
            </w:r>
          </w:p>
        </w:tc>
        <w:tc>
          <w:tcPr>
            <w:tcW w:w="1672" w:type="dxa"/>
            <w:tcBorders>
              <w:top w:val="single" w:sz="4" w:space="0" w:color="auto"/>
              <w:left w:val="single" w:sz="4" w:space="0" w:color="auto"/>
              <w:bottom w:val="single" w:sz="4" w:space="0" w:color="auto"/>
              <w:right w:val="single" w:sz="4" w:space="0" w:color="auto"/>
            </w:tcBorders>
            <w:hideMark/>
          </w:tcPr>
          <w:p w14:paraId="347080C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-7 days and during gestation</w:t>
            </w:r>
          </w:p>
        </w:tc>
        <w:tc>
          <w:tcPr>
            <w:tcW w:w="2589" w:type="dxa"/>
            <w:tcBorders>
              <w:top w:val="single" w:sz="4" w:space="0" w:color="auto"/>
              <w:left w:val="single" w:sz="4" w:space="0" w:color="auto"/>
              <w:bottom w:val="single" w:sz="4" w:space="0" w:color="auto"/>
              <w:right w:val="single" w:sz="4" w:space="0" w:color="auto"/>
            </w:tcBorders>
            <w:hideMark/>
          </w:tcPr>
          <w:p w14:paraId="5B0A62E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weight</w:t>
            </w:r>
          </w:p>
          <w:p w14:paraId="38824D9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lightly </w:t>
            </w:r>
            <w:proofErr w:type="spellStart"/>
            <w:r w:rsidRPr="00E74B34">
              <w:rPr>
                <w:rFonts w:ascii="Arial" w:eastAsia="Times New Roman" w:hAnsi="Arial" w:cs="Arial"/>
                <w:sz w:val="18"/>
                <w:szCs w:val="18"/>
              </w:rPr>
              <w:t>colored</w:t>
            </w:r>
            <w:proofErr w:type="spellEnd"/>
            <w:r w:rsidRPr="00E74B34">
              <w:rPr>
                <w:rFonts w:ascii="Arial" w:eastAsia="Times New Roman" w:hAnsi="Arial" w:cs="Arial"/>
                <w:sz w:val="18"/>
                <w:szCs w:val="18"/>
              </w:rPr>
              <w:br/>
              <w:t>↑[free fatty acids]</w:t>
            </w:r>
          </w:p>
          <w:p w14:paraId="79E7100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↑[triglycerides]</w:t>
            </w:r>
          </w:p>
          <w:p w14:paraId="305F3157"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lastRenderedPageBreak/>
              <w:t>↓[cholesterol]</w:t>
            </w:r>
          </w:p>
          <w:p w14:paraId="4EF4AB0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↑HMG-CoA-reductase and nSREBP-2 protein expression</w:t>
            </w:r>
          </w:p>
        </w:tc>
        <w:tc>
          <w:tcPr>
            <w:tcW w:w="2971" w:type="dxa"/>
            <w:tcBorders>
              <w:top w:val="single" w:sz="4" w:space="0" w:color="auto"/>
              <w:left w:val="single" w:sz="4" w:space="0" w:color="auto"/>
              <w:bottom w:val="single" w:sz="4" w:space="0" w:color="auto"/>
              <w:right w:val="single" w:sz="4" w:space="0" w:color="auto"/>
            </w:tcBorders>
            <w:noWrap/>
            <w:hideMark/>
          </w:tcPr>
          <w:p w14:paraId="1B52E066"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lastRenderedPageBreak/>
              <w:t>↑HMG-CoA-reductase activity</w:t>
            </w:r>
          </w:p>
        </w:tc>
        <w:tc>
          <w:tcPr>
            <w:tcW w:w="2976" w:type="dxa"/>
            <w:tcBorders>
              <w:top w:val="single" w:sz="4" w:space="0" w:color="auto"/>
              <w:left w:val="single" w:sz="4" w:space="0" w:color="auto"/>
              <w:bottom w:val="single" w:sz="4" w:space="0" w:color="auto"/>
              <w:right w:val="single" w:sz="4" w:space="0" w:color="auto"/>
            </w:tcBorders>
            <w:noWrap/>
            <w:hideMark/>
          </w:tcPr>
          <w:p w14:paraId="5577784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p>
          <w:p w14:paraId="634D2F3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↓hepatic ACAT, HMG-CoA-reductase liver  activity</w:t>
            </w:r>
          </w:p>
          <w:p w14:paraId="2319A73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↑[lipid profile (free cholesterol)] </w:t>
            </w:r>
          </w:p>
          <w:p w14:paraId="2A30354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lastRenderedPageBreak/>
              <w:t>↓[hepatic triglycerides]</w:t>
            </w:r>
            <w:r w:rsidRPr="00E74B34">
              <w:rPr>
                <w:rFonts w:ascii="Arial" w:eastAsia="Times New Roman" w:hAnsi="Arial" w:cs="Arial"/>
                <w:sz w:val="18"/>
                <w:szCs w:val="18"/>
              </w:rPr>
              <w:br/>
              <w:t>↔cholesterol-7α-hydroxylase</w:t>
            </w:r>
          </w:p>
          <w:p w14:paraId="1678D84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 [hepatic cholesterol] </w:t>
            </w:r>
          </w:p>
          <w:p w14:paraId="350D324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↔brain lipid content</w:t>
            </w:r>
            <w:r w:rsidRPr="00E74B34">
              <w:rPr>
                <w:rFonts w:ascii="Arial" w:eastAsia="Times New Roman" w:hAnsi="Arial" w:cs="Arial"/>
                <w:sz w:val="18"/>
                <w:szCs w:val="18"/>
              </w:rPr>
              <w:br/>
            </w:r>
          </w:p>
        </w:tc>
        <w:tc>
          <w:tcPr>
            <w:tcW w:w="2133" w:type="dxa"/>
            <w:tcBorders>
              <w:top w:val="single" w:sz="4" w:space="0" w:color="auto"/>
              <w:left w:val="single" w:sz="4" w:space="0" w:color="auto"/>
              <w:bottom w:val="single" w:sz="4" w:space="0" w:color="auto"/>
              <w:right w:val="single" w:sz="4" w:space="0" w:color="auto"/>
            </w:tcBorders>
            <w:noWrap/>
            <w:hideMark/>
          </w:tcPr>
          <w:p w14:paraId="564F4AAD"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lastRenderedPageBreak/>
              <w:t>NDA</w:t>
            </w:r>
          </w:p>
        </w:tc>
        <w:tc>
          <w:tcPr>
            <w:tcW w:w="1334" w:type="dxa"/>
            <w:tcBorders>
              <w:top w:val="single" w:sz="4" w:space="0" w:color="auto"/>
              <w:left w:val="single" w:sz="4" w:space="0" w:color="auto"/>
              <w:bottom w:val="single" w:sz="4" w:space="0" w:color="auto"/>
              <w:right w:val="single" w:sz="4" w:space="0" w:color="auto"/>
            </w:tcBorders>
            <w:noWrap/>
          </w:tcPr>
          <w:p w14:paraId="3DBAD727" w14:textId="28584FA2" w:rsidR="00C90AA5" w:rsidRPr="00E74B34" w:rsidRDefault="00C90AA5" w:rsidP="000071BF">
            <w:pPr>
              <w:rPr>
                <w:rFonts w:ascii="Arial" w:hAnsi="Arial" w:cs="Arial"/>
                <w:sz w:val="18"/>
                <w:szCs w:val="18"/>
              </w:rPr>
            </w:pPr>
            <w:r w:rsidRPr="00E74B34">
              <w:rPr>
                <w:rFonts w:ascii="Arial" w:hAnsi="Arial" w:cs="Arial"/>
                <w:sz w:val="16"/>
                <w:szCs w:val="16"/>
              </w:rPr>
              <w:fldChar w:fldCharType="begin"/>
            </w:r>
            <w:r w:rsidR="005F6FF3" w:rsidRPr="00E74B34">
              <w:rPr>
                <w:rFonts w:ascii="Arial" w:hAnsi="Arial" w:cs="Arial"/>
                <w:sz w:val="16"/>
                <w:szCs w:val="16"/>
              </w:rPr>
              <w:instrText xml:space="preserve"> ADDIN ZOTERO_ITEM CSL_CITATION {"citationID":"4fXWBFfj","properties":{"formattedCitation":"(Marseille-Tremblay et al., 2007; Montoudis et al., 2003, 1999)","plainCitation":"(Marseille-Tremblay et al., 2007; Montoudis et al., 2003, 1999)","noteIndex":0},"citationItems":[{"id":292,"uris":["http://zotero.org/users/local/WuvAj4aR/items/65C3VRIR"],"uri":["http://zotero.org/users/local/WuvAj4aR/items/65C3VRIR"],"itemData":{"id":292,"type":"article-journal","title":"Impact of a cholesterol enriched diet on maternal and fetal plasma lipids and fetal deposition in pregnant rabbits","container-title":"Life Sciences","page":"2439-2450","volume":"64","issue":"26","source":"ScienceDirect","abstract":"Pregnancy is associated with a hypercholesterolemic and a hyperlipidemic state. The totality of the essential fatty acids and 50% of the lipids needed by the fetus are transferred by the placenta from the maternal circulation. The hypothesis of this study is that an augmentation of the maternal plasmatic cholesterol is modifying the fetal lipids accumulation and development during rabbit pregnancy. To demonstrate the impact of a cholesterol enriched diet on plasma lipids during rabbit's pregnancy and on their fetus, we have established two groups: control and hypercholesterolemic rabbits (fed with a 0,2% cholesterol diet). Blood samples were collected before mating and at each trimester of pregnancy for analysis of lipid fractions and their lipoproteins. Plasma analysis shows that starting the 10th day of pregnancy the concentration of total-cholesterol and lipoproteins decreases for both groups. We have demonstrated that for the hypercholesterolemic group, concentrations of total-cholesterol (631%) and lipoproteins are significantly higher at the end of pregnancy than those for the control group. For both groups, after 20 days of pregnancy, triglycerides metabolism was biphasic showing a significant increase followed by a diminution in their concentration. In both groups, free fatty acids increases significantly at the end of the pregnancy (537.5% for the control group and 462.5% for the hypercholesterolemic group). Furthermore, the offsprings of hypercholesterolemic dams manifest a lower birth weight (15.5%) than those of control group. Our results demonstrate that a cholesterol enriched diet modifies greatly the fetal development and lipid metabolism during rabbit's pregnancy. These modifications could be useful for the understanding of the interaction between diet and fetal development in rabbit and probably during human pregnancy.","DOI":"10.1016/S0024-3205(99)00201-5","ISSN":"0024-3205","journalAbbreviation":"Life Sciences","author":[{"family":"Montoudis","given":"Alain"},{"family":"Simoneau","given":"Lucie"},{"family":"Brissette","given":"Louise"},{"family":"Forest","given":"Jean-Claude"},{"family":"Savard","given":"Roland"},{"family":"Lafond","given":"Julie"}],"issued":{"date-parts":[["1999",5,21]]}}},{"id":294,"uris":["http://zotero.org/users/local/WuvAj4aR/items/5ZASXRT4"],"uri":["http://zotero.org/users/local/WuvAj4aR/items/5ZASXRT4"],"itemData":{"id":294,"type":"article-journal","title":"Impact of an enriched-cholesterol diet on enzymatic cholesterol metabolism during rabbit gestation","container-title":"Life Sciences","page":"1463-1477","volume":"73","issue":"11","source":"ScienceDirect","abstract":"An appropriate cholesterol homeostasis is vital for the maintenance and the optimal fetal development. The cholesterol is essential for the synthesis of progesterone and 17β-estradiol, hormones that actively participate to sustain gestation. However, the administration of 0.2% enriched cholesterol diet (ECD) during rabbit gestation significantly increased the cholesterol blood profile (total-cholesterol, LDL, HDL, esterified-cholesterol and free-cholesterol) of dams and offspring, and induced a reduction of the offspring weight of 15% as compared to the control group. Enzymes involved in cholesterol metabolism (ACAT, HMG-CoA-reductase and cholesterol-7α-hydroxylase) are greatly influenced by cholesterol profile. We hypothesized that the administration of an ECD during rabbit gestation modifies the activity of those enzymes. Female rabbits (pregnant or not) were fed with a standard diet or an ECD. At term, livers (dams and offspring) and placentas were collected and ACAT, HMG-CoA-reductase and cholesterol-7α-hydroxylase activities were assayed. Our results demonstrate that gestation induced a reduction of ACAT activity (48.9%) in dam's liver and, an augmentation of HMG-CoA-reductase activity (142.4%) whereas it has no effect on cholesterol-7α-hydroxylase activity. The administration of the ECD has no additive effect on ACAT, but significantly reduced the HMG-CoA-reductase activity and cholesterol-7α-hydroxylase activity as compared with the pregnant control group. In placentas the ECD supplementation has an influence for HMG-CoA-reductase activity, where a 43% increased in observed. Any ACAT activity was detected in placenta and the ECD has no influence on the cholesterol-7α-hydroxylase activity. Whereas their offspring's liver present a reduction of ACAT and HMG-CoA-reductase activity. Gestation associated with ECD reduces significantly the HMG-CoA-reductase activity, decreasing the cholesterol synthesis, but placenta seems to compensate this effect by increasing its HMG-CoA-reductase activity.","DOI":"10.1016/S0024-3205(03)00436-3","ISSN":"0024-3205","journalAbbreviation":"Life Sciences","author":[{"family":"Montoudis","given":"Alain"},{"family":"Boileau","given":"Serge"},{"family":"Simoneau","given":"Lucie"},{"family":"Lafond","given":"Julie"}],"issued":{"date-parts":[["2003",8,1]]}}},{"id":298,"uris":["http://zotero.org/users/local/WuvAj4aR/items/NYGKG26E"],"uri":["http://zotero.org/users/local/WuvAj4aR/items/NYGKG26E"],"itemData":{"id":298,"type":"article-journal","title":"Effect of an enriched cholesterol diet during gestation on fatty acid synthase, HMG-CoA reductase and SREBP-1/2 expressions in rabbits","container-title":"Life Sciences","page":"772-778","volume":"81","issue":"9","source":"ScienceDirect","abstract":"Pregnancy is associated with hyperlipidemia and hypercholesterolemia in humans. These changes take place to support fetal growth and development, and modifications of these maternal concentrations may influence lipids and cholesterol synthesis in the dam, fetus and placenta. Administration of a 0.2% enriched cholesterol diet (ECD) during rabbit gestation significantly increased cholesterol and triglyceride (TG) levels in maternal livers and decreased fetal weight by 15%. Here we used Western blot analysis to examine the impact of gestation and 0.2% ECD on the expression levels of fatty acid synthase (FAS), HMGR and SREBP-1/2, which are involved in either lipid or cholesterol synthesis. We confirmed that gestation modifies the hepatic and circulating lipid profile in the mother. Our data also suggest that the maternal liver mainly supports lipogenesis, while the placenta plays a key role in cholesterol synthesis. Thus, our data demonstrate a decrease in HMGR protein levels in dam livers by feeding an ECD. In the placenta, SREBPs are highly expressed, and the ECD supplementation increased nuclear SREBP-1/2 protein levels. In addition, our results show a decrease in FAS protein levels in non-pregnant liver and in the liver of offspring from ECD-treated animals. Finally, our data suggest that the placenta does not modify its own cholesterol synthesis in response to an increase in circulating cholesterol. However, the dam liver compensates for this increase by essentially decreasing the level of HMGR expression. Because HMGR and FAS expressions do not correlate with the circulating lipid profile, it would be interesting to find which genes are then targeted by SREBP-1/2 during gestation.","DOI":"10.1016/j.lfs.2007.07.016","ISSN":"0024-3205","journalAbbreviation":"Life Sciences","author":[{"family":"Marseille-Tremblay","given":"C."},{"family":"Gravel","given":"A."},{"family":"Lafond","given":"J."},{"family":"Mounier","given":"C."}],"issued":{"date-parts":[["2007",8,9]]}}}],"schema":"https://github.com/citation-style-language/schema/raw/master/csl-citation.json"} </w:instrText>
            </w:r>
            <w:r w:rsidRPr="00E74B34">
              <w:rPr>
                <w:rFonts w:ascii="Arial" w:hAnsi="Arial" w:cs="Arial"/>
                <w:sz w:val="16"/>
                <w:szCs w:val="16"/>
              </w:rPr>
              <w:fldChar w:fldCharType="separate"/>
            </w:r>
            <w:r w:rsidR="00AE232D" w:rsidRPr="00E74B34">
              <w:rPr>
                <w:rFonts w:ascii="Arial" w:hAnsi="Arial" w:cs="Arial"/>
                <w:sz w:val="16"/>
                <w:szCs w:val="16"/>
              </w:rPr>
              <w:t xml:space="preserve">Marseille-Tremblay, Gravel, Lafond, &amp; Mounier, </w:t>
            </w:r>
            <w:r w:rsidR="00AE232D" w:rsidRPr="00E74B34">
              <w:rPr>
                <w:rFonts w:ascii="Arial" w:hAnsi="Arial" w:cs="Arial"/>
                <w:sz w:val="16"/>
                <w:szCs w:val="16"/>
              </w:rPr>
              <w:lastRenderedPageBreak/>
              <w:t>2007</w:t>
            </w:r>
            <w:r w:rsidR="005F6FF3" w:rsidRPr="00E74B34">
              <w:rPr>
                <w:rFonts w:ascii="Arial" w:hAnsi="Arial" w:cs="Arial"/>
                <w:sz w:val="16"/>
                <w:szCs w:val="16"/>
              </w:rPr>
              <w:t>; Montoudis et al., 2003, 1999</w:t>
            </w:r>
            <w:r w:rsidRPr="00E74B34">
              <w:rPr>
                <w:rFonts w:ascii="Arial" w:hAnsi="Arial" w:cs="Arial"/>
                <w:sz w:val="16"/>
                <w:szCs w:val="16"/>
              </w:rPr>
              <w:fldChar w:fldCharType="end"/>
            </w:r>
          </w:p>
        </w:tc>
      </w:tr>
      <w:tr w:rsidR="00C90AA5" w:rsidRPr="00E74B34" w14:paraId="04B723D4" w14:textId="77777777" w:rsidTr="00C54394">
        <w:trPr>
          <w:trHeight w:val="615"/>
          <w:jc w:val="center"/>
        </w:trPr>
        <w:tc>
          <w:tcPr>
            <w:tcW w:w="1685" w:type="dxa"/>
            <w:tcBorders>
              <w:top w:val="single" w:sz="4" w:space="0" w:color="auto"/>
              <w:left w:val="single" w:sz="4" w:space="0" w:color="auto"/>
              <w:bottom w:val="single" w:sz="4" w:space="0" w:color="auto"/>
              <w:right w:val="single" w:sz="4" w:space="0" w:color="auto"/>
            </w:tcBorders>
            <w:noWrap/>
            <w:hideMark/>
          </w:tcPr>
          <w:p w14:paraId="0863FAE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lastRenderedPageBreak/>
              <w:t>0.2% cholesterol+8% fat</w:t>
            </w:r>
          </w:p>
        </w:tc>
        <w:tc>
          <w:tcPr>
            <w:tcW w:w="1672" w:type="dxa"/>
            <w:tcBorders>
              <w:top w:val="single" w:sz="4" w:space="0" w:color="auto"/>
              <w:left w:val="single" w:sz="4" w:space="0" w:color="auto"/>
              <w:bottom w:val="single" w:sz="4" w:space="0" w:color="auto"/>
              <w:right w:val="single" w:sz="4" w:space="0" w:color="auto"/>
            </w:tcBorders>
            <w:hideMark/>
          </w:tcPr>
          <w:p w14:paraId="7E9CD26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-8 weeks and during gestation</w:t>
            </w:r>
          </w:p>
        </w:tc>
        <w:tc>
          <w:tcPr>
            <w:tcW w:w="2589" w:type="dxa"/>
            <w:tcBorders>
              <w:top w:val="single" w:sz="4" w:space="0" w:color="auto"/>
              <w:left w:val="single" w:sz="4" w:space="0" w:color="auto"/>
              <w:bottom w:val="single" w:sz="4" w:space="0" w:color="auto"/>
              <w:right w:val="single" w:sz="4" w:space="0" w:color="auto"/>
            </w:tcBorders>
            <w:hideMark/>
          </w:tcPr>
          <w:p w14:paraId="6140572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↔weight </w:t>
            </w:r>
          </w:p>
          <w:p w14:paraId="7C5CC47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↑length </w:t>
            </w:r>
          </w:p>
          <w:p w14:paraId="0DE9094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↓width </w:t>
            </w:r>
          </w:p>
          <w:p w14:paraId="4014D32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↓F:P ratio</w:t>
            </w:r>
          </w:p>
        </w:tc>
        <w:tc>
          <w:tcPr>
            <w:tcW w:w="2971" w:type="dxa"/>
            <w:tcBorders>
              <w:top w:val="single" w:sz="4" w:space="0" w:color="auto"/>
              <w:left w:val="single" w:sz="4" w:space="0" w:color="auto"/>
              <w:bottom w:val="single" w:sz="4" w:space="0" w:color="auto"/>
              <w:right w:val="single" w:sz="4" w:space="0" w:color="auto"/>
            </w:tcBorders>
            <w:noWrap/>
            <w:hideMark/>
          </w:tcPr>
          <w:p w14:paraId="79F5AFD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↓vesicle perimeter, length and width (GD9)</w:t>
            </w:r>
            <w:r w:rsidRPr="00E74B34">
              <w:rPr>
                <w:rFonts w:ascii="Arial" w:eastAsia="Times New Roman" w:hAnsi="Arial" w:cs="Arial"/>
                <w:sz w:val="18"/>
                <w:szCs w:val="18"/>
              </w:rPr>
              <w:br/>
              <w:t>↓length (GD14)</w:t>
            </w:r>
            <w:r w:rsidRPr="00E74B34">
              <w:rPr>
                <w:rFonts w:ascii="Arial" w:eastAsia="Times New Roman" w:hAnsi="Arial" w:cs="Arial"/>
                <w:sz w:val="18"/>
                <w:szCs w:val="18"/>
              </w:rPr>
              <w:br/>
              <w:t xml:space="preserve">↓weight (GD28) </w:t>
            </w:r>
          </w:p>
          <w:p w14:paraId="6167FD8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↔liver and kidney ratios(GD28)</w:t>
            </w:r>
          </w:p>
        </w:tc>
        <w:tc>
          <w:tcPr>
            <w:tcW w:w="2976" w:type="dxa"/>
            <w:tcBorders>
              <w:top w:val="single" w:sz="4" w:space="0" w:color="auto"/>
              <w:left w:val="single" w:sz="4" w:space="0" w:color="auto"/>
              <w:bottom w:val="single" w:sz="4" w:space="0" w:color="auto"/>
              <w:right w:val="single" w:sz="4" w:space="0" w:color="auto"/>
            </w:tcBorders>
            <w:noWrap/>
            <w:hideMark/>
          </w:tcPr>
          <w:p w14:paraId="6D7550C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↓weight, perirenal fat </w:t>
            </w:r>
            <w:r w:rsidRPr="00E74B34">
              <w:rPr>
                <w:rFonts w:ascii="Arial" w:eastAsia="Times New Roman" w:hAnsi="Arial" w:cs="Arial"/>
                <w:sz w:val="18"/>
                <w:szCs w:val="18"/>
              </w:rPr>
              <w:br/>
              <w:t>↔kidney and liver ratios</w:t>
            </w:r>
          </w:p>
        </w:tc>
        <w:tc>
          <w:tcPr>
            <w:tcW w:w="2133" w:type="dxa"/>
            <w:tcBorders>
              <w:top w:val="single" w:sz="4" w:space="0" w:color="auto"/>
              <w:left w:val="single" w:sz="4" w:space="0" w:color="auto"/>
              <w:bottom w:val="single" w:sz="4" w:space="0" w:color="auto"/>
              <w:right w:val="single" w:sz="4" w:space="0" w:color="auto"/>
            </w:tcBorders>
            <w:noWrap/>
            <w:hideMark/>
          </w:tcPr>
          <w:p w14:paraId="48A9838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↑[cholesterol and triglycerides]</w:t>
            </w:r>
          </w:p>
          <w:p w14:paraId="2A273DE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↑food intake</w:t>
            </w:r>
            <w:r w:rsidRPr="00E74B34">
              <w:rPr>
                <w:rFonts w:ascii="Arial" w:eastAsia="Times New Roman" w:hAnsi="Arial" w:cs="Arial"/>
                <w:sz w:val="18"/>
                <w:szCs w:val="18"/>
              </w:rPr>
              <w:br/>
              <w:t>↑systolic blood pressure, fat mass</w:t>
            </w:r>
            <w:r w:rsidRPr="00E74B34">
              <w:rPr>
                <w:rFonts w:ascii="Arial" w:eastAsia="Times New Roman" w:hAnsi="Arial" w:cs="Arial"/>
                <w:sz w:val="18"/>
                <w:szCs w:val="18"/>
              </w:rPr>
              <w:br/>
              <w:t>↓kidney and liver ratios</w:t>
            </w:r>
          </w:p>
        </w:tc>
        <w:tc>
          <w:tcPr>
            <w:tcW w:w="1334" w:type="dxa"/>
            <w:tcBorders>
              <w:top w:val="single" w:sz="4" w:space="0" w:color="auto"/>
              <w:left w:val="single" w:sz="4" w:space="0" w:color="auto"/>
              <w:bottom w:val="single" w:sz="4" w:space="0" w:color="auto"/>
              <w:right w:val="single" w:sz="4" w:space="0" w:color="auto"/>
            </w:tcBorders>
            <w:noWrap/>
            <w:hideMark/>
          </w:tcPr>
          <w:p w14:paraId="3E7E0CA0" w14:textId="2ABEAD00"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{"citationID":"7HeFy63i","properties":{"formattedCitation":"(Picone et al., 2011)","plainCitation":"(Picone et al., 2011)","noteIndex":0},"citationItems":[{"id":199,"uris":["http://zotero.org/users/local/WuvAj4aR/items/9PP6CPN3"],"uri":["http://zotero.org/users/local/WuvAj4aR/items/9PP6CPN3"],"itemData":{"id":199,"type":"article-journal","title":"Hyperlipidic hypercholesterolemic diet in prepubertal rabbits affects gene expression in the embryo, restricts fetal growth and increases offspring susceptibility to obesity","container-title":"Theriogenology","page":"287-299","volume":"75","issue":"2","source":"PubMed","abstract":"Maternal hypercholesterolemia has been shown to lead to fetal intra-uterine growth retardation (IUGR) in rabbits. The effects of a long term maternal hyperlipidemic and hypercholesterolemic diet on embryo, fetal and post-natal development, have not been addressed so far. Rabbit does were fed either a hypercholesterolemic (0.2%) hyperlipidic (8%) (HH) or a control (C) diet from 10 weeks of age. Sixteen does (N = 8 HH and N = 8 C) were euthanized at 18 weeks to assess the effect of the diet on dams before mating. Embryos from 18 females (N = 9 HH and N = 9 C) were collected from the oviducts at the 16-20 cell stage (embryonic genome activation stage) for gene expression analysis (micro array and quantitative RT-PCR). Thirty females (N = 16 HH and N = 14 C) were mated naturally and fetal growth was monitored by ultrasound. Six of them (N = 4 HH and N = 2 C) were euthanized at D28 of gestation to collect fetuses and placentas. Finally, the remaining 24 does delivered at term and litters were cross fostered and equilibrated in number to create 4 groups according to the biological dam and the foster dam (C-C, C-HH, HH-C, HH-HH). Growth was monitored until weaning. A subset of 26 offspring from the 4 groups was fed the control diet until 25 weeks of age and then fed the HH diet for three weeks. All does had similar growth rates and bodyweight. Transcriptomic analyses evidenced an overexpression of Adipophilin in HH embryos at the stage of embryonic genome activation. This was confirmed by quantitative RT-PCR. During pregnancy, IUGR was observed from D9 by ultrasound and subsequently, fetal weight at 28 days, birthweight and fat deposition in newborn offspring were significantly decreased in HH (P &lt; 0.05). After weaning, there was no significant difference for weight between HH-HH and HH-C offspring and both groups became significantly heavier (P &lt; 0.0001) than C-C and C-HH offspring. During the 3 weeks when offspring were fed the HH diet, the differences in feed intake were no longer significant between groups but the differences in body weight remained. At post-mortem, offspring from HH does had significantly more abdominal and inter-scapular fat than offspring from C does (P &lt; 0.05). These data illustrate the importance of maternal nutrition before and during gestation in the establishment and control of the growth trajectory of the conceptus and in the onset of disease in adult life.","DOI":"10.1016/j.theriogenology.2010.08.015","ISSN":"1879-3231","note":"PMID: 21040967","journalAbbreviation":"Theriogenology","language":"eng","author":[{"family":"Picone","given":"O."},{"family":"Laigre","given":"P."},{"family":"Fortun-Lamothe","given":"L."},{"family":"Archilla","given":"C."},{"family":"Peynot","given":"N."},{"family":"Ponter","given":"A. A."},{"family":"Berthelot","given":"V."},{"family":"Cordier","given":"A.-G."},{"family":"Duranthon","given":"V."},{"family":"Chavatte-Palmer","given":"P."}],"issued":{"date-parts":[["2011",1,15]]}}}],"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Picone et al., 2011</w:t>
            </w:r>
            <w:r w:rsidRPr="00E74B34">
              <w:rPr>
                <w:rFonts w:ascii="Arial" w:eastAsia="Times New Roman" w:hAnsi="Arial" w:cs="Arial"/>
                <w:sz w:val="18"/>
                <w:szCs w:val="18"/>
              </w:rPr>
              <w:fldChar w:fldCharType="end"/>
            </w:r>
          </w:p>
        </w:tc>
      </w:tr>
      <w:tr w:rsidR="00C90AA5" w:rsidRPr="00E74B34" w14:paraId="2D1B449F" w14:textId="77777777" w:rsidTr="00C54394">
        <w:trPr>
          <w:trHeight w:val="615"/>
          <w:jc w:val="center"/>
        </w:trPr>
        <w:tc>
          <w:tcPr>
            <w:tcW w:w="1685" w:type="dxa"/>
            <w:tcBorders>
              <w:top w:val="single" w:sz="4" w:space="0" w:color="auto"/>
              <w:left w:val="single" w:sz="4" w:space="0" w:color="auto"/>
              <w:bottom w:val="single" w:sz="4" w:space="0" w:color="auto"/>
              <w:right w:val="single" w:sz="4" w:space="0" w:color="auto"/>
            </w:tcBorders>
            <w:noWrap/>
            <w:hideMark/>
          </w:tcPr>
          <w:p w14:paraId="00E63D5B"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0.2% cholesterol+8% fat</w:t>
            </w:r>
          </w:p>
        </w:tc>
        <w:tc>
          <w:tcPr>
            <w:tcW w:w="1672" w:type="dxa"/>
            <w:tcBorders>
              <w:top w:val="single" w:sz="4" w:space="0" w:color="auto"/>
              <w:left w:val="single" w:sz="4" w:space="0" w:color="auto"/>
              <w:bottom w:val="single" w:sz="4" w:space="0" w:color="auto"/>
              <w:right w:val="single" w:sz="4" w:space="0" w:color="auto"/>
            </w:tcBorders>
            <w:hideMark/>
          </w:tcPr>
          <w:p w14:paraId="1BCC8E86"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-8 weeks and during gestation</w:t>
            </w:r>
          </w:p>
        </w:tc>
        <w:tc>
          <w:tcPr>
            <w:tcW w:w="2589" w:type="dxa"/>
            <w:tcBorders>
              <w:top w:val="single" w:sz="4" w:space="0" w:color="auto"/>
              <w:left w:val="single" w:sz="4" w:space="0" w:color="auto"/>
              <w:bottom w:val="single" w:sz="4" w:space="0" w:color="auto"/>
              <w:right w:val="single" w:sz="4" w:space="0" w:color="auto"/>
            </w:tcBorders>
            <w:hideMark/>
          </w:tcPr>
          <w:p w14:paraId="1184629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↔[cholesterol]</w:t>
            </w:r>
          </w:p>
          <w:p w14:paraId="1EC69A1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↑[total cholesteryl esters] ↑[triacylglycerol♂]</w:t>
            </w:r>
            <w:r w:rsidRPr="00E74B34">
              <w:rPr>
                <w:rFonts w:ascii="Arial" w:eastAsia="Times New Roman" w:hAnsi="Arial" w:cs="Arial"/>
                <w:sz w:val="18"/>
                <w:szCs w:val="18"/>
              </w:rPr>
              <w:br/>
              <w:t>vesicles with lipid droplets</w:t>
            </w:r>
          </w:p>
          <w:p w14:paraId="4411A5F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∆phospholipid content: ↑PUFA♀</w:t>
            </w:r>
            <w:r w:rsidRPr="00E74B34">
              <w:rPr>
                <w:rFonts w:ascii="Arial" w:eastAsia="Times New Roman" w:hAnsi="Arial" w:cs="Arial"/>
                <w:sz w:val="18"/>
                <w:szCs w:val="18"/>
              </w:rPr>
              <w:br/>
              <w:t>∆lipid storage:</w:t>
            </w:r>
          </w:p>
          <w:p w14:paraId="74194C8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↑SFA♂,↑MUFA♂,↑PUFA♀♂</w:t>
            </w:r>
          </w:p>
          <w:p w14:paraId="099AFF4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nutrient transporters:</w:t>
            </w:r>
          </w:p>
          <w:p w14:paraId="1A407E98" w14:textId="77777777" w:rsidR="00C90AA5" w:rsidRPr="00E74B34" w:rsidRDefault="00C90AA5">
            <w:pPr>
              <w:rPr>
                <w:rFonts w:ascii="Arial" w:eastAsia="Times New Roman" w:hAnsi="Arial" w:cs="Arial"/>
                <w:sz w:val="18"/>
                <w:szCs w:val="18"/>
              </w:rPr>
            </w:pPr>
            <w:r w:rsidRPr="00E74B34">
              <w:rPr>
                <w:rFonts w:ascii="Arial" w:eastAsia="Times New Roman" w:hAnsi="Arial" w:cs="Arial"/>
                <w:i/>
                <w:sz w:val="18"/>
                <w:szCs w:val="18"/>
              </w:rPr>
              <w:t xml:space="preserve">↓SLC38A1, LDL-R, CD36,ABC-G1, LXR-α♂ </w:t>
            </w:r>
            <w:r w:rsidRPr="00E74B34">
              <w:rPr>
                <w:rFonts w:ascii="Arial" w:eastAsia="Times New Roman" w:hAnsi="Arial" w:cs="Arial"/>
                <w:sz w:val="18"/>
                <w:szCs w:val="18"/>
              </w:rPr>
              <w:t xml:space="preserve">expression </w:t>
            </w:r>
          </w:p>
          <w:p w14:paraId="3745565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t>
            </w:r>
            <w:r w:rsidRPr="00E74B34">
              <w:rPr>
                <w:rFonts w:ascii="Arial" w:eastAsia="Times New Roman" w:hAnsi="Arial" w:cs="Arial"/>
                <w:i/>
                <w:sz w:val="18"/>
                <w:szCs w:val="18"/>
              </w:rPr>
              <w:t xml:space="preserve">SLC2A1 , SLC2A3, SLC38A2 , SLC38A4, ABC-A1, HMG-CoA reductase, SREBP-2, adipophilin, FATP-4, PPAR-γ, RXR-α </w:t>
            </w:r>
            <w:r w:rsidRPr="00E74B34">
              <w:rPr>
                <w:rFonts w:ascii="Arial" w:eastAsia="Times New Roman" w:hAnsi="Arial" w:cs="Arial"/>
                <w:sz w:val="18"/>
                <w:szCs w:val="18"/>
              </w:rPr>
              <w:t>expression</w:t>
            </w:r>
            <w:r w:rsidRPr="00E74B34">
              <w:rPr>
                <w:rFonts w:ascii="Arial" w:eastAsia="Times New Roman" w:hAnsi="Arial" w:cs="Arial"/>
                <w:i/>
                <w:sz w:val="18"/>
                <w:szCs w:val="18"/>
              </w:rPr>
              <w:br/>
            </w:r>
          </w:p>
        </w:tc>
        <w:tc>
          <w:tcPr>
            <w:tcW w:w="2971" w:type="dxa"/>
            <w:tcBorders>
              <w:top w:val="single" w:sz="4" w:space="0" w:color="auto"/>
              <w:left w:val="single" w:sz="4" w:space="0" w:color="auto"/>
              <w:bottom w:val="single" w:sz="4" w:space="0" w:color="auto"/>
              <w:right w:val="single" w:sz="4" w:space="0" w:color="auto"/>
            </w:tcBorders>
            <w:noWrap/>
            <w:hideMark/>
          </w:tcPr>
          <w:p w14:paraId="7A0E78F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r w:rsidRPr="00E74B34">
              <w:rPr>
                <w:rFonts w:ascii="Arial" w:eastAsia="Times New Roman" w:hAnsi="Arial" w:cs="Arial"/>
                <w:sz w:val="18"/>
                <w:szCs w:val="18"/>
              </w:rPr>
              <w:br/>
              <w:t>↑[cholesterol♂]</w:t>
            </w:r>
          </w:p>
          <w:p w14:paraId="18434D0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↑[triglycerides♂♀]</w:t>
            </w:r>
            <w:r w:rsidRPr="00E74B34">
              <w:rPr>
                <w:rFonts w:ascii="Arial" w:eastAsia="Times New Roman" w:hAnsi="Arial" w:cs="Arial"/>
                <w:sz w:val="18"/>
                <w:szCs w:val="18"/>
              </w:rPr>
              <w:br/>
              <w:t>↑[SFA♂, MUFA♂, PUFA♂♀]</w:t>
            </w:r>
          </w:p>
          <w:p w14:paraId="68EF19A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↔[hepatic cholesterol, cholesteryl ester and triacylglycerol]</w:t>
            </w:r>
          </w:p>
          <w:p w14:paraId="37B8DFA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↑[hepatic PUFA, SFA]</w:t>
            </w:r>
          </w:p>
          <w:p w14:paraId="4A6919C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t>
            </w:r>
            <w:r w:rsidRPr="00E74B34">
              <w:rPr>
                <w:rFonts w:ascii="Arial" w:eastAsia="Times New Roman" w:hAnsi="Arial" w:cs="Arial"/>
                <w:i/>
                <w:sz w:val="18"/>
                <w:szCs w:val="18"/>
              </w:rPr>
              <w:t>acetyl-CoA carboxylase, LDL-r</w:t>
            </w:r>
          </w:p>
          <w:p w14:paraId="3D0DE64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↔FAS transcripts </w:t>
            </w:r>
            <w:r w:rsidRPr="00E74B34">
              <w:rPr>
                <w:rFonts w:ascii="Arial" w:eastAsia="Times New Roman" w:hAnsi="Arial" w:cs="Arial"/>
                <w:i/>
                <w:sz w:val="18"/>
                <w:szCs w:val="18"/>
              </w:rPr>
              <w:t>(FATP-4, adipophilin, PPAR-α , LXR-α, SREBP-2 , HMG-</w:t>
            </w:r>
            <w:proofErr w:type="spellStart"/>
            <w:r w:rsidRPr="00E74B34">
              <w:rPr>
                <w:rFonts w:ascii="Arial" w:eastAsia="Times New Roman" w:hAnsi="Arial" w:cs="Arial"/>
                <w:i/>
                <w:sz w:val="18"/>
                <w:szCs w:val="18"/>
              </w:rPr>
              <w:t>coA</w:t>
            </w:r>
            <w:proofErr w:type="spellEnd"/>
            <w:r w:rsidRPr="00E74B34">
              <w:rPr>
                <w:rFonts w:ascii="Arial" w:eastAsia="Times New Roman" w:hAnsi="Arial" w:cs="Arial"/>
                <w:i/>
                <w:sz w:val="18"/>
                <w:szCs w:val="18"/>
              </w:rPr>
              <w:t xml:space="preserve"> reductase)</w:t>
            </w:r>
          </w:p>
        </w:tc>
        <w:tc>
          <w:tcPr>
            <w:tcW w:w="2976" w:type="dxa"/>
            <w:tcBorders>
              <w:top w:val="single" w:sz="4" w:space="0" w:color="auto"/>
              <w:left w:val="single" w:sz="4" w:space="0" w:color="auto"/>
              <w:bottom w:val="single" w:sz="4" w:space="0" w:color="auto"/>
              <w:right w:val="single" w:sz="4" w:space="0" w:color="auto"/>
            </w:tcBorders>
            <w:noWrap/>
            <w:hideMark/>
          </w:tcPr>
          <w:p w14:paraId="5947A0C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noWrap/>
            <w:hideMark/>
          </w:tcPr>
          <w:p w14:paraId="2BF00FF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noWrap/>
            <w:hideMark/>
          </w:tcPr>
          <w:p w14:paraId="33A070FC" w14:textId="4DF7489C"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{"citationID":"nTI1CpXW","properties":{"formattedCitation":"(Anne Tarrade et al., 2013)","plainCitation":"(Anne Tarrade et al., 2013)","noteIndex":0},"citationItems":[{"id":675,"uris":["http://zotero.org/users/local/WuvAj4aR/items/TQCTH6AU"],"uri":["http://zotero.org/users/local/WuvAj4aR/items/TQCTH6AU"],"itemData":{"id":675,"type":"article-journal","title":"Sexual dimorphism of the feto-placental phenotype in response to a high fat and control maternal diets in a rabbit model","container-title":"PloS One","page":"e83458","volume":"8","issue":"12","source":"PubMed","abstract":"Maternal environment during early developmental stages plays a seminal role in the establishment of adult phenotype. Using a rabbit model, we previously showed that feeding dams with a diet supplemented with 8% fat and 0.2% cholesterol (HH diet) from the prepubertal period and throughout gestation induced metabolic syndrome in adult offspring. Here, we examined the effects of the HH diet on feto-placental phenotype at 28 days post-coïtum (term = 31 days) in relation to earlier effects in the blastocyst (Day 6). At 28 days, both male and female HH fetuses were intrauterine growth retarded and dyslipidemic, with males more affected than females. Lipid droplets accumulated in the HH placentas' trophoblast, consistent with the increased concentrations in cholesteryl esters (3.2-fold), triacylglycerol (2.5-fold) and stored FA (2.12-fold). Stored FA concentrations were significantly higher in female compared to male HH placentas (2.18-fold, p&lt;0.01), whereas triacylglycerol was increased only in HH males. Trophoblastic lipid droplet accumulation was also observed at the blastocyst stage. The expression of numerous genes involved in lipid pathways differed significantly according to diet both in term placenta and at the blastocyst stage. Among them, the expression of LXR-α in HH placentas was reduced in HH males but not females. These data demonstrate that maternal HH diet affects the blastocyst and induces sex-dependent metabolic adaptations in the placenta, which appears to protect female fetuses from developing severe dyslipidemia.","DOI":"10.1371/journal.pone.0083458","ISSN":"1932-6203","note":"PMID: 24386205\nPMCID: PMC3873307","journalAbbreviation":"PLoS ONE","language":"eng","author":[{"family":"Tarrade","given":"Anne"},{"family":"Rousseau-Ralliard","given":"Delphine"},{"family":"Aubrière","given":"Marie-Christine"},{"family":"Peynot","given":"Nathalie"},{"family":"Dahirel","given":"Michèle"},{"family":"Bertrand-Michel","given":"Justine"},{"family":"Aguirre-Lavin","given":"Tiphaine"},{"family":"Morel","given":"Olivier"},{"family":"Beaujean","given":"Nathalie"},{"family":"Duranthon","given":"Véronique"},{"family":"Chavatte-Palmer","given":"Pascale"}],"issued":{"date-parts":[["2013"]]}}}],"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Tarrade et al., 2013</w:t>
            </w:r>
            <w:r w:rsidRPr="00E74B34">
              <w:rPr>
                <w:rFonts w:ascii="Arial" w:eastAsia="Times New Roman" w:hAnsi="Arial" w:cs="Arial"/>
                <w:sz w:val="18"/>
                <w:szCs w:val="18"/>
              </w:rPr>
              <w:fldChar w:fldCharType="end"/>
            </w:r>
          </w:p>
        </w:tc>
      </w:tr>
      <w:tr w:rsidR="00C90AA5" w:rsidRPr="00E74B34" w14:paraId="25E7C18A" w14:textId="77777777" w:rsidTr="00C54394">
        <w:trPr>
          <w:trHeight w:val="589"/>
          <w:jc w:val="center"/>
        </w:trPr>
        <w:tc>
          <w:tcPr>
            <w:tcW w:w="1685" w:type="dxa"/>
            <w:tcBorders>
              <w:top w:val="single" w:sz="4" w:space="0" w:color="auto"/>
              <w:left w:val="single" w:sz="4" w:space="0" w:color="auto"/>
              <w:bottom w:val="single" w:sz="4" w:space="0" w:color="auto"/>
              <w:right w:val="single" w:sz="4" w:space="0" w:color="auto"/>
            </w:tcBorders>
            <w:noWrap/>
            <w:hideMark/>
          </w:tcPr>
          <w:p w14:paraId="0A244FC5"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0.2% cholesterol+7% fat</w:t>
            </w:r>
          </w:p>
        </w:tc>
        <w:tc>
          <w:tcPr>
            <w:tcW w:w="1672" w:type="dxa"/>
            <w:tcBorders>
              <w:top w:val="single" w:sz="4" w:space="0" w:color="auto"/>
              <w:left w:val="single" w:sz="4" w:space="0" w:color="auto"/>
              <w:bottom w:val="single" w:sz="4" w:space="0" w:color="auto"/>
              <w:right w:val="single" w:sz="4" w:space="0" w:color="auto"/>
            </w:tcBorders>
            <w:hideMark/>
          </w:tcPr>
          <w:p w14:paraId="2E150166"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-17 weeks and during gestation</w:t>
            </w:r>
          </w:p>
        </w:tc>
        <w:tc>
          <w:tcPr>
            <w:tcW w:w="2589" w:type="dxa"/>
            <w:tcBorders>
              <w:top w:val="single" w:sz="4" w:space="0" w:color="auto"/>
              <w:left w:val="single" w:sz="4" w:space="0" w:color="auto"/>
              <w:bottom w:val="single" w:sz="4" w:space="0" w:color="auto"/>
              <w:right w:val="single" w:sz="4" w:space="0" w:color="auto"/>
            </w:tcBorders>
            <w:hideMark/>
          </w:tcPr>
          <w:p w14:paraId="76E36ECF"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noWrap/>
            <w:hideMark/>
          </w:tcPr>
          <w:p w14:paraId="0E1EE35A"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↓biparietal diameter</w:t>
            </w:r>
          </w:p>
          <w:p w14:paraId="5204B99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↓abdominal circumference and body surface area</w:t>
            </w:r>
          </w:p>
        </w:tc>
        <w:tc>
          <w:tcPr>
            <w:tcW w:w="2976" w:type="dxa"/>
            <w:tcBorders>
              <w:top w:val="single" w:sz="4" w:space="0" w:color="auto"/>
              <w:left w:val="single" w:sz="4" w:space="0" w:color="auto"/>
              <w:bottom w:val="single" w:sz="4" w:space="0" w:color="auto"/>
              <w:right w:val="single" w:sz="4" w:space="0" w:color="auto"/>
            </w:tcBorders>
            <w:hideMark/>
          </w:tcPr>
          <w:p w14:paraId="1A5134D8"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↓weight</w:t>
            </w:r>
          </w:p>
        </w:tc>
        <w:tc>
          <w:tcPr>
            <w:tcW w:w="2133" w:type="dxa"/>
            <w:tcBorders>
              <w:top w:val="single" w:sz="4" w:space="0" w:color="auto"/>
              <w:left w:val="single" w:sz="4" w:space="0" w:color="auto"/>
              <w:bottom w:val="single" w:sz="4" w:space="0" w:color="auto"/>
              <w:right w:val="single" w:sz="4" w:space="0" w:color="auto"/>
            </w:tcBorders>
            <w:noWrap/>
            <w:hideMark/>
          </w:tcPr>
          <w:p w14:paraId="38650B86"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↑atretic follicles </w:t>
            </w:r>
          </w:p>
          <w:p w14:paraId="523F90F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↑mean arterial pressure, kidney weight</w:t>
            </w:r>
            <w:r w:rsidRPr="00E74B34">
              <w:rPr>
                <w:rFonts w:ascii="Arial" w:eastAsia="Times New Roman" w:hAnsi="Arial" w:cs="Arial"/>
                <w:sz w:val="18"/>
                <w:szCs w:val="18"/>
              </w:rPr>
              <w:br/>
              <w:t>↔liver, heart weights</w:t>
            </w:r>
            <w:r w:rsidRPr="00E74B34">
              <w:rPr>
                <w:rFonts w:ascii="Arial" w:eastAsia="Times New Roman" w:hAnsi="Arial" w:cs="Arial"/>
                <w:sz w:val="18"/>
                <w:szCs w:val="18"/>
              </w:rPr>
              <w:br/>
              <w:t xml:space="preserve">↓testes, </w:t>
            </w:r>
            <w:proofErr w:type="spellStart"/>
            <w:r w:rsidRPr="00E74B34">
              <w:rPr>
                <w:rFonts w:ascii="Arial" w:eastAsia="Times New Roman" w:hAnsi="Arial" w:cs="Arial"/>
                <w:sz w:val="18"/>
                <w:szCs w:val="18"/>
              </w:rPr>
              <w:t>epididymes</w:t>
            </w:r>
            <w:proofErr w:type="spellEnd"/>
            <w:r w:rsidRPr="00E74B34">
              <w:rPr>
                <w:rFonts w:ascii="Arial" w:eastAsia="Times New Roman" w:hAnsi="Arial" w:cs="Arial"/>
                <w:sz w:val="18"/>
                <w:szCs w:val="18"/>
              </w:rPr>
              <w:t>,  plasma-free testosterone concentrations</w:t>
            </w:r>
            <w:r w:rsidRPr="00E74B34">
              <w:rPr>
                <w:rFonts w:ascii="Arial" w:eastAsia="Times New Roman" w:hAnsi="Arial" w:cs="Arial"/>
                <w:sz w:val="18"/>
                <w:szCs w:val="18"/>
              </w:rPr>
              <w:br/>
              <w:t>↔sperm concentration, sperm DNA integrity and sperm membrane composition</w:t>
            </w:r>
          </w:p>
          <w:p w14:paraId="6BA9580D" w14:textId="77777777" w:rsidR="00C90AA5" w:rsidRPr="00E74B34" w:rsidRDefault="00C90AA5">
            <w:pPr>
              <w:rPr>
                <w:rFonts w:ascii="Arial" w:eastAsia="Times New Roman" w:hAnsi="Arial" w:cs="Arial"/>
                <w:sz w:val="18"/>
                <w:szCs w:val="18"/>
              </w:rPr>
            </w:pPr>
          </w:p>
          <w:p w14:paraId="5AA3E262" w14:textId="77777777" w:rsidR="00C90AA5" w:rsidRPr="00E74B34" w:rsidRDefault="00C90AA5">
            <w:pPr>
              <w:rPr>
                <w:rFonts w:ascii="Arial" w:eastAsia="Times New Roman" w:hAnsi="Arial" w:cs="Arial"/>
                <w:sz w:val="18"/>
                <w:szCs w:val="18"/>
              </w:rPr>
            </w:pPr>
          </w:p>
          <w:p w14:paraId="5C30A696" w14:textId="77777777" w:rsidR="00C90AA5" w:rsidRPr="00E74B34" w:rsidRDefault="00C90AA5">
            <w:pPr>
              <w:rPr>
                <w:rFonts w:ascii="Arial" w:eastAsia="Times New Roman" w:hAnsi="Arial" w:cs="Arial"/>
                <w:sz w:val="18"/>
                <w:szCs w:val="18"/>
              </w:rPr>
            </w:pPr>
          </w:p>
          <w:p w14:paraId="5173B24A" w14:textId="77777777" w:rsidR="00C90AA5" w:rsidRPr="00E74B34" w:rsidRDefault="00C90AA5">
            <w:pPr>
              <w:rPr>
                <w:rFonts w:ascii="Arial" w:eastAsia="Times New Roman" w:hAnsi="Arial" w:cs="Arial"/>
                <w:sz w:val="18"/>
                <w:szCs w:val="18"/>
              </w:rPr>
            </w:pPr>
          </w:p>
          <w:p w14:paraId="5E8BAD01" w14:textId="77777777" w:rsidR="00C90AA5" w:rsidRPr="00E74B34" w:rsidRDefault="00C90AA5">
            <w:pPr>
              <w:rPr>
                <w:rFonts w:ascii="Arial" w:eastAsia="Times New Roman" w:hAnsi="Arial" w:cs="Arial"/>
                <w:sz w:val="18"/>
                <w:szCs w:val="18"/>
              </w:rPr>
            </w:pPr>
          </w:p>
          <w:p w14:paraId="2F78DD53" w14:textId="77777777" w:rsidR="00C90AA5" w:rsidRPr="00E74B34" w:rsidRDefault="00C90AA5">
            <w:pPr>
              <w:rPr>
                <w:rFonts w:ascii="Arial" w:eastAsia="Times New Roman" w:hAnsi="Arial" w:cs="Arial"/>
                <w:sz w:val="18"/>
                <w:szCs w:val="18"/>
              </w:rPr>
            </w:pPr>
          </w:p>
          <w:p w14:paraId="1777F158" w14:textId="77777777" w:rsidR="00C90AA5" w:rsidRPr="00E74B34" w:rsidRDefault="00C90AA5">
            <w:pPr>
              <w:rPr>
                <w:rFonts w:ascii="Arial" w:eastAsia="Times New Roman" w:hAnsi="Arial" w:cs="Arial"/>
                <w:sz w:val="18"/>
                <w:szCs w:val="18"/>
              </w:rPr>
            </w:pPr>
          </w:p>
        </w:tc>
        <w:tc>
          <w:tcPr>
            <w:tcW w:w="1334" w:type="dxa"/>
            <w:tcBorders>
              <w:top w:val="single" w:sz="4" w:space="0" w:color="auto"/>
              <w:left w:val="single" w:sz="4" w:space="0" w:color="auto"/>
              <w:bottom w:val="single" w:sz="4" w:space="0" w:color="auto"/>
              <w:right w:val="single" w:sz="4" w:space="0" w:color="auto"/>
            </w:tcBorders>
          </w:tcPr>
          <w:p w14:paraId="6F727264" w14:textId="77777777" w:rsidR="00C90AA5" w:rsidRPr="00E74B34" w:rsidRDefault="00C90AA5">
            <w:pPr>
              <w:rPr>
                <w:rFonts w:ascii="Arial" w:eastAsia="Times New Roman" w:hAnsi="Arial" w:cs="Arial"/>
                <w:sz w:val="18"/>
                <w:szCs w:val="18"/>
              </w:rPr>
            </w:pPr>
          </w:p>
          <w:p w14:paraId="149B53BA" w14:textId="7A861467"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{"citationID":"8gCYXja9","properties":{"formattedCitation":"(Cordier et al., 2013; Dupont et al., 2014; L\\uc0\\u233{}veill\\uc0\\u233{} et al., 2014)","plainCitation":"(Cordier et al., 2013; Dupont et al., 2014; Léveillé et al., 2014)","noteIndex":0},"citationItems":[{"id":512,"uris":["http://zotero.org/users/local/WuvAj4aR/items/E433Q2E2"],"uri":["http://zotero.org/users/local/WuvAj4aR/items/E433Q2E2"],"itemData":{"id":512,"type":"article-journal","title":"Maternal high-fat diet induces follicular atresia but does not affect fertility in adult rabbit offspring","container-title":"Journal of Developmental Origins of Health and Disease","page":"88-97","volume":"5","issue":"2","source":"PubMed","abstract":"Alterations to the metabolic environment in utero can have an impact on subsequent female reproductive performance. Here, we used a model of rabbits receiving a high-fat diet (H diet; 7.7% fat and 0.2% cholesterol) or a control diet (C diet; 1.8% fat, no cholesterol) from 10 weeks of age up to mating at 27 weeks and throughout gestation and lactation. At weaning at 5 weeks of age, F1 female offspring were placed on either C or H diet, resulting in a total of four groups C/C, C/H, H/C and H/H diet. Female offspring were mated between 18 and 22 weeks of age and euthanized at 28 days of gestation. A few days before mating and/or just before euthanasia, F1 female rabbits were fasted overnight, weighed, and blood sampled for steroids and biochemistry. Organs were weighed at euthanasia and the ovaries were collected. C/H and H/H F1 offspring had higher cholesterol and high-density lipoprotein plasma concentrations, together with a higher fat mass compared with C/C does, reflecting the effect of the postnatal diet; however, no effect of the antenatal diet was observed on most parameters. The number of primordial, primary and secondary follicles were not different between the groups, but a significantly higher number of atretic follicles was observed in the C/H (P&lt;0.001) and in the H/C (P&lt;0.001) compared with control C/C ovaries, demonstrating both an effect of prenatal and postnatal maternal nutrition. These data indicated that both maternal and postnatal high-fat diet may induce follicular apoptosis; however, in this model, the reproduction was not affected.","DOI":"10.1017/S2040174414000014","ISSN":"2040-1752","note":"PMID: 24847695","journalAbbreviation":"J Dev Orig Health Dis","language":"eng","author":[{"family":"Léveillé","given":"Pauline"},{"family":"Tarrade","given":"Anne"},{"family":"Dupont","given":"Charlotte"},{"family":"Larcher","given":"Thibaut"},{"family":"Dahirel","given":"Michèle"},{"family":"Poumerol","given":"Elodie"},{"family":"Cordier","given":"Ann-Gaël"},{"family":"Picone","given":"Olivier"},{"family":"Mandon-Pepin","given":"Béatrice"},{"family":"Jolivet","given":"Geneviève"},{"family":"Lévy","given":"Rachel"},{"family":"Chavatte-Palmer","given":"Pascale"}],"issued":{"date-parts":[["2014",4]]}}},{"id":509,"uris":["http://zotero.org/users/local/WuvAj4aR/items/DUPHGI4U"],"uri":["http://zotero.org/users/local/WuvAj4aR/items/DUPHGI4U"],"itemData":{"id":509,"type":"article-journal","title":"Dietary Lipid and Cholesterol Induce Ovarian Dysfunction and Abnormal LH Response to Stimulation in Rabbits","container-title":"PLoS ONE","volume":"8","issue":"5","source":"PubMed Central","abstract":"Background/Aim\nExcess of fat intake is dramatically increasing in women of childbearing age and results in numerous health complications, including reproductive disorders. Using rabbit does as a biomedical model, the aim of this study was to evaluate onset of puberty, endocrine responses to stimulation and ovarian follicular maturation in females fed a high fat high cholesterol diet (HH diet) from 10 weeks of age (i.e., 2 weeks before normal onset of puberty) or a control diet (C diet).\n\nMethodology/Principal Findings\nThree experiments were performed, each including 8 treated (HH group) and 8 control (C group) does. In experiment 1, the endocrine response to Gonadotropin releasing hormone (GnRH) was evaluated at 13, 18 and 22 weeks of age. In experiment 2, the follicular population was counted in ovaries of adult females (18 weeks of age). In experiment 3, the LH response to mating and steroid profiles throughout gestation were evaluated at 18 weeks of age. Fetal growth was monitored by ultrasound and offspring birth weight was recorded. Data showed a significantly higher Luteinizing hormone (LH) response after induction of ovulation at 13 weeks of age in the HH group. There was no difference at 18 weeks, but at 22 weeks, the LH response to GnRH was significantly reduced in the HH group. The number of atretic follicles was significantly increased and the number of antral follicles significantly reduced in HH does vs. controls. During gestation, the HH diet induced intra-uterine growth retardation (IUGR).\n\nConclusion\nThe HH diet administered from before puberty onwards affected onset of puberty, follicular growth, hormonal responses to breeding and GnRH stimulation in relation to age and lead to fetal IUGR.","URL":"https://www.ncbi.nlm.nih.gov/pmc/articles/PMC3653923/","DOI":"10.1371/journal.pone.0063101","ISSN":"1932-6203","note":"PMID: 23690983\nPMCID: PMC3653923","journalAbbreviation":"PLoS One","author":[{"family":"Cordier","given":"Anne-Gaël"},{"family":"Léveillé","given":"Pauline"},{"family":"Dupont","given":"Charlotte"},{"family":"Tarrade","given":"Anne"},{"family":"Picone","given":"Olivier"},{"family":"Larcher","given":"Thibaut"},{"family":"Dahirel","given":"Michèle"},{"family":"Poumerol","given":"Elodie"},{"family":"Mandon-Pepin","given":"Béatrice"},{"family":"Lévy","given":"Rachel"},{"family":"Chavatte-Palmer","given":"Pascale"}],"issued":{"date-parts":[["2013",5,14]]},"accessed":{"date-parts":[["2018",7,31]]}}},{"id":514,"uris":["http://zotero.org/users/local/WuvAj4aR/items/QND8W9E3"],"uri":["http://zotero.org/users/local/WuvAj4aR/items/QND8W9E3"],"itemData":{"id":514,"type":"article-journal","title":"Impact of maternal hyperlipidic hypercholesterolaemic diet on male reproductive organs and testosterone concentration in rabbits","container-title":"Journal of Developmental Origins of Health and Disease","page":"183-188","volume":"5","issue":"3","source":"PubMed","abstract":"The concept of Developmental Origins of Health and Disease initially stemmed from the developmental programming of metabolic diseases. Reproductive functions and fertility in adulthood may also be programmed during foetal development. We studied the impact of dietary-induced maternal hyperlipidaemia and hypercholesterolaemia (HH), administered at 10 weeks of age and throughout the gestation and lactation, on male reproductive functions of rabbit offspring. Male rabbits born to HH dams and fed a control diet had significantly lighter testes and epididymes compared with rabbits born to control dams at adulthood. No significant changes in sperm concentration, sperm DNA integrity and sperm membrane composition were observed, but serum-free testosterone concentrations were decreased in HH males. This study confirms the importance of maternal metabolic status for the development of male reproductive organs.","DOI":"10.1017/S2040174414000087","ISSN":"2040-1752","note":"PMID: 24901657","journalAbbreviation":"J Dev Orig Health Dis","language":"eng","author":[{"family":"Dupont","given":"C."},{"family":"Ralliard-Rousseau","given":"D."},{"family":"Tarrade","given":"A."},{"family":"Faure","given":"C."},{"family":"Dahirel","given":"M."},{"family":"Sion","given":"B."},{"family":"Brugnon","given":"F."},{"family":"Levy","given":"R."},{"family":"Chavatte-Palmer","given":"P."}],"issued":{"date-parts":[["2014",6]]}}}],"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szCs w:val="24"/>
              </w:rPr>
              <w:t>Cordier et al., 2013; Dupont et al., 2014; Léveillé et al., 2014</w:t>
            </w:r>
            <w:r w:rsidRPr="00E74B34">
              <w:rPr>
                <w:rFonts w:ascii="Arial" w:eastAsia="Times New Roman" w:hAnsi="Arial" w:cs="Arial"/>
                <w:sz w:val="18"/>
                <w:szCs w:val="18"/>
              </w:rPr>
              <w:fldChar w:fldCharType="end"/>
            </w:r>
          </w:p>
        </w:tc>
      </w:tr>
      <w:tr w:rsidR="00C90AA5" w:rsidRPr="00E74B34" w14:paraId="4B95D95D" w14:textId="77777777" w:rsidTr="001A4C74">
        <w:trPr>
          <w:trHeight w:val="181"/>
          <w:jc w:val="center"/>
        </w:trPr>
        <w:tc>
          <w:tcPr>
            <w:tcW w:w="15360" w:type="dxa"/>
            <w:gridSpan w:val="7"/>
            <w:tcBorders>
              <w:top w:val="single" w:sz="4" w:space="0" w:color="auto"/>
              <w:left w:val="single" w:sz="4" w:space="0" w:color="auto"/>
              <w:bottom w:val="single" w:sz="4" w:space="0" w:color="auto"/>
              <w:right w:val="single" w:sz="4" w:space="0" w:color="auto"/>
            </w:tcBorders>
            <w:shd w:val="clear" w:color="auto" w:fill="B2A1C7" w:themeFill="accent4" w:themeFillTint="99"/>
            <w:noWrap/>
            <w:hideMark/>
          </w:tcPr>
          <w:p w14:paraId="46F8A319"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b/>
                <w:i/>
                <w:sz w:val="18"/>
                <w:szCs w:val="18"/>
              </w:rPr>
              <w:t>Maternal stress</w:t>
            </w:r>
          </w:p>
        </w:tc>
      </w:tr>
      <w:tr w:rsidR="00C90AA5" w:rsidRPr="00E74B34" w14:paraId="3976C260" w14:textId="77777777" w:rsidTr="00C54394">
        <w:trPr>
          <w:trHeight w:val="1865"/>
          <w:jc w:val="center"/>
        </w:trPr>
        <w:tc>
          <w:tcPr>
            <w:tcW w:w="1685" w:type="dxa"/>
            <w:tcBorders>
              <w:top w:val="single" w:sz="4" w:space="0" w:color="auto"/>
              <w:left w:val="single" w:sz="4" w:space="0" w:color="auto"/>
              <w:bottom w:val="single" w:sz="4" w:space="0" w:color="auto"/>
              <w:right w:val="single" w:sz="4" w:space="0" w:color="auto"/>
            </w:tcBorders>
            <w:noWrap/>
            <w:hideMark/>
          </w:tcPr>
          <w:p w14:paraId="4EC0921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electrical and acoustic stimulation </w:t>
            </w:r>
          </w:p>
        </w:tc>
        <w:tc>
          <w:tcPr>
            <w:tcW w:w="1672" w:type="dxa"/>
            <w:tcBorders>
              <w:top w:val="single" w:sz="4" w:space="0" w:color="auto"/>
              <w:left w:val="single" w:sz="4" w:space="0" w:color="auto"/>
              <w:bottom w:val="single" w:sz="4" w:space="0" w:color="auto"/>
              <w:right w:val="single" w:sz="4" w:space="0" w:color="auto"/>
            </w:tcBorders>
            <w:hideMark/>
          </w:tcPr>
          <w:p w14:paraId="4CB2276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GD4-9</w:t>
            </w:r>
            <w:r w:rsidRPr="00E74B34">
              <w:rPr>
                <w:rFonts w:ascii="Arial" w:eastAsia="Times New Roman" w:hAnsi="Arial" w:cs="Arial"/>
                <w:sz w:val="18"/>
                <w:szCs w:val="18"/>
              </w:rPr>
              <w:br/>
              <w:t xml:space="preserve">GD10-16 </w:t>
            </w:r>
            <w:r w:rsidRPr="00E74B34">
              <w:rPr>
                <w:rFonts w:ascii="Arial" w:eastAsia="Times New Roman" w:hAnsi="Arial" w:cs="Arial"/>
                <w:sz w:val="18"/>
                <w:szCs w:val="18"/>
              </w:rPr>
              <w:br/>
              <w:t>GD16-22</w:t>
            </w:r>
            <w:r w:rsidRPr="00E74B34">
              <w:rPr>
                <w:rFonts w:ascii="Arial" w:eastAsia="Times New Roman" w:hAnsi="Arial" w:cs="Arial"/>
                <w:sz w:val="18"/>
                <w:szCs w:val="18"/>
              </w:rPr>
              <w:br/>
              <w:t>GD23-27</w:t>
            </w:r>
            <w:r w:rsidRPr="00E74B34">
              <w:rPr>
                <w:rFonts w:ascii="Arial" w:eastAsia="Times New Roman" w:hAnsi="Arial" w:cs="Arial"/>
                <w:sz w:val="18"/>
                <w:szCs w:val="18"/>
              </w:rPr>
              <w:br/>
              <w:t>GD24-25</w:t>
            </w:r>
            <w:r w:rsidRPr="00E74B34">
              <w:rPr>
                <w:rFonts w:ascii="Arial" w:eastAsia="Times New Roman" w:hAnsi="Arial" w:cs="Arial"/>
                <w:sz w:val="18"/>
                <w:szCs w:val="18"/>
              </w:rPr>
              <w:br/>
              <w:t>GD25-27</w:t>
            </w:r>
          </w:p>
        </w:tc>
        <w:tc>
          <w:tcPr>
            <w:tcW w:w="2589" w:type="dxa"/>
            <w:tcBorders>
              <w:top w:val="single" w:sz="4" w:space="0" w:color="auto"/>
              <w:left w:val="single" w:sz="4" w:space="0" w:color="auto"/>
              <w:bottom w:val="single" w:sz="4" w:space="0" w:color="auto"/>
              <w:right w:val="single" w:sz="4" w:space="0" w:color="auto"/>
            </w:tcBorders>
            <w:hideMark/>
          </w:tcPr>
          <w:p w14:paraId="699E24C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GD25 to GD27: ↑weight</w:t>
            </w:r>
            <w:r w:rsidRPr="00E74B34">
              <w:rPr>
                <w:rFonts w:ascii="Arial" w:eastAsia="Times New Roman" w:hAnsi="Arial" w:cs="Arial"/>
                <w:sz w:val="18"/>
                <w:szCs w:val="18"/>
              </w:rPr>
              <w:br/>
              <w:t>(authors do not report more data)</w:t>
            </w:r>
          </w:p>
        </w:tc>
        <w:tc>
          <w:tcPr>
            <w:tcW w:w="2971" w:type="dxa"/>
            <w:tcBorders>
              <w:top w:val="single" w:sz="4" w:space="0" w:color="auto"/>
              <w:left w:val="single" w:sz="4" w:space="0" w:color="auto"/>
              <w:bottom w:val="single" w:sz="4" w:space="0" w:color="auto"/>
              <w:right w:val="single" w:sz="4" w:space="0" w:color="auto"/>
            </w:tcBorders>
            <w:hideMark/>
          </w:tcPr>
          <w:p w14:paraId="72F502D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GD4-9: early miscarriage</w:t>
            </w:r>
            <w:r w:rsidRPr="00E74B34">
              <w:rPr>
                <w:rFonts w:ascii="Arial" w:eastAsia="Times New Roman" w:hAnsi="Arial" w:cs="Arial"/>
                <w:sz w:val="18"/>
                <w:szCs w:val="18"/>
              </w:rPr>
              <w:br/>
              <w:t>GD10-16: fetal maceration or resorption</w:t>
            </w:r>
            <w:r w:rsidRPr="00E74B34">
              <w:rPr>
                <w:rFonts w:ascii="Arial" w:eastAsia="Times New Roman" w:hAnsi="Arial" w:cs="Arial"/>
                <w:sz w:val="18"/>
                <w:szCs w:val="18"/>
              </w:rPr>
              <w:br/>
              <w:t>GD16-22: ↓weight, brain, heart, lung</w:t>
            </w:r>
            <w:r w:rsidRPr="00E74B34">
              <w:rPr>
                <w:rFonts w:ascii="Arial" w:eastAsia="Times New Roman" w:hAnsi="Arial" w:cs="Arial"/>
                <w:sz w:val="18"/>
                <w:szCs w:val="18"/>
              </w:rPr>
              <w:br/>
              <w:t>GD23-27: ↓weight, brain, heart, lung</w:t>
            </w:r>
            <w:r w:rsidRPr="00E74B34">
              <w:rPr>
                <w:rFonts w:ascii="Arial" w:eastAsia="Times New Roman" w:hAnsi="Arial" w:cs="Arial"/>
                <w:sz w:val="18"/>
                <w:szCs w:val="18"/>
              </w:rPr>
              <w:br/>
              <w:t>GD24-25: ↔weight</w:t>
            </w:r>
            <w:r w:rsidRPr="00E74B34">
              <w:rPr>
                <w:rFonts w:ascii="Arial" w:eastAsia="Times New Roman" w:hAnsi="Arial" w:cs="Arial"/>
                <w:sz w:val="18"/>
                <w:szCs w:val="18"/>
              </w:rPr>
              <w:br/>
              <w:t>GD25-27: ↑weight, brain, heart, lung ratios</w:t>
            </w:r>
          </w:p>
        </w:tc>
        <w:tc>
          <w:tcPr>
            <w:tcW w:w="2976" w:type="dxa"/>
            <w:tcBorders>
              <w:top w:val="single" w:sz="4" w:space="0" w:color="auto"/>
              <w:left w:val="single" w:sz="4" w:space="0" w:color="auto"/>
              <w:bottom w:val="single" w:sz="4" w:space="0" w:color="auto"/>
              <w:right w:val="single" w:sz="4" w:space="0" w:color="auto"/>
            </w:tcBorders>
            <w:noWrap/>
            <w:hideMark/>
          </w:tcPr>
          <w:p w14:paraId="3C7BB0B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noWrap/>
            <w:hideMark/>
          </w:tcPr>
          <w:p w14:paraId="7036A9C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noWrap/>
            <w:hideMark/>
          </w:tcPr>
          <w:p w14:paraId="7C1B2C13" w14:textId="0983EEB3"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{"citationID":"ebWHn6ex","properties":{"formattedCitation":"(Bal\\uc0\\u8217{}magiya &amp; Surovtseva, n.d.)","plainCitation":"(Bal’magiya &amp; Surovtseva, n.d.)","noteIndex":0},"citationItems":[{"id":307,"uris":["http://zotero.org/users/local/WuvAj4aR/items/BGZVD6Y9"],"uri":["http://zotero.org/users/local/WuvAj4aR/items/BGZVD6Y9"],"itemData":{"id":307,"type":"article-journal","title":"GROWTH PATTERN OF RABBIT FETUSES DURING NORMAL PREGNANCY AND WITH INHIBITION OF THE \"GESTATION DOMINANT\"","page":"4","source":"Zotero","language":"en","author":[{"family":"Bal'magiya","given":"T A"},{"family":"Surovtseva","given":"Z F"}]}}],"schema":"https://github.com/citation-style-language/schema/raw/master/csl-citation.json"}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szCs w:val="24"/>
              </w:rPr>
              <w:t>Bal’magiy</w:t>
            </w:r>
            <w:r w:rsidR="00267C39" w:rsidRPr="00E74B34">
              <w:rPr>
                <w:rFonts w:ascii="Arial" w:hAnsi="Arial" w:cs="Arial"/>
                <w:sz w:val="18"/>
                <w:szCs w:val="24"/>
              </w:rPr>
              <w:t>a &amp; Surovtseva, 1974</w:t>
            </w:r>
            <w:r w:rsidRPr="00E74B34">
              <w:rPr>
                <w:rFonts w:ascii="Arial" w:eastAsia="Times New Roman" w:hAnsi="Arial" w:cs="Arial"/>
                <w:sz w:val="18"/>
                <w:szCs w:val="18"/>
              </w:rPr>
              <w:fldChar w:fldCharType="end"/>
            </w:r>
          </w:p>
        </w:tc>
      </w:tr>
      <w:tr w:rsidR="00C90AA5" w:rsidRPr="00E74B34" w14:paraId="04DB4548" w14:textId="77777777" w:rsidTr="001A4C74">
        <w:trPr>
          <w:trHeight w:val="137"/>
          <w:jc w:val="center"/>
        </w:trPr>
        <w:tc>
          <w:tcPr>
            <w:tcW w:w="15360" w:type="dxa"/>
            <w:gridSpan w:val="7"/>
            <w:tcBorders>
              <w:top w:val="single" w:sz="4" w:space="0" w:color="auto"/>
              <w:left w:val="single" w:sz="4" w:space="0" w:color="auto"/>
              <w:bottom w:val="single" w:sz="4" w:space="0" w:color="auto"/>
              <w:right w:val="single" w:sz="4" w:space="0" w:color="auto"/>
            </w:tcBorders>
            <w:shd w:val="clear" w:color="auto" w:fill="B2A1C7" w:themeFill="accent4" w:themeFillTint="99"/>
            <w:noWrap/>
            <w:hideMark/>
          </w:tcPr>
          <w:p w14:paraId="1C0B9EE4"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b/>
                <w:i/>
                <w:sz w:val="18"/>
                <w:szCs w:val="18"/>
              </w:rPr>
              <w:t>Endocrine disruptors – Glucocorticoids administration</w:t>
            </w:r>
          </w:p>
        </w:tc>
      </w:tr>
      <w:tr w:rsidR="00C90AA5" w:rsidRPr="00E74B34" w14:paraId="17C060F2" w14:textId="77777777" w:rsidTr="00C54394">
        <w:trPr>
          <w:trHeight w:val="833"/>
          <w:jc w:val="center"/>
        </w:trPr>
        <w:tc>
          <w:tcPr>
            <w:tcW w:w="1685" w:type="dxa"/>
            <w:tcBorders>
              <w:top w:val="single" w:sz="4" w:space="0" w:color="auto"/>
              <w:left w:val="single" w:sz="4" w:space="0" w:color="auto"/>
              <w:bottom w:val="single" w:sz="4" w:space="0" w:color="auto"/>
              <w:right w:val="single" w:sz="4" w:space="0" w:color="auto"/>
            </w:tcBorders>
            <w:hideMark/>
          </w:tcPr>
          <w:p w14:paraId="6AFD9453"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0.8 mg/kg betamethasone</w:t>
            </w:r>
          </w:p>
        </w:tc>
        <w:tc>
          <w:tcPr>
            <w:tcW w:w="1672" w:type="dxa"/>
            <w:tcBorders>
              <w:top w:val="single" w:sz="4" w:space="0" w:color="auto"/>
              <w:left w:val="single" w:sz="4" w:space="0" w:color="auto"/>
              <w:bottom w:val="single" w:sz="4" w:space="0" w:color="auto"/>
              <w:right w:val="single" w:sz="4" w:space="0" w:color="auto"/>
            </w:tcBorders>
            <w:hideMark/>
          </w:tcPr>
          <w:p w14:paraId="1D3024B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GD24-GD25</w:t>
            </w:r>
          </w:p>
        </w:tc>
        <w:tc>
          <w:tcPr>
            <w:tcW w:w="2589" w:type="dxa"/>
            <w:tcBorders>
              <w:top w:val="single" w:sz="4" w:space="0" w:color="auto"/>
              <w:left w:val="single" w:sz="4" w:space="0" w:color="auto"/>
              <w:bottom w:val="single" w:sz="4" w:space="0" w:color="auto"/>
              <w:right w:val="single" w:sz="4" w:space="0" w:color="auto"/>
            </w:tcBorders>
            <w:noWrap/>
            <w:hideMark/>
          </w:tcPr>
          <w:p w14:paraId="5AFC93C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w:t>
            </w:r>
          </w:p>
        </w:tc>
        <w:tc>
          <w:tcPr>
            <w:tcW w:w="2971" w:type="dxa"/>
            <w:tcBorders>
              <w:top w:val="single" w:sz="4" w:space="0" w:color="auto"/>
              <w:left w:val="single" w:sz="4" w:space="0" w:color="auto"/>
              <w:bottom w:val="single" w:sz="4" w:space="0" w:color="auto"/>
              <w:right w:val="single" w:sz="4" w:space="0" w:color="auto"/>
            </w:tcBorders>
            <w:noWrap/>
            <w:hideMark/>
          </w:tcPr>
          <w:p w14:paraId="26BD642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↓brain, lungs, liver</w:t>
            </w:r>
          </w:p>
          <w:p w14:paraId="4AB8DF0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t>
            </w:r>
            <w:r w:rsidRPr="00E74B34">
              <w:rPr>
                <w:rFonts w:ascii="Arial" w:hAnsi="Arial" w:cs="Arial"/>
                <w:sz w:val="18"/>
                <w:szCs w:val="18"/>
                <w:shd w:val="clear" w:color="auto" w:fill="FFFFFF"/>
              </w:rPr>
              <w:t>brain phospholipids and protein content</w:t>
            </w:r>
          </w:p>
        </w:tc>
        <w:tc>
          <w:tcPr>
            <w:tcW w:w="2976" w:type="dxa"/>
            <w:tcBorders>
              <w:top w:val="single" w:sz="4" w:space="0" w:color="auto"/>
              <w:left w:val="single" w:sz="4" w:space="0" w:color="auto"/>
              <w:bottom w:val="single" w:sz="4" w:space="0" w:color="auto"/>
              <w:right w:val="single" w:sz="4" w:space="0" w:color="auto"/>
            </w:tcBorders>
            <w:noWrap/>
            <w:hideMark/>
          </w:tcPr>
          <w:p w14:paraId="314FD5D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NDA</w:t>
            </w:r>
          </w:p>
        </w:tc>
        <w:tc>
          <w:tcPr>
            <w:tcW w:w="2133" w:type="dxa"/>
            <w:tcBorders>
              <w:top w:val="single" w:sz="4" w:space="0" w:color="auto"/>
              <w:left w:val="single" w:sz="4" w:space="0" w:color="auto"/>
              <w:bottom w:val="single" w:sz="4" w:space="0" w:color="auto"/>
              <w:right w:val="single" w:sz="4" w:space="0" w:color="auto"/>
            </w:tcBorders>
            <w:noWrap/>
            <w:hideMark/>
          </w:tcPr>
          <w:p w14:paraId="5ECCA1C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noWrap/>
            <w:hideMark/>
          </w:tcPr>
          <w:p w14:paraId="6B6834D9" w14:textId="1859DACC" w:rsidR="00C90AA5" w:rsidRPr="00E74B34" w:rsidRDefault="00267C39">
            <w:pPr>
              <w:rPr>
                <w:rFonts w:ascii="Arial" w:eastAsia="Times New Roman" w:hAnsi="Arial" w:cs="Arial"/>
                <w:sz w:val="18"/>
                <w:szCs w:val="18"/>
              </w:rPr>
            </w:pPr>
            <w:proofErr w:type="spellStart"/>
            <w:r w:rsidRPr="00E74B34">
              <w:rPr>
                <w:rFonts w:ascii="Arial" w:hAnsi="Arial" w:cs="Arial"/>
                <w:sz w:val="18"/>
                <w:szCs w:val="18"/>
              </w:rPr>
              <w:t>Barrada</w:t>
            </w:r>
            <w:proofErr w:type="spellEnd"/>
            <w:r w:rsidRPr="00E74B34">
              <w:rPr>
                <w:rFonts w:ascii="Arial" w:hAnsi="Arial" w:cs="Arial"/>
                <w:sz w:val="18"/>
                <w:szCs w:val="18"/>
              </w:rPr>
              <w:t xml:space="preserve">, Blomquist, &amp; </w:t>
            </w:r>
            <w:proofErr w:type="spellStart"/>
            <w:r w:rsidRPr="00E74B34">
              <w:rPr>
                <w:rFonts w:ascii="Arial" w:hAnsi="Arial" w:cs="Arial"/>
                <w:sz w:val="18"/>
                <w:szCs w:val="18"/>
              </w:rPr>
              <w:t>Kotts</w:t>
            </w:r>
            <w:proofErr w:type="spellEnd"/>
            <w:r w:rsidRPr="00E74B34">
              <w:rPr>
                <w:rFonts w:ascii="Arial" w:hAnsi="Arial" w:cs="Arial"/>
                <w:sz w:val="18"/>
                <w:szCs w:val="18"/>
              </w:rPr>
              <w:t>, 1980</w:t>
            </w:r>
          </w:p>
        </w:tc>
      </w:tr>
      <w:tr w:rsidR="00C90AA5" w:rsidRPr="00E74B34" w14:paraId="6F252F28" w14:textId="77777777" w:rsidTr="00C54394">
        <w:trPr>
          <w:trHeight w:val="833"/>
          <w:jc w:val="center"/>
        </w:trPr>
        <w:tc>
          <w:tcPr>
            <w:tcW w:w="1685" w:type="dxa"/>
            <w:tcBorders>
              <w:top w:val="single" w:sz="4" w:space="0" w:color="auto"/>
              <w:left w:val="single" w:sz="4" w:space="0" w:color="auto"/>
              <w:bottom w:val="single" w:sz="4" w:space="0" w:color="auto"/>
              <w:right w:val="single" w:sz="4" w:space="0" w:color="auto"/>
            </w:tcBorders>
            <w:hideMark/>
          </w:tcPr>
          <w:p w14:paraId="4A53DDFC" w14:textId="77777777" w:rsidR="00C90AA5" w:rsidRPr="00E74B34" w:rsidRDefault="00C90AA5">
            <w:pPr>
              <w:rPr>
                <w:rFonts w:ascii="Arial" w:hAnsi="Arial" w:cs="Arial"/>
                <w:sz w:val="18"/>
                <w:szCs w:val="18"/>
              </w:rPr>
            </w:pPr>
            <w:r w:rsidRPr="00E74B34">
              <w:rPr>
                <w:rFonts w:ascii="Arial" w:hAnsi="Arial" w:cs="Arial"/>
                <w:sz w:val="18"/>
                <w:szCs w:val="18"/>
                <w:shd w:val="clear" w:color="auto" w:fill="FFFFFF"/>
              </w:rPr>
              <w:t>0.05 or 0.1 mg/kg</w:t>
            </w:r>
            <w:r w:rsidRPr="00E74B34">
              <w:rPr>
                <w:rFonts w:ascii="Arial" w:eastAsia="Times New Roman" w:hAnsi="Arial" w:cs="Arial"/>
                <w:sz w:val="18"/>
                <w:szCs w:val="18"/>
              </w:rPr>
              <w:t xml:space="preserve"> betamethasone</w:t>
            </w:r>
          </w:p>
        </w:tc>
        <w:tc>
          <w:tcPr>
            <w:tcW w:w="1672" w:type="dxa"/>
            <w:tcBorders>
              <w:top w:val="single" w:sz="4" w:space="0" w:color="auto"/>
              <w:left w:val="single" w:sz="4" w:space="0" w:color="auto"/>
              <w:bottom w:val="single" w:sz="4" w:space="0" w:color="auto"/>
              <w:right w:val="single" w:sz="4" w:space="0" w:color="auto"/>
            </w:tcBorders>
            <w:hideMark/>
          </w:tcPr>
          <w:p w14:paraId="0E77DD9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GD25-GD29</w:t>
            </w:r>
          </w:p>
          <w:p w14:paraId="277DE4C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**different time points in gestation</w:t>
            </w:r>
          </w:p>
        </w:tc>
        <w:tc>
          <w:tcPr>
            <w:tcW w:w="2589" w:type="dxa"/>
            <w:tcBorders>
              <w:top w:val="single" w:sz="4" w:space="0" w:color="auto"/>
              <w:left w:val="single" w:sz="4" w:space="0" w:color="auto"/>
              <w:bottom w:val="single" w:sz="4" w:space="0" w:color="auto"/>
              <w:right w:val="single" w:sz="4" w:space="0" w:color="auto"/>
            </w:tcBorders>
            <w:noWrap/>
            <w:hideMark/>
          </w:tcPr>
          <w:p w14:paraId="23BE2266"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noWrap/>
          </w:tcPr>
          <w:p w14:paraId="503A6BC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↓weight </w:t>
            </w:r>
          </w:p>
          <w:p w14:paraId="6C46CC5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↓lung weight</w:t>
            </w:r>
          </w:p>
          <w:p w14:paraId="731A5E9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t>
            </w:r>
            <w:r w:rsidRPr="00E74B34">
              <w:rPr>
                <w:rFonts w:ascii="Arial" w:hAnsi="Arial" w:cs="Arial"/>
                <w:sz w:val="18"/>
                <w:szCs w:val="18"/>
              </w:rPr>
              <w:t>↑</w:t>
            </w:r>
            <w:r w:rsidRPr="00E74B34">
              <w:rPr>
                <w:rFonts w:ascii="Arial" w:eastAsia="Times New Roman" w:hAnsi="Arial" w:cs="Arial"/>
                <w:sz w:val="18"/>
                <w:szCs w:val="18"/>
              </w:rPr>
              <w:t>liver weight</w:t>
            </w:r>
          </w:p>
          <w:p w14:paraId="55AC25EA" w14:textId="77777777" w:rsidR="00C90AA5" w:rsidRPr="00E74B34" w:rsidRDefault="00C90AA5">
            <w:pPr>
              <w:rPr>
                <w:rFonts w:ascii="Arial" w:hAnsi="Arial" w:cs="Arial"/>
                <w:sz w:val="18"/>
                <w:szCs w:val="18"/>
              </w:rPr>
            </w:pPr>
            <w:r w:rsidRPr="00E74B34">
              <w:rPr>
                <w:rFonts w:ascii="Arial" w:hAnsi="Arial" w:cs="Arial"/>
                <w:sz w:val="18"/>
                <w:szCs w:val="18"/>
              </w:rPr>
              <w:t>↑</w:t>
            </w:r>
            <w:r w:rsidRPr="00E74B34">
              <w:rPr>
                <w:rFonts w:ascii="Arial" w:hAnsi="Arial" w:cs="Arial"/>
                <w:i/>
                <w:sz w:val="18"/>
                <w:szCs w:val="18"/>
              </w:rPr>
              <w:t>Flk-1</w:t>
            </w:r>
            <w:r w:rsidRPr="00E74B34">
              <w:rPr>
                <w:rFonts w:ascii="Arial" w:hAnsi="Arial" w:cs="Arial"/>
                <w:sz w:val="18"/>
                <w:szCs w:val="18"/>
              </w:rPr>
              <w:t xml:space="preserve"> in the endothelium and smooth muscle cells of pulmonary arteries</w:t>
            </w:r>
          </w:p>
          <w:p w14:paraId="48377878" w14:textId="77777777" w:rsidR="00C90AA5" w:rsidRPr="00E74B34" w:rsidRDefault="00C90AA5">
            <w:pPr>
              <w:rPr>
                <w:rFonts w:ascii="Arial" w:hAnsi="Arial" w:cs="Arial"/>
                <w:sz w:val="18"/>
                <w:szCs w:val="18"/>
              </w:rPr>
            </w:pPr>
          </w:p>
          <w:p w14:paraId="1315741B" w14:textId="77777777" w:rsidR="00C90AA5" w:rsidRPr="00E74B34" w:rsidRDefault="00C90AA5">
            <w:pPr>
              <w:rPr>
                <w:rFonts w:ascii="Arial" w:hAnsi="Arial" w:cs="Arial"/>
                <w:sz w:val="18"/>
                <w:szCs w:val="18"/>
              </w:rPr>
            </w:pPr>
            <w:r w:rsidRPr="00E74B34">
              <w:rPr>
                <w:rFonts w:ascii="Arial" w:hAnsi="Arial" w:cs="Arial"/>
                <w:sz w:val="18"/>
                <w:szCs w:val="18"/>
              </w:rPr>
              <w:t>thinning of the arterial wall and decrease in muscularization in peripheral pulmonary vessels</w:t>
            </w:r>
          </w:p>
        </w:tc>
        <w:tc>
          <w:tcPr>
            <w:tcW w:w="2976" w:type="dxa"/>
            <w:tcBorders>
              <w:top w:val="single" w:sz="4" w:space="0" w:color="auto"/>
              <w:left w:val="single" w:sz="4" w:space="0" w:color="auto"/>
              <w:bottom w:val="single" w:sz="4" w:space="0" w:color="auto"/>
              <w:right w:val="single" w:sz="4" w:space="0" w:color="auto"/>
            </w:tcBorders>
            <w:noWrap/>
            <w:hideMark/>
          </w:tcPr>
          <w:p w14:paraId="3913E17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noWrap/>
            <w:hideMark/>
          </w:tcPr>
          <w:p w14:paraId="4ABE3C4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noWrap/>
            <w:hideMark/>
          </w:tcPr>
          <w:p w14:paraId="7F1BF8D0" w14:textId="5AD4CD2D"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{"citationID":"cyip09gV","properties":{"formattedCitation":"(Roubliova, Lewi, et al., 2008; Roubliova, Van der Biest, et al., 2008)","plainCitation":"(Roubliova, Lewi, et al., 2008; Roubliova, Van der Biest, et al., 2008)","noteIndex":0},"citationItems":[{"id":808,"uris":["http://zotero.org/users/local/WuvAj4aR/items/8TFUFFSF"],"uri":["http://zotero.org/users/local/WuvAj4aR/items/8TFUFFSF"],"itemData":{"id":808,"type":"article-journal","title":"Effect of maternal administration of betamethasone on peripheral arterial development in fetal rabbit lungs","container-title":"Neonatology","page":"64-72","volume":"93","issue":"1","source":"PubMed","abstract":"OBJECTIVES: Glucocorticoids promote lung maturation and reduce the incidence of respiratory distress syndrome in premature newborns. We hypothesized that betamethasone (BM), which is known to induce thinning of the alveolar walls, would also thin the arterial media and adventitia of intra-parenchymatic vessels in developing rabbit lungs.\nSTUDY DESIGN: 112 fetuses from 21 time-mated, pregnant, giant white rabbits received maternal injections of BM at either 0.05 or 0.1 mg/kg/day on days 25-26 of gestational age. Controls received either saline (10 does, 56 fetuses) or no injection (10 does, 59 fetuses). Fetuses were harvested from day 27 onwards until term (day 31). 44 additional fetuses (8 does) were harvested between days 23 and 26. Endpoints were wet lung-to-body weight ratio, vascular morphometric indices and immunohistochemistry staining for alpha-smooth muscle actin, Flk-1, vascular endothelial growth factor (VEGF) and endothelial nitric oxide synthase (eNOS). ANOVA (Tukey's test) and independent t test (p &lt; 0.05) were used for comparison between BM and saline groups.\nRESULTS: Maternal BM injected on days 25-26 to pregnant rabbits induced a significant decrease in fetal body and lung weight and the lung-to-body weight ratio in the preterm pups shortly after injection. BM led to a dose-dependent thinning of the arterial media and adventitia (pulmonary arteries with an external diameter (ED) of &lt;100 microm), to an increase in the percentage of non-muscularized peripheral vessels (ED &lt;60 microm), in eNOS and VEGF immunoreactivity of the endothelial and smooth muscle cells in the pulmonary vessels and to an increase in Flk-1-positive pulmonary epithelial cell density.\nCONCLUSIONS: Maternal administration of BM caused thinning of the arterial wall of pulmonary vessels (ED &lt;100 microm) and a decrease in muscularization in peripheral vessels (ED &lt;60 microm). This coincided with increased expression of Flk-1 in the endothelium and smooth muscle cells of the pulmonary arteries. All the effects studied were dose-dependent.","DOI":"10.1159/000107231","ISSN":"1661-7819","note":"PMID: 17703103","journalAbbreviation":"Neonatology","language":"eng","author":[{"family":"Roubliova","given":"Xenia I."},{"family":"Van der Biest","given":"Anne-Marie"},{"family":"Vaast","given":"Pascal"},{"family":"Lu","given":"HuiQi"},{"family":"Jani","given":"Jacques C."},{"family":"Lewi","given":"Paul J."},{"family":"Verbeken","given":"Eric K."},{"family":"Tibboel","given":"Dick"},{"family":"Deprest","given":"Jan A."}],"issued":{"date-parts":[["2008"]]}}},{"id":812,"uris":["http://zotero.org/users/local/WuvAj4aR/items/FNGCNIA2"],"uri":["http://zotero.org/users/local/WuvAj4aR/items/FNGCNIA2"],"itemData":{"id":812,"type":"article-journal","title":"Effects of betamethasone on peripheral arterial development in term fetal rabbit","container-title":"Pediatric Pulmonology","page":"795-805","volume":"43","issue":"8","source":"PubMed","abstract":"Glucocorticoids are given antenatally to promote pulmonary epithelial maturation and prevent respiratory distress syndrome in premature newborns. In contrast to airway changes, effects on vessels are less documented. We hypothesized that antenatal betamethasone (BM) administration promotes vascular development. Does received either a course of BM = 0.05 mg/kg/day (18 does, 70 fetuses), BM = 0.1 mg/kg/day (20 does, 75 fetuses), or saline (11 does, 92 fetuses) starting on d25, 26 (canalicular stage), d27, d28 (saccular stage), and d29 (alveolar stage) of gestation. In total 236 fetuses from 49 does were examined at term (d31) in terms of vascular development. Lung specimens were weighed and formalin fixed for morphometry. We determined differences in fetal body, liver and lung weight, proportionate medial thickness, muscularization of intra-acinar vessels, number of vessels under 100 microm, as well as immunoreactivity to Flk-1 in vascular smooth muscle and endothelial cells. A dose-dependent reduction in neonatal body and organ weight was observed in fetuses exposed to BM at d25. In contrast, term liver weight increased after late administration of BM (d28, 29). There was a dose- and time-dependent thinning of the pulmonary arterial media, which coincided with a decreased proportion of intra- and pre-acinar muscularized arteries (ED &lt;or= 60 microm) and increased microvascularization (ED &lt;or= 30), as well as increased endothelial immunoreactivity for Flk-1. Analyzing our data using a purpose designed geometrical model, the results suggest that maternal administration of BM promotes changes in vascular morphology, which may be compatible with remodeling and vessel formation.","DOI":"10.1002/ppul.20870","ISSN":"1099-0496","note":"PMID: 18615670","journalAbbreviation":"Pediatr. Pulmonol.","language":"eng","author":[{"family":"Roubliova","given":"Xenia I."},{"family":"Lewi","given":"Paul J."},{"family":"Vaast","given":"Pascal"},{"family":"Jani","given":"Jacques C."},{"family":"Verbeken","given":"Eric K."},{"family":"Tibboel","given":"Dick"},{"family":"Deprest","given":"Jan A."}],"issued":{"date-parts":[["2008",8]]}}}],"schema":"https://github.com/citation-style-language/schema/raw/master/csl-citation.json"}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Roubliova, Lewi, et al., 2008; Roubliova, Van der Biest, et al., 2008</w:t>
            </w:r>
            <w:r w:rsidRPr="00E74B34">
              <w:rPr>
                <w:rFonts w:ascii="Arial" w:eastAsia="Times New Roman" w:hAnsi="Arial" w:cs="Arial"/>
                <w:sz w:val="18"/>
                <w:szCs w:val="18"/>
              </w:rPr>
              <w:fldChar w:fldCharType="end"/>
            </w:r>
          </w:p>
        </w:tc>
      </w:tr>
      <w:tr w:rsidR="00C90AA5" w:rsidRPr="00E74B34" w14:paraId="7DE2EE0D" w14:textId="77777777" w:rsidTr="00C54394">
        <w:trPr>
          <w:trHeight w:val="833"/>
          <w:jc w:val="center"/>
        </w:trPr>
        <w:tc>
          <w:tcPr>
            <w:tcW w:w="1685" w:type="dxa"/>
            <w:tcBorders>
              <w:top w:val="single" w:sz="4" w:space="0" w:color="auto"/>
              <w:left w:val="single" w:sz="4" w:space="0" w:color="auto"/>
              <w:bottom w:val="single" w:sz="4" w:space="0" w:color="auto"/>
              <w:right w:val="single" w:sz="4" w:space="0" w:color="auto"/>
            </w:tcBorders>
            <w:hideMark/>
          </w:tcPr>
          <w:p w14:paraId="008F0B72" w14:textId="77777777" w:rsidR="00C90AA5" w:rsidRPr="00E74B34" w:rsidRDefault="00C90AA5">
            <w:pPr>
              <w:rPr>
                <w:rFonts w:ascii="Arial" w:eastAsia="Times New Roman" w:hAnsi="Arial" w:cs="Arial"/>
                <w:sz w:val="18"/>
                <w:szCs w:val="18"/>
              </w:rPr>
            </w:pPr>
            <w:r w:rsidRPr="00E74B34">
              <w:rPr>
                <w:rFonts w:ascii="Arial" w:hAnsi="Arial" w:cs="Arial"/>
                <w:sz w:val="18"/>
                <w:szCs w:val="18"/>
              </w:rPr>
              <w:t xml:space="preserve">0.1 </w:t>
            </w:r>
            <w:r w:rsidRPr="00E74B34">
              <w:rPr>
                <w:rFonts w:ascii="Arial" w:eastAsia="Times New Roman" w:hAnsi="Arial" w:cs="Arial"/>
                <w:sz w:val="18"/>
                <w:szCs w:val="18"/>
              </w:rPr>
              <w:t>mg/kg betamethasone</w:t>
            </w:r>
          </w:p>
        </w:tc>
        <w:tc>
          <w:tcPr>
            <w:tcW w:w="1672" w:type="dxa"/>
            <w:tcBorders>
              <w:top w:val="single" w:sz="4" w:space="0" w:color="auto"/>
              <w:left w:val="single" w:sz="4" w:space="0" w:color="auto"/>
              <w:bottom w:val="single" w:sz="4" w:space="0" w:color="auto"/>
              <w:right w:val="single" w:sz="4" w:space="0" w:color="auto"/>
            </w:tcBorders>
            <w:hideMark/>
          </w:tcPr>
          <w:p w14:paraId="0AB6B5E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GD25</w:t>
            </w:r>
          </w:p>
        </w:tc>
        <w:tc>
          <w:tcPr>
            <w:tcW w:w="2589" w:type="dxa"/>
            <w:tcBorders>
              <w:top w:val="single" w:sz="4" w:space="0" w:color="auto"/>
              <w:left w:val="single" w:sz="4" w:space="0" w:color="auto"/>
              <w:bottom w:val="single" w:sz="4" w:space="0" w:color="auto"/>
              <w:right w:val="single" w:sz="4" w:space="0" w:color="auto"/>
            </w:tcBorders>
            <w:noWrap/>
            <w:hideMark/>
          </w:tcPr>
          <w:p w14:paraId="1E6D668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noWrap/>
            <w:hideMark/>
          </w:tcPr>
          <w:p w14:paraId="660398A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noWrap/>
            <w:hideMark/>
          </w:tcPr>
          <w:p w14:paraId="33034E8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↓weight </w:t>
            </w:r>
          </w:p>
          <w:p w14:paraId="20E8D18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↓lung and interstitial volumes </w:t>
            </w:r>
          </w:p>
          <w:p w14:paraId="1EBB4099" w14:textId="77777777" w:rsidR="00C90AA5" w:rsidRPr="00E74B34" w:rsidRDefault="00C90AA5">
            <w:pPr>
              <w:rPr>
                <w:rFonts w:ascii="Arial" w:hAnsi="Arial" w:cs="Arial"/>
                <w:sz w:val="18"/>
                <w:szCs w:val="18"/>
              </w:rPr>
            </w:pPr>
            <w:r w:rsidRPr="00E74B34">
              <w:rPr>
                <w:rFonts w:ascii="Arial" w:eastAsia="Times New Roman" w:hAnsi="Arial" w:cs="Arial"/>
                <w:sz w:val="18"/>
                <w:szCs w:val="18"/>
              </w:rPr>
              <w:t xml:space="preserve">↓lung </w:t>
            </w:r>
            <w:r w:rsidRPr="00E74B34">
              <w:rPr>
                <w:rFonts w:ascii="Arial" w:hAnsi="Arial" w:cs="Arial"/>
                <w:sz w:val="18"/>
                <w:szCs w:val="18"/>
              </w:rPr>
              <w:t xml:space="preserve">elastic </w:t>
            </w:r>
            <w:proofErr w:type="spellStart"/>
            <w:r w:rsidRPr="00E74B34">
              <w:rPr>
                <w:rFonts w:ascii="Arial" w:hAnsi="Arial" w:cs="Arial"/>
                <w:sz w:val="18"/>
                <w:szCs w:val="18"/>
              </w:rPr>
              <w:t>fiber</w:t>
            </w:r>
            <w:proofErr w:type="spellEnd"/>
            <w:r w:rsidRPr="00E74B34">
              <w:rPr>
                <w:rFonts w:ascii="Arial" w:hAnsi="Arial" w:cs="Arial"/>
                <w:sz w:val="18"/>
                <w:szCs w:val="18"/>
              </w:rPr>
              <w:t xml:space="preserve"> length</w:t>
            </w:r>
          </w:p>
          <w:p w14:paraId="10AA008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↓lung cell proliferation</w:t>
            </w:r>
          </w:p>
        </w:tc>
        <w:tc>
          <w:tcPr>
            <w:tcW w:w="2133" w:type="dxa"/>
            <w:tcBorders>
              <w:top w:val="single" w:sz="4" w:space="0" w:color="auto"/>
              <w:left w:val="single" w:sz="4" w:space="0" w:color="auto"/>
              <w:bottom w:val="single" w:sz="4" w:space="0" w:color="auto"/>
              <w:right w:val="single" w:sz="4" w:space="0" w:color="auto"/>
            </w:tcBorders>
            <w:noWrap/>
            <w:hideMark/>
          </w:tcPr>
          <w:p w14:paraId="64E317C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noWrap/>
            <w:hideMark/>
          </w:tcPr>
          <w:p w14:paraId="77150EBA" w14:textId="75BD7E54"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{"citationID":"wgEE4p6i","properties":{"formattedCitation":"(Joram et al., 2011)","plainCitation":"(Joram et al., 2011)","noteIndex":0},"citationItems":[{"id":806,"uris":["http://zotero.org/users/local/WuvAj4aR/items/C42YYKYU"],"uri":["http://zotero.org/users/local/WuvAj4aR/items/C42YYKYU"],"itemData":{"id":806,"type":"article-journal","title":"Betamethasone worsens chorioamnionitis-related lung development impairment in rabbits","container-title":"American Journal of Perinatology","page":"605-612","volume":"28","issue":"8","source":"PubMed","abstract":"Although chorioamnionitis and glucocorticoids (GC) are both known to have potential adverse effects on alveolar development, the use of GC is generalized because of their demonstrated benefits in premature newborns. The objective of this study was to analyze the cumulative effects of GC and chorioamnionitis on lung development and infectious process. In a model of ESCHERICHIA COLI chorioamnionitis controlled by antibiotics, pregnant rabbits were randomized among five groups: (1) E. COLI infection alone, (2) infection plus one betamethasone injection (0.1 mg.kg(-1)), (3) infection plus two betamethasone injections, (4) betamethasone alone, (5) control. Lung morphometric analysis, bronchoalveolar lavage, and bacteriologic tissue cultures were performed after spontaneous delivery. In the context of chorioamnionitis, one betamethasone treatment significantly decreased birth weight and lung volume versus controls (30 ± 1.40 versus 52.40 ± 2.54 g, and 1.92 ± 0.67 versus 2.15 ± 0.74 cm(3), respectively, p &lt; 0.05). Two betamethasone treatments significantly decreased specific alveolar area (279.8 ± 46 cm(2)/100 g versus 510.90 ± 54.1 cm(2)/100 g), specific interstitium volume (0.98 ± 0.09 cm(3)/100 g versus 1.78 ± 0.16 cm(3)/100 g), and specific elastin fiber length (57.4 ± 10.5 versus 183.6 ± 8.1 cm/100 g). These results suggest that glucocorticoid treatment might represent an additional risk factor for lung development in the instance of prenatal infection.","DOI":"10.1055/s-0031-1276734","ISSN":"1098-8785","note":"PMID: 21494996","journalAbbreviation":"Am J Perinatol","language":"eng","author":[{"family":"Joram","given":"Nicolas"},{"family":"Launay","given":"Elise"},{"family":"Roze","given":"Jean-Christophe"},{"family":"Caillon","given":"Jocelyne"},{"family":"Franco-Montoya","given":"Marie-Laure"},{"family":"Bourbon","given":"Jacques"},{"family":"Jarreau","given":"Pierre-Henry"},{"family":"Gras-Le Guen","given":"Christèle"}],"issued":{"date-parts":[["2011",9]]}}}],"schema":"https://github.com/citation-style-language/schema/raw/master/csl-citation.json"}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Joram et al., 2011</w:t>
            </w:r>
            <w:r w:rsidRPr="00E74B34">
              <w:rPr>
                <w:rFonts w:ascii="Arial" w:eastAsia="Times New Roman" w:hAnsi="Arial" w:cs="Arial"/>
                <w:sz w:val="18"/>
                <w:szCs w:val="18"/>
              </w:rPr>
              <w:fldChar w:fldCharType="end"/>
            </w:r>
          </w:p>
        </w:tc>
      </w:tr>
      <w:tr w:rsidR="00C90AA5" w:rsidRPr="00E74B34" w14:paraId="5DDFD24D" w14:textId="77777777" w:rsidTr="00C54394">
        <w:trPr>
          <w:trHeight w:val="841"/>
          <w:jc w:val="center"/>
        </w:trPr>
        <w:tc>
          <w:tcPr>
            <w:tcW w:w="1685" w:type="dxa"/>
            <w:tcBorders>
              <w:top w:val="single" w:sz="4" w:space="0" w:color="auto"/>
              <w:left w:val="single" w:sz="4" w:space="0" w:color="auto"/>
              <w:bottom w:val="single" w:sz="4" w:space="0" w:color="auto"/>
              <w:right w:val="single" w:sz="4" w:space="0" w:color="auto"/>
            </w:tcBorders>
            <w:hideMark/>
          </w:tcPr>
          <w:p w14:paraId="05D36BE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0.1 mg/kg betamethasone</w:t>
            </w:r>
          </w:p>
        </w:tc>
        <w:tc>
          <w:tcPr>
            <w:tcW w:w="1672" w:type="dxa"/>
            <w:tcBorders>
              <w:top w:val="single" w:sz="4" w:space="0" w:color="auto"/>
              <w:left w:val="single" w:sz="4" w:space="0" w:color="auto"/>
              <w:bottom w:val="single" w:sz="4" w:space="0" w:color="auto"/>
              <w:right w:val="single" w:sz="4" w:space="0" w:color="auto"/>
            </w:tcBorders>
            <w:hideMark/>
          </w:tcPr>
          <w:p w14:paraId="1AE018A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GD19-GD27</w:t>
            </w:r>
          </w:p>
          <w:p w14:paraId="221F537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**different time points in gestation</w:t>
            </w:r>
            <w:r w:rsidRPr="00E74B34">
              <w:rPr>
                <w:rFonts w:ascii="Arial" w:eastAsia="Times New Roman" w:hAnsi="Arial" w:cs="Arial"/>
                <w:sz w:val="18"/>
                <w:szCs w:val="18"/>
              </w:rPr>
              <w:br/>
            </w:r>
          </w:p>
        </w:tc>
        <w:tc>
          <w:tcPr>
            <w:tcW w:w="2589" w:type="dxa"/>
            <w:tcBorders>
              <w:top w:val="single" w:sz="4" w:space="0" w:color="auto"/>
              <w:left w:val="single" w:sz="4" w:space="0" w:color="auto"/>
              <w:bottom w:val="single" w:sz="4" w:space="0" w:color="auto"/>
              <w:right w:val="single" w:sz="4" w:space="0" w:color="auto"/>
            </w:tcBorders>
            <w:noWrap/>
            <w:hideMark/>
          </w:tcPr>
          <w:p w14:paraId="26D1623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w:t>
            </w:r>
          </w:p>
        </w:tc>
        <w:tc>
          <w:tcPr>
            <w:tcW w:w="2971" w:type="dxa"/>
            <w:tcBorders>
              <w:top w:val="single" w:sz="4" w:space="0" w:color="auto"/>
              <w:left w:val="single" w:sz="4" w:space="0" w:color="auto"/>
              <w:bottom w:val="single" w:sz="4" w:space="0" w:color="auto"/>
              <w:right w:val="single" w:sz="4" w:space="0" w:color="auto"/>
            </w:tcBorders>
            <w:noWrap/>
            <w:hideMark/>
          </w:tcPr>
          <w:p w14:paraId="49B24A26"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 and lung weight</w:t>
            </w:r>
          </w:p>
          <w:p w14:paraId="57D3700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↑mortality</w:t>
            </w:r>
          </w:p>
          <w:p w14:paraId="657E207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↓cortisol</w:t>
            </w:r>
          </w:p>
          <w:p w14:paraId="32B0B0ED" w14:textId="77777777" w:rsidR="00C90AA5" w:rsidRPr="00E74B34" w:rsidRDefault="00C90AA5">
            <w:pPr>
              <w:rPr>
                <w:rFonts w:ascii="Arial" w:hAnsi="Arial" w:cs="Arial"/>
                <w:sz w:val="18"/>
                <w:szCs w:val="18"/>
              </w:rPr>
            </w:pPr>
            <w:r w:rsidRPr="00E74B34">
              <w:rPr>
                <w:rFonts w:ascii="Arial" w:hAnsi="Arial" w:cs="Arial"/>
                <w:sz w:val="18"/>
                <w:szCs w:val="18"/>
              </w:rPr>
              <w:t>↓</w:t>
            </w:r>
            <w:r w:rsidRPr="00E74B34">
              <w:rPr>
                <w:rFonts w:ascii="Arial" w:hAnsi="Arial" w:cs="Arial"/>
                <w:i/>
                <w:sz w:val="18"/>
                <w:szCs w:val="18"/>
              </w:rPr>
              <w:t>P450c17</w:t>
            </w:r>
            <w:r w:rsidRPr="00E74B34">
              <w:rPr>
                <w:rFonts w:ascii="Arial" w:hAnsi="Arial" w:cs="Arial"/>
                <w:sz w:val="18"/>
                <w:szCs w:val="18"/>
              </w:rPr>
              <w:t xml:space="preserve"> messenger RNA</w:t>
            </w:r>
          </w:p>
        </w:tc>
        <w:tc>
          <w:tcPr>
            <w:tcW w:w="2976" w:type="dxa"/>
            <w:tcBorders>
              <w:top w:val="single" w:sz="4" w:space="0" w:color="auto"/>
              <w:left w:val="single" w:sz="4" w:space="0" w:color="auto"/>
              <w:bottom w:val="single" w:sz="4" w:space="0" w:color="auto"/>
              <w:right w:val="single" w:sz="4" w:space="0" w:color="auto"/>
            </w:tcBorders>
            <w:noWrap/>
            <w:hideMark/>
          </w:tcPr>
          <w:p w14:paraId="3F804E5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NDA</w:t>
            </w:r>
          </w:p>
        </w:tc>
        <w:tc>
          <w:tcPr>
            <w:tcW w:w="2133" w:type="dxa"/>
            <w:tcBorders>
              <w:top w:val="single" w:sz="4" w:space="0" w:color="auto"/>
              <w:left w:val="single" w:sz="4" w:space="0" w:color="auto"/>
              <w:bottom w:val="single" w:sz="4" w:space="0" w:color="auto"/>
              <w:right w:val="single" w:sz="4" w:space="0" w:color="auto"/>
            </w:tcBorders>
            <w:noWrap/>
            <w:hideMark/>
          </w:tcPr>
          <w:p w14:paraId="38492137"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noWrap/>
            <w:hideMark/>
          </w:tcPr>
          <w:p w14:paraId="688BFFC3" w14:textId="4CF684A5"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t> </w:t>
            </w: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{"citationID":"5qYxSJj2","properties":{"formattedCitation":"(Pratt et al., 1999)","plainCitation":"(Pratt et al., 1999)","noteIndex":0},"citationItems":[{"id":631,"uris":["http://zotero.org/users/local/WuvAj4aR/items/NQHPJAP4"],"uri":["http://zotero.org/users/local/WuvAj4aR/items/NQHPJAP4"],"itemData":{"id":631,"type":"article-journal","title":"Repeated use of betamethasone in rabbits: effects of treatment variation on adrenal suppression, pulmonary maturation, and pregnancy outcome","container-title":"American Journal of Obstetrics and Gynecology","page":"995-1005","volume":"180","issue":"4","source":"PubMed","abstract":"OBJECTIVE: The aim of the study was to determine whether reduced birth weight, adrenal suppression, and lung maturation occur in parallel and are cumulative with increasing courses of betamethasone.\nSTUDY DESIGN: Time-bred rabbits were assigned to a control group or to receive saline solution or 1, 2, or 3 courses of betamethasone (early treatment, beginning day 19). Two additional groups (n = 5 per group) were given 1 or 2 late courses (late treatment). Birth weight, serum cortisol, adrenal 17alpha-hydroxylase (P450c17) messenger ribonucleic acid and fetal lung surfactant proteins A and B were quantified on day 27.\nRESULTS: Fetal weight was inversely proportional to the number of courses, with late treatment having a greater effect. Maternal cortisol and P450c17 levels were progressively suppressed with each early course, but fetal cortisol and P450c17 levels were only suppressed after 3 courses. A single late treatment profoundly suppressed both maternal and fetal cortisol and P450c17 messenger ribonucleic acid levels. In contrast, fetal lung surfactant proteins A and B increased progressively with betamethasone courses, regardless of timing.\nCONCLUSIONS: Time from last injection to delivery determined adrenal suppression, whereas total betamethasone courses determined surfactant protein production. Lower birth weight was dependent on the number of courses and was greater with late treatment.","ISSN":"0002-9378","note":"PMID: 10203669","shortTitle":"Repeated use of betamethasone in rabbits","journalAbbreviation":"Am. J. Obstet. Gynecol.","language":"eng","author":[{"family":"Pratt","given":"L."},{"family":"Magness","given":"R. R."},{"family":"Phernetton","given":"T."},{"family":"Hendricks","given":"S. K."},{"family":"Abbott","given":"D. H."},{"family":"Bird","given":"I. M."}],"issued":{"date-parts":[["1999",4]]}}}],"schema":"https://github.com/citation-style-language/schema/raw/master/csl-citation.json"}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Pratt et al., 1999</w:t>
            </w:r>
            <w:r w:rsidRPr="00E74B34">
              <w:rPr>
                <w:rFonts w:ascii="Arial" w:eastAsia="Times New Roman" w:hAnsi="Arial" w:cs="Arial"/>
                <w:sz w:val="18"/>
                <w:szCs w:val="18"/>
              </w:rPr>
              <w:fldChar w:fldCharType="end"/>
            </w:r>
          </w:p>
        </w:tc>
      </w:tr>
      <w:tr w:rsidR="00C90AA5" w:rsidRPr="00E74B34" w14:paraId="337FAABA" w14:textId="77777777" w:rsidTr="001A4C74">
        <w:trPr>
          <w:trHeight w:val="137"/>
          <w:jc w:val="center"/>
        </w:trPr>
        <w:tc>
          <w:tcPr>
            <w:tcW w:w="15360" w:type="dxa"/>
            <w:gridSpan w:val="7"/>
            <w:tcBorders>
              <w:top w:val="single" w:sz="4" w:space="0" w:color="auto"/>
              <w:left w:val="single" w:sz="4" w:space="0" w:color="auto"/>
              <w:bottom w:val="single" w:sz="4" w:space="0" w:color="auto"/>
              <w:right w:val="single" w:sz="4" w:space="0" w:color="auto"/>
            </w:tcBorders>
            <w:shd w:val="clear" w:color="auto" w:fill="B2A1C7" w:themeFill="accent4" w:themeFillTint="99"/>
            <w:hideMark/>
          </w:tcPr>
          <w:p w14:paraId="6E93B47A" w14:textId="77777777" w:rsidR="00C90AA5" w:rsidRPr="00E74B34" w:rsidRDefault="00C90AA5">
            <w:pPr>
              <w:rPr>
                <w:rFonts w:ascii="Arial" w:eastAsia="Times New Roman" w:hAnsi="Arial" w:cs="Arial"/>
                <w:sz w:val="18"/>
                <w:szCs w:val="18"/>
              </w:rPr>
            </w:pPr>
            <w:r w:rsidRPr="00E74B34">
              <w:rPr>
                <w:rFonts w:ascii="Arial" w:eastAsia="Times New Roman" w:hAnsi="Arial" w:cs="Arial"/>
                <w:b/>
                <w:i/>
                <w:sz w:val="18"/>
                <w:szCs w:val="18"/>
              </w:rPr>
              <w:t xml:space="preserve">Endocrine disruptors </w:t>
            </w:r>
          </w:p>
        </w:tc>
      </w:tr>
      <w:tr w:rsidR="00C90AA5" w:rsidRPr="00E74B34" w14:paraId="53C03AE3" w14:textId="77777777" w:rsidTr="00C54394">
        <w:trPr>
          <w:trHeight w:val="768"/>
          <w:jc w:val="center"/>
        </w:trPr>
        <w:tc>
          <w:tcPr>
            <w:tcW w:w="1685" w:type="dxa"/>
            <w:tcBorders>
              <w:top w:val="single" w:sz="4" w:space="0" w:color="auto"/>
              <w:left w:val="single" w:sz="4" w:space="0" w:color="auto"/>
              <w:bottom w:val="single" w:sz="4" w:space="0" w:color="auto"/>
              <w:right w:val="single" w:sz="4" w:space="0" w:color="auto"/>
            </w:tcBorders>
          </w:tcPr>
          <w:p w14:paraId="43C56588" w14:textId="77777777" w:rsidR="00C90AA5" w:rsidRPr="00E74B34" w:rsidRDefault="00C90AA5">
            <w:pPr>
              <w:rPr>
                <w:rFonts w:ascii="Arial" w:eastAsia="Times New Roman" w:hAnsi="Arial" w:cs="Arial"/>
                <w:sz w:val="18"/>
                <w:szCs w:val="18"/>
              </w:rPr>
            </w:pPr>
            <w:r w:rsidRPr="00E74B34">
              <w:rPr>
                <w:rFonts w:ascii="Arial" w:hAnsi="Arial" w:cs="Arial"/>
                <w:sz w:val="18"/>
                <w:szCs w:val="18"/>
                <w:shd w:val="clear" w:color="auto" w:fill="FFFFFF"/>
              </w:rPr>
              <w:t>200 µg/kg </w:t>
            </w:r>
          </w:p>
          <w:p w14:paraId="06D4E295"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bisphenol A</w:t>
            </w:r>
          </w:p>
          <w:p w14:paraId="30052F3E" w14:textId="77777777" w:rsidR="00C90AA5" w:rsidRPr="00E74B34" w:rsidRDefault="00C90AA5">
            <w:pPr>
              <w:rPr>
                <w:rFonts w:ascii="Arial" w:eastAsia="Times New Roman" w:hAnsi="Arial" w:cs="Arial"/>
                <w:sz w:val="18"/>
                <w:szCs w:val="18"/>
              </w:rPr>
            </w:pPr>
          </w:p>
        </w:tc>
        <w:tc>
          <w:tcPr>
            <w:tcW w:w="1672" w:type="dxa"/>
            <w:tcBorders>
              <w:top w:val="single" w:sz="4" w:space="0" w:color="auto"/>
              <w:left w:val="single" w:sz="4" w:space="0" w:color="auto"/>
              <w:bottom w:val="single" w:sz="4" w:space="0" w:color="auto"/>
              <w:right w:val="single" w:sz="4" w:space="0" w:color="auto"/>
            </w:tcBorders>
            <w:hideMark/>
          </w:tcPr>
          <w:p w14:paraId="51F2317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GD1-PND7</w:t>
            </w:r>
          </w:p>
        </w:tc>
        <w:tc>
          <w:tcPr>
            <w:tcW w:w="2589" w:type="dxa"/>
            <w:tcBorders>
              <w:top w:val="single" w:sz="4" w:space="0" w:color="auto"/>
              <w:left w:val="single" w:sz="4" w:space="0" w:color="auto"/>
              <w:bottom w:val="single" w:sz="4" w:space="0" w:color="auto"/>
              <w:right w:val="single" w:sz="4" w:space="0" w:color="auto"/>
            </w:tcBorders>
            <w:noWrap/>
            <w:hideMark/>
          </w:tcPr>
          <w:p w14:paraId="535FA6A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noWrap/>
            <w:hideMark/>
          </w:tcPr>
          <w:p w14:paraId="178A0089"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noWrap/>
            <w:hideMark/>
          </w:tcPr>
          <w:p w14:paraId="24433866"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t>
            </w:r>
            <w:r w:rsidRPr="00E74B34">
              <w:rPr>
                <w:rFonts w:ascii="Arial" w:hAnsi="Arial" w:cs="Arial"/>
                <w:sz w:val="18"/>
                <w:szCs w:val="18"/>
                <w:shd w:val="clear" w:color="auto" w:fill="FFFFFF"/>
              </w:rPr>
              <w:t>litter size, survival, weight, sex ratio</w:t>
            </w:r>
          </w:p>
        </w:tc>
        <w:tc>
          <w:tcPr>
            <w:tcW w:w="2133" w:type="dxa"/>
            <w:tcBorders>
              <w:top w:val="single" w:sz="4" w:space="0" w:color="auto"/>
              <w:left w:val="single" w:sz="4" w:space="0" w:color="auto"/>
              <w:bottom w:val="single" w:sz="4" w:space="0" w:color="auto"/>
              <w:right w:val="single" w:sz="4" w:space="0" w:color="auto"/>
            </w:tcBorders>
            <w:noWrap/>
            <w:hideMark/>
          </w:tcPr>
          <w:p w14:paraId="41D77679" w14:textId="77777777" w:rsidR="00C90AA5" w:rsidRPr="00E74B34" w:rsidRDefault="00C90AA5">
            <w:pPr>
              <w:rPr>
                <w:rFonts w:ascii="Arial" w:hAnsi="Arial" w:cs="Arial"/>
                <w:sz w:val="18"/>
                <w:szCs w:val="18"/>
                <w:shd w:val="clear" w:color="auto" w:fill="FFFFFF"/>
              </w:rPr>
            </w:pPr>
            <w:r w:rsidRPr="00E74B34">
              <w:rPr>
                <w:rFonts w:ascii="Arial" w:hAnsi="Arial" w:cs="Arial"/>
                <w:sz w:val="18"/>
                <w:szCs w:val="18"/>
                <w:shd w:val="clear" w:color="auto" w:fill="FFFFFF"/>
              </w:rPr>
              <w:t>hepatic degenerative changes</w:t>
            </w:r>
          </w:p>
          <w:p w14:paraId="01E8DC7F" w14:textId="77777777" w:rsidR="00C90AA5" w:rsidRPr="00E74B34" w:rsidRDefault="00C90AA5">
            <w:pPr>
              <w:rPr>
                <w:rFonts w:ascii="Arial" w:hAnsi="Arial" w:cs="Arial"/>
                <w:sz w:val="18"/>
                <w:szCs w:val="18"/>
                <w:shd w:val="clear" w:color="auto" w:fill="FFFFFF"/>
              </w:rPr>
            </w:pPr>
            <w:r w:rsidRPr="00E74B34">
              <w:rPr>
                <w:rFonts w:ascii="Arial" w:hAnsi="Arial" w:cs="Arial"/>
                <w:sz w:val="18"/>
                <w:szCs w:val="18"/>
                <w:shd w:val="clear" w:color="auto" w:fill="FFFFFF"/>
              </w:rPr>
              <w:t>colon inflammatory response</w:t>
            </w:r>
          </w:p>
          <w:p w14:paraId="4ACF8A73" w14:textId="77777777" w:rsidR="00C90AA5" w:rsidRPr="00E74B34" w:rsidRDefault="00C90AA5">
            <w:pPr>
              <w:rPr>
                <w:rFonts w:ascii="Arial" w:hAnsi="Arial" w:cs="Arial"/>
                <w:sz w:val="18"/>
                <w:szCs w:val="18"/>
                <w:shd w:val="clear" w:color="auto" w:fill="FFFFFF"/>
              </w:rPr>
            </w:pPr>
            <w:r w:rsidRPr="00E74B34">
              <w:rPr>
                <w:rFonts w:ascii="Arial" w:hAnsi="Arial" w:cs="Arial"/>
                <w:sz w:val="18"/>
                <w:szCs w:val="18"/>
                <w:shd w:val="clear" w:color="auto" w:fill="FFFFFF"/>
              </w:rPr>
              <w:t>∆microbiome</w:t>
            </w:r>
          </w:p>
          <w:p w14:paraId="16FF3AB1" w14:textId="77777777" w:rsidR="00C90AA5" w:rsidRPr="00E74B34" w:rsidRDefault="00C90AA5">
            <w:pPr>
              <w:rPr>
                <w:rFonts w:ascii="Arial" w:hAnsi="Arial" w:cs="Arial"/>
                <w:sz w:val="18"/>
                <w:szCs w:val="18"/>
                <w:shd w:val="clear" w:color="auto" w:fill="FFFFFF"/>
              </w:rPr>
            </w:pPr>
          </w:p>
          <w:p w14:paraId="587B54C4" w14:textId="77777777" w:rsidR="00C90AA5" w:rsidRPr="00E74B34" w:rsidRDefault="00C90AA5">
            <w:pPr>
              <w:rPr>
                <w:rFonts w:ascii="Arial" w:hAnsi="Arial" w:cs="Arial"/>
                <w:sz w:val="18"/>
                <w:szCs w:val="18"/>
                <w:shd w:val="clear" w:color="auto" w:fill="FFFFFF"/>
              </w:rPr>
            </w:pPr>
          </w:p>
          <w:p w14:paraId="0E6FD373" w14:textId="77777777" w:rsidR="00C90AA5" w:rsidRPr="00E74B34" w:rsidRDefault="00C90AA5">
            <w:pPr>
              <w:rPr>
                <w:rFonts w:ascii="Arial" w:hAnsi="Arial" w:cs="Arial"/>
                <w:sz w:val="18"/>
                <w:szCs w:val="18"/>
                <w:shd w:val="clear" w:color="auto" w:fill="FFFFFF"/>
              </w:rPr>
            </w:pPr>
          </w:p>
          <w:p w14:paraId="730F99FF" w14:textId="77777777" w:rsidR="00C90AA5" w:rsidRPr="00E74B34" w:rsidRDefault="00C90AA5">
            <w:pPr>
              <w:rPr>
                <w:rFonts w:ascii="Arial" w:hAnsi="Arial" w:cs="Arial"/>
                <w:sz w:val="18"/>
                <w:szCs w:val="18"/>
                <w:shd w:val="clear" w:color="auto" w:fill="FFFFFF"/>
              </w:rPr>
            </w:pPr>
          </w:p>
          <w:p w14:paraId="5D5FB420" w14:textId="77777777" w:rsidR="00C90AA5" w:rsidRPr="00E74B34" w:rsidRDefault="00C90AA5">
            <w:pPr>
              <w:rPr>
                <w:rFonts w:ascii="Arial" w:eastAsia="Times New Roman" w:hAnsi="Arial" w:cs="Arial"/>
                <w:sz w:val="18"/>
                <w:szCs w:val="18"/>
              </w:rPr>
            </w:pPr>
          </w:p>
        </w:tc>
        <w:tc>
          <w:tcPr>
            <w:tcW w:w="1334" w:type="dxa"/>
            <w:tcBorders>
              <w:top w:val="single" w:sz="4" w:space="0" w:color="auto"/>
              <w:left w:val="single" w:sz="4" w:space="0" w:color="auto"/>
              <w:bottom w:val="single" w:sz="4" w:space="0" w:color="auto"/>
              <w:right w:val="single" w:sz="4" w:space="0" w:color="auto"/>
            </w:tcBorders>
            <w:noWrap/>
            <w:hideMark/>
          </w:tcPr>
          <w:p w14:paraId="3B8E0E1D" w14:textId="36D4F7BA" w:rsidR="00C90AA5" w:rsidRPr="00E74B34" w:rsidRDefault="00C90AA5" w:rsidP="000071BF">
            <w:pPr>
              <w:rPr>
                <w:rFonts w:ascii="Arial" w:eastAsia="Times New Roman" w:hAnsi="Arial" w:cs="Arial"/>
                <w:sz w:val="18"/>
                <w:szCs w:val="18"/>
              </w:rPr>
            </w:pPr>
            <w:r w:rsidRPr="00E74B34">
              <w:rPr>
                <w:rFonts w:ascii="Arial" w:hAnsi="Arial" w:cs="Arial"/>
                <w:bCs/>
                <w:sz w:val="18"/>
                <w:szCs w:val="18"/>
              </w:rPr>
              <w:lastRenderedPageBreak/>
              <w:fldChar w:fldCharType="begin"/>
            </w:r>
            <w:r w:rsidR="005F6FF3" w:rsidRPr="00E74B34">
              <w:rPr>
                <w:rFonts w:ascii="Arial" w:hAnsi="Arial" w:cs="Arial"/>
                <w:bCs/>
                <w:sz w:val="18"/>
                <w:szCs w:val="18"/>
              </w:rPr>
              <w:instrText xml:space="preserve"> ADDIN ZOTERO_ITEM CSL_CITATION {"citationID":"WL6bQE0K","properties":{"formattedCitation":"(Reddivari et al., 2017)","plainCitation":"(Reddivari et al., 2017)","noteIndex":0},"citationItems":[{"id":925,"uris":["http://zotero.org/users/local/WuvAj4aR/items/A5EXV3R7"],"uri":["http://zotero.org/users/local/WuvAj4aR/items/A5EXV3R7"],"itemData":{"id":925,"type":"article-journal","title":"Perinatal Bisphenol A Exposure Induces Chronic Inflammation in Rabbit Offspring via Modulation of Gut Bacteria and Their Metabolites","container-title":"mSystems","volume":"2","issue":"5","source":"PubMed Central","abstract":"Emerging evidence suggests that environmental toxicants may influence inflammation-promoted chronic disease susceptibility during early life. BPA, an environmental endocrine disruptor, can transfer across the placenta and accumulate in fetal gut and liver. However, underlying mechanisms for BPA-induced colonic and liver inflammation are not fully elucidated. In this report, we show how perinatal BPA exposure in rabbits alters gut microbiota and their metabolite profiles, which leads to colonic and liver inflammation as well as to increased gut permeability as measured by elevated serum lipopolysaccharide (LPS) levels in the offspring. Also, perinatal BPA exposure leads to reduced levels of gut bacterial diversity and bacterial metabolites (short-chain fatty acids [SCFA]) and elevated gut permeability—three common early biomarkers of inflammation-promoted chronic diseases. In addition, we showed that SCFA ameliorated BPA-induced intestinal permeability in vitro. Thus, our study results suggest that correcting environmental toxicant-induced bacterial dysbiosis early in life may reduce the risk of chronic diseases later in life., Bisphenol A (BPA) accumulates in the maturing gut and liver in utero and is known to alter gut bacterial profiles in offspring. Gut bacterial dysbiosis may contribute to chronic colonic and systemic inflammation. We hypothesized that perinatal BPA exposure-induced intestinal (and liver) inflammation in offspring is due to alterations in the microbiome and colonic metabolome. The 16S rRNA amplicon sequencing analysis revealed differences in beta diversity with a significant reduction in the relative abundances of short-chain fatty acid (SCFA) producers such as Oscillospira and Ruminococcaceae due to BPA exposure. Furthermore, BPA exposure reduced fecal SCFA levels and increased systemic lipopolysaccharide (LPS) levels. BPA exposure-increased intestinal permeability was ameliorated by the addition of SCFA in vitro. Metabolic fingerprints revealed alterations in global metabolism and amino acid metabolism. Thus, our findings indicate that perinatal BPA exposure may cause gut bacterial dysbiosis and altered metabolite profiles, particularly SCFA profiles, leading to chronic colon and liver inflammation., IMPORTANCE Emerging evidence suggests that environmental toxicants may influence inflammation-promoted chronic disease susceptibility during early life. BPA, an environmental endocrine disruptor, can transfer across the placenta and accumulate in fetal gut and liver. However, underlying mechanisms for BPA-induced colonic and liver inflammation are not fully elucidated. In this report, we show how perinatal BPA exposure in rabbits alters gut microbiota and their metabolite profiles, which leads to colonic and liver inflammation as well as to increased gut permeability as measured by elevated serum lipopolysaccharide (LPS) levels in the offspring. Also, perinatal BPA exposure leads to reduced levels of gut bacterial diversity and bacterial metabolites (short-chain fatty acids [SCFA]) and elevated gut permeability—three common early biomarkers of inflammation-promoted chronic diseases. In addition, we showed that SCFA ameliorated BPA-induced intestinal permeability in vitro. Thus, our study results suggest that correcting environmental toxicant-induced bacterial dysbiosis early in life may reduce the risk of chronic diseases later in life.","URL":"https://www.ncbi.nlm.nih.gov/pmc/articles/PMC5634791/","DOI":"10.1128/mSystems.00093-17","ISSN":"2379-5077","note":"PMID: 29034330\nPMCID: PMC5634791","journalAbbreviation":"mSystems","author":[{"family":"Reddivari","given":"Lavanya"},{"family":"Veeramachaneni","given":"D. N. Rao"},{"family":"Walters","given":"William A."},{"family":"Lozupone","given":"Catherine"},{"family":"Palmer","given":"Jennifer"},{"family":"Hewage","given":"M. K. Kurundu"},{"family":"Bhatnagar","given":"Rohil"},{"family":"Amir","given":"Amnon"},{"family":"Kennett","given":"Mary J."},{"family":"Knight","given":"Rob"},{"family":"Vanamala","given":"Jairam K. P."}],"issued":{"date-parts":[["2017",10,10]]},"accessed":{"date-parts":[["2018",11,25]]}}}],"schema":"https://github.com/citation-style-language/schema/raw/master/csl-citation.json"} </w:instrText>
            </w:r>
            <w:r w:rsidRPr="00E74B34">
              <w:rPr>
                <w:rFonts w:ascii="Arial" w:hAnsi="Arial" w:cs="Arial"/>
                <w:bCs/>
                <w:sz w:val="18"/>
                <w:szCs w:val="18"/>
              </w:rPr>
              <w:fldChar w:fldCharType="separate"/>
            </w:r>
            <w:r w:rsidR="005F6FF3" w:rsidRPr="00E74B34">
              <w:rPr>
                <w:rFonts w:ascii="Arial" w:hAnsi="Arial" w:cs="Arial"/>
                <w:sz w:val="18"/>
              </w:rPr>
              <w:t>Reddivari et al., 2017</w:t>
            </w:r>
            <w:r w:rsidRPr="00E74B34">
              <w:rPr>
                <w:rFonts w:ascii="Arial" w:hAnsi="Arial" w:cs="Arial"/>
                <w:bCs/>
                <w:sz w:val="18"/>
                <w:szCs w:val="18"/>
              </w:rPr>
              <w:fldChar w:fldCharType="end"/>
            </w:r>
          </w:p>
        </w:tc>
      </w:tr>
      <w:tr w:rsidR="00C90AA5" w:rsidRPr="00E74B34" w14:paraId="6359CBED" w14:textId="77777777" w:rsidTr="001A4C74">
        <w:trPr>
          <w:trHeight w:val="262"/>
          <w:jc w:val="center"/>
        </w:trPr>
        <w:tc>
          <w:tcPr>
            <w:tcW w:w="15360" w:type="dxa"/>
            <w:gridSpan w:val="7"/>
            <w:tcBorders>
              <w:top w:val="single" w:sz="4" w:space="0" w:color="auto"/>
              <w:left w:val="single" w:sz="4" w:space="0" w:color="auto"/>
              <w:bottom w:val="single" w:sz="4" w:space="0" w:color="auto"/>
              <w:right w:val="single" w:sz="4" w:space="0" w:color="auto"/>
            </w:tcBorders>
            <w:shd w:val="clear" w:color="auto" w:fill="B2A1C7" w:themeFill="accent4" w:themeFillTint="99"/>
            <w:noWrap/>
            <w:hideMark/>
          </w:tcPr>
          <w:p w14:paraId="109FF3D4"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b/>
                <w:i/>
                <w:sz w:val="18"/>
                <w:szCs w:val="18"/>
              </w:rPr>
              <w:t>Hypoxia</w:t>
            </w:r>
          </w:p>
        </w:tc>
      </w:tr>
      <w:tr w:rsidR="00C90AA5" w:rsidRPr="00E74B34" w14:paraId="0ED8DBA6" w14:textId="77777777" w:rsidTr="00C54394">
        <w:trPr>
          <w:trHeight w:val="900"/>
          <w:jc w:val="center"/>
        </w:trPr>
        <w:tc>
          <w:tcPr>
            <w:tcW w:w="1685" w:type="dxa"/>
            <w:tcBorders>
              <w:top w:val="single" w:sz="4" w:space="0" w:color="auto"/>
              <w:left w:val="single" w:sz="4" w:space="0" w:color="auto"/>
              <w:bottom w:val="single" w:sz="4" w:space="0" w:color="auto"/>
              <w:right w:val="single" w:sz="4" w:space="0" w:color="auto"/>
            </w:tcBorders>
            <w:noWrap/>
          </w:tcPr>
          <w:p w14:paraId="06F140F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w:t>
            </w:r>
            <w:r w:rsidRPr="00E74B34">
              <w:rPr>
                <w:rFonts w:ascii="Arial" w:hAnsi="Arial" w:cs="Arial"/>
                <w:sz w:val="18"/>
                <w:szCs w:val="18"/>
              </w:rPr>
              <w:t>~</w:t>
            </w:r>
            <w:r w:rsidRPr="00E74B34">
              <w:rPr>
                <w:rFonts w:ascii="Arial" w:eastAsia="Times New Roman" w:hAnsi="Arial" w:cs="Arial"/>
                <w:sz w:val="18"/>
                <w:szCs w:val="18"/>
              </w:rPr>
              <w:t>4,000 m;</w:t>
            </w:r>
          </w:p>
          <w:p w14:paraId="705696A7"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 12.8% O</w:t>
            </w:r>
            <w:r w:rsidRPr="00E74B34">
              <w:rPr>
                <w:rFonts w:ascii="Arial" w:eastAsia="Times New Roman" w:hAnsi="Arial" w:cs="Arial"/>
                <w:sz w:val="18"/>
                <w:szCs w:val="18"/>
                <w:vertAlign w:val="subscript"/>
              </w:rPr>
              <w:t>2</w:t>
            </w:r>
            <w:r w:rsidRPr="00E74B34">
              <w:rPr>
                <w:rFonts w:ascii="Arial" w:eastAsia="Times New Roman" w:hAnsi="Arial" w:cs="Arial"/>
                <w:sz w:val="18"/>
                <w:szCs w:val="18"/>
              </w:rPr>
              <w:t xml:space="preserve"> </w:t>
            </w:r>
          </w:p>
          <w:p w14:paraId="44DE6AB8" w14:textId="77777777" w:rsidR="00C90AA5" w:rsidRPr="00E74B34" w:rsidRDefault="00C90AA5">
            <w:pPr>
              <w:rPr>
                <w:rFonts w:ascii="Arial" w:eastAsia="Times New Roman" w:hAnsi="Arial" w:cs="Arial"/>
                <w:sz w:val="18"/>
                <w:szCs w:val="18"/>
              </w:rPr>
            </w:pPr>
          </w:p>
        </w:tc>
        <w:tc>
          <w:tcPr>
            <w:tcW w:w="1672" w:type="dxa"/>
            <w:tcBorders>
              <w:top w:val="single" w:sz="4" w:space="0" w:color="auto"/>
              <w:left w:val="single" w:sz="4" w:space="0" w:color="auto"/>
              <w:bottom w:val="single" w:sz="4" w:space="0" w:color="auto"/>
              <w:right w:val="single" w:sz="4" w:space="0" w:color="auto"/>
            </w:tcBorders>
            <w:hideMark/>
          </w:tcPr>
          <w:p w14:paraId="23B0FDD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GD23-GD30</w:t>
            </w:r>
          </w:p>
        </w:tc>
        <w:tc>
          <w:tcPr>
            <w:tcW w:w="2589" w:type="dxa"/>
            <w:tcBorders>
              <w:top w:val="single" w:sz="4" w:space="0" w:color="auto"/>
              <w:left w:val="single" w:sz="4" w:space="0" w:color="auto"/>
              <w:bottom w:val="single" w:sz="4" w:space="0" w:color="auto"/>
              <w:right w:val="single" w:sz="4" w:space="0" w:color="auto"/>
            </w:tcBorders>
            <w:noWrap/>
            <w:hideMark/>
          </w:tcPr>
          <w:p w14:paraId="5806271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7F17B53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4B8EE5F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 glycogen content</w:t>
            </w:r>
            <w:r w:rsidRPr="00E74B34">
              <w:rPr>
                <w:rFonts w:ascii="Arial" w:eastAsia="Times New Roman" w:hAnsi="Arial" w:cs="Arial"/>
                <w:sz w:val="18"/>
                <w:szCs w:val="18"/>
              </w:rPr>
              <w:br/>
              <w:t xml:space="preserve">skeletal musculature: </w:t>
            </w:r>
          </w:p>
          <w:p w14:paraId="4419851B"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membrane potential ↑action potential</w:t>
            </w:r>
            <w:r w:rsidRPr="00E74B34">
              <w:rPr>
                <w:rFonts w:ascii="Arial" w:eastAsia="Times New Roman" w:hAnsi="Arial" w:cs="Arial"/>
                <w:sz w:val="18"/>
                <w:szCs w:val="18"/>
              </w:rPr>
              <w:br/>
              <w:t xml:space="preserve">activation of the adrenal cortex: </w:t>
            </w:r>
          </w:p>
          <w:p w14:paraId="22143C1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↓lipids, cholesterol, ascorbic acid</w:t>
            </w:r>
          </w:p>
        </w:tc>
        <w:tc>
          <w:tcPr>
            <w:tcW w:w="2133" w:type="dxa"/>
            <w:tcBorders>
              <w:top w:val="single" w:sz="4" w:space="0" w:color="auto"/>
              <w:left w:val="single" w:sz="4" w:space="0" w:color="auto"/>
              <w:bottom w:val="single" w:sz="4" w:space="0" w:color="auto"/>
              <w:right w:val="single" w:sz="4" w:space="0" w:color="auto"/>
            </w:tcBorders>
            <w:noWrap/>
            <w:hideMark/>
          </w:tcPr>
          <w:p w14:paraId="7D532688" w14:textId="77777777" w:rsidR="00C90AA5" w:rsidRPr="00E74B34" w:rsidRDefault="00C90AA5">
            <w:pPr>
              <w:rPr>
                <w:rFonts w:ascii="Arial" w:eastAsia="Times New Roman" w:hAnsi="Arial" w:cs="Arial"/>
                <w:b/>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noWrap/>
            <w:hideMark/>
          </w:tcPr>
          <w:p w14:paraId="79FA353A" w14:textId="153B6E0D"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{"citationID":"oru8vc2u","properties":{"formattedCitation":"(Darinskii &amp; Surovtseva, 1974; Nemets &amp; Tarasova, 1976)","plainCitation":"(Darinskii &amp; Surovtseva, 1974; Nemets &amp; Tarasova, 1976)","noteIndex":0},"citationItems":[{"id":288,"uris":["http://zotero.org/users/local/WuvAj4aR/items/FRL7JFGA"],"uri":["http://zotero.org/users/local/WuvAj4aR/items/FRL7JFGA"],"itemData":{"id":288,"type":"article-journal","title":"Effect of the conditions of antenatal development on functional maturation of rabbit fetal skeletal muscle","container-title":"Bulletin of Experimental Biology and Medicine","page":"104-106","volume":"77","issue":"2","source":"Crossref","DOI":"10.1007/BF00809603","ISSN":"0007-4888, 1573-8221","language":"en","author":[{"family":"Darinskii","given":"N. V."},{"family":"Surovtseva","given":"Z. F."}],"issued":{"date-parts":[["1974",2]]}}},{"id":284,"uris":["http://zotero.org/users/local/WuvAj4aR/items/RT7JSMN3"],"uri":["http://zotero.org/users/local/WuvAj4aR/items/RT7JSMN3"],"itemData":{"id":284,"type":"article-journal","title":"Effect of fetal hypoxia and hyperoxia on growth and functional activity of the adrenal cortex","container-title":"Bulletin of Experimental Biology and Medicine","page":"1782-1784","volume":"82","issue":"6","source":"link.springer.com","abstract":"The content of lipids, cholesterol, and ascorbic acid in the adrenal cortex was investigated in rabbit fetuses developing under conditions of normal gestation and during exposure in the last third of pregnancy to hypoxia and hyperoxia. During exposure to hypoxia (of moderate degree) activation of the adrenal cortex was reflected by a marked decrease in the content of lipids, cholesterol, and ascorbic acid. The total weight of the fetal muscle mass was increased under these circumstances. During exposure to hyperoxia the adrenal cortex was inactivated, as reflected in a marked increase in the content of the above-named substances. The total weight of the fetal muscle mass was reduced.","DOI":"10.1007/BF00785693","ISSN":"0007-4888, 1573-8221","journalAbbreviation":"Bull Exp Biol Med","language":"en","author":[{"family":"Nemets","given":"M. G."},{"family":"Tarasova","given":"I. S."}],"issued":{"date-parts":[["1976",12,1]]}}}],"schema":"https://github.com/citation-style-language/schema/raw/master/csl-citation.json"}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Darinskii &amp; Surovtseva, 1974; Nemets &amp; Tarasova, 1976</w:t>
            </w:r>
            <w:r w:rsidRPr="00E74B34">
              <w:rPr>
                <w:rFonts w:ascii="Arial" w:eastAsia="Times New Roman" w:hAnsi="Arial" w:cs="Arial"/>
                <w:sz w:val="18"/>
                <w:szCs w:val="18"/>
              </w:rPr>
              <w:fldChar w:fldCharType="end"/>
            </w:r>
          </w:p>
        </w:tc>
      </w:tr>
      <w:tr w:rsidR="00C90AA5" w:rsidRPr="00E74B34" w14:paraId="3C79DF14" w14:textId="77777777" w:rsidTr="00C54394">
        <w:trPr>
          <w:trHeight w:val="900"/>
          <w:jc w:val="center"/>
        </w:trPr>
        <w:tc>
          <w:tcPr>
            <w:tcW w:w="1685" w:type="dxa"/>
            <w:tcBorders>
              <w:top w:val="single" w:sz="4" w:space="0" w:color="auto"/>
              <w:left w:val="single" w:sz="4" w:space="0" w:color="auto"/>
              <w:bottom w:val="single" w:sz="4" w:space="0" w:color="auto"/>
              <w:right w:val="single" w:sz="4" w:space="0" w:color="auto"/>
            </w:tcBorders>
            <w:noWrap/>
            <w:hideMark/>
          </w:tcPr>
          <w:p w14:paraId="306F203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w:t>
            </w:r>
            <w:r w:rsidRPr="00E74B34">
              <w:rPr>
                <w:rFonts w:ascii="Arial" w:hAnsi="Arial" w:cs="Arial"/>
                <w:sz w:val="18"/>
                <w:szCs w:val="18"/>
              </w:rPr>
              <w:t>~</w:t>
            </w:r>
            <w:r w:rsidRPr="00E74B34">
              <w:rPr>
                <w:rFonts w:ascii="Arial" w:eastAsia="Times New Roman" w:hAnsi="Arial" w:cs="Arial"/>
                <w:sz w:val="18"/>
                <w:szCs w:val="18"/>
              </w:rPr>
              <w:t>3,657 m;</w:t>
            </w:r>
          </w:p>
          <w:p w14:paraId="323468BA"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 13.2% O</w:t>
            </w:r>
            <w:r w:rsidRPr="00E74B34">
              <w:rPr>
                <w:rFonts w:ascii="Arial" w:eastAsia="Times New Roman" w:hAnsi="Arial" w:cs="Arial"/>
                <w:sz w:val="18"/>
                <w:szCs w:val="18"/>
                <w:vertAlign w:val="subscript"/>
              </w:rPr>
              <w:t>2</w:t>
            </w:r>
          </w:p>
        </w:tc>
        <w:tc>
          <w:tcPr>
            <w:tcW w:w="1672" w:type="dxa"/>
            <w:tcBorders>
              <w:top w:val="single" w:sz="4" w:space="0" w:color="auto"/>
              <w:left w:val="single" w:sz="4" w:space="0" w:color="auto"/>
              <w:bottom w:val="single" w:sz="4" w:space="0" w:color="auto"/>
              <w:right w:val="single" w:sz="4" w:space="0" w:color="auto"/>
            </w:tcBorders>
            <w:hideMark/>
          </w:tcPr>
          <w:p w14:paraId="1FA273A0"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GD14-GD30</w:t>
            </w:r>
          </w:p>
        </w:tc>
        <w:tc>
          <w:tcPr>
            <w:tcW w:w="2589" w:type="dxa"/>
            <w:tcBorders>
              <w:top w:val="single" w:sz="4" w:space="0" w:color="auto"/>
              <w:left w:val="single" w:sz="4" w:space="0" w:color="auto"/>
              <w:bottom w:val="single" w:sz="4" w:space="0" w:color="auto"/>
              <w:right w:val="single" w:sz="4" w:space="0" w:color="auto"/>
            </w:tcBorders>
            <w:noWrap/>
            <w:hideMark/>
          </w:tcPr>
          <w:p w14:paraId="363A829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p>
        </w:tc>
        <w:tc>
          <w:tcPr>
            <w:tcW w:w="2971" w:type="dxa"/>
            <w:tcBorders>
              <w:top w:val="single" w:sz="4" w:space="0" w:color="auto"/>
              <w:left w:val="single" w:sz="4" w:space="0" w:color="auto"/>
              <w:bottom w:val="single" w:sz="4" w:space="0" w:color="auto"/>
              <w:right w:val="single" w:sz="4" w:space="0" w:color="auto"/>
            </w:tcBorders>
            <w:hideMark/>
          </w:tcPr>
          <w:p w14:paraId="7DB1916E"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2025255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 liver and spleen ratios</w:t>
            </w:r>
            <w:r w:rsidRPr="00E74B34">
              <w:rPr>
                <w:rFonts w:ascii="Arial" w:eastAsia="Times New Roman" w:hAnsi="Arial" w:cs="Arial"/>
                <w:sz w:val="18"/>
                <w:szCs w:val="18"/>
              </w:rPr>
              <w:br/>
              <w:t xml:space="preserve">↑brain ratio, brain/liver ratio, </w:t>
            </w:r>
            <w:proofErr w:type="spellStart"/>
            <w:r w:rsidRPr="00E74B34">
              <w:rPr>
                <w:rFonts w:ascii="Arial" w:eastAsia="Times New Roman" w:hAnsi="Arial" w:cs="Arial"/>
                <w:sz w:val="18"/>
                <w:szCs w:val="18"/>
              </w:rPr>
              <w:t>haematocript</w:t>
            </w:r>
            <w:proofErr w:type="spellEnd"/>
            <w:r w:rsidRPr="00E74B34">
              <w:rPr>
                <w:rFonts w:ascii="Arial" w:eastAsia="Times New Roman" w:hAnsi="Arial" w:cs="Arial"/>
                <w:sz w:val="18"/>
                <w:szCs w:val="18"/>
              </w:rPr>
              <w:br/>
              <w:t>↔lung, adrenal heart ratios</w:t>
            </w:r>
          </w:p>
        </w:tc>
        <w:tc>
          <w:tcPr>
            <w:tcW w:w="2133" w:type="dxa"/>
            <w:tcBorders>
              <w:top w:val="single" w:sz="4" w:space="0" w:color="auto"/>
              <w:left w:val="single" w:sz="4" w:space="0" w:color="auto"/>
              <w:bottom w:val="single" w:sz="4" w:space="0" w:color="auto"/>
              <w:right w:val="single" w:sz="4" w:space="0" w:color="auto"/>
            </w:tcBorders>
            <w:noWrap/>
            <w:hideMark/>
          </w:tcPr>
          <w:p w14:paraId="4C166886"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noWrap/>
            <w:hideMark/>
          </w:tcPr>
          <w:p w14:paraId="12B4C86E" w14:textId="7CBE5A91"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{"citationID":"BBV9dBXF","properties":{"formattedCitation":"(Chang et al., 1984)","plainCitation":"(Chang et al., 1984)","noteIndex":0},"citationItems":[{"id":343,"uris":["http://zotero.org/users/local/WuvAj4aR/items/WWUZIHL2"],"uri":["http://zotero.org/users/local/WuvAj4aR/items/WWUZIHL2"],"itemData":{"id":343,"type":"article-journal","title":"Hypobaric Hypoxia-Induced Intrauterine Growth Retardation","container-title":"Neonatology","page":"10-14","volume":"46","issue":"1","source":"www.karger.com","abstract":"2-week-pregnant New Zealand White rabbits were placed into a hypobaric chamber and maintained at 3,657 m (12,000 ft). Upon delivery (31 ± 1 days) or at cesarean section (on day 30), all newborns were sacrificed and organ weights were compared to those of control pups maintained at 128 m (420 ft). Significant findings in the hypobaric animals included a diminished birth weight, placental weight, and liver weight per body weight. Placental weight per body weight was similar in both groups. The brain weight per body weight, brain to liver ratio, and right ventricle to left ventricle plus intraventricular septal weight ratio were significantly increased in the hypobaric pups.","DOI":"10.1159/000242026","ISSN":"1661-7800, 1661-7819","note":"PMID: 6743709","journalAbbreviation":"NEO","language":"english","author":[{"family":"Chang","given":"Jack H. T."},{"family":"Rutledge","given":"Joe C."},{"family":"Stoops","given":"Debbie"},{"family":"Abbe","given":"Russell"}],"issued":{"date-parts":[["1984"]]}}}],"schema":"https://github.com/citation-style-language/schema/raw/master/csl-citation.json"}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Chang et al., 1984</w:t>
            </w:r>
            <w:r w:rsidRPr="00E74B34">
              <w:rPr>
                <w:rFonts w:ascii="Arial" w:eastAsia="Times New Roman" w:hAnsi="Arial" w:cs="Arial"/>
                <w:sz w:val="18"/>
                <w:szCs w:val="18"/>
              </w:rPr>
              <w:fldChar w:fldCharType="end"/>
            </w:r>
          </w:p>
        </w:tc>
      </w:tr>
      <w:tr w:rsidR="00C90AA5" w:rsidRPr="00E74B34" w14:paraId="222A94A9" w14:textId="77777777" w:rsidTr="001A4C74">
        <w:trPr>
          <w:trHeight w:val="247"/>
          <w:jc w:val="center"/>
        </w:trPr>
        <w:tc>
          <w:tcPr>
            <w:tcW w:w="15360" w:type="dxa"/>
            <w:gridSpan w:val="7"/>
            <w:tcBorders>
              <w:top w:val="single" w:sz="4" w:space="0" w:color="auto"/>
              <w:left w:val="single" w:sz="4" w:space="0" w:color="auto"/>
              <w:bottom w:val="single" w:sz="4" w:space="0" w:color="auto"/>
              <w:right w:val="single" w:sz="4" w:space="0" w:color="auto"/>
            </w:tcBorders>
            <w:shd w:val="clear" w:color="auto" w:fill="B2A1C7" w:themeFill="accent4" w:themeFillTint="99"/>
            <w:hideMark/>
          </w:tcPr>
          <w:p w14:paraId="2A6FE82B" w14:textId="77777777" w:rsidR="00C90AA5" w:rsidRPr="00E74B34" w:rsidRDefault="00C90AA5">
            <w:pPr>
              <w:jc w:val="both"/>
              <w:rPr>
                <w:rFonts w:ascii="Arial" w:eastAsia="Times New Roman" w:hAnsi="Arial" w:cs="Arial"/>
                <w:b/>
                <w:i/>
                <w:sz w:val="18"/>
                <w:szCs w:val="18"/>
                <w:lang w:val="es-ES"/>
              </w:rPr>
            </w:pPr>
            <w:r w:rsidRPr="00E74B34">
              <w:rPr>
                <w:rFonts w:ascii="Arial" w:eastAsia="Times New Roman" w:hAnsi="Arial" w:cs="Arial"/>
                <w:b/>
                <w:i/>
                <w:sz w:val="18"/>
                <w:szCs w:val="18"/>
                <w:lang w:val="es-ES"/>
              </w:rPr>
              <w:t>Hyperoxia</w:t>
            </w:r>
          </w:p>
        </w:tc>
      </w:tr>
      <w:tr w:rsidR="00C90AA5" w:rsidRPr="00E74B34" w14:paraId="532EC20D" w14:textId="77777777" w:rsidTr="00C54394">
        <w:trPr>
          <w:trHeight w:val="1252"/>
          <w:jc w:val="center"/>
        </w:trPr>
        <w:tc>
          <w:tcPr>
            <w:tcW w:w="1685" w:type="dxa"/>
            <w:tcBorders>
              <w:top w:val="single" w:sz="4" w:space="0" w:color="auto"/>
              <w:left w:val="single" w:sz="4" w:space="0" w:color="auto"/>
              <w:bottom w:val="single" w:sz="4" w:space="0" w:color="auto"/>
              <w:right w:val="single" w:sz="4" w:space="0" w:color="auto"/>
            </w:tcBorders>
            <w:noWrap/>
            <w:hideMark/>
          </w:tcPr>
          <w:p w14:paraId="5695E578"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70-80%O2 concentrations</w:t>
            </w:r>
          </w:p>
        </w:tc>
        <w:tc>
          <w:tcPr>
            <w:tcW w:w="1672" w:type="dxa"/>
            <w:tcBorders>
              <w:top w:val="single" w:sz="4" w:space="0" w:color="auto"/>
              <w:left w:val="single" w:sz="4" w:space="0" w:color="auto"/>
              <w:bottom w:val="single" w:sz="4" w:space="0" w:color="auto"/>
              <w:right w:val="single" w:sz="4" w:space="0" w:color="auto"/>
            </w:tcBorders>
            <w:hideMark/>
          </w:tcPr>
          <w:p w14:paraId="4F9110C6"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GD23-GD30</w:t>
            </w:r>
          </w:p>
        </w:tc>
        <w:tc>
          <w:tcPr>
            <w:tcW w:w="2589" w:type="dxa"/>
            <w:tcBorders>
              <w:top w:val="single" w:sz="4" w:space="0" w:color="auto"/>
              <w:left w:val="single" w:sz="4" w:space="0" w:color="auto"/>
              <w:bottom w:val="single" w:sz="4" w:space="0" w:color="auto"/>
              <w:right w:val="single" w:sz="4" w:space="0" w:color="auto"/>
            </w:tcBorders>
            <w:noWrap/>
            <w:hideMark/>
          </w:tcPr>
          <w:p w14:paraId="0B3D5027"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noWrap/>
            <w:hideMark/>
          </w:tcPr>
          <w:p w14:paraId="4A38A1F0"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79A94FBF"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↓weight</w:t>
            </w:r>
            <w:r w:rsidRPr="00E74B34">
              <w:rPr>
                <w:rFonts w:ascii="Arial" w:eastAsia="Times New Roman" w:hAnsi="Arial" w:cs="Arial"/>
                <w:sz w:val="18"/>
                <w:szCs w:val="18"/>
              </w:rPr>
              <w:br/>
              <w:t xml:space="preserve">skeletal musculature: </w:t>
            </w:r>
          </w:p>
          <w:p w14:paraId="6F65513D"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↓membrane potential </w:t>
            </w:r>
          </w:p>
          <w:p w14:paraId="1CEA7EEF" w14:textId="65FE6A13" w:rsidR="001A4C74" w:rsidRPr="00E74B34" w:rsidRDefault="00C90AA5">
            <w:pPr>
              <w:rPr>
                <w:rFonts w:ascii="Arial" w:eastAsia="Times New Roman" w:hAnsi="Arial" w:cs="Arial"/>
                <w:sz w:val="18"/>
                <w:szCs w:val="18"/>
              </w:rPr>
            </w:pPr>
            <w:r w:rsidRPr="00E74B34">
              <w:rPr>
                <w:rFonts w:ascii="Arial" w:eastAsia="Times New Roman" w:hAnsi="Arial" w:cs="Arial"/>
                <w:sz w:val="18"/>
                <w:szCs w:val="18"/>
              </w:rPr>
              <w:t>↓action potential</w:t>
            </w:r>
            <w:r w:rsidRPr="00E74B34">
              <w:rPr>
                <w:rFonts w:ascii="Arial" w:eastAsia="Times New Roman" w:hAnsi="Arial" w:cs="Arial"/>
                <w:sz w:val="18"/>
                <w:szCs w:val="18"/>
              </w:rPr>
              <w:br/>
              <w:t>inactivation of the adrenal cortex: ↑lipids, cholesterol, ascorbic acid</w:t>
            </w:r>
          </w:p>
        </w:tc>
        <w:tc>
          <w:tcPr>
            <w:tcW w:w="2133" w:type="dxa"/>
            <w:tcBorders>
              <w:top w:val="single" w:sz="4" w:space="0" w:color="auto"/>
              <w:left w:val="single" w:sz="4" w:space="0" w:color="auto"/>
              <w:bottom w:val="single" w:sz="4" w:space="0" w:color="auto"/>
              <w:right w:val="single" w:sz="4" w:space="0" w:color="auto"/>
            </w:tcBorders>
            <w:noWrap/>
            <w:hideMark/>
          </w:tcPr>
          <w:p w14:paraId="6B144E58" w14:textId="77777777"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tcPr>
          <w:p w14:paraId="050E76AA" w14:textId="4DEFCB9C" w:rsidR="00C90AA5" w:rsidRPr="00E74B34" w:rsidRDefault="00C90AA5">
            <w:pPr>
              <w:jc w:val="both"/>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{"citationID":"BHmjdMjy","properties":{"formattedCitation":"(Darinskii &amp; Surovtseva, 1974)","plainCitation":"(Darinskii &amp; Surovtseva, 1974)","noteIndex":0},"citationItems":[{"id":288,"uris":["http://zotero.org/users/local/WuvAj4aR/items/FRL7JFGA"],"uri":["http://zotero.org/users/local/WuvAj4aR/items/FRL7JFGA"],"itemData":{"id":288,"type":"article-journal","title":"Effect of the conditions of antenatal development on functional maturation of rabbit fetal skeletal muscle","container-title":"Bulletin of Experimental Biology and Medicine","page":"104-106","volume":"77","issue":"2","source":"Crossref","DOI":"10.1007/BF00809603","ISSN":"0007-4888, 1573-8221","language":"en","author":[{"family":"Darinskii","given":"N. V."},{"family":"Surovtseva","given":"Z. F."}],"issued":{"date-parts":[["1974",2]]}}}],"schema":"https://github.com/citation-style-language/schema/raw/master/csl-citation.json"}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Darinskii &amp; Surovtseva, 1974</w:t>
            </w:r>
            <w:r w:rsidRPr="00E74B34">
              <w:rPr>
                <w:rFonts w:ascii="Arial" w:eastAsia="Times New Roman" w:hAnsi="Arial" w:cs="Arial"/>
                <w:sz w:val="18"/>
                <w:szCs w:val="18"/>
              </w:rPr>
              <w:fldChar w:fldCharType="end"/>
            </w:r>
          </w:p>
          <w:p w14:paraId="16EB126E" w14:textId="77777777" w:rsidR="00C90AA5" w:rsidRPr="00E74B34" w:rsidRDefault="00C90AA5">
            <w:pPr>
              <w:jc w:val="both"/>
              <w:rPr>
                <w:rFonts w:ascii="Arial" w:eastAsia="Times New Roman" w:hAnsi="Arial" w:cs="Arial"/>
                <w:sz w:val="18"/>
                <w:szCs w:val="18"/>
              </w:rPr>
            </w:pPr>
          </w:p>
        </w:tc>
      </w:tr>
      <w:tr w:rsidR="00C90AA5" w:rsidRPr="00E74B34" w14:paraId="389D673D" w14:textId="77777777" w:rsidTr="001A4C74">
        <w:trPr>
          <w:trHeight w:val="173"/>
          <w:jc w:val="center"/>
        </w:trPr>
        <w:tc>
          <w:tcPr>
            <w:tcW w:w="15360" w:type="dxa"/>
            <w:gridSpan w:val="7"/>
            <w:tcBorders>
              <w:top w:val="single" w:sz="4" w:space="0" w:color="auto"/>
              <w:left w:val="single" w:sz="4" w:space="0" w:color="auto"/>
              <w:bottom w:val="single" w:sz="4" w:space="0" w:color="auto"/>
              <w:right w:val="single" w:sz="4" w:space="0" w:color="auto"/>
            </w:tcBorders>
            <w:shd w:val="clear" w:color="auto" w:fill="B2A1C7" w:themeFill="accent4" w:themeFillTint="99"/>
            <w:hideMark/>
          </w:tcPr>
          <w:p w14:paraId="43D7607D" w14:textId="77777777" w:rsidR="00C90AA5" w:rsidRPr="00E74B34" w:rsidRDefault="00C90AA5">
            <w:pPr>
              <w:jc w:val="both"/>
              <w:rPr>
                <w:rFonts w:ascii="Arial" w:eastAsia="Times New Roman" w:hAnsi="Arial" w:cs="Arial"/>
                <w:sz w:val="18"/>
                <w:szCs w:val="18"/>
                <w:u w:val="single"/>
                <w:lang w:val="es-ES"/>
              </w:rPr>
            </w:pPr>
            <w:r w:rsidRPr="00E74B34">
              <w:rPr>
                <w:rFonts w:ascii="Arial" w:eastAsia="Times New Roman" w:hAnsi="Arial" w:cs="Arial"/>
                <w:b/>
                <w:i/>
                <w:sz w:val="18"/>
                <w:szCs w:val="18"/>
                <w:lang w:val="es-ES"/>
              </w:rPr>
              <w:t>Pollution</w:t>
            </w:r>
          </w:p>
        </w:tc>
      </w:tr>
      <w:tr w:rsidR="00C90AA5" w:rsidRPr="00E74B34" w14:paraId="557E70E0" w14:textId="77777777" w:rsidTr="00C54394">
        <w:trPr>
          <w:trHeight w:val="1586"/>
          <w:jc w:val="center"/>
        </w:trPr>
        <w:tc>
          <w:tcPr>
            <w:tcW w:w="1685" w:type="dxa"/>
            <w:tcBorders>
              <w:top w:val="single" w:sz="4" w:space="0" w:color="auto"/>
              <w:left w:val="single" w:sz="4" w:space="0" w:color="auto"/>
              <w:bottom w:val="single" w:sz="4" w:space="0" w:color="auto"/>
              <w:right w:val="single" w:sz="4" w:space="0" w:color="auto"/>
            </w:tcBorders>
            <w:hideMark/>
          </w:tcPr>
          <w:p w14:paraId="098E621C" w14:textId="77777777" w:rsidR="00C90AA5" w:rsidRPr="00E74B34" w:rsidRDefault="00C90AA5">
            <w:pPr>
              <w:pStyle w:val="NoSpacing"/>
              <w:rPr>
                <w:rFonts w:ascii="Arial" w:hAnsi="Arial" w:cs="Arial"/>
                <w:b/>
                <w:sz w:val="18"/>
                <w:szCs w:val="18"/>
                <w:lang w:val="de-DE"/>
              </w:rPr>
            </w:pPr>
            <w:r w:rsidRPr="00E74B34">
              <w:rPr>
                <w:rFonts w:ascii="Arial" w:eastAsia="Times New Roman" w:hAnsi="Arial" w:cs="Arial"/>
                <w:sz w:val="18"/>
                <w:szCs w:val="18"/>
                <w:lang w:val="de-DE"/>
              </w:rPr>
              <w:t xml:space="preserve">1 mg/m(3) diesel engine exhaust </w:t>
            </w:r>
          </w:p>
        </w:tc>
        <w:tc>
          <w:tcPr>
            <w:tcW w:w="1672" w:type="dxa"/>
            <w:tcBorders>
              <w:top w:val="single" w:sz="4" w:space="0" w:color="auto"/>
              <w:left w:val="single" w:sz="4" w:space="0" w:color="auto"/>
              <w:bottom w:val="single" w:sz="4" w:space="0" w:color="auto"/>
              <w:right w:val="single" w:sz="4" w:space="0" w:color="auto"/>
            </w:tcBorders>
            <w:hideMark/>
          </w:tcPr>
          <w:p w14:paraId="36568292" w14:textId="77777777" w:rsidR="00C90AA5" w:rsidRPr="00E74B34" w:rsidRDefault="00C90AA5">
            <w:pPr>
              <w:pStyle w:val="NoSpacing"/>
              <w:rPr>
                <w:rFonts w:ascii="Arial" w:hAnsi="Arial" w:cs="Arial"/>
                <w:b/>
                <w:sz w:val="18"/>
                <w:szCs w:val="18"/>
                <w:lang w:val="es-ES"/>
              </w:rPr>
            </w:pPr>
            <w:r w:rsidRPr="00E74B34">
              <w:rPr>
                <w:rFonts w:ascii="Arial" w:eastAsia="Times New Roman" w:hAnsi="Arial" w:cs="Arial"/>
                <w:sz w:val="18"/>
                <w:szCs w:val="18"/>
              </w:rPr>
              <w:t>GD3-GD27</w:t>
            </w:r>
          </w:p>
        </w:tc>
        <w:tc>
          <w:tcPr>
            <w:tcW w:w="2589" w:type="dxa"/>
            <w:tcBorders>
              <w:top w:val="single" w:sz="4" w:space="0" w:color="auto"/>
              <w:left w:val="single" w:sz="4" w:space="0" w:color="auto"/>
              <w:bottom w:val="single" w:sz="4" w:space="0" w:color="auto"/>
              <w:right w:val="single" w:sz="4" w:space="0" w:color="auto"/>
            </w:tcBorders>
            <w:hideMark/>
          </w:tcPr>
          <w:p w14:paraId="2FDBEFEF"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↔weight</w:t>
            </w:r>
            <w:r w:rsidRPr="00E74B34">
              <w:rPr>
                <w:rFonts w:ascii="Arial" w:eastAsia="Times New Roman" w:hAnsi="Arial" w:cs="Arial"/>
                <w:sz w:val="18"/>
                <w:szCs w:val="18"/>
              </w:rPr>
              <w:br/>
              <w:t>↓F:P ratio</w:t>
            </w:r>
          </w:p>
          <w:p w14:paraId="239075F3"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↓umbilical pulse, vascular and flow indexes</w:t>
            </w:r>
          </w:p>
          <w:p w14:paraId="7809A1BF"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↓trophoblast, fetal vessels and surface density</w:t>
            </w:r>
          </w:p>
          <w:p w14:paraId="248F1E9D" w14:textId="77777777" w:rsidR="00C90AA5" w:rsidRPr="00E74B34" w:rsidRDefault="00C90AA5">
            <w:pPr>
              <w:pStyle w:val="NoSpacing"/>
              <w:rPr>
                <w:rFonts w:ascii="Arial" w:eastAsia="Times New Roman" w:hAnsi="Arial" w:cs="Arial"/>
                <w:sz w:val="18"/>
                <w:szCs w:val="18"/>
                <w:lang w:val="fr-FR"/>
              </w:rPr>
            </w:pPr>
            <w:r w:rsidRPr="00E74B34">
              <w:rPr>
                <w:rFonts w:ascii="Arial" w:eastAsia="Times New Roman" w:hAnsi="Arial" w:cs="Arial"/>
                <w:sz w:val="18"/>
                <w:szCs w:val="18"/>
                <w:lang w:val="fr-FR"/>
              </w:rPr>
              <w:t>↑maternal blood spaces</w:t>
            </w:r>
            <w:r w:rsidRPr="00E74B34">
              <w:rPr>
                <w:rFonts w:ascii="Arial" w:eastAsia="Times New Roman" w:hAnsi="Arial" w:cs="Arial"/>
                <w:sz w:val="18"/>
                <w:szCs w:val="18"/>
                <w:lang w:val="fr-FR"/>
              </w:rPr>
              <w:br/>
              <w:t>nanoparticle deposition</w:t>
            </w:r>
          </w:p>
        </w:tc>
        <w:tc>
          <w:tcPr>
            <w:tcW w:w="2971" w:type="dxa"/>
            <w:tcBorders>
              <w:top w:val="single" w:sz="4" w:space="0" w:color="auto"/>
              <w:left w:val="single" w:sz="4" w:space="0" w:color="auto"/>
              <w:bottom w:val="single" w:sz="4" w:space="0" w:color="auto"/>
              <w:right w:val="single" w:sz="4" w:space="0" w:color="auto"/>
            </w:tcBorders>
            <w:hideMark/>
          </w:tcPr>
          <w:p w14:paraId="21963B0A"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 xml:space="preserve">↔ brain, lung, heart, liver and kidney </w:t>
            </w:r>
          </w:p>
          <w:p w14:paraId="1B63A57C"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↓head length</w:t>
            </w:r>
          </w:p>
          <w:p w14:paraId="58D03806" w14:textId="77777777" w:rsidR="00C90AA5" w:rsidRPr="00E74B34" w:rsidRDefault="00C90AA5">
            <w:pPr>
              <w:pStyle w:val="NoSpacing"/>
              <w:rPr>
                <w:rFonts w:ascii="Arial" w:hAnsi="Arial" w:cs="Arial"/>
                <w:b/>
                <w:sz w:val="18"/>
                <w:szCs w:val="18"/>
              </w:rPr>
            </w:pPr>
            <w:r w:rsidRPr="00E74B34">
              <w:rPr>
                <w:rFonts w:ascii="Arial" w:eastAsia="Times New Roman" w:hAnsi="Arial" w:cs="Arial"/>
                <w:sz w:val="18"/>
                <w:szCs w:val="18"/>
              </w:rPr>
              <w:t>↓[insulin and IGF1]</w:t>
            </w:r>
          </w:p>
        </w:tc>
        <w:tc>
          <w:tcPr>
            <w:tcW w:w="2976" w:type="dxa"/>
            <w:tcBorders>
              <w:top w:val="single" w:sz="4" w:space="0" w:color="auto"/>
              <w:left w:val="single" w:sz="4" w:space="0" w:color="auto"/>
              <w:bottom w:val="single" w:sz="4" w:space="0" w:color="auto"/>
              <w:right w:val="single" w:sz="4" w:space="0" w:color="auto"/>
            </w:tcBorders>
            <w:hideMark/>
          </w:tcPr>
          <w:p w14:paraId="47021DF0" w14:textId="77777777" w:rsidR="00C90AA5" w:rsidRPr="00E74B34" w:rsidRDefault="00C90AA5">
            <w:pPr>
              <w:pStyle w:val="NoSpacing"/>
              <w:rPr>
                <w:rFonts w:ascii="Arial" w:hAnsi="Arial" w:cs="Arial"/>
                <w:b/>
                <w:sz w:val="18"/>
                <w:szCs w:val="18"/>
                <w:lang w:val="es-ES"/>
              </w:rPr>
            </w:pPr>
            <w:r w:rsidRPr="00E74B34">
              <w:rPr>
                <w:rFonts w:ascii="Arial" w:eastAsia="Times New Roman" w:hAnsi="Arial" w:cs="Arial"/>
                <w:sz w:val="18"/>
                <w:szCs w:val="18"/>
              </w:rPr>
              <w:t xml:space="preserve"> ↓weight (tendency)</w:t>
            </w:r>
          </w:p>
        </w:tc>
        <w:tc>
          <w:tcPr>
            <w:tcW w:w="2133" w:type="dxa"/>
            <w:tcBorders>
              <w:top w:val="single" w:sz="4" w:space="0" w:color="auto"/>
              <w:left w:val="single" w:sz="4" w:space="0" w:color="auto"/>
              <w:bottom w:val="single" w:sz="4" w:space="0" w:color="auto"/>
              <w:right w:val="single" w:sz="4" w:space="0" w:color="auto"/>
            </w:tcBorders>
          </w:tcPr>
          <w:p w14:paraId="37435F46"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 xml:space="preserve">↑sperm DNA </w:t>
            </w:r>
          </w:p>
          <w:p w14:paraId="2EAAC72A"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fragmentation</w:t>
            </w:r>
            <w:r w:rsidRPr="00E74B34">
              <w:rPr>
                <w:rFonts w:ascii="Arial" w:eastAsia="Times New Roman" w:hAnsi="Arial" w:cs="Arial"/>
                <w:sz w:val="18"/>
                <w:szCs w:val="18"/>
              </w:rPr>
              <w:br/>
              <w:t xml:space="preserve">transgenerational effects(F2 fetuses): </w:t>
            </w:r>
          </w:p>
          <w:p w14:paraId="68A75BB7"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↔fetoplacental weights</w:t>
            </w:r>
          </w:p>
          <w:p w14:paraId="777663ED"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 xml:space="preserve">↑[triglycerides] </w:t>
            </w:r>
          </w:p>
          <w:p w14:paraId="13E4833F" w14:textId="77777777"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t>↓[cholesterol  and non-HDL cholesterol]</w:t>
            </w:r>
          </w:p>
          <w:p w14:paraId="408BBD03" w14:textId="77777777" w:rsidR="00C90AA5" w:rsidRPr="00E74B34" w:rsidRDefault="00C90AA5">
            <w:pPr>
              <w:pStyle w:val="NoSpacing"/>
              <w:rPr>
                <w:rFonts w:ascii="Arial" w:hAnsi="Arial" w:cs="Arial"/>
                <w:sz w:val="18"/>
                <w:szCs w:val="18"/>
                <w:vertAlign w:val="superscript"/>
              </w:rPr>
            </w:pPr>
          </w:p>
        </w:tc>
        <w:tc>
          <w:tcPr>
            <w:tcW w:w="1334" w:type="dxa"/>
            <w:tcBorders>
              <w:top w:val="single" w:sz="4" w:space="0" w:color="auto"/>
              <w:left w:val="single" w:sz="4" w:space="0" w:color="auto"/>
              <w:bottom w:val="single" w:sz="4" w:space="0" w:color="auto"/>
              <w:right w:val="single" w:sz="4" w:space="0" w:color="auto"/>
            </w:tcBorders>
          </w:tcPr>
          <w:p w14:paraId="4BDEED9D" w14:textId="08277B76" w:rsidR="00C90AA5" w:rsidRPr="00E74B34" w:rsidRDefault="00C90AA5">
            <w:pPr>
              <w:pStyle w:val="NoSpacing"/>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{"citationID":"MHw3PAG8","properties":{"formattedCitation":"(Bourdon et al., 2018; Valentino et al., 2016)","plainCitation":"(Bourdon et al., 2018; Valentino et al., 2016)","noteIndex":0},"citationItems":[{"id":437,"uris":["http://zotero.org/users/local/WuvAj4aR/items/M8QVGQR4"],"uri":["http://zotero.org/users/local/WuvAj4aR/items/M8QVGQR4"],"itemData":{"id":437,"type":"article-journal","title":"Impact of a gestational exposure to diesel exhaust on offspring gonadal development: experimental study in the rabbit","container-title":"Journal of Developmental Origins of Health and Disease","page":"1-11","source":"Cambridge Core","abstract":"The aim of the present work was to address experimentally the possible impact of exposure to air pollution during gestation on the differentiation and function of the gonads of the offspring using a rabbit model. Rabbits were exposed daily to diluted diesel exhaust gas or filtered air from the 3rd until the 27th day of gestation, during which time germ cells migrate in genital ridges and divide, and fetal sex is determined. Offspring gonads were collected shortly before birth (28th day of gestation) or after puberty (7.5 months after birth). The structure of the gonads was analyzed by histological and immunohistological methods. Serum concentrations of testosterone and anti-Müllerian hormone were determined using ELISA. The morphology and the endocrine function of the gonads collected just at the arrest of the exposure were similar in polluted and control animals in both sexes. No differences were observed as well in gonads collected after puberty. Sperm was collected at the head of the epididymis in adults. Sperm motility and DNA fragmentation were measured. Among all parameters analyzed, only the sperm DNA fragmentation rate was increased three-fold in exposed males. Mechanisms responsible for these modifications and their physiological consequences are to be further clarified.","DOI":"10.1017/S2040174418000351","ISSN":"2040-1744, 2040-1752","shortTitle":"Impact of a gestational exposure to diesel exhaust on offspring gonadal development","language":"en","author":[{"family":"Bourdon","given":"M."},{"family":"Torres-Rovira","given":"L."},{"family":"Monniaux","given":"D."},{"family":"Faure","given":"C."},{"family":"Levy","given":"R."},{"family":"Tarrade","given":"A."},{"family":"Rousseau-Ralliard","given":"D."},{"family":"Chavatte-Palmer","given":"P."},{"family":"Jolivet","given":"G."}],"issued":{"date-parts":[["2018",6]]}}},{"id":217,"uris":["http://zotero.org/users/local/WuvAj4aR/items/7CPWJCXQ"],"uri":["http://zotero.org/users/local/WuvAj4aR/items/7CPWJCXQ"],"itemData":{"id":217,"type":"article-journal","title":"Maternal exposure to diluted diesel engine exhaust alters placental function and induces intergenerational effects in rabbits","container-title":"Particle and Fibre Toxicology","page":"39","volume":"13","issue":"1","source":"PubMed","abstract":"BACKGROUND: Airborne pollution is a rising concern in urban areas. Epidemiological studies in humans and animal experiments using rodent models indicate that gestational exposure to airborne pollution, in particular diesel engine exhaust (DE), reduces birth weight, but effects depend on exposure duration, gestational window and nanoparticle (NP) concentration. Our aim was to evaluate the effects of gestational exposure to diluted DE on feto-placental development in a rabbit model. Pregnant females were exposed to diluted (1 mg/m(3)), filtered DE (NP diameter ≈ 69 nm) or clean air (controls) for 2 h/day, 5 days/week by nose-only exposure (total exposure: 20 days in a 31-day gestation).\nRESULTS: DE exposure induced early signs of growth retardation at mid gestation with decreased head length (p = 0.04) and umbilical pulse (p = 0.018). Near term, fetal head length (p = 0.029) and plasma insulin and IGF1 concentrations (p = 0.05 and p = 0.019) were reduced. Placental function was also affected, with reduced placental efficiency (fetal/placental weight) (p = 0.049), decreased placental blood flow (p = 0.009) and fetal vessel volume (p = 0.002). Non-aggregated and \"fingerprint\" NP were observed at various locations, in maternal blood space, in trophoblastic cells and in the fetal blood, demonstrating transplacental transfer. Adult female offspring were bred with control males. Although fetoplacental biometry was not affected near term, second generation fetal metabolism was modified by grand-dam exposure with decreased plasma cholesterol (p = 0.008) and increased triglyceride concentrations (p = 0.015).\nCONCLUSIONS: Repeated daily gestational exposure to DE at levels close to urban pollution can affect feto-placental development in the first and second generation.","DOI":"10.1186/s12989-016-0151-7","ISSN":"1743-8977","note":"PMID: 27460165\nPMCID: PMC4962477","journalAbbreviation":"Part Fibre Toxicol","language":"eng","author":[{"family":"Valentino","given":"Sarah A."},{"family":"Tarrade","given":"Anne"},{"family":"Aioun","given":"Josiane"},{"family":"Mourier","given":"Eve"},{"family":"Richard","given":"Christophe"},{"family":"Dahirel","given":"Michèle"},{"family":"Rousseau-Ralliard","given":"Delphine"},{"family":"Fournier","given":"Natalie"},{"family":"Aubrière","given":"Marie-Christine"},{"family":"Lallemand","given":"Marie-Sylvie"},{"family":"Camous","given":"Sylvaine"},{"family":"Guinot","given":"Marine"},{"family":"Charlier","given":"Madia"},{"family":"Aujean","given":"Etienne"},{"family":"Al Adhami","given":"Hala"},{"family":"Fokkens","given":"Paul H."},{"family":"Agier","given":"Lydiane"},{"family":"Boere","given":"John A."},{"family":"Cassee","given":"Flemming R."},{"family":"Slama","given":"Rémy"},{"family":"Chavatte-Palmer","given":"Pascale"}],"issued":{"date-parts":[["2016"]],"season":"26"}}}],"schema":"https://github.com/citation-style-language/schema/raw/master/csl-citation.json"}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Bourdon et al., 2018; Valentino et al., 2016</w:t>
            </w:r>
            <w:r w:rsidRPr="00E74B34">
              <w:rPr>
                <w:rFonts w:ascii="Arial" w:eastAsia="Times New Roman" w:hAnsi="Arial" w:cs="Arial"/>
                <w:sz w:val="18"/>
                <w:szCs w:val="18"/>
              </w:rPr>
              <w:fldChar w:fldCharType="end"/>
            </w:r>
          </w:p>
          <w:p w14:paraId="424E6B7D" w14:textId="77777777" w:rsidR="00C90AA5" w:rsidRPr="00E74B34" w:rsidRDefault="00C90AA5">
            <w:pPr>
              <w:pStyle w:val="NoSpacing"/>
              <w:rPr>
                <w:rFonts w:ascii="Arial" w:hAnsi="Arial" w:cs="Arial"/>
                <w:b/>
                <w:sz w:val="18"/>
                <w:szCs w:val="18"/>
              </w:rPr>
            </w:pPr>
          </w:p>
        </w:tc>
      </w:tr>
      <w:tr w:rsidR="00C90AA5" w:rsidRPr="00E74B34" w14:paraId="6B50760B" w14:textId="77777777" w:rsidTr="001A4C74">
        <w:trPr>
          <w:trHeight w:val="265"/>
          <w:jc w:val="center"/>
        </w:trPr>
        <w:tc>
          <w:tcPr>
            <w:tcW w:w="15360" w:type="dxa"/>
            <w:gridSpan w:val="7"/>
            <w:tcBorders>
              <w:top w:val="single" w:sz="4" w:space="0" w:color="auto"/>
              <w:left w:val="single" w:sz="4" w:space="0" w:color="auto"/>
              <w:bottom w:val="single" w:sz="4" w:space="0" w:color="auto"/>
              <w:right w:val="single" w:sz="4" w:space="0" w:color="auto"/>
            </w:tcBorders>
            <w:shd w:val="clear" w:color="auto" w:fill="B2A1C7" w:themeFill="accent4" w:themeFillTint="99"/>
            <w:noWrap/>
            <w:hideMark/>
          </w:tcPr>
          <w:p w14:paraId="6EBD32BD" w14:textId="77777777" w:rsidR="00C90AA5" w:rsidRPr="00E74B34" w:rsidRDefault="00C90AA5">
            <w:pPr>
              <w:jc w:val="both"/>
              <w:rPr>
                <w:rFonts w:ascii="Arial" w:eastAsia="Times New Roman" w:hAnsi="Arial" w:cs="Arial"/>
                <w:b/>
                <w:i/>
                <w:sz w:val="18"/>
                <w:szCs w:val="18"/>
              </w:rPr>
            </w:pPr>
            <w:r w:rsidRPr="00E74B34">
              <w:rPr>
                <w:rFonts w:ascii="Arial" w:eastAsia="Times New Roman" w:hAnsi="Arial" w:cs="Arial"/>
                <w:b/>
                <w:i/>
                <w:sz w:val="18"/>
                <w:szCs w:val="18"/>
              </w:rPr>
              <w:t>Smoking</w:t>
            </w:r>
          </w:p>
        </w:tc>
      </w:tr>
      <w:tr w:rsidR="00C90AA5" w:rsidRPr="00E74B34" w14:paraId="629D04C9" w14:textId="77777777" w:rsidTr="00C54394">
        <w:trPr>
          <w:trHeight w:val="642"/>
          <w:jc w:val="center"/>
        </w:trPr>
        <w:tc>
          <w:tcPr>
            <w:tcW w:w="1685" w:type="dxa"/>
            <w:tcBorders>
              <w:top w:val="single" w:sz="4" w:space="0" w:color="auto"/>
              <w:left w:val="single" w:sz="4" w:space="0" w:color="auto"/>
              <w:bottom w:val="single" w:sz="4" w:space="0" w:color="auto"/>
              <w:right w:val="single" w:sz="4" w:space="0" w:color="auto"/>
            </w:tcBorders>
            <w:hideMark/>
          </w:tcPr>
          <w:p w14:paraId="08CD67BB" w14:textId="77777777" w:rsidR="00C90AA5" w:rsidRPr="00E74B34" w:rsidRDefault="00C90AA5">
            <w:pPr>
              <w:pStyle w:val="NoSpacing"/>
              <w:rPr>
                <w:rFonts w:ascii="Arial" w:hAnsi="Arial" w:cs="Arial"/>
                <w:sz w:val="18"/>
                <w:szCs w:val="18"/>
              </w:rPr>
            </w:pPr>
            <w:r w:rsidRPr="00E74B34">
              <w:rPr>
                <w:rFonts w:ascii="Arial" w:hAnsi="Arial" w:cs="Arial"/>
                <w:sz w:val="18"/>
                <w:szCs w:val="18"/>
              </w:rPr>
              <w:t>cigarette smoke </w:t>
            </w:r>
          </w:p>
        </w:tc>
        <w:tc>
          <w:tcPr>
            <w:tcW w:w="1672" w:type="dxa"/>
            <w:tcBorders>
              <w:top w:val="single" w:sz="4" w:space="0" w:color="auto"/>
              <w:left w:val="single" w:sz="4" w:space="0" w:color="auto"/>
              <w:bottom w:val="single" w:sz="4" w:space="0" w:color="auto"/>
              <w:right w:val="single" w:sz="4" w:space="0" w:color="auto"/>
            </w:tcBorders>
          </w:tcPr>
          <w:p w14:paraId="4B111B6B" w14:textId="77777777" w:rsidR="00C90AA5" w:rsidRPr="00E74B34" w:rsidRDefault="00C90AA5">
            <w:pPr>
              <w:pStyle w:val="NoSpacing"/>
              <w:rPr>
                <w:rFonts w:ascii="Arial" w:hAnsi="Arial" w:cs="Arial"/>
                <w:sz w:val="18"/>
                <w:szCs w:val="18"/>
              </w:rPr>
            </w:pPr>
            <w:r w:rsidRPr="00E74B34">
              <w:rPr>
                <w:rFonts w:ascii="Arial" w:hAnsi="Arial" w:cs="Arial"/>
                <w:sz w:val="18"/>
                <w:szCs w:val="18"/>
              </w:rPr>
              <w:t>whole or late half pregnancy</w:t>
            </w:r>
          </w:p>
          <w:p w14:paraId="6A55B155" w14:textId="77777777" w:rsidR="00C90AA5" w:rsidRPr="00E74B34" w:rsidRDefault="00C90AA5">
            <w:pPr>
              <w:pStyle w:val="NoSpacing"/>
              <w:rPr>
                <w:rFonts w:ascii="Arial" w:hAnsi="Arial" w:cs="Arial"/>
                <w:sz w:val="18"/>
                <w:szCs w:val="18"/>
              </w:rPr>
            </w:pPr>
          </w:p>
        </w:tc>
        <w:tc>
          <w:tcPr>
            <w:tcW w:w="2589" w:type="dxa"/>
            <w:tcBorders>
              <w:top w:val="single" w:sz="4" w:space="0" w:color="auto"/>
              <w:left w:val="single" w:sz="4" w:space="0" w:color="auto"/>
              <w:bottom w:val="single" w:sz="4" w:space="0" w:color="auto"/>
              <w:right w:val="single" w:sz="4" w:space="0" w:color="auto"/>
            </w:tcBorders>
            <w:hideMark/>
          </w:tcPr>
          <w:p w14:paraId="7481056F" w14:textId="77777777" w:rsidR="00C90AA5" w:rsidRPr="00E74B34" w:rsidRDefault="00C90AA5">
            <w:pPr>
              <w:pStyle w:val="NoSpacing"/>
              <w:rPr>
                <w:rFonts w:ascii="Arial" w:hAnsi="Arial" w:cs="Arial"/>
                <w:sz w:val="18"/>
                <w:szCs w:val="18"/>
              </w:rPr>
            </w:pPr>
            <w:r w:rsidRPr="00E74B34">
              <w:rPr>
                <w:rFonts w:ascii="Arial" w:hAnsi="Arial" w:cs="Arial"/>
                <w:sz w:val="18"/>
                <w:szCs w:val="18"/>
              </w:rPr>
              <w:t>↓capillary  villus area</w:t>
            </w:r>
          </w:p>
        </w:tc>
        <w:tc>
          <w:tcPr>
            <w:tcW w:w="2971" w:type="dxa"/>
            <w:tcBorders>
              <w:top w:val="single" w:sz="4" w:space="0" w:color="auto"/>
              <w:left w:val="single" w:sz="4" w:space="0" w:color="auto"/>
              <w:bottom w:val="single" w:sz="4" w:space="0" w:color="auto"/>
              <w:right w:val="single" w:sz="4" w:space="0" w:color="auto"/>
            </w:tcBorders>
            <w:hideMark/>
          </w:tcPr>
          <w:p w14:paraId="14BA6152" w14:textId="77777777" w:rsidR="00C90AA5" w:rsidRPr="00E74B34" w:rsidRDefault="00C90AA5">
            <w:pPr>
              <w:pStyle w:val="NoSpacing"/>
              <w:rPr>
                <w:rFonts w:ascii="Arial" w:hAnsi="Arial" w:cs="Arial"/>
                <w:sz w:val="18"/>
                <w:szCs w:val="18"/>
              </w:rPr>
            </w:pPr>
            <w:r w:rsidRPr="00E74B34">
              <w:rPr>
                <w:rFonts w:ascii="Arial" w:hAnsi="Arial" w:cs="Arial"/>
                <w:sz w:val="18"/>
                <w:szCs w:val="18"/>
              </w:rPr>
              <w:t>↓weight</w:t>
            </w:r>
          </w:p>
          <w:p w14:paraId="4D345324" w14:textId="77777777" w:rsidR="00C90AA5" w:rsidRPr="00E74B34" w:rsidRDefault="00C90AA5">
            <w:pPr>
              <w:pStyle w:val="NoSpacing"/>
              <w:rPr>
                <w:rFonts w:ascii="Arial" w:hAnsi="Arial" w:cs="Arial"/>
                <w:sz w:val="18"/>
                <w:szCs w:val="18"/>
              </w:rPr>
            </w:pPr>
            <w:r w:rsidRPr="00E74B34">
              <w:rPr>
                <w:rFonts w:ascii="Arial" w:hAnsi="Arial" w:cs="Arial"/>
                <w:sz w:val="18"/>
                <w:szCs w:val="18"/>
              </w:rPr>
              <w:t>↓thickness of granulosa layer in cerebrum and cerebellum (only in the late half pregnancy group)</w:t>
            </w:r>
          </w:p>
          <w:p w14:paraId="6B666970" w14:textId="77777777" w:rsidR="00C90AA5" w:rsidRPr="00E74B34" w:rsidRDefault="00C90AA5">
            <w:pPr>
              <w:pStyle w:val="NoSpacing"/>
              <w:rPr>
                <w:rFonts w:ascii="Arial" w:hAnsi="Arial" w:cs="Arial"/>
                <w:sz w:val="18"/>
                <w:szCs w:val="18"/>
              </w:rPr>
            </w:pPr>
            <w:r w:rsidRPr="00E74B34">
              <w:rPr>
                <w:rFonts w:ascii="Arial" w:hAnsi="Arial" w:cs="Arial"/>
                <w:sz w:val="18"/>
                <w:szCs w:val="18"/>
              </w:rPr>
              <w:t xml:space="preserve">↓circulating </w:t>
            </w:r>
            <w:r w:rsidRPr="00E74B34">
              <w:rPr>
                <w:rFonts w:ascii="Arial" w:hAnsi="Arial" w:cs="Arial"/>
                <w:sz w:val="18"/>
                <w:szCs w:val="18"/>
                <w:shd w:val="clear" w:color="auto" w:fill="FFFFFF"/>
              </w:rPr>
              <w:t>essential </w:t>
            </w:r>
            <w:r w:rsidRPr="00E74B34">
              <w:rPr>
                <w:rStyle w:val="highlight"/>
                <w:rFonts w:ascii="Arial" w:hAnsi="Arial" w:cs="Arial"/>
                <w:sz w:val="18"/>
                <w:szCs w:val="18"/>
                <w:shd w:val="clear" w:color="auto" w:fill="FFFFFF"/>
              </w:rPr>
              <w:t>amino</w:t>
            </w:r>
            <w:r w:rsidRPr="00E74B34">
              <w:rPr>
                <w:rFonts w:ascii="Arial" w:hAnsi="Arial" w:cs="Arial"/>
                <w:sz w:val="18"/>
                <w:szCs w:val="18"/>
                <w:shd w:val="clear" w:color="auto" w:fill="FFFFFF"/>
              </w:rPr>
              <w:t> </w:t>
            </w:r>
            <w:r w:rsidRPr="00E74B34">
              <w:rPr>
                <w:rStyle w:val="highlight"/>
                <w:rFonts w:ascii="Arial" w:hAnsi="Arial" w:cs="Arial"/>
                <w:sz w:val="18"/>
                <w:szCs w:val="18"/>
                <w:shd w:val="clear" w:color="auto" w:fill="FFFFFF"/>
              </w:rPr>
              <w:t>acid</w:t>
            </w:r>
            <w:r w:rsidRPr="00E74B34">
              <w:rPr>
                <w:rFonts w:ascii="Arial" w:hAnsi="Arial" w:cs="Arial"/>
                <w:sz w:val="18"/>
                <w:szCs w:val="18"/>
                <w:shd w:val="clear" w:color="auto" w:fill="FFFFFF"/>
              </w:rPr>
              <w:t> concentrations</w:t>
            </w:r>
          </w:p>
        </w:tc>
        <w:tc>
          <w:tcPr>
            <w:tcW w:w="2976" w:type="dxa"/>
            <w:tcBorders>
              <w:top w:val="single" w:sz="4" w:space="0" w:color="auto"/>
              <w:left w:val="single" w:sz="4" w:space="0" w:color="auto"/>
              <w:bottom w:val="single" w:sz="4" w:space="0" w:color="auto"/>
              <w:right w:val="single" w:sz="4" w:space="0" w:color="auto"/>
            </w:tcBorders>
            <w:hideMark/>
          </w:tcPr>
          <w:p w14:paraId="52E7D3F7" w14:textId="77777777" w:rsidR="00C90AA5" w:rsidRPr="00E74B34" w:rsidRDefault="00C90AA5">
            <w:pPr>
              <w:pStyle w:val="NoSpacing"/>
              <w:rPr>
                <w:rFonts w:ascii="Arial" w:hAnsi="Arial" w:cs="Arial"/>
                <w:sz w:val="18"/>
                <w:szCs w:val="18"/>
              </w:rPr>
            </w:pPr>
            <w:r w:rsidRPr="00E74B34">
              <w:rPr>
                <w:rFonts w:ascii="Arial"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22BB8253" w14:textId="77777777" w:rsidR="00C90AA5" w:rsidRPr="00E74B34" w:rsidRDefault="00C90AA5">
            <w:pPr>
              <w:pStyle w:val="NoSpacing"/>
              <w:rPr>
                <w:rFonts w:ascii="Arial" w:hAnsi="Arial" w:cs="Arial"/>
                <w:sz w:val="18"/>
                <w:szCs w:val="18"/>
              </w:rPr>
            </w:pPr>
            <w:r w:rsidRPr="00E74B34">
              <w:rPr>
                <w:rFonts w:ascii="Arial"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0E836A98" w14:textId="19F0B9C1" w:rsidR="00C90AA5" w:rsidRPr="00E74B34" w:rsidRDefault="00C90AA5" w:rsidP="000071BF">
            <w:pPr>
              <w:pStyle w:val="NoSpacing"/>
              <w:rPr>
                <w:rFonts w:ascii="Arial" w:hAnsi="Arial" w:cs="Arial"/>
                <w:sz w:val="18"/>
                <w:szCs w:val="18"/>
              </w:rPr>
            </w:pPr>
            <w:r w:rsidRPr="00E74B34">
              <w:rPr>
                <w:rFonts w:ascii="Arial" w:hAnsi="Arial" w:cs="Arial"/>
                <w:sz w:val="18"/>
                <w:szCs w:val="18"/>
              </w:rPr>
              <w:fldChar w:fldCharType="begin"/>
            </w:r>
            <w:r w:rsidR="005F6FF3" w:rsidRPr="00E74B34">
              <w:rPr>
                <w:rFonts w:ascii="Arial" w:hAnsi="Arial" w:cs="Arial"/>
                <w:sz w:val="18"/>
                <w:szCs w:val="18"/>
              </w:rPr>
              <w:instrText xml:space="preserve"> ADDIN ZOTERO_ITEM CSL_CITATION {"citationID":"eTx5ZL0G","properties":{"formattedCitation":"(X. Q. Zhang, 1993, p. 993; X. Zhang et al., 1995)","plainCitation":"(X. Q. Zhang, 1993, p. 993; X. Zhang et al., 1995)","noteIndex":0},"citationItems":[{"id":779,"uris":["http://zotero.org/users/local/WuvAj4aR/items/4EZVDW9P"],"uri":["http://zotero.org/users/local/WuvAj4aR/items/4EZVDW9P"],"itemData":{"id":779,"type":"article-journal","title":"[Assay of plasma amino acid concentration in maternal and growth-retarded fetuses caused by passive smoking in rabbits]","container-title":"Zhonghua Fu Chan Ke Za Zhi","page":"582-585, 633","volume":"28","issue":"10","source":"PubMed","abstract":"Rabbits were exposed to cigarette smoking in: (1) Group A: everyday exposure in the whole period of pregnancy (n = 9); (2) Group B: everyday exposure in the late half period of pregnancy (n = 7); (3) Group C: non-smoking (n = 7). The results showed that the fetal rabbits in group A had combined symmetric and asymmetric IUGR, Group B asymmetric IUGR. The maternal plasma total amino acid concentration in both experimental groups is not different significantly to that of the control group. All the essential amino acid concentrations were lower, some of the nonessential amino acid were lower and some were higher than that of the control group. The fetus in both experimental groups had significantly lower plasma concentrations of total amino acid and most of the essential and nonessential amino acids when compared with that of the control group. This was mainly because of a reduction of the branched chain amino acids lysine, phenylalanine, methionine, isoleucine, leucine, valine, serine, glutamine, alanine, tyrosine and histidine. Fetal plasma amino acid concentrations decreased more significantly than that of the maternal's and most of fetal/maternal amino acid concentration ratios in both experimental group were lower than that of the control group.","ISSN":"0529-567X","note":"PMID: 8112124","journalAbbreviation":"Zhonghua Fu Chan Ke Za Zhi","language":"chi","author":[{"family":"Zhang","given":"X. Q."}],"issued":{"date-parts":[["1993",10]]}},"locator":"993"},{"id":783,"uris":["http://zotero.org/users/local/WuvAj4aR/items/B3DGA84N"],"uri":["http://zotero.org/users/local/WuvAj4aR/items/B3DGA84N"],"itemData":{"id":783,"type":"article-journal","title":"[The quantitative and morphological analysis of placenta and brain in rabbits with intrauterine fetal growth retardation]","container-title":"Zhonghua Fu Chan Ke Za Zhi","page":"724-727","volume":"30","issue":"12","source":"PubMed","abstract":"OBJECTIVE: To observe the changes of quantitative and morphological structure in placenta and fetal brain of rabbits with intrauterine fetal growth retardation (IUGR) resulted from exposure to cigarette smoking.\nMETHODS: The pure species of 23 pregnant New Zealand rabbits were used and divided into three groups. (1) group A: 9 rabbits were exposed to cigarette smoking everyday in the whole period of pregnancy; (2) group B: 7 rabbits were exposed to cigarette smoking everyday in the late half period of pregnancy; (3) group C: no smoking, as control group. The villus area of placenta, the capillary area in villus and the thickness of granulosa layer in fetal brain were studied by histomorphometric parameter.\nRESULTS: It was showed that the placental villus area was decreased significantly in group A than that of the control group. The capillary area in villus of both group A and group B was less than that of the group C. The thickness of granulosa layer in cerebrum and cerebellum of group B is less than that of the control group. Nevertheless, only the thickness of granulosa layer in cerebrum of group B decreased significantly than that of the control group.\nCONCLUSIONS: The development of cerebrum in fetal rabbits were influenced significantly by smoking. The development of cerebellum was influenced by smoking mainly in the early half period of pregnancy. It means that the most important time for cerebellum development is the early period of pregnancy and both the early and late half period of pregnancy were important for the cerebrum development.","ISSN":"0529-567X","note":"PMID: 8728916","journalAbbreviation":"Zhonghua Fu Chan Ke Za Zhi","language":"chi","author":[{"family":"Zhang","given":"X."},{"family":"Yan","given":"J."},{"family":"Hong","given":"S."}],"issued":{"date-parts":[["1995",12]]}}}],"schema":"https://github.com/citation-style-language/schema/raw/master/csl-citation.json"} </w:instrText>
            </w:r>
            <w:r w:rsidRPr="00E74B34">
              <w:rPr>
                <w:rFonts w:ascii="Arial" w:hAnsi="Arial" w:cs="Arial"/>
                <w:sz w:val="18"/>
                <w:szCs w:val="18"/>
              </w:rPr>
              <w:fldChar w:fldCharType="separate"/>
            </w:r>
            <w:r w:rsidR="005F6FF3" w:rsidRPr="00E74B34">
              <w:rPr>
                <w:rFonts w:ascii="Arial" w:hAnsi="Arial" w:cs="Arial"/>
                <w:sz w:val="18"/>
              </w:rPr>
              <w:t>Zhang, 1993, ; Zhang et al., 1995</w:t>
            </w:r>
            <w:r w:rsidRPr="00E74B34">
              <w:rPr>
                <w:rFonts w:ascii="Arial" w:hAnsi="Arial" w:cs="Arial"/>
                <w:sz w:val="18"/>
                <w:szCs w:val="18"/>
              </w:rPr>
              <w:fldChar w:fldCharType="end"/>
            </w:r>
          </w:p>
        </w:tc>
      </w:tr>
      <w:tr w:rsidR="00C90AA5" w:rsidRPr="00E74B34" w14:paraId="6CA3B569" w14:textId="77777777" w:rsidTr="00C54394">
        <w:trPr>
          <w:trHeight w:val="642"/>
          <w:jc w:val="center"/>
        </w:trPr>
        <w:tc>
          <w:tcPr>
            <w:tcW w:w="1685" w:type="dxa"/>
            <w:tcBorders>
              <w:top w:val="single" w:sz="4" w:space="0" w:color="auto"/>
              <w:left w:val="single" w:sz="4" w:space="0" w:color="auto"/>
              <w:bottom w:val="single" w:sz="4" w:space="0" w:color="auto"/>
              <w:right w:val="single" w:sz="4" w:space="0" w:color="auto"/>
            </w:tcBorders>
            <w:hideMark/>
          </w:tcPr>
          <w:p w14:paraId="3CCD7C5F" w14:textId="77777777" w:rsidR="00C90AA5" w:rsidRPr="00E74B34" w:rsidRDefault="00C90AA5">
            <w:pPr>
              <w:pStyle w:val="NoSpacing"/>
              <w:rPr>
                <w:rFonts w:ascii="Arial" w:hAnsi="Arial" w:cs="Arial"/>
                <w:sz w:val="18"/>
                <w:szCs w:val="18"/>
              </w:rPr>
            </w:pPr>
            <w:r w:rsidRPr="00E74B34">
              <w:rPr>
                <w:rFonts w:ascii="Arial" w:eastAsia="Times New Roman" w:hAnsi="Arial" w:cs="Arial"/>
                <w:sz w:val="18"/>
                <w:szCs w:val="18"/>
              </w:rPr>
              <w:t>nicotine administration</w:t>
            </w:r>
          </w:p>
        </w:tc>
        <w:tc>
          <w:tcPr>
            <w:tcW w:w="1672" w:type="dxa"/>
            <w:tcBorders>
              <w:top w:val="single" w:sz="4" w:space="0" w:color="auto"/>
              <w:left w:val="single" w:sz="4" w:space="0" w:color="auto"/>
              <w:bottom w:val="single" w:sz="4" w:space="0" w:color="auto"/>
              <w:right w:val="single" w:sz="4" w:space="0" w:color="auto"/>
            </w:tcBorders>
            <w:hideMark/>
          </w:tcPr>
          <w:p w14:paraId="32290AD3" w14:textId="77777777" w:rsidR="00C90AA5" w:rsidRPr="00E74B34" w:rsidRDefault="00C90AA5">
            <w:pPr>
              <w:pStyle w:val="NoSpacing"/>
              <w:rPr>
                <w:rFonts w:ascii="Arial" w:hAnsi="Arial" w:cs="Arial"/>
                <w:sz w:val="18"/>
                <w:szCs w:val="18"/>
              </w:rPr>
            </w:pPr>
            <w:r w:rsidRPr="00E74B34">
              <w:rPr>
                <w:rFonts w:ascii="Arial" w:eastAsia="Times New Roman" w:hAnsi="Arial" w:cs="Arial"/>
                <w:sz w:val="18"/>
                <w:szCs w:val="18"/>
              </w:rPr>
              <w:t>NDA</w:t>
            </w:r>
          </w:p>
        </w:tc>
        <w:tc>
          <w:tcPr>
            <w:tcW w:w="2589" w:type="dxa"/>
            <w:tcBorders>
              <w:top w:val="single" w:sz="4" w:space="0" w:color="auto"/>
              <w:left w:val="single" w:sz="4" w:space="0" w:color="auto"/>
              <w:bottom w:val="single" w:sz="4" w:space="0" w:color="auto"/>
              <w:right w:val="single" w:sz="4" w:space="0" w:color="auto"/>
            </w:tcBorders>
            <w:hideMark/>
          </w:tcPr>
          <w:p w14:paraId="6B9110F9" w14:textId="77777777" w:rsidR="00C90AA5" w:rsidRPr="00E74B34" w:rsidRDefault="00C90AA5">
            <w:pPr>
              <w:pStyle w:val="NoSpacing"/>
              <w:rPr>
                <w:rFonts w:ascii="Arial" w:hAnsi="Arial" w:cs="Arial"/>
                <w:sz w:val="18"/>
                <w:szCs w:val="18"/>
              </w:rPr>
            </w:pPr>
            <w:r w:rsidRPr="00E74B34">
              <w:rPr>
                <w:rFonts w:ascii="Arial"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374515DF" w14:textId="77777777" w:rsidR="00C90AA5" w:rsidRPr="00E74B34" w:rsidRDefault="00C90AA5">
            <w:pPr>
              <w:pStyle w:val="NoSpacing"/>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phosphatidylcholine in lungs</w:t>
            </w:r>
          </w:p>
          <w:p w14:paraId="7064D7C3" w14:textId="77777777" w:rsidR="00C90AA5" w:rsidRPr="00E74B34" w:rsidRDefault="00C90AA5">
            <w:pPr>
              <w:pStyle w:val="NoSpacing"/>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phosphatidylglycerol in lungs</w:t>
            </w:r>
          </w:p>
          <w:p w14:paraId="67B6462E" w14:textId="77777777" w:rsidR="00C90AA5" w:rsidRPr="00E74B34" w:rsidRDefault="00C90AA5">
            <w:pPr>
              <w:pStyle w:val="NoSpacing"/>
              <w:rPr>
                <w:rFonts w:ascii="Arial" w:hAnsi="Arial" w:cs="Arial"/>
                <w:sz w:val="18"/>
                <w:szCs w:val="18"/>
                <w:shd w:val="clear" w:color="auto" w:fill="FFFFFF"/>
              </w:rPr>
            </w:pPr>
            <w:r w:rsidRPr="00E74B34">
              <w:rPr>
                <w:rFonts w:ascii="Arial" w:eastAsia="Times New Roman" w:hAnsi="Arial" w:cs="Arial"/>
                <w:sz w:val="18"/>
                <w:szCs w:val="18"/>
              </w:rPr>
              <w:t>↑[</w:t>
            </w:r>
            <w:r w:rsidRPr="00E74B34">
              <w:rPr>
                <w:rFonts w:ascii="Arial" w:hAnsi="Arial" w:cs="Arial"/>
                <w:sz w:val="18"/>
                <w:szCs w:val="18"/>
                <w:shd w:val="clear" w:color="auto" w:fill="FFFFFF"/>
              </w:rPr>
              <w:t>catecholamine]</w:t>
            </w:r>
          </w:p>
        </w:tc>
        <w:tc>
          <w:tcPr>
            <w:tcW w:w="2976" w:type="dxa"/>
            <w:tcBorders>
              <w:top w:val="single" w:sz="4" w:space="0" w:color="auto"/>
              <w:left w:val="single" w:sz="4" w:space="0" w:color="auto"/>
              <w:bottom w:val="single" w:sz="4" w:space="0" w:color="auto"/>
              <w:right w:val="single" w:sz="4" w:space="0" w:color="auto"/>
            </w:tcBorders>
            <w:hideMark/>
          </w:tcPr>
          <w:p w14:paraId="56AF3398" w14:textId="77777777" w:rsidR="00C90AA5" w:rsidRPr="00E74B34" w:rsidRDefault="00C90AA5">
            <w:pPr>
              <w:pStyle w:val="NoSpacing"/>
              <w:rPr>
                <w:rFonts w:ascii="Arial" w:hAnsi="Arial" w:cs="Arial"/>
                <w:sz w:val="18"/>
                <w:szCs w:val="18"/>
              </w:rPr>
            </w:pPr>
            <w:r w:rsidRPr="00E74B34">
              <w:rPr>
                <w:rFonts w:ascii="Arial"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1A5B22BE" w14:textId="77777777" w:rsidR="00C90AA5" w:rsidRPr="00E74B34" w:rsidRDefault="00C90AA5">
            <w:pPr>
              <w:pStyle w:val="NoSpacing"/>
              <w:rPr>
                <w:rFonts w:ascii="Arial" w:hAnsi="Arial" w:cs="Arial"/>
                <w:sz w:val="18"/>
                <w:szCs w:val="18"/>
              </w:rPr>
            </w:pPr>
            <w:r w:rsidRPr="00E74B34">
              <w:rPr>
                <w:rFonts w:ascii="Arial"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3550824E" w14:textId="6E9D4E73" w:rsidR="00C90AA5" w:rsidRPr="00E74B34" w:rsidRDefault="00C90AA5" w:rsidP="000071BF">
            <w:pPr>
              <w:pStyle w:val="NoSpacing"/>
              <w:rPr>
                <w:rFonts w:ascii="Arial" w:hAnsi="Arial" w:cs="Arial"/>
                <w:sz w:val="18"/>
                <w:szCs w:val="18"/>
              </w:rPr>
            </w:pPr>
            <w:r w:rsidRPr="00E74B34">
              <w:rPr>
                <w:rFonts w:ascii="Arial" w:hAnsi="Arial" w:cs="Arial"/>
                <w:sz w:val="18"/>
                <w:szCs w:val="18"/>
              </w:rPr>
              <w:fldChar w:fldCharType="begin"/>
            </w:r>
            <w:r w:rsidR="005F6FF3" w:rsidRPr="00E74B34">
              <w:rPr>
                <w:rFonts w:ascii="Arial" w:hAnsi="Arial" w:cs="Arial"/>
                <w:sz w:val="18"/>
                <w:szCs w:val="18"/>
              </w:rPr>
              <w:instrText xml:space="preserve"> ADDIN ZOTERO_ITEM CSL_CITATION {"citationID":"7FG2hXc6","properties":{"formattedCitation":"(Nakamura et al., 1988)","plainCitation":"(Nakamura et al., 1988)","noteIndex":0},"citationItems":[{"id":781,"uris":["http://zotero.org/users/local/WuvAj4aR/items/TN7UPI8R"],"uri":["http://zotero.org/users/local/WuvAj4aR/items/TN7UPI8R"],"itemData":{"id":781,"type":"article-journal","title":"[The effects of nicotine on the synthesis and secretion of surfactant in the rabbit fetal lung]","container-title":"Nihon Sanka Fujinka Gakkai Zasshi","page":"1679-1684","volume":"40","issue":"11","source":"PubMed","abstract":"The effects of nicotine administration on the synthesis and secretion of surfactant in the rabbit fetal lung were studied by measuring phosphatidylcholine (PC) and phosphatidylglycerol (PG) in the fetal lung tissue and amniotic fluid. The concentrations of both PC and PG in the lung tissue were decreased by administering nicotine to the mother. On the other hand, the concentrations of PC and PG in the amnniotic fluid were not altered by nicotine administration. Moreover, the PG/PC ratio in the amniotic fluid of the nicotine group was similar to that of the control group. The plasma catecholamine levels were elevated in the growth retarded fetuses from nicotine-treated mothers. These findings indicated that the administration of nicotine to the mother suppressed the synthesis of surfactant in the fetal lung but enhanced the secretion of surfactant to the alveolar cavity, probably via the stimulation of beta-receptor by catecholamine, and that the biochemical maturity of the surfactant was not altered by the administration of nicotine to the mother. The results of the present study might provide basic information to help to understand the clinical experiences reported by others i.e. that in the newborn from a smoking mother, respiratory distress occurred less frequently than in those from non-smokers.","ISSN":"0300-9165","note":"PMID: 3235880","journalAbbreviation":"Nippon Sanka Fujinka Gakkai Zasshi","language":"jpn","author":[{"family":"Nakamura","given":"K."},{"family":"Sagawa","given":"N."},{"family":"Nonogaki","given":"M."},{"family":"Kobayashi","given":"F."},{"family":"Ban","given":"C."},{"family":"Mori","given":"T."}],"issued":{"date-parts":[["1988",11]]}}}],"schema":"https://github.com/citation-style-language/schema/raw/master/csl-citation.json"} </w:instrText>
            </w:r>
            <w:r w:rsidRPr="00E74B34">
              <w:rPr>
                <w:rFonts w:ascii="Arial" w:hAnsi="Arial" w:cs="Arial"/>
                <w:sz w:val="18"/>
                <w:szCs w:val="18"/>
              </w:rPr>
              <w:fldChar w:fldCharType="separate"/>
            </w:r>
            <w:r w:rsidR="005F6FF3" w:rsidRPr="00E74B34">
              <w:rPr>
                <w:rFonts w:ascii="Arial" w:hAnsi="Arial" w:cs="Arial"/>
                <w:sz w:val="18"/>
              </w:rPr>
              <w:t>Nakamura et al., 1988</w:t>
            </w:r>
            <w:r w:rsidRPr="00E74B34">
              <w:rPr>
                <w:rFonts w:ascii="Arial" w:hAnsi="Arial" w:cs="Arial"/>
                <w:sz w:val="18"/>
                <w:szCs w:val="18"/>
              </w:rPr>
              <w:fldChar w:fldCharType="end"/>
            </w:r>
          </w:p>
        </w:tc>
      </w:tr>
      <w:tr w:rsidR="00C90AA5" w:rsidRPr="00E74B34" w14:paraId="3E2A29EB" w14:textId="77777777" w:rsidTr="00C54394">
        <w:trPr>
          <w:trHeight w:val="274"/>
          <w:jc w:val="center"/>
        </w:trPr>
        <w:tc>
          <w:tcPr>
            <w:tcW w:w="1685" w:type="dxa"/>
            <w:tcBorders>
              <w:top w:val="single" w:sz="4" w:space="0" w:color="auto"/>
              <w:left w:val="single" w:sz="4" w:space="0" w:color="auto"/>
              <w:bottom w:val="single" w:sz="4" w:space="0" w:color="auto"/>
              <w:right w:val="single" w:sz="4" w:space="0" w:color="auto"/>
            </w:tcBorders>
            <w:hideMark/>
          </w:tcPr>
          <w:p w14:paraId="5F737D7F" w14:textId="77777777" w:rsidR="00C90AA5" w:rsidRPr="00E74B34" w:rsidRDefault="00C90AA5">
            <w:pPr>
              <w:rPr>
                <w:rFonts w:ascii="Arial" w:eastAsia="Times New Roman" w:hAnsi="Arial" w:cs="Arial"/>
                <w:sz w:val="18"/>
                <w:szCs w:val="18"/>
                <w:lang w:val="it-IT"/>
              </w:rPr>
            </w:pPr>
            <w:r w:rsidRPr="00E74B34">
              <w:rPr>
                <w:rFonts w:ascii="Arial" w:hAnsi="Arial" w:cs="Arial"/>
                <w:spacing w:val="1"/>
                <w:sz w:val="18"/>
                <w:szCs w:val="18"/>
                <w:lang w:val="it-IT"/>
              </w:rPr>
              <w:t xml:space="preserve">0.250 g/ml </w:t>
            </w:r>
            <w:r w:rsidRPr="00E74B34">
              <w:rPr>
                <w:rFonts w:ascii="Arial" w:hAnsi="Arial" w:cs="Arial"/>
                <w:spacing w:val="1"/>
                <w:sz w:val="18"/>
                <w:szCs w:val="18"/>
                <w:lang w:val="it-IT"/>
              </w:rPr>
              <w:lastRenderedPageBreak/>
              <w:t>nicotine via osmotic pump</w:t>
            </w:r>
          </w:p>
        </w:tc>
        <w:tc>
          <w:tcPr>
            <w:tcW w:w="1672" w:type="dxa"/>
            <w:tcBorders>
              <w:top w:val="single" w:sz="4" w:space="0" w:color="auto"/>
              <w:left w:val="single" w:sz="4" w:space="0" w:color="auto"/>
              <w:bottom w:val="single" w:sz="4" w:space="0" w:color="auto"/>
              <w:right w:val="single" w:sz="4" w:space="0" w:color="auto"/>
            </w:tcBorders>
            <w:hideMark/>
          </w:tcPr>
          <w:p w14:paraId="6CA250D1"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lastRenderedPageBreak/>
              <w:t>GD14-PND5</w:t>
            </w:r>
          </w:p>
        </w:tc>
        <w:tc>
          <w:tcPr>
            <w:tcW w:w="2589" w:type="dxa"/>
            <w:tcBorders>
              <w:top w:val="single" w:sz="4" w:space="0" w:color="auto"/>
              <w:left w:val="single" w:sz="4" w:space="0" w:color="auto"/>
              <w:bottom w:val="single" w:sz="4" w:space="0" w:color="auto"/>
              <w:right w:val="single" w:sz="4" w:space="0" w:color="auto"/>
            </w:tcBorders>
            <w:hideMark/>
          </w:tcPr>
          <w:p w14:paraId="2A03606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5E9640A2"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NDA</w:t>
            </w:r>
          </w:p>
        </w:tc>
        <w:tc>
          <w:tcPr>
            <w:tcW w:w="2976" w:type="dxa"/>
            <w:tcBorders>
              <w:top w:val="single" w:sz="4" w:space="0" w:color="auto"/>
              <w:left w:val="single" w:sz="4" w:space="0" w:color="auto"/>
              <w:bottom w:val="single" w:sz="4" w:space="0" w:color="auto"/>
              <w:right w:val="single" w:sz="4" w:space="0" w:color="auto"/>
            </w:tcBorders>
            <w:hideMark/>
          </w:tcPr>
          <w:p w14:paraId="453A724C"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↑mortality</w:t>
            </w:r>
            <w:r w:rsidRPr="00E74B34">
              <w:rPr>
                <w:rFonts w:ascii="Arial" w:eastAsia="Times New Roman" w:hAnsi="Arial" w:cs="Arial"/>
                <w:sz w:val="18"/>
                <w:szCs w:val="18"/>
              </w:rPr>
              <w:br/>
            </w:r>
            <w:r w:rsidRPr="00E74B34">
              <w:rPr>
                <w:rFonts w:ascii="Arial" w:eastAsia="Times New Roman" w:hAnsi="Arial" w:cs="Arial"/>
                <w:sz w:val="18"/>
                <w:szCs w:val="18"/>
              </w:rPr>
              <w:lastRenderedPageBreak/>
              <w:t>↔heart weight</w:t>
            </w:r>
            <w:r w:rsidRPr="00E74B34">
              <w:rPr>
                <w:rFonts w:ascii="Arial" w:eastAsia="Times New Roman" w:hAnsi="Arial" w:cs="Arial"/>
                <w:sz w:val="18"/>
                <w:szCs w:val="18"/>
              </w:rPr>
              <w:br/>
              <w:t>altered sinoatrial node innervation</w:t>
            </w:r>
          </w:p>
          <w:p w14:paraId="6E3FB994"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t xml:space="preserve">↑ </w:t>
            </w:r>
            <w:r w:rsidRPr="00E74B34">
              <w:rPr>
                <w:rFonts w:ascii="Arial" w:eastAsia="Times New Roman" w:hAnsi="Arial" w:cs="Arial"/>
                <w:i/>
                <w:sz w:val="18"/>
                <w:szCs w:val="18"/>
              </w:rPr>
              <w:t>SCN1A, SCN5A</w:t>
            </w:r>
            <w:r w:rsidRPr="00E74B34">
              <w:rPr>
                <w:rFonts w:ascii="Arial" w:eastAsia="Times New Roman" w:hAnsi="Arial" w:cs="Arial"/>
                <w:sz w:val="18"/>
                <w:szCs w:val="18"/>
              </w:rPr>
              <w:t xml:space="preserve"> mRNAs (neuronal sodium channels)</w:t>
            </w:r>
          </w:p>
        </w:tc>
        <w:tc>
          <w:tcPr>
            <w:tcW w:w="2133" w:type="dxa"/>
            <w:tcBorders>
              <w:top w:val="single" w:sz="4" w:space="0" w:color="auto"/>
              <w:left w:val="single" w:sz="4" w:space="0" w:color="auto"/>
              <w:bottom w:val="single" w:sz="4" w:space="0" w:color="auto"/>
              <w:right w:val="single" w:sz="4" w:space="0" w:color="auto"/>
            </w:tcBorders>
            <w:hideMark/>
          </w:tcPr>
          <w:p w14:paraId="1DBF5928" w14:textId="77777777" w:rsidR="00C90AA5" w:rsidRPr="00E74B34" w:rsidRDefault="00C90AA5">
            <w:pPr>
              <w:rPr>
                <w:rFonts w:ascii="Arial" w:eastAsia="Times New Roman" w:hAnsi="Arial" w:cs="Arial"/>
                <w:sz w:val="18"/>
                <w:szCs w:val="18"/>
              </w:rPr>
            </w:pPr>
            <w:r w:rsidRPr="00E74B34">
              <w:rPr>
                <w:rFonts w:ascii="Arial" w:eastAsia="Times New Roman" w:hAnsi="Arial" w:cs="Arial"/>
                <w:sz w:val="18"/>
                <w:szCs w:val="18"/>
              </w:rPr>
              <w:lastRenderedPageBreak/>
              <w:t>↓</w:t>
            </w:r>
            <w:r w:rsidRPr="00E74B34">
              <w:rPr>
                <w:rFonts w:ascii="Arial" w:eastAsia="Times New Roman" w:hAnsi="Arial" w:cs="Arial"/>
                <w:i/>
                <w:sz w:val="18"/>
                <w:szCs w:val="18"/>
              </w:rPr>
              <w:t>SCN1A</w:t>
            </w:r>
            <w:r w:rsidRPr="00E74B34">
              <w:rPr>
                <w:rFonts w:ascii="Arial" w:eastAsia="Times New Roman" w:hAnsi="Arial" w:cs="Arial"/>
                <w:sz w:val="18"/>
                <w:szCs w:val="18"/>
              </w:rPr>
              <w:t xml:space="preserve"> mRNA</w:t>
            </w:r>
            <w:r w:rsidRPr="00E74B34">
              <w:rPr>
                <w:rFonts w:ascii="Arial" w:eastAsia="Times New Roman" w:hAnsi="Arial" w:cs="Arial"/>
                <w:sz w:val="18"/>
                <w:szCs w:val="18"/>
              </w:rPr>
              <w:br/>
            </w:r>
            <w:r w:rsidRPr="00E74B34">
              <w:rPr>
                <w:rFonts w:ascii="Arial" w:eastAsia="Times New Roman" w:hAnsi="Arial" w:cs="Arial"/>
                <w:sz w:val="18"/>
                <w:szCs w:val="18"/>
              </w:rPr>
              <w:lastRenderedPageBreak/>
              <w:t>↑ amplitude of the cardiac sodium current</w:t>
            </w:r>
            <w:r w:rsidRPr="00E74B34">
              <w:rPr>
                <w:rFonts w:ascii="Arial" w:eastAsia="Times New Roman" w:hAnsi="Arial" w:cs="Arial"/>
                <w:sz w:val="18"/>
                <w:szCs w:val="18"/>
              </w:rPr>
              <w:br/>
              <w:t>shift towards negative cardiac potentials</w:t>
            </w:r>
          </w:p>
        </w:tc>
        <w:tc>
          <w:tcPr>
            <w:tcW w:w="1334" w:type="dxa"/>
            <w:tcBorders>
              <w:top w:val="single" w:sz="4" w:space="0" w:color="auto"/>
              <w:left w:val="single" w:sz="4" w:space="0" w:color="auto"/>
              <w:bottom w:val="single" w:sz="4" w:space="0" w:color="auto"/>
              <w:right w:val="single" w:sz="4" w:space="0" w:color="auto"/>
            </w:tcBorders>
            <w:hideMark/>
          </w:tcPr>
          <w:p w14:paraId="50CC06B5" w14:textId="4FDF4916" w:rsidR="00C90AA5" w:rsidRPr="00E74B34" w:rsidRDefault="00C90AA5" w:rsidP="000071BF">
            <w:pPr>
              <w:rPr>
                <w:rFonts w:ascii="Arial" w:eastAsia="Times New Roman" w:hAnsi="Arial" w:cs="Arial"/>
                <w:sz w:val="18"/>
                <w:szCs w:val="18"/>
              </w:rPr>
            </w:pPr>
            <w:r w:rsidRPr="00E74B34">
              <w:rPr>
                <w:rFonts w:ascii="Arial" w:eastAsia="Times New Roman" w:hAnsi="Arial" w:cs="Arial"/>
                <w:sz w:val="18"/>
                <w:szCs w:val="18"/>
              </w:rPr>
              <w:lastRenderedPageBreak/>
              <w:fldChar w:fldCharType="begin"/>
            </w:r>
            <w:r w:rsidR="005F6FF3" w:rsidRPr="00E74B34">
              <w:rPr>
                <w:rFonts w:ascii="Arial" w:eastAsia="Times New Roman" w:hAnsi="Arial" w:cs="Arial"/>
                <w:sz w:val="18"/>
                <w:szCs w:val="18"/>
              </w:rPr>
              <w:instrText xml:space="preserve"> ADDIN ZOTERO_ITEM CSL_CITATION {"citationID":"eD4DjZzc","properties":{"formattedCitation":"(Ton et al., 2017)","plainCitation":"(Ton et al., 2017)","noteIndex":0},"citationItems":[{"id":219,"uris":["http://zotero.org/users/local/WuvAj4aR/items/F9FGY9H8"],"uri":["http://zotero.org/users/local/WuvAj4aR/items/F9FGY9H8"],"itemData":{"id":219,"type":"article-journal","title":"In-utero exposure to nicotine alters the development of the rabbit cardiac conduction system and provides a potential mechanism for sudden infant death syndrome","container-title":"Archives of Toxicology","page":"3947-3960","volume":"91","issue":"12","source":"PubMed","abstract":"In-utero exposure to tobacco smoke remains the highest risk factor for sudden infant death syndrome (SIDS). To alleviate the risks, nicotine replacement therapies are often prescribed to women who wish to quit smoking during their pregnancy. Cardiac arrhythmias is considered the final outcome leading to sudden death. Our goal in this study was to determine if exposing rabbit fetus to nicotine altered the cardiac conduction system of newborn kittens in a manner susceptible to cause SIDS. Using neuronal markers and a series of immunohistological and electrophysiological techniques we found that nicotine delayed the development of the cardiac pacemaker center (sinoatrial node) and decreased its innervation. At the molecular level, nicotine favored the expression of cardiac sodium channels with biophysical properties that will tend to slow heart rate and diminish electrical conduction. Our results show that alterations of the cardiac sodium current may contribute to the bradycardia, conduction disturbances and other cardiac arrhythmias often associated to SIDS and raise awareness on the use of replacement therapy during pregnancy.","DOI":"10.1007/s00204-017-2006-x","ISSN":"1432-0738","note":"PMID: 28593499","journalAbbreviation":"Arch. Toxicol.","language":"eng","author":[{"family":"Ton","given":"Anh Tuan"},{"family":"Biet","given":"Michael"},{"family":"Delabre","given":"Jean-Francois"},{"family":"Morin","given":"Nathalie"},{"family":"Dumaine","given":"Robert"}],"issued":{"date-parts":[["2017",12]]}}}],"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 xml:space="preserve">Ton et al., </w:t>
            </w:r>
            <w:r w:rsidR="005F6FF3" w:rsidRPr="00E74B34">
              <w:rPr>
                <w:rFonts w:ascii="Arial" w:hAnsi="Arial" w:cs="Arial"/>
                <w:sz w:val="18"/>
              </w:rPr>
              <w:lastRenderedPageBreak/>
              <w:t>2017</w:t>
            </w:r>
            <w:r w:rsidRPr="00E74B34">
              <w:rPr>
                <w:rFonts w:ascii="Arial" w:eastAsia="Times New Roman" w:hAnsi="Arial" w:cs="Arial"/>
                <w:sz w:val="18"/>
                <w:szCs w:val="18"/>
              </w:rPr>
              <w:fldChar w:fldCharType="end"/>
            </w:r>
          </w:p>
        </w:tc>
      </w:tr>
      <w:tr w:rsidR="00C90AA5" w:rsidRPr="00E74B34" w14:paraId="255BACA2" w14:textId="77777777" w:rsidTr="00C54394">
        <w:trPr>
          <w:trHeight w:val="423"/>
          <w:jc w:val="center"/>
        </w:trPr>
        <w:tc>
          <w:tcPr>
            <w:tcW w:w="1685" w:type="dxa"/>
            <w:tcBorders>
              <w:top w:val="single" w:sz="4" w:space="0" w:color="auto"/>
              <w:left w:val="single" w:sz="4" w:space="0" w:color="auto"/>
              <w:bottom w:val="single" w:sz="4" w:space="0" w:color="auto"/>
              <w:right w:val="single" w:sz="4" w:space="0" w:color="auto"/>
            </w:tcBorders>
            <w:hideMark/>
          </w:tcPr>
          <w:p w14:paraId="7296DFE1" w14:textId="77777777" w:rsidR="00C90AA5" w:rsidRPr="00E74B34" w:rsidRDefault="00C90AA5">
            <w:pPr>
              <w:pStyle w:val="NoSpacing"/>
              <w:rPr>
                <w:rFonts w:ascii="Arial" w:hAnsi="Arial" w:cs="Arial"/>
                <w:sz w:val="18"/>
                <w:szCs w:val="18"/>
                <w:shd w:val="clear" w:color="auto" w:fill="FFFFFF"/>
              </w:rPr>
            </w:pPr>
            <w:r w:rsidRPr="00E74B34">
              <w:rPr>
                <w:rFonts w:ascii="Arial" w:hAnsi="Arial" w:cs="Arial"/>
                <w:sz w:val="18"/>
                <w:szCs w:val="18"/>
              </w:rPr>
              <w:lastRenderedPageBreak/>
              <w:t>0.14 mg/kg,</w:t>
            </w:r>
            <w:r w:rsidRPr="00E74B34">
              <w:rPr>
                <w:rFonts w:ascii="Arial" w:hAnsi="Arial" w:cs="Arial"/>
                <w:sz w:val="18"/>
                <w:szCs w:val="18"/>
                <w:shd w:val="clear" w:color="auto" w:fill="FFFFFF"/>
              </w:rPr>
              <w:t xml:space="preserve"> </w:t>
            </w:r>
            <w:r w:rsidRPr="00E74B34">
              <w:rPr>
                <w:rFonts w:ascii="Arial" w:hAnsi="Arial" w:cs="Arial"/>
                <w:sz w:val="18"/>
                <w:szCs w:val="18"/>
              </w:rPr>
              <w:t>0.72 mg/kg</w:t>
            </w:r>
            <w:r w:rsidRPr="00E74B34">
              <w:rPr>
                <w:rFonts w:ascii="Arial" w:hAnsi="Arial" w:cs="Arial"/>
                <w:sz w:val="18"/>
                <w:szCs w:val="18"/>
                <w:shd w:val="clear" w:color="auto" w:fill="FFFFFF"/>
              </w:rPr>
              <w:t>,</w:t>
            </w:r>
          </w:p>
          <w:p w14:paraId="2117ADD5" w14:textId="77777777" w:rsidR="00C90AA5" w:rsidRPr="00E74B34" w:rsidRDefault="00C90AA5">
            <w:pPr>
              <w:pStyle w:val="NoSpacing"/>
              <w:rPr>
                <w:rFonts w:ascii="Arial" w:hAnsi="Arial" w:cs="Arial"/>
                <w:sz w:val="18"/>
                <w:szCs w:val="18"/>
              </w:rPr>
            </w:pPr>
            <w:r w:rsidRPr="00E74B34">
              <w:rPr>
                <w:rFonts w:ascii="Arial" w:hAnsi="Arial" w:cs="Arial"/>
                <w:sz w:val="18"/>
                <w:szCs w:val="18"/>
              </w:rPr>
              <w:t>1.44 mg/kg</w:t>
            </w:r>
            <w:r w:rsidRPr="00E74B34">
              <w:rPr>
                <w:rFonts w:ascii="Arial" w:hAnsi="Arial" w:cs="Arial"/>
                <w:sz w:val="18"/>
                <w:szCs w:val="18"/>
                <w:shd w:val="clear" w:color="auto" w:fill="FFFFFF"/>
              </w:rPr>
              <w:t xml:space="preserve"> marihuana smoke inhalation </w:t>
            </w:r>
          </w:p>
        </w:tc>
        <w:tc>
          <w:tcPr>
            <w:tcW w:w="1672" w:type="dxa"/>
            <w:tcBorders>
              <w:top w:val="single" w:sz="4" w:space="0" w:color="auto"/>
              <w:left w:val="single" w:sz="4" w:space="0" w:color="auto"/>
              <w:bottom w:val="single" w:sz="4" w:space="0" w:color="auto"/>
              <w:right w:val="single" w:sz="4" w:space="0" w:color="auto"/>
            </w:tcBorders>
            <w:hideMark/>
          </w:tcPr>
          <w:p w14:paraId="247477DB" w14:textId="77777777" w:rsidR="00C90AA5" w:rsidRPr="00E74B34" w:rsidRDefault="00C90AA5">
            <w:pPr>
              <w:pStyle w:val="NoSpacing"/>
              <w:rPr>
                <w:rFonts w:ascii="Arial" w:hAnsi="Arial" w:cs="Arial"/>
                <w:sz w:val="18"/>
                <w:szCs w:val="18"/>
              </w:rPr>
            </w:pPr>
            <w:r w:rsidRPr="00E74B34">
              <w:rPr>
                <w:rFonts w:ascii="Arial" w:hAnsi="Arial" w:cs="Arial"/>
                <w:sz w:val="18"/>
                <w:szCs w:val="18"/>
              </w:rPr>
              <w:t>GD6-GD18</w:t>
            </w:r>
          </w:p>
        </w:tc>
        <w:tc>
          <w:tcPr>
            <w:tcW w:w="2589" w:type="dxa"/>
            <w:tcBorders>
              <w:top w:val="single" w:sz="4" w:space="0" w:color="auto"/>
              <w:left w:val="single" w:sz="4" w:space="0" w:color="auto"/>
              <w:bottom w:val="single" w:sz="4" w:space="0" w:color="auto"/>
              <w:right w:val="single" w:sz="4" w:space="0" w:color="auto"/>
            </w:tcBorders>
            <w:hideMark/>
          </w:tcPr>
          <w:p w14:paraId="2326DE3C" w14:textId="77777777" w:rsidR="00C90AA5" w:rsidRPr="00E74B34" w:rsidRDefault="00C90AA5">
            <w:pPr>
              <w:pStyle w:val="NoSpacing"/>
              <w:rPr>
                <w:rFonts w:ascii="Arial" w:hAnsi="Arial" w:cs="Arial"/>
                <w:sz w:val="18"/>
                <w:szCs w:val="18"/>
              </w:rPr>
            </w:pPr>
            <w:r w:rsidRPr="00E74B34">
              <w:rPr>
                <w:rFonts w:ascii="Arial" w:hAnsi="Arial" w:cs="Arial"/>
                <w:sz w:val="18"/>
                <w:szCs w:val="18"/>
              </w:rPr>
              <w:t>NDA</w:t>
            </w:r>
          </w:p>
        </w:tc>
        <w:tc>
          <w:tcPr>
            <w:tcW w:w="2971" w:type="dxa"/>
            <w:tcBorders>
              <w:top w:val="single" w:sz="4" w:space="0" w:color="auto"/>
              <w:left w:val="single" w:sz="4" w:space="0" w:color="auto"/>
              <w:bottom w:val="single" w:sz="4" w:space="0" w:color="auto"/>
              <w:right w:val="single" w:sz="4" w:space="0" w:color="auto"/>
            </w:tcBorders>
            <w:hideMark/>
          </w:tcPr>
          <w:p w14:paraId="252856D3" w14:textId="77777777" w:rsidR="00C90AA5" w:rsidRPr="00E74B34" w:rsidRDefault="00C90AA5">
            <w:pPr>
              <w:pStyle w:val="NoSpacing"/>
              <w:rPr>
                <w:rFonts w:ascii="Arial" w:hAnsi="Arial" w:cs="Arial"/>
                <w:sz w:val="18"/>
                <w:szCs w:val="18"/>
              </w:rPr>
            </w:pPr>
            <w:r w:rsidRPr="00E74B34">
              <w:rPr>
                <w:rFonts w:ascii="Arial" w:eastAsia="Times New Roman" w:hAnsi="Arial" w:cs="Arial"/>
                <w:sz w:val="18"/>
                <w:szCs w:val="18"/>
              </w:rPr>
              <w:t>Dose-dependent fetal mortality</w:t>
            </w:r>
          </w:p>
        </w:tc>
        <w:tc>
          <w:tcPr>
            <w:tcW w:w="2976" w:type="dxa"/>
            <w:tcBorders>
              <w:top w:val="single" w:sz="4" w:space="0" w:color="auto"/>
              <w:left w:val="single" w:sz="4" w:space="0" w:color="auto"/>
              <w:bottom w:val="single" w:sz="4" w:space="0" w:color="auto"/>
              <w:right w:val="single" w:sz="4" w:space="0" w:color="auto"/>
            </w:tcBorders>
            <w:hideMark/>
          </w:tcPr>
          <w:p w14:paraId="1797AAE1" w14:textId="77777777" w:rsidR="00C90AA5" w:rsidRPr="00E74B34" w:rsidRDefault="00C90AA5">
            <w:pPr>
              <w:pStyle w:val="NoSpacing"/>
              <w:rPr>
                <w:rFonts w:ascii="Arial" w:hAnsi="Arial" w:cs="Arial"/>
                <w:sz w:val="18"/>
                <w:szCs w:val="18"/>
              </w:rPr>
            </w:pPr>
            <w:r w:rsidRPr="00E74B34">
              <w:rPr>
                <w:rFonts w:ascii="Arial" w:hAnsi="Arial" w:cs="Arial"/>
                <w:sz w:val="18"/>
                <w:szCs w:val="18"/>
              </w:rPr>
              <w:t>NDA</w:t>
            </w:r>
          </w:p>
        </w:tc>
        <w:tc>
          <w:tcPr>
            <w:tcW w:w="2133" w:type="dxa"/>
            <w:tcBorders>
              <w:top w:val="single" w:sz="4" w:space="0" w:color="auto"/>
              <w:left w:val="single" w:sz="4" w:space="0" w:color="auto"/>
              <w:bottom w:val="single" w:sz="4" w:space="0" w:color="auto"/>
              <w:right w:val="single" w:sz="4" w:space="0" w:color="auto"/>
            </w:tcBorders>
            <w:hideMark/>
          </w:tcPr>
          <w:p w14:paraId="3083457E" w14:textId="77777777" w:rsidR="00C90AA5" w:rsidRPr="00E74B34" w:rsidRDefault="00C90AA5">
            <w:pPr>
              <w:pStyle w:val="NoSpacing"/>
              <w:rPr>
                <w:rFonts w:ascii="Arial" w:hAnsi="Arial" w:cs="Arial"/>
                <w:sz w:val="18"/>
                <w:szCs w:val="18"/>
              </w:rPr>
            </w:pPr>
            <w:r w:rsidRPr="00E74B34">
              <w:rPr>
                <w:rFonts w:ascii="Arial" w:hAnsi="Arial" w:cs="Arial"/>
                <w:sz w:val="18"/>
                <w:szCs w:val="18"/>
              </w:rPr>
              <w:t>NDA</w:t>
            </w:r>
          </w:p>
        </w:tc>
        <w:tc>
          <w:tcPr>
            <w:tcW w:w="1334" w:type="dxa"/>
            <w:tcBorders>
              <w:top w:val="single" w:sz="4" w:space="0" w:color="auto"/>
              <w:left w:val="single" w:sz="4" w:space="0" w:color="auto"/>
              <w:bottom w:val="single" w:sz="4" w:space="0" w:color="auto"/>
              <w:right w:val="single" w:sz="4" w:space="0" w:color="auto"/>
            </w:tcBorders>
            <w:hideMark/>
          </w:tcPr>
          <w:p w14:paraId="370DBEC0" w14:textId="5B51C66D" w:rsidR="00C90AA5" w:rsidRPr="00E74B34" w:rsidRDefault="00C90AA5" w:rsidP="000071BF">
            <w:pPr>
              <w:pStyle w:val="NoSpacing"/>
              <w:rPr>
                <w:rFonts w:ascii="Arial" w:hAnsi="Arial" w:cs="Arial"/>
                <w:sz w:val="18"/>
                <w:szCs w:val="18"/>
              </w:rPr>
            </w:pPr>
            <w:r w:rsidRPr="00E74B34">
              <w:rPr>
                <w:rFonts w:ascii="Arial" w:hAnsi="Arial" w:cs="Arial"/>
                <w:sz w:val="18"/>
                <w:szCs w:val="18"/>
              </w:rPr>
              <w:fldChar w:fldCharType="begin"/>
            </w:r>
            <w:r w:rsidR="005F6FF3" w:rsidRPr="00E74B34">
              <w:rPr>
                <w:rFonts w:ascii="Arial" w:hAnsi="Arial" w:cs="Arial"/>
                <w:sz w:val="18"/>
                <w:szCs w:val="18"/>
              </w:rPr>
              <w:instrText xml:space="preserve"> ADDIN ZOTERO_ITEM CSL_CITATION {"citationID":"dto2rG9q","properties":{"formattedCitation":"(Rosenkrantz et al., 1986)","plainCitation":"(Rosenkrantz et al., 1986)","noteIndex":0},"citationItems":[{"id":653,"uris":["http://zotero.org/users/local/WuvAj4aR/items/J29T2XHZ"],"uri":["http://zotero.org/users/local/WuvAj4aR/items/J29T2XHZ"],"itemData":{"id":653,"type":"article-journal","title":"Marihuana-induced embryotoxicity in the rabbit","container-title":"Fundamental and Applied Toxicology: Official Journal of the Society of Toxicology","page":"236-243","volume":"7","issue":"2","source":"PubMed","abstract":"Few teratogenic studies in animals have been performed simulating marihuana smoking in man. An inhalation marihuana teratology study was conducted in albino rabbits utilizing a modified automatic smoking machine originally developed for rats and mice. Appropriate numbers of dams were exposed to 4 puffs (0.14 mg/kg), 8 puffs (0.72 mg/kg), or 16 puffs (1.44 mg/kg) once daily during gestation Days 6 to 18, and sacrificed on Day 28. Control dams were exposed to 12 puffs of placebo cigarettes or sham-treated for a similar duration in the absence of any smoke. Consistency of smoke was monitored by cigarette weights, total particulate matter, concentrations of carbon monoxide (CO), and tetrahydrocannibinol (THC) in smoke, carboxyhemoglobin levels, and plasma THC levels. Except for a transient decrease in dam respiration rates, other gross toxic signs were absent. Reproductive parameters of mothers were generally normal except for a dose-related embryotoxicity predominantly associated with early resorptions. Despite twice the number of embryo/fetal deaths, there were no marihuana soft tissue or skeletal defects. A correlation between dam demises and CO levels among placebo-exposed animals was related to greater quantities of CO being generated during placebo combustion. It has been shown in the rabbit that marihuana is embryotoxic and not a teratogen at plasma THC levels found in human females.","ISSN":"0272-0590","note":"PMID: 3019812","journalAbbreviation":"Fundam Appl Toxicol","language":"eng","author":[{"family":"Rosenkrantz","given":"H."},{"family":"Grant","given":"R. J."},{"family":"Fleischman","given":"R. W."},{"family":"Baker","given":"J. R."}],"issued":{"date-parts":[["1986",8]]}}}],"schema":"https://github.com/citation-style-language/schema/raw/master/csl-citation.json"} </w:instrText>
            </w:r>
            <w:r w:rsidRPr="00E74B34">
              <w:rPr>
                <w:rFonts w:ascii="Arial" w:hAnsi="Arial" w:cs="Arial"/>
                <w:sz w:val="18"/>
                <w:szCs w:val="18"/>
              </w:rPr>
              <w:fldChar w:fldCharType="separate"/>
            </w:r>
            <w:r w:rsidR="005F6FF3" w:rsidRPr="00E74B34">
              <w:rPr>
                <w:rFonts w:ascii="Arial" w:hAnsi="Arial" w:cs="Arial"/>
                <w:sz w:val="18"/>
              </w:rPr>
              <w:t>Rosenkrantz et al., 1986</w:t>
            </w:r>
            <w:r w:rsidRPr="00E74B34">
              <w:rPr>
                <w:rFonts w:ascii="Arial" w:hAnsi="Arial" w:cs="Arial"/>
                <w:sz w:val="18"/>
                <w:szCs w:val="18"/>
              </w:rPr>
              <w:fldChar w:fldCharType="end"/>
            </w:r>
          </w:p>
        </w:tc>
      </w:tr>
    </w:tbl>
    <w:p w14:paraId="4675899F" w14:textId="77777777" w:rsidR="00C90AA5" w:rsidRPr="00E74B34" w:rsidRDefault="00C90AA5" w:rsidP="00C90AA5">
      <w:pPr>
        <w:rPr>
          <w:rFonts w:ascii="Arial" w:hAnsi="Arial" w:cs="Arial"/>
          <w:sz w:val="18"/>
          <w:szCs w:val="18"/>
          <w:lang w:val="en-US"/>
        </w:rPr>
      </w:pPr>
    </w:p>
    <w:p w14:paraId="1EED58F4" w14:textId="77777777" w:rsidR="00C90AA5" w:rsidRPr="00E74B34" w:rsidRDefault="00C90AA5" w:rsidP="00C90AA5">
      <w:pPr>
        <w:rPr>
          <w:rFonts w:ascii="Arial" w:hAnsi="Arial" w:cs="Arial"/>
          <w:sz w:val="18"/>
          <w:szCs w:val="18"/>
          <w:lang w:val="en-US"/>
        </w:rPr>
      </w:pPr>
    </w:p>
    <w:p w14:paraId="38CEACE7" w14:textId="77777777" w:rsidR="00C90AA5" w:rsidRPr="00E74B34" w:rsidRDefault="00C90AA5" w:rsidP="00C90AA5">
      <w:pPr>
        <w:rPr>
          <w:rFonts w:ascii="Arial" w:hAnsi="Arial" w:cs="Arial"/>
          <w:sz w:val="18"/>
          <w:szCs w:val="18"/>
          <w:lang w:val="en-US"/>
        </w:rPr>
      </w:pPr>
    </w:p>
    <w:p w14:paraId="08C95CDF" w14:textId="77777777" w:rsidR="00C90AA5" w:rsidRPr="00E74B34" w:rsidRDefault="00C90AA5" w:rsidP="00C90AA5">
      <w:pPr>
        <w:rPr>
          <w:rFonts w:ascii="Arial" w:hAnsi="Arial" w:cs="Arial"/>
          <w:sz w:val="18"/>
          <w:szCs w:val="18"/>
          <w:lang w:val="en-US"/>
        </w:rPr>
      </w:pPr>
    </w:p>
    <w:p w14:paraId="04AA827C" w14:textId="77777777" w:rsidR="00C90AA5" w:rsidRPr="00E74B34" w:rsidRDefault="00C90AA5" w:rsidP="00C90AA5">
      <w:pPr>
        <w:rPr>
          <w:rFonts w:ascii="Arial" w:hAnsi="Arial" w:cs="Arial"/>
          <w:sz w:val="18"/>
          <w:szCs w:val="18"/>
          <w:lang w:val="en-US"/>
        </w:rPr>
      </w:pPr>
    </w:p>
    <w:p w14:paraId="53C821CE" w14:textId="77777777" w:rsidR="00C90AA5" w:rsidRPr="00E74B34" w:rsidRDefault="00C90AA5" w:rsidP="00C90AA5">
      <w:pPr>
        <w:rPr>
          <w:rFonts w:ascii="Arial" w:hAnsi="Arial" w:cs="Arial"/>
          <w:sz w:val="18"/>
          <w:szCs w:val="18"/>
          <w:lang w:val="en-US"/>
        </w:rPr>
      </w:pPr>
    </w:p>
    <w:p w14:paraId="1893E632" w14:textId="77777777" w:rsidR="00C90AA5" w:rsidRPr="00E74B34" w:rsidRDefault="00C90AA5" w:rsidP="00C90AA5">
      <w:pPr>
        <w:rPr>
          <w:rFonts w:ascii="Arial" w:hAnsi="Arial" w:cs="Arial"/>
          <w:sz w:val="18"/>
          <w:szCs w:val="18"/>
          <w:lang w:val="en-US"/>
        </w:rPr>
      </w:pPr>
    </w:p>
    <w:p w14:paraId="1EED529B" w14:textId="77777777" w:rsidR="00C90AA5" w:rsidRPr="00E74B34" w:rsidRDefault="00C90AA5" w:rsidP="00C90AA5">
      <w:pPr>
        <w:rPr>
          <w:rFonts w:ascii="Arial" w:hAnsi="Arial" w:cs="Arial"/>
          <w:sz w:val="18"/>
          <w:szCs w:val="18"/>
          <w:lang w:val="en-US"/>
        </w:rPr>
      </w:pPr>
    </w:p>
    <w:p w14:paraId="1ADDCC1B" w14:textId="77777777" w:rsidR="00C90AA5" w:rsidRPr="00E74B34" w:rsidRDefault="00C90AA5" w:rsidP="00C90AA5">
      <w:pPr>
        <w:rPr>
          <w:rFonts w:ascii="Arial" w:hAnsi="Arial" w:cs="Arial"/>
          <w:sz w:val="18"/>
          <w:szCs w:val="18"/>
          <w:lang w:val="en-US"/>
        </w:rPr>
      </w:pPr>
    </w:p>
    <w:p w14:paraId="4682C1D9" w14:textId="11401A58" w:rsidR="001A4C74" w:rsidRPr="00E74B34" w:rsidRDefault="001A4C74">
      <w:pPr>
        <w:rPr>
          <w:rFonts w:ascii="Arial" w:hAnsi="Arial" w:cs="Arial"/>
          <w:sz w:val="18"/>
          <w:szCs w:val="18"/>
          <w:lang w:val="en-US"/>
        </w:rPr>
      </w:pPr>
      <w:r w:rsidRPr="00E74B34">
        <w:rPr>
          <w:rFonts w:ascii="Arial" w:hAnsi="Arial" w:cs="Arial"/>
          <w:sz w:val="18"/>
          <w:szCs w:val="18"/>
          <w:lang w:val="en-US"/>
        </w:rPr>
        <w:br w:type="page"/>
      </w:r>
    </w:p>
    <w:p w14:paraId="56B44F17" w14:textId="5C77C737" w:rsidR="001A4C74" w:rsidRPr="00E74B34" w:rsidRDefault="001A4C74" w:rsidP="001A4C74">
      <w:pPr>
        <w:jc w:val="right"/>
        <w:rPr>
          <w:rFonts w:ascii="Arial" w:hAnsi="Arial" w:cs="Arial"/>
          <w:b/>
          <w:lang w:val="en-US"/>
        </w:rPr>
      </w:pPr>
      <w:r w:rsidRPr="00E74B34">
        <w:rPr>
          <w:rFonts w:ascii="Arial" w:hAnsi="Arial" w:cs="Arial"/>
          <w:b/>
          <w:lang w:val="en-US"/>
        </w:rPr>
        <w:lastRenderedPageBreak/>
        <w:t>Table 2</w:t>
      </w:r>
    </w:p>
    <w:tbl>
      <w:tblPr>
        <w:tblStyle w:val="TableGrid"/>
        <w:tblpPr w:leftFromText="180" w:rightFromText="180" w:vertAnchor="page" w:horzAnchor="margin" w:tblpX="-702" w:tblpY="2077"/>
        <w:tblW w:w="15843" w:type="dxa"/>
        <w:tblLook w:val="04A0" w:firstRow="1" w:lastRow="0" w:firstColumn="1" w:lastColumn="0" w:noHBand="0" w:noVBand="1"/>
      </w:tblPr>
      <w:tblGrid>
        <w:gridCol w:w="1934"/>
        <w:gridCol w:w="2432"/>
        <w:gridCol w:w="3905"/>
        <w:gridCol w:w="2446"/>
        <w:gridCol w:w="2183"/>
        <w:gridCol w:w="2943"/>
      </w:tblGrid>
      <w:tr w:rsidR="001A4C74" w:rsidRPr="00E74B34" w14:paraId="0AECC18B" w14:textId="77777777" w:rsidTr="001A4C74">
        <w:trPr>
          <w:trHeight w:val="32"/>
        </w:trPr>
        <w:tc>
          <w:tcPr>
            <w:tcW w:w="1934" w:type="dxa"/>
            <w:tcBorders>
              <w:top w:val="single" w:sz="4" w:space="0" w:color="auto"/>
              <w:left w:val="single" w:sz="4" w:space="0" w:color="auto"/>
              <w:bottom w:val="single" w:sz="4" w:space="0" w:color="auto"/>
              <w:right w:val="single" w:sz="4" w:space="0" w:color="auto"/>
            </w:tcBorders>
            <w:shd w:val="clear" w:color="auto" w:fill="76923C" w:themeFill="accent3" w:themeFillShade="BF"/>
            <w:hideMark/>
          </w:tcPr>
          <w:p w14:paraId="0531D119" w14:textId="77777777" w:rsidR="001A4C74" w:rsidRPr="00E74B34" w:rsidRDefault="001A4C74" w:rsidP="001A4C74">
            <w:pPr>
              <w:pStyle w:val="NoSpacing"/>
              <w:ind w:left="-993"/>
              <w:rPr>
                <w:rFonts w:ascii="Arial" w:hAnsi="Arial" w:cs="Arial"/>
                <w:b/>
                <w:sz w:val="18"/>
                <w:szCs w:val="18"/>
              </w:rPr>
            </w:pPr>
            <w:r w:rsidRPr="00E74B34">
              <w:rPr>
                <w:rFonts w:ascii="Arial" w:hAnsi="Arial" w:cs="Arial"/>
                <w:b/>
                <w:sz w:val="18"/>
                <w:szCs w:val="18"/>
              </w:rPr>
              <w:t>Surgery</w:t>
            </w:r>
          </w:p>
        </w:tc>
        <w:tc>
          <w:tcPr>
            <w:tcW w:w="2432" w:type="dxa"/>
            <w:tcBorders>
              <w:top w:val="single" w:sz="4" w:space="0" w:color="auto"/>
              <w:left w:val="single" w:sz="4" w:space="0" w:color="auto"/>
              <w:bottom w:val="single" w:sz="4" w:space="0" w:color="auto"/>
              <w:right w:val="single" w:sz="4" w:space="0" w:color="auto"/>
            </w:tcBorders>
            <w:shd w:val="clear" w:color="auto" w:fill="76923C" w:themeFill="accent3" w:themeFillShade="BF"/>
            <w:hideMark/>
          </w:tcPr>
          <w:p w14:paraId="632F683F" w14:textId="77777777" w:rsidR="001A4C74" w:rsidRPr="00E74B34" w:rsidRDefault="001A4C74" w:rsidP="001A4C74">
            <w:pPr>
              <w:pStyle w:val="NoSpacing"/>
              <w:rPr>
                <w:rFonts w:ascii="Arial" w:hAnsi="Arial" w:cs="Arial"/>
                <w:b/>
                <w:sz w:val="18"/>
                <w:szCs w:val="18"/>
              </w:rPr>
            </w:pPr>
            <w:r w:rsidRPr="00E74B34">
              <w:rPr>
                <w:rFonts w:ascii="Arial" w:hAnsi="Arial" w:cs="Arial"/>
                <w:b/>
                <w:sz w:val="18"/>
                <w:szCs w:val="18"/>
              </w:rPr>
              <w:t>Placenta</w:t>
            </w:r>
          </w:p>
        </w:tc>
        <w:tc>
          <w:tcPr>
            <w:tcW w:w="3905" w:type="dxa"/>
            <w:tcBorders>
              <w:top w:val="single" w:sz="4" w:space="0" w:color="auto"/>
              <w:left w:val="single" w:sz="4" w:space="0" w:color="auto"/>
              <w:bottom w:val="single" w:sz="4" w:space="0" w:color="auto"/>
              <w:right w:val="single" w:sz="4" w:space="0" w:color="auto"/>
            </w:tcBorders>
            <w:shd w:val="clear" w:color="auto" w:fill="76923C" w:themeFill="accent3" w:themeFillShade="BF"/>
            <w:hideMark/>
          </w:tcPr>
          <w:p w14:paraId="2CBF339F" w14:textId="77777777" w:rsidR="001A4C74" w:rsidRPr="00E74B34" w:rsidRDefault="001A4C74" w:rsidP="001A4C74">
            <w:pPr>
              <w:pStyle w:val="NoSpacing"/>
              <w:rPr>
                <w:rFonts w:ascii="Arial" w:hAnsi="Arial" w:cs="Arial"/>
                <w:b/>
                <w:sz w:val="18"/>
                <w:szCs w:val="18"/>
              </w:rPr>
            </w:pPr>
            <w:proofErr w:type="spellStart"/>
            <w:r w:rsidRPr="00E74B34">
              <w:rPr>
                <w:rFonts w:ascii="Arial" w:hAnsi="Arial" w:cs="Arial"/>
                <w:b/>
                <w:sz w:val="18"/>
                <w:szCs w:val="18"/>
              </w:rPr>
              <w:t>Fetus</w:t>
            </w:r>
            <w:proofErr w:type="spellEnd"/>
          </w:p>
        </w:tc>
        <w:tc>
          <w:tcPr>
            <w:tcW w:w="2446" w:type="dxa"/>
            <w:tcBorders>
              <w:top w:val="single" w:sz="4" w:space="0" w:color="auto"/>
              <w:left w:val="single" w:sz="4" w:space="0" w:color="auto"/>
              <w:bottom w:val="single" w:sz="4" w:space="0" w:color="auto"/>
              <w:right w:val="single" w:sz="4" w:space="0" w:color="auto"/>
            </w:tcBorders>
            <w:shd w:val="clear" w:color="auto" w:fill="76923C" w:themeFill="accent3" w:themeFillShade="BF"/>
            <w:hideMark/>
          </w:tcPr>
          <w:p w14:paraId="3E2C2278" w14:textId="77777777" w:rsidR="001A4C74" w:rsidRPr="00E74B34" w:rsidRDefault="001A4C74" w:rsidP="001A4C74">
            <w:pPr>
              <w:pStyle w:val="NoSpacing"/>
              <w:rPr>
                <w:rFonts w:ascii="Arial" w:hAnsi="Arial" w:cs="Arial"/>
                <w:b/>
                <w:sz w:val="18"/>
                <w:szCs w:val="18"/>
              </w:rPr>
            </w:pPr>
            <w:r w:rsidRPr="00E74B34">
              <w:rPr>
                <w:rFonts w:ascii="Arial" w:hAnsi="Arial" w:cs="Arial"/>
                <w:b/>
                <w:sz w:val="18"/>
                <w:szCs w:val="18"/>
              </w:rPr>
              <w:t>Neonatal</w:t>
            </w:r>
          </w:p>
        </w:tc>
        <w:tc>
          <w:tcPr>
            <w:tcW w:w="2183" w:type="dxa"/>
            <w:tcBorders>
              <w:top w:val="single" w:sz="4" w:space="0" w:color="auto"/>
              <w:left w:val="single" w:sz="4" w:space="0" w:color="auto"/>
              <w:bottom w:val="single" w:sz="4" w:space="0" w:color="auto"/>
              <w:right w:val="single" w:sz="4" w:space="0" w:color="auto"/>
            </w:tcBorders>
            <w:shd w:val="clear" w:color="auto" w:fill="76923C" w:themeFill="accent3" w:themeFillShade="BF"/>
            <w:hideMark/>
          </w:tcPr>
          <w:p w14:paraId="3E3328EA" w14:textId="77777777" w:rsidR="001A4C74" w:rsidRPr="00E74B34" w:rsidRDefault="001A4C74" w:rsidP="001A4C74">
            <w:pPr>
              <w:pStyle w:val="NoSpacing"/>
              <w:rPr>
                <w:rFonts w:ascii="Arial" w:hAnsi="Arial" w:cs="Arial"/>
                <w:b/>
                <w:sz w:val="18"/>
                <w:szCs w:val="18"/>
              </w:rPr>
            </w:pPr>
            <w:r w:rsidRPr="00E74B34">
              <w:rPr>
                <w:rFonts w:ascii="Arial" w:hAnsi="Arial" w:cs="Arial"/>
                <w:b/>
                <w:sz w:val="18"/>
                <w:szCs w:val="18"/>
              </w:rPr>
              <w:t>Adult</w:t>
            </w:r>
          </w:p>
        </w:tc>
        <w:tc>
          <w:tcPr>
            <w:tcW w:w="2943" w:type="dxa"/>
            <w:tcBorders>
              <w:top w:val="single" w:sz="4" w:space="0" w:color="auto"/>
              <w:left w:val="single" w:sz="4" w:space="0" w:color="auto"/>
              <w:bottom w:val="single" w:sz="4" w:space="0" w:color="auto"/>
              <w:right w:val="single" w:sz="4" w:space="0" w:color="auto"/>
            </w:tcBorders>
            <w:shd w:val="clear" w:color="auto" w:fill="76923C" w:themeFill="accent3" w:themeFillShade="BF"/>
            <w:hideMark/>
          </w:tcPr>
          <w:p w14:paraId="4BB5723F" w14:textId="77777777" w:rsidR="001A4C74" w:rsidRPr="00E74B34" w:rsidRDefault="001A4C74" w:rsidP="001A4C74">
            <w:pPr>
              <w:pStyle w:val="NoSpacing"/>
              <w:rPr>
                <w:rFonts w:ascii="Arial" w:hAnsi="Arial" w:cs="Arial"/>
                <w:b/>
                <w:sz w:val="18"/>
                <w:szCs w:val="18"/>
              </w:rPr>
            </w:pPr>
            <w:r w:rsidRPr="00E74B34">
              <w:rPr>
                <w:rFonts w:ascii="Arial" w:hAnsi="Arial" w:cs="Arial"/>
                <w:b/>
                <w:sz w:val="18"/>
                <w:szCs w:val="18"/>
              </w:rPr>
              <w:t>Ref</w:t>
            </w:r>
          </w:p>
        </w:tc>
      </w:tr>
      <w:tr w:rsidR="001A4C74" w:rsidRPr="00E74B34" w14:paraId="4CEA8037" w14:textId="77777777" w:rsidTr="001A4C74">
        <w:trPr>
          <w:trHeight w:val="32"/>
        </w:trPr>
        <w:tc>
          <w:tcPr>
            <w:tcW w:w="15843" w:type="dxa"/>
            <w:gridSpan w:val="6"/>
            <w:tcBorders>
              <w:top w:val="single" w:sz="4" w:space="0" w:color="auto"/>
              <w:left w:val="single" w:sz="4" w:space="0" w:color="auto"/>
              <w:bottom w:val="single" w:sz="4" w:space="0" w:color="auto"/>
              <w:right w:val="single" w:sz="4" w:space="0" w:color="auto"/>
            </w:tcBorders>
            <w:shd w:val="clear" w:color="auto" w:fill="EAF1DD" w:themeFill="accent3" w:themeFillTint="33"/>
            <w:hideMark/>
          </w:tcPr>
          <w:p w14:paraId="37C99F21" w14:textId="77777777" w:rsidR="001A4C74" w:rsidRPr="00E74B34" w:rsidRDefault="001A4C74" w:rsidP="001A4C74">
            <w:pPr>
              <w:rPr>
                <w:rFonts w:ascii="Arial" w:hAnsi="Arial" w:cs="Arial"/>
                <w:sz w:val="18"/>
                <w:szCs w:val="18"/>
              </w:rPr>
            </w:pPr>
            <w:r w:rsidRPr="00E74B34">
              <w:rPr>
                <w:rFonts w:ascii="Arial" w:eastAsia="Times New Roman" w:hAnsi="Arial" w:cs="Arial"/>
                <w:b/>
                <w:i/>
                <w:sz w:val="18"/>
                <w:szCs w:val="18"/>
              </w:rPr>
              <w:t>Renal Compression</w:t>
            </w:r>
          </w:p>
        </w:tc>
      </w:tr>
      <w:tr w:rsidR="001A4C74" w:rsidRPr="00E74B34" w14:paraId="5105CAB4" w14:textId="77777777" w:rsidTr="001A4C74">
        <w:trPr>
          <w:trHeight w:val="68"/>
        </w:trPr>
        <w:tc>
          <w:tcPr>
            <w:tcW w:w="1934" w:type="dxa"/>
            <w:tcBorders>
              <w:top w:val="single" w:sz="4" w:space="0" w:color="auto"/>
              <w:left w:val="single" w:sz="4" w:space="0" w:color="auto"/>
              <w:bottom w:val="single" w:sz="4" w:space="0" w:color="auto"/>
              <w:right w:val="single" w:sz="4" w:space="0" w:color="auto"/>
            </w:tcBorders>
            <w:hideMark/>
          </w:tcPr>
          <w:p w14:paraId="5B45A5E8" w14:textId="77777777" w:rsidR="001A4C74" w:rsidRPr="00E74B34" w:rsidRDefault="001A4C74" w:rsidP="001A4C74">
            <w:pPr>
              <w:pStyle w:val="NoSpacing"/>
              <w:rPr>
                <w:rFonts w:ascii="Arial" w:hAnsi="Arial" w:cs="Arial"/>
                <w:b/>
                <w:i/>
                <w:sz w:val="18"/>
                <w:szCs w:val="18"/>
                <w:shd w:val="clear" w:color="auto" w:fill="FFFFFF"/>
              </w:rPr>
            </w:pPr>
            <w:r w:rsidRPr="00E74B34">
              <w:rPr>
                <w:rFonts w:ascii="Arial" w:hAnsi="Arial" w:cs="Arial"/>
                <w:b/>
                <w:i/>
                <w:sz w:val="18"/>
                <w:szCs w:val="18"/>
                <w:shd w:val="clear" w:color="auto" w:fill="FFFFFF"/>
              </w:rPr>
              <w:t>Kidney cellophane wrapped</w:t>
            </w:r>
          </w:p>
          <w:p w14:paraId="19FA8CA6" w14:textId="77777777" w:rsidR="001A4C74" w:rsidRPr="00E74B34" w:rsidRDefault="001A4C74" w:rsidP="001A4C74">
            <w:pPr>
              <w:rPr>
                <w:rFonts w:ascii="Arial" w:eastAsia="Times New Roman" w:hAnsi="Arial" w:cs="Arial"/>
                <w:sz w:val="18"/>
                <w:szCs w:val="18"/>
              </w:rPr>
            </w:pPr>
            <w:r w:rsidRPr="00E74B34">
              <w:rPr>
                <w:rFonts w:ascii="Arial" w:hAnsi="Arial" w:cs="Arial"/>
                <w:sz w:val="18"/>
                <w:szCs w:val="18"/>
                <w:shd w:val="clear" w:color="auto" w:fill="FFFFFF"/>
              </w:rPr>
              <w:t>(1 or 2 kidneys)</w:t>
            </w:r>
          </w:p>
        </w:tc>
        <w:tc>
          <w:tcPr>
            <w:tcW w:w="2432" w:type="dxa"/>
            <w:tcBorders>
              <w:top w:val="single" w:sz="4" w:space="0" w:color="auto"/>
              <w:left w:val="single" w:sz="4" w:space="0" w:color="auto"/>
              <w:bottom w:val="single" w:sz="4" w:space="0" w:color="auto"/>
              <w:right w:val="single" w:sz="4" w:space="0" w:color="auto"/>
            </w:tcBorders>
            <w:hideMark/>
          </w:tcPr>
          <w:p w14:paraId="3BF28E34"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 xml:space="preserve">↔↓weight </w:t>
            </w:r>
          </w:p>
          <w:p w14:paraId="634628D2"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↓blood flow</w:t>
            </w:r>
          </w:p>
          <w:p w14:paraId="1598E884"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 xml:space="preserve">↑F:P ratio </w:t>
            </w:r>
          </w:p>
          <w:p w14:paraId="261CDCD5"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 xml:space="preserve">↓trophoblast giant cell </w:t>
            </w:r>
          </w:p>
          <w:p w14:paraId="3C5098CB"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↑fetal capillaries</w:t>
            </w:r>
          </w:p>
          <w:p w14:paraId="7B026D2C"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↑maternal blood spaces</w:t>
            </w:r>
          </w:p>
          <w:p w14:paraId="2723317D"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t>
            </w:r>
            <w:r w:rsidRPr="00E74B34">
              <w:rPr>
                <w:rFonts w:ascii="Arial" w:hAnsi="Arial" w:cs="Arial"/>
                <w:i/>
                <w:sz w:val="18"/>
                <w:szCs w:val="18"/>
              </w:rPr>
              <w:t>renin</w:t>
            </w:r>
            <w:r w:rsidRPr="00E74B34">
              <w:rPr>
                <w:rFonts w:ascii="Arial" w:hAnsi="Arial" w:cs="Arial"/>
                <w:sz w:val="18"/>
                <w:szCs w:val="18"/>
              </w:rPr>
              <w:t xml:space="preserve"> mRNA</w:t>
            </w:r>
          </w:p>
          <w:p w14:paraId="0C2E4FAC"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t>
            </w:r>
            <w:r w:rsidRPr="00E74B34">
              <w:rPr>
                <w:rFonts w:ascii="Arial" w:hAnsi="Arial" w:cs="Arial"/>
                <w:i/>
                <w:sz w:val="18"/>
                <w:szCs w:val="18"/>
              </w:rPr>
              <w:t>AT1R</w:t>
            </w:r>
            <w:r w:rsidRPr="00E74B34">
              <w:rPr>
                <w:rFonts w:ascii="Arial" w:hAnsi="Arial" w:cs="Arial"/>
                <w:sz w:val="18"/>
                <w:szCs w:val="18"/>
              </w:rPr>
              <w:t xml:space="preserve"> mRNA</w:t>
            </w:r>
          </w:p>
          <w:p w14:paraId="67B322FE" w14:textId="77777777" w:rsidR="001A4C74" w:rsidRPr="00E74B34" w:rsidRDefault="001A4C74" w:rsidP="001A4C74">
            <w:pPr>
              <w:rPr>
                <w:rFonts w:ascii="Arial" w:eastAsia="Times New Roman" w:hAnsi="Arial" w:cs="Arial"/>
                <w:sz w:val="18"/>
                <w:szCs w:val="18"/>
              </w:rPr>
            </w:pPr>
            <w:r w:rsidRPr="00E74B34">
              <w:rPr>
                <w:rFonts w:ascii="Arial" w:hAnsi="Arial" w:cs="Arial"/>
                <w:sz w:val="18"/>
                <w:szCs w:val="18"/>
              </w:rPr>
              <w:t>↓↑</w:t>
            </w:r>
            <w:r w:rsidRPr="00E74B34">
              <w:rPr>
                <w:rFonts w:ascii="Arial" w:hAnsi="Arial" w:cs="Arial"/>
                <w:i/>
                <w:sz w:val="18"/>
                <w:szCs w:val="18"/>
              </w:rPr>
              <w:t>11b-HSD2</w:t>
            </w:r>
            <w:r w:rsidRPr="00E74B34">
              <w:rPr>
                <w:rFonts w:ascii="Arial" w:hAnsi="Arial" w:cs="Arial"/>
                <w:sz w:val="18"/>
                <w:szCs w:val="18"/>
              </w:rPr>
              <w:t xml:space="preserve"> mRNA</w:t>
            </w:r>
          </w:p>
        </w:tc>
        <w:tc>
          <w:tcPr>
            <w:tcW w:w="3905" w:type="dxa"/>
            <w:tcBorders>
              <w:top w:val="single" w:sz="4" w:space="0" w:color="auto"/>
              <w:left w:val="single" w:sz="4" w:space="0" w:color="auto"/>
              <w:bottom w:val="single" w:sz="4" w:space="0" w:color="auto"/>
              <w:right w:val="single" w:sz="4" w:space="0" w:color="auto"/>
            </w:tcBorders>
            <w:noWrap/>
            <w:hideMark/>
          </w:tcPr>
          <w:p w14:paraId="5E525C3D" w14:textId="77777777" w:rsidR="001A4C74" w:rsidRPr="00E74B34" w:rsidRDefault="001A4C74" w:rsidP="001A4C74">
            <w:pPr>
              <w:rPr>
                <w:rFonts w:ascii="Arial" w:eastAsia="Times New Roman" w:hAnsi="Arial" w:cs="Arial"/>
                <w:sz w:val="18"/>
                <w:szCs w:val="18"/>
              </w:rPr>
            </w:pPr>
            <w:r w:rsidRPr="00E74B34">
              <w:rPr>
                <w:rFonts w:ascii="Arial" w:hAnsi="Arial" w:cs="Arial"/>
                <w:sz w:val="18"/>
                <w:szCs w:val="18"/>
              </w:rPr>
              <w:t>↔weight</w:t>
            </w:r>
          </w:p>
        </w:tc>
        <w:tc>
          <w:tcPr>
            <w:tcW w:w="2446" w:type="dxa"/>
            <w:tcBorders>
              <w:top w:val="single" w:sz="4" w:space="0" w:color="auto"/>
              <w:left w:val="single" w:sz="4" w:space="0" w:color="auto"/>
              <w:bottom w:val="single" w:sz="4" w:space="0" w:color="auto"/>
              <w:right w:val="single" w:sz="4" w:space="0" w:color="auto"/>
            </w:tcBorders>
          </w:tcPr>
          <w:p w14:paraId="18A97491"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 ↔weight*</w:t>
            </w:r>
          </w:p>
          <w:p w14:paraId="37E9A170" w14:textId="77777777" w:rsidR="001A4C74" w:rsidRPr="00E74B34" w:rsidRDefault="001A4C74" w:rsidP="001A4C74">
            <w:pPr>
              <w:pStyle w:val="NoSpacing"/>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noradrenaline renal content♀</w:t>
            </w:r>
          </w:p>
          <w:p w14:paraId="18E31976" w14:textId="77777777" w:rsidR="001A4C74" w:rsidRPr="00E74B34" w:rsidRDefault="001A4C74" w:rsidP="001A4C74">
            <w:pPr>
              <w:pStyle w:val="NoSpacing"/>
              <w:rPr>
                <w:rFonts w:ascii="Arial" w:hAnsi="Arial" w:cs="Arial"/>
                <w:i/>
                <w:sz w:val="18"/>
                <w:szCs w:val="18"/>
              </w:rPr>
            </w:pPr>
          </w:p>
          <w:p w14:paraId="5B547A30" w14:textId="77777777" w:rsidR="001A4C74" w:rsidRPr="00E74B34" w:rsidRDefault="001A4C74" w:rsidP="001A4C74">
            <w:pPr>
              <w:rPr>
                <w:rFonts w:ascii="Arial" w:eastAsia="Times New Roman" w:hAnsi="Arial" w:cs="Arial"/>
                <w:sz w:val="18"/>
                <w:szCs w:val="18"/>
              </w:rPr>
            </w:pPr>
            <w:r w:rsidRPr="00E74B34">
              <w:rPr>
                <w:rFonts w:ascii="Arial" w:hAnsi="Arial" w:cs="Arial"/>
                <w:i/>
                <w:sz w:val="18"/>
                <w:szCs w:val="18"/>
              </w:rPr>
              <w:t>*not significant when adjusting for litter size</w:t>
            </w:r>
          </w:p>
        </w:tc>
        <w:tc>
          <w:tcPr>
            <w:tcW w:w="2183" w:type="dxa"/>
            <w:tcBorders>
              <w:top w:val="single" w:sz="4" w:space="0" w:color="auto"/>
              <w:left w:val="single" w:sz="4" w:space="0" w:color="auto"/>
              <w:bottom w:val="single" w:sz="4" w:space="0" w:color="auto"/>
              <w:right w:val="single" w:sz="4" w:space="0" w:color="auto"/>
            </w:tcBorders>
          </w:tcPr>
          <w:p w14:paraId="52E077BA"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↑blood pressure ♀</w:t>
            </w:r>
          </w:p>
          <w:p w14:paraId="085DF0D1"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↓[renin]</w:t>
            </w:r>
          </w:p>
          <w:p w14:paraId="16EC3807" w14:textId="77777777" w:rsidR="001A4C74" w:rsidRPr="00E74B34" w:rsidRDefault="001A4C74" w:rsidP="001A4C74">
            <w:pPr>
              <w:pStyle w:val="NoSpacing"/>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noradrenaline renal content♀</w:t>
            </w:r>
          </w:p>
          <w:p w14:paraId="7F2E1D8F" w14:textId="77777777" w:rsidR="001A4C74" w:rsidRPr="00E74B34" w:rsidRDefault="001A4C74" w:rsidP="001A4C74">
            <w:pPr>
              <w:pStyle w:val="NoSpacing"/>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glomerular tuft volume</w:t>
            </w:r>
          </w:p>
          <w:p w14:paraId="2730FFEC" w14:textId="77777777" w:rsidR="001A4C74" w:rsidRPr="00E74B34" w:rsidRDefault="001A4C74" w:rsidP="001A4C74">
            <w:pPr>
              <w:rPr>
                <w:rFonts w:ascii="Arial" w:eastAsia="Times New Roman" w:hAnsi="Arial" w:cs="Arial"/>
                <w:sz w:val="18"/>
                <w:szCs w:val="18"/>
              </w:rPr>
            </w:pPr>
          </w:p>
        </w:tc>
        <w:tc>
          <w:tcPr>
            <w:tcW w:w="2943" w:type="dxa"/>
            <w:tcBorders>
              <w:top w:val="single" w:sz="4" w:space="0" w:color="auto"/>
              <w:left w:val="single" w:sz="4" w:space="0" w:color="auto"/>
              <w:bottom w:val="single" w:sz="4" w:space="0" w:color="auto"/>
              <w:right w:val="single" w:sz="4" w:space="0" w:color="auto"/>
            </w:tcBorders>
            <w:hideMark/>
          </w:tcPr>
          <w:p w14:paraId="1DD6B5B6" w14:textId="1A753940" w:rsidR="001A4C74" w:rsidRPr="00E74B34" w:rsidRDefault="001A4C74" w:rsidP="000071BF">
            <w:pPr>
              <w:rPr>
                <w:rFonts w:ascii="Arial" w:eastAsia="Times New Roman" w:hAnsi="Arial" w:cs="Arial"/>
                <w:sz w:val="18"/>
                <w:szCs w:val="18"/>
              </w:rPr>
            </w:pPr>
            <w:r w:rsidRPr="00E74B34">
              <w:rPr>
                <w:rFonts w:ascii="Arial" w:hAnsi="Arial" w:cs="Arial"/>
                <w:sz w:val="18"/>
                <w:szCs w:val="18"/>
              </w:rPr>
              <w:fldChar w:fldCharType="begin"/>
            </w:r>
            <w:r w:rsidR="005F6FF3" w:rsidRPr="00E74B34">
              <w:rPr>
                <w:rFonts w:ascii="Arial" w:hAnsi="Arial" w:cs="Arial"/>
                <w:sz w:val="18"/>
                <w:szCs w:val="18"/>
              </w:rPr>
              <w:instrText xml:space="preserve"> ADDIN ZOTERO_ITEM CSL_CITATION {"citationID":"SR89Eb2M","properties":{"formattedCitation":"(Denton, Flower, Stevenson, &amp; Anderson, 2003; Maduwegedera et al., 2007; A. McArdle et al., 2010; Adelle M. McArdle et al., 2010)","plainCitation":"(Denton, Flower, Stevenson, &amp; Anderson, 2003; Maduwegedera et al., 2007; A. McArdle et al., 2010; Adelle M. McArdle et al., 2010)","noteIndex":0},"citationItems":[{"id":646,"uris":["http://zotero.org/users/local/WuvAj4aR/items/TTIW6JZD"],"uri":["http://zotero.org/users/local/WuvAj4aR/items/TTIW6JZD"],"itemData":{"id":646,"type":"article-journal","title":"Chronic maternal hypertension characterized by renal dysfunction is associated with reduced placental blood flow during late gestation in rabbits","container-title":"American Journal of Physiology. Regulatory, Integrative and Comparative Physiology","page":"R1043-1049","volume":"298","issue":"4","source":"PubMed","abstract":"Maternal hypertension associated with renal disease is a common pregnancy complication. Previously, we have shown in a rabbit model of mild hypertension that offspring from hypertensive mothers have increased blood pressure as adults. In human pregnancy, hypertension has been associated with decreased utero-placental blood flow. The aim of this study was to determine placental blood flow (PBF) in mild (2-kidney-1-wrapped; 2K-1W) and moderate (2-kidney-2-wrapped; 2K-2W) rabbit models of maternal hypertension. We hypothesized that PBF would be inversely related to the severity of the hypertension. PBF and renal blood flow (RBF) were measured using microspheres on day 28 of a 32-day gestation, in normotensive (sham), 2K-1W, and 2K-2W hypertensive groups. Mean arterial pressure (MAP, approximately 7 mmHg, P &lt; 0.05) was increased, and RBF ( approximately 35%, P &lt; 0.05) was reduced in the 2K-1W and 2K-2W (MAP approximately 20 mmHg, P &lt; 0.01; RBF approximately 53%, P &lt; 0.05) groups compared with the sham group. In the 2K-1W group, PBF fell by approximately 12% (P = 0.08) and fetal-to-placental weight ratio increased by approximately 12% (P &lt; 0.01) compared with the sham group, reflecting an increase in the functional capacity of the placenta to deliver nutrients to the fetus. In the 2K-2W group, PBF decreased approximately 51% (P &lt; 0.05) compared with the sham group, without changes in placental efficiency. Thus, in late gestation, placental blood flow was significantly reduced in the moderate hypertension group, without accompanying changes in fetal or placental weight or placental efficiency. In contrast, mild hypertension resulted in an increase in placental efficiency, without significant changes in placental blood flow. These findings suggest that mild and moderate hypertension may alter placental delivery of nutrients via differing mechanisms dependent upon the severity of the hypertension.","DOI":"10.1152/ajpregu.00202.2009","ISSN":"1522-1490","note":"PMID: 20089715","journalAbbreviation":"Am. J. Physiol. Regul. Integr. Comp. Physiol.","language":"eng","author":[{"family":"McArdle","given":"Adelle M."},{"family":"Roberts","given":"Claire T."},{"family":"Maduwegedera","given":"Devaki"},{"family":"Flower","given":"Rebecca L."},{"family":"Denton","given":"Kate M."}],"issued":{"date-parts":[["2010",4]]}}},{"id":227,"uris":["http://zotero.org/users/local/WuvAj4aR/items/Z9PZGYDM"],"uri":["http://zotero.org/users/local/WuvAj4aR/items/Z9PZGYDM"],"itemData":{"id":227,"type":"article-journal","title":"Sex differences in postnatal growth and renal development in offspring of rabbit mothers with chronic secondary hypertension","container-title":"American Journal of Physiology. Regulatory, Integrative and Comparative Physiology","page":"R706-714","volume":"292","issue":"2","source":"PubMed","abstract":"Previously, we demonstrated that adult blood pressure was increased in offspring of rabbit mothers with chronic secondary renal hypertension. Our study identified sex-specific differences in the programming of hypertension, with female, not male, offspring, having increased blood pressure at 30 wk of age. The aim of this study was to characterize the maternal hypertension during pregnancy to determine potential programming stimuli. Further, we examined the impact of chronic maternal hypertension on offspring birth weight, nephron number, and renal noradrenaline content (as an index of renal innervation density). Three groups of mothers and their offspring were studied: two-kidney, one-wrap (2K-1W, n = 9 mothers) hypertensive, two-kidney, two-wrap (2K-2W, n = 8) hypertensive, and a sham-operated group (n = 9). Mean arterial blood pressure was increased by approximately 20 mmHg throughout pregnancy in both hypertensive groups compared with sham mothers (P(G) &lt; 0.001). Plasma renin activity (PRA; P(G) &lt; 0.05) and aldosterone (P(G) &lt; 0.05) levels were increased during gestation in the 2K-1W, but not the 2K-2W mothers. Birth weight was increased by approximately 20% in offspring of both groups of hypertensive mothers (P(T) &lt; 0.001), though this was associated with a reduction in litter size. Renal noradrenaline content was increased ( approximately 40%, P &lt; 0.05) at 5 wk of age in female 2K-1W offspring compared with sham offspring. Glomerular number was not reduced in female offspring of either group of hypertensive mothers; however, glomerular tuft volume was reduced in female 2K-2W offspring (P &lt; 0.05), indicative of a reduction in glomerular filtration surface area. In conclusion, the two models of renal hypertension produced differential effects on the offspring. The impact of a stimulated maternal renin-angiotensin system in the 2K-1W model of hypertension may influence development of the renal sympathetic nerves and contribute to programming of adult hypertension.","DOI":"10.1152/ajpregu.00458.2006","ISSN":"0363-6119","note":"PMID: 17082352","journalAbbreviation":"Am. J. Physiol. Regul. Integr. Comp. Physiol.","language":"eng","author":[{"family":"Maduwegedera","given":"D."},{"family":"Kett","given":"M. M."},{"family":"Flower","given":"R. L."},{"family":"Lambert","given":"G. W."},{"family":"Bertram","given":"J. F."},{"family":"Wintour","given":"E. M."},{"family":"Denton","given":"K. M."}],"issued":{"date-parts":[["2007",2]]}}},{"id":814,"uris":["http://zotero.org/users/local/WuvAj4aR/items/PQKPSPSY"],"uri":["http://zotero.org/users/local/WuvAj4aR/items/PQKPSPSY"],"itemData":{"id":814,"type":"article-journal","title":"Chronic maternal hypertension affects placental gene expression and differentiation in rabbits","container-title":"Journal of Hypertension","page":"959-968","volume":"28","issue":"5","source":"PubMed","abstract":"BACKGROUND: Previously, we have shown that adult offspring from hypertensive rabbits develop hypertension.\nMETHOD: We aimed to determine the effects of mild (+15 mmHg) and moderate (+25 mmHg) increases in maternal blood pressure and plasma renin activity on placental differentiation and expression of components of the renin-angiotensin system and 11[beta]-hydroxysteroid dehydrogenase type 2 mRNA in rabbits. Placentas were collected from normotensive (sham), mild (2-kidney-1-cellophane wrapped; 2K-1W) and moderate (2-kidney-2-cellophane wrapped; 2K-2W) hypertensive groups at gestational age of 14, 21 and 28 days. Placental gene expression was quantified by reverse transcriptase-PCR, and morphometry was assessed by videoimage analyses of placental sections.\nRESULTS: Fetal weight was similar between groups across gestation. In the 2K-1W group at gestational age day 14, fetal-to-placental weight ratio was increased (approximately 34%) as were volumes of fetal capillaries ([up arrow]56%) and maternal blood space at gestational age day 21 ([up arrow]55%) compared with sham (all P &lt; 0.05). In the 2K-2W group, fetal-to-placental weight ratio was increased at gestational age day 21 (approximately 25%; P &lt; 0.01) with an accompanying reduction in placental weight, and at gestational age day 28, volume density of fetal capillaries was increased (approximately 22%; P &lt; 0.05). Placental renin mRNA was lower in both the 2K-1W (approximately 88%) and 2K-2W (approximately 98%) groups at gestational age day 28 (all P &lt; 0.01). Placental 11[beta]-hydroxysteroid dehydrogenase type 2 mRNA was lower in the 2K-1W (approximately 36%) and 2K-2W (approximately 31%) groups at gestational age day 14 and greater (approximately 36%) in the 2K-2W group at gestational age day 21 (all P &lt; 0.01). Associations between placental AT1R and AT2R mRNA and placental differentiation were disturbed by hypertension.\nCONCLUSION: Mild and moderate maternal hypertension differentially alters placental structure and gene expression that may affect placental functional capacity and contribute to programming of hypertension in offspring.","ISSN":"1473-5598","note":"PMID: 20408257","journalAbbreviation":"J. Hypertens.","language":"eng","author":[{"family":"McArdle","given":"Adelle"},{"family":"Maduwegedera","given":"Devaki"},{"family":"Moritz","given":"Karen"},{"family":"Flower","given":"Rebecca L."},{"family":"Denton","given":"Kate M."},{"family":"Roberts","given":"Claire T."}],"issued":{"date-parts":[["2010",5]]}}},{"id":225,"uris":["http://zotero.org/users/local/WuvAj4aR/items/CQ3938U3"],"uri":["http://zotero.org/users/local/WuvAj4aR/items/CQ3938U3"],"itemData":{"id":225,"type":"article-journal","title":"Adult rabbit offspring of mothers with secondary hypertension have increased blood pressure","container-title":"Hypertension (Dallas, Tex.: 1979)","page":"634-639","volume":"41","issue":"3 Pt 2","source":"PubMed","abstract":"Preexisting chronic hypertension complicates up to 5% of pregnancies and is associated with an increased risk of low-birth-weight babies. Studies suggest that an adverse intrauterine environment leading to low birth weight is linked to an increased risk of cardiovascular disease, including hypertension, in the adult. In this study, the blood pressure of offspring from mothers with hypertension were followed up into adulthood. Two-kidney, 1-wrapped hypertension was induced in 7 female rabbits; 5 other rabbits underwent sham surgery. Four weeks later, rabbits were mated, at which time mean arterial pressure was 118+/-3 and 87+/-5 mm Hg in the hypertensive and sham groups, respectively (P&lt;0.001). The blood pressure of 30-week-old females was 89+/-2 mm Hg in the offspring of hypertensive (n=14) and 79+/-1 mm Hg in the offspring of normotensive (n=13) mothers (P&lt;0.005). Also, plasma renin activity was significantly lower in the female offspring of hypertensive mothers at 10 weeks of age (P&lt;0.05), suggesting that development of the renin-angiotensin system was altered. In contrast, male offspring from hypertensive and normotensive mothers had similar mean arterial pressure and plasma renin activity. In conclusion, maternal secondary hypertension can \"program\" hypertension in female adult offspring. The results also suggest that there are gender-specific differences in sensitivity to altered in utero environmental influences.","DOI":"10.1161/01.HYP.0000052949.85257.8E","ISSN":"1524-4563","note":"PMID: 12623971","journalAbbreviation":"Hypertension","language":"eng","author":[{"family":"Denton","given":"Kate M."},{"family":"Flower","given":"Rebecca L."},{"family":"Stevenson","given":"Kathleen M."},{"family":"Anderson","given":"Warwick P."}],"issued":{"date-parts":[["2003",3]]}}}],"schema":"https://github.com/citation-style-language/schema/raw/master/csl-citation.json"} </w:instrText>
            </w:r>
            <w:r w:rsidRPr="00E74B34">
              <w:rPr>
                <w:rFonts w:ascii="Arial" w:hAnsi="Arial" w:cs="Arial"/>
                <w:sz w:val="18"/>
                <w:szCs w:val="18"/>
              </w:rPr>
              <w:fldChar w:fldCharType="separate"/>
            </w:r>
            <w:r w:rsidR="005F6FF3" w:rsidRPr="00E74B34">
              <w:rPr>
                <w:rFonts w:ascii="Arial" w:hAnsi="Arial" w:cs="Arial"/>
                <w:sz w:val="18"/>
              </w:rPr>
              <w:t>Denton, Flower, Stevenson, &amp; Anderson, 200</w:t>
            </w:r>
            <w:r w:rsidR="002A758E" w:rsidRPr="00E74B34">
              <w:rPr>
                <w:rFonts w:ascii="Arial" w:hAnsi="Arial" w:cs="Arial"/>
                <w:sz w:val="18"/>
              </w:rPr>
              <w:t xml:space="preserve">3; Maduwegedera et al., 2007; </w:t>
            </w:r>
            <w:r w:rsidR="005F6FF3" w:rsidRPr="00E74B34">
              <w:rPr>
                <w:rFonts w:ascii="Arial" w:hAnsi="Arial" w:cs="Arial"/>
                <w:sz w:val="18"/>
              </w:rPr>
              <w:t>McArdle et al., 2010</w:t>
            </w:r>
            <w:r w:rsidR="000071BF" w:rsidRPr="00E74B34">
              <w:rPr>
                <w:rFonts w:ascii="Arial" w:hAnsi="Arial" w:cs="Arial"/>
                <w:sz w:val="18"/>
              </w:rPr>
              <w:t>a, 2010b</w:t>
            </w:r>
            <w:r w:rsidRPr="00E74B34">
              <w:rPr>
                <w:rFonts w:ascii="Arial" w:hAnsi="Arial" w:cs="Arial"/>
                <w:sz w:val="18"/>
                <w:szCs w:val="18"/>
              </w:rPr>
              <w:fldChar w:fldCharType="end"/>
            </w:r>
          </w:p>
        </w:tc>
      </w:tr>
      <w:tr w:rsidR="001A4C74" w:rsidRPr="00E74B34" w14:paraId="7AA134B5" w14:textId="77777777" w:rsidTr="001A4C74">
        <w:trPr>
          <w:trHeight w:val="25"/>
        </w:trPr>
        <w:tc>
          <w:tcPr>
            <w:tcW w:w="15843" w:type="dxa"/>
            <w:gridSpan w:val="6"/>
            <w:tcBorders>
              <w:top w:val="single" w:sz="4" w:space="0" w:color="auto"/>
              <w:left w:val="single" w:sz="4" w:space="0" w:color="auto"/>
              <w:bottom w:val="single" w:sz="4" w:space="0" w:color="auto"/>
              <w:right w:val="single" w:sz="4" w:space="0" w:color="auto"/>
            </w:tcBorders>
            <w:shd w:val="clear" w:color="auto" w:fill="EAF1DD" w:themeFill="accent3" w:themeFillTint="33"/>
            <w:hideMark/>
          </w:tcPr>
          <w:p w14:paraId="663E2F15"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b/>
                <w:i/>
                <w:sz w:val="18"/>
                <w:szCs w:val="18"/>
              </w:rPr>
              <w:t>Placental injury - ischemia</w:t>
            </w:r>
          </w:p>
        </w:tc>
      </w:tr>
      <w:tr w:rsidR="001A4C74" w:rsidRPr="00E74B34" w14:paraId="4B9C9537" w14:textId="77777777" w:rsidTr="001A4C74">
        <w:trPr>
          <w:trHeight w:val="68"/>
        </w:trPr>
        <w:tc>
          <w:tcPr>
            <w:tcW w:w="1934" w:type="dxa"/>
            <w:tcBorders>
              <w:top w:val="single" w:sz="4" w:space="0" w:color="auto"/>
              <w:left w:val="single" w:sz="4" w:space="0" w:color="auto"/>
              <w:bottom w:val="single" w:sz="4" w:space="0" w:color="auto"/>
              <w:right w:val="single" w:sz="4" w:space="0" w:color="auto"/>
            </w:tcBorders>
            <w:hideMark/>
          </w:tcPr>
          <w:p w14:paraId="156FFC2B" w14:textId="77777777" w:rsidR="001A4C74" w:rsidRPr="00E74B34" w:rsidRDefault="001A4C74" w:rsidP="001A4C74">
            <w:pPr>
              <w:rPr>
                <w:rFonts w:ascii="Arial" w:eastAsia="Times New Roman" w:hAnsi="Arial" w:cs="Arial"/>
                <w:b/>
                <w:i/>
                <w:sz w:val="18"/>
                <w:szCs w:val="18"/>
              </w:rPr>
            </w:pPr>
            <w:r w:rsidRPr="00E74B34">
              <w:rPr>
                <w:rFonts w:ascii="Arial" w:eastAsia="Times New Roman" w:hAnsi="Arial" w:cs="Arial"/>
                <w:b/>
                <w:i/>
                <w:sz w:val="18"/>
                <w:szCs w:val="18"/>
              </w:rPr>
              <w:t>Thermal injury</w:t>
            </w:r>
          </w:p>
        </w:tc>
        <w:tc>
          <w:tcPr>
            <w:tcW w:w="2432" w:type="dxa"/>
            <w:tcBorders>
              <w:top w:val="single" w:sz="4" w:space="0" w:color="auto"/>
              <w:left w:val="single" w:sz="4" w:space="0" w:color="auto"/>
              <w:bottom w:val="single" w:sz="4" w:space="0" w:color="auto"/>
              <w:right w:val="single" w:sz="4" w:space="0" w:color="auto"/>
            </w:tcBorders>
            <w:hideMark/>
          </w:tcPr>
          <w:p w14:paraId="0429AD34" w14:textId="77777777" w:rsidR="001A4C74" w:rsidRPr="00E74B34" w:rsidRDefault="001A4C74" w:rsidP="001A4C74">
            <w:pPr>
              <w:rPr>
                <w:rFonts w:ascii="Arial" w:eastAsia="Times New Roman" w:hAnsi="Arial" w:cs="Arial"/>
                <w:sz w:val="18"/>
                <w:szCs w:val="18"/>
              </w:rPr>
            </w:pPr>
            <w:r w:rsidRPr="00E74B34">
              <w:rPr>
                <w:rFonts w:ascii="Arial" w:hAnsi="Arial" w:cs="Arial"/>
                <w:sz w:val="18"/>
                <w:szCs w:val="18"/>
              </w:rPr>
              <w:t>↓weight</w:t>
            </w:r>
          </w:p>
        </w:tc>
        <w:tc>
          <w:tcPr>
            <w:tcW w:w="3905" w:type="dxa"/>
            <w:tcBorders>
              <w:top w:val="single" w:sz="4" w:space="0" w:color="auto"/>
              <w:left w:val="single" w:sz="4" w:space="0" w:color="auto"/>
              <w:bottom w:val="single" w:sz="4" w:space="0" w:color="auto"/>
              <w:right w:val="single" w:sz="4" w:space="0" w:color="auto"/>
            </w:tcBorders>
            <w:noWrap/>
            <w:hideMark/>
          </w:tcPr>
          <w:p w14:paraId="4DE6647A" w14:textId="77777777" w:rsidR="001A4C74" w:rsidRPr="00E74B34" w:rsidRDefault="001A4C74" w:rsidP="001A4C74">
            <w:pPr>
              <w:rPr>
                <w:rFonts w:ascii="Arial" w:hAnsi="Arial" w:cs="Arial"/>
                <w:sz w:val="18"/>
                <w:szCs w:val="18"/>
              </w:rPr>
            </w:pPr>
            <w:r w:rsidRPr="00E74B34">
              <w:rPr>
                <w:rFonts w:ascii="Arial" w:hAnsi="Arial" w:cs="Arial"/>
                <w:sz w:val="18"/>
                <w:szCs w:val="18"/>
              </w:rPr>
              <w:t>↓weight</w:t>
            </w:r>
          </w:p>
          <w:p w14:paraId="1AA98C31" w14:textId="77777777" w:rsidR="001A4C74" w:rsidRPr="00E74B34" w:rsidRDefault="001A4C74" w:rsidP="001A4C74">
            <w:pPr>
              <w:rPr>
                <w:rFonts w:ascii="Arial" w:hAnsi="Arial" w:cs="Arial"/>
                <w:sz w:val="18"/>
                <w:szCs w:val="18"/>
              </w:rPr>
            </w:pPr>
            <w:r w:rsidRPr="00E74B34">
              <w:rPr>
                <w:rFonts w:ascii="Arial" w:hAnsi="Arial" w:cs="Arial"/>
                <w:sz w:val="18"/>
                <w:szCs w:val="18"/>
              </w:rPr>
              <w:t>↓liver and brain weights</w:t>
            </w:r>
          </w:p>
          <w:p w14:paraId="7573EE8B"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↔kidney and heart weights</w:t>
            </w:r>
          </w:p>
        </w:tc>
        <w:tc>
          <w:tcPr>
            <w:tcW w:w="2446" w:type="dxa"/>
            <w:tcBorders>
              <w:top w:val="single" w:sz="4" w:space="0" w:color="auto"/>
              <w:left w:val="single" w:sz="4" w:space="0" w:color="auto"/>
              <w:bottom w:val="single" w:sz="4" w:space="0" w:color="auto"/>
              <w:right w:val="single" w:sz="4" w:space="0" w:color="auto"/>
            </w:tcBorders>
            <w:hideMark/>
          </w:tcPr>
          <w:p w14:paraId="7B9333EB"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2183" w:type="dxa"/>
            <w:tcBorders>
              <w:top w:val="single" w:sz="4" w:space="0" w:color="auto"/>
              <w:left w:val="single" w:sz="4" w:space="0" w:color="auto"/>
              <w:bottom w:val="single" w:sz="4" w:space="0" w:color="auto"/>
              <w:right w:val="single" w:sz="4" w:space="0" w:color="auto"/>
            </w:tcBorders>
            <w:hideMark/>
          </w:tcPr>
          <w:p w14:paraId="593BAE17"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2943" w:type="dxa"/>
            <w:tcBorders>
              <w:top w:val="single" w:sz="4" w:space="0" w:color="auto"/>
              <w:left w:val="single" w:sz="4" w:space="0" w:color="auto"/>
              <w:bottom w:val="single" w:sz="4" w:space="0" w:color="auto"/>
              <w:right w:val="single" w:sz="4" w:space="0" w:color="auto"/>
            </w:tcBorders>
            <w:hideMark/>
          </w:tcPr>
          <w:p w14:paraId="61927B99" w14:textId="28BF207A" w:rsidR="001A4C74" w:rsidRPr="00E74B34" w:rsidRDefault="001A4C74"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{"citationID":"dk6Q9tF0","properties":{"formattedCitation":"(Rosati et al., 1995)","plainCitation":"(Rosati et al., 1995)","noteIndex":0},"citationItems":[{"id":265,"uris":["http://zotero.org/users/local/WuvAj4aR/items/ZXR5WTWB"],"uri":["http://zotero.org/users/local/WuvAj4aR/items/ZXR5WTWB"],"itemData":{"id":265,"type":"article-journal","title":"Growth retardation in pregnancy: experimental model in the rabbit employing electrically induced thermal placental injury","container-title":"International Journal of Experimental Pathology","page":"179-181","volume":"76","issue":"3","source":"PubMed","abstract":"Intrauterine growth retardation involves haemodynamic modifications in the uterus and placenta. In order to study intrauterine growth retardation we obtained an electrically induced thermal placental injury in a rabbit experimental model. The effects on weight of fetuses, placentas and single organs were recorded and statistically analysed. Fetal growth retardation was recorded in 71% of fetuses exposed to 15 mA direct current per 40 seconds, and resulted in only 7.9% of normal fetuses. The data presented in this study have shown a retardation of fetal growth particularly evident in the liver weight with a relative sparing of brain development. Kidney and heart do not present a statistically significant reduction in growth. This growth retardation model is simple and readily reproducible.","ISSN":"0959-9673","note":"PMID: 7547428\nPMCID: PMC1997174","shortTitle":"Growth retardation in pregnancy","journalAbbreviation":"Int J Exp Pathol","language":"eng","author":[{"family":"Rosati","given":"P."},{"family":"Exacoustos","given":"C."},{"family":"Puggioni","given":"G. F."},{"family":"Mancuso","given":"S."}],"issued":{"date-parts":[["1995",6]]}}}],"schema":"https://github.com/citation-style-language/schema/raw/master/csl-citation.json"}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rPr>
              <w:t>Rosati et al., 1995</w:t>
            </w:r>
            <w:r w:rsidRPr="00E74B34">
              <w:rPr>
                <w:rFonts w:ascii="Arial" w:eastAsia="Times New Roman" w:hAnsi="Arial" w:cs="Arial"/>
                <w:sz w:val="18"/>
                <w:szCs w:val="18"/>
              </w:rPr>
              <w:fldChar w:fldCharType="end"/>
            </w:r>
          </w:p>
        </w:tc>
      </w:tr>
      <w:tr w:rsidR="001A4C74" w:rsidRPr="00E74B34" w14:paraId="121256DD" w14:textId="77777777" w:rsidTr="001A4C74">
        <w:trPr>
          <w:trHeight w:val="464"/>
        </w:trPr>
        <w:tc>
          <w:tcPr>
            <w:tcW w:w="1934" w:type="dxa"/>
            <w:tcBorders>
              <w:top w:val="single" w:sz="4" w:space="0" w:color="auto"/>
              <w:left w:val="single" w:sz="4" w:space="0" w:color="auto"/>
              <w:bottom w:val="single" w:sz="4" w:space="0" w:color="auto"/>
              <w:right w:val="single" w:sz="4" w:space="0" w:color="auto"/>
            </w:tcBorders>
          </w:tcPr>
          <w:p w14:paraId="511549C1" w14:textId="77777777" w:rsidR="001A4C74" w:rsidRPr="00E74B34" w:rsidRDefault="001A4C74" w:rsidP="001A4C74">
            <w:pPr>
              <w:rPr>
                <w:rFonts w:ascii="Arial" w:hAnsi="Arial" w:cs="Arial"/>
                <w:b/>
                <w:i/>
                <w:sz w:val="18"/>
                <w:szCs w:val="18"/>
              </w:rPr>
            </w:pPr>
            <w:proofErr w:type="spellStart"/>
            <w:r w:rsidRPr="00E74B34">
              <w:rPr>
                <w:rFonts w:ascii="Arial" w:hAnsi="Arial" w:cs="Arial"/>
                <w:b/>
                <w:i/>
                <w:sz w:val="18"/>
                <w:szCs w:val="18"/>
              </w:rPr>
              <w:t>Intraaortic</w:t>
            </w:r>
            <w:proofErr w:type="spellEnd"/>
            <w:r w:rsidRPr="00E74B34">
              <w:rPr>
                <w:rFonts w:ascii="Arial" w:hAnsi="Arial" w:cs="Arial"/>
                <w:b/>
                <w:i/>
                <w:sz w:val="18"/>
                <w:szCs w:val="18"/>
              </w:rPr>
              <w:t xml:space="preserve"> balloon inflation </w:t>
            </w:r>
          </w:p>
          <w:p w14:paraId="38BB44BC" w14:textId="77777777" w:rsidR="001A4C74" w:rsidRPr="00E74B34" w:rsidRDefault="001A4C74" w:rsidP="001A4C74">
            <w:pPr>
              <w:rPr>
                <w:rFonts w:ascii="Arial" w:eastAsia="Times New Roman" w:hAnsi="Arial" w:cs="Arial"/>
                <w:sz w:val="18"/>
                <w:szCs w:val="18"/>
              </w:rPr>
            </w:pPr>
          </w:p>
        </w:tc>
        <w:tc>
          <w:tcPr>
            <w:tcW w:w="2432" w:type="dxa"/>
            <w:tcBorders>
              <w:top w:val="single" w:sz="4" w:space="0" w:color="auto"/>
              <w:left w:val="single" w:sz="4" w:space="0" w:color="auto"/>
              <w:bottom w:val="single" w:sz="4" w:space="0" w:color="auto"/>
              <w:right w:val="single" w:sz="4" w:space="0" w:color="auto"/>
            </w:tcBorders>
            <w:hideMark/>
          </w:tcPr>
          <w:p w14:paraId="0348AF0D"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3905" w:type="dxa"/>
            <w:tcBorders>
              <w:top w:val="single" w:sz="4" w:space="0" w:color="auto"/>
              <w:left w:val="single" w:sz="4" w:space="0" w:color="auto"/>
              <w:bottom w:val="single" w:sz="4" w:space="0" w:color="auto"/>
              <w:right w:val="single" w:sz="4" w:space="0" w:color="auto"/>
            </w:tcBorders>
            <w:noWrap/>
          </w:tcPr>
          <w:p w14:paraId="16703588" w14:textId="77777777" w:rsidR="001A4C74" w:rsidRPr="00E74B34" w:rsidRDefault="001A4C74" w:rsidP="001A4C74">
            <w:pPr>
              <w:rPr>
                <w:rFonts w:ascii="Arial" w:hAnsi="Arial" w:cs="Arial"/>
                <w:sz w:val="18"/>
                <w:szCs w:val="18"/>
              </w:rPr>
            </w:pPr>
            <w:r w:rsidRPr="00E74B34">
              <w:rPr>
                <w:rFonts w:ascii="Arial" w:hAnsi="Arial" w:cs="Arial"/>
                <w:sz w:val="18"/>
                <w:szCs w:val="18"/>
              </w:rPr>
              <w:t>↔↓weight</w:t>
            </w:r>
          </w:p>
          <w:p w14:paraId="69C25189" w14:textId="77777777" w:rsidR="001A4C74" w:rsidRPr="00E74B34" w:rsidRDefault="001A4C74" w:rsidP="001A4C74">
            <w:pPr>
              <w:rPr>
                <w:rFonts w:ascii="Arial" w:hAnsi="Arial" w:cs="Arial"/>
                <w:sz w:val="18"/>
                <w:szCs w:val="18"/>
              </w:rPr>
            </w:pPr>
            <w:r w:rsidRPr="00E74B34">
              <w:rPr>
                <w:rFonts w:ascii="Arial" w:hAnsi="Arial" w:cs="Arial"/>
                <w:sz w:val="18"/>
                <w:szCs w:val="18"/>
              </w:rPr>
              <w:t>↑mortality</w:t>
            </w:r>
          </w:p>
          <w:p w14:paraId="5EBEEF47" w14:textId="77777777" w:rsidR="001A4C74" w:rsidRPr="00E74B34" w:rsidRDefault="001A4C74" w:rsidP="001A4C74">
            <w:pPr>
              <w:rPr>
                <w:rFonts w:ascii="Arial" w:hAnsi="Arial" w:cs="Arial"/>
                <w:sz w:val="18"/>
                <w:szCs w:val="18"/>
              </w:rPr>
            </w:pPr>
            <w:r w:rsidRPr="00E74B34">
              <w:rPr>
                <w:rFonts w:ascii="Arial" w:hAnsi="Arial" w:cs="Arial"/>
                <w:i/>
                <w:sz w:val="18"/>
                <w:szCs w:val="18"/>
                <w:u w:val="single"/>
              </w:rPr>
              <w:t>Cardiac system</w:t>
            </w:r>
            <w:r w:rsidRPr="00E74B34">
              <w:rPr>
                <w:rFonts w:ascii="Arial" w:hAnsi="Arial" w:cs="Arial"/>
                <w:sz w:val="18"/>
                <w:szCs w:val="18"/>
              </w:rPr>
              <w:t>: bradycardia</w:t>
            </w:r>
          </w:p>
          <w:p w14:paraId="5DEE4FF5" w14:textId="77777777" w:rsidR="001A4C74" w:rsidRPr="00E74B34" w:rsidRDefault="001A4C74" w:rsidP="001A4C74">
            <w:pPr>
              <w:rPr>
                <w:rFonts w:ascii="Arial" w:hAnsi="Arial" w:cs="Arial"/>
                <w:sz w:val="18"/>
                <w:szCs w:val="18"/>
              </w:rPr>
            </w:pPr>
          </w:p>
          <w:p w14:paraId="1A7E49B1" w14:textId="77777777" w:rsidR="001A4C74" w:rsidRPr="00E74B34" w:rsidRDefault="001A4C74" w:rsidP="001A4C74">
            <w:pPr>
              <w:rPr>
                <w:rFonts w:ascii="Arial" w:hAnsi="Arial" w:cs="Arial"/>
                <w:i/>
                <w:sz w:val="18"/>
                <w:szCs w:val="18"/>
                <w:u w:val="single"/>
              </w:rPr>
            </w:pPr>
            <w:r w:rsidRPr="00E74B34">
              <w:rPr>
                <w:rFonts w:ascii="Arial" w:hAnsi="Arial" w:cs="Arial"/>
                <w:i/>
                <w:sz w:val="18"/>
                <w:szCs w:val="18"/>
                <w:u w:val="single"/>
              </w:rPr>
              <w:t>Nervous system:</w:t>
            </w:r>
          </w:p>
          <w:p w14:paraId="79DDBD0D"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brain </w:t>
            </w:r>
            <w:proofErr w:type="spellStart"/>
            <w:r w:rsidRPr="00E74B34">
              <w:rPr>
                <w:rFonts w:ascii="Arial" w:hAnsi="Arial" w:cs="Arial"/>
                <w:sz w:val="18"/>
                <w:szCs w:val="18"/>
              </w:rPr>
              <w:t>edema</w:t>
            </w:r>
            <w:proofErr w:type="spellEnd"/>
            <w:r w:rsidRPr="00E74B34">
              <w:rPr>
                <w:rFonts w:ascii="Arial" w:hAnsi="Arial" w:cs="Arial"/>
                <w:sz w:val="18"/>
                <w:szCs w:val="18"/>
              </w:rPr>
              <w:t xml:space="preserve">, ventriculomegaly, white matter atrophy, grey matter injury in cerebral cortex, basal ganglia and anterior thalamus. </w:t>
            </w:r>
          </w:p>
          <w:p w14:paraId="4AAA8CF0"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↑cerebral apoptosis, oligodendrocyte progenitor degeneration </w:t>
            </w:r>
          </w:p>
          <w:p w14:paraId="0BEDBEB7"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 xml:space="preserve">↑brain </w:t>
            </w:r>
            <w:r w:rsidRPr="00E74B34">
              <w:rPr>
                <w:rFonts w:ascii="Arial" w:hAnsi="Arial" w:cs="Arial"/>
                <w:sz w:val="18"/>
                <w:szCs w:val="18"/>
                <w:shd w:val="clear" w:color="auto" w:fill="FFFFFF"/>
              </w:rPr>
              <w:t>nitrogen, oxides, lipid peroxidation and protein oxidation</w:t>
            </w:r>
          </w:p>
          <w:p w14:paraId="3ABA18B2"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↓c</w:t>
            </w:r>
            <w:r w:rsidRPr="00E74B34">
              <w:rPr>
                <w:rFonts w:ascii="Arial" w:hAnsi="Arial" w:cs="Arial"/>
                <w:sz w:val="18"/>
                <w:szCs w:val="18"/>
                <w:shd w:val="clear" w:color="auto" w:fill="FFFFFF"/>
              </w:rPr>
              <w:t>ortical and hippocampal cell viability, ATP levels and antioxidant capacity</w:t>
            </w:r>
          </w:p>
          <w:p w14:paraId="10523092"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↓[t</w:t>
            </w:r>
            <w:r w:rsidRPr="00E74B34">
              <w:rPr>
                <w:rFonts w:ascii="Arial" w:hAnsi="Arial" w:cs="Arial"/>
                <w:sz w:val="18"/>
                <w:szCs w:val="18"/>
                <w:shd w:val="clear" w:color="auto" w:fill="FFFFFF"/>
              </w:rPr>
              <w:t>etrahydrobiopterin, dopamine, serotonin]</w:t>
            </w:r>
          </w:p>
          <w:p w14:paraId="3C1E0497" w14:textId="77777777" w:rsidR="001A4C74" w:rsidRPr="00E74B34" w:rsidRDefault="001A4C74" w:rsidP="001A4C74">
            <w:pPr>
              <w:rPr>
                <w:rFonts w:ascii="Arial" w:hAnsi="Arial" w:cs="Arial"/>
                <w:sz w:val="18"/>
                <w:szCs w:val="18"/>
              </w:rPr>
            </w:pPr>
          </w:p>
        </w:tc>
        <w:tc>
          <w:tcPr>
            <w:tcW w:w="2446" w:type="dxa"/>
            <w:tcBorders>
              <w:top w:val="single" w:sz="4" w:space="0" w:color="auto"/>
              <w:left w:val="single" w:sz="4" w:space="0" w:color="auto"/>
              <w:bottom w:val="single" w:sz="4" w:space="0" w:color="auto"/>
              <w:right w:val="single" w:sz="4" w:space="0" w:color="auto"/>
            </w:tcBorders>
            <w:hideMark/>
          </w:tcPr>
          <w:p w14:paraId="66A2ED7E" w14:textId="77777777" w:rsidR="001A4C74" w:rsidRPr="00E74B34" w:rsidRDefault="001A4C74" w:rsidP="001A4C74">
            <w:pPr>
              <w:rPr>
                <w:rFonts w:ascii="Arial" w:hAnsi="Arial" w:cs="Arial"/>
                <w:sz w:val="18"/>
                <w:szCs w:val="18"/>
              </w:rPr>
            </w:pPr>
            <w:r w:rsidRPr="00E74B34">
              <w:rPr>
                <w:rFonts w:ascii="Arial" w:hAnsi="Arial" w:cs="Arial"/>
                <w:sz w:val="18"/>
                <w:szCs w:val="18"/>
              </w:rPr>
              <w:t>impaired locomotor activity (↓motor activity scores, motor reflexes) and coordination of suck and swallow movements</w:t>
            </w:r>
          </w:p>
          <w:p w14:paraId="137DF668"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shd w:val="clear" w:color="auto" w:fill="FFFFFF"/>
              </w:rPr>
              <w:t>dystonic hypertonia</w:t>
            </w:r>
          </w:p>
          <w:p w14:paraId="6262C261" w14:textId="77777777" w:rsidR="001A4C74" w:rsidRPr="00E74B34" w:rsidRDefault="001A4C74" w:rsidP="001A4C74">
            <w:pPr>
              <w:rPr>
                <w:rFonts w:ascii="Arial" w:hAnsi="Arial" w:cs="Arial"/>
                <w:sz w:val="18"/>
                <w:szCs w:val="18"/>
              </w:rPr>
            </w:pPr>
            <w:r w:rsidRPr="00E74B34">
              <w:rPr>
                <w:rFonts w:ascii="Arial" w:hAnsi="Arial" w:cs="Arial"/>
                <w:sz w:val="18"/>
                <w:szCs w:val="18"/>
              </w:rPr>
              <w:t>↑forelimb tone at rest</w:t>
            </w:r>
          </w:p>
          <w:p w14:paraId="01C7F1D6"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↑serotonin and norepinephrine in spinal cord</w:t>
            </w:r>
          </w:p>
          <w:p w14:paraId="6E95561D"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i/>
                <w:sz w:val="18"/>
                <w:szCs w:val="18"/>
                <w:shd w:val="clear" w:color="auto" w:fill="FFFFFF"/>
              </w:rPr>
              <w:t>5-HTR</w:t>
            </w:r>
            <w:r w:rsidRPr="00E74B34">
              <w:rPr>
                <w:rFonts w:ascii="Arial" w:hAnsi="Arial" w:cs="Arial"/>
                <w:i/>
                <w:sz w:val="18"/>
                <w:szCs w:val="18"/>
                <w:shd w:val="clear" w:color="auto" w:fill="FFFFFF"/>
                <w:vertAlign w:val="subscript"/>
              </w:rPr>
              <w:t>2</w:t>
            </w:r>
            <w:r w:rsidRPr="00E74B34">
              <w:rPr>
                <w:rFonts w:ascii="Arial" w:hAnsi="Arial" w:cs="Arial"/>
                <w:i/>
                <w:sz w:val="18"/>
                <w:szCs w:val="18"/>
                <w:shd w:val="clear" w:color="auto" w:fill="FFFFFF"/>
              </w:rPr>
              <w:t> receptors</w:t>
            </w:r>
            <w:r w:rsidRPr="00E74B34">
              <w:rPr>
                <w:rFonts w:ascii="Arial" w:hAnsi="Arial" w:cs="Arial"/>
                <w:sz w:val="18"/>
                <w:szCs w:val="18"/>
                <w:shd w:val="clear" w:color="auto" w:fill="FFFFFF"/>
              </w:rPr>
              <w:t xml:space="preserve"> </w:t>
            </w:r>
            <w:r w:rsidRPr="00E74B34">
              <w:rPr>
                <w:rFonts w:ascii="Arial" w:hAnsi="Arial" w:cs="Arial"/>
                <w:sz w:val="18"/>
                <w:szCs w:val="18"/>
              </w:rPr>
              <w:t>in spinal cord</w:t>
            </w:r>
          </w:p>
          <w:p w14:paraId="7215794A" w14:textId="77777777" w:rsidR="001A4C74" w:rsidRPr="00E74B34" w:rsidRDefault="001A4C74" w:rsidP="001A4C74">
            <w:pPr>
              <w:rPr>
                <w:rFonts w:ascii="Arial" w:hAnsi="Arial" w:cs="Arial"/>
                <w:sz w:val="18"/>
                <w:szCs w:val="18"/>
              </w:rPr>
            </w:pPr>
            <w:r w:rsidRPr="00E74B34">
              <w:rPr>
                <w:rFonts w:ascii="Arial" w:hAnsi="Arial" w:cs="Arial"/>
                <w:sz w:val="18"/>
                <w:szCs w:val="18"/>
              </w:rPr>
              <w:t>↑</w:t>
            </w:r>
            <w:r w:rsidRPr="00E74B34">
              <w:rPr>
                <w:rFonts w:ascii="Arial" w:hAnsi="Arial" w:cs="Arial"/>
                <w:sz w:val="18"/>
                <w:szCs w:val="18"/>
                <w:shd w:val="clear" w:color="auto" w:fill="FFFFFF"/>
              </w:rPr>
              <w:t>serotonin transporter SERT</w:t>
            </w:r>
            <w:r w:rsidRPr="00E74B34">
              <w:rPr>
                <w:rFonts w:ascii="Arial" w:hAnsi="Arial" w:cs="Arial"/>
                <w:sz w:val="18"/>
                <w:szCs w:val="18"/>
              </w:rPr>
              <w:t xml:space="preserve"> in spinal cord</w:t>
            </w:r>
          </w:p>
          <w:p w14:paraId="3CDB0C16"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↑serotonergic </w:t>
            </w:r>
            <w:proofErr w:type="spellStart"/>
            <w:r w:rsidRPr="00E74B34">
              <w:rPr>
                <w:rFonts w:ascii="Arial" w:hAnsi="Arial" w:cs="Arial"/>
                <w:sz w:val="18"/>
                <w:szCs w:val="18"/>
              </w:rPr>
              <w:t>fiber</w:t>
            </w:r>
            <w:proofErr w:type="spellEnd"/>
            <w:r w:rsidRPr="00E74B34">
              <w:rPr>
                <w:rFonts w:ascii="Arial" w:hAnsi="Arial" w:cs="Arial"/>
                <w:sz w:val="18"/>
                <w:szCs w:val="18"/>
              </w:rPr>
              <w:t xml:space="preserve"> length</w:t>
            </w:r>
          </w:p>
          <w:p w14:paraId="3A6B79BD" w14:textId="77777777" w:rsidR="001A4C74" w:rsidRPr="00E74B34" w:rsidRDefault="001A4C74" w:rsidP="001A4C74">
            <w:pPr>
              <w:rPr>
                <w:rFonts w:ascii="Arial" w:eastAsia="Times New Roman" w:hAnsi="Arial" w:cs="Arial"/>
                <w:sz w:val="18"/>
                <w:szCs w:val="18"/>
              </w:rPr>
            </w:pPr>
            <w:r w:rsidRPr="00E74B34">
              <w:rPr>
                <w:rFonts w:ascii="Arial" w:hAnsi="Arial" w:cs="Arial"/>
                <w:sz w:val="18"/>
                <w:szCs w:val="18"/>
              </w:rPr>
              <w:t>↔</w:t>
            </w:r>
            <w:r w:rsidRPr="00E74B34">
              <w:rPr>
                <w:rFonts w:ascii="Arial" w:hAnsi="Arial" w:cs="Arial"/>
                <w:sz w:val="18"/>
                <w:szCs w:val="18"/>
                <w:shd w:val="clear" w:color="auto" w:fill="FFFCF0"/>
              </w:rPr>
              <w:t> </w:t>
            </w:r>
            <w:r w:rsidRPr="00E74B34">
              <w:rPr>
                <w:rFonts w:ascii="Arial" w:hAnsi="Arial" w:cs="Arial"/>
                <w:sz w:val="18"/>
                <w:szCs w:val="18"/>
              </w:rPr>
              <w:t>temperature, heart rate, blood pH, Pco</w:t>
            </w:r>
            <w:r w:rsidRPr="00E74B34">
              <w:rPr>
                <w:rFonts w:ascii="Arial" w:hAnsi="Arial" w:cs="Arial"/>
                <w:sz w:val="18"/>
                <w:szCs w:val="18"/>
                <w:vertAlign w:val="subscript"/>
              </w:rPr>
              <w:t>2</w:t>
            </w:r>
            <w:r w:rsidRPr="00E74B34">
              <w:rPr>
                <w:rFonts w:ascii="Arial" w:hAnsi="Arial" w:cs="Arial"/>
                <w:sz w:val="18"/>
                <w:szCs w:val="18"/>
              </w:rPr>
              <w:t>, Po</w:t>
            </w:r>
            <w:r w:rsidRPr="00E74B34">
              <w:rPr>
                <w:rFonts w:ascii="Arial" w:hAnsi="Arial" w:cs="Arial"/>
                <w:sz w:val="18"/>
                <w:szCs w:val="18"/>
                <w:vertAlign w:val="subscript"/>
              </w:rPr>
              <w:t>2</w:t>
            </w:r>
            <w:r w:rsidRPr="00E74B34">
              <w:rPr>
                <w:rFonts w:ascii="Arial" w:hAnsi="Arial" w:cs="Arial"/>
                <w:sz w:val="18"/>
                <w:szCs w:val="18"/>
              </w:rPr>
              <w:t>, sodium, potassium, calcium and glucose levels</w:t>
            </w:r>
          </w:p>
        </w:tc>
        <w:tc>
          <w:tcPr>
            <w:tcW w:w="2183" w:type="dxa"/>
            <w:tcBorders>
              <w:top w:val="single" w:sz="4" w:space="0" w:color="auto"/>
              <w:left w:val="single" w:sz="4" w:space="0" w:color="auto"/>
              <w:bottom w:val="single" w:sz="4" w:space="0" w:color="auto"/>
              <w:right w:val="single" w:sz="4" w:space="0" w:color="auto"/>
            </w:tcBorders>
            <w:hideMark/>
          </w:tcPr>
          <w:p w14:paraId="482A2805"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2943" w:type="dxa"/>
            <w:tcBorders>
              <w:top w:val="single" w:sz="4" w:space="0" w:color="auto"/>
              <w:left w:val="single" w:sz="4" w:space="0" w:color="auto"/>
              <w:bottom w:val="single" w:sz="4" w:space="0" w:color="auto"/>
              <w:right w:val="single" w:sz="4" w:space="0" w:color="auto"/>
            </w:tcBorders>
            <w:hideMark/>
          </w:tcPr>
          <w:p w14:paraId="144E11EC" w14:textId="3391E812" w:rsidR="001A4C74" w:rsidRPr="00E74B34" w:rsidRDefault="001A4C74" w:rsidP="000071BF">
            <w:pPr>
              <w:rPr>
                <w:rFonts w:ascii="Arial" w:eastAsia="Times New Roman" w:hAnsi="Arial" w:cs="Arial"/>
                <w:sz w:val="18"/>
                <w:szCs w:val="18"/>
              </w:rPr>
            </w:pPr>
            <w:r w:rsidRPr="00E74B34">
              <w:rPr>
                <w:rFonts w:ascii="Arial" w:eastAsia="Times New Roman" w:hAnsi="Arial" w:cs="Arial"/>
                <w:sz w:val="18"/>
                <w:szCs w:val="18"/>
              </w:rPr>
              <w:fldChar w:fldCharType="begin"/>
            </w:r>
            <w:r w:rsidR="005F6FF3" w:rsidRPr="00E74B34">
              <w:rPr>
                <w:rFonts w:ascii="Arial" w:eastAsia="Times New Roman" w:hAnsi="Arial" w:cs="Arial"/>
                <w:sz w:val="18"/>
                <w:szCs w:val="18"/>
              </w:rPr>
              <w:instrText xml:space="preserve"> ADDIN ZOTERO_ITEM CSL_CITATION {"citationID":"eL6LeFXM","properties":{"formattedCitation":"(Buser et al., 2010; Derrick et al., 2007, 2004; Drobyshevsky et al., 2007, 2015; S. Tan et al., 1996, 1998, 1999; Sidhartha Tan et al., 2005; V\\uc0\\u225{}squez-Vivar et al., 2009)","plainCitation":"(Buser et al., 2010; Derrick et al., 2007, 2004; Drobyshevsky et al., 2007, 2015; S. Tan et al., 1996, 1998, 1999; Sidhartha Tan et al., 2005; Vásquez-Vivar et al., 2009)","noteIndex":0},"citationItems":[{"id":507,"uris":["http://zotero.org/users/local/WuvAj4aR/items/3342776P"],"uri":["http://zotero.org/users/local/WuvAj4aR/items/3342776P"],"itemData":{"id":507,"type":"article-journal","title":"Timing of appearance of late oligodendrocyte progenitors coincides with enhanced susceptibility of preterm rabbit cerebral white matter to hypoxia-ischemia","container-title":"Journal of Cerebral Blood Flow and Metabolism: Official Journal of the International Society of Cerebral Blood Flow and Metabolism","page":"1053-1065","volume":"30","issue":"5","source":"PubMed","abstract":"Emerging evidence supports that premature infants are susceptible to both cerebral white and gray matter injury. In a fetal rabbit model of placental insufficiency, preterm rabbits at embryonic day 22 (E22) exhibited histologic evidence of gray matter injury but minimal white matter injury after global hypoxia-ischemia (H-I). We hypothesized that the dissociation between susceptibility to gray and white matter injury at E22 was related to the timing of appearance of late oligodendrocyte progenitors (preOLs) that are particularly vulnerable in preterm human white matter lesions. During normal rabbit oligodendrocyte (OL) lineage progression, early OL progenitors predominated at E22. PreOL density increased between E24 and E25 in major forebrain white matter tracts. After H-I at E22 and E25, we observed a similar magnitude of cerebral H-I, assessed by cortical microvascular blood flow, and gray matter injury, assessed by caspase activation. However, the increased preOL density at E25 was accompanied by a significant increase in acute white matter injury after H-I that coincided with enhanced preOL degeneration. At E29, significant white matter atrophy developed after H-I at E25 but not E22. Thus, the timing of appearance of preOLs coincided with onset of a developmental window of enhanced white but not gray matter susceptibility to H-I.","DOI":"10.1038/jcbfm.2009.286","ISSN":"1559-7016","note":"PMID: 20068573\nPMCID: PMC2915781","journalAbbreviation":"J. Cereb. Blood Flow Metab.","language":"eng","author":[{"family":"Buser","given":"Joshua R."},{"family":"Segovia","given":"Kristen N."},{"family":"Dean","given":"Justin M."},{"family":"Nelson","given":"Kerst"},{"family":"Beardsley","given":"Douglas"},{"family":"Gong","given":"Xi"},{"family":"Luo","given":"Ning Ling"},{"family":"Ren","given":"Jennifer"},{"family":"Wan","given":"Ying"},{"family":"Riddle","given":"Art"},{"family":"McClure","given":"Melissa M."},{"family":"Ji","given":"Xinhai"},{"family":"Derrick","given":"Matthew"},{"family":"Hohimer","given":"A. Roger"},{"family":"Back","given":"Stephen A."},{"family":"Tan","given":"Sidhartha"}],"issued":{"date-parts":[["2010",5]]}}},{"id":178,"uris":["http://zotero.org/users/local/WuvAj4aR/items/Q6F3VN3C"],"uri":["http://zotero.org/users/local/WuvAj4aR/items/Q6F3VN3C"],"itemData":{"id":178,"type":"article-journal","title":"Preterm fetal hypoxia-ischemia causes hypertonia and motor deficits in the neonatal rabbit: a model for human cerebral palsy?","container-title":"The Journal of Neuroscience: The Official Journal of the Society for Neuroscience","page":"24-34","volume":"24","issue":"1","source":"PubMed","abstract":"Prenatal hypoxia-ischemia to the developing brain has been strongly implicated in the subsequent development of the hypertonic motor deficits of cerebral palsy (CP) in premature and full-term infants who present with neonatal encephalopathy. Despite the enormous impact of CP, there is no animal model that reproduces the hypertonia and motor disturbances of this disorder. We report a rabbit model of in utero placental insufficiency, in which hypertonia is accompanied by marked abnormalities in motor control. Preterm fetuses (67-70% gestation) were subjected to sustained global hypoxia. The dams survived and gave spontaneous birth. At postnatal day 1, the pups that survived were subjected to a battery of neurobehavioral tests developed specifically for these animals, and the tests were videotaped and scored in a masked manner. Newborn pups of hypoxic groups displayed significant impairment in multiple tests of spontaneous locomotion, reflex motor activity, and the coordination of suck and swallow. Increased tone of the limbs at rest and with active flexion and extension were observed in the survivors of the preterm insult. Histopathological studies identified a distinct pattern of acute injury to subcortical motor pathways that involved the basal ganglia and thalamus. Persistent injury to the caudate putamen and thalamus at P1 was significantly correlated with hypertonic motor deficits in the hypoxic group. Antenatal hypoxia-ischemia at preterm gestation results in hypertonia and abnormalities in motor control. These findings provide a unique behavioral model to define mechanisms and sequelae of perinatal brain injury from antenatal hypoxia-ischemia.","DOI":"10.1523/JNEUROSCI.2816-03.2004","ISSN":"1529-2401","note":"PMID: 14715934","shortTitle":"Preterm fetal hypoxia-ischemia causes hypertonia and motor deficits in the neonatal rabbit","journalAbbreviation":"J. Neurosci.","language":"eng","author":[{"family":"Derrick","given":"Matthew"},{"family":"Luo","given":"Ning Ling"},{"family":"Bregman","given":"Joanne C."},{"family":"Jilling","given":"Tamas"},{"family":"Ji","given":"Xinhai"},{"family":"Fisher","given":"Kara"},{"family":"Gladson","given":"Candece L."},{"family":"Beardsley","given":"Douglas J."},{"family":"Murdoch","given":"Geoffrey"},{"family":"Back","given":"Stephen A."},{"family":"Tan","given":"Sidhartha"}],"issued":{"date-parts":[["2004",1,7]]}}},{"id":239,"uris":["http://zotero.org/users/local/WuvAj4aR/items/IVTGLRCF"],"uri":["http://zotero.org/users/local/WuvAj4aR/items/IVTGLRCF"],"itemData":{"id":239,"type":"article-journal","title":"A model of cerebral palsy from fetal hypoxia-ischemia","container-title":"Stroke","page":"731-735","volume":"38","issue":"2 Suppl","source":"PubMed","abstract":"Disorders of the maternal-placental-fetal unit often results in fetal brain injury, which in turn results in one of the highest burdens of disease, because of the lifelong consequences and cost to society. Investigating hypoxia-ischemia in the perinatal period requires the factoring of timing of the insult, determination of end-points, taking into account the innate development, plasticity, and enhanced recovery. Prenatal hypoxia-ischemia is believed to account for a majority of cerebral palsy cases. We have modeled sustained and repetitive hypoxia-ischemia in the pregnant rabbit in utero to mimic the insults of abruptio placenta and labor, respectively. Rabbits have many advantages over other animal species; principally, their motor development is in the perinatal period, akin to humans. Sustained hypoxia-ischemia at 70% (E22) and 79% (E25) caused stillbirths and multiple deficits in the postnatal survivors. The deficits included impairment in multiple tests of spontaneous locomotion, reflex motor activity, motor responses to olfactory stimuli, and the coordination of suck and swallow. Hypertonia was observed in the E22 and E25 survivors and persisted for at least 11 days. Noninvasive imaging using MRI suggests that white matter injury in the internal capsule could explain some of the hypertonia. Further investigation is underway in other vulnerable regions such as the basal ganglia, thalamus and brain stem, and development of other noninvasive determinants of motor deficits. For the first time critical mechanistic pathways can be tested in a clinically relevant animal model of cerebral palsy.","DOI":"10.1161/01.STR.0000251445.94697.64","ISSN":"1524-4628","note":"PMID: 17261727","journalAbbreviation":"Stroke","language":"eng","author":[{"family":"Derrick","given":"Matthew"},{"family":"Drobyshevsky","given":"Alexander"},{"family":"Ji","given":"Xinhai"},{"family":"Tan","given":"Sidhartha"}],"issued":{"date-parts":[["2007",2]]}}},{"id":241,"uris":["http://zotero.org/users/local/WuvAj4aR/items/FRE4M5I7"],"uri":["http://zotero.org/users/local/WuvAj4aR/items/FRE4M5I7"],"itemData":{"id":241,"type":"article-journal","title":"Fetal brain magnetic resonance imaging response acutely to hypoxia-ischemia predicts postnatal outcome","container-title":"Annals of Neurology","page":"307-314","volume":"61","issue":"4","source":"PubMed","abstract":"OBJECTIVE: Cerebral palsy (CP) is caused by either hypoxia-ischemia (H-I) or long-standing causative factors such as inflammation or genetics. Multiple pathophysiological events over time are thought to contribute eventually to cerebral palsy. Our objective was to examine whether the immediate response of the fetus to an acute H-I event determined the motor deficits associated with cerebral palsy.\nMETHODS: Serial diffusion-weighted imaging were performed on 79% gestation New Zealand white rabbits using a 3-Tesla magnetic resonance scanner during 40 minutes of uterine ischemia, 20 minutes of reperfusion, and at 4, 24, and 72 hours. Individual fetuses were tracked to near term, and the delivered kits were divided into hypertonic H-I (n = 18), nonhypertonic H-I (n = 9), stillbirth H-I (n = 4), and control groups (n = 16).\nRESULTS: The hypertonia group had significantly less of a nadir in apparent diffusion coefficient (ADC) during H-I (71.6 +/- 23.8% vs 84.5 +/- 9.3% baseline) and slower and incomplete recovery of ADC during reperfusion compared with the nonhypertonic group. All fetuses in the hypertonic and stillbirth groups had an ADC nadir of less than 0.83 microm(2)/msec (70.3% decrease from baseline), whereas 94% of control animals had an ADC nadir greater than this value. The difference between outcome groups was the largest at 4 hours reperfusion and persisted for 24 hours.\nINTERPRETATION: Serial fetal brain scans indicate that the immediate response of a fetus to H-I is crucial to the development of hypertonia. If the fetal brain can be scanned at the time of insult, ADC changes can predict which fetuses will have an unfavorable outcome.","DOI":"10.1002/ana.21095","ISSN":"0364-5134","note":"PMID: 17444507","journalAbbreviation":"Ann. Neurol.","language":"eng","author":[{"family":"Drobyshevsky","given":"Alexander"},{"family":"Derrick","given":"Matthew"},{"family":"Prasad","given":"P. V."},{"family":"Ji","given":"Xinhai"},{"family":"Englof","given":"Ila"},{"family":"Tan","given":"Sidhartha"}],"issued":{"date-parts":[["2007",4]]}}},{"id":644,"uris":["http://zotero.org/users/local/WuvAj4aR/items/8VIUXDM8"],"uri":["http://zotero.org/users/local/WuvAj4aR/items/8VIUXDM8"],"itemData":{"id":644,"type":"article-journal","title":"Elevated spinal monoamine neurotransmitters after antenatal hypoxia-ischemia in rabbit cerebral palsy model","container-title":"Journal of Neurochemistry","page":"394-402","volume":"132","issue":"4","source":"PubMed","abstract":"We hypothesized that a deficiency in the descending serotonergic input to spinal cord may underlie postnatal muscle hypertonia after global antenatal hypoxic-ischemic injury in a rabbit model of cerebral palsy. Neurotransmitter content was determined by HPLC in the spinal cord of newborns with and without muscle hypertonia after fetal global hypoxic-ischemic brain injury and naïve controls. Contrary to our hypothesis, serotonin levels in both cervical and lumbar expansions and norepinephrine in cervical expansion were increased in hypertonic kits relative to non-hypertonic kits and controls, with unchanged number of serotonergic cells in caudal raphe by stereological count. Serotonergic fiber length per unit of volume was also increased in hypertonic kits' cervical and lumbar spinal cord, both in dorsal and ventral horns. Gene expression of serotonin transporter was increased and 5-HTR2 receptors were decreased in hypertonic kits relative to controls in cervical and lumbar cord. Intrathecal administration of non-selective serotonin receptor inhibitor methysergide decreased muscle tone in hypertonic kits only. Conversely, intrathecal administration of serotonin solution increased muscle tone only in non-hypertonic kits. We speculate that maturation of serotonergic system in spinal cord may be directly affected by decreased corticospinal connectivity after antenatal hypoxic-ischemic brain injury. Following prenatal hypoxia-ischemia, newborn rabbits exhibit elevated levels of serotonin in the spinal cord that were linked to muscle hypertonia. Serotonergic terminal density was also increased in hypertonic newborns' spinal cord. Intrathecal administration of the non-selective serotonin receptor inhibitor methysergide decreased muscle tone in hypertonic newborns only. Elevated spinal serotonin thus suggests a novel pathophysiological mechanism of hypertonia in cerebral palsy.","DOI":"10.1111/jnc.12997","ISSN":"1471-4159","note":"PMID: 25421613\nPMCID: PMC4329027","journalAbbreviation":"J. Neurochem.","language":"eng","author":[{"family":"Drobyshevsky","given":"Alexander"},{"family":"Takada","given":"Silvia Honda"},{"family":"Luo","given":"Kehuan"},{"family":"Derrick","given":"Matthew"},{"family":"Yu","given":"Lei"},{"family":"Quinlan","given":"Katharina A."},{"family":"Vasquez-Vivar","given":"Jeannette"},{"family":"Nogueira","given":"Maria Inês"},{"family":"Tan","given":"Sidhartha"}],"issued":{"date-parts":[["2015",2]]}}},{"id":231,"uris":["http://zotero.org/users/local/WuvAj4aR/items/59GVISGU"],"uri":["http://zotero.org/users/local/WuvAj4aR/items/59GVISGU"],"itemData":{"id":231,"type":"article-journal","title":"Maternal infusion of antioxidants (Trolox and ascorbic acid) protects the fetal heart in rabbit fetal hypoxia","container-title":"Pediatric Research","page":"499-503","volume":"39","issue":"3","source":"PubMed","abstract":"The antioxidants, Trolox (6-hydroxy-2,5,7,8-tetramethylchroman-2-carboxylic acid, a water soluble analog of vitamin E) and ascorbic acid (AA), protect the heart from ischemia-reperfusion injury. We hypothesized that maternal infusion of Trolox and AA, would reduce the fetal bradycardia and myocardial damage observed in fetal hypoxia and increase the total antioxidant activity in fetal plasma. Either i.v. saline (control group) or Trolox + AA (drug group) was randomly administered to 29-d-old pregnant rabbits. Fetal hypoxia was induced by uterine ischemia. Fetal heart rate, plasma CK-MB activity, and plasma total radical antioxidant potential (TRAP) were measured in different sets of animals. Fetal heart rate in the drug group was higher than in the control group for the first 35 min (p &lt; 0.05 at every 5-min interval). Fetal bradycardia (&lt;60 beats/min) occurred after 39 min (median) in the drug group, and 29 min in the control group (p &lt; 0.05). After 50 min of hypoxia, plasma CK-MB was lower in the drug group, 1204 +/- 132 U/L (mean +/- SEM), than in the control group, 2633 +/- 233 U/L (p &lt; 0.05). TRAP was higher in the drug group, 3.01 +/- 0.15 mM (Trolox equivalent concentration), than in the control group, 1.48 +/- 0.27 mM (p &lt; 0.05). Higher TRAP levels (&gt; or = 2.0 mM) were associated with lower CK-MB levels (&lt;2500 U/L) (p &lt; 0.05). Administration of Trolox and AA to the mother has a beneficial effect on fetal myocardial damage after fetal hypoxia, and a small beneficial effect on fetal bradycardia during hypoxia. The beneficial effect may be due to the augmentation of fetal plasma antioxidants from maternal antioxidant pretreatment.","DOI":"10.1203/00006450-199603000-00019","ISSN":"0031-3998","note":"PMID: 8929872","journalAbbreviation":"Pediatr. Res.","language":"eng","author":[{"family":"Tan","given":"S."},{"family":"Liu","given":"Y. Y."},{"family":"Nielsen","given":"V. G."},{"family":"Skinner","given":"K."},{"family":"Kirk","given":"K. A."},{"family":"Baldwin","given":"S. T."},{"family":"Parks","given":"D. A."}],"issued":{"date-parts":[["1996",3]]}}},{"id":229,"uris":["http://zotero.org/users/local/WuvAj4aR/items/L8A59PJ3"],"uri":["http://zotero.org/users/local/WuvAj4aR/items/L8A59PJ3"],"itemData":{"id":229,"type":"article-journal","title":"Sustained hypoxia-ischemia results in reactive nitrogen and oxygen species production and injury in the premature fetal rabbit brain","container-title":"Journal of Neuropathology and Experimental Neurology","page":"544-553","volume":"57","issue":"6","source":"PubMed","abstract":"Free radical-mediated injury is implicated in hypoxic-ischemic encephalopathy observed in neonates. We investigated in utero free radical production and injury following hypoxia-ischemia to premature fetal brain utilizing a rabbit model of acute placental insufficiency. Pregnant rabbits at 29 days gestation were randomized to uterine ischemia for 50 minutes (min) (hypoxia) or nonischemic controls. Fetal brains were obtained immediately after ischemia for oxidative and acute-injury markers or 24 hours (h) post-ischemia for histopathology. Nitrotyrosine formation, a marker of NO-derived species such as peroxynitrite, was observed only in hypoxic brains. Hypoxia resulted in a significant increase in nitrogen oxides, lipid peroxidation, and protein oxidation, with a concomitant decrease in total antioxidant capacity, compared with controls. Peroxynitrite addition to brain homogenate increased nitrogen oxides linearly (1:1), although protein carbonyls were unchanged. Concomitantly, in vitro cortical and hippocampal cell viability and ATP levels decreased, with an increase in brain edema in hypoxic brains. Fetuses delivered 24 h post-ischemia had increased hippocampal nuclear karyorrhexis on histology compared with controls. Antioxidant administration (ascorbic acid and Trolox) intraperitoneally ameliorated changes in cellular viability and brain edema. Acute fetal hypoxia-ischemia without reoxygenation results in increased nitrogen and oxygen free radical production that may cause brain injury. The merits of the described model are discussed.","ISSN":"0022-3069","note":"PMID: 9630234","journalAbbreviation":"J. Neuropathol. Exp. Neurol.","language":"eng","author":[{"family":"Tan","given":"S."},{"family":"Zhou","given":"F."},{"family":"Nielsen","given":"V. G."},{"family":"Wang","given":"Z."},{"family":"Gladson","given":"C. L."},{"family":"Parks","given":"D. A."}],"issued":{"date-parts":[["1998",6]]}}},{"id":233,"uris":["http://zotero.org/users/local/WuvAj4aR/items/CL6HF44A"],"uri":["http://zotero.org/users/local/WuvAj4aR/items/CL6HF44A"],"itemData":{"id":233,"type":"article-journal","title":"Increased injury following intermittent fetal hypoxia-reoxygenation is associated with increased free radical production in fetal rabbit brain","container-title":"Journal of Neuropathology and Experimental Neurology","page":"972-981","volume":"58","issue":"9","source":"PubMed","abstract":"Hypoxia associated with perinatal events can result in brain damage in the neonate. In labor and eclampsia, hypoxia can be intermittent, which may result in more severe damage than sustained hypoxia. The pathogenesis of brain injury in sustained ischemia involves free radical production; therefore, we investigated whether higher levels of free radicals contribute to the greater injury induced by repetitive ischemia. Brains were obtained from fetuses of near-term, pregnant rabbits subjected to repetitive ischemia-reperfusion (RIR), sustained uterine ischemia-reperfusion (IR), or a control protocol. Compared with controls, fetal brains from RIR or IR groups had more brain edema. Brains from RIR fetuses exhibited higher levels of lipid peroxidation, 3-nitrotyrosine, and nitrogen oxides, and lower total antioxidant capacity and cortical cellular viability than those of IR or control fetuses. Maternal administration of antioxidants following RIR and fetal bradycardia resulted in lower levels of fetal cortical and hippocampal cell death. Coadministration of Trolox and ascorbic acid resulted in less brain edema and liquefaction, and fewer hippocampal ischemic nuclei as compared with the saline control. Higher free radical production may be responsible for the greater fetal brain injury following repetitive hypoxia-reoxygenation. Maternal antioxidant treatment resulted in transplacental passage of antioxidants and amelioration of brain injury, and may be a viable clinical option following diagnosis of fetal distress.","ISSN":"0022-3069","note":"PMID: 10499439","journalAbbreviation":"J. Neuropathol. Exp. Neurol.","language":"eng","author":[{"family":"Tan","given":"S."},{"family":"Zhou","given":"F."},{"family":"Nielsen","given":"V. G."},{"family":"Wang","given":"Z."},{"family":"Gladson","given":"C. L."},{"family":"Parks","given":"D. A."}],"issued":{"date-parts":[["1999",9]]}}},{"id":237,"uris":["http://zotero.org/users/local/WuvAj4aR/items/TEFKQ72G"],"uri":["http://zotero.org/users/local/WuvAj4aR/items/TEFKQ72G"],"itemData":{"id":237,"type":"article-journal","title":"Model of cerebral palsy in the perinatal rabbit","container-title":"Journal of Child Neurology","page":"972-979","volume":"20","issue":"12","source":"PubMed","abstract":"Perinatal brain injury results in one of the highest burdens of disease in view of the lifelong consequences and is of enormous cost to society. This makes it imperative to develop better animal models that mimic the human condition. Many neurodevelopmental deficits, such as cerebral palsy, are believed to be a result of prenatal hypoxia-ischemia in humans. Fetal global hypoxia-ischemia is most commonly a consequence of acute placental insufficiency. Our laboratory has modeled in utero sustained and repetitive hypoxia-ischemia in the pregnant rabbit to mimic the insults of abruptio placenta and labor, respectively. Sustained hypoxia-ischemia at 70% (22 days' gestation) and 79% (25 days' gestation) and repetitive hypoxia-ischemia at 90% gestation (28 days' gestation) caused stillbirths and multiple deficits in the postnatal survivors. The deficits included impairment in multiple tests of spontaneous locomotion, reflex motor activity, motor responses to olfactory stimuli, and the coordination of suck and swallow. Hypertonia was observed in the 22 and 25 days' gestation survivors but not in the 28 days' gestation group. Hypertonic survivors were artificially fed and found to have the motor deficits persist for at least 11 postnatal days. A spectrum of brain abnormalities is found on magnetic resonance imaging. This is the first animal model to mimic cerebral palsy. The findings also suggest a window of vulnerability during brain development when the injury results in hypertonia in newborn pups.","DOI":"10.1177/08830738050200120801","ISSN":"0883-0738","note":"PMID: 16417845","journalAbbreviation":"J. Child Neurol.","language":"eng","author":[{"family":"Tan","given":"Sidhartha"},{"family":"Drobyshevsky","given":"Alexander"},{"family":"Jilling","given":"Tamas"},{"family":"Ji","given":"Xinhai"},{"family":"Ullman","given":"Lauren M."},{"family":"Englof","given":"Ila"},{"family":"Derrick","given":"Matthew"}],"issued":{"date-parts":[["2005",12]]}}},{"id":641,"uris":["http://zotero.org/users/local/WuvAj4aR/items/SPKLRWHW"],"uri":["http://zotero.org/users/local/WuvAj4aR/items/SPKLRWHW"],"itemData":{"id":641,"type":"article-journal","title":"Tetrahydrobiopterin in the Prevention of Hypertonia in Hypoxic Fetal Brain","container-title":"Annals of neurology","page":"323-331","volume":"66","issue":"3","source":"PubMed Central","abstract":"Objective:\nTetrahydrobiopterin (BH4) deficiency is one of the causes of dystonia at birth. We hypothesized that BH4 is a developmental factor determining vulnerability of the immature fetal brain to hypoxic-ischemic injury and subsequent motor deficits in newborns.\n\nMethods:\nPregnant rabbits were subjected to 40-min uterine ischemia and fetal brains were investigated for global and focal changes in BH4. Newborn kits were assessed by neurobehavioral tests following vehicle and sepiapterin (BH4-analog) treatment of dams.\n\nResults:\nNaive fetal brains at 70% gestation (E22) were severely deficient for BH4 compared to maternal and other fetal tissues. BH4 concentration rapidly increased normally in the perinatal period with the highest concentrations found in the thalamus compared to basal ganglia, frontal, occipital, hippocampus and parietal cortex. Global sustained 40-min hypoxia-ischemia depleted BH4 in E22 thalamus and to a lesser extent in basal ganglia, but not in the frontal, occipital and parietal regions. Maternal supplementation prior to hypoxia-ischemia with sepiapterin increased BH4 in all brain regions and especially in the thalamus, but did not increase the intermediary metabolite, 7,8-BH2. Sepiapterin treatment also reduced incidence of severe motor deficits and perinatal death following E22 hypoxia-ischemia.\n\nInterpretation:\nWe conclude that early developmental BH4 deficiency plays a critical role in hypoxic-ischemic brain injury. Increasing brain BH4 via maternal supplementation may be an effective strategy in preventing motor deficits from antenatal hypoxia-ischemia.","DOI":"10.1002/ana.21738","ISSN":"0364-5134","note":"PMID: 19798726\nPMCID: PMC2785106","journalAbbreviation":"Ann Neurol","author":[{"family":"Vásquez-Vivar","given":"Jeannette"},{"family":"Whitsett","given":"Jennifer"},{"family":"Derrick","given":"Matthew"},{"family":"Ji","given":"Xinhai"},{"family":"Yu","given":"Lei"},{"family":"Tan","given":"Sidhartha"}],"issued":{"date-parts":[["2009",9]]}}}],"schema":"https://github.com/citation-style-language/schema/raw/master/csl-citation.json"} </w:instrText>
            </w:r>
            <w:r w:rsidRPr="00E74B34">
              <w:rPr>
                <w:rFonts w:ascii="Arial" w:eastAsia="Times New Roman" w:hAnsi="Arial" w:cs="Arial"/>
                <w:sz w:val="18"/>
                <w:szCs w:val="18"/>
              </w:rPr>
              <w:fldChar w:fldCharType="separate"/>
            </w:r>
            <w:r w:rsidR="005F6FF3" w:rsidRPr="00E74B34">
              <w:rPr>
                <w:rFonts w:ascii="Arial" w:hAnsi="Arial" w:cs="Arial"/>
                <w:sz w:val="18"/>
                <w:szCs w:val="24"/>
              </w:rPr>
              <w:t>Buser et al., 2010; Derrick et al., 2007, 2004; Drobyshevsky et al., 2007, 2015; Tan et al., 1996, 1998, 1999; Tan et al., 2005; Vásquez-Vivar et al., 2009</w:t>
            </w:r>
            <w:r w:rsidRPr="00E74B34">
              <w:rPr>
                <w:rFonts w:ascii="Arial" w:eastAsia="Times New Roman" w:hAnsi="Arial" w:cs="Arial"/>
                <w:sz w:val="18"/>
                <w:szCs w:val="18"/>
              </w:rPr>
              <w:fldChar w:fldCharType="end"/>
            </w:r>
          </w:p>
        </w:tc>
      </w:tr>
      <w:tr w:rsidR="001A4C74" w:rsidRPr="00E74B34" w14:paraId="2EDD594D" w14:textId="77777777" w:rsidTr="001A4C74">
        <w:trPr>
          <w:trHeight w:val="32"/>
        </w:trPr>
        <w:tc>
          <w:tcPr>
            <w:tcW w:w="15843" w:type="dxa"/>
            <w:gridSpan w:val="6"/>
            <w:tcBorders>
              <w:top w:val="single" w:sz="4" w:space="0" w:color="auto"/>
              <w:left w:val="single" w:sz="4" w:space="0" w:color="auto"/>
              <w:bottom w:val="single" w:sz="4" w:space="0" w:color="auto"/>
              <w:right w:val="single" w:sz="4" w:space="0" w:color="auto"/>
            </w:tcBorders>
            <w:shd w:val="clear" w:color="auto" w:fill="EAF1DD" w:themeFill="accent3" w:themeFillTint="33"/>
            <w:hideMark/>
          </w:tcPr>
          <w:p w14:paraId="649B24BD" w14:textId="77777777" w:rsidR="001A4C74" w:rsidRPr="00E74B34" w:rsidRDefault="001A4C74" w:rsidP="001A4C74">
            <w:pPr>
              <w:rPr>
                <w:rFonts w:ascii="Arial" w:eastAsia="Times New Roman" w:hAnsi="Arial" w:cs="Arial"/>
                <w:sz w:val="18"/>
                <w:szCs w:val="18"/>
              </w:rPr>
            </w:pPr>
            <w:r w:rsidRPr="00E74B34">
              <w:rPr>
                <w:rFonts w:ascii="Arial" w:hAnsi="Arial" w:cs="Arial"/>
                <w:b/>
                <w:i/>
                <w:sz w:val="18"/>
                <w:szCs w:val="18"/>
              </w:rPr>
              <w:t>Utero-placental vessel ligation</w:t>
            </w:r>
          </w:p>
        </w:tc>
      </w:tr>
      <w:tr w:rsidR="00E74B34" w:rsidRPr="002020E4" w14:paraId="0C7F6448" w14:textId="77777777" w:rsidTr="001A4C74">
        <w:trPr>
          <w:trHeight w:val="68"/>
        </w:trPr>
        <w:tc>
          <w:tcPr>
            <w:tcW w:w="1934" w:type="dxa"/>
            <w:tcBorders>
              <w:top w:val="single" w:sz="4" w:space="0" w:color="auto"/>
              <w:left w:val="single" w:sz="4" w:space="0" w:color="auto"/>
              <w:bottom w:val="single" w:sz="4" w:space="0" w:color="auto"/>
              <w:right w:val="single" w:sz="4" w:space="0" w:color="auto"/>
            </w:tcBorders>
            <w:hideMark/>
          </w:tcPr>
          <w:p w14:paraId="7CB7B55D" w14:textId="77777777" w:rsidR="001A4C74" w:rsidRPr="00E74B34" w:rsidRDefault="001A4C74" w:rsidP="001A4C74">
            <w:pPr>
              <w:rPr>
                <w:rFonts w:ascii="Arial" w:hAnsi="Arial" w:cs="Arial"/>
                <w:b/>
                <w:i/>
                <w:sz w:val="18"/>
                <w:szCs w:val="18"/>
              </w:rPr>
            </w:pPr>
            <w:r w:rsidRPr="00E74B34">
              <w:rPr>
                <w:rFonts w:ascii="Arial" w:hAnsi="Arial" w:cs="Arial"/>
                <w:b/>
                <w:i/>
                <w:sz w:val="18"/>
                <w:szCs w:val="18"/>
              </w:rPr>
              <w:t>40-50%ligature (GD25)</w:t>
            </w:r>
          </w:p>
        </w:tc>
        <w:tc>
          <w:tcPr>
            <w:tcW w:w="2432" w:type="dxa"/>
            <w:tcBorders>
              <w:top w:val="single" w:sz="4" w:space="0" w:color="auto"/>
              <w:left w:val="single" w:sz="4" w:space="0" w:color="auto"/>
              <w:bottom w:val="single" w:sz="4" w:space="0" w:color="auto"/>
              <w:right w:val="single" w:sz="4" w:space="0" w:color="auto"/>
            </w:tcBorders>
            <w:hideMark/>
          </w:tcPr>
          <w:p w14:paraId="2EB59B2F" w14:textId="77777777" w:rsidR="001A4C74" w:rsidRPr="00E74B34" w:rsidRDefault="001A4C74" w:rsidP="001A4C74">
            <w:pPr>
              <w:rPr>
                <w:rFonts w:ascii="Arial" w:hAnsi="Arial" w:cs="Arial"/>
                <w:sz w:val="18"/>
                <w:szCs w:val="18"/>
              </w:rPr>
            </w:pPr>
            <w:r w:rsidRPr="00E74B34">
              <w:rPr>
                <w:rFonts w:ascii="Arial" w:hAnsi="Arial" w:cs="Arial"/>
                <w:sz w:val="18"/>
                <w:szCs w:val="18"/>
              </w:rPr>
              <w:t>↔↓weight</w:t>
            </w:r>
          </w:p>
          <w:p w14:paraId="080F3138"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 umbilical artery </w:t>
            </w:r>
            <w:proofErr w:type="spellStart"/>
            <w:r w:rsidRPr="00E74B34">
              <w:rPr>
                <w:rFonts w:ascii="Arial" w:hAnsi="Arial" w:cs="Arial"/>
                <w:sz w:val="18"/>
                <w:szCs w:val="18"/>
              </w:rPr>
              <w:t>pulsatility</w:t>
            </w:r>
            <w:proofErr w:type="spellEnd"/>
            <w:r w:rsidRPr="00E74B34">
              <w:rPr>
                <w:rFonts w:ascii="Arial" w:hAnsi="Arial" w:cs="Arial"/>
                <w:sz w:val="18"/>
                <w:szCs w:val="18"/>
              </w:rPr>
              <w:t xml:space="preserve"> index</w:t>
            </w:r>
          </w:p>
        </w:tc>
        <w:tc>
          <w:tcPr>
            <w:tcW w:w="3905" w:type="dxa"/>
            <w:tcBorders>
              <w:top w:val="single" w:sz="4" w:space="0" w:color="auto"/>
              <w:left w:val="single" w:sz="4" w:space="0" w:color="auto"/>
              <w:bottom w:val="single" w:sz="4" w:space="0" w:color="auto"/>
              <w:right w:val="single" w:sz="4" w:space="0" w:color="auto"/>
            </w:tcBorders>
            <w:noWrap/>
          </w:tcPr>
          <w:p w14:paraId="49DFEE56" w14:textId="77777777" w:rsidR="001A4C74" w:rsidRPr="00E74B34" w:rsidRDefault="001A4C74" w:rsidP="001A4C74">
            <w:pPr>
              <w:rPr>
                <w:rFonts w:ascii="Arial" w:hAnsi="Arial" w:cs="Arial"/>
                <w:sz w:val="18"/>
                <w:szCs w:val="18"/>
              </w:rPr>
            </w:pPr>
            <w:r w:rsidRPr="00E74B34">
              <w:rPr>
                <w:rFonts w:ascii="Arial" w:hAnsi="Arial" w:cs="Arial"/>
                <w:sz w:val="18"/>
                <w:szCs w:val="18"/>
              </w:rPr>
              <w:t>↑mortality ↓weight</w:t>
            </w:r>
          </w:p>
          <w:p w14:paraId="2EC72D8A" w14:textId="77777777" w:rsidR="001A4C74" w:rsidRPr="00E74B34" w:rsidRDefault="001A4C74" w:rsidP="001A4C74">
            <w:pPr>
              <w:rPr>
                <w:rFonts w:ascii="Arial" w:hAnsi="Arial" w:cs="Arial"/>
                <w:sz w:val="18"/>
                <w:szCs w:val="18"/>
              </w:rPr>
            </w:pPr>
            <w:r w:rsidRPr="00E74B34">
              <w:rPr>
                <w:rFonts w:ascii="Arial" w:hAnsi="Arial" w:cs="Arial"/>
                <w:sz w:val="18"/>
                <w:szCs w:val="18"/>
              </w:rPr>
              <w:t>↓crown rump length, abdominal width</w:t>
            </w:r>
          </w:p>
          <w:p w14:paraId="2A2AC7DF" w14:textId="77777777" w:rsidR="001A4C74" w:rsidRPr="00E74B34" w:rsidRDefault="001A4C74" w:rsidP="001A4C74">
            <w:pPr>
              <w:rPr>
                <w:rFonts w:ascii="Arial" w:hAnsi="Arial" w:cs="Arial"/>
                <w:sz w:val="18"/>
                <w:szCs w:val="18"/>
              </w:rPr>
            </w:pPr>
          </w:p>
          <w:p w14:paraId="46428D74" w14:textId="77777777" w:rsidR="001A4C74" w:rsidRPr="00E74B34" w:rsidRDefault="001A4C74" w:rsidP="001A4C74">
            <w:pPr>
              <w:rPr>
                <w:rFonts w:ascii="Arial" w:hAnsi="Arial" w:cs="Arial"/>
                <w:sz w:val="18"/>
                <w:szCs w:val="18"/>
                <w:u w:val="single"/>
              </w:rPr>
            </w:pPr>
            <w:r w:rsidRPr="00E74B34">
              <w:rPr>
                <w:rFonts w:ascii="Arial" w:hAnsi="Arial" w:cs="Arial"/>
                <w:sz w:val="18"/>
                <w:szCs w:val="18"/>
                <w:u w:val="single"/>
              </w:rPr>
              <w:t>nervous system</w:t>
            </w:r>
          </w:p>
          <w:p w14:paraId="02397402" w14:textId="77777777" w:rsidR="001A4C74" w:rsidRPr="00E74B34" w:rsidRDefault="001A4C74" w:rsidP="001A4C74">
            <w:pPr>
              <w:rPr>
                <w:rFonts w:ascii="Arial" w:hAnsi="Arial" w:cs="Arial"/>
                <w:sz w:val="18"/>
                <w:szCs w:val="18"/>
              </w:rPr>
            </w:pPr>
            <w:r w:rsidRPr="00E74B34">
              <w:rPr>
                <w:rFonts w:ascii="Arial" w:hAnsi="Arial" w:cs="Arial"/>
                <w:sz w:val="18"/>
                <w:szCs w:val="18"/>
              </w:rPr>
              <w:t>↓brain weight ↑brain ratio</w:t>
            </w:r>
          </w:p>
          <w:p w14:paraId="71243489" w14:textId="77777777" w:rsidR="001A4C74" w:rsidRPr="00E74B34" w:rsidRDefault="001A4C74" w:rsidP="001A4C74">
            <w:pPr>
              <w:rPr>
                <w:rFonts w:ascii="Arial" w:hAnsi="Arial" w:cs="Arial"/>
                <w:sz w:val="18"/>
                <w:szCs w:val="18"/>
                <w:lang w:val="en-GB"/>
              </w:rPr>
            </w:pPr>
            <w:r w:rsidRPr="00E74B34">
              <w:rPr>
                <w:rFonts w:ascii="Arial" w:hAnsi="Arial" w:cs="Arial"/>
                <w:sz w:val="18"/>
                <w:szCs w:val="18"/>
              </w:rPr>
              <w:t>↓brain volume (</w:t>
            </w:r>
            <w:r w:rsidRPr="00E74B34">
              <w:rPr>
                <w:rFonts w:ascii="Arial" w:hAnsi="Arial" w:cs="Arial"/>
                <w:sz w:val="18"/>
                <w:szCs w:val="18"/>
                <w:shd w:val="clear" w:color="auto" w:fill="FFFFFF"/>
              </w:rPr>
              <w:t>total brain, cortex, hippocampus and striatum)</w:t>
            </w:r>
            <w:r w:rsidRPr="00E74B34">
              <w:rPr>
                <w:rFonts w:ascii="Arial" w:hAnsi="Arial" w:cs="Arial"/>
                <w:sz w:val="18"/>
                <w:szCs w:val="18"/>
                <w:lang w:val="en-GB"/>
              </w:rPr>
              <w:t xml:space="preserve"> </w:t>
            </w:r>
          </w:p>
          <w:p w14:paraId="15005460" w14:textId="77777777" w:rsidR="001A4C74" w:rsidRPr="00E74B34" w:rsidRDefault="001A4C74" w:rsidP="001A4C74">
            <w:pPr>
              <w:rPr>
                <w:rFonts w:ascii="Arial" w:hAnsi="Arial" w:cs="Arial"/>
                <w:sz w:val="18"/>
                <w:szCs w:val="18"/>
                <w:shd w:val="clear" w:color="auto" w:fill="FFFFFF"/>
                <w:lang w:val="en-GB"/>
              </w:rPr>
            </w:pPr>
            <w:r w:rsidRPr="00E74B34">
              <w:rPr>
                <w:rFonts w:ascii="Arial" w:hAnsi="Arial" w:cs="Arial"/>
                <w:sz w:val="18"/>
                <w:szCs w:val="18"/>
                <w:lang w:val="en-GB"/>
              </w:rPr>
              <w:t>↓temperature cortex</w:t>
            </w:r>
          </w:p>
          <w:p w14:paraId="48B1A0CB" w14:textId="77777777" w:rsidR="001A4C74" w:rsidRPr="00E74B34" w:rsidRDefault="001A4C74" w:rsidP="001A4C74">
            <w:pPr>
              <w:rPr>
                <w:rFonts w:ascii="Arial" w:hAnsi="Arial" w:cs="Arial"/>
                <w:sz w:val="18"/>
                <w:szCs w:val="18"/>
              </w:rPr>
            </w:pPr>
            <w:r w:rsidRPr="00E74B34">
              <w:rPr>
                <w:rFonts w:ascii="Arial" w:hAnsi="Arial" w:cs="Arial"/>
                <w:sz w:val="18"/>
                <w:szCs w:val="18"/>
              </w:rPr>
              <w:lastRenderedPageBreak/>
              <w:t xml:space="preserve">↔middle cerebral artery </w:t>
            </w:r>
            <w:proofErr w:type="spellStart"/>
            <w:r w:rsidRPr="00E74B34">
              <w:rPr>
                <w:rFonts w:ascii="Arial" w:hAnsi="Arial" w:cs="Arial"/>
                <w:sz w:val="18"/>
                <w:szCs w:val="18"/>
              </w:rPr>
              <w:t>pulsatility</w:t>
            </w:r>
            <w:proofErr w:type="spellEnd"/>
            <w:r w:rsidRPr="00E74B34">
              <w:rPr>
                <w:rFonts w:ascii="Arial" w:hAnsi="Arial" w:cs="Arial"/>
                <w:sz w:val="18"/>
                <w:szCs w:val="18"/>
              </w:rPr>
              <w:t xml:space="preserve"> index</w:t>
            </w:r>
          </w:p>
          <w:p w14:paraId="6172753E"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∆brain </w:t>
            </w:r>
            <w:r w:rsidRPr="00E74B34">
              <w:rPr>
                <w:rFonts w:ascii="Arial" w:hAnsi="Arial" w:cs="Arial"/>
                <w:sz w:val="18"/>
                <w:szCs w:val="18"/>
                <w:shd w:val="clear" w:color="auto" w:fill="FFFFFF"/>
              </w:rPr>
              <w:t>fractional anisotropy</w:t>
            </w:r>
          </w:p>
          <w:p w14:paraId="7F08C222"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∆brain metabolite profile:</w:t>
            </w:r>
            <w:r w:rsidRPr="00E74B34">
              <w:rPr>
                <w:rFonts w:ascii="Arial" w:hAnsi="Arial" w:cs="Arial"/>
                <w:sz w:val="18"/>
                <w:szCs w:val="18"/>
                <w:u w:val="single"/>
              </w:rPr>
              <w:t xml:space="preserve"> </w:t>
            </w:r>
            <w:r w:rsidRPr="00E74B34">
              <w:rPr>
                <w:rFonts w:ascii="Arial" w:hAnsi="Arial" w:cs="Arial"/>
                <w:sz w:val="18"/>
                <w:szCs w:val="18"/>
                <w:shd w:val="clear" w:color="auto" w:fill="FFFFFF"/>
              </w:rPr>
              <w:t>neurotransmitters/peptides, amino acids, fatty acids, energy metabolism intermediates and oxidative stress</w:t>
            </w:r>
          </w:p>
          <w:p w14:paraId="0E0C80CD" w14:textId="77777777" w:rsidR="001A4C74" w:rsidRPr="00E74B34" w:rsidRDefault="001A4C74" w:rsidP="001A4C74">
            <w:pPr>
              <w:rPr>
                <w:rFonts w:ascii="Arial" w:hAnsi="Arial" w:cs="Arial"/>
                <w:sz w:val="18"/>
                <w:szCs w:val="18"/>
              </w:rPr>
            </w:pPr>
            <w:r w:rsidRPr="00E74B34">
              <w:rPr>
                <w:rFonts w:ascii="Arial" w:hAnsi="Arial" w:cs="Arial"/>
                <w:sz w:val="18"/>
                <w:szCs w:val="18"/>
              </w:rPr>
              <w:t>↑S100 in cortical and brainstem regions</w:t>
            </w:r>
          </w:p>
          <w:p w14:paraId="10B5E1E9" w14:textId="77777777" w:rsidR="001A4C74" w:rsidRPr="00E74B34" w:rsidRDefault="001A4C74" w:rsidP="001A4C74">
            <w:pPr>
              <w:rPr>
                <w:rFonts w:ascii="Arial" w:hAnsi="Arial" w:cs="Arial"/>
                <w:sz w:val="18"/>
                <w:szCs w:val="18"/>
              </w:rPr>
            </w:pPr>
            <w:r w:rsidRPr="00E74B34">
              <w:rPr>
                <w:rFonts w:ascii="Arial" w:hAnsi="Arial" w:cs="Arial"/>
                <w:sz w:val="18"/>
                <w:szCs w:val="18"/>
              </w:rPr>
              <w:t>↑Ki67 in cortex and brainstem</w:t>
            </w:r>
          </w:p>
          <w:p w14:paraId="2CA86C48" w14:textId="77777777" w:rsidR="001A4C74" w:rsidRPr="00E74B34" w:rsidRDefault="001A4C74" w:rsidP="001A4C74">
            <w:pPr>
              <w:rPr>
                <w:rFonts w:ascii="Arial" w:hAnsi="Arial" w:cs="Arial"/>
                <w:sz w:val="18"/>
                <w:szCs w:val="18"/>
                <w:shd w:val="clear" w:color="auto" w:fill="FFFFFF"/>
              </w:rPr>
            </w:pPr>
          </w:p>
          <w:p w14:paraId="544EC851" w14:textId="77777777" w:rsidR="001A4C74" w:rsidRPr="00E74B34" w:rsidRDefault="001A4C74" w:rsidP="001A4C74">
            <w:pPr>
              <w:rPr>
                <w:rFonts w:ascii="Arial" w:hAnsi="Arial" w:cs="Arial"/>
                <w:sz w:val="18"/>
                <w:szCs w:val="18"/>
                <w:u w:val="single"/>
                <w:shd w:val="clear" w:color="auto" w:fill="FFFFFF"/>
              </w:rPr>
            </w:pPr>
            <w:r w:rsidRPr="00E74B34">
              <w:rPr>
                <w:rFonts w:ascii="Arial" w:hAnsi="Arial" w:cs="Arial"/>
                <w:sz w:val="18"/>
                <w:szCs w:val="18"/>
                <w:u w:val="single"/>
                <w:shd w:val="clear" w:color="auto" w:fill="FFFFFF"/>
              </w:rPr>
              <w:t>cardiovascular system</w:t>
            </w:r>
          </w:p>
          <w:p w14:paraId="6D67B42C" w14:textId="77777777" w:rsidR="001A4C74" w:rsidRPr="00E74B34" w:rsidRDefault="001A4C74" w:rsidP="001A4C74">
            <w:pPr>
              <w:rPr>
                <w:rFonts w:ascii="Arial" w:hAnsi="Arial" w:cs="Arial"/>
                <w:sz w:val="18"/>
                <w:szCs w:val="18"/>
              </w:rPr>
            </w:pPr>
            <w:r w:rsidRPr="00E74B34">
              <w:rPr>
                <w:rFonts w:ascii="Arial" w:hAnsi="Arial" w:cs="Arial"/>
                <w:sz w:val="18"/>
                <w:szCs w:val="18"/>
              </w:rPr>
              <w:t>↓heart weight ↑heart ratio</w:t>
            </w:r>
          </w:p>
          <w:p w14:paraId="3E77F9A4" w14:textId="77777777" w:rsidR="001A4C74" w:rsidRPr="00E74B34" w:rsidRDefault="001A4C74" w:rsidP="001A4C74">
            <w:pPr>
              <w:rPr>
                <w:rFonts w:ascii="Arial" w:hAnsi="Arial" w:cs="Arial"/>
                <w:sz w:val="18"/>
                <w:szCs w:val="18"/>
              </w:rPr>
            </w:pPr>
            <w:r w:rsidRPr="00E74B34">
              <w:rPr>
                <w:rFonts w:ascii="Arial" w:hAnsi="Arial" w:cs="Arial"/>
                <w:sz w:val="18"/>
                <w:szCs w:val="18"/>
              </w:rPr>
              <w:t>↓</w:t>
            </w:r>
            <w:proofErr w:type="spellStart"/>
            <w:r w:rsidRPr="00E74B34">
              <w:rPr>
                <w:rFonts w:ascii="Arial" w:hAnsi="Arial" w:cs="Arial"/>
                <w:sz w:val="18"/>
                <w:szCs w:val="18"/>
              </w:rPr>
              <w:t>left+right</w:t>
            </w:r>
            <w:proofErr w:type="spellEnd"/>
            <w:r w:rsidRPr="00E74B34">
              <w:rPr>
                <w:rFonts w:ascii="Arial" w:hAnsi="Arial" w:cs="Arial"/>
                <w:sz w:val="18"/>
                <w:szCs w:val="18"/>
              </w:rPr>
              <w:t xml:space="preserve"> ventricular weights</w:t>
            </w:r>
          </w:p>
          <w:p w14:paraId="1BB0D395"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↓left ventricle sphericity index</w:t>
            </w:r>
          </w:p>
          <w:p w14:paraId="69B1CE26"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↑cardio-thoracic area</w:t>
            </w:r>
          </w:p>
          <w:p w14:paraId="653E6B88"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↑myocardial wall thickness</w:t>
            </w:r>
          </w:p>
          <w:p w14:paraId="26B0378B"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↑ductus venosus  </w:t>
            </w:r>
            <w:proofErr w:type="spellStart"/>
            <w:r w:rsidRPr="00E74B34">
              <w:rPr>
                <w:rFonts w:ascii="Arial" w:hAnsi="Arial" w:cs="Arial"/>
                <w:sz w:val="18"/>
                <w:szCs w:val="18"/>
              </w:rPr>
              <w:t>pulsatility</w:t>
            </w:r>
            <w:proofErr w:type="spellEnd"/>
            <w:r w:rsidRPr="00E74B34">
              <w:rPr>
                <w:rFonts w:ascii="Arial" w:hAnsi="Arial" w:cs="Arial"/>
                <w:sz w:val="18"/>
                <w:szCs w:val="18"/>
              </w:rPr>
              <w:t xml:space="preserve"> index</w:t>
            </w:r>
          </w:p>
          <w:p w14:paraId="514FA1FE"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↔aortic isthmus  </w:t>
            </w:r>
            <w:proofErr w:type="spellStart"/>
            <w:r w:rsidRPr="00E74B34">
              <w:rPr>
                <w:rFonts w:ascii="Arial" w:hAnsi="Arial" w:cs="Arial"/>
                <w:sz w:val="18"/>
                <w:szCs w:val="18"/>
              </w:rPr>
              <w:t>pulsatility</w:t>
            </w:r>
            <w:proofErr w:type="spellEnd"/>
            <w:r w:rsidRPr="00E74B34">
              <w:rPr>
                <w:rFonts w:ascii="Arial" w:hAnsi="Arial" w:cs="Arial"/>
                <w:sz w:val="18"/>
                <w:szCs w:val="18"/>
              </w:rPr>
              <w:t xml:space="preserve"> index</w:t>
            </w:r>
          </w:p>
          <w:p w14:paraId="77066696"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↑Isovolumetric relaxation time</w:t>
            </w:r>
          </w:p>
          <w:p w14:paraId="4B9A761D" w14:textId="77777777" w:rsidR="001A4C74" w:rsidRPr="00E74B34" w:rsidRDefault="001A4C74" w:rsidP="001A4C74">
            <w:pPr>
              <w:rPr>
                <w:rFonts w:ascii="Arial" w:hAnsi="Arial" w:cs="Arial"/>
                <w:sz w:val="18"/>
                <w:szCs w:val="18"/>
              </w:rPr>
            </w:pPr>
            <w:r w:rsidRPr="00E74B34">
              <w:rPr>
                <w:rFonts w:ascii="Arial" w:hAnsi="Arial" w:cs="Arial"/>
                <w:sz w:val="18"/>
                <w:szCs w:val="18"/>
              </w:rPr>
              <w:t>∆cardiomyocyte organization</w:t>
            </w:r>
          </w:p>
          <w:p w14:paraId="7FB2067B"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 xml:space="preserve">↓cardiac </w:t>
            </w:r>
            <w:r w:rsidRPr="00E74B34">
              <w:rPr>
                <w:rFonts w:ascii="Arial" w:hAnsi="Arial" w:cs="Arial"/>
                <w:sz w:val="18"/>
                <w:szCs w:val="18"/>
                <w:shd w:val="clear" w:color="auto" w:fill="FFFFFF"/>
              </w:rPr>
              <w:t>mitochondrial density</w:t>
            </w:r>
          </w:p>
          <w:p w14:paraId="6BAF959E" w14:textId="77777777" w:rsidR="001A4C74" w:rsidRPr="00E74B34" w:rsidRDefault="001A4C74" w:rsidP="001A4C74">
            <w:pPr>
              <w:rPr>
                <w:rFonts w:ascii="Arial" w:hAnsi="Arial" w:cs="Arial"/>
                <w:sz w:val="18"/>
                <w:szCs w:val="18"/>
              </w:rPr>
            </w:pPr>
            <w:r w:rsidRPr="00E74B34">
              <w:rPr>
                <w:rFonts w:ascii="Arial" w:hAnsi="Arial" w:cs="Arial"/>
                <w:sz w:val="18"/>
                <w:szCs w:val="18"/>
              </w:rPr>
              <w:t>∆</w:t>
            </w:r>
            <w:r w:rsidRPr="00E74B34">
              <w:rPr>
                <w:rFonts w:ascii="Arial" w:hAnsi="Arial" w:cs="Arial"/>
                <w:sz w:val="18"/>
                <w:szCs w:val="18"/>
                <w:shd w:val="clear" w:color="auto" w:fill="FFFFFF"/>
              </w:rPr>
              <w:t>cardiomyocyte </w:t>
            </w:r>
            <w:r w:rsidRPr="00E74B34">
              <w:rPr>
                <w:rStyle w:val="highlight"/>
                <w:rFonts w:ascii="Arial" w:hAnsi="Arial" w:cs="Arial"/>
                <w:sz w:val="18"/>
                <w:szCs w:val="18"/>
                <w:shd w:val="clear" w:color="auto" w:fill="FFFFFF"/>
              </w:rPr>
              <w:t>energetic</w:t>
            </w:r>
            <w:r w:rsidRPr="00E74B34">
              <w:rPr>
                <w:rFonts w:ascii="Arial" w:hAnsi="Arial" w:cs="Arial"/>
                <w:sz w:val="18"/>
                <w:szCs w:val="18"/>
                <w:shd w:val="clear" w:color="auto" w:fill="FFFFFF"/>
              </w:rPr>
              <w:t xml:space="preserve"> </w:t>
            </w:r>
            <w:r w:rsidRPr="00E74B34">
              <w:rPr>
                <w:rStyle w:val="highlight"/>
                <w:rFonts w:ascii="Arial" w:hAnsi="Arial" w:cs="Arial"/>
                <w:sz w:val="18"/>
                <w:szCs w:val="18"/>
                <w:shd w:val="clear" w:color="auto" w:fill="FFFFFF"/>
              </w:rPr>
              <w:t>metabolism gene expression</w:t>
            </w:r>
          </w:p>
          <w:p w14:paraId="4A0BAEAE" w14:textId="77777777" w:rsidR="001A4C74" w:rsidRPr="00E74B34" w:rsidRDefault="001A4C74" w:rsidP="001A4C74">
            <w:pPr>
              <w:rPr>
                <w:rFonts w:ascii="Arial" w:hAnsi="Arial" w:cs="Arial"/>
                <w:sz w:val="18"/>
                <w:szCs w:val="18"/>
              </w:rPr>
            </w:pPr>
            <w:r w:rsidRPr="00E74B34">
              <w:rPr>
                <w:rFonts w:ascii="Arial" w:hAnsi="Arial" w:cs="Arial"/>
                <w:sz w:val="18"/>
                <w:szCs w:val="18"/>
              </w:rPr>
              <w:t>↓cardiomyocyte and interstitial volumes</w:t>
            </w:r>
          </w:p>
          <w:p w14:paraId="3D3932C9"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↓capillaries number left </w:t>
            </w:r>
            <w:proofErr w:type="spellStart"/>
            <w:r w:rsidRPr="00E74B34">
              <w:rPr>
                <w:rFonts w:ascii="Arial" w:hAnsi="Arial" w:cs="Arial"/>
                <w:sz w:val="18"/>
                <w:szCs w:val="18"/>
              </w:rPr>
              <w:t>ventricule</w:t>
            </w:r>
            <w:proofErr w:type="spellEnd"/>
          </w:p>
          <w:p w14:paraId="565E203C" w14:textId="77777777" w:rsidR="001A4C74" w:rsidRPr="00E74B34" w:rsidRDefault="001A4C74" w:rsidP="001A4C74">
            <w:pPr>
              <w:rPr>
                <w:rFonts w:ascii="Arial" w:hAnsi="Arial" w:cs="Arial"/>
                <w:sz w:val="18"/>
                <w:szCs w:val="18"/>
              </w:rPr>
            </w:pPr>
          </w:p>
          <w:p w14:paraId="7407881E" w14:textId="77777777" w:rsidR="001A4C74" w:rsidRPr="00E74B34" w:rsidRDefault="001A4C74" w:rsidP="001A4C74">
            <w:pPr>
              <w:rPr>
                <w:rFonts w:ascii="Arial" w:hAnsi="Arial" w:cs="Arial"/>
                <w:sz w:val="18"/>
                <w:szCs w:val="18"/>
                <w:u w:val="single"/>
              </w:rPr>
            </w:pPr>
            <w:r w:rsidRPr="00E74B34">
              <w:rPr>
                <w:rFonts w:ascii="Arial" w:hAnsi="Arial" w:cs="Arial"/>
                <w:sz w:val="18"/>
                <w:szCs w:val="18"/>
                <w:u w:val="single"/>
              </w:rPr>
              <w:t>renal system</w:t>
            </w:r>
          </w:p>
          <w:p w14:paraId="5FFDDD6F" w14:textId="77777777" w:rsidR="001A4C74" w:rsidRPr="00E74B34" w:rsidRDefault="001A4C74" w:rsidP="001A4C74">
            <w:pPr>
              <w:rPr>
                <w:rFonts w:ascii="Arial" w:hAnsi="Arial" w:cs="Arial"/>
                <w:sz w:val="18"/>
                <w:szCs w:val="18"/>
              </w:rPr>
            </w:pPr>
            <w:r w:rsidRPr="00E74B34">
              <w:rPr>
                <w:rFonts w:ascii="Arial" w:hAnsi="Arial" w:cs="Arial"/>
                <w:sz w:val="18"/>
                <w:szCs w:val="18"/>
              </w:rPr>
              <w:t>↔morphology</w:t>
            </w:r>
          </w:p>
          <w:p w14:paraId="2924D2CD"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shd w:val="clear" w:color="auto" w:fill="FFFFFF"/>
              </w:rPr>
              <w:t>vascular congestion</w:t>
            </w:r>
          </w:p>
          <w:p w14:paraId="04B7D665"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shd w:val="clear" w:color="auto" w:fill="FFFFFF"/>
              </w:rPr>
              <w:t xml:space="preserve">glomerular capillary congestion </w:t>
            </w:r>
          </w:p>
          <w:p w14:paraId="1BA8A4F4" w14:textId="77777777" w:rsidR="001A4C74" w:rsidRPr="00E74B34" w:rsidRDefault="001A4C74" w:rsidP="001A4C74">
            <w:pPr>
              <w:rPr>
                <w:rFonts w:ascii="Arial" w:hAnsi="Arial" w:cs="Arial"/>
                <w:sz w:val="18"/>
                <w:szCs w:val="18"/>
              </w:rPr>
            </w:pPr>
            <w:r w:rsidRPr="00E74B34">
              <w:rPr>
                <w:rFonts w:ascii="Arial" w:hAnsi="Arial" w:cs="Arial"/>
                <w:sz w:val="18"/>
                <w:szCs w:val="18"/>
              </w:rPr>
              <w:t>↓glomeruli number</w:t>
            </w:r>
          </w:p>
          <w:p w14:paraId="2FCCEA53" w14:textId="77777777" w:rsidR="001A4C74" w:rsidRPr="00E74B34" w:rsidRDefault="001A4C74" w:rsidP="001A4C74">
            <w:pPr>
              <w:rPr>
                <w:rFonts w:ascii="Arial" w:hAnsi="Arial" w:cs="Arial"/>
                <w:sz w:val="18"/>
                <w:szCs w:val="18"/>
              </w:rPr>
            </w:pPr>
            <w:r w:rsidRPr="00E74B34">
              <w:rPr>
                <w:rFonts w:ascii="Arial" w:hAnsi="Arial" w:cs="Arial"/>
                <w:sz w:val="18"/>
                <w:szCs w:val="18"/>
              </w:rPr>
              <w:t>↑oxidative stress damage (ROS)</w:t>
            </w:r>
          </w:p>
          <w:p w14:paraId="63464924" w14:textId="77777777" w:rsidR="001A4C74" w:rsidRPr="00E74B34" w:rsidRDefault="001A4C74" w:rsidP="001A4C74">
            <w:pPr>
              <w:rPr>
                <w:rFonts w:ascii="Arial" w:hAnsi="Arial" w:cs="Arial"/>
                <w:sz w:val="18"/>
                <w:szCs w:val="18"/>
              </w:rPr>
            </w:pPr>
            <w:r w:rsidRPr="00E74B34">
              <w:rPr>
                <w:rFonts w:ascii="Arial" w:hAnsi="Arial" w:cs="Arial"/>
                <w:sz w:val="18"/>
                <w:szCs w:val="18"/>
              </w:rPr>
              <w:t>↑</w:t>
            </w:r>
            <w:r w:rsidRPr="00E74B34">
              <w:rPr>
                <w:rFonts w:ascii="Arial" w:hAnsi="Arial" w:cs="Arial"/>
                <w:i/>
                <w:sz w:val="18"/>
                <w:szCs w:val="18"/>
              </w:rPr>
              <w:t>HIF-1α, NFAT5, IL-1β, NGAL, arginase-2,</w:t>
            </w:r>
            <w:r w:rsidRPr="00E74B34">
              <w:rPr>
                <w:rFonts w:ascii="Arial" w:hAnsi="Arial" w:cs="Arial"/>
                <w:sz w:val="18"/>
                <w:szCs w:val="18"/>
              </w:rPr>
              <w:t xml:space="preserve"> and </w:t>
            </w:r>
            <w:r w:rsidRPr="00E74B34">
              <w:rPr>
                <w:rFonts w:ascii="Arial" w:hAnsi="Arial" w:cs="Arial"/>
                <w:i/>
                <w:sz w:val="18"/>
                <w:szCs w:val="18"/>
              </w:rPr>
              <w:t>ATM</w:t>
            </w:r>
            <w:r w:rsidRPr="00E74B34">
              <w:rPr>
                <w:rFonts w:ascii="Arial" w:hAnsi="Arial" w:cs="Arial"/>
                <w:sz w:val="18"/>
                <w:szCs w:val="18"/>
              </w:rPr>
              <w:t xml:space="preserve"> gene expression</w:t>
            </w:r>
          </w:p>
          <w:p w14:paraId="1A70E5DD"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 </w:t>
            </w:r>
            <w:proofErr w:type="spellStart"/>
            <w:r w:rsidRPr="00E74B34">
              <w:rPr>
                <w:rFonts w:ascii="Arial" w:hAnsi="Arial" w:cs="Arial"/>
                <w:i/>
                <w:sz w:val="18"/>
                <w:szCs w:val="18"/>
              </w:rPr>
              <w:t>eNOS</w:t>
            </w:r>
            <w:proofErr w:type="spellEnd"/>
            <w:r w:rsidRPr="00E74B34">
              <w:rPr>
                <w:rFonts w:ascii="Arial" w:hAnsi="Arial" w:cs="Arial"/>
                <w:sz w:val="18"/>
                <w:szCs w:val="18"/>
              </w:rPr>
              <w:t xml:space="preserve"> mRNA ↔protein</w:t>
            </w:r>
          </w:p>
          <w:p w14:paraId="782F0575" w14:textId="77777777" w:rsidR="001A4C74" w:rsidRPr="00E74B34" w:rsidRDefault="001A4C74" w:rsidP="001A4C74">
            <w:pPr>
              <w:rPr>
                <w:rFonts w:ascii="Arial" w:hAnsi="Arial" w:cs="Arial"/>
                <w:sz w:val="18"/>
                <w:szCs w:val="18"/>
              </w:rPr>
            </w:pPr>
          </w:p>
          <w:p w14:paraId="3EF13FDB" w14:textId="77777777" w:rsidR="001A4C74" w:rsidRPr="00E74B34" w:rsidRDefault="001A4C74" w:rsidP="001A4C74">
            <w:pPr>
              <w:rPr>
                <w:rFonts w:ascii="Arial" w:hAnsi="Arial" w:cs="Arial"/>
                <w:sz w:val="18"/>
                <w:szCs w:val="18"/>
                <w:u w:val="single"/>
              </w:rPr>
            </w:pPr>
            <w:r w:rsidRPr="00E74B34">
              <w:rPr>
                <w:rFonts w:ascii="Arial" w:hAnsi="Arial" w:cs="Arial"/>
                <w:sz w:val="18"/>
                <w:szCs w:val="18"/>
                <w:u w:val="single"/>
              </w:rPr>
              <w:t>digestive system</w:t>
            </w:r>
          </w:p>
          <w:p w14:paraId="482B930B" w14:textId="77777777" w:rsidR="001A4C74" w:rsidRPr="00E74B34" w:rsidRDefault="001A4C74" w:rsidP="001A4C74">
            <w:pPr>
              <w:rPr>
                <w:rFonts w:ascii="Arial" w:hAnsi="Arial" w:cs="Arial"/>
                <w:sz w:val="18"/>
                <w:szCs w:val="18"/>
              </w:rPr>
            </w:pPr>
            <w:r w:rsidRPr="00E74B34">
              <w:rPr>
                <w:rFonts w:ascii="Arial" w:hAnsi="Arial" w:cs="Arial"/>
                <w:sz w:val="18"/>
                <w:szCs w:val="18"/>
              </w:rPr>
              <w:t>↓intestine villus height</w:t>
            </w:r>
          </w:p>
        </w:tc>
        <w:tc>
          <w:tcPr>
            <w:tcW w:w="2446" w:type="dxa"/>
            <w:tcBorders>
              <w:top w:val="single" w:sz="4" w:space="0" w:color="auto"/>
              <w:left w:val="single" w:sz="4" w:space="0" w:color="auto"/>
              <w:bottom w:val="single" w:sz="4" w:space="0" w:color="auto"/>
              <w:right w:val="single" w:sz="4" w:space="0" w:color="auto"/>
            </w:tcBorders>
          </w:tcPr>
          <w:p w14:paraId="4AB4E8B5" w14:textId="77777777" w:rsidR="001A4C74" w:rsidRPr="00E74B34" w:rsidRDefault="001A4C74" w:rsidP="001A4C74">
            <w:pPr>
              <w:rPr>
                <w:rFonts w:ascii="Arial" w:hAnsi="Arial" w:cs="Arial"/>
                <w:sz w:val="18"/>
                <w:szCs w:val="18"/>
              </w:rPr>
            </w:pPr>
            <w:r w:rsidRPr="00E74B34">
              <w:rPr>
                <w:rFonts w:ascii="Arial" w:hAnsi="Arial" w:cs="Arial"/>
                <w:sz w:val="18"/>
                <w:szCs w:val="18"/>
              </w:rPr>
              <w:lastRenderedPageBreak/>
              <w:t>↑mortality ↓weight</w:t>
            </w:r>
          </w:p>
          <w:p w14:paraId="19504E2F" w14:textId="77777777" w:rsidR="001A4C74" w:rsidRPr="00E74B34" w:rsidRDefault="001A4C74" w:rsidP="001A4C74">
            <w:pPr>
              <w:rPr>
                <w:rFonts w:ascii="Arial" w:hAnsi="Arial" w:cs="Arial"/>
                <w:sz w:val="18"/>
                <w:szCs w:val="18"/>
              </w:rPr>
            </w:pPr>
            <w:r w:rsidRPr="00E74B34">
              <w:rPr>
                <w:rFonts w:ascii="Arial" w:hAnsi="Arial" w:cs="Arial"/>
                <w:sz w:val="18"/>
                <w:szCs w:val="18"/>
              </w:rPr>
              <w:t>↓n</w:t>
            </w:r>
            <w:r w:rsidRPr="00E74B34">
              <w:rPr>
                <w:rFonts w:ascii="Arial" w:hAnsi="Arial" w:cs="Arial"/>
                <w:sz w:val="18"/>
                <w:szCs w:val="18"/>
                <w:shd w:val="clear" w:color="auto" w:fill="FFFFFF"/>
              </w:rPr>
              <w:t>eurobehavioral performance</w:t>
            </w:r>
          </w:p>
          <w:p w14:paraId="38D4202A" w14:textId="77777777" w:rsidR="001A4C74" w:rsidRPr="00E74B34" w:rsidRDefault="001A4C74" w:rsidP="001A4C74">
            <w:pPr>
              <w:rPr>
                <w:rFonts w:ascii="Arial" w:eastAsia="Times New Roman" w:hAnsi="Arial" w:cs="Arial"/>
                <w:sz w:val="18"/>
                <w:szCs w:val="18"/>
              </w:rPr>
            </w:pPr>
          </w:p>
          <w:p w14:paraId="3CE2C2D9" w14:textId="77777777" w:rsidR="001A4C74" w:rsidRPr="00E74B34" w:rsidRDefault="001A4C74" w:rsidP="001A4C74">
            <w:pPr>
              <w:rPr>
                <w:rFonts w:ascii="Arial" w:eastAsia="Times New Roman" w:hAnsi="Arial" w:cs="Arial"/>
                <w:sz w:val="18"/>
                <w:szCs w:val="18"/>
                <w:u w:val="single"/>
              </w:rPr>
            </w:pPr>
            <w:r w:rsidRPr="00E74B34">
              <w:rPr>
                <w:rFonts w:ascii="Arial" w:eastAsia="Times New Roman" w:hAnsi="Arial" w:cs="Arial"/>
                <w:sz w:val="18"/>
                <w:szCs w:val="18"/>
                <w:u w:val="single"/>
              </w:rPr>
              <w:t>cardiovascular system</w:t>
            </w:r>
          </w:p>
          <w:p w14:paraId="6259E5A2" w14:textId="77777777" w:rsidR="001A4C74" w:rsidRPr="00E74B34" w:rsidRDefault="001A4C74" w:rsidP="001A4C74">
            <w:pPr>
              <w:rPr>
                <w:rFonts w:ascii="Arial" w:hAnsi="Arial" w:cs="Arial"/>
                <w:sz w:val="18"/>
                <w:szCs w:val="18"/>
              </w:rPr>
            </w:pPr>
            <w:r w:rsidRPr="00E74B34">
              <w:rPr>
                <w:rFonts w:ascii="Arial" w:hAnsi="Arial" w:cs="Arial"/>
                <w:sz w:val="18"/>
                <w:szCs w:val="18"/>
              </w:rPr>
              <w:t>↓heart weight  ↑heart ratio</w:t>
            </w:r>
          </w:p>
          <w:p w14:paraId="2DCB59C9"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↑ductus venosus </w:t>
            </w:r>
            <w:proofErr w:type="spellStart"/>
            <w:r w:rsidRPr="00E74B34">
              <w:rPr>
                <w:rFonts w:ascii="Arial" w:hAnsi="Arial" w:cs="Arial"/>
                <w:sz w:val="18"/>
                <w:szCs w:val="18"/>
              </w:rPr>
              <w:t>pulsatility</w:t>
            </w:r>
            <w:proofErr w:type="spellEnd"/>
            <w:r w:rsidRPr="00E74B34">
              <w:rPr>
                <w:rFonts w:ascii="Arial" w:hAnsi="Arial" w:cs="Arial"/>
                <w:sz w:val="18"/>
                <w:szCs w:val="18"/>
              </w:rPr>
              <w:t xml:space="preserve"> index</w:t>
            </w:r>
          </w:p>
          <w:p w14:paraId="6D403701" w14:textId="77777777" w:rsidR="001A4C74" w:rsidRPr="00E74B34" w:rsidRDefault="001A4C74" w:rsidP="001A4C74">
            <w:pPr>
              <w:rPr>
                <w:rFonts w:ascii="Arial" w:hAnsi="Arial" w:cs="Arial"/>
                <w:sz w:val="18"/>
                <w:szCs w:val="18"/>
              </w:rPr>
            </w:pPr>
            <w:r w:rsidRPr="00E74B34">
              <w:rPr>
                <w:rFonts w:ascii="Arial" w:hAnsi="Arial" w:cs="Arial"/>
                <w:sz w:val="18"/>
                <w:szCs w:val="18"/>
              </w:rPr>
              <w:lastRenderedPageBreak/>
              <w:t xml:space="preserve">↔aortic isthmus  </w:t>
            </w:r>
            <w:proofErr w:type="spellStart"/>
            <w:r w:rsidRPr="00E74B34">
              <w:rPr>
                <w:rFonts w:ascii="Arial" w:hAnsi="Arial" w:cs="Arial"/>
                <w:sz w:val="18"/>
                <w:szCs w:val="18"/>
              </w:rPr>
              <w:t>pulsatility</w:t>
            </w:r>
            <w:proofErr w:type="spellEnd"/>
            <w:r w:rsidRPr="00E74B34">
              <w:rPr>
                <w:rFonts w:ascii="Arial" w:hAnsi="Arial" w:cs="Arial"/>
                <w:sz w:val="18"/>
                <w:szCs w:val="18"/>
              </w:rPr>
              <w:t xml:space="preserve"> index</w:t>
            </w:r>
          </w:p>
          <w:p w14:paraId="538B0A0A"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↓m</w:t>
            </w:r>
            <w:r w:rsidRPr="00E74B34">
              <w:rPr>
                <w:rFonts w:ascii="Arial" w:hAnsi="Arial" w:cs="Arial"/>
                <w:sz w:val="18"/>
                <w:szCs w:val="18"/>
                <w:shd w:val="clear" w:color="auto" w:fill="FFFFFF"/>
              </w:rPr>
              <w:t>itral annular systolic peak velocity</w:t>
            </w:r>
          </w:p>
          <w:p w14:paraId="180CF209"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↓r</w:t>
            </w:r>
            <w:r w:rsidRPr="00E74B34">
              <w:rPr>
                <w:rFonts w:ascii="Arial" w:hAnsi="Arial" w:cs="Arial"/>
                <w:sz w:val="18"/>
                <w:szCs w:val="18"/>
                <w:shd w:val="clear" w:color="auto" w:fill="FFFFFF"/>
              </w:rPr>
              <w:t>ight sphericity index</w:t>
            </w:r>
          </w:p>
          <w:p w14:paraId="43ADF2ED"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sarcomere length</w:t>
            </w:r>
          </w:p>
          <w:p w14:paraId="034D35A9"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↓i</w:t>
            </w:r>
            <w:r w:rsidRPr="00E74B34">
              <w:rPr>
                <w:rFonts w:ascii="Arial" w:hAnsi="Arial" w:cs="Arial"/>
                <w:sz w:val="18"/>
                <w:szCs w:val="18"/>
                <w:shd w:val="clear" w:color="auto" w:fill="FFFFFF"/>
              </w:rPr>
              <w:t>ntra-</w:t>
            </w:r>
            <w:proofErr w:type="spellStart"/>
            <w:r w:rsidRPr="00E74B34">
              <w:rPr>
                <w:rFonts w:ascii="Arial" w:hAnsi="Arial" w:cs="Arial"/>
                <w:sz w:val="18"/>
                <w:szCs w:val="18"/>
                <w:shd w:val="clear" w:color="auto" w:fill="FFFFFF"/>
              </w:rPr>
              <w:t>sarcomeric</w:t>
            </w:r>
            <w:proofErr w:type="spellEnd"/>
            <w:r w:rsidRPr="00E74B34">
              <w:rPr>
                <w:rFonts w:ascii="Arial" w:hAnsi="Arial" w:cs="Arial"/>
                <w:sz w:val="18"/>
                <w:szCs w:val="18"/>
                <w:shd w:val="clear" w:color="auto" w:fill="FFFFFF"/>
              </w:rPr>
              <w:t xml:space="preserve"> A-band length</w:t>
            </w:r>
          </w:p>
          <w:p w14:paraId="4410336A"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thick-thin filament interaction length</w:t>
            </w:r>
          </w:p>
          <w:p w14:paraId="3C914AFE"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w:t>
            </w:r>
            <w:proofErr w:type="spellStart"/>
            <w:r w:rsidRPr="00E74B34">
              <w:rPr>
                <w:rFonts w:ascii="Arial" w:hAnsi="Arial" w:cs="Arial"/>
                <w:sz w:val="18"/>
                <w:szCs w:val="18"/>
                <w:shd w:val="clear" w:color="auto" w:fill="FFFFFF"/>
              </w:rPr>
              <w:t>sarcomeric</w:t>
            </w:r>
            <w:proofErr w:type="spellEnd"/>
            <w:r w:rsidRPr="00E74B34">
              <w:rPr>
                <w:rFonts w:ascii="Arial" w:hAnsi="Arial" w:cs="Arial"/>
                <w:sz w:val="18"/>
                <w:szCs w:val="18"/>
                <w:shd w:val="clear" w:color="auto" w:fill="FFFFFF"/>
              </w:rPr>
              <w:t xml:space="preserve"> M-band gene expression profile</w:t>
            </w:r>
          </w:p>
          <w:p w14:paraId="2CF6C8D1" w14:textId="77777777" w:rsidR="001A4C74" w:rsidRPr="00E74B34" w:rsidRDefault="001A4C74" w:rsidP="001A4C74">
            <w:pPr>
              <w:rPr>
                <w:rFonts w:ascii="Arial" w:eastAsia="Times New Roman" w:hAnsi="Arial" w:cs="Arial"/>
                <w:sz w:val="18"/>
                <w:szCs w:val="18"/>
              </w:rPr>
            </w:pPr>
          </w:p>
        </w:tc>
        <w:tc>
          <w:tcPr>
            <w:tcW w:w="2183" w:type="dxa"/>
            <w:tcBorders>
              <w:top w:val="single" w:sz="4" w:space="0" w:color="auto"/>
              <w:left w:val="single" w:sz="4" w:space="0" w:color="auto"/>
              <w:bottom w:val="single" w:sz="4" w:space="0" w:color="auto"/>
              <w:right w:val="single" w:sz="4" w:space="0" w:color="auto"/>
            </w:tcBorders>
          </w:tcPr>
          <w:p w14:paraId="1282CBE7"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lastRenderedPageBreak/>
              <w:t>60-70 days old:</w:t>
            </w:r>
          </w:p>
          <w:p w14:paraId="3ED50574" w14:textId="77777777" w:rsidR="001A4C74" w:rsidRPr="00E74B34" w:rsidRDefault="001A4C74" w:rsidP="001A4C74">
            <w:pPr>
              <w:rPr>
                <w:rFonts w:ascii="Arial" w:hAnsi="Arial" w:cs="Arial"/>
                <w:sz w:val="18"/>
                <w:szCs w:val="18"/>
              </w:rPr>
            </w:pPr>
            <w:r w:rsidRPr="00E74B34">
              <w:rPr>
                <w:rFonts w:ascii="Arial" w:hAnsi="Arial" w:cs="Arial"/>
                <w:sz w:val="18"/>
                <w:szCs w:val="18"/>
              </w:rPr>
              <w:t>↔weight, no sexual dimorphism</w:t>
            </w:r>
          </w:p>
          <w:p w14:paraId="0D3F1740"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no gross motor abnormalities</w:t>
            </w:r>
          </w:p>
          <w:p w14:paraId="486B9923" w14:textId="77777777" w:rsidR="001A4C74" w:rsidRPr="00E74B34" w:rsidRDefault="001A4C74" w:rsidP="001A4C74">
            <w:pPr>
              <w:pStyle w:val="NoSpacing"/>
              <w:rPr>
                <w:rFonts w:ascii="Arial" w:hAnsi="Arial" w:cs="Arial"/>
                <w:sz w:val="18"/>
                <w:szCs w:val="18"/>
              </w:rPr>
            </w:pPr>
          </w:p>
          <w:p w14:paraId="62DEB7F8" w14:textId="77777777" w:rsidR="001A4C74" w:rsidRPr="00E74B34" w:rsidRDefault="001A4C74" w:rsidP="001A4C74">
            <w:pPr>
              <w:rPr>
                <w:rFonts w:ascii="Arial" w:hAnsi="Arial" w:cs="Arial"/>
                <w:sz w:val="18"/>
                <w:szCs w:val="18"/>
                <w:u w:val="single"/>
              </w:rPr>
            </w:pPr>
            <w:r w:rsidRPr="00E74B34">
              <w:rPr>
                <w:rFonts w:ascii="Arial" w:hAnsi="Arial" w:cs="Arial"/>
                <w:sz w:val="18"/>
                <w:szCs w:val="18"/>
                <w:u w:val="single"/>
              </w:rPr>
              <w:t>nervous system</w:t>
            </w:r>
          </w:p>
          <w:p w14:paraId="15448049"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↔brain volume</w:t>
            </w:r>
          </w:p>
          <w:p w14:paraId="7FFA262A"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lastRenderedPageBreak/>
              <w:t xml:space="preserve">↔number of </w:t>
            </w:r>
            <w:proofErr w:type="spellStart"/>
            <w:r w:rsidRPr="00E74B34">
              <w:rPr>
                <w:rFonts w:ascii="Arial" w:hAnsi="Arial" w:cs="Arial"/>
                <w:sz w:val="18"/>
                <w:szCs w:val="18"/>
              </w:rPr>
              <w:t>fibers</w:t>
            </w:r>
            <w:proofErr w:type="spellEnd"/>
          </w:p>
          <w:p w14:paraId="3A971B8F"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↓brain network infrastructure</w:t>
            </w:r>
          </w:p>
          <w:p w14:paraId="520911FE"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∆grey matter: ↓dendritic spines density, perineuronal nets</w:t>
            </w:r>
          </w:p>
          <w:p w14:paraId="41041D55"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t>
            </w:r>
            <w:proofErr w:type="spellStart"/>
            <w:r w:rsidRPr="00E74B34">
              <w:rPr>
                <w:rFonts w:ascii="Arial" w:hAnsi="Arial" w:cs="Arial"/>
                <w:sz w:val="18"/>
                <w:szCs w:val="18"/>
              </w:rPr>
              <w:t>behavioral</w:t>
            </w:r>
            <w:proofErr w:type="spellEnd"/>
            <w:r w:rsidRPr="00E74B34">
              <w:rPr>
                <w:rFonts w:ascii="Arial" w:hAnsi="Arial" w:cs="Arial"/>
                <w:sz w:val="18"/>
                <w:szCs w:val="18"/>
              </w:rPr>
              <w:t xml:space="preserve"> test ↓exploratory activities ↑anxiety</w:t>
            </w:r>
          </w:p>
          <w:p w14:paraId="55E61A79"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memory problems</w:t>
            </w:r>
          </w:p>
          <w:p w14:paraId="77927091" w14:textId="77777777" w:rsidR="001A4C74" w:rsidRPr="00E74B34" w:rsidRDefault="001A4C74" w:rsidP="001A4C74">
            <w:pPr>
              <w:rPr>
                <w:rFonts w:ascii="Arial" w:eastAsia="Times New Roman" w:hAnsi="Arial" w:cs="Arial"/>
                <w:sz w:val="18"/>
                <w:szCs w:val="18"/>
              </w:rPr>
            </w:pPr>
          </w:p>
          <w:p w14:paraId="47F557FF" w14:textId="77777777" w:rsidR="001A4C74" w:rsidRPr="00E74B34" w:rsidRDefault="001A4C74" w:rsidP="001A4C74">
            <w:pPr>
              <w:rPr>
                <w:rFonts w:ascii="Arial" w:eastAsia="Times New Roman" w:hAnsi="Arial" w:cs="Arial"/>
                <w:sz w:val="18"/>
                <w:szCs w:val="18"/>
                <w:u w:val="single"/>
              </w:rPr>
            </w:pPr>
            <w:r w:rsidRPr="00E74B34">
              <w:rPr>
                <w:rFonts w:ascii="Arial" w:eastAsia="Times New Roman" w:hAnsi="Arial" w:cs="Arial"/>
                <w:sz w:val="18"/>
                <w:szCs w:val="18"/>
                <w:u w:val="single"/>
              </w:rPr>
              <w:t>cardiovascular system</w:t>
            </w:r>
          </w:p>
          <w:p w14:paraId="2A3DAC14"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sarcomere length</w:t>
            </w:r>
          </w:p>
          <w:p w14:paraId="1AFF37F6" w14:textId="77777777" w:rsidR="001A4C74" w:rsidRPr="00E74B34" w:rsidRDefault="001A4C74" w:rsidP="001A4C74">
            <w:pPr>
              <w:rPr>
                <w:rFonts w:ascii="Arial" w:hAnsi="Arial" w:cs="Arial"/>
                <w:sz w:val="18"/>
                <w:szCs w:val="18"/>
                <w:shd w:val="clear" w:color="auto" w:fill="FFFFFF"/>
              </w:rPr>
            </w:pPr>
            <w:r w:rsidRPr="00E74B34">
              <w:rPr>
                <w:rFonts w:ascii="Arial" w:hAnsi="Arial" w:cs="Arial"/>
                <w:sz w:val="18"/>
                <w:szCs w:val="18"/>
              </w:rPr>
              <w:t>↓i</w:t>
            </w:r>
            <w:r w:rsidRPr="00E74B34">
              <w:rPr>
                <w:rFonts w:ascii="Arial" w:hAnsi="Arial" w:cs="Arial"/>
                <w:sz w:val="18"/>
                <w:szCs w:val="18"/>
                <w:shd w:val="clear" w:color="auto" w:fill="FFFFFF"/>
              </w:rPr>
              <w:t>ntra-</w:t>
            </w:r>
            <w:proofErr w:type="spellStart"/>
            <w:r w:rsidRPr="00E74B34">
              <w:rPr>
                <w:rFonts w:ascii="Arial" w:hAnsi="Arial" w:cs="Arial"/>
                <w:sz w:val="18"/>
                <w:szCs w:val="18"/>
                <w:shd w:val="clear" w:color="auto" w:fill="FFFFFF"/>
              </w:rPr>
              <w:t>sarcomeric</w:t>
            </w:r>
            <w:proofErr w:type="spellEnd"/>
            <w:r w:rsidRPr="00E74B34">
              <w:rPr>
                <w:rFonts w:ascii="Arial" w:hAnsi="Arial" w:cs="Arial"/>
                <w:sz w:val="18"/>
                <w:szCs w:val="18"/>
                <w:shd w:val="clear" w:color="auto" w:fill="FFFFFF"/>
              </w:rPr>
              <w:t xml:space="preserve"> A-band length</w:t>
            </w:r>
          </w:p>
          <w:p w14:paraId="4C1290CA" w14:textId="77777777" w:rsidR="001A4C74" w:rsidRPr="00E74B34" w:rsidRDefault="001A4C74" w:rsidP="001A4C74">
            <w:pPr>
              <w:rPr>
                <w:rFonts w:ascii="Arial" w:eastAsia="Times New Roman" w:hAnsi="Arial" w:cs="Arial"/>
                <w:sz w:val="18"/>
                <w:szCs w:val="18"/>
              </w:rPr>
            </w:pPr>
            <w:r w:rsidRPr="00E74B34">
              <w:rPr>
                <w:rFonts w:ascii="Arial" w:hAnsi="Arial" w:cs="Arial"/>
                <w:sz w:val="18"/>
                <w:szCs w:val="18"/>
              </w:rPr>
              <w:t>↓</w:t>
            </w:r>
            <w:proofErr w:type="spellStart"/>
            <w:r w:rsidRPr="00E74B34">
              <w:rPr>
                <w:rFonts w:ascii="Arial" w:hAnsi="Arial" w:cs="Arial"/>
                <w:sz w:val="18"/>
                <w:szCs w:val="18"/>
                <w:shd w:val="clear" w:color="auto" w:fill="FFFFFF"/>
              </w:rPr>
              <w:t>sarcomeric</w:t>
            </w:r>
            <w:proofErr w:type="spellEnd"/>
            <w:r w:rsidRPr="00E74B34">
              <w:rPr>
                <w:rFonts w:ascii="Arial" w:hAnsi="Arial" w:cs="Arial"/>
                <w:sz w:val="18"/>
                <w:szCs w:val="18"/>
                <w:shd w:val="clear" w:color="auto" w:fill="FFFFFF"/>
              </w:rPr>
              <w:t xml:space="preserve"> thick-thin filament interaction length</w:t>
            </w:r>
          </w:p>
        </w:tc>
        <w:tc>
          <w:tcPr>
            <w:tcW w:w="2943" w:type="dxa"/>
            <w:tcBorders>
              <w:top w:val="single" w:sz="4" w:space="0" w:color="auto"/>
              <w:left w:val="single" w:sz="4" w:space="0" w:color="auto"/>
              <w:bottom w:val="single" w:sz="4" w:space="0" w:color="auto"/>
              <w:right w:val="single" w:sz="4" w:space="0" w:color="auto"/>
            </w:tcBorders>
          </w:tcPr>
          <w:p w14:paraId="7F49669A" w14:textId="365889A3" w:rsidR="001A4C74" w:rsidRPr="00E74B34" w:rsidRDefault="001A4C74" w:rsidP="001A4C74">
            <w:pPr>
              <w:rPr>
                <w:rFonts w:ascii="Arial" w:hAnsi="Arial" w:cs="Arial"/>
                <w:b/>
                <w:sz w:val="18"/>
                <w:szCs w:val="18"/>
                <w:lang w:val="es-ES"/>
              </w:rPr>
            </w:pPr>
            <w:r w:rsidRPr="00E74B34">
              <w:rPr>
                <w:rFonts w:ascii="Arial" w:hAnsi="Arial" w:cs="Arial"/>
                <w:b/>
                <w:sz w:val="18"/>
                <w:szCs w:val="18"/>
              </w:rPr>
              <w:lastRenderedPageBreak/>
              <w:fldChar w:fldCharType="begin"/>
            </w:r>
            <w:r w:rsidR="005F6FF3" w:rsidRPr="00E74B34">
              <w:rPr>
                <w:rFonts w:ascii="Arial" w:hAnsi="Arial" w:cs="Arial"/>
                <w:b/>
                <w:sz w:val="18"/>
                <w:szCs w:val="18"/>
              </w:rPr>
              <w:instrText xml:space="preserve"> ADDIN ZOTERO_ITEM CSL_CITATION {"citationID":"0oubVwQD","properties":{"unsorted":true,"formattedCitation":"(E. Eixarch et al., 2009, 2011; Elisenda Eixarch et al., 2012; Figueroa et al., 2012; Gonzalez-Tendero et al., 2013; van Vliet et al., 2013; Miriam Illa et al., 2013; M\\uc0\\u237{}riam Illa et al., 2017; Batalle et al., 2014; Torre et al., 2014; Sim\\uc0\\u245{}es et al., 2015; Figueroa et al., 2016; Schipke et al., 2017; Gumus et al., 2018)","plainCitation":"(E. Eixarch et al., 2009, 2011; Elisenda Eixarch et al., 2012; Figueroa et al., 2012; Gonzalez-Tendero et al., 2013; van Vliet et al., 2013; Miriam Illa et al., 2013; Míriam Illa et al., 2017; Batalle et al., 2014; Torre et al., 2014; Simões et al., 2015; Figueroa et al., 2016; Schipke et al., 2017; Gumus et al., 2018)","noteIndex":0},"citationItems":[{"id":351,"uris":["http://zotero.org/users/local/WuvAj4aR/items/TR9KNTLX"],"uri":["http://zotero.org/users/local/WuvAj4aR/items/TR9KNTLX"],"itemData":{"id":351,"type":"article-journal","title":"An Experimental Model of Fetal Growth Restriction Based on Selective Ligature of Uteroplacental Vessels in the Pregnant Rabbit","container-title":"Fetal Diagnosis and Therapy","page":"203-211","volume":"26","issue":"4","source":"www.karger.com","abstract":"&lt;i&gt;Introduction: &lt;/i&gt;To describe an animal model of growth restriction based on selective ligature of uteroplacental vessels in the pregnant rabbit. &lt;i&gt;Material and Methods:&lt;/i&gt; Two experimental protocols (+21 and +25 days of gestation) with three groups were defined: controls, mild (20–30%) and severe (40–50%) uteroplacental vessel ligature. Fetuses were delivered 120 h after the procedure by cesarean section. Biometrical measurements were carried out. Brains were obtained and glial response and cell proliferation were studied by S100β and Ki-67 immunohistochemistry. &lt;i&gt;Results:&lt;/i&gt; Mortality rate and biometrical restriction increased across experimental groups according to the time and severity of the procedure. S100β expression was significantly higher in the severe reduction group at 25 days. Ki-67 expression was significantly higher in the mild reduction group at 21 days and in the severe reduction group at 25 days. &lt;i&gt;Discussion:&lt;/i&gt; Selective ligature of uteroplacental vessels in the pregnant rabbit results in a gradual model of growth restriction in terms of mortality, biometrical restriction and histological brain changes.","DOI":"10.1159/000264063","ISSN":"1015-3837, 1421-9964","note":"PMID: 19955698","journalAbbreviation":"FDT","language":"english","author":[{"family":"Eixarch","given":"E."},{"family":"Figueras","given":"F."},{"family":"Hernández-Andrade","given":"E."},{"family":"Crispi","given":"F."},{"family":"Nadal","given":"A."},{"family":"Torre","given":"I."},{"family":"Oliveira","given":"S."},{"family":"Gratacós","given":"E."}],"issued":{"date-parts":[["2009"]]}}},{"id":61,"uris":["http://zotero.org/users/local/WuvAj4aR/items/9QL5LFDY"],"uri":["http://zotero.org/users/local/WuvAj4aR/items/9QL5LFDY"],"itemData":{"id":61,"type":"article-journal","title":"Impact on fetal mortality and cardiovascular Doppler of selective ligature of uteroplacental vessels compared with undernutrition in a rabbit model of intrauterine growth restriction","container-title":"Placenta","page":"304-309","volume":"32","issue":"4","source":"Crossref","abstract":"Objectives: To compare the impact on birth weight, mortality and fetal haemodynamic changes of selective ligature of uteroplacental vessels vs maternal undernutrition as experimental models of intrauterine growth restriction in the pregnant rabbit.\nMethods: Three groups of NewZealand rabbit fetuses were compared: controls (n ¼ 60), selective ligature of 40e50% of uteroplacental vessels (n ¼ 38) and 70% diet restriction (n ¼ 19), both starting at 25 days of gestation. Cardiovascular Doppler evaluation was performed before delivery in a subgroup of fetuses (15 controls and cases from surgical model and 10 fetuses from the undernutirtion model) before delivery including: umbilical artery pulsatility index (UAPI), middle cerebral artery pulsatility index (MCAPI), ductus venosus pulsatility index (DVPI), aortic isthmus pulsatility index (AoIPI), isovolumetric contraction time, ejection time, isovolumetric relaxation time (IRT), and myocardial performance index. Fetuses were delivered at 30 days of gestation by caesarean section and biometric measurements were recorded.\nResults: The mortality rate was signiﬁcantly higher in the surgical group (54.2%) than in the undernutrition (5%) and control (14.3%) groups (p &lt; 0.001). Changes of biometrical measurements increased across experimental groups, being more pronounced in the surgical model. Ultrasound evaluation demonstrated linear trend for increased values in DVPI (p ¼ 0.003) and AoIPI (p ¼ 0.029), and IRT (p ¼ 0.003) across study groups, but statistically signiﬁcant changes were only observed in the surgical model. No signiﬁcant differences were observed in the UAPI or MCAPI.\nConclusions: While animal models fail to perfectly reproduce the human condition, selective ligature of uteroplacental vessels reproduces more closely cardiovascular features observed in human fetuses with intrauterine growth restriction when compared with undernutrition.","DOI":"10.1016/j.placenta.2011.01.014","ISSN":"01434004","language":"en","author":[{"family":"Eixarch","given":"E."},{"family":"Hernandez-Andrade","given":"E."},{"family":"Crispi","given":"F."},{"family":"Illa","given":"M."},{"family":"Torre","given":"I."},{"family":"Figueras","given":"F."},{"family":"Gratacos","given":"E."}],"issued":{"date-parts":[["2011",4]]}}},{"id":375,"uris":["http://zotero.org/users/local/WuvAj4aR/items/2X3VPZGC"],"uri":["http://zotero.org/users/local/WuvAj4aR/items/2X3VPZGC"],"itemData":{"id":375,"type":"article-journal","title":"Neonatal Neurobehavior and Diffusion MRI Changes in Brain Reorganization Due to Intrauterine Growth Restriction in a Rabbit Model","container-title":"PLoS ONE","volume":"7","issue":"2","source":"PubMed Central","abstract":"Background\nIntrauterine growth restriction (IUGR) affects 5–10% of all newborns and is associated with a high risk of abnormal neurodevelopment. The timing and patterns of brain reorganization underlying IUGR are poorly documented. We developed a rabbit model of IUGR allowing neonatal neurobehavioral assessment and high resolution brain diffusion magnetic resonance imaging (MRI). The aim of the study was to describe the pattern and functional correlates of fetal brain reorganization induced by IUGR.\n\nMethodology/Principal Findings\nIUGR was induced in 10 New Zealand fetal rabbits by ligation of 40–50% of uteroplacental vessels in one horn at 25 days of gestation. Ten contralateral horn fetuses were used as controls. Cesarean section was performed at 30 days (term 31 days). At postnatal day +1, neonates were assessed by validated neurobehavioral tests including evaluation of tone, spontaneous locomotion, reflex motor activity, motor responses to olfactory stimuli, and coordination of suck and swallow. Subsequently, brains were collected and fixed and MRI was performed using a high resolution acquisition scheme. Global and regional (manual delineation and voxel based analysis) diffusion tensor imaging parameters were analyzed. IUGR was associated with significantly poorer neurobehavioral performance in most domains. Voxel based analysis revealed fractional anisotropy (FA) differences in multiple brain regions of gray and white matter, including frontal, insular, occipital and temporal cortex, hippocampus, putamen, thalamus, claustrum, medial septal nucleus, anterior commissure, internal capsule, fimbria of hippocampus, medial lemniscus and olfactory tract. Regional FA changes were correlated with poorer outcome in neurobehavioral tests.\n\nConclusions\nIUGR is associated with a complex pattern of brain reorganization already at birth, which may open opportunities for early intervention. Diffusion MRI can offer suitable imaging biomarkers to characterize and monitor brain reorganization due to fetal diseases.","URL":"https://www.ncbi.nlm.nih.gov/pmc/articles/PMC3275591/","DOI":"10.1371/journal.pone.0031497","ISSN":"1932-6203","note":"PMID: 22347486\nPMCID: PMC3275591","journalAbbreviation":"PLoS One","author":[{"family":"Eixarch","given":"Elisenda"},{"family":"Batalle","given":"Dafnis"},{"family":"Illa","given":"Miriam"},{"family":"Muñoz-Moreno","given":"Emma"},{"family":"Arbat-Plana","given":"Ariadna"},{"family":"Amat-Roldan","given":"Ivan"},{"family":"Figueras","given":"Francesc"},{"family":"Gratacos","given":"Eduard"}],"issued":{"date-parts":[["2012",2,8]]},"accessed":{"date-parts":[["2018",6,17]]}}},{"id":378,"uris":["http://zotero.org/users/local/WuvAj4aR/items/TSN82XVX"],"uri":["http://zotero.org/users/local/WuvAj4aR/items/TSN82XVX"],"itemData":{"id":378,"type":"article-journal","title":"Intrauterine growth restriction modifies the normal gene expression in kidney from rabbit fetuses","container-title":"Early Human Development","page":"899-904","volume":"88","issue":"11","source":"PubMed","abstract":"The aim of this work was to study the effect of intrauterine growth restriction (IUGR) on fetal kidneys. The IUGR was induced by uteroplacental vessels ligature in a model of pregnant rabbit. We centralized the study in the gene expression of essential proteins for fetal kidney development and kidney protection against hypoxia, osmotic stress, and kidney injury. The gene expression of HIF-1α, NFAT5, IL-1β, NGAL, and ATM were studied by qRT-PCR and Western blot in kidneys from control and IUGR fetuses. Experimental IUGR fetuses were significantly smaller than the control animals (39 vs. 48 g, p&lt;0.05). The number of glomeruli was decreased in IUGR kidneys, without morphological alterations. IUGR increased the gene expression of HIF-1α, NFAT5, IL-1β, NGAL, and ATM (p&lt;0.05) in kidneys of fetuses undergoing IUGR, suggesting that fetal blood flow restriction produce alterations in gene expression in fetal kidneys.","DOI":"10.1016/j.earlhumdev.2012.07.010","ISSN":"1872-6232","note":"PMID: 22944138","journalAbbreviation":"Early Hum. Dev.","language":"eng","author":[{"family":"Figueroa","given":"Horacio"},{"family":"Lozano","given":"Mauricio"},{"family":"Suazo","given":"Cristian"},{"family":"Eixarch","given":"Elisenda"},{"family":"Illanes","given":"Sebastian E."},{"family":"Carreño","given":"Juan Eduardo"},{"family":"Villanueva","given":"Sandra"},{"family":"Hernández-Andrade","given":"Edgar"},{"family":"Gratacós","given":"Eduard"},{"family":"Irarrazabal","given":"Carlos E."}],"issued":{"date-parts":[["2012",11]]}}},{"id":249,"uris":["http://zotero.org/users/local/WuvAj4aR/items/DHYJATPV"],"uri":["http://zotero.org/users/local/WuvAj4aR/items/DHYJATPV"],"itemData":{"id":249,"type":"article-journal","title":"Intrauterine growth restriction is associated with cardiac ultrastructural and gene expression changes related to the energetic metabolism in a rabbit model","container-title":"American Journal of Physiology. Heart and Circulatory Physiology","page":"H1752-1760","volume":"305","issue":"12","source":"PubMed","abstract":"Intrauterine growth restriction (IUGR) affects 7-10% of pregnancies and is associated with cardiovascular remodeling and dysfunction, which persists into adulthood. The underlying subcellular remodeling and cardiovascular programming events are still poorly documented. Cardiac muscle is central in the fetal adaptive mechanism to IUGR given its high energetic demands. The energetic homeostasis depends on the correct interaction of several molecular pathways and the adequate arrangement of intracellular energetic units (ICEUs), where mitochondria interact with the contractile machinery and the main cardiac ATPases to enable a quick and efficient energy transfer. We studied subcellular cardiac adaptations to IUGR in an experimental rabbit model. We evaluated the ultrastructure of ICEUs with transmission electron microscopy and observed an altered spatial arrangement in IUGR, with significant increases in cytosolic space between mitochondria and myofilaments. A global decrease of mitochondrial density was also observed. In addition, we conducted a global gene expression profile by advanced bioinformatics tools to assess the expression of genes involved in the cardiomyocyte energetic metabolism and identified four gene modules with a coordinated over-representation in IUGR: oxygen homeostasis (GO: 0032364), mitochondrial respiratory chain complex I (GO:0005747), oxidative phosphorylation (GO: 0006119), and NADH dehydrogenase activity (GO:0003954). These findings might contribute to changes in energetic homeostasis in IUGR. The potential persistence and role of these changes in long-term cardiovascular programming deserves further investigation.","DOI":"10.1152/ajpheart.00514.2013","ISSN":"1522-1539","note":"PMID: 24097427","journalAbbreviation":"Am. J. Physiol. Heart Circ. Physiol.","language":"eng","author":[{"family":"Gonzalez-Tendero","given":"Anna"},{"family":"Torre","given":"Iratxe"},{"family":"Garcia-Canadilla","given":"Patricia"},{"family":"Crispi","given":"Fátima"},{"family":"García-García","given":"Francisco"},{"family":"Dopazo","given":"Joaquin"},{"family":"Bijnens","given":"Bart"},{"family":"Gratacós","given":"Eduard"}],"issued":{"date-parts":[["2013",12]]}}},{"id":320,"uris":["http://zotero.org/users/local/WuvAj4aR/items/V5BT6IIQ"],"uri":["http://zotero.org/users/local/WuvAj4aR/items/V5BT6IIQ"],"itemData":{"id":320,"type":"article-journal","title":"Metabolomics reveals metabolic alterations by intrauterine growth restriction in the fetal rabbit brain","container-title":"PloS One","page":"e64545","volume":"8","issue":"5","source":"PubMed","abstract":"BACKGROUND: Intrauterine Growth Restriction (IUGR) due to placental insufficiency occurs in 5-10% of pregnancies and is a major risk factor for abnormal neurodevelopment. The perinatal diagnosis of IUGR related abnormal neurodevelopment represents a major challenge in fetal medicine. The development of clinical biomarkers is considered a promising approach, but requires the identification of biochemical/molecular alterations by IUGR in the fetal brain. This targeted metabolomics study in a rabbit IUGR model aimed to obtain mechanistic insight into the effects of IUGR on the fetal brain and identify metabolite candidates for biomarker development.\nMETHODOLOGY/PRINCIPAL FINDINGS: At gestation day 25, IUGR was induced in two New Zealand rabbits by 40-50% uteroplacental vessel ligation in one horn and the contralateral horn was used as control. At day 30, fetuses were delivered by Cesarian section, weighed and brains collected for metabolomics analysis. Results showed that IUGR fetuses had a significantly lower birth and brain weight compared to controls. Metabolomics analysis using liquid chromatography-quadrupole time-of-flight mass spectrometry (LC-QTOF-MS) and database matching identified 78 metabolites. Comparison of metabolite intensities using a t-test demonstrated that 18 metabolites were significantly different between control and IUGR brain tissue, including neurotransmitters/peptides, amino acids, fatty acids, energy metabolism intermediates and oxidative stress metabolites. Principle component and hierarchical cluster analysis showed cluster formations that clearly separated control from IUGR brain tissue samples, revealing the potential to develop predictive biomarkers. Moreover birth weight and metabolite intensity correlations indicated that the extent of alterations was dependent on the severity of IUGR.\nCONCLUSIONS: IUGR leads to metabolic alterations in the fetal rabbit brain, involving neuronal viability, energy metabolism, amino acid levels, fatty acid profiles and oxidative stress mechanisms. Overall findings identified aspargine, ornithine, N-acetylaspartylglutamic acid, N-acetylaspartate and palmitoleic acid as potential metabolite candidates to develop clinical biomarkers for the perinatal diagnosis of IUGR related abnormal neurodevelopment.","DOI":"10.1371/journal.pone.0064545","ISSN":"1932-6203","note":"PMID: 23724060\nPMCID: PMC3664640","journalAbbreviation":"PLoS ONE","language":"eng","author":[{"family":"Vliet","given":"Erwin","non-dropping-particle":"van"},{"family":"Eixarch","given":"Elisenda"},{"family":"Illa","given":"Miriam"},{"family":"Arbat-Plana","given":"Ariadna"},{"family":"González-Tendero","given":"Anna"},{"family":"Hogberg","given":"Helena T."},{"family":"Zhao","given":"Liang"},{"family":"Hartung","given":"Thomas"},{"family":"Gratacos","given":"Eduard"}],"issued":{"date-parts":[["2013"]]}}},{"id":322,"uris":["http://zotero.org/users/local/WuvAj4aR/items/UU9FYSK4"],"uri":["http://zotero.org/users/local/WuvAj4aR/items/UU9FYSK4"],"itemData":{"id":322,"type":"article-journal","title":"Long-term functional outcomes and correlation with regional brain connectivity by MRI diffusion tractography metrics in a near-term rabbit model of intrauterine growth restriction","container-title":"PloS One","page":"e76453","volume":"8","issue":"10","source":"PubMed","abstract":"BACKGROUND: Intrauterine growth restriction (IUGR) affects 5-10% of all newborns and is associated with increased risk of memory, attention and anxiety problems in late childhood and adolescence. The neurostructural correlates of long-term abnormal neurodevelopment associated with IUGR are unknown. Thus, the aim of this study was to provide a comprehensive description of the long-term functional and neurostructural correlates of abnormal neurodevelopment associated with IUGR in a near-term rabbit model (delivered at 30 days of gestation) and evaluate the development of quantitative imaging biomarkers of abnormal neurodevelopment based on diffusion magnetic resonance imaging (MRI) parameters and connectivity.\nMETHODOLOGY: At +70 postnatal days, 10 cases and 11 controls were functionally evaluated with the Open Field Behavioral Test which evaluates anxiety and attention and the Object Recognition Task that evaluates short-term memory and attention. Subsequently, brains were collected, fixed and a high resolution MRI was performed. Differences in diffusion parameters were analyzed by means of voxel-based and connectivity analysis measuring the number of fibers reconstructed within anxiety, attention and short-term memory networks over the total fibers.\nPRINCIPAL FINDINGS: The results of the neurobehavioral and cognitive assessment showed a significant higher degree of anxiety, attention and memory problems in cases compared to controls in most of the variables explored. Voxel-based analysis (VBA) revealed significant differences between groups in multiple brain regions mainly in grey matter structures, whereas connectivity analysis demonstrated lower ratios of fibers within the networks in cases, reaching the statistical significance only in the left hemisphere for both networks. Finally, VBA and connectivity results were also correlated with functional outcome.\nCONCLUSIONS: The rabbit model used reproduced long-term functional impairments and their neurostructural correlates of abnormal neurodevelopment associated with IUGR. The description of the pattern of microstructural changes underlying functional defects may help to develop biomarkers based in diffusion MRI and connectivity analysis.","DOI":"10.1371/journal.pone.0076453","ISSN":"1932-6203","note":"PMID: 24143189\nPMCID: PMC3797044","journalAbbreviation":"PLoS ONE","language":"eng","author":[{"family":"Illa","given":"Miriam"},{"family":"Eixarch","given":"Elisenda"},{"family":"Batalle","given":"Dafnis"},{"family":"Arbat-Plana","given":"Ariadna"},{"family":"Muñoz-Moreno","given":"Emma"},{"family":"Figueras","given":"Francesc"},{"family":"Gratacos","given":"Eduard"}],"issued":{"date-parts":[["2013"]]}}},{"id":326,"uris":["http://zotero.org/users/local/WuvAj4aR/items/EJQPNRDQ"],"uri":["http://zotero.org/users/local/WuvAj4aR/items/EJQPNRDQ"],"itemData":{"id":326,"type":"article-journal","title":"Neurodevelopmental Effects of Undernutrition and Placental Underperfusion in Fetal Growth Restriction Rabbit Models","container-title":"Fetal Diagnosis and Therapy","page":"189-197","volume":"42","issue":"3","source":"PubMed","abstract":"INTRODUCTION: Chronic reduction of oxygen and nutrient delivery to the fetus has been related to neurodevelopmental problems. Placental underperfusion induces a significant reduction in oxygen and nutrient delivery, whereas maternal undernutrition causes mainly nutrient deficiency. A comparison of the neurodevelopmental effects of both situations in pregnant rabbits was performed.\nMATERIALS AND METHODS: The placental underperfusion model was induced after uteroplacental vessel ligation at 25 days of pregnancy. The undernutrition model was induced after a reduction of 70% of the basal maternal intake at 22 days of pregnancy. Neurobehavioral tests were applied in the derived offspring at the neonatal period and over the long term. Structural brain differences were evaluated by brain networks obtained from diffusion magnetic resonance imaging.\nRESULTS: Birth weight was significantly lower in both cases. However, stillbirth was only increased in the placental underperfusion model. Cases from both models presented poorer neurobehavioral performance and network infrastructure, being more pronounced in the placental underperfusion model.\nDISCUSSION: Prenatal insults during the last third of gestation resulted in functional and structural disturbances. The degree of neurodevelopmental impairment and its association with structural brain reorganization seemed to be related to the type of the prenatal insult, showing stronger effects in the placental underperfusion model.","DOI":"10.1159/000454859","ISSN":"1421-9964","note":"PMID: 28052270","journalAbbreviation":"Fetal. Diagn. Ther.","language":"eng","author":[{"family":"Illa","given":"Míriam"},{"family":"Eixarch","given":"Elisenda"},{"family":"Muñoz-Moreno","given":"Emma"},{"family":"Batalle","given":"Dafnis"},{"family":"Leal-Campanario","given":"Rocío"},{"family":"Gruart","given":"Agnès"},{"family":"Delgado-García","given":"José María"},{"family":"Figueras","given":"Francesc"},{"family":"Gratacós","given":"Eduard"}],"issued":{"date-parts":[["2017"]]}}},{"id":324,"uris":["http://zotero.org/users/local/WuvAj4aR/items/7AGX8Y4K"],"uri":["http://zotero.org/users/local/WuvAj4aR/items/7AGX8Y4K"],"itemData":{"id":324,"type":"article-journal","title":"Long-term reorganization of structural brain networks in a rabbit model of intrauterine growth restriction","container-title":"NeuroImage","page":"24-38","volume":"100","source":"PubMed","abstract":"Characterization of brain changes produced by intrauterine growth restriction (IUGR) is among the main challenges of modern fetal medicine and pediatrics. This condition affects 5-10% of all pregnancies and is associated with a wide range of neurodevelopmental disorders. Better understanding of the brain reorganization produced by IUGR opens a window of opportunity to find potential imaging biomarkers in order to identify the infants with a high risk of having neurodevelopmental problems and apply therapies to improve their outcomes. Structural brain networks obtained from diffusion magnetic resonance imaging (MRI) is a promising tool to study brain reorganization and to be used as a biomarker of neurodevelopmental alterations. In the present study this technique is applied to a rabbit animal model of IUGR, which presents some advantages including a controlled environment and the possibility to obtain high quality MRI with long acquisition times. Using a Q-Ball diffusion model, and a previously published rabbit brain MRI atlas, structural brain networks of 15 IUGR and 14 control rabbits at 70 days of age (equivalent to pre-adolescence human age) were obtained. The analysis of graph theory features showed a decreased network infrastructure (degree and binary global efficiency) associated with IUGR condition and a set of generalized fractional anisotropy (GFA) weighted measures associated with abnormal neurobehavior. Interestingly, when assessing the brain network organization independently of network infrastructure by means of normalized networks, IUGR showed increased global and local efficiencies. We hypothesize that this effect could reflect a compensatory response to reduced infrastructure in IUGR. These results present new evidence on the long-term persistence of the brain reorganization produced by IUGR that could underlie behavioral and developmental alterations previously described. The described changes in network organization have the potential to be used as biomarkers to monitor brain changes produced by experimental therapies in IUGR animal model.","DOI":"10.1016/j.neuroimage.2014.05.065","ISSN":"1095-9572","note":"PMID: 24943271","journalAbbreviation":"Neuroimage","language":"eng","author":[{"family":"Batalle","given":"Dafnis"},{"family":"Muñoz-Moreno","given":"Emma"},{"family":"Arbat-Plana","given":"Ariadna"},{"family":"Illa","given":"Miriam"},{"family":"Figueras","given":"Francesc"},{"family":"Eixarch","given":"Elisenda"},{"family":"Gratacos","given":"Eduard"}],"issued":{"date-parts":[["2014",10,15]]}}},{"id":251,"uris":["http://zotero.org/users/local/WuvAj4aR/items/HZGQI6S4"],"uri":["http://zotero.org/users/local/WuvAj4aR/items/HZGQI6S4"],"itemData":{"id":251,"type":"article-journal","title":"Permanent cardiac sarcomere changes in a rabbit model of intrauterine growth restriction","container-title":"PloS One","page":"e113067","volume":"9","issue":"11","source":"PubMed","abstract":"BACKGROUND: Intrauterine growth restriction (IUGR) induces fetal cardiac remodelling and dysfunction, which persists postnatally and may explain the link between low birth weight and increased cardiovascular mortality in adulthood. However, the cellular and molecular bases for these changes are still not well understood. We tested the hypothesis that IUGR is associated with structural and functional gene expression changes in the fetal sarcomere cytoarchitecture, which remain present in adulthood.\nMETHODS AND RESULTS: IUGR was induced in New Zealand pregnant rabbits by selective ligation of the utero-placental vessels. Fetal echocardiography demonstrated more globular hearts and signs of cardiac dysfunction in IUGR. Second harmonic generation microscopy (SHGM) showed shorter sarcomere length and shorter A-band and thick-thin filament interaction lengths, that were already present in utero and persisted at 70 postnatal days (adulthood). Sarcomeric M-band (GO: 0031430) functional term was over-represented in IUGR fetal hearts.\nCONCLUSION: The results suggest that IUGR induces cardiac dysfunction and permanent changes on the sarcomere.","DOI":"10.1371/journal.pone.0113067","ISSN":"1932-6203","note":"PMID: 25402351\nPMCID: PMC4234642","journalAbbreviation":"PLoS ONE","language":"eng","author":[{"family":"Torre","given":"Iratxe"},{"family":"González-Tendero","given":"Anna"},{"family":"García-Cañadilla","given":"Patricia"},{"family":"Crispi","given":"Fátima"},{"family":"García-García","given":"Francisco"},{"family":"Bijnens","given":"Bart"},{"family":"Iruretagoyena","given":"Igor"},{"family":"Dopazo","given":"Joaquin"},{"family":"Amat-Roldán","given":"Ivan"},{"family":"Gratacós","given":"Eduard"}],"issued":{"date-parts":[["2014"]]}}},{"id":247,"uris":["http://zotero.org/users/local/WuvAj4aR/items/ED4Z9HEI"],"uri":["http://zotero.org/users/local/WuvAj4aR/items/ED4Z9HEI"],"itemData":{"id":247,"type":"article-journal","title":"In Vivo Detection of Perinatal Brain Metabolite Changes in a Rabbit Model of Intrauterine Growth Restriction (IUGR)","container-title":"PloS One","page":"e0131310","volume":"10","issue":"7","source":"PubMed","abstract":"BACKGROUND: Intrauterine growth restriction (IUGR) is a risk factor for abnormal neurodevelopment. We studied a rabbit model of IUGR by magnetic resonance imaging (MRI) and spectroscopy (MRS), to assess in vivo brain structural and metabolic consequences, and identify potential metabolic biomarkers for clinical translation.\nMETHODS: IUGR was induced in 3 pregnant rabbits at gestational day 25, by 40-50% uteroplacental vessel ligation in one horn; the contralateral horn was used as control. Fetuses were delivered at day 30 and weighted. A total of 6 controls and 5 IUGR pups underwent T2-w MRI and localized proton MRS within the first 8 hours of life, at 7T. Changes in brain tissue volumes and respective contributions to each MRS voxel were estimated by semi-automated registration of MRI images with a digital atlas of the rabbit brain. MRS data were used for: (i) absolute metabolite quantifications, using linear fitting; (ii) local temperature estimations, based on the water chemical shift; and (iii) classification, using spectral pattern analysis.\nRESULTS: Lower birth weight was associated with (i) smaller brain sizes, (ii) slightly lower brain temperatures, and (iii) differential metabolite profile changes in specific regions of the brain parenchyma. Specifically, we found estimated lower levels of aspartate and N-acetylaspartate (NAA) in the cerebral cortex and hippocampus (suggesting neuronal impairment), and higher glycine levels in the striatum (possible marker of brain injury). Our results also suggest that the metabolic changes in cortical regions are more prevalent than those detected in hippocampus and striatum.\nCONCLUSIONS: IUGR was associated with brain metabolic changes in vivo, which correlate well with the neurostructural changes and neurodevelopment problems described in IUGR. Metabolic parameters could constitute non invasive biomarkers for the diagnosis and abnormal neurodevelopment of perinatal origin.","DOI":"10.1371/journal.pone.0131310","ISSN":"1932-6203","note":"PMID: 26208165\nPMCID: PMC4514800","journalAbbreviation":"PLoS ONE","language":"eng","author":[{"family":"Simões","given":"Rui V."},{"family":"Muñoz-Moreno","given":"Emma"},{"family":"Carbajo","given":"Rodrigo J."},{"family":"González-Tendero","given":"Anna"},{"family":"Illa","given":"Miriam"},{"family":"Sanz-Cortés","given":"Magdalena"},{"family":"Pineda-Lucena","given":"Antonio"},{"family":"Gratacós","given":"Eduard"}],"issued":{"date-parts":[["2015"]]}}},{"id":255,"uris":["http://zotero.org/users/local/WuvAj4aR/items/AJX39FJ5"],"uri":["http://zotero.org/users/local/WuvAj4aR/items/AJX39FJ5"],"itemData":{"id":255,"type":"article-journal","title":"Nitric oxide synthase and changes in oxidative stress levels in embryonic kidney observed in a rabbit model of intrauterine growth restriction","container-title":"Prenatal Diagnosis","page":"628-635","volume":"36","issue":"7","source":"PubMed","abstract":"OBJECTIVE: This work aimed to study the effect of uteroplacental circulation restriction on endothelial kidney damage in a fetal rabbit model.\nMETHODS: New Zealand rabbits were subjected to 40% to 50% of uteroplacental artery ligation at day 25 of pregnancy. After 5 days, surviving fetuses were harvested by cesarean section. The gene and protein expressions of selected enzymes associated with nitric oxide production and oxidative stress were analyzed in fetal kidney homogenates.\nRESULTS: The placenta weight (6.06 ± 0.27, p &lt; 0.0319) and fetal body (19.90 ± 1.03, p &lt; 0.0001) were significantly reduced in the uteroplacental circulation restriction group. The kidneys from restricted fetuses presented a mild vascular congestion and glomerular capillary congestion, without inflammation or hypertrophy. We found endothelial nitric oxide synthase phosphorylation inhibition (0.23 ± 0.13, p &lt; 0.012) and arginase-2 (0.29 ± 0.14, p &lt; 0.023) protein induction in fetal kidneys of the circulation restriction group. Finally, the kidneys from circulation-restricted fetuses showed increased inducible nitric oxide synthase messenger RNA (mRNA) (2.68 ± 0.24, p &lt; 0.01) and reduced heme oxygenase-1 mRNA (23 ± 1.3, p &lt; 0.003), with increased reactive oxygen species (1.69 ± 0.09, p &lt; 0.001) and nitrotyrosine protein (1.74 ± 0.28, p &lt; 0.003) levels, without changes in Nox mRNA.\nCONCLUSION: We describe significant deregulation of vascular activity and oxidative damage in kidneys of fetal rabbits that have been exposed to restriction of the uterine circulation. © 2016 John Wiley &amp; Sons, Ltd.","DOI":"10.1002/pd.4829","ISSN":"1097-0223","note":"PMID: 27109011","journalAbbreviation":"Prenat. Diagn.","language":"eng","author":[{"family":"Figueroa","given":"Horacio"},{"family":"Cifuentes","given":"Jorge"},{"family":"Lozano","given":"Mauricio"},{"family":"Alvarado","given":"Cristobal"},{"family":"Cabezas","given":"Claudia"},{"family":"Eixarch","given":"Elisenda"},{"family":"Fernández","given":"Ellio"},{"family":"Contreras","given":"Luis"},{"family":"Illanes","given":"Sebastian E."},{"family":"Hernández-Andrade","given":"Edgar"},{"family":"Gratacós","given":"Eduard"},{"family":"Irarrazabal","given":"Carlos E."}],"issued":{"date-parts":[["2016",7]]}}},{"id":384,"uris":["http://zotero.org/users/local/WuvAj4aR/items/MZABD4TX"],"uri":["http://zotero.org/users/local/WuvAj4aR/items/MZABD4TX"],"itemData":{"id":384,"type":"article-journal","title":"Experimentally induced intrauterine growth restriction in rabbits leads to differential remodelling of left versus right ventricular myocardial microstructure","container-title":"Histochemistry and Cell Biology","page":"557-567","volume":"148","issue":"5","source":"PubMed","abstract":"Intrauterine growth restriction (IUGR) is associated with foetal cardiac remodelling and dysfunction together with increased risk of cardiovascular disease in adulthood. Experimental data concerning effects of IUGR on cardiomyocyte and microvascularization anatomy are inconsistent and it is unknown whether both ventricles are similarly susceptible to in utero undersupply. Foetal IUGR was induced in pregnant rabbits at 25 days of gestation by selective ligation of uteroplacental vessels. Foetal echocardiography showed systolic and diastolic dysfunction of both ventricles and body and heart weight were significantly reduced in response to IUGR. Design-based stereology revealed a decrease in cardiomyocyte number in both ventricles which was only in the left ventricle accompanied by a significantly higher cardiomyocyte mean volume. The proportion of mono- and bi-nucleated cardiomyocytes was unaltered between the groups indicating a similar maturation status. The number and length of cardiac capillaries in IUGR offspring was diminished in left but not in right ventricles. Foetal left and right ventricles are differently affected by placental insufficiency. While cardiomyocyte numbers are diminished in both ventricles, hypertrophic remodelling of cardiomyocytes and alterations in microvascularization is rather a left ventricular adaptation to IUGR. These unequal structural changes may be related to loading and developmental differences of the left and right ventricles.","DOI":"10.1007/s00418-017-1587-z","ISSN":"1432-119X","note":"PMID: 28695336","journalAbbreviation":"Histochem. Cell Biol.","language":"eng","author":[{"family":"Schipke","given":"Julia"},{"family":"Gonzalez-Tendero","given":"Anna"},{"family":"Cornejo","given":"Lidia"},{"family":"Willführ","given":"Alper"},{"family":"Bijnens","given":"Bart"},{"family":"Crispi","given":"Fatima"},{"family":"Mühlfeld","given":"Christian"},{"family":"Gratacós","given":"Eduard"}],"issued":{"date-parts":[["2017",11]]}}},{"id":822,"uris":["http://zotero.org/users/local/WuvAj4aR/items/GGZKXPEA"],"uri":["http://zotero.org/users/local/WuvAj4aR/items/GGZKXPEA"],"itemData":{"id":822,"type":"article-journal","title":"Nutritional intra-amniotic therapy increases survival in a rabbit model of fetal growth restriction","container-title":"PLoS ONE","volume":"13","issue":"2","source":"PubMed Central","abstract":"Objective\nTo evaluate the perinatal effects of a prenatal therapy based on intra-amniotic nutritional supplementation in a rabbit model of intrauterine growth restriction (IUGR).\n\nMethods\nIUGR was surgically induced in pregnant rabbits at gestational day 25 by ligating 40–50% of uteroplacental vessels of each gestational sac. At the same time, modified-parenteral nutrition solution (containing glucose, amino acids and electrolytes) was injected into the amniotic sac of nearly half of the IUGR fetuses (IUGR-T group n = 106), whereas sham injections were performed in the rest of fetuses (IUGR group n = 118). A control group without IUGR induction but sham injection was a</w:instrText>
            </w:r>
            <w:r w:rsidR="005F6FF3" w:rsidRPr="00E74B34">
              <w:rPr>
                <w:rFonts w:ascii="Arial" w:hAnsi="Arial" w:cs="Arial"/>
                <w:b/>
                <w:sz w:val="18"/>
                <w:szCs w:val="18"/>
                <w:lang w:val="es-ES"/>
              </w:rPr>
              <w:instrText xml:space="preserve">lso included (n = 115). Five days after the ligation procedure, a cesarean section was performed to evaluate fetal cardiac function, survival and birth weight.\n\nResults\nSurvival was significantly improved in the IUGR fetuses that were treated with intra-amniotic nutritional supplementation as compared to non-treated IUGR animals (survival rate: controls 71% vs. IUGR 44% p = 0.003 and IUGR-T 63% vs. IUGR 44% p = 0.02), whereas, birth weight (controls mean 43g ± SD 9 vs. IUGR 36g ± SD 9 vs. IUGR-T 35g ± SD 8, p = 0.001) and fetal cardiac function were similar among the IUGR groups.\n\nConclusion\nIntra-amniotic injection of a modified-parenteral nutrient solution appears to be a promising therapy for reducing mortality among IUGR. These results provide an opportunity to develop new intra-amniotic nutritional strategies to reach the fetus by bypassing the placental insufficiency.","URL":"https://www.ncbi.nlm.nih.gov/pmc/articles/PMC5821379/","DOI":"10.1371/journal.pone.0193240","ISSN":"1932-6203","note":"PMID: 29466434\nPMCID: PMC5821379","journalAbbreviation":"PLoS One","author":[{"family":"Gumus","given":"Hatice Gulcin"},{"family":"Illa","given":"Miriam"},{"family":"Pla","given":"Laura"},{"family":"Zamora","given":"Monica"},{"family":"Crispi","given":"Fatima"},{"family":"Gratacos","given":"Eduard"}],"issued":{"date-parts":[["2018",2,21]]},"accessed":{"date-parts":[["2018",10,4]]}}}],"schema":"https://github.com/citation-style-language/schema/raw/master/csl-citation.json"} </w:instrText>
            </w:r>
            <w:r w:rsidRPr="00E74B34">
              <w:rPr>
                <w:rFonts w:ascii="Arial" w:hAnsi="Arial" w:cs="Arial"/>
                <w:b/>
                <w:sz w:val="18"/>
                <w:szCs w:val="18"/>
              </w:rPr>
              <w:fldChar w:fldCharType="separate"/>
            </w:r>
            <w:r w:rsidR="005F6FF3" w:rsidRPr="00E74B34">
              <w:rPr>
                <w:rFonts w:ascii="Arial" w:hAnsi="Arial" w:cs="Arial"/>
                <w:sz w:val="18"/>
                <w:szCs w:val="24"/>
                <w:lang w:val="es-ES"/>
              </w:rPr>
              <w:t>Eixarch et al., 2009, 2011</w:t>
            </w:r>
            <w:r w:rsidR="000071BF" w:rsidRPr="00E74B34">
              <w:rPr>
                <w:rFonts w:ascii="Arial" w:hAnsi="Arial" w:cs="Arial"/>
                <w:sz w:val="18"/>
                <w:szCs w:val="24"/>
                <w:lang w:val="es-ES"/>
              </w:rPr>
              <w:t>, 2012</w:t>
            </w:r>
            <w:r w:rsidR="005F6FF3" w:rsidRPr="00E74B34">
              <w:rPr>
                <w:rFonts w:ascii="Arial" w:hAnsi="Arial" w:cs="Arial"/>
                <w:sz w:val="18"/>
                <w:szCs w:val="24"/>
                <w:lang w:val="es-ES"/>
              </w:rPr>
              <w:t xml:space="preserve">; Figueroa et al., 2012; Gonzalez-Tendero et al., 2013; van Vliet et al., 2013; </w:t>
            </w:r>
            <w:r w:rsidR="000071BF" w:rsidRPr="00E74B34">
              <w:rPr>
                <w:rFonts w:ascii="Arial" w:hAnsi="Arial" w:cs="Arial"/>
                <w:sz w:val="18"/>
                <w:szCs w:val="24"/>
                <w:lang w:val="es-ES"/>
              </w:rPr>
              <w:t>Illa et al., 2013, 2017</w:t>
            </w:r>
            <w:r w:rsidR="005F6FF3" w:rsidRPr="00E74B34">
              <w:rPr>
                <w:rFonts w:ascii="Arial" w:hAnsi="Arial" w:cs="Arial"/>
                <w:sz w:val="18"/>
                <w:szCs w:val="24"/>
                <w:lang w:val="es-ES"/>
              </w:rPr>
              <w:t>; Batalle et al., 2014; Torre et al., 2014; Simões et al., 2015; Figueroa et al., 2016; Schipke et al., 2017; Gumus et al., 2018</w:t>
            </w:r>
            <w:r w:rsidRPr="00E74B34">
              <w:rPr>
                <w:rFonts w:ascii="Arial" w:hAnsi="Arial" w:cs="Arial"/>
                <w:b/>
                <w:sz w:val="18"/>
                <w:szCs w:val="18"/>
              </w:rPr>
              <w:fldChar w:fldCharType="end"/>
            </w:r>
          </w:p>
          <w:p w14:paraId="3DF21E40" w14:textId="77777777" w:rsidR="001A4C74" w:rsidRPr="00E74B34" w:rsidRDefault="001A4C74" w:rsidP="001A4C74">
            <w:pPr>
              <w:rPr>
                <w:rFonts w:ascii="Arial" w:hAnsi="Arial" w:cs="Arial"/>
                <w:b/>
                <w:sz w:val="18"/>
                <w:szCs w:val="18"/>
                <w:lang w:val="es-ES"/>
              </w:rPr>
            </w:pPr>
          </w:p>
        </w:tc>
      </w:tr>
      <w:tr w:rsidR="001A4C74" w:rsidRPr="00E74B34" w14:paraId="01894DC3" w14:textId="77777777" w:rsidTr="001A4C74">
        <w:trPr>
          <w:trHeight w:val="68"/>
        </w:trPr>
        <w:tc>
          <w:tcPr>
            <w:tcW w:w="1934" w:type="dxa"/>
            <w:tcBorders>
              <w:top w:val="single" w:sz="4" w:space="0" w:color="auto"/>
              <w:left w:val="single" w:sz="4" w:space="0" w:color="auto"/>
              <w:bottom w:val="single" w:sz="4" w:space="0" w:color="auto"/>
              <w:right w:val="single" w:sz="4" w:space="0" w:color="auto"/>
            </w:tcBorders>
            <w:hideMark/>
          </w:tcPr>
          <w:p w14:paraId="0E36C845" w14:textId="77777777" w:rsidR="001A4C74" w:rsidRPr="00E74B34" w:rsidRDefault="001A4C74" w:rsidP="001A4C74">
            <w:pPr>
              <w:rPr>
                <w:rFonts w:ascii="Arial" w:hAnsi="Arial" w:cs="Arial"/>
                <w:b/>
                <w:i/>
                <w:sz w:val="18"/>
                <w:szCs w:val="18"/>
                <w:lang w:val="es-ES"/>
              </w:rPr>
            </w:pPr>
            <w:r w:rsidRPr="00E74B34">
              <w:rPr>
                <w:rFonts w:ascii="Arial" w:hAnsi="Arial" w:cs="Arial"/>
                <w:b/>
                <w:i/>
                <w:sz w:val="18"/>
                <w:szCs w:val="18"/>
                <w:lang w:val="es-ES"/>
              </w:rPr>
              <w:lastRenderedPageBreak/>
              <w:t>30% ligature (GD26)</w:t>
            </w:r>
          </w:p>
        </w:tc>
        <w:tc>
          <w:tcPr>
            <w:tcW w:w="2432" w:type="dxa"/>
            <w:tcBorders>
              <w:top w:val="single" w:sz="4" w:space="0" w:color="auto"/>
              <w:left w:val="single" w:sz="4" w:space="0" w:color="auto"/>
              <w:bottom w:val="single" w:sz="4" w:space="0" w:color="auto"/>
              <w:right w:val="single" w:sz="4" w:space="0" w:color="auto"/>
            </w:tcBorders>
            <w:hideMark/>
          </w:tcPr>
          <w:p w14:paraId="66ADB5B0" w14:textId="77777777" w:rsidR="001A4C74" w:rsidRPr="00E74B34" w:rsidRDefault="001A4C74" w:rsidP="001A4C74">
            <w:pPr>
              <w:rPr>
                <w:rFonts w:ascii="Arial" w:eastAsia="Times New Roman" w:hAnsi="Arial" w:cs="Arial"/>
                <w:sz w:val="18"/>
                <w:szCs w:val="18"/>
                <w:lang w:val="es-ES"/>
              </w:rPr>
            </w:pPr>
            <w:r w:rsidRPr="00E74B34">
              <w:rPr>
                <w:rFonts w:ascii="Arial" w:eastAsia="Times New Roman" w:hAnsi="Arial" w:cs="Arial"/>
                <w:sz w:val="18"/>
                <w:szCs w:val="18"/>
                <w:lang w:val="es-ES"/>
              </w:rPr>
              <w:t>NDA</w:t>
            </w:r>
          </w:p>
        </w:tc>
        <w:tc>
          <w:tcPr>
            <w:tcW w:w="3905" w:type="dxa"/>
            <w:tcBorders>
              <w:top w:val="single" w:sz="4" w:space="0" w:color="auto"/>
              <w:left w:val="single" w:sz="4" w:space="0" w:color="auto"/>
              <w:bottom w:val="single" w:sz="4" w:space="0" w:color="auto"/>
              <w:right w:val="single" w:sz="4" w:space="0" w:color="auto"/>
            </w:tcBorders>
            <w:noWrap/>
            <w:hideMark/>
          </w:tcPr>
          <w:p w14:paraId="31200ABD" w14:textId="77777777" w:rsidR="001A4C74" w:rsidRPr="00E74B34" w:rsidRDefault="001A4C74" w:rsidP="001A4C74">
            <w:pPr>
              <w:rPr>
                <w:rFonts w:ascii="Arial" w:hAnsi="Arial" w:cs="Arial"/>
                <w:sz w:val="18"/>
                <w:szCs w:val="18"/>
                <w:lang w:val="es-ES"/>
              </w:rPr>
            </w:pPr>
            <w:r w:rsidRPr="00E74B34">
              <w:rPr>
                <w:rFonts w:ascii="Arial" w:hAnsi="Arial" w:cs="Arial"/>
                <w:sz w:val="18"/>
                <w:szCs w:val="18"/>
                <w:lang w:val="es-ES"/>
              </w:rPr>
              <w:t>↑brain ratio</w:t>
            </w:r>
          </w:p>
        </w:tc>
        <w:tc>
          <w:tcPr>
            <w:tcW w:w="2446" w:type="dxa"/>
            <w:tcBorders>
              <w:top w:val="single" w:sz="4" w:space="0" w:color="auto"/>
              <w:left w:val="single" w:sz="4" w:space="0" w:color="auto"/>
              <w:bottom w:val="single" w:sz="4" w:space="0" w:color="auto"/>
              <w:right w:val="single" w:sz="4" w:space="0" w:color="auto"/>
            </w:tcBorders>
            <w:hideMark/>
          </w:tcPr>
          <w:p w14:paraId="3548BA6B" w14:textId="77777777" w:rsidR="001A4C74" w:rsidRPr="00E74B34" w:rsidRDefault="001A4C74" w:rsidP="001A4C74">
            <w:pPr>
              <w:rPr>
                <w:rFonts w:ascii="Arial" w:eastAsia="Times New Roman" w:hAnsi="Arial" w:cs="Arial"/>
                <w:sz w:val="18"/>
                <w:szCs w:val="18"/>
                <w:lang w:val="es-ES"/>
              </w:rPr>
            </w:pPr>
            <w:r w:rsidRPr="00E74B34">
              <w:rPr>
                <w:rFonts w:ascii="Arial" w:eastAsia="Times New Roman" w:hAnsi="Arial" w:cs="Arial"/>
                <w:sz w:val="18"/>
                <w:szCs w:val="18"/>
                <w:lang w:val="es-ES"/>
              </w:rPr>
              <w:t>NDA</w:t>
            </w:r>
          </w:p>
        </w:tc>
        <w:tc>
          <w:tcPr>
            <w:tcW w:w="2183" w:type="dxa"/>
            <w:tcBorders>
              <w:top w:val="single" w:sz="4" w:space="0" w:color="auto"/>
              <w:left w:val="single" w:sz="4" w:space="0" w:color="auto"/>
              <w:bottom w:val="single" w:sz="4" w:space="0" w:color="auto"/>
              <w:right w:val="single" w:sz="4" w:space="0" w:color="auto"/>
            </w:tcBorders>
            <w:hideMark/>
          </w:tcPr>
          <w:p w14:paraId="422478D5" w14:textId="77777777" w:rsidR="001A4C74" w:rsidRPr="00E74B34" w:rsidRDefault="001A4C74" w:rsidP="001A4C74">
            <w:pPr>
              <w:rPr>
                <w:rFonts w:ascii="Arial" w:eastAsia="Times New Roman" w:hAnsi="Arial" w:cs="Arial"/>
                <w:sz w:val="18"/>
                <w:szCs w:val="18"/>
                <w:lang w:val="es-ES"/>
              </w:rPr>
            </w:pPr>
            <w:r w:rsidRPr="00E74B34">
              <w:rPr>
                <w:rFonts w:ascii="Arial" w:eastAsia="Times New Roman" w:hAnsi="Arial" w:cs="Arial"/>
                <w:sz w:val="18"/>
                <w:szCs w:val="18"/>
                <w:lang w:val="es-ES"/>
              </w:rPr>
              <w:t>NDA</w:t>
            </w:r>
          </w:p>
        </w:tc>
        <w:tc>
          <w:tcPr>
            <w:tcW w:w="2943" w:type="dxa"/>
            <w:tcBorders>
              <w:top w:val="single" w:sz="4" w:space="0" w:color="auto"/>
              <w:left w:val="single" w:sz="4" w:space="0" w:color="auto"/>
              <w:bottom w:val="single" w:sz="4" w:space="0" w:color="auto"/>
              <w:right w:val="single" w:sz="4" w:space="0" w:color="auto"/>
            </w:tcBorders>
            <w:hideMark/>
          </w:tcPr>
          <w:p w14:paraId="0C3C54AE" w14:textId="403F4196" w:rsidR="001A4C74" w:rsidRPr="00E74B34" w:rsidRDefault="001A4C74" w:rsidP="000071BF">
            <w:pPr>
              <w:rPr>
                <w:rFonts w:ascii="Arial" w:eastAsia="Times New Roman" w:hAnsi="Arial" w:cs="Arial"/>
                <w:sz w:val="18"/>
                <w:szCs w:val="18"/>
              </w:rPr>
            </w:pPr>
            <w:r w:rsidRPr="00E74B34">
              <w:rPr>
                <w:rFonts w:ascii="Arial" w:eastAsia="Times New Roman" w:hAnsi="Arial" w:cs="Arial"/>
                <w:b/>
                <w:sz w:val="18"/>
                <w:szCs w:val="18"/>
              </w:rPr>
              <w:fldChar w:fldCharType="begin"/>
            </w:r>
            <w:r w:rsidR="005F6FF3" w:rsidRPr="00E74B34">
              <w:rPr>
                <w:rFonts w:ascii="Arial" w:eastAsia="Times New Roman" w:hAnsi="Arial" w:cs="Arial"/>
                <w:b/>
                <w:sz w:val="18"/>
                <w:szCs w:val="18"/>
                <w:lang w:val="es-ES"/>
              </w:rPr>
              <w:instrText xml:space="preserve"> ADDIN ZOTERO_ITEM CSL_CITATION {"citationID":"pvMucpAh","properties":{"formattedCitation":"(Harel et al., 1985)","plainCitation":"(Harel et al., 1985)","noteIndex":0},"citationItems":[{"id":349,"uris":["http://zotero.org/users/local/WuvAj4aR/items/H9UFA5XT"],"uri":["http://zotero.org/users/local/WuvAj4aR/items/H9UFA5XT"],"itemData":{"id":349,"type":"article-journal","title":"Brain: body ratio and conceptional age in vascular-induced intrauterine growth retarded rabbits","container-title":"Brain &amp; Development","page":"575-579","volume":"7","issue":"6","source":"PubMed","abstract":"Vascular induced intrauterine growth retardation (IUGR) was achieved by total ligation of approximately 30% of the placental vessels to half the fetuses in the last third of gestation in pregnant rabbits. A correlation between brain weight, body weight and head circumference was established in fetuses and rabbit pups in the perinatal period. The brain:body ratio in restricted IUGR animals was significantly higher than their homologous normal controls. A cephalization index based on the brain:body ratio is proposed to assess adverse effects on brain maturity in the presence of IUGR induced by placental insufficiency.","ISSN":"0387-7604","note":"PMID: 3841706","shortTitle":"Brain","journalAbbreviation":"Brain Dev.","language":"eng","author":[{"family":"Harel","given":"S."},{"family":"Yavin","given":"E."},{"family":"Tomer","given":"A."},{"family":"Barak","given":"Y."},{"family":"Binderman","given":"I."}],"issued":{"date-parts":[["1985"]]}}}],"schema":"https://github.com/citation-style-language/schema/raw/master/csl-citation.json"} </w:instrText>
            </w:r>
            <w:r w:rsidRPr="00E74B34">
              <w:rPr>
                <w:rFonts w:ascii="Arial" w:eastAsia="Times New Roman" w:hAnsi="Arial" w:cs="Arial"/>
                <w:b/>
                <w:sz w:val="18"/>
                <w:szCs w:val="18"/>
              </w:rPr>
              <w:fldChar w:fldCharType="separate"/>
            </w:r>
            <w:r w:rsidR="005F6FF3" w:rsidRPr="00E74B34">
              <w:rPr>
                <w:rFonts w:ascii="Arial" w:hAnsi="Arial" w:cs="Arial"/>
                <w:sz w:val="18"/>
              </w:rPr>
              <w:t>Harel et al., 1985</w:t>
            </w:r>
            <w:r w:rsidRPr="00E74B34">
              <w:rPr>
                <w:rFonts w:ascii="Arial" w:eastAsia="Times New Roman" w:hAnsi="Arial" w:cs="Arial"/>
                <w:b/>
                <w:sz w:val="18"/>
                <w:szCs w:val="18"/>
              </w:rPr>
              <w:fldChar w:fldCharType="end"/>
            </w:r>
          </w:p>
        </w:tc>
      </w:tr>
      <w:tr w:rsidR="001A4C74" w:rsidRPr="00E74B34" w14:paraId="3F01CE0D" w14:textId="77777777" w:rsidTr="001A4C74">
        <w:trPr>
          <w:trHeight w:val="68"/>
        </w:trPr>
        <w:tc>
          <w:tcPr>
            <w:tcW w:w="1934" w:type="dxa"/>
            <w:tcBorders>
              <w:top w:val="single" w:sz="4" w:space="0" w:color="auto"/>
              <w:left w:val="single" w:sz="4" w:space="0" w:color="auto"/>
              <w:bottom w:val="single" w:sz="4" w:space="0" w:color="auto"/>
              <w:right w:val="single" w:sz="4" w:space="0" w:color="auto"/>
            </w:tcBorders>
            <w:hideMark/>
          </w:tcPr>
          <w:p w14:paraId="0B78EE4F" w14:textId="77777777" w:rsidR="001A4C74" w:rsidRPr="00E74B34" w:rsidRDefault="001A4C74" w:rsidP="001A4C74">
            <w:pPr>
              <w:rPr>
                <w:rFonts w:ascii="Arial" w:eastAsia="Times New Roman" w:hAnsi="Arial" w:cs="Arial"/>
                <w:b/>
                <w:i/>
                <w:sz w:val="18"/>
                <w:szCs w:val="18"/>
              </w:rPr>
            </w:pPr>
            <w:r w:rsidRPr="00E74B34">
              <w:rPr>
                <w:rFonts w:ascii="Arial" w:hAnsi="Arial" w:cs="Arial"/>
                <w:b/>
                <w:i/>
                <w:sz w:val="18"/>
                <w:szCs w:val="18"/>
              </w:rPr>
              <w:t>30-40% ligature (GD21)</w:t>
            </w:r>
          </w:p>
        </w:tc>
        <w:tc>
          <w:tcPr>
            <w:tcW w:w="2432" w:type="dxa"/>
            <w:tcBorders>
              <w:top w:val="single" w:sz="4" w:space="0" w:color="auto"/>
              <w:left w:val="single" w:sz="4" w:space="0" w:color="auto"/>
              <w:bottom w:val="single" w:sz="4" w:space="0" w:color="auto"/>
              <w:right w:val="single" w:sz="4" w:space="0" w:color="auto"/>
            </w:tcBorders>
            <w:hideMark/>
          </w:tcPr>
          <w:p w14:paraId="395B1695" w14:textId="77777777" w:rsidR="001A4C74" w:rsidRPr="00E74B34" w:rsidRDefault="001A4C74" w:rsidP="001A4C74">
            <w:pPr>
              <w:rPr>
                <w:rFonts w:ascii="Arial" w:hAnsi="Arial" w:cs="Arial"/>
                <w:sz w:val="18"/>
                <w:szCs w:val="18"/>
              </w:rPr>
            </w:pPr>
            <w:r w:rsidRPr="00E74B34">
              <w:rPr>
                <w:rFonts w:ascii="Arial" w:hAnsi="Arial" w:cs="Arial"/>
                <w:sz w:val="18"/>
                <w:szCs w:val="18"/>
              </w:rPr>
              <w:t>NDA</w:t>
            </w:r>
          </w:p>
        </w:tc>
        <w:tc>
          <w:tcPr>
            <w:tcW w:w="3905" w:type="dxa"/>
            <w:tcBorders>
              <w:top w:val="single" w:sz="4" w:space="0" w:color="auto"/>
              <w:left w:val="single" w:sz="4" w:space="0" w:color="auto"/>
              <w:bottom w:val="single" w:sz="4" w:space="0" w:color="auto"/>
              <w:right w:val="single" w:sz="4" w:space="0" w:color="auto"/>
            </w:tcBorders>
            <w:noWrap/>
            <w:hideMark/>
          </w:tcPr>
          <w:p w14:paraId="767E14D9"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↑mortality ↓weight </w:t>
            </w:r>
          </w:p>
          <w:p w14:paraId="5DF2D2B3" w14:textId="77777777" w:rsidR="001A4C74" w:rsidRPr="00E74B34" w:rsidRDefault="001A4C74" w:rsidP="001A4C74">
            <w:pPr>
              <w:rPr>
                <w:rFonts w:ascii="Arial" w:hAnsi="Arial" w:cs="Arial"/>
                <w:sz w:val="18"/>
                <w:szCs w:val="18"/>
              </w:rPr>
            </w:pPr>
            <w:r w:rsidRPr="00E74B34">
              <w:rPr>
                <w:rFonts w:ascii="Arial" w:hAnsi="Arial" w:cs="Arial"/>
                <w:sz w:val="18"/>
                <w:szCs w:val="18"/>
              </w:rPr>
              <w:t>↓brain weight ↔brain ratio</w:t>
            </w:r>
          </w:p>
          <w:p w14:paraId="4789FF42" w14:textId="77777777" w:rsidR="001A4C74" w:rsidRPr="00E74B34" w:rsidRDefault="001A4C74" w:rsidP="001A4C74">
            <w:pPr>
              <w:rPr>
                <w:rFonts w:ascii="Arial" w:hAnsi="Arial" w:cs="Arial"/>
                <w:sz w:val="18"/>
                <w:szCs w:val="18"/>
              </w:rPr>
            </w:pPr>
            <w:r w:rsidRPr="00E74B34">
              <w:rPr>
                <w:rFonts w:ascii="Arial" w:hAnsi="Arial" w:cs="Arial"/>
                <w:sz w:val="18"/>
                <w:szCs w:val="18"/>
              </w:rPr>
              <w:t>∆neurotransmitter content in brain (GABA, glutamate, dopamine)</w:t>
            </w:r>
          </w:p>
          <w:p w14:paraId="141265D7" w14:textId="77777777" w:rsidR="001A4C74" w:rsidRPr="00E74B34" w:rsidRDefault="001A4C74" w:rsidP="001A4C74">
            <w:pPr>
              <w:rPr>
                <w:rFonts w:ascii="Arial" w:hAnsi="Arial" w:cs="Arial"/>
                <w:sz w:val="18"/>
                <w:szCs w:val="18"/>
              </w:rPr>
            </w:pPr>
            <w:r w:rsidRPr="00E74B34">
              <w:rPr>
                <w:rFonts w:ascii="Arial" w:hAnsi="Arial" w:cs="Arial"/>
                <w:sz w:val="18"/>
                <w:szCs w:val="18"/>
              </w:rPr>
              <w:t>↑apoptosis ↓</w:t>
            </w:r>
            <w:proofErr w:type="spellStart"/>
            <w:r w:rsidRPr="00E74B34">
              <w:rPr>
                <w:rFonts w:ascii="Arial" w:hAnsi="Arial" w:cs="Arial"/>
                <w:sz w:val="18"/>
                <w:szCs w:val="18"/>
              </w:rPr>
              <w:t>fiber</w:t>
            </w:r>
            <w:proofErr w:type="spellEnd"/>
            <w:r w:rsidRPr="00E74B34">
              <w:rPr>
                <w:rFonts w:ascii="Arial" w:hAnsi="Arial" w:cs="Arial"/>
                <w:sz w:val="18"/>
                <w:szCs w:val="18"/>
              </w:rPr>
              <w:t xml:space="preserve"> organization cortex</w:t>
            </w:r>
          </w:p>
        </w:tc>
        <w:tc>
          <w:tcPr>
            <w:tcW w:w="2446" w:type="dxa"/>
            <w:tcBorders>
              <w:top w:val="single" w:sz="4" w:space="0" w:color="auto"/>
              <w:left w:val="single" w:sz="4" w:space="0" w:color="auto"/>
              <w:bottom w:val="single" w:sz="4" w:space="0" w:color="auto"/>
              <w:right w:val="single" w:sz="4" w:space="0" w:color="auto"/>
            </w:tcBorders>
            <w:hideMark/>
          </w:tcPr>
          <w:p w14:paraId="20D99AEF"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2183" w:type="dxa"/>
            <w:tcBorders>
              <w:top w:val="single" w:sz="4" w:space="0" w:color="auto"/>
              <w:left w:val="single" w:sz="4" w:space="0" w:color="auto"/>
              <w:bottom w:val="single" w:sz="4" w:space="0" w:color="auto"/>
              <w:right w:val="single" w:sz="4" w:space="0" w:color="auto"/>
            </w:tcBorders>
            <w:hideMark/>
          </w:tcPr>
          <w:p w14:paraId="571994A5"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2943" w:type="dxa"/>
            <w:tcBorders>
              <w:top w:val="single" w:sz="4" w:space="0" w:color="auto"/>
              <w:left w:val="single" w:sz="4" w:space="0" w:color="auto"/>
              <w:bottom w:val="single" w:sz="4" w:space="0" w:color="auto"/>
              <w:right w:val="single" w:sz="4" w:space="0" w:color="auto"/>
            </w:tcBorders>
            <w:hideMark/>
          </w:tcPr>
          <w:p w14:paraId="0B686545" w14:textId="3C95E46B" w:rsidR="001A4C74" w:rsidRPr="00E74B34" w:rsidRDefault="001A4C74" w:rsidP="000071BF">
            <w:pPr>
              <w:rPr>
                <w:rFonts w:ascii="Arial" w:hAnsi="Arial" w:cs="Arial"/>
                <w:b/>
                <w:sz w:val="18"/>
                <w:szCs w:val="18"/>
              </w:rPr>
            </w:pPr>
            <w:r w:rsidRPr="00E74B34">
              <w:rPr>
                <w:rFonts w:ascii="Arial" w:hAnsi="Arial" w:cs="Arial"/>
                <w:b/>
                <w:sz w:val="18"/>
                <w:szCs w:val="18"/>
              </w:rPr>
              <w:fldChar w:fldCharType="begin"/>
            </w:r>
            <w:r w:rsidR="005F6FF3" w:rsidRPr="00E74B34">
              <w:rPr>
                <w:rFonts w:ascii="Arial" w:hAnsi="Arial" w:cs="Arial"/>
                <w:b/>
                <w:sz w:val="18"/>
                <w:szCs w:val="18"/>
              </w:rPr>
              <w:instrText xml:space="preserve"> ADDIN ZOTERO_ITEM CSL_CITATION {"citationID":"beHuGCI9","properties":{"formattedCitation":"(Hern\\uc0\\u225{}ndez-Andrade et al., 2015)","plainCitation":"(Hernández-Andrade et al., 2015)","noteIndex":0},"citationItems":[{"id":245,"uris":["http://zotero.org/users/local/WuvAj4aR/items/9L69MTJW"],"uri":["http://zotero.org/users/local/WuvAj4aR/items/9L69MTJW"],"itemData":{"id":245,"type":"article-journal","title":"Altered levels of brain neurotransmitter from new born rabbits with intrauterine restriction","container-title":"Neuroscience Letters","page":"60-65","volume":"584","source":"PubMed","abstract":"Fetal intrauterine growth restriction generates chronic hypoxia due to placental insufficiency. Despite the hemodynamic process of blood flow, redistributions are taking place in key organs such as the fetal brain during intrauterine growth restriction, in order to maintain oxygen and nutrients supply. The risk of short- and long-term neurological effects are still present in hypoxic offspring. Most studies previously reported the effect of hypoxia on the levels of a single neurotransmitter, making it difficult to have a better understanding of the relationship among neurotransmitter levels and the defects reported in products that suffer intrauterine growth restriction, such as motor development, coordination and execution of movement, and the learning-memory process. The aim of this study was to evaluate the levels of gamma-aminobutyric acid, glutamate, dopamine and serotonin in three structures of the brain related to the above-mentioned function such as the cerebral cortex, the striatum, and the hippocampus in the chronic hypoxic newborn rabbit model. Our results showed a significant increase in glutamate and dopamine levels in all studied brain structures and a significant decrease in gamma-aminobutyric acid levels but only in the striatum, suggesting that the imbalance on the levels of several neurotransmitters could be involved in new born brain damage due to perinatal hypoxia.","DOI":"10.1016/j.neulet.2014.09.051","ISSN":"1872-7972","note":"PMID: 25304540","journalAbbreviation":"Neurosci. Lett.","language":"eng","author":[{"family":"Hernández-Andrade","given":"E."},{"family":"Cortés-Camberos","given":"A. J."},{"family":"Díaz","given":"N. F."},{"family":"Flores-Herrera","given":"H."},{"family":"García-López","given":"G."},{"family":"González-Jiménez","given":"M."},{"family":"Santamaría","given":"A."},{"family":"Molina-Hernández","given":"A."}],"issued":{"date-parts":[["2015",1,1]]}}}],"schema":"https://github.com/citation-style-language/schema/raw/master/csl-citation.json"} </w:instrText>
            </w:r>
            <w:r w:rsidRPr="00E74B34">
              <w:rPr>
                <w:rFonts w:ascii="Arial" w:hAnsi="Arial" w:cs="Arial"/>
                <w:b/>
                <w:sz w:val="18"/>
                <w:szCs w:val="18"/>
              </w:rPr>
              <w:fldChar w:fldCharType="separate"/>
            </w:r>
            <w:r w:rsidR="005F6FF3" w:rsidRPr="00E74B34">
              <w:rPr>
                <w:rFonts w:ascii="Arial" w:hAnsi="Arial" w:cs="Arial"/>
                <w:sz w:val="18"/>
                <w:szCs w:val="24"/>
              </w:rPr>
              <w:t>Hernández-Andrade et al., 2015</w:t>
            </w:r>
            <w:r w:rsidRPr="00E74B34">
              <w:rPr>
                <w:rFonts w:ascii="Arial" w:hAnsi="Arial" w:cs="Arial"/>
                <w:b/>
                <w:sz w:val="18"/>
                <w:szCs w:val="18"/>
              </w:rPr>
              <w:fldChar w:fldCharType="end"/>
            </w:r>
          </w:p>
        </w:tc>
      </w:tr>
      <w:tr w:rsidR="001A4C74" w:rsidRPr="00E74B34" w14:paraId="2DADF420" w14:textId="77777777" w:rsidTr="001A4C74">
        <w:trPr>
          <w:trHeight w:val="68"/>
        </w:trPr>
        <w:tc>
          <w:tcPr>
            <w:tcW w:w="1934" w:type="dxa"/>
            <w:tcBorders>
              <w:top w:val="single" w:sz="4" w:space="0" w:color="auto"/>
              <w:left w:val="single" w:sz="4" w:space="0" w:color="auto"/>
              <w:bottom w:val="single" w:sz="4" w:space="0" w:color="auto"/>
              <w:right w:val="single" w:sz="4" w:space="0" w:color="auto"/>
            </w:tcBorders>
            <w:hideMark/>
          </w:tcPr>
          <w:p w14:paraId="434A9539" w14:textId="77777777" w:rsidR="001A4C74" w:rsidRPr="00E74B34" w:rsidRDefault="001A4C74" w:rsidP="001A4C74">
            <w:pPr>
              <w:rPr>
                <w:rFonts w:ascii="Arial" w:hAnsi="Arial" w:cs="Arial"/>
                <w:b/>
                <w:i/>
                <w:sz w:val="18"/>
                <w:szCs w:val="18"/>
              </w:rPr>
            </w:pPr>
            <w:r w:rsidRPr="00E74B34">
              <w:rPr>
                <w:rFonts w:ascii="Arial" w:hAnsi="Arial" w:cs="Arial"/>
                <w:b/>
                <w:i/>
                <w:sz w:val="18"/>
                <w:szCs w:val="18"/>
              </w:rPr>
              <w:t>25% ligature (GD25)</w:t>
            </w:r>
          </w:p>
        </w:tc>
        <w:tc>
          <w:tcPr>
            <w:tcW w:w="2432" w:type="dxa"/>
            <w:tcBorders>
              <w:top w:val="single" w:sz="4" w:space="0" w:color="auto"/>
              <w:left w:val="single" w:sz="4" w:space="0" w:color="auto"/>
              <w:bottom w:val="single" w:sz="4" w:space="0" w:color="auto"/>
              <w:right w:val="single" w:sz="4" w:space="0" w:color="auto"/>
            </w:tcBorders>
            <w:hideMark/>
          </w:tcPr>
          <w:p w14:paraId="1F4B9702"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3905" w:type="dxa"/>
            <w:tcBorders>
              <w:top w:val="single" w:sz="4" w:space="0" w:color="auto"/>
              <w:left w:val="single" w:sz="4" w:space="0" w:color="auto"/>
              <w:bottom w:val="single" w:sz="4" w:space="0" w:color="auto"/>
              <w:right w:val="single" w:sz="4" w:space="0" w:color="auto"/>
            </w:tcBorders>
            <w:noWrap/>
            <w:hideMark/>
          </w:tcPr>
          <w:p w14:paraId="31ECDF66" w14:textId="77777777" w:rsidR="001A4C74" w:rsidRPr="00E74B34" w:rsidRDefault="001A4C74" w:rsidP="001A4C74">
            <w:pPr>
              <w:rPr>
                <w:rFonts w:ascii="Arial" w:hAnsi="Arial" w:cs="Arial"/>
                <w:sz w:val="18"/>
                <w:szCs w:val="18"/>
              </w:rPr>
            </w:pPr>
            <w:r w:rsidRPr="00E74B34">
              <w:rPr>
                <w:rFonts w:ascii="Arial" w:hAnsi="Arial" w:cs="Arial"/>
                <w:sz w:val="18"/>
                <w:szCs w:val="18"/>
              </w:rPr>
              <w:t>↓weight ↓head circumference</w:t>
            </w:r>
          </w:p>
          <w:p w14:paraId="67432451" w14:textId="77777777" w:rsidR="001A4C74" w:rsidRPr="00E74B34" w:rsidRDefault="001A4C74" w:rsidP="001A4C74">
            <w:pPr>
              <w:rPr>
                <w:rFonts w:ascii="Arial" w:hAnsi="Arial" w:cs="Arial"/>
                <w:sz w:val="18"/>
                <w:szCs w:val="18"/>
              </w:rPr>
            </w:pPr>
            <w:r w:rsidRPr="00E74B34">
              <w:rPr>
                <w:rFonts w:ascii="Arial" w:hAnsi="Arial" w:cs="Arial"/>
                <w:sz w:val="18"/>
                <w:szCs w:val="18"/>
              </w:rPr>
              <w:t>↑head circumference ratio</w:t>
            </w:r>
          </w:p>
          <w:p w14:paraId="15D53695" w14:textId="77777777" w:rsidR="001A4C74" w:rsidRPr="00E74B34" w:rsidRDefault="001A4C74" w:rsidP="001A4C74">
            <w:pPr>
              <w:rPr>
                <w:rFonts w:ascii="Arial" w:hAnsi="Arial" w:cs="Arial"/>
                <w:sz w:val="18"/>
                <w:szCs w:val="18"/>
              </w:rPr>
            </w:pPr>
            <w:r w:rsidRPr="00E74B34">
              <w:rPr>
                <w:rFonts w:ascii="Arial" w:hAnsi="Arial" w:cs="Arial"/>
                <w:sz w:val="18"/>
                <w:szCs w:val="18"/>
              </w:rPr>
              <w:t>↓brain weight</w:t>
            </w:r>
          </w:p>
          <w:p w14:paraId="2F9BAEF9" w14:textId="77777777" w:rsidR="001A4C74" w:rsidRPr="00E74B34" w:rsidRDefault="001A4C74" w:rsidP="001A4C74">
            <w:pPr>
              <w:rPr>
                <w:rFonts w:ascii="Arial" w:hAnsi="Arial" w:cs="Arial"/>
                <w:sz w:val="18"/>
                <w:szCs w:val="18"/>
              </w:rPr>
            </w:pPr>
            <w:r w:rsidRPr="00E74B34">
              <w:rPr>
                <w:rFonts w:ascii="Arial" w:hAnsi="Arial" w:cs="Arial"/>
                <w:sz w:val="18"/>
                <w:szCs w:val="18"/>
              </w:rPr>
              <w:lastRenderedPageBreak/>
              <w:t>↓</w:t>
            </w:r>
            <w:proofErr w:type="spellStart"/>
            <w:r w:rsidRPr="00E74B34">
              <w:rPr>
                <w:rFonts w:ascii="Arial" w:hAnsi="Arial" w:cs="Arial"/>
                <w:sz w:val="18"/>
                <w:szCs w:val="18"/>
              </w:rPr>
              <w:t>hemispheral</w:t>
            </w:r>
            <w:proofErr w:type="spellEnd"/>
            <w:r w:rsidRPr="00E74B34">
              <w:rPr>
                <w:rFonts w:ascii="Arial" w:hAnsi="Arial" w:cs="Arial"/>
                <w:sz w:val="18"/>
                <w:szCs w:val="18"/>
              </w:rPr>
              <w:t xml:space="preserve"> protein level</w:t>
            </w:r>
          </w:p>
          <w:p w14:paraId="02944CD2" w14:textId="77777777" w:rsidR="001A4C74" w:rsidRPr="00E74B34" w:rsidRDefault="001A4C74" w:rsidP="001A4C74">
            <w:pPr>
              <w:rPr>
                <w:rFonts w:ascii="Arial" w:hAnsi="Arial" w:cs="Arial"/>
                <w:sz w:val="18"/>
                <w:szCs w:val="18"/>
              </w:rPr>
            </w:pPr>
            <w:r w:rsidRPr="00E74B34">
              <w:rPr>
                <w:rFonts w:ascii="Arial" w:hAnsi="Arial" w:cs="Arial"/>
                <w:sz w:val="18"/>
                <w:szCs w:val="18"/>
              </w:rPr>
              <w:t>↓astrocyte index</w:t>
            </w:r>
          </w:p>
          <w:p w14:paraId="0E53B6E9" w14:textId="77777777" w:rsidR="001A4C74" w:rsidRPr="00E74B34" w:rsidRDefault="001A4C74" w:rsidP="001A4C74">
            <w:pPr>
              <w:rPr>
                <w:rFonts w:ascii="Arial" w:hAnsi="Arial" w:cs="Arial"/>
                <w:sz w:val="18"/>
                <w:szCs w:val="18"/>
              </w:rPr>
            </w:pPr>
            <w:r w:rsidRPr="00E74B34">
              <w:rPr>
                <w:rFonts w:ascii="Arial" w:hAnsi="Arial" w:cs="Arial"/>
                <w:sz w:val="18"/>
                <w:szCs w:val="18"/>
              </w:rPr>
              <w:t>↔total glial cell number</w:t>
            </w:r>
          </w:p>
        </w:tc>
        <w:tc>
          <w:tcPr>
            <w:tcW w:w="2446" w:type="dxa"/>
            <w:tcBorders>
              <w:top w:val="single" w:sz="4" w:space="0" w:color="auto"/>
              <w:left w:val="single" w:sz="4" w:space="0" w:color="auto"/>
              <w:bottom w:val="single" w:sz="4" w:space="0" w:color="auto"/>
              <w:right w:val="single" w:sz="4" w:space="0" w:color="auto"/>
            </w:tcBorders>
            <w:hideMark/>
          </w:tcPr>
          <w:p w14:paraId="3C9CB8FA"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lastRenderedPageBreak/>
              <w:t>NDA</w:t>
            </w:r>
          </w:p>
        </w:tc>
        <w:tc>
          <w:tcPr>
            <w:tcW w:w="2183" w:type="dxa"/>
            <w:tcBorders>
              <w:top w:val="single" w:sz="4" w:space="0" w:color="auto"/>
              <w:left w:val="single" w:sz="4" w:space="0" w:color="auto"/>
              <w:bottom w:val="single" w:sz="4" w:space="0" w:color="auto"/>
              <w:right w:val="single" w:sz="4" w:space="0" w:color="auto"/>
            </w:tcBorders>
            <w:hideMark/>
          </w:tcPr>
          <w:p w14:paraId="63711F5E"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2943" w:type="dxa"/>
            <w:tcBorders>
              <w:top w:val="single" w:sz="4" w:space="0" w:color="auto"/>
              <w:left w:val="single" w:sz="4" w:space="0" w:color="auto"/>
              <w:bottom w:val="single" w:sz="4" w:space="0" w:color="auto"/>
              <w:right w:val="single" w:sz="4" w:space="0" w:color="auto"/>
            </w:tcBorders>
            <w:hideMark/>
          </w:tcPr>
          <w:p w14:paraId="05CD3D1B" w14:textId="5BA855E4" w:rsidR="001A4C74" w:rsidRPr="00E74B34" w:rsidRDefault="001A4C74" w:rsidP="000071BF">
            <w:pPr>
              <w:rPr>
                <w:rFonts w:ascii="Arial" w:eastAsia="Times New Roman" w:hAnsi="Arial" w:cs="Arial"/>
                <w:sz w:val="18"/>
                <w:szCs w:val="18"/>
              </w:rPr>
            </w:pPr>
            <w:r w:rsidRPr="00E74B34">
              <w:rPr>
                <w:rFonts w:ascii="Arial" w:hAnsi="Arial" w:cs="Arial"/>
                <w:b/>
                <w:sz w:val="18"/>
                <w:szCs w:val="18"/>
              </w:rPr>
              <w:fldChar w:fldCharType="begin"/>
            </w:r>
            <w:r w:rsidR="005F6FF3" w:rsidRPr="00E74B34">
              <w:rPr>
                <w:rFonts w:ascii="Arial" w:hAnsi="Arial" w:cs="Arial"/>
                <w:b/>
                <w:sz w:val="18"/>
                <w:szCs w:val="18"/>
              </w:rPr>
              <w:instrText xml:space="preserve"> ADDIN ZOTERO_ITEM CSL_CITATION {"citationID":"4Hqjrlex","properties":{"formattedCitation":"(Haim Bassan et al., 2010)","plainCitation":"(Haim Bassan et al., 2010)","noteIndex":0},"citationItems":[{"id":373,"uris":["http://zotero.org/users/local/WuvAj4aR/items/SZZQJBCC"],"uri":["http://zotero.org/users/local/WuvAj4aR/items/SZZQJBCC"],"itemData":{"id":373,"type":"article-journal","title":"The effects of vascular intrauterine growth retardation on cortical astrocytes","container-title":"The Journal of Maternal-Fetal &amp; Neonatal Medicine","page":"595-600","volume":"23","issue":"7","source":"Taylor and Francis+NEJM","abstract":"Objective. We sought to determine the pathogenesis of neurodevelopmental impairments in survivors of intrauterine growth retardation (IUGR).Methods. We used an experimental rabbit vascular IUGR model. We ligated 25% of uteroplacental vessels (partial ischemia) of one-half of the fetuses on day 25 at the end of the third trimester. We then determined hemispheral DNA and protein levels, and used glial fibrillary acidic protein (GFAP) staining to count the labeled astrocytes at the superficial cortical layers.Results. Ischemic fetuses were significantly smaller than control fetuses and presented a disproportionately small body and a relatively larger head compared with the normal body/head ratio, confirming the study model as that of asymmetric IUGR. Hemispheral DNA was unchanged in IUGR fetuses, but they had decreased brain weight, hemispheral protein content, and a reduced number of mature (GFAP-positive) cortical astrocytes compared with control fetuses.Conclusion. Vascular IUGR, as demonstrated in our asymmetric IUGR model, adversely affected brain growth, cell size, and cortical astrocytes maturation. In view of the neurotrophic and neuroprotective functions of astrocytes, a reduced number of mature astrocytes during this critical period of development may be implicated in the pathogenesis of the neurodevelopmental impairments observed in IUGR.","DOI":"10.3109/14767050903197068","ISSN":"1476-7058","author":[{"family":"Bassan","given":"Haim"},{"family":"Kidron","given":"Debora"},{"family":"Bassan","given":"Merav"},{"family":"Rotstein","given":"Michael"},{"family":"Kariv","given":"Naam"},{"family":"Giladi","given":"Eliezer"},{"family":"Davidson","given":"Ariane"},{"family":"Gozes","given":"Illana"},{"family":"Harel","given":"Shaul"}],"issued":{"date-parts":[["2010",7,1]]}}}],"schema":"https://github.com/citation-style-language/schema/raw/master/csl-citation.json"} </w:instrText>
            </w:r>
            <w:r w:rsidRPr="00E74B34">
              <w:rPr>
                <w:rFonts w:ascii="Arial" w:hAnsi="Arial" w:cs="Arial"/>
                <w:b/>
                <w:sz w:val="18"/>
                <w:szCs w:val="18"/>
              </w:rPr>
              <w:fldChar w:fldCharType="separate"/>
            </w:r>
            <w:r w:rsidR="005F6FF3" w:rsidRPr="00E74B34">
              <w:rPr>
                <w:rFonts w:ascii="Arial" w:hAnsi="Arial" w:cs="Arial"/>
                <w:sz w:val="18"/>
              </w:rPr>
              <w:t>Bassan et al., 2010</w:t>
            </w:r>
            <w:r w:rsidRPr="00E74B34">
              <w:rPr>
                <w:rFonts w:ascii="Arial" w:hAnsi="Arial" w:cs="Arial"/>
                <w:b/>
                <w:sz w:val="18"/>
                <w:szCs w:val="18"/>
              </w:rPr>
              <w:fldChar w:fldCharType="end"/>
            </w:r>
          </w:p>
        </w:tc>
      </w:tr>
      <w:tr w:rsidR="001A4C74" w:rsidRPr="00E74B34" w14:paraId="74C24511" w14:textId="77777777" w:rsidTr="001A4C74">
        <w:trPr>
          <w:trHeight w:val="68"/>
        </w:trPr>
        <w:tc>
          <w:tcPr>
            <w:tcW w:w="1934" w:type="dxa"/>
            <w:tcBorders>
              <w:top w:val="single" w:sz="4" w:space="0" w:color="auto"/>
              <w:left w:val="single" w:sz="4" w:space="0" w:color="auto"/>
              <w:bottom w:val="single" w:sz="4" w:space="0" w:color="auto"/>
              <w:right w:val="single" w:sz="4" w:space="0" w:color="auto"/>
            </w:tcBorders>
            <w:hideMark/>
          </w:tcPr>
          <w:p w14:paraId="057B35C3" w14:textId="77777777" w:rsidR="001A4C74" w:rsidRPr="00E74B34" w:rsidRDefault="001A4C74" w:rsidP="001A4C74">
            <w:pPr>
              <w:rPr>
                <w:rFonts w:ascii="Arial" w:hAnsi="Arial" w:cs="Arial"/>
                <w:b/>
                <w:i/>
                <w:sz w:val="18"/>
                <w:szCs w:val="18"/>
              </w:rPr>
            </w:pPr>
            <w:r w:rsidRPr="00E74B34">
              <w:rPr>
                <w:rFonts w:ascii="Arial" w:eastAsia="Times New Roman" w:hAnsi="Arial" w:cs="Arial"/>
                <w:b/>
                <w:i/>
                <w:sz w:val="18"/>
                <w:szCs w:val="18"/>
              </w:rPr>
              <w:t>20-30</w:t>
            </w:r>
            <w:r w:rsidRPr="00E74B34">
              <w:rPr>
                <w:rFonts w:ascii="Arial" w:hAnsi="Arial" w:cs="Arial"/>
                <w:b/>
                <w:i/>
                <w:sz w:val="18"/>
                <w:szCs w:val="18"/>
              </w:rPr>
              <w:t>% ligature (GD21 and GD25)</w:t>
            </w:r>
          </w:p>
        </w:tc>
        <w:tc>
          <w:tcPr>
            <w:tcW w:w="2432" w:type="dxa"/>
            <w:tcBorders>
              <w:top w:val="single" w:sz="4" w:space="0" w:color="auto"/>
              <w:left w:val="single" w:sz="4" w:space="0" w:color="auto"/>
              <w:bottom w:val="single" w:sz="4" w:space="0" w:color="auto"/>
              <w:right w:val="single" w:sz="4" w:space="0" w:color="auto"/>
            </w:tcBorders>
          </w:tcPr>
          <w:p w14:paraId="62CA2DEA" w14:textId="77777777" w:rsidR="001A4C74" w:rsidRPr="00E74B34" w:rsidRDefault="001A4C74" w:rsidP="001A4C74">
            <w:pPr>
              <w:rPr>
                <w:rFonts w:ascii="Arial" w:hAnsi="Arial" w:cs="Arial"/>
                <w:sz w:val="18"/>
                <w:szCs w:val="18"/>
              </w:rPr>
            </w:pPr>
            <w:r w:rsidRPr="00E74B34">
              <w:rPr>
                <w:rFonts w:ascii="Arial" w:hAnsi="Arial" w:cs="Arial"/>
                <w:sz w:val="18"/>
                <w:szCs w:val="18"/>
              </w:rPr>
              <w:t>↔weight</w:t>
            </w:r>
          </w:p>
          <w:p w14:paraId="01504D11" w14:textId="77777777" w:rsidR="001A4C74" w:rsidRPr="00E74B34" w:rsidRDefault="001A4C74" w:rsidP="001A4C74">
            <w:pPr>
              <w:rPr>
                <w:rFonts w:ascii="Arial" w:hAnsi="Arial" w:cs="Arial"/>
                <w:sz w:val="18"/>
                <w:szCs w:val="18"/>
              </w:rPr>
            </w:pPr>
            <w:r w:rsidRPr="00E74B34">
              <w:rPr>
                <w:rFonts w:ascii="Arial" w:hAnsi="Arial" w:cs="Arial"/>
                <w:sz w:val="18"/>
                <w:szCs w:val="18"/>
              </w:rPr>
              <w:t>infarcts</w:t>
            </w:r>
          </w:p>
          <w:p w14:paraId="00A93D9A" w14:textId="77777777" w:rsidR="001A4C74" w:rsidRPr="00E74B34" w:rsidRDefault="001A4C74" w:rsidP="001A4C74">
            <w:pPr>
              <w:rPr>
                <w:rFonts w:ascii="Arial" w:hAnsi="Arial" w:cs="Arial"/>
                <w:sz w:val="18"/>
                <w:szCs w:val="18"/>
              </w:rPr>
            </w:pPr>
            <w:r w:rsidRPr="00E74B34">
              <w:rPr>
                <w:rFonts w:ascii="Arial" w:hAnsi="Arial" w:cs="Arial"/>
                <w:sz w:val="18"/>
                <w:szCs w:val="18"/>
              </w:rPr>
              <w:t>↓cyclooxygenase  &amp; lipoxygenase pathways</w:t>
            </w:r>
          </w:p>
          <w:p w14:paraId="77ACE7CD" w14:textId="77777777" w:rsidR="001A4C74" w:rsidRPr="00E74B34" w:rsidRDefault="001A4C74" w:rsidP="001A4C74">
            <w:pPr>
              <w:rPr>
                <w:rFonts w:ascii="Arial" w:eastAsia="Times New Roman" w:hAnsi="Arial" w:cs="Arial"/>
                <w:sz w:val="18"/>
                <w:szCs w:val="18"/>
              </w:rPr>
            </w:pPr>
          </w:p>
        </w:tc>
        <w:tc>
          <w:tcPr>
            <w:tcW w:w="3905" w:type="dxa"/>
            <w:tcBorders>
              <w:top w:val="single" w:sz="4" w:space="0" w:color="auto"/>
              <w:left w:val="single" w:sz="4" w:space="0" w:color="auto"/>
              <w:bottom w:val="single" w:sz="4" w:space="0" w:color="auto"/>
              <w:right w:val="single" w:sz="4" w:space="0" w:color="auto"/>
            </w:tcBorders>
            <w:noWrap/>
          </w:tcPr>
          <w:p w14:paraId="3F45AB47" w14:textId="77777777" w:rsidR="001A4C74" w:rsidRPr="00E74B34" w:rsidRDefault="001A4C74" w:rsidP="001A4C74">
            <w:pPr>
              <w:rPr>
                <w:rFonts w:ascii="Arial" w:hAnsi="Arial" w:cs="Arial"/>
                <w:sz w:val="18"/>
                <w:szCs w:val="18"/>
              </w:rPr>
            </w:pPr>
            <w:r w:rsidRPr="00E74B34">
              <w:rPr>
                <w:rFonts w:ascii="Arial" w:hAnsi="Arial" w:cs="Arial"/>
                <w:sz w:val="18"/>
                <w:szCs w:val="18"/>
              </w:rPr>
              <w:t>↑mortality* (↔GD25, 20-30%)</w:t>
            </w:r>
          </w:p>
          <w:p w14:paraId="6EC8A16D" w14:textId="77777777" w:rsidR="001A4C74" w:rsidRPr="00E74B34" w:rsidRDefault="001A4C74" w:rsidP="001A4C74">
            <w:pPr>
              <w:rPr>
                <w:rFonts w:ascii="Arial" w:hAnsi="Arial" w:cs="Arial"/>
                <w:sz w:val="18"/>
                <w:szCs w:val="18"/>
              </w:rPr>
            </w:pPr>
            <w:r w:rsidRPr="00E74B34">
              <w:rPr>
                <w:rFonts w:ascii="Arial" w:hAnsi="Arial" w:cs="Arial"/>
                <w:sz w:val="18"/>
                <w:szCs w:val="18"/>
              </w:rPr>
              <w:t>↓weight,  stunted -macerated</w:t>
            </w:r>
          </w:p>
          <w:p w14:paraId="21E5BC40" w14:textId="77777777" w:rsidR="001A4C74" w:rsidRPr="00E74B34" w:rsidRDefault="001A4C74" w:rsidP="001A4C74">
            <w:pPr>
              <w:rPr>
                <w:rFonts w:ascii="Arial" w:hAnsi="Arial" w:cs="Arial"/>
                <w:sz w:val="18"/>
                <w:szCs w:val="18"/>
              </w:rPr>
            </w:pPr>
            <w:r w:rsidRPr="00E74B34">
              <w:rPr>
                <w:rFonts w:ascii="Arial" w:hAnsi="Arial" w:cs="Arial"/>
                <w:sz w:val="18"/>
                <w:szCs w:val="18"/>
              </w:rPr>
              <w:t>↓crown rump length</w:t>
            </w:r>
          </w:p>
          <w:p w14:paraId="05739B13" w14:textId="77777777" w:rsidR="001A4C74" w:rsidRPr="00E74B34" w:rsidRDefault="001A4C74" w:rsidP="001A4C74">
            <w:pPr>
              <w:rPr>
                <w:rFonts w:ascii="Arial" w:hAnsi="Arial" w:cs="Arial"/>
                <w:sz w:val="18"/>
                <w:szCs w:val="18"/>
              </w:rPr>
            </w:pPr>
            <w:r w:rsidRPr="00E74B34">
              <w:rPr>
                <w:rFonts w:ascii="Arial" w:hAnsi="Arial" w:cs="Arial"/>
                <w:sz w:val="18"/>
                <w:szCs w:val="18"/>
              </w:rPr>
              <w:t>↓head circumference</w:t>
            </w:r>
          </w:p>
          <w:p w14:paraId="3F10E7BE"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↑head circumference ratio </w:t>
            </w:r>
          </w:p>
          <w:p w14:paraId="06973493" w14:textId="77777777" w:rsidR="001A4C74" w:rsidRPr="00E74B34" w:rsidRDefault="001A4C74" w:rsidP="001A4C74">
            <w:pPr>
              <w:rPr>
                <w:rFonts w:ascii="Arial" w:hAnsi="Arial" w:cs="Arial"/>
                <w:sz w:val="18"/>
                <w:szCs w:val="18"/>
                <w:u w:val="single"/>
              </w:rPr>
            </w:pPr>
          </w:p>
          <w:p w14:paraId="71C8A8FE" w14:textId="77777777" w:rsidR="001A4C74" w:rsidRPr="00E74B34" w:rsidRDefault="001A4C74" w:rsidP="001A4C74">
            <w:pPr>
              <w:rPr>
                <w:rFonts w:ascii="Arial" w:hAnsi="Arial" w:cs="Arial"/>
                <w:sz w:val="18"/>
                <w:szCs w:val="18"/>
                <w:u w:val="single"/>
              </w:rPr>
            </w:pPr>
            <w:r w:rsidRPr="00E74B34">
              <w:rPr>
                <w:rFonts w:ascii="Arial" w:hAnsi="Arial" w:cs="Arial"/>
                <w:sz w:val="18"/>
                <w:szCs w:val="18"/>
                <w:u w:val="single"/>
              </w:rPr>
              <w:t>nervous system</w:t>
            </w:r>
          </w:p>
          <w:p w14:paraId="3A07FDF4" w14:textId="77777777" w:rsidR="001A4C74" w:rsidRPr="00E74B34" w:rsidRDefault="001A4C74" w:rsidP="001A4C74">
            <w:pPr>
              <w:rPr>
                <w:rFonts w:ascii="Arial" w:hAnsi="Arial" w:cs="Arial"/>
                <w:sz w:val="18"/>
                <w:szCs w:val="18"/>
              </w:rPr>
            </w:pPr>
            <w:r w:rsidRPr="00E74B34">
              <w:rPr>
                <w:rFonts w:ascii="Arial" w:hAnsi="Arial" w:cs="Arial"/>
                <w:sz w:val="18"/>
                <w:szCs w:val="18"/>
              </w:rPr>
              <w:t>↓brain weight ↑brain ratio</w:t>
            </w:r>
          </w:p>
          <w:p w14:paraId="5FA63FD9" w14:textId="77777777" w:rsidR="001A4C74" w:rsidRPr="00E74B34" w:rsidRDefault="001A4C74" w:rsidP="001A4C74">
            <w:pPr>
              <w:rPr>
                <w:rFonts w:ascii="Arial" w:hAnsi="Arial" w:cs="Arial"/>
                <w:sz w:val="18"/>
                <w:szCs w:val="18"/>
                <w:u w:val="single"/>
              </w:rPr>
            </w:pPr>
            <w:r w:rsidRPr="00E74B34">
              <w:rPr>
                <w:rFonts w:ascii="Arial" w:hAnsi="Arial" w:cs="Arial"/>
                <w:sz w:val="18"/>
                <w:szCs w:val="18"/>
              </w:rPr>
              <w:t>↔ brain S100 expression GD21</w:t>
            </w:r>
          </w:p>
          <w:p w14:paraId="07EC493E" w14:textId="77777777" w:rsidR="001A4C74" w:rsidRPr="00E74B34" w:rsidRDefault="001A4C74" w:rsidP="001A4C74">
            <w:pPr>
              <w:rPr>
                <w:rFonts w:ascii="Arial" w:hAnsi="Arial" w:cs="Arial"/>
                <w:sz w:val="18"/>
                <w:szCs w:val="18"/>
              </w:rPr>
            </w:pPr>
            <w:r w:rsidRPr="00E74B34">
              <w:rPr>
                <w:rFonts w:ascii="Arial" w:hAnsi="Arial" w:cs="Arial"/>
                <w:sz w:val="18"/>
                <w:szCs w:val="18"/>
              </w:rPr>
              <w:t>↑ brain Ki-67 expression  GD21 in basal ganglia and brainstem</w:t>
            </w:r>
          </w:p>
          <w:p w14:paraId="0EC28819" w14:textId="77777777" w:rsidR="001A4C74" w:rsidRPr="00E74B34" w:rsidRDefault="001A4C74" w:rsidP="001A4C74">
            <w:pPr>
              <w:rPr>
                <w:rFonts w:ascii="Arial" w:hAnsi="Arial" w:cs="Arial"/>
                <w:sz w:val="18"/>
                <w:szCs w:val="18"/>
                <w:u w:val="single"/>
              </w:rPr>
            </w:pPr>
          </w:p>
          <w:p w14:paraId="57EBDFE0" w14:textId="77777777" w:rsidR="001A4C74" w:rsidRPr="00E74B34" w:rsidRDefault="001A4C74" w:rsidP="001A4C74">
            <w:pPr>
              <w:rPr>
                <w:rFonts w:ascii="Arial" w:hAnsi="Arial" w:cs="Arial"/>
                <w:sz w:val="18"/>
                <w:szCs w:val="18"/>
                <w:u w:val="single"/>
              </w:rPr>
            </w:pPr>
            <w:r w:rsidRPr="00E74B34">
              <w:rPr>
                <w:rFonts w:ascii="Arial" w:hAnsi="Arial" w:cs="Arial"/>
                <w:sz w:val="18"/>
                <w:szCs w:val="18"/>
                <w:u w:val="single"/>
              </w:rPr>
              <w:t>renal system</w:t>
            </w:r>
          </w:p>
          <w:p w14:paraId="0EF88871" w14:textId="77777777" w:rsidR="001A4C74" w:rsidRPr="00E74B34" w:rsidRDefault="001A4C74" w:rsidP="001A4C74">
            <w:pPr>
              <w:rPr>
                <w:rFonts w:ascii="Arial" w:hAnsi="Arial" w:cs="Arial"/>
                <w:sz w:val="18"/>
                <w:szCs w:val="18"/>
              </w:rPr>
            </w:pPr>
            <w:r w:rsidRPr="00E74B34">
              <w:rPr>
                <w:rFonts w:ascii="Arial" w:hAnsi="Arial" w:cs="Arial"/>
                <w:sz w:val="18"/>
                <w:szCs w:val="18"/>
              </w:rPr>
              <w:t>↓kidney weight ↓renal glomeruli number</w:t>
            </w:r>
          </w:p>
          <w:p w14:paraId="6F971863" w14:textId="77777777" w:rsidR="001A4C74" w:rsidRPr="00E74B34" w:rsidRDefault="001A4C74" w:rsidP="001A4C74">
            <w:pPr>
              <w:rPr>
                <w:rFonts w:ascii="Arial" w:hAnsi="Arial" w:cs="Arial"/>
                <w:sz w:val="18"/>
                <w:szCs w:val="18"/>
              </w:rPr>
            </w:pPr>
            <w:r w:rsidRPr="00E74B34">
              <w:rPr>
                <w:rFonts w:ascii="Arial" w:hAnsi="Arial" w:cs="Arial"/>
                <w:sz w:val="18"/>
                <w:szCs w:val="18"/>
              </w:rPr>
              <w:t>↓cyclooxygenase  &amp; lipoxygenase pathways</w:t>
            </w:r>
          </w:p>
        </w:tc>
        <w:tc>
          <w:tcPr>
            <w:tcW w:w="2446" w:type="dxa"/>
            <w:tcBorders>
              <w:top w:val="single" w:sz="4" w:space="0" w:color="auto"/>
              <w:left w:val="single" w:sz="4" w:space="0" w:color="auto"/>
              <w:bottom w:val="single" w:sz="4" w:space="0" w:color="auto"/>
              <w:right w:val="single" w:sz="4" w:space="0" w:color="auto"/>
            </w:tcBorders>
            <w:hideMark/>
          </w:tcPr>
          <w:p w14:paraId="128F76CB"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2183" w:type="dxa"/>
            <w:tcBorders>
              <w:top w:val="single" w:sz="4" w:space="0" w:color="auto"/>
              <w:left w:val="single" w:sz="4" w:space="0" w:color="auto"/>
              <w:bottom w:val="single" w:sz="4" w:space="0" w:color="auto"/>
              <w:right w:val="single" w:sz="4" w:space="0" w:color="auto"/>
            </w:tcBorders>
            <w:hideMark/>
          </w:tcPr>
          <w:p w14:paraId="24CD01B8" w14:textId="77777777" w:rsidR="001A4C74" w:rsidRPr="00E74B34" w:rsidRDefault="001A4C74" w:rsidP="001A4C74">
            <w:pPr>
              <w:rPr>
                <w:rFonts w:ascii="Arial" w:eastAsia="Times New Roman" w:hAnsi="Arial" w:cs="Arial"/>
                <w:sz w:val="18"/>
                <w:szCs w:val="18"/>
              </w:rPr>
            </w:pPr>
            <w:r w:rsidRPr="00E74B34">
              <w:rPr>
                <w:rFonts w:ascii="Arial" w:eastAsia="Times New Roman" w:hAnsi="Arial" w:cs="Arial"/>
                <w:sz w:val="18"/>
                <w:szCs w:val="18"/>
              </w:rPr>
              <w:t>NDA</w:t>
            </w:r>
          </w:p>
        </w:tc>
        <w:tc>
          <w:tcPr>
            <w:tcW w:w="2943" w:type="dxa"/>
            <w:tcBorders>
              <w:top w:val="single" w:sz="4" w:space="0" w:color="auto"/>
              <w:left w:val="single" w:sz="4" w:space="0" w:color="auto"/>
              <w:bottom w:val="single" w:sz="4" w:space="0" w:color="auto"/>
              <w:right w:val="single" w:sz="4" w:space="0" w:color="auto"/>
            </w:tcBorders>
            <w:hideMark/>
          </w:tcPr>
          <w:p w14:paraId="67C7BD9E" w14:textId="32120804" w:rsidR="001A4C74" w:rsidRPr="00E74B34" w:rsidRDefault="001A4C74" w:rsidP="00F23BA0">
            <w:pPr>
              <w:rPr>
                <w:rFonts w:ascii="Arial" w:eastAsia="Times New Roman" w:hAnsi="Arial" w:cs="Arial"/>
                <w:sz w:val="18"/>
                <w:szCs w:val="18"/>
              </w:rPr>
            </w:pPr>
            <w:r w:rsidRPr="00E74B34">
              <w:rPr>
                <w:rFonts w:ascii="Arial" w:hAnsi="Arial" w:cs="Arial"/>
                <w:b/>
                <w:sz w:val="18"/>
                <w:szCs w:val="18"/>
              </w:rPr>
              <w:fldChar w:fldCharType="begin"/>
            </w:r>
            <w:r w:rsidR="005F6FF3" w:rsidRPr="00E74B34">
              <w:rPr>
                <w:rFonts w:ascii="Arial" w:hAnsi="Arial" w:cs="Arial"/>
                <w:b/>
                <w:sz w:val="18"/>
                <w:szCs w:val="18"/>
              </w:rPr>
              <w:instrText xml:space="preserve"> ADDIN ZOTERO_ITEM CSL_CITATION {"citationID":"bSlGU7Eh","properties":{"unsorted":true,"formattedCitation":"(Goldin, Harel, Tomer, &amp; Yavin, 1987; H. Bassan et al., 2000; E. Eixarch et al., 2009)","plainCitation":"(Goldin, Harel, Tomer, &amp; Yavin, 1987; H. Bassan et al., 2000; E. Eixarch et al., 2009)","noteIndex":0},"citationItems":[{"id":369,"uris":["http://zotero.org/users/local/WuvAj4aR/items/X83BXAR4"],"uri":["http://zotero.org/users/local/WuvAj4aR/items/X83BXAR4"],"itemData":{"id":369,"type":"article-journal","title":"Arachidonic acid oxidation by brain and placenta preparations from normal and placental insufficient fetal rabbit","container-title":"Journal of Neurochemistry","page":"695-701","volume":"48","issue":"3","source":"PubMed","abstract":"Cytosolic (100,000 g) fractions of fetal rabbit brain and placenta tissue convert [1-14C]arachidonic acid into several oxidation products identified with the lipoxygenase [12-hydroxyeicosatetraenoic acid (12-HETE) and 15-HETE] and cyclooxygenase [prostaglandin E2 (PGE2)] pathways. Formation of 12-HETE and 15-HETE by fetal brain is time-dependent, reaching a plateau after 40 min and is linear with protein concentration. An apparent affinity constant of 0.06 mM and a Vmax of 0.1 mumol/h/g wet weight are presumably responsible for the excessive accumulation of 12-HETE and 15-HETE in comparison to PGE2 (Km = 0.5 mM). The latter is synthesized by the placenta particulate fraction but almost exclusively by the brain cytosol. Compared to brain, the activity of the placenta tissue is exceedingly higher and in addition to 12-HETE and 15-HETE there is a substantial formation of 12-L-hydroxyheptadecatrienic acid. Formation of 12-HETE and 15-HETE at 21 days is as effective as at 31 days gestation and is strongly inhibited by nordihydroguaiaretic acid (93%), BW755c (99%), and AA861 (84%) but not by indomethacin. Placenta and brain tissues of intrauterine growth retarded fetuses after ligation of placental blood vessels fail to convert arachidonic acid into other eicosanoids. Loss of enzymatic activity also observed in normal tissue after prolonged storage cannot be restored by the addition of several SH agents, ascorbate, or ferric iron.","ISSN":"0022-3042","note":"PMID: 3100723","journalAbbreviation":"J. Neurochem.","language":"eng","author":[{"family":"Goldin","given":"E."},{"family":"Harel","given":"S."},{"family":"Tomer","given":"A."},{"family":"Yavin","given":"E."}],"issued":{"date-parts":[["1987",3]]}}},{"id":253,"uris":["http://zotero.org/users/local/WuvAj4aR/items/9WZWBBIG"],"uri":["http://zotero.org/users/local/WuvAj4aR/items/9WZWBBIG"],"itemData":{"id":253,"type":"article-journal","title":"Experimental intrauterine growth retardation alters renal development","container-title":"Pediatric Nephrology (Berlin, Germany)","page":"192-195","volume":"15","issue":"3-4","source":"PubMed","abstract":"Vascular placental insufficiency is considered a common pathogenic factor in human intrauterine growth retardation (IUGR), resulting in small-for-gestational-age, asymmetric newborns. IUGR neonates experience higher morbidity and mortality rates, as well as a possible contribution towards late sequelae, such as hypertension, and cardiovascular disease in adulthood. To simulate vascular placental insufficiency, an experimental rabbit IUGR model was used. Intrauterine growth retardation was achieved by ligation of 25-30% uteroplacental vessels of half of the fetuses during the last third of gestation. Ischemic fetuses were significantly small, asymmetric, and had a disproportionately small body with a relatively large head. The kidneys from all groups were analyzed for relative estimated glomeruli number (REGN) using an unbiased blind design. The glomeruli number was significantly reduced in the asymmetric IUGR rabbit fetuses, probably due to decreased renal vascular supply. Our results support the concept that the reduced number of glomeruli may contribute to impaired renal function, thus predisposing to neonatal renal dysfunction and late sequelae, such as adult hypertension. This study emphasizes the clinical importance of early IUGR diagnosis and prevention.","ISSN":"0931-041X","note":"PMID: 11149109","journalAbbreviation":"Pediatr. Nephrol.","language":"eng","author":[{"family":"Bassan","given":"H."},{"family":"Trejo","given":"L. L."},{"family":"Kariv","given":"N."},{"family":"Bassan","given":"M."},{"family":"Berger","given":"E."},{"family":"Fattal","given":"A."},{"family":"Gozes","given":"I."},{"family":"Harel","given":"S."}],"issued":{"date-parts":[["2000",12]]}}},{"id":351,"uris":["http://zotero.org/users/local/WuvAj4aR/items/TR9KNTLX"],"uri":["http://zotero.org/users/local/WuvAj4aR/items/TR9KNTLX"],"itemData":{"id":351,"type":"article-journal","title":"An Experimental Model of Fetal Growth Restriction Based on Selective Ligature of Uteroplacental Vessels in the Pregnant Rabbit","container-title":"Fetal Diagnosis and Therapy","page":"203-211","volume":"26","issue":"4","source":"www.karger.com","abstract":"&lt;i&gt;Introduction: &lt;/i&gt;To describe an animal model of growth restriction based on selective ligature of uteroplacental vessels in the pregnant rabbit. &lt;i&gt;Material and Methods:&lt;/i&gt; Two experimental protocols (+21 and +25 days of gestation) with three groups were defined: controls, mild (20–30%) and severe (40–50%) uteroplacental vessel ligature. Fetuses were delivered 120 h after the procedure by cesarean section. Biometrical measurements were carried out. Brains were obtained and glial response and cell proliferation were studied by S100β and Ki-67 immunohistochemistry. &lt;i&gt;Results:&lt;/i&gt; Mortality rate and biometrical restriction increased across experimental groups according to the time and severity of the procedure. S100β expression was significantly higher in the severe reduction group at 25 days. Ki-67 expression was significantly higher in the mild reduction group at 21 days and in the severe reduction group at 25 days. &lt;i&gt;Discussion:&lt;/i&gt; Selective ligature of uteroplacental vessels in the pregnant rabbit results in a gradual model of growth restriction in terms of mortality, biometrical restriction and histological brain changes.","DOI":"10.1159/000264063","ISSN":"1015-3837, 1421-9964","note":"PMID: 19955698","journalAbbreviation":"FDT","language":"english","author":[{"family":"Eixarch","given":"E."},{"family":"Figueras","given":"F."},{"family":"Hernández-Andrade","given":"E."},{"family":"Crispi","given":"F."},{"family":"Nadal","given":"A."},{"family":"Torre","given":"I."},{"family":"Oliveira","given":"S."},{"family":"Gratacós","given":"E."}],"issued":{"date-parts":[["2009"]]}}}],"schema":"https://github.com/citation-style-language/schema/raw/master/csl-citation.json"} </w:instrText>
            </w:r>
            <w:r w:rsidRPr="00E74B34">
              <w:rPr>
                <w:rFonts w:ascii="Arial" w:hAnsi="Arial" w:cs="Arial"/>
                <w:b/>
                <w:sz w:val="18"/>
                <w:szCs w:val="18"/>
              </w:rPr>
              <w:fldChar w:fldCharType="separate"/>
            </w:r>
            <w:r w:rsidR="005F6FF3" w:rsidRPr="00E74B34">
              <w:rPr>
                <w:rFonts w:ascii="Arial" w:hAnsi="Arial" w:cs="Arial"/>
                <w:sz w:val="18"/>
              </w:rPr>
              <w:t>Goldin, Hare</w:t>
            </w:r>
            <w:r w:rsidR="00F23BA0" w:rsidRPr="00E74B34">
              <w:rPr>
                <w:rFonts w:ascii="Arial" w:hAnsi="Arial" w:cs="Arial"/>
                <w:sz w:val="18"/>
              </w:rPr>
              <w:t>l, Tomer, &amp; Yavin, 1987; Bassan et al., 2000;</w:t>
            </w:r>
            <w:r w:rsidR="005F6FF3" w:rsidRPr="00E74B34">
              <w:rPr>
                <w:rFonts w:ascii="Arial" w:hAnsi="Arial" w:cs="Arial"/>
                <w:sz w:val="18"/>
              </w:rPr>
              <w:t xml:space="preserve"> Eixarch et al., 2009</w:t>
            </w:r>
            <w:r w:rsidRPr="00E74B34">
              <w:rPr>
                <w:rFonts w:ascii="Arial" w:hAnsi="Arial" w:cs="Arial"/>
                <w:b/>
                <w:sz w:val="18"/>
                <w:szCs w:val="18"/>
              </w:rPr>
              <w:fldChar w:fldCharType="end"/>
            </w:r>
          </w:p>
        </w:tc>
      </w:tr>
    </w:tbl>
    <w:p w14:paraId="1CCAB20B" w14:textId="77777777" w:rsidR="00C90AA5" w:rsidRPr="00E74B34" w:rsidRDefault="00C90AA5" w:rsidP="00C90AA5">
      <w:pPr>
        <w:rPr>
          <w:rFonts w:ascii="Arial" w:hAnsi="Arial" w:cs="Arial"/>
          <w:sz w:val="18"/>
          <w:szCs w:val="18"/>
        </w:rPr>
      </w:pPr>
    </w:p>
    <w:p w14:paraId="1C1B802A" w14:textId="77777777" w:rsidR="00C90AA5" w:rsidRPr="00E74B34" w:rsidRDefault="00C90AA5" w:rsidP="00C90AA5">
      <w:pPr>
        <w:rPr>
          <w:rFonts w:ascii="Arial" w:hAnsi="Arial" w:cs="Arial"/>
          <w:sz w:val="18"/>
          <w:szCs w:val="18"/>
        </w:rPr>
      </w:pPr>
    </w:p>
    <w:p w14:paraId="42038EA7" w14:textId="77777777" w:rsidR="00C90AA5" w:rsidRPr="00E74B34" w:rsidRDefault="00C90AA5" w:rsidP="00C90AA5">
      <w:pPr>
        <w:rPr>
          <w:rFonts w:ascii="Arial" w:hAnsi="Arial" w:cs="Arial"/>
          <w:sz w:val="18"/>
          <w:szCs w:val="18"/>
        </w:rPr>
      </w:pPr>
    </w:p>
    <w:p w14:paraId="254327FD" w14:textId="77777777" w:rsidR="00C90AA5" w:rsidRPr="00E74B34" w:rsidRDefault="00C90AA5" w:rsidP="00C90AA5">
      <w:pPr>
        <w:rPr>
          <w:rFonts w:ascii="Arial" w:hAnsi="Arial" w:cs="Arial"/>
          <w:sz w:val="18"/>
          <w:szCs w:val="18"/>
        </w:rPr>
      </w:pPr>
    </w:p>
    <w:p w14:paraId="75F743A5" w14:textId="77777777" w:rsidR="00C90AA5" w:rsidRPr="00E74B34" w:rsidRDefault="00C90AA5" w:rsidP="00C90AA5">
      <w:pPr>
        <w:rPr>
          <w:rFonts w:ascii="Arial" w:hAnsi="Arial" w:cs="Arial"/>
          <w:sz w:val="18"/>
          <w:szCs w:val="18"/>
        </w:rPr>
      </w:pPr>
    </w:p>
    <w:p w14:paraId="244DEE9A" w14:textId="77777777" w:rsidR="00C90AA5" w:rsidRPr="00E74B34" w:rsidRDefault="00C90AA5" w:rsidP="00C90AA5">
      <w:pPr>
        <w:rPr>
          <w:rFonts w:ascii="Arial" w:hAnsi="Arial" w:cs="Arial"/>
          <w:sz w:val="18"/>
          <w:szCs w:val="18"/>
        </w:rPr>
      </w:pPr>
    </w:p>
    <w:p w14:paraId="791E60FB" w14:textId="77777777" w:rsidR="00C90AA5" w:rsidRPr="00E74B34" w:rsidRDefault="00C90AA5" w:rsidP="00C90AA5">
      <w:pPr>
        <w:rPr>
          <w:rFonts w:ascii="Arial" w:hAnsi="Arial" w:cs="Arial"/>
          <w:sz w:val="18"/>
          <w:szCs w:val="18"/>
        </w:rPr>
      </w:pPr>
    </w:p>
    <w:p w14:paraId="4E2DC9A6" w14:textId="77777777" w:rsidR="00C90AA5" w:rsidRPr="00E74B34" w:rsidRDefault="00C90AA5" w:rsidP="00C90AA5">
      <w:pPr>
        <w:rPr>
          <w:rFonts w:ascii="Arial" w:hAnsi="Arial" w:cs="Arial"/>
          <w:sz w:val="18"/>
          <w:szCs w:val="18"/>
        </w:rPr>
      </w:pPr>
    </w:p>
    <w:p w14:paraId="1238C049" w14:textId="77777777" w:rsidR="00C90AA5" w:rsidRPr="00E74B34" w:rsidRDefault="00C90AA5" w:rsidP="00C90AA5">
      <w:pPr>
        <w:rPr>
          <w:rFonts w:ascii="Arial" w:hAnsi="Arial" w:cs="Arial"/>
          <w:sz w:val="18"/>
          <w:szCs w:val="18"/>
        </w:rPr>
      </w:pPr>
    </w:p>
    <w:p w14:paraId="289A1E4C" w14:textId="77777777" w:rsidR="00C90AA5" w:rsidRPr="00E74B34" w:rsidRDefault="00C90AA5" w:rsidP="00C90AA5">
      <w:pPr>
        <w:rPr>
          <w:rFonts w:ascii="Arial" w:hAnsi="Arial" w:cs="Arial"/>
          <w:sz w:val="18"/>
          <w:szCs w:val="18"/>
        </w:rPr>
      </w:pPr>
    </w:p>
    <w:p w14:paraId="76ECF504" w14:textId="77777777" w:rsidR="00C90AA5" w:rsidRPr="00E74B34" w:rsidRDefault="00C90AA5" w:rsidP="00C90AA5">
      <w:pPr>
        <w:rPr>
          <w:rFonts w:ascii="Arial" w:hAnsi="Arial" w:cs="Arial"/>
          <w:sz w:val="18"/>
          <w:szCs w:val="18"/>
        </w:rPr>
      </w:pPr>
    </w:p>
    <w:p w14:paraId="4A65AEDB" w14:textId="77777777" w:rsidR="00C90AA5" w:rsidRPr="00E74B34" w:rsidRDefault="00C90AA5" w:rsidP="00C90AA5">
      <w:pPr>
        <w:rPr>
          <w:rFonts w:ascii="Arial" w:hAnsi="Arial" w:cs="Arial"/>
          <w:sz w:val="18"/>
          <w:szCs w:val="18"/>
        </w:rPr>
      </w:pPr>
    </w:p>
    <w:p w14:paraId="541C6F4C" w14:textId="774F5F3C" w:rsidR="00C90AA5" w:rsidRPr="00E74B34" w:rsidRDefault="00C90AA5" w:rsidP="00C90AA5">
      <w:pPr>
        <w:rPr>
          <w:rFonts w:ascii="Arial" w:hAnsi="Arial" w:cs="Arial"/>
          <w:sz w:val="18"/>
          <w:szCs w:val="18"/>
        </w:rPr>
      </w:pPr>
      <w:r w:rsidRPr="00E74B34">
        <w:rPr>
          <w:rFonts w:ascii="Arial" w:hAnsi="Arial" w:cs="Arial"/>
          <w:sz w:val="18"/>
          <w:szCs w:val="18"/>
        </w:rPr>
        <w:br w:type="page"/>
      </w:r>
    </w:p>
    <w:tbl>
      <w:tblPr>
        <w:tblStyle w:val="TableGrid"/>
        <w:tblpPr w:leftFromText="180" w:rightFromText="180" w:vertAnchor="page" w:horzAnchor="margin" w:tblpXSpec="center" w:tblpY="1517"/>
        <w:tblW w:w="15569" w:type="dxa"/>
        <w:tblLook w:val="04A0" w:firstRow="1" w:lastRow="0" w:firstColumn="1" w:lastColumn="0" w:noHBand="0" w:noVBand="1"/>
      </w:tblPr>
      <w:tblGrid>
        <w:gridCol w:w="2494"/>
        <w:gridCol w:w="1158"/>
        <w:gridCol w:w="2413"/>
        <w:gridCol w:w="2407"/>
        <w:gridCol w:w="3827"/>
        <w:gridCol w:w="1301"/>
        <w:gridCol w:w="1969"/>
      </w:tblGrid>
      <w:tr w:rsidR="001A4C74" w:rsidRPr="00E74B34" w14:paraId="1DA9EBC4" w14:textId="77777777" w:rsidTr="001A4C74">
        <w:trPr>
          <w:trHeight w:val="265"/>
        </w:trPr>
        <w:tc>
          <w:tcPr>
            <w:tcW w:w="2494" w:type="dxa"/>
            <w:tcBorders>
              <w:top w:val="single" w:sz="4" w:space="0" w:color="auto"/>
              <w:left w:val="single" w:sz="4" w:space="0" w:color="auto"/>
              <w:bottom w:val="single" w:sz="4" w:space="0" w:color="auto"/>
              <w:right w:val="single" w:sz="4" w:space="0" w:color="auto"/>
            </w:tcBorders>
            <w:shd w:val="clear" w:color="auto" w:fill="E36C0A" w:themeFill="accent6" w:themeFillShade="BF"/>
            <w:hideMark/>
          </w:tcPr>
          <w:p w14:paraId="1D9FEDF6" w14:textId="77777777" w:rsidR="001A4C74" w:rsidRPr="00E74B34" w:rsidRDefault="001A4C74" w:rsidP="001A4C74">
            <w:pPr>
              <w:pStyle w:val="NoSpacing"/>
              <w:jc w:val="both"/>
              <w:rPr>
                <w:rFonts w:ascii="Arial" w:hAnsi="Arial" w:cs="Arial"/>
                <w:b/>
                <w:sz w:val="18"/>
                <w:szCs w:val="18"/>
              </w:rPr>
            </w:pPr>
            <w:r w:rsidRPr="00E74B34">
              <w:rPr>
                <w:rFonts w:ascii="Arial" w:hAnsi="Arial" w:cs="Arial"/>
                <w:b/>
                <w:sz w:val="18"/>
                <w:szCs w:val="18"/>
              </w:rPr>
              <w:lastRenderedPageBreak/>
              <w:t xml:space="preserve">Agent administrated </w:t>
            </w:r>
          </w:p>
        </w:tc>
        <w:tc>
          <w:tcPr>
            <w:tcW w:w="1158" w:type="dxa"/>
            <w:tcBorders>
              <w:top w:val="single" w:sz="4" w:space="0" w:color="auto"/>
              <w:left w:val="single" w:sz="4" w:space="0" w:color="auto"/>
              <w:bottom w:val="single" w:sz="4" w:space="0" w:color="auto"/>
              <w:right w:val="single" w:sz="4" w:space="0" w:color="auto"/>
            </w:tcBorders>
            <w:shd w:val="clear" w:color="auto" w:fill="E36C0A" w:themeFill="accent6" w:themeFillShade="BF"/>
            <w:hideMark/>
          </w:tcPr>
          <w:p w14:paraId="1B78A87F" w14:textId="77777777" w:rsidR="001A4C74" w:rsidRPr="00E74B34" w:rsidRDefault="001A4C74" w:rsidP="001A4C74">
            <w:pPr>
              <w:pStyle w:val="NoSpacing"/>
              <w:jc w:val="both"/>
              <w:rPr>
                <w:rFonts w:ascii="Arial" w:hAnsi="Arial" w:cs="Arial"/>
                <w:b/>
                <w:sz w:val="18"/>
                <w:szCs w:val="18"/>
              </w:rPr>
            </w:pPr>
            <w:r w:rsidRPr="00E74B34">
              <w:rPr>
                <w:rFonts w:ascii="Arial" w:hAnsi="Arial" w:cs="Arial"/>
                <w:b/>
                <w:sz w:val="18"/>
                <w:szCs w:val="18"/>
              </w:rPr>
              <w:t>Treated from</w:t>
            </w:r>
          </w:p>
        </w:tc>
        <w:tc>
          <w:tcPr>
            <w:tcW w:w="2413" w:type="dxa"/>
            <w:tcBorders>
              <w:top w:val="single" w:sz="4" w:space="0" w:color="auto"/>
              <w:left w:val="single" w:sz="4" w:space="0" w:color="auto"/>
              <w:bottom w:val="single" w:sz="4" w:space="0" w:color="auto"/>
              <w:right w:val="single" w:sz="4" w:space="0" w:color="auto"/>
            </w:tcBorders>
            <w:shd w:val="clear" w:color="auto" w:fill="E36C0A" w:themeFill="accent6" w:themeFillShade="BF"/>
            <w:hideMark/>
          </w:tcPr>
          <w:p w14:paraId="7EE4D777" w14:textId="77777777" w:rsidR="001A4C74" w:rsidRPr="00E74B34" w:rsidRDefault="001A4C74" w:rsidP="001A4C74">
            <w:pPr>
              <w:pStyle w:val="NoSpacing"/>
              <w:jc w:val="both"/>
              <w:rPr>
                <w:rFonts w:ascii="Arial" w:hAnsi="Arial" w:cs="Arial"/>
                <w:b/>
                <w:sz w:val="18"/>
                <w:szCs w:val="18"/>
              </w:rPr>
            </w:pPr>
            <w:r w:rsidRPr="00E74B34">
              <w:rPr>
                <w:rFonts w:ascii="Arial" w:hAnsi="Arial" w:cs="Arial"/>
                <w:b/>
                <w:sz w:val="18"/>
                <w:szCs w:val="18"/>
              </w:rPr>
              <w:t>Placenta</w:t>
            </w:r>
          </w:p>
        </w:tc>
        <w:tc>
          <w:tcPr>
            <w:tcW w:w="2407" w:type="dxa"/>
            <w:tcBorders>
              <w:top w:val="single" w:sz="4" w:space="0" w:color="auto"/>
              <w:left w:val="single" w:sz="4" w:space="0" w:color="auto"/>
              <w:bottom w:val="single" w:sz="4" w:space="0" w:color="auto"/>
              <w:right w:val="single" w:sz="4" w:space="0" w:color="auto"/>
            </w:tcBorders>
            <w:shd w:val="clear" w:color="auto" w:fill="E36C0A" w:themeFill="accent6" w:themeFillShade="BF"/>
            <w:hideMark/>
          </w:tcPr>
          <w:p w14:paraId="2C2AED70" w14:textId="77777777" w:rsidR="001A4C74" w:rsidRPr="00E74B34" w:rsidRDefault="001A4C74" w:rsidP="001A4C74">
            <w:pPr>
              <w:pStyle w:val="NoSpacing"/>
              <w:jc w:val="both"/>
              <w:rPr>
                <w:rFonts w:ascii="Arial" w:hAnsi="Arial" w:cs="Arial"/>
                <w:b/>
                <w:sz w:val="18"/>
                <w:szCs w:val="18"/>
              </w:rPr>
            </w:pPr>
            <w:proofErr w:type="spellStart"/>
            <w:r w:rsidRPr="00E74B34">
              <w:rPr>
                <w:rFonts w:ascii="Arial" w:hAnsi="Arial" w:cs="Arial"/>
                <w:b/>
                <w:sz w:val="18"/>
                <w:szCs w:val="18"/>
              </w:rPr>
              <w:t>Fetus</w:t>
            </w:r>
            <w:proofErr w:type="spellEnd"/>
          </w:p>
        </w:tc>
        <w:tc>
          <w:tcPr>
            <w:tcW w:w="3827" w:type="dxa"/>
            <w:tcBorders>
              <w:top w:val="single" w:sz="4" w:space="0" w:color="auto"/>
              <w:left w:val="single" w:sz="4" w:space="0" w:color="auto"/>
              <w:bottom w:val="single" w:sz="4" w:space="0" w:color="auto"/>
              <w:right w:val="single" w:sz="4" w:space="0" w:color="auto"/>
            </w:tcBorders>
            <w:shd w:val="clear" w:color="auto" w:fill="E36C0A" w:themeFill="accent6" w:themeFillShade="BF"/>
            <w:hideMark/>
          </w:tcPr>
          <w:p w14:paraId="05E3A93F" w14:textId="77777777" w:rsidR="001A4C74" w:rsidRPr="00E74B34" w:rsidRDefault="001A4C74" w:rsidP="001A4C74">
            <w:pPr>
              <w:pStyle w:val="NoSpacing"/>
              <w:jc w:val="both"/>
              <w:rPr>
                <w:rFonts w:ascii="Arial" w:hAnsi="Arial" w:cs="Arial"/>
                <w:b/>
                <w:sz w:val="18"/>
                <w:szCs w:val="18"/>
              </w:rPr>
            </w:pPr>
            <w:r w:rsidRPr="00E74B34">
              <w:rPr>
                <w:rFonts w:ascii="Arial" w:hAnsi="Arial" w:cs="Arial"/>
                <w:b/>
                <w:sz w:val="18"/>
                <w:szCs w:val="18"/>
              </w:rPr>
              <w:t>Neonatal</w:t>
            </w:r>
          </w:p>
        </w:tc>
        <w:tc>
          <w:tcPr>
            <w:tcW w:w="1301" w:type="dxa"/>
            <w:tcBorders>
              <w:top w:val="single" w:sz="4" w:space="0" w:color="auto"/>
              <w:left w:val="single" w:sz="4" w:space="0" w:color="auto"/>
              <w:bottom w:val="single" w:sz="4" w:space="0" w:color="auto"/>
              <w:right w:val="single" w:sz="4" w:space="0" w:color="auto"/>
            </w:tcBorders>
            <w:shd w:val="clear" w:color="auto" w:fill="E36C0A" w:themeFill="accent6" w:themeFillShade="BF"/>
            <w:hideMark/>
          </w:tcPr>
          <w:p w14:paraId="09E09B46" w14:textId="77777777" w:rsidR="001A4C74" w:rsidRPr="00E74B34" w:rsidRDefault="001A4C74" w:rsidP="001A4C74">
            <w:pPr>
              <w:pStyle w:val="NoSpacing"/>
              <w:jc w:val="both"/>
              <w:rPr>
                <w:rFonts w:ascii="Arial" w:hAnsi="Arial" w:cs="Arial"/>
                <w:b/>
                <w:sz w:val="18"/>
                <w:szCs w:val="18"/>
              </w:rPr>
            </w:pPr>
            <w:r w:rsidRPr="00E74B34">
              <w:rPr>
                <w:rFonts w:ascii="Arial" w:hAnsi="Arial" w:cs="Arial"/>
                <w:b/>
                <w:sz w:val="18"/>
                <w:szCs w:val="18"/>
              </w:rPr>
              <w:t>Adult</w:t>
            </w:r>
          </w:p>
        </w:tc>
        <w:tc>
          <w:tcPr>
            <w:tcW w:w="1969" w:type="dxa"/>
            <w:tcBorders>
              <w:top w:val="single" w:sz="4" w:space="0" w:color="auto"/>
              <w:left w:val="single" w:sz="4" w:space="0" w:color="auto"/>
              <w:bottom w:val="single" w:sz="4" w:space="0" w:color="auto"/>
              <w:right w:val="single" w:sz="4" w:space="0" w:color="auto"/>
            </w:tcBorders>
            <w:shd w:val="clear" w:color="auto" w:fill="E36C0A" w:themeFill="accent6" w:themeFillShade="BF"/>
            <w:hideMark/>
          </w:tcPr>
          <w:p w14:paraId="08B1878D" w14:textId="77777777" w:rsidR="001A4C74" w:rsidRPr="00E74B34" w:rsidRDefault="001A4C74" w:rsidP="001A4C74">
            <w:pPr>
              <w:pStyle w:val="NoSpacing"/>
              <w:jc w:val="both"/>
              <w:rPr>
                <w:rFonts w:ascii="Arial" w:hAnsi="Arial" w:cs="Arial"/>
                <w:b/>
                <w:sz w:val="18"/>
                <w:szCs w:val="18"/>
              </w:rPr>
            </w:pPr>
            <w:r w:rsidRPr="00E74B34">
              <w:rPr>
                <w:rFonts w:ascii="Arial" w:hAnsi="Arial" w:cs="Arial"/>
                <w:b/>
                <w:sz w:val="18"/>
                <w:szCs w:val="18"/>
              </w:rPr>
              <w:t>Ref</w:t>
            </w:r>
          </w:p>
        </w:tc>
      </w:tr>
      <w:tr w:rsidR="001A4C74" w:rsidRPr="00E74B34" w14:paraId="2E635760" w14:textId="77777777" w:rsidTr="001A4C74">
        <w:trPr>
          <w:trHeight w:val="649"/>
        </w:trPr>
        <w:tc>
          <w:tcPr>
            <w:tcW w:w="2494" w:type="dxa"/>
            <w:tcBorders>
              <w:top w:val="single" w:sz="4" w:space="0" w:color="auto"/>
              <w:left w:val="single" w:sz="4" w:space="0" w:color="auto"/>
              <w:bottom w:val="single" w:sz="4" w:space="0" w:color="auto"/>
              <w:right w:val="single" w:sz="4" w:space="0" w:color="auto"/>
            </w:tcBorders>
            <w:hideMark/>
          </w:tcPr>
          <w:p w14:paraId="1AC672E1" w14:textId="77777777" w:rsidR="001A4C74" w:rsidRPr="00E74B34" w:rsidRDefault="001A4C74" w:rsidP="001A4C74">
            <w:pPr>
              <w:pStyle w:val="NoSpacing"/>
              <w:rPr>
                <w:rFonts w:ascii="Arial" w:hAnsi="Arial" w:cs="Arial"/>
                <w:b/>
                <w:i/>
                <w:sz w:val="18"/>
                <w:szCs w:val="18"/>
              </w:rPr>
            </w:pPr>
            <w:r w:rsidRPr="00E74B34">
              <w:rPr>
                <w:rFonts w:ascii="Arial" w:hAnsi="Arial" w:cs="Arial"/>
                <w:b/>
                <w:i/>
                <w:sz w:val="18"/>
                <w:szCs w:val="18"/>
              </w:rPr>
              <w:t>NG-</w:t>
            </w:r>
            <w:r w:rsidRPr="00E74B34">
              <w:rPr>
                <w:rFonts w:ascii="Arial" w:hAnsi="Arial" w:cs="Arial"/>
                <w:b/>
                <w:i/>
                <w:sz w:val="18"/>
                <w:szCs w:val="18"/>
                <w:shd w:val="clear" w:color="auto" w:fill="FFFFFF"/>
              </w:rPr>
              <w:t>nitro-L-arginine methyl ester (L-NAME)</w:t>
            </w:r>
          </w:p>
        </w:tc>
        <w:tc>
          <w:tcPr>
            <w:tcW w:w="1158" w:type="dxa"/>
            <w:tcBorders>
              <w:top w:val="single" w:sz="4" w:space="0" w:color="auto"/>
              <w:left w:val="single" w:sz="4" w:space="0" w:color="auto"/>
              <w:bottom w:val="single" w:sz="4" w:space="0" w:color="auto"/>
              <w:right w:val="single" w:sz="4" w:space="0" w:color="auto"/>
            </w:tcBorders>
            <w:hideMark/>
          </w:tcPr>
          <w:p w14:paraId="4A31EFD0"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GD24-28</w:t>
            </w:r>
          </w:p>
        </w:tc>
        <w:tc>
          <w:tcPr>
            <w:tcW w:w="2413" w:type="dxa"/>
            <w:tcBorders>
              <w:top w:val="single" w:sz="4" w:space="0" w:color="auto"/>
              <w:left w:val="single" w:sz="4" w:space="0" w:color="auto"/>
              <w:bottom w:val="single" w:sz="4" w:space="0" w:color="auto"/>
              <w:right w:val="single" w:sz="4" w:space="0" w:color="auto"/>
            </w:tcBorders>
            <w:hideMark/>
          </w:tcPr>
          <w:p w14:paraId="78C9E2BD"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↓weight</w:t>
            </w:r>
          </w:p>
          <w:p w14:paraId="740C673D"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↓vascular and flow index</w:t>
            </w:r>
          </w:p>
          <w:p w14:paraId="1AE195A9"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disorganization of arterial sinuses</w:t>
            </w:r>
          </w:p>
          <w:p w14:paraId="5B3729AB"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↓fetal capillaries</w:t>
            </w:r>
          </w:p>
          <w:p w14:paraId="6E466494"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↑maternal blood spaces</w:t>
            </w:r>
          </w:p>
          <w:p w14:paraId="1D8D6B58"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↑surface density</w:t>
            </w:r>
          </w:p>
          <w:p w14:paraId="555BBFE5"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t>
            </w:r>
            <w:r w:rsidRPr="00E74B34">
              <w:rPr>
                <w:rFonts w:ascii="Arial" w:hAnsi="Arial" w:cs="Arial"/>
                <w:i/>
                <w:sz w:val="18"/>
                <w:szCs w:val="18"/>
              </w:rPr>
              <w:t>VEGF</w:t>
            </w:r>
            <w:r w:rsidRPr="00E74B34">
              <w:rPr>
                <w:rFonts w:ascii="Arial" w:hAnsi="Arial" w:cs="Arial"/>
                <w:sz w:val="18"/>
                <w:szCs w:val="18"/>
              </w:rPr>
              <w:t xml:space="preserve"> family gene expression</w:t>
            </w:r>
          </w:p>
          <w:p w14:paraId="3BDDA57C"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t>
            </w:r>
            <w:r w:rsidRPr="00E74B34">
              <w:rPr>
                <w:rFonts w:ascii="Arial" w:hAnsi="Arial" w:cs="Arial"/>
                <w:i/>
                <w:sz w:val="18"/>
                <w:szCs w:val="18"/>
              </w:rPr>
              <w:t>Igf2</w:t>
            </w:r>
            <w:r w:rsidRPr="00E74B34">
              <w:rPr>
                <w:rFonts w:ascii="Arial" w:hAnsi="Arial" w:cs="Arial"/>
                <w:sz w:val="18"/>
                <w:szCs w:val="18"/>
              </w:rPr>
              <w:t xml:space="preserve"> gene expression</w:t>
            </w:r>
          </w:p>
        </w:tc>
        <w:tc>
          <w:tcPr>
            <w:tcW w:w="2407" w:type="dxa"/>
            <w:tcBorders>
              <w:top w:val="single" w:sz="4" w:space="0" w:color="auto"/>
              <w:left w:val="single" w:sz="4" w:space="0" w:color="auto"/>
              <w:bottom w:val="single" w:sz="4" w:space="0" w:color="auto"/>
              <w:right w:val="single" w:sz="4" w:space="0" w:color="auto"/>
            </w:tcBorders>
            <w:hideMark/>
          </w:tcPr>
          <w:p w14:paraId="41225219"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↓weight and size</w:t>
            </w:r>
          </w:p>
          <w:p w14:paraId="5CB470EE"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*L-NOARG reaches fetal circulation</w:t>
            </w:r>
          </w:p>
        </w:tc>
        <w:tc>
          <w:tcPr>
            <w:tcW w:w="3827" w:type="dxa"/>
            <w:tcBorders>
              <w:top w:val="single" w:sz="4" w:space="0" w:color="auto"/>
              <w:left w:val="single" w:sz="4" w:space="0" w:color="auto"/>
              <w:bottom w:val="single" w:sz="4" w:space="0" w:color="auto"/>
              <w:right w:val="single" w:sz="4" w:space="0" w:color="auto"/>
            </w:tcBorders>
            <w:hideMark/>
          </w:tcPr>
          <w:p w14:paraId="115D513A"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NDA</w:t>
            </w:r>
          </w:p>
        </w:tc>
        <w:tc>
          <w:tcPr>
            <w:tcW w:w="1301" w:type="dxa"/>
            <w:tcBorders>
              <w:top w:val="single" w:sz="4" w:space="0" w:color="auto"/>
              <w:left w:val="single" w:sz="4" w:space="0" w:color="auto"/>
              <w:bottom w:val="single" w:sz="4" w:space="0" w:color="auto"/>
              <w:right w:val="single" w:sz="4" w:space="0" w:color="auto"/>
            </w:tcBorders>
            <w:hideMark/>
          </w:tcPr>
          <w:p w14:paraId="4401CDBA"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NDA</w:t>
            </w:r>
          </w:p>
        </w:tc>
        <w:tc>
          <w:tcPr>
            <w:tcW w:w="1969" w:type="dxa"/>
            <w:tcBorders>
              <w:top w:val="single" w:sz="4" w:space="0" w:color="auto"/>
              <w:left w:val="single" w:sz="4" w:space="0" w:color="auto"/>
              <w:bottom w:val="single" w:sz="4" w:space="0" w:color="auto"/>
              <w:right w:val="single" w:sz="4" w:space="0" w:color="auto"/>
            </w:tcBorders>
            <w:hideMark/>
          </w:tcPr>
          <w:p w14:paraId="143E2021" w14:textId="3A23914A" w:rsidR="001A4C74" w:rsidRPr="00E74B34" w:rsidRDefault="001A4C74" w:rsidP="00F23BA0">
            <w:pPr>
              <w:pStyle w:val="NoSpacing"/>
              <w:rPr>
                <w:rFonts w:ascii="Arial" w:hAnsi="Arial" w:cs="Arial"/>
                <w:sz w:val="18"/>
                <w:szCs w:val="18"/>
              </w:rPr>
            </w:pPr>
            <w:r w:rsidRPr="00E74B34">
              <w:rPr>
                <w:rFonts w:ascii="Arial" w:hAnsi="Arial" w:cs="Arial"/>
                <w:sz w:val="18"/>
                <w:szCs w:val="18"/>
              </w:rPr>
              <w:fldChar w:fldCharType="begin"/>
            </w:r>
            <w:r w:rsidR="005F6FF3" w:rsidRPr="00E74B34">
              <w:rPr>
                <w:rFonts w:ascii="Arial" w:hAnsi="Arial" w:cs="Arial"/>
                <w:sz w:val="18"/>
                <w:szCs w:val="18"/>
              </w:rPr>
              <w:instrText xml:space="preserve"> ADDIN ZOTERO_ITEM CSL_CITATION {"citationID":"QQWgXWm3","properties":{"formattedCitation":"(Lecarpentier et al., 2012; Anne Tarrade et al., 2013)","plainCitation":"(Lecarpentier et al., 2012; Anne Tarrade et al., 2013)","noteIndex":0},"citationItems":[{"id":164,"uris":["http://zotero.org/users/local/WuvAj4aR/items/TZ5CQE3V"],"uri":["http://zotero.org/users/local/WuvAj4aR/items/TZ5CQE3V"],"itemData":{"id":164,"type":"article-journal","title":"Quantification of utero-placental vascularization in a rabbit model of IUGR with three-dimensional power Doppler angiography","container-title":"Placenta","page":"769-775","volume":"33","issue":"10","source":"PubMed","abstract":"OBJECTIVES: Our objective was to evaluate the 3D power Doppler angiography (PDA) in terms of feasibility and ability to detect placental hypo-perfusion in an experimental rabbit model of intrauterine growth restriction (IUGR).\nSTUDY DESIGN: 14 pregnant females were treated with NG-nitro-L-arginine methylester (L-NAME), a nitric oxide synthase inhibitor, from day 24 to day 28 of gestation, to induce an IUGR. Concomitantly, 8 pregnant rabbits were used as controls. On day 28, 3D power Doppler indices were quantified in each utero-placental unit. Morphological examination of the placentas for the control group (n = 4) and the L-NAME group (500 mg/day, n = 4) were performed with immunohistochemical staining to discriminate the fetal capillaries in the labyrinthine area.\nRESULTS: A total of 180 live fetuses were obtained, 108 from the L-NAME group and 72 from the control group. G28 fetal weight was significantly lower in the L-NAME group than in the control group (27.40 ± 0.55 g vs 33.14 ± 0.62 g, p &lt; 0.0001). In the L-NAME group the vascularization index (VI), flow index (FI) and vascularization flow index (VFI) were significantly lower than in the control group (2.6 [1.4; 6.0] vs 7.6 [3.5; 12.6], p &lt; 0.05; 28.7 [26.5; 31.3] vs 32.9 [28.3; 38.1], p &lt; 0.05; 0.8 [0.4; 1.8] vs 2.5 [1.1; 4.1], p &lt; 0.05, for VI, FI and VFI, respectively). Morphological examinations revealed a substantial disorganization of the placental vascular architecture in the L-NAME group.\nCONCLUSION: This experimental study demonstrates that quantitative 3D PDA indices are sensitive enough to detect placental vascular insufficiency in an experimental rabbit model of IUGR.","DOI":"10.1016/j.placenta.2012.06.013","ISSN":"1532-3102","note":"PMID: 22831881","journalAbbreviation":"Placenta","language":"eng","author":[{"family":"Lecarpentier","given":"E."},{"family":"Morel","given":"O."},{"family":"Tarrade","given":"A."},{"family":"Dahirel","given":"M."},{"family":"Bonneau","given":"M."},{"family":"Gayat","given":"E."},{"family":"Evain-Brion","given":"D."},{"family":"Chavatte-Palmer","given":"P."},{"family":"Tsatsaris","given":"V."}],"issued":{"date-parts":[["2012",10]]}}},{"id":675,"uris":["http://zotero.org/users/local/WuvAj4aR/items/TQCTH6AU"],"uri":["http://zotero.org/users/local/WuvAj4aR/items/TQCTH6AU"],"itemData":{"id":675,"type":"article-journal","title":"Sexual dimorphism of the feto-placental phenotype in response to a high fat and control maternal diets in a rabbit model","container-title":"PloS One","page":"e83458","volume":"8","issue":"12","source":"PubMed","abstract":"Maternal environment during early developmental stages plays a seminal role in the establishment of adult phenotype. Using a rabbit model, we previously showed that feeding dams with a diet supplemented with 8% fat and 0.2% cholesterol (HH diet) from the prepubertal period and throughout gestation induced metabolic syndrome in adult offspring. Here, we examined the effects of the HH diet on feto-placental phenotype at 28 days post-coïtum (term = 31 days) in relation to earlier effects in the blastocyst (Day 6). At 28 days, both male and female HH fetuses were intrauterine growth retarded and dyslipidemic, with males more affected than females. Lipid droplets accumulated in the HH placentas' trophoblast, consistent with the increased concentrations in cholesteryl esters (3.2-fold), triacylglycerol (2.5-fold) and stored FA (2.12-fold). Stored FA concentrations were significantly higher in female compared to male HH placentas (2.18-fold, p&lt;0.01), whereas triacylglycerol was increased only in HH males. Trophoblastic lipid droplet accumulation was also observed at the blastocyst stage. The expression of numerous genes involved in lipid pathways differed significantly according to diet both in term placenta and at the blastocyst stage. Among them, the expression of LXR-α in HH placentas was reduced in HH males but not females. These data demonstrate that maternal HH diet affects the blastocyst and induces sex-dependent metabolic adaptations in the placenta, which appears to protect female fetuses from developing severe dyslipidemia.","DOI":"10.1371/journal.pone.0083458","ISSN":"1932-6203","note":"PMID: 24386205\nPMCID: PMC3873307","journalAbbreviation":"PLoS ONE","language":"eng","author":[{"family":"Tarrade","given":"Anne"},{"family":"Rousseau-Ralliard","given":"Delphine"},{"family":"Aubrière","given":"Marie-Christine"},{"family":"Peynot","given":"Nathalie"},{"family":"Dahirel","given":"Michèle"},{"family":"Bertrand-Michel","given":"Justine"},{"family":"Aguirre-Lavin","given":"Tiphaine"},{"family":"Morel","given":"Olivier"},{"family":"Beaujean","given":"Nathalie"},{"family":"Duranthon","given":"Véronique"},{"family":"Chavatte-Palmer","given":"Pascale"}],"issued":{"date-parts":[["2013"]]}}}],"schema":"https://github.com/citation-style-language/schema/raw/master/csl-citation.json"} </w:instrText>
            </w:r>
            <w:r w:rsidRPr="00E74B34">
              <w:rPr>
                <w:rFonts w:ascii="Arial" w:hAnsi="Arial" w:cs="Arial"/>
                <w:sz w:val="18"/>
                <w:szCs w:val="18"/>
              </w:rPr>
              <w:fldChar w:fldCharType="separate"/>
            </w:r>
            <w:r w:rsidR="005F6FF3" w:rsidRPr="00E74B34">
              <w:rPr>
                <w:rFonts w:ascii="Arial" w:hAnsi="Arial" w:cs="Arial"/>
                <w:sz w:val="18"/>
              </w:rPr>
              <w:t>Lecarpentier et al., 2012; Tarrade et al., 2013</w:t>
            </w:r>
            <w:r w:rsidRPr="00E74B34">
              <w:rPr>
                <w:rFonts w:ascii="Arial" w:hAnsi="Arial" w:cs="Arial"/>
                <w:sz w:val="18"/>
                <w:szCs w:val="18"/>
              </w:rPr>
              <w:fldChar w:fldCharType="end"/>
            </w:r>
          </w:p>
        </w:tc>
      </w:tr>
      <w:tr w:rsidR="001A4C74" w:rsidRPr="00E74B34" w14:paraId="7722DBF9" w14:textId="77777777" w:rsidTr="001A4C74">
        <w:trPr>
          <w:trHeight w:val="649"/>
        </w:trPr>
        <w:tc>
          <w:tcPr>
            <w:tcW w:w="2494" w:type="dxa"/>
            <w:tcBorders>
              <w:top w:val="single" w:sz="4" w:space="0" w:color="auto"/>
              <w:left w:val="single" w:sz="4" w:space="0" w:color="auto"/>
              <w:bottom w:val="single" w:sz="4" w:space="0" w:color="auto"/>
              <w:right w:val="single" w:sz="4" w:space="0" w:color="auto"/>
            </w:tcBorders>
            <w:hideMark/>
          </w:tcPr>
          <w:p w14:paraId="341BB8FF" w14:textId="77777777" w:rsidR="001A4C74" w:rsidRPr="00E74B34" w:rsidRDefault="001A4C74" w:rsidP="001A4C74">
            <w:pPr>
              <w:pStyle w:val="NoSpacing"/>
              <w:rPr>
                <w:rFonts w:ascii="Arial" w:hAnsi="Arial" w:cs="Arial"/>
                <w:b/>
                <w:i/>
                <w:sz w:val="18"/>
                <w:szCs w:val="18"/>
              </w:rPr>
            </w:pPr>
            <w:r w:rsidRPr="00E74B34">
              <w:rPr>
                <w:rFonts w:ascii="Arial" w:hAnsi="Arial" w:cs="Arial"/>
                <w:b/>
                <w:i/>
                <w:sz w:val="18"/>
                <w:szCs w:val="18"/>
                <w:shd w:val="clear" w:color="auto" w:fill="FFFFFF"/>
              </w:rPr>
              <w:t>Alloxan</w:t>
            </w:r>
          </w:p>
        </w:tc>
        <w:tc>
          <w:tcPr>
            <w:tcW w:w="1158" w:type="dxa"/>
            <w:tcBorders>
              <w:top w:val="single" w:sz="4" w:space="0" w:color="auto"/>
              <w:left w:val="single" w:sz="4" w:space="0" w:color="auto"/>
              <w:bottom w:val="single" w:sz="4" w:space="0" w:color="auto"/>
              <w:right w:val="single" w:sz="4" w:space="0" w:color="auto"/>
            </w:tcBorders>
            <w:hideMark/>
          </w:tcPr>
          <w:p w14:paraId="2694CE2E"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-D7-GD4*</w:t>
            </w:r>
          </w:p>
          <w:p w14:paraId="35B66F63"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*embryo transfer</w:t>
            </w:r>
          </w:p>
        </w:tc>
        <w:tc>
          <w:tcPr>
            <w:tcW w:w="2413" w:type="dxa"/>
            <w:tcBorders>
              <w:top w:val="single" w:sz="4" w:space="0" w:color="auto"/>
              <w:left w:val="single" w:sz="4" w:space="0" w:color="auto"/>
              <w:bottom w:val="single" w:sz="4" w:space="0" w:color="auto"/>
              <w:right w:val="single" w:sz="4" w:space="0" w:color="auto"/>
            </w:tcBorders>
            <w:hideMark/>
          </w:tcPr>
          <w:p w14:paraId="32DBF70B"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↓weight</w:t>
            </w:r>
          </w:p>
          <w:p w14:paraId="3BA11ED0"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↑F:P ratio</w:t>
            </w:r>
          </w:p>
          <w:p w14:paraId="2F27E5C9" w14:textId="77777777" w:rsidR="001A4C74" w:rsidRPr="00E74B34" w:rsidRDefault="001A4C74" w:rsidP="001A4C74">
            <w:pPr>
              <w:rPr>
                <w:rFonts w:ascii="Arial" w:eastAsia="Times New Roman" w:hAnsi="Arial" w:cs="Arial"/>
                <w:sz w:val="18"/>
                <w:szCs w:val="18"/>
              </w:rPr>
            </w:pPr>
            <w:r w:rsidRPr="00E74B34">
              <w:rPr>
                <w:rFonts w:ascii="Arial" w:hAnsi="Arial" w:cs="Arial"/>
                <w:sz w:val="18"/>
                <w:szCs w:val="18"/>
              </w:rPr>
              <w:t>↓fetal vessels</w:t>
            </w:r>
          </w:p>
          <w:p w14:paraId="28A709CA" w14:textId="77777777" w:rsidR="001A4C74" w:rsidRPr="00E74B34" w:rsidRDefault="001A4C74" w:rsidP="001A4C74">
            <w:pPr>
              <w:pStyle w:val="NoSpacing"/>
              <w:rPr>
                <w:rStyle w:val="Emphasis"/>
                <w:rFonts w:ascii="Arial" w:hAnsi="Arial" w:cs="Arial"/>
                <w:iCs w:val="0"/>
                <w:sz w:val="18"/>
                <w:szCs w:val="18"/>
              </w:rPr>
            </w:pPr>
            <w:r w:rsidRPr="00E74B34">
              <w:rPr>
                <w:rFonts w:ascii="Arial" w:eastAsia="Times New Roman" w:hAnsi="Arial" w:cs="Arial"/>
                <w:sz w:val="18"/>
                <w:szCs w:val="18"/>
              </w:rPr>
              <w:t xml:space="preserve">∆placental nutrient transporters: </w:t>
            </w:r>
            <w:r w:rsidRPr="00E74B34">
              <w:rPr>
                <w:rFonts w:ascii="Arial" w:hAnsi="Arial" w:cs="Arial"/>
                <w:sz w:val="18"/>
                <w:szCs w:val="18"/>
              </w:rPr>
              <w:t>↑</w:t>
            </w:r>
            <w:r w:rsidRPr="00E74B34">
              <w:rPr>
                <w:rFonts w:ascii="Arial" w:hAnsi="Arial" w:cs="Arial"/>
                <w:i/>
                <w:sz w:val="18"/>
                <w:szCs w:val="18"/>
              </w:rPr>
              <w:t xml:space="preserve">CD36, LXR-α, PPAR-γ, CPT1B, FASN, SLC2A1, SLC38A2; </w:t>
            </w:r>
            <w:r w:rsidRPr="00E74B34">
              <w:rPr>
                <w:rFonts w:ascii="Arial" w:hAnsi="Arial" w:cs="Arial"/>
                <w:sz w:val="18"/>
                <w:szCs w:val="18"/>
              </w:rPr>
              <w:t>↓LDL-R, FABP-4</w:t>
            </w:r>
          </w:p>
          <w:p w14:paraId="2B2F65F2" w14:textId="77777777" w:rsidR="001A4C74" w:rsidRPr="00E74B34" w:rsidRDefault="001A4C74" w:rsidP="001A4C74">
            <w:pPr>
              <w:rPr>
                <w:rFonts w:ascii="Arial" w:hAnsi="Arial" w:cs="Arial"/>
                <w:sz w:val="18"/>
                <w:szCs w:val="18"/>
              </w:rPr>
            </w:pPr>
            <w:r w:rsidRPr="00E74B34">
              <w:rPr>
                <w:rFonts w:ascii="Arial" w:hAnsi="Arial" w:cs="Arial"/>
                <w:sz w:val="18"/>
                <w:szCs w:val="18"/>
              </w:rPr>
              <w:t>↓MUFA content</w:t>
            </w:r>
          </w:p>
          <w:p w14:paraId="5466CD67" w14:textId="77777777" w:rsidR="001A4C74" w:rsidRPr="00E74B34" w:rsidRDefault="001A4C74" w:rsidP="001A4C74">
            <w:pPr>
              <w:rPr>
                <w:rFonts w:ascii="Arial" w:hAnsi="Arial" w:cs="Arial"/>
                <w:sz w:val="18"/>
                <w:szCs w:val="18"/>
              </w:rPr>
            </w:pPr>
            <w:r w:rsidRPr="00E74B34">
              <w:rPr>
                <w:rFonts w:ascii="Arial" w:hAnsi="Arial" w:cs="Arial"/>
                <w:sz w:val="18"/>
                <w:szCs w:val="18"/>
              </w:rPr>
              <w:t xml:space="preserve">↑n-3 and </w:t>
            </w:r>
            <w:r w:rsidRPr="00E74B34">
              <w:rPr>
                <w:rStyle w:val="Strong"/>
                <w:rFonts w:ascii="Arial" w:hAnsi="Arial" w:cs="Arial"/>
                <w:b w:val="0"/>
                <w:sz w:val="18"/>
                <w:szCs w:val="18"/>
              </w:rPr>
              <w:t>n-6 PUFA content</w:t>
            </w:r>
          </w:p>
        </w:tc>
        <w:tc>
          <w:tcPr>
            <w:tcW w:w="2407" w:type="dxa"/>
            <w:tcBorders>
              <w:top w:val="single" w:sz="4" w:space="0" w:color="auto"/>
              <w:left w:val="single" w:sz="4" w:space="0" w:color="auto"/>
              <w:bottom w:val="single" w:sz="4" w:space="0" w:color="auto"/>
              <w:right w:val="single" w:sz="4" w:space="0" w:color="auto"/>
            </w:tcBorders>
          </w:tcPr>
          <w:p w14:paraId="06E2D61E"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↓weight</w:t>
            </w:r>
          </w:p>
          <w:p w14:paraId="473CED60"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↓heart, kidneys</w:t>
            </w:r>
          </w:p>
          <w:p w14:paraId="076B69B9"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↑[glucose and triglycerides]</w:t>
            </w:r>
          </w:p>
          <w:p w14:paraId="3EC39C9F"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↓[cholesterol]</w:t>
            </w:r>
          </w:p>
          <w:p w14:paraId="715C655D"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↓[PUFA]</w:t>
            </w:r>
          </w:p>
          <w:p w14:paraId="00A98651"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↔[insulin, IGF1]</w:t>
            </w:r>
          </w:p>
          <w:p w14:paraId="029289B3"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↓fatty acid in liver membranes</w:t>
            </w:r>
          </w:p>
          <w:p w14:paraId="4AB95B50"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↓fatty acid in liver storages</w:t>
            </w:r>
          </w:p>
          <w:p w14:paraId="43F0F5BF"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 xml:space="preserve">↓MUFA ↑PUFA in heart </w:t>
            </w:r>
          </w:p>
          <w:p w14:paraId="0E107E46" w14:textId="77777777" w:rsidR="001A4C74" w:rsidRPr="00E74B34" w:rsidRDefault="001A4C74" w:rsidP="001A4C74">
            <w:pPr>
              <w:pStyle w:val="NoSpacing"/>
              <w:rPr>
                <w:rFonts w:ascii="Arial" w:hAnsi="Arial" w:cs="Arial"/>
                <w:sz w:val="18"/>
                <w:szCs w:val="18"/>
              </w:rPr>
            </w:pPr>
          </w:p>
        </w:tc>
        <w:tc>
          <w:tcPr>
            <w:tcW w:w="3827" w:type="dxa"/>
            <w:tcBorders>
              <w:top w:val="single" w:sz="4" w:space="0" w:color="auto"/>
              <w:left w:val="single" w:sz="4" w:space="0" w:color="auto"/>
              <w:bottom w:val="single" w:sz="4" w:space="0" w:color="auto"/>
              <w:right w:val="single" w:sz="4" w:space="0" w:color="auto"/>
            </w:tcBorders>
            <w:hideMark/>
          </w:tcPr>
          <w:p w14:paraId="29C90DC3"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NDA</w:t>
            </w:r>
          </w:p>
        </w:tc>
        <w:tc>
          <w:tcPr>
            <w:tcW w:w="1301" w:type="dxa"/>
            <w:tcBorders>
              <w:top w:val="single" w:sz="4" w:space="0" w:color="auto"/>
              <w:left w:val="single" w:sz="4" w:space="0" w:color="auto"/>
              <w:bottom w:val="single" w:sz="4" w:space="0" w:color="auto"/>
              <w:right w:val="single" w:sz="4" w:space="0" w:color="auto"/>
            </w:tcBorders>
            <w:hideMark/>
          </w:tcPr>
          <w:p w14:paraId="2121AC83"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NDA</w:t>
            </w:r>
          </w:p>
        </w:tc>
        <w:tc>
          <w:tcPr>
            <w:tcW w:w="1969" w:type="dxa"/>
            <w:tcBorders>
              <w:top w:val="single" w:sz="4" w:space="0" w:color="auto"/>
              <w:left w:val="single" w:sz="4" w:space="0" w:color="auto"/>
              <w:bottom w:val="single" w:sz="4" w:space="0" w:color="auto"/>
              <w:right w:val="single" w:sz="4" w:space="0" w:color="auto"/>
            </w:tcBorders>
            <w:hideMark/>
          </w:tcPr>
          <w:p w14:paraId="23E3D9AF" w14:textId="6B773774" w:rsidR="001A4C74" w:rsidRPr="00E74B34" w:rsidRDefault="001A4C74" w:rsidP="00F23BA0">
            <w:pPr>
              <w:pStyle w:val="NoSpacing"/>
              <w:rPr>
                <w:rFonts w:ascii="Arial" w:hAnsi="Arial" w:cs="Arial"/>
                <w:sz w:val="18"/>
                <w:szCs w:val="18"/>
              </w:rPr>
            </w:pPr>
            <w:r w:rsidRPr="00E74B34">
              <w:rPr>
                <w:rFonts w:ascii="Arial" w:hAnsi="Arial" w:cs="Arial"/>
                <w:sz w:val="18"/>
                <w:szCs w:val="18"/>
              </w:rPr>
              <w:fldChar w:fldCharType="begin"/>
            </w:r>
            <w:r w:rsidR="005F6FF3" w:rsidRPr="00E74B34">
              <w:rPr>
                <w:rFonts w:ascii="Arial" w:hAnsi="Arial" w:cs="Arial"/>
                <w:sz w:val="18"/>
                <w:szCs w:val="18"/>
              </w:rPr>
              <w:instrText xml:space="preserve"> ADDIN ZOTERO_ITEM CSL_CITATION {"citationID":"ejtOnewk","properties":{"formattedCitation":"(Rousseau-Ralliard et al., 2018)","plainCitation":"(Rousseau-Ralliard et al., 2018)","noteIndex":0},"citationItems":[{"id":923,"uris":["http://zotero.org/users/local/WuvAj4aR/items/CNJWEGNS"],"uri":["http://zotero.org/users/local/WuvAj4aR/items/CNJWEGNS"],"itemData":{"id":923,"type":"article-journal","title":"A short periconceptional exposure to maternal type-1 diabetes is sufficient to disrupt the feto-placental phenotype in a rabbit model","container-title":"Molecular and Cellular Endocrinology","source":"PubMed","abstract":"Tight metabolic control of type-1 diabetes is essential during gestation, but it could be crucial during the periconception period. Feto-placental consequences of maternal type-1 diabetes around the time of conception need to be explored. Using a rabbit model, type-1 diabetes was induced by alloxan 7 days before mating. Glycemia was maintained at 15-20 mmol/L with exogenous insulin injections to prevent ketoacidosis. At 4 days post-conception (dpc), embryos were collected from diabetic (D) or normoglycemic control (C) dams, respectively, and transferred into non-diabetic recipients. At 28dpc, D- and C-feto-placental units were collected for biometry, placental analyses and lipid profiles. D-fetuses were growth-retarded, hyperglycemic and dyslipidemic compared to C-fetuses. The efficiency of D-placentas was associated with an increased gene expression related to nutrient supply and lipid metabolism whereas volume density of fetal vessels decreased. Fetal plasma, placental and fetal liver membranes had specific fatty acid signatures depending on embryonic origin. Tissues from D-fetuses contained more omega-6 polyunsaturated fatty acids. The concentrations of docosahexaenoic acid decreased while linoleic acid increased in the heart of D-fetuses. This study demonstrates that a short exposure to maternal type-1 diabetes in the periconception window, until the blastocyst stage, is able to irreversibly malprogram the feto-placental phenotype, through precocious and persistent structural and molecular adaptations of placenta.","DOI":"10.1016/j.mce.2018.10.010","ISSN":"1872-8057","note":"PMID: 30308265","journalAbbreviation":"Mol. Cell. Endocrinol.","language":"eng","author":[{"family":"Rousseau-Ralliard","given":"Delphine"},{"family":"Couturier-Tarrade","given":"Anne"},{"family":"Thieme","given":"René"},{"family":"Brat","given":"Roselyne"},{"family":"Rolland","given":"Audrey"},{"family":"Boileau","given":"Pascal"},{"family":"Aubrière","given":"Marie-Christine"},{"family":"Daniel","given":"Nathalie"},{"family":"Dahirel","given":"Michèle"},{"family":"Derisoud","given":"Emilie"},{"family":"Fournier","given":"Natalie"},{"family":"Schindler","given":"Maria"},{"family":"Duranthon","given":"Véronique"},{"family":"Fischer","given":"Bernd"},{"family":"Santos","given":"Anne Navarrete"},{"family":"Chavatte-Palmer","given":"Pascale"}],"issued":{"date-parts":[["2018",10,9]]}}}],"schema":"https://github.com/citation-style-language/schema/raw/master/csl-citation.json"} </w:instrText>
            </w:r>
            <w:r w:rsidRPr="00E74B34">
              <w:rPr>
                <w:rFonts w:ascii="Arial" w:hAnsi="Arial" w:cs="Arial"/>
                <w:sz w:val="18"/>
                <w:szCs w:val="18"/>
              </w:rPr>
              <w:fldChar w:fldCharType="separate"/>
            </w:r>
            <w:r w:rsidR="005F6FF3" w:rsidRPr="00E74B34">
              <w:rPr>
                <w:rFonts w:ascii="Arial" w:hAnsi="Arial" w:cs="Arial"/>
                <w:sz w:val="18"/>
              </w:rPr>
              <w:t>Rousseau-Ralliard et al., 2018</w:t>
            </w:r>
            <w:r w:rsidRPr="00E74B34">
              <w:rPr>
                <w:rFonts w:ascii="Arial" w:hAnsi="Arial" w:cs="Arial"/>
                <w:sz w:val="18"/>
                <w:szCs w:val="18"/>
              </w:rPr>
              <w:fldChar w:fldCharType="end"/>
            </w:r>
          </w:p>
        </w:tc>
      </w:tr>
      <w:tr w:rsidR="001A4C74" w:rsidRPr="00E74B34" w14:paraId="1D5742E2" w14:textId="77777777" w:rsidTr="001A4C74">
        <w:trPr>
          <w:trHeight w:val="82"/>
        </w:trPr>
        <w:tc>
          <w:tcPr>
            <w:tcW w:w="2494" w:type="dxa"/>
            <w:tcBorders>
              <w:top w:val="single" w:sz="4" w:space="0" w:color="auto"/>
              <w:left w:val="single" w:sz="4" w:space="0" w:color="auto"/>
              <w:bottom w:val="single" w:sz="4" w:space="0" w:color="auto"/>
              <w:right w:val="single" w:sz="4" w:space="0" w:color="auto"/>
            </w:tcBorders>
            <w:hideMark/>
          </w:tcPr>
          <w:p w14:paraId="0F5DD1A7" w14:textId="77777777" w:rsidR="001A4C74" w:rsidRPr="00E74B34" w:rsidRDefault="001A4C74" w:rsidP="001A4C74">
            <w:pPr>
              <w:pStyle w:val="NoSpacing"/>
              <w:rPr>
                <w:rFonts w:ascii="Arial" w:hAnsi="Arial" w:cs="Arial"/>
                <w:b/>
                <w:i/>
                <w:sz w:val="18"/>
                <w:szCs w:val="18"/>
              </w:rPr>
            </w:pPr>
            <w:r w:rsidRPr="00E74B34">
              <w:rPr>
                <w:rFonts w:ascii="Arial" w:hAnsi="Arial" w:cs="Arial"/>
                <w:b/>
                <w:i/>
                <w:sz w:val="18"/>
                <w:szCs w:val="18"/>
              </w:rPr>
              <w:t>Lipopolysaccharide (</w:t>
            </w:r>
            <w:r w:rsidRPr="00E74B34">
              <w:rPr>
                <w:rFonts w:ascii="Arial" w:hAnsi="Arial" w:cs="Arial"/>
                <w:b/>
                <w:i/>
                <w:sz w:val="18"/>
                <w:szCs w:val="18"/>
                <w:shd w:val="clear" w:color="auto" w:fill="FFFFFF"/>
              </w:rPr>
              <w:t>LPS)</w:t>
            </w:r>
          </w:p>
        </w:tc>
        <w:tc>
          <w:tcPr>
            <w:tcW w:w="1158" w:type="dxa"/>
            <w:tcBorders>
              <w:top w:val="single" w:sz="4" w:space="0" w:color="auto"/>
              <w:left w:val="single" w:sz="4" w:space="0" w:color="auto"/>
              <w:bottom w:val="single" w:sz="4" w:space="0" w:color="auto"/>
              <w:right w:val="single" w:sz="4" w:space="0" w:color="auto"/>
            </w:tcBorders>
            <w:hideMark/>
          </w:tcPr>
          <w:p w14:paraId="1D40A041"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GD28</w:t>
            </w:r>
          </w:p>
        </w:tc>
        <w:tc>
          <w:tcPr>
            <w:tcW w:w="2413" w:type="dxa"/>
            <w:tcBorders>
              <w:top w:val="single" w:sz="4" w:space="0" w:color="auto"/>
              <w:left w:val="single" w:sz="4" w:space="0" w:color="auto"/>
              <w:bottom w:val="single" w:sz="4" w:space="0" w:color="auto"/>
              <w:right w:val="single" w:sz="4" w:space="0" w:color="auto"/>
            </w:tcBorders>
            <w:hideMark/>
          </w:tcPr>
          <w:p w14:paraId="53509403"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w:t>
            </w:r>
            <w:r w:rsidRPr="00E74B34">
              <w:rPr>
                <w:rFonts w:ascii="Arial" w:hAnsi="Arial" w:cs="Arial"/>
                <w:i/>
                <w:sz w:val="18"/>
                <w:szCs w:val="18"/>
              </w:rPr>
              <w:t>IDO1</w:t>
            </w:r>
            <w:r w:rsidRPr="00E74B34">
              <w:rPr>
                <w:rFonts w:ascii="Arial" w:hAnsi="Arial" w:cs="Arial"/>
                <w:sz w:val="18"/>
                <w:szCs w:val="18"/>
              </w:rPr>
              <w:t xml:space="preserve">  and </w:t>
            </w:r>
            <w:r w:rsidRPr="00E74B34">
              <w:rPr>
                <w:rFonts w:ascii="Arial" w:hAnsi="Arial" w:cs="Arial"/>
                <w:i/>
                <w:sz w:val="18"/>
                <w:szCs w:val="18"/>
              </w:rPr>
              <w:t>KMO</w:t>
            </w:r>
            <w:r w:rsidRPr="00E74B34">
              <w:rPr>
                <w:rFonts w:ascii="Arial" w:hAnsi="Arial" w:cs="Arial"/>
                <w:sz w:val="18"/>
                <w:szCs w:val="18"/>
              </w:rPr>
              <w:t xml:space="preserve"> mRNA expression</w:t>
            </w:r>
          </w:p>
        </w:tc>
        <w:tc>
          <w:tcPr>
            <w:tcW w:w="2407" w:type="dxa"/>
            <w:tcBorders>
              <w:top w:val="single" w:sz="4" w:space="0" w:color="auto"/>
              <w:left w:val="single" w:sz="4" w:space="0" w:color="auto"/>
              <w:bottom w:val="single" w:sz="4" w:space="0" w:color="auto"/>
              <w:right w:val="single" w:sz="4" w:space="0" w:color="auto"/>
            </w:tcBorders>
          </w:tcPr>
          <w:p w14:paraId="554B0BFC" w14:textId="77777777" w:rsidR="001A4C74" w:rsidRPr="00E74B34" w:rsidRDefault="001A4C74" w:rsidP="001A4C74">
            <w:pPr>
              <w:pStyle w:val="NoSpacing"/>
              <w:rPr>
                <w:rFonts w:ascii="Arial" w:hAnsi="Arial" w:cs="Arial"/>
                <w:sz w:val="18"/>
                <w:szCs w:val="18"/>
                <w:shd w:val="clear" w:color="auto" w:fill="FFFFFF"/>
              </w:rPr>
            </w:pPr>
            <w:r w:rsidRPr="00E74B34">
              <w:rPr>
                <w:rFonts w:ascii="Arial" w:hAnsi="Arial" w:cs="Arial"/>
                <w:sz w:val="18"/>
                <w:szCs w:val="18"/>
                <w:shd w:val="clear" w:color="auto" w:fill="FFFFFF"/>
              </w:rPr>
              <w:t>activation of microglial cells</w:t>
            </w:r>
          </w:p>
          <w:p w14:paraId="3B1794AB" w14:textId="77777777" w:rsidR="001A4C74" w:rsidRPr="00E74B34" w:rsidRDefault="001A4C74" w:rsidP="001A4C74">
            <w:pPr>
              <w:pStyle w:val="NoSpacing"/>
              <w:rPr>
                <w:rFonts w:ascii="Arial" w:hAnsi="Arial" w:cs="Arial"/>
                <w:sz w:val="18"/>
                <w:szCs w:val="18"/>
              </w:rPr>
            </w:pPr>
          </w:p>
        </w:tc>
        <w:tc>
          <w:tcPr>
            <w:tcW w:w="3827" w:type="dxa"/>
            <w:tcBorders>
              <w:top w:val="single" w:sz="4" w:space="0" w:color="auto"/>
              <w:left w:val="single" w:sz="4" w:space="0" w:color="auto"/>
              <w:bottom w:val="single" w:sz="4" w:space="0" w:color="auto"/>
              <w:right w:val="single" w:sz="4" w:space="0" w:color="auto"/>
            </w:tcBorders>
          </w:tcPr>
          <w:p w14:paraId="12AF40F6" w14:textId="77777777" w:rsidR="001A4C74" w:rsidRPr="00E74B34" w:rsidRDefault="001A4C74" w:rsidP="001A4C74">
            <w:pPr>
              <w:pStyle w:val="NoSpacing"/>
              <w:rPr>
                <w:rFonts w:ascii="Arial" w:hAnsi="Arial" w:cs="Arial"/>
                <w:sz w:val="18"/>
                <w:szCs w:val="18"/>
                <w:shd w:val="clear" w:color="auto" w:fill="FFFFFF"/>
              </w:rPr>
            </w:pPr>
            <w:r w:rsidRPr="00E74B34">
              <w:rPr>
                <w:rFonts w:ascii="Arial" w:hAnsi="Arial" w:cs="Arial"/>
                <w:sz w:val="18"/>
                <w:szCs w:val="18"/>
              </w:rPr>
              <w:t>↓weight</w:t>
            </w:r>
          </w:p>
          <w:p w14:paraId="685BD2DD" w14:textId="77777777" w:rsidR="001A4C74" w:rsidRPr="00E74B34" w:rsidRDefault="001A4C74" w:rsidP="001A4C74">
            <w:pPr>
              <w:pStyle w:val="NoSpacing"/>
              <w:rPr>
                <w:rFonts w:ascii="Arial" w:hAnsi="Arial" w:cs="Arial"/>
                <w:sz w:val="18"/>
                <w:szCs w:val="18"/>
                <w:shd w:val="clear" w:color="auto" w:fill="FFFFFF"/>
              </w:rPr>
            </w:pPr>
          </w:p>
          <w:p w14:paraId="25B55CA7" w14:textId="77777777" w:rsidR="001A4C74" w:rsidRPr="00E74B34" w:rsidRDefault="001A4C74" w:rsidP="001A4C74">
            <w:pPr>
              <w:rPr>
                <w:rFonts w:ascii="Arial" w:hAnsi="Arial" w:cs="Arial"/>
                <w:sz w:val="18"/>
                <w:szCs w:val="18"/>
                <w:u w:val="single"/>
              </w:rPr>
            </w:pPr>
            <w:r w:rsidRPr="00E74B34">
              <w:rPr>
                <w:rFonts w:ascii="Arial" w:hAnsi="Arial" w:cs="Arial"/>
                <w:sz w:val="18"/>
                <w:szCs w:val="18"/>
                <w:u w:val="single"/>
              </w:rPr>
              <w:t>nervous system</w:t>
            </w:r>
          </w:p>
          <w:p w14:paraId="39B02984" w14:textId="77777777" w:rsidR="001A4C74" w:rsidRPr="00E74B34" w:rsidRDefault="001A4C74" w:rsidP="001A4C74">
            <w:pPr>
              <w:pStyle w:val="NoSpacing"/>
              <w:rPr>
                <w:rFonts w:ascii="Arial" w:hAnsi="Arial" w:cs="Arial"/>
                <w:sz w:val="18"/>
                <w:szCs w:val="18"/>
                <w:shd w:val="clear" w:color="auto" w:fill="FFFFFF"/>
              </w:rPr>
            </w:pPr>
            <w:r w:rsidRPr="00E74B34">
              <w:rPr>
                <w:rFonts w:ascii="Arial" w:hAnsi="Arial" w:cs="Arial"/>
                <w:sz w:val="18"/>
                <w:szCs w:val="18"/>
                <w:shd w:val="clear" w:color="auto" w:fill="FFFFFF"/>
              </w:rPr>
              <w:t>activation of microglial cells</w:t>
            </w:r>
          </w:p>
          <w:p w14:paraId="3635854B"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 xml:space="preserve">↑IFN-γ, </w:t>
            </w:r>
            <w:r w:rsidRPr="00E74B34">
              <w:rPr>
                <w:rFonts w:ascii="Arial" w:hAnsi="Arial" w:cs="Arial"/>
                <w:i/>
                <w:sz w:val="18"/>
                <w:szCs w:val="18"/>
              </w:rPr>
              <w:t>IDO1</w:t>
            </w:r>
            <w:r w:rsidRPr="00E74B34">
              <w:rPr>
                <w:rFonts w:ascii="Arial" w:hAnsi="Arial" w:cs="Arial"/>
                <w:sz w:val="18"/>
                <w:szCs w:val="18"/>
              </w:rPr>
              <w:t xml:space="preserve">  and </w:t>
            </w:r>
            <w:r w:rsidRPr="00E74B34">
              <w:rPr>
                <w:rFonts w:ascii="Arial" w:hAnsi="Arial" w:cs="Arial"/>
                <w:i/>
                <w:sz w:val="18"/>
                <w:szCs w:val="18"/>
              </w:rPr>
              <w:t>KMO</w:t>
            </w:r>
            <w:r w:rsidRPr="00E74B34">
              <w:rPr>
                <w:rFonts w:ascii="Arial" w:hAnsi="Arial" w:cs="Arial"/>
                <w:sz w:val="18"/>
                <w:szCs w:val="18"/>
              </w:rPr>
              <w:t xml:space="preserve"> mRNA expression</w:t>
            </w:r>
          </w:p>
          <w:p w14:paraId="3E476E01" w14:textId="77777777" w:rsidR="001A4C74" w:rsidRPr="00E74B34" w:rsidRDefault="001A4C74" w:rsidP="001A4C74">
            <w:pPr>
              <w:pStyle w:val="NoSpacing"/>
              <w:rPr>
                <w:rFonts w:ascii="Arial" w:hAnsi="Arial" w:cs="Arial"/>
                <w:sz w:val="18"/>
                <w:szCs w:val="18"/>
                <w:shd w:val="clear" w:color="auto" w:fill="FFFFFF"/>
              </w:rPr>
            </w:pPr>
            <w:r w:rsidRPr="00E74B34">
              <w:rPr>
                <w:rFonts w:ascii="Arial" w:eastAsia="Times New Roman" w:hAnsi="Arial" w:cs="Arial"/>
                <w:sz w:val="18"/>
                <w:szCs w:val="18"/>
              </w:rPr>
              <w:t>∆</w:t>
            </w:r>
            <w:r w:rsidRPr="00E74B34">
              <w:rPr>
                <w:rFonts w:ascii="Arial" w:hAnsi="Arial" w:cs="Arial"/>
                <w:sz w:val="18"/>
                <w:szCs w:val="18"/>
              </w:rPr>
              <w:t>metabolites of the KYN pathway</w:t>
            </w:r>
          </w:p>
          <w:p w14:paraId="5553FB72"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↓myelin</w:t>
            </w:r>
          </w:p>
          <w:p w14:paraId="11E23183" w14:textId="77777777" w:rsidR="001A4C74" w:rsidRPr="00E74B34" w:rsidRDefault="001A4C74" w:rsidP="001A4C74">
            <w:pPr>
              <w:pStyle w:val="NoSpacing"/>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fractional anisotropy (white matter)</w:t>
            </w:r>
          </w:p>
          <w:p w14:paraId="2D92340D" w14:textId="77777777" w:rsidR="001A4C74" w:rsidRPr="00E74B34" w:rsidRDefault="001A4C74" w:rsidP="001A4C74">
            <w:pPr>
              <w:pStyle w:val="NoSpacing"/>
              <w:rPr>
                <w:rFonts w:ascii="Arial" w:hAnsi="Arial" w:cs="Arial"/>
                <w:sz w:val="18"/>
                <w:szCs w:val="18"/>
                <w:shd w:val="clear" w:color="auto" w:fill="FFFFFF"/>
              </w:rPr>
            </w:pPr>
            <w:r w:rsidRPr="00E74B34">
              <w:rPr>
                <w:rFonts w:ascii="Arial" w:hAnsi="Arial" w:cs="Arial"/>
                <w:sz w:val="18"/>
                <w:szCs w:val="18"/>
              </w:rPr>
              <w:t>↓</w:t>
            </w:r>
            <w:r w:rsidRPr="00E74B34">
              <w:rPr>
                <w:rFonts w:ascii="Arial" w:hAnsi="Arial" w:cs="Arial"/>
                <w:sz w:val="18"/>
                <w:szCs w:val="18"/>
                <w:shd w:val="clear" w:color="auto" w:fill="FFFFFF"/>
              </w:rPr>
              <w:t>apparent diffusion coefficient (hippocampus)</w:t>
            </w:r>
          </w:p>
          <w:p w14:paraId="5CE398CF"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↓tryptophan metabolism</w:t>
            </w:r>
          </w:p>
          <w:p w14:paraId="226A1EFC"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 xml:space="preserve">↓serotonin-reactive </w:t>
            </w:r>
            <w:proofErr w:type="spellStart"/>
            <w:r w:rsidRPr="00E74B34">
              <w:rPr>
                <w:rFonts w:ascii="Arial" w:hAnsi="Arial" w:cs="Arial"/>
                <w:sz w:val="18"/>
                <w:szCs w:val="18"/>
              </w:rPr>
              <w:t>fibers</w:t>
            </w:r>
            <w:proofErr w:type="spellEnd"/>
            <w:r w:rsidRPr="00E74B34">
              <w:rPr>
                <w:rFonts w:ascii="Arial" w:hAnsi="Arial" w:cs="Arial"/>
                <w:sz w:val="18"/>
                <w:szCs w:val="18"/>
              </w:rPr>
              <w:t xml:space="preserve"> in the cortex</w:t>
            </w:r>
          </w:p>
          <w:p w14:paraId="5C335E98" w14:textId="77777777" w:rsidR="001A4C74" w:rsidRPr="00E74B34" w:rsidRDefault="001A4C74" w:rsidP="001A4C74">
            <w:pPr>
              <w:pStyle w:val="NoSpacing"/>
              <w:rPr>
                <w:rFonts w:ascii="Arial" w:hAnsi="Arial" w:cs="Arial"/>
                <w:sz w:val="18"/>
                <w:szCs w:val="18"/>
                <w:shd w:val="clear" w:color="auto" w:fill="FFFFFF"/>
              </w:rPr>
            </w:pPr>
          </w:p>
          <w:p w14:paraId="39C0DE23" w14:textId="77777777" w:rsidR="001A4C74" w:rsidRPr="00E74B34" w:rsidRDefault="001A4C74" w:rsidP="001A4C74">
            <w:pPr>
              <w:pStyle w:val="NoSpacing"/>
              <w:rPr>
                <w:rFonts w:ascii="Arial" w:hAnsi="Arial" w:cs="Arial"/>
                <w:sz w:val="18"/>
                <w:szCs w:val="18"/>
                <w:shd w:val="clear" w:color="auto" w:fill="FFFFFF"/>
              </w:rPr>
            </w:pPr>
            <w:r w:rsidRPr="00E74B34">
              <w:rPr>
                <w:rFonts w:ascii="Arial" w:hAnsi="Arial" w:cs="Arial"/>
                <w:sz w:val="18"/>
                <w:szCs w:val="18"/>
                <w:u w:val="single"/>
                <w:shd w:val="clear" w:color="auto" w:fill="FFFFFF"/>
              </w:rPr>
              <w:t>behavioural test</w:t>
            </w:r>
            <w:r w:rsidRPr="00E74B34">
              <w:rPr>
                <w:rFonts w:ascii="Arial" w:hAnsi="Arial" w:cs="Arial"/>
                <w:sz w:val="18"/>
                <w:szCs w:val="18"/>
                <w:shd w:val="clear" w:color="auto" w:fill="FFFFFF"/>
              </w:rPr>
              <w:t xml:space="preserve">: </w:t>
            </w:r>
          </w:p>
          <w:p w14:paraId="3716B44A"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↑tone (</w:t>
            </w:r>
            <w:proofErr w:type="spellStart"/>
            <w:r w:rsidRPr="00E74B34">
              <w:rPr>
                <w:rFonts w:ascii="Arial" w:hAnsi="Arial" w:cs="Arial"/>
                <w:sz w:val="18"/>
                <w:szCs w:val="18"/>
                <w:shd w:val="clear" w:color="auto" w:fill="FFFFFF"/>
              </w:rPr>
              <w:t>pasticity</w:t>
            </w:r>
            <w:proofErr w:type="spellEnd"/>
            <w:r w:rsidRPr="00E74B34">
              <w:rPr>
                <w:rFonts w:ascii="Arial" w:hAnsi="Arial" w:cs="Arial"/>
                <w:sz w:val="18"/>
                <w:szCs w:val="18"/>
                <w:shd w:val="clear" w:color="auto" w:fill="FFFFFF"/>
              </w:rPr>
              <w:t xml:space="preserve"> and postural abnormalities)</w:t>
            </w:r>
          </w:p>
          <w:p w14:paraId="7D0F50F9"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↓motor activity-locomotion</w:t>
            </w:r>
          </w:p>
          <w:p w14:paraId="4FA25558"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shd w:val="clear" w:color="auto" w:fill="FFFFFF"/>
              </w:rPr>
              <w:t>(intensity, quality and duration of movements of the head, forelimbs and hindlimbs)</w:t>
            </w:r>
          </w:p>
          <w:p w14:paraId="21B0F899"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↓c</w:t>
            </w:r>
            <w:r w:rsidRPr="00E74B34">
              <w:rPr>
                <w:rFonts w:ascii="Arial" w:hAnsi="Arial" w:cs="Arial"/>
                <w:sz w:val="18"/>
                <w:szCs w:val="18"/>
                <w:shd w:val="clear" w:color="auto" w:fill="FFFFFF"/>
              </w:rPr>
              <w:t>oordination of sucking and swallowing movements</w:t>
            </w:r>
          </w:p>
          <w:p w14:paraId="1D3DC114" w14:textId="77777777" w:rsidR="001A4C74" w:rsidRPr="00E74B34" w:rsidRDefault="001A4C74" w:rsidP="001A4C74">
            <w:pPr>
              <w:pStyle w:val="NoSpacing"/>
              <w:rPr>
                <w:rFonts w:ascii="Arial" w:hAnsi="Arial" w:cs="Arial"/>
                <w:sz w:val="18"/>
                <w:szCs w:val="18"/>
                <w:shd w:val="clear" w:color="auto" w:fill="FFFFFF"/>
              </w:rPr>
            </w:pPr>
            <w:r w:rsidRPr="00E74B34">
              <w:rPr>
                <w:rFonts w:ascii="Arial" w:eastAsia="Times New Roman" w:hAnsi="Arial" w:cs="Arial"/>
                <w:sz w:val="18"/>
                <w:szCs w:val="18"/>
              </w:rPr>
              <w:t>∆</w:t>
            </w:r>
            <w:r w:rsidRPr="00E74B34">
              <w:rPr>
                <w:rFonts w:ascii="Arial" w:hAnsi="Arial" w:cs="Arial"/>
                <w:sz w:val="18"/>
                <w:szCs w:val="18"/>
                <w:shd w:val="clear" w:color="auto" w:fill="FFFFFF"/>
              </w:rPr>
              <w:t>righting reflex</w:t>
            </w:r>
          </w:p>
          <w:p w14:paraId="6524D848" w14:textId="77777777" w:rsidR="001A4C74" w:rsidRPr="00E74B34" w:rsidRDefault="001A4C74" w:rsidP="001A4C74">
            <w:pPr>
              <w:pStyle w:val="NoSpacing"/>
              <w:rPr>
                <w:rFonts w:ascii="Arial" w:hAnsi="Arial" w:cs="Arial"/>
                <w:sz w:val="18"/>
                <w:szCs w:val="18"/>
              </w:rPr>
            </w:pPr>
          </w:p>
        </w:tc>
        <w:tc>
          <w:tcPr>
            <w:tcW w:w="1301" w:type="dxa"/>
            <w:tcBorders>
              <w:top w:val="single" w:sz="4" w:space="0" w:color="auto"/>
              <w:left w:val="single" w:sz="4" w:space="0" w:color="auto"/>
              <w:bottom w:val="single" w:sz="4" w:space="0" w:color="auto"/>
              <w:right w:val="single" w:sz="4" w:space="0" w:color="auto"/>
            </w:tcBorders>
            <w:hideMark/>
          </w:tcPr>
          <w:p w14:paraId="518A2EF4" w14:textId="77777777" w:rsidR="001A4C74" w:rsidRPr="00E74B34" w:rsidRDefault="001A4C74" w:rsidP="001A4C74">
            <w:pPr>
              <w:pStyle w:val="NoSpacing"/>
              <w:rPr>
                <w:rFonts w:ascii="Arial" w:hAnsi="Arial" w:cs="Arial"/>
                <w:sz w:val="18"/>
                <w:szCs w:val="18"/>
              </w:rPr>
            </w:pPr>
            <w:r w:rsidRPr="00E74B34">
              <w:rPr>
                <w:rFonts w:ascii="Arial" w:hAnsi="Arial" w:cs="Arial"/>
                <w:sz w:val="18"/>
                <w:szCs w:val="18"/>
              </w:rPr>
              <w:t>NDA</w:t>
            </w:r>
          </w:p>
        </w:tc>
        <w:tc>
          <w:tcPr>
            <w:tcW w:w="1969" w:type="dxa"/>
            <w:tcBorders>
              <w:top w:val="single" w:sz="4" w:space="0" w:color="auto"/>
              <w:left w:val="single" w:sz="4" w:space="0" w:color="auto"/>
              <w:bottom w:val="single" w:sz="4" w:space="0" w:color="auto"/>
              <w:right w:val="single" w:sz="4" w:space="0" w:color="auto"/>
            </w:tcBorders>
          </w:tcPr>
          <w:p w14:paraId="2BC7716E" w14:textId="3D8A8AB7" w:rsidR="001A4C74" w:rsidRPr="00E74B34" w:rsidRDefault="001A4C74" w:rsidP="00F23BA0">
            <w:pPr>
              <w:pStyle w:val="NoSpacing"/>
              <w:rPr>
                <w:rFonts w:ascii="Arial" w:hAnsi="Arial" w:cs="Arial"/>
                <w:sz w:val="18"/>
                <w:szCs w:val="18"/>
              </w:rPr>
            </w:pPr>
            <w:r w:rsidRPr="00E74B34">
              <w:rPr>
                <w:rFonts w:ascii="Arial" w:hAnsi="Arial" w:cs="Arial"/>
                <w:sz w:val="18"/>
                <w:szCs w:val="18"/>
              </w:rPr>
              <w:fldChar w:fldCharType="begin"/>
            </w:r>
            <w:r w:rsidR="005F6FF3" w:rsidRPr="00E74B34">
              <w:rPr>
                <w:rFonts w:ascii="Arial" w:hAnsi="Arial" w:cs="Arial"/>
                <w:sz w:val="18"/>
                <w:szCs w:val="18"/>
              </w:rPr>
              <w:instrText xml:space="preserve"> ADDIN ZOTERO_ITEM CSL_CITATION {"citationID":"djg815jN","properties":{"formattedCitation":"(Kannan, Saadani-Makki, Balakrishnan, Chakraborty, et al., 2011; Kannan, Saadani-Makki, Balakrishnan, Dai, et al., 2011; Kannan et al., 2007; Saadani-Makki et al., 2008, 2009; Williams et al., 2017; Z. Zhang et al., 2018)","plainCitation":"(Kannan, Saadani-Makki, Balakrishnan, Chakraborty, et al., 2011; Kannan, Saadani-Makki, Balakrishnan, Dai, et al., 2011; Kannan et al., 2007; Saadani-Makki et al., 2008, 2009; Williams et al., 2017; Z. Zhang et al., 2018)","noteIndex":0},"citationItems":[{"id":176,"uris":["http://zotero.org/users/local/WuvAj4aR/items/7EN63YMP"],"uri":["http://zotero.org/users/local/WuvAj4aR/items/7EN63YMP"],"itemData":{"id":176,"type":"article-journal","title":"Microglial activation in perinatal rabbit brain induced by intrauterine inflammation: detection with 11C-(R)-PK11195 and small-animal PET","container-title":"Journal of Nuclear Medicine: Official Publication, Society of Nuclear Medicine","page":"946-954","volume":"48","issue":"6","source":"PubMed","abstract":"Intrauterine infection can lead to a fetal inflammatory response syndrome that has been implicated as one of the causes of perinatal brain injury leading to periventricular leukomalacia (PVL) and cerebral palsy. The presence of activated microglial cells has been noted in autopsy specimens of patients with PVL and in models of neonatal hypoxia and ischemia. Activated microglial cells can cause oligodendrocyte damage and white matter injury by release of inflammatory cytokines and production of excitotoxic metabolites. We hypothesized that exposure to endotoxin in utero leads to microglial activation in the fetal brain that can be monitored in vivo by (11)C-(R)-PK11195 (1-[2-chlorophenyl]-N-methyl-N-[1-methylpropyl]-3-isoquinoline carboxamide)--a positron-emitting ligand that binds peripheral benzodiazepine receptor sites in activated microglia--using small-animal PET.\nMETHODS: Pregnant New Zealand White rabbits underwent laparotomy and were injected with 20 and 30 microg/kg of Escherichia coli lipopolysaccharide along the length of the uterus on day 28 of gestation. The pups were born spontaneously at term (31 d) and were scanned using small-animal PET after intravenous administration of (11)C-(R)-PK11195 and by MRI on postnatal day 1. The standard uptake values (SUVs) of the tracer were calculated for the whole brain at 10-min intervals for 60 min after tracer injection. The pups were euthanized after the scan, and brains were fixed, sectioned, and stained for microglial cells using biotinylated tomato lectin.\nRESULTS: There was increased brain retention of (11)C-(R)-PK11195--as determined by a significant difference in the slope of the SUV over time--in the endotoxin-treated pups when compared with that of age-matched controls. Immunohistochemical staining showed dose-dependent changes in activated microglia (increased number and morphologic changes) in the periventricular region and hippocampus of the brain of newborn rabbit pups exposed to endotoxin in utero.\nCONCLUSION: Intrauterine inflammation leads to activation of microglial cells that may be responsible for the development of brain injury and white matter damage in the perinatal period. PET with the tracer (11)C-(R)-PK11195 can be used as a noninvasive, sensitive tool for determining the presence and progress of neuroinflammation due to perinatal insults in newborns.","DOI":"10.2967/jnumed.106.038539","ISSN":"0161-5505","note":"PMID: 17504871","shortTitle":"Microglial activation in perinatal rabbit brain induced by intrauterine inflammation","journalAbbreviation":"J. Nucl. Med.","language":"eng","author":[{"family":"Kannan","given":"Sujatha"},{"family":"Saadani-Makki","given":"Fadoua"},{"family":"Muzik","given":"Otto"},{"family":"Chakraborty","given":"Pulak"},{"family":"Mangner","given":"Thomas J."},{"family":"Janisse","given":"James"},{"family":"Romero","given":"Roberto"},{"family":"Chugani","given":"Diane C."}],"issued":{"date-parts":[["2007",6]]}}},{"id":366,"uris":["http://zotero.org/users/local/WuvAj4aR/items/CYVZV6CH"],"uri":["http://zotero.org/users/local/WuvAj4aR/items/CYVZV6CH"],"itemData":{"id":366,"type":"article-journal","title":"Decreased cortical serotonin in neonatal rabbits exposed to endotoxin in utero","container-title":"Journal of Cerebral Blood Flow &amp; Metabolism","page":"738-749","volume":"31","issue":"2","source":"PubMed Central","abstract":"Maternal intrauterine inflammation is implicated in neurodevelopmental disorders in the offspring. Serotonin is crucial for regulating maturation in the developing brain, and maternal inflammation may result in disruption of the serotonergic system in the perinatal period. Saline or endotoxin was injected intrauterine in pregnant rabbits term. Newborn rabbits underwent positron emission tomography (PET) imaging with α[11C]methyl--tryptophan (AMT) to evaluate tryptophan metabolism in vivo. Decrease in standard uptake value for AMT and decrease in serotonin concentration was noted in the frontal and parietal cortices of endotoxin kits when compared with controls. In addition, a significant decrease in serotonin-immunoreactive fibers and decreased expression of serotonin transporter (5HTT) was measured in the somatosensory cortex. There was a three-fold increase in the number of apoptotic cells in the ventrobasal (VB) thalamus without loss of raphe serotonergic cell bodies in endotoxin kits when compared with controls. Glutamateric VB neurons projecting to somatosensory cortex transiently express 5HTT and store serotonin, regulating development of the somatosensory cortex. Intrauterine inflammation results in alterations in cortical serotonin and disruption of serotonin-regulated thalamocortical development in the newborn brain. This may be a common link in neurodevelopmental disorders resulting in impairment of the somatosensory system, such as cerebral palsy and autism.","DOI":"10.1038/jcbfm.2010.156","ISSN":"0271-678X","note":"PMID: 20827261\nPMCID: PMC3049527","journalAbbreviation":"J Cereb Blood Flow Metab","author":[{"family":"Kannan","given":"Sujatha"},{"family":"Saadani-Makki","given":"Fadoua"},{"family":"Balakrishnan","given":"Bindu"},{"family":"Dai","given":"Hui"},{"family":"Chakraborty","given":"Pulak K"},{"family":"Janisse","given":"James"},{"family":"Muzik","given":"Otto"},{"family":"Romero","given":"Roberto"},{"family":"Chugani","given":"Diane C"}],"issued":{"date-parts":[["2011",2]]}}},{"id":259,"uris":["http://zotero.org/users/local/WuvAj4aR/items/D8V2G9PG"],"uri":["http://zotero.org/users/local/WuvAj4aR/items/D8V2G9PG"],"itemData":{"id":259,"type":"article-journal","title":"Magnitude of [11C]PK11195 Binding Is Related to Severity of Motor Deficits in a Rabbit Model of Cerebral Palsy Induced by Intrauterine Endotoxin Exposure","container-title":"Developmental Neuroscience","page":"231-240","volume":"33","issue":"3-4","source":"PubMed Central","abstract":"Intrauterine inflammation is known to be a risk factor for the development of periventricular leukomalacia (PVL) and cerebral palsy. In recent years, activated microglial cells have been implicated in the pathogenesis of PVL and in the development of white matter injury. Clinical studies have shown the increased presence of activated microglial cells diffusely throughout the white matter in brains of patients with PVL. In vitro studies have reported that activated microglial cells induce oligodendrocyte damage and white matter injury by release of inflammatory cytokines, reactive nitrogen and oxygen species and the production of excitotoxic metabolites. PK11195 [1-(2-chlorophenyl)-N-methyl-N-(1-methylpropyl)-3-isoquinoline carboxamide] is a ligand that is selective for the 18-kDa translocator protein expressed on the outer mitochondrial membrane of activated microglia and macrophages. When labeled with carbon-11, [11C]PK11195 can effectively be used as a ligand in positron emission tomography (PET) studies for the detection of activated microglial cells in various neuroinflammatory and neurodegenerative conditions. In this study, we hypothesized that the magnitude of [11C]-(R)-PK11195 uptake in the newborn rabbit brain, as measured using a small-animal PET scanner, would match the severity of motor deficits resulting from intrauterine inflammation-induced perinatal brain injury. Pregnant New Zealand white rabbits were intrauterinely injected with endotoxin or saline at 28 days of gestation. Kits were born spontaneously at 31 days and underwent neurobehavioral testing and PET imaging following intravenous injection of the tracer [11C]-(R)-PK11195 on the day of birth. The neurobehavioral scores were compared with the change in [11C]PK11195 uptake over the time of scanning, for each of the kits. Upon analysis using receiver operating characteristic curves, an optimal combined sensitivity and specificity for detecting abnormal neurobehavioral scores suggestive of cerebral palsy in the neonatal rabbit was noted for a positive change in [11C]PK11195 uptake in the brain over time on PET imaging (sensitivity of 100% and area under the curve of &gt;0.82 for all parameters tested). The strongest agreements were noted between a positive uptake slope – indicating increased [11C]PK11195 uptake over time – and worsening scores for measures of locomotion (indicated by hindlimb movement, forelimb movement, circular motion and straight- line motion; Cohen's κ &gt;0.75 for each) and feeding (indicated by ability to suck and swallow and turn the head during feeding; Cohen's κ &gt;0.85 for each). This was also associated with increased numbers of activated microglia (mean ratio ± SD of activated to total microglia: 0.96 ± 0.16 in the endotoxin group vs. 0.13 ± 0.08 in controls; p &lt; 0.001) in the internal capsule and corona radiata. Our findings indicate that the magnitude of [11C]PK11195 binding measured in vivo by PET imaging matches the severity of motor deficits in the neonatal rabbit. Molecular imaging of ongoing neuroinflammation in the neonatal period may be helpful as a screening biomarker for detecting patients at risk of developing cerebral palsy due to a perinatal insult.","DOI":"10.1159/000328125","ISSN":"0378-5866","note":"PMID: 21791891\nPMCID: PMC3225246","journalAbbreviation":"Dev Neurosci","author":[{"family":"Kannan","given":"Sujatha"},{"family":"Saadani-Makki","given":"Fadoua"},{"family":"Balakrishnan","given":"Bindu"},{"family":"Chakraborty","given":"Pulak"},{"family":"Janisse","given":"James"},{"family":"Lu","given":"Xin"},{"family":"Muzik","given":"Otto"},{"family":"Romero","given":"Roberto"},{"family":"Chugani","given":"Diane C."}],"issued":{"date-parts":[["2011",10]]}}},{"id":949,"uris":["http://zotero.org/users/local/WuvAj4aR/items/7BMCJUAH"],"uri":["http://zotero.org/users/local/WuvAj4aR/items/7BMCJUAH"],"itemData":{"id":949,"type":"article-journal","title":"Intrauterine administration of endotoxin leads to motor deficits in a rabbit model: a link between prenatal infection and cerebral palsy","container-title":"American journal of obstetrics and gynecology","page":"651.e1-651.e7","volume":"199","issue":"6","source":"PubMed Central","abstract":"OBJECTIVE\nTo determine whether maternal intrauterine endotoxin administration leads to neurobehavioral deficits in newborn rabbits.\n\nSTUDY DESIGN\nPregnant New Zealand white rabbits were injected with 1ml saline (n=8) or 20μg/kg of lipolysaccharide in saline (LPS) (n=8) into the uterine wall on day 28/31 of gestation. On postnatal day 1, kits [saline (n=30) and LPS (n=18) from 4 consecutive litters] underwent neurobehavioral testing. Neonatal brains were stained for microglial cells and myelin.\n\nRESULTS\nLPS-group kits were hypertonic and demonstrated significant impairment in posture, righting reflex, locomotion and feeding, along with neuroinflammation indicated by activated microglia, and hypomyelination in the periventricular regions. A greater mortality was noted in the LPS group (16 stillbirths from 3 litters vs. 3 from 1 litter).\n\nCONCLUSION\nMaternal intrauterine endotoxin administration leads to white matter injury and motor deficits in the newborn rabbit resulting in a phenotype that resembles those found in periventricular leukomalacia and cerebral palsy.","DOI":"10.1016/j.ajog.2008.06.090","ISSN":"0002-9378","note":"PMID: 18845289\nPMCID: PMC2913549","shortTitle":"Intrauterine administration of endotoxin leads to motor deficits in a rabbit model","journalAbbreviation":"Am J Obstet Gynecol","author":[{"family":"Saadani-Makki","given":"Fadoua"},{"family":"Kannan","given":"Sujatha"},{"family":"Lu","given":"Xin"},{"family":"Janisse","given":"James"},{"family":"Dawe","given":"Elizabeth"},{"family":"Edwin","given":"Samuel"},{"family":"Romero","given":"Roberto"},{"family":"Chugani","given":"Diane"}],"issued":{"date-parts":[["2008",12]]}}},{"id":262,"uris":["http://zotero.org/users/local/WuvAj4aR/items/QSBFZ663"],"uri":["http://zotero.org/users/local/WuvAj4aR/items/QSBFZ663"],"itemData":{"id":262,"type":"article-journal","title":"Intrauterine Endotoxin Administration Leads to White Matter Diffusivity Changes in Newborn Rabbits","container-title":"Journal of child neurology","page":"1179-1189","volume":"24","issue":"9","source":"PubMed Central","abstract":"Maternal intrauterine inflammation has been implicated in the development of periventricular leukomalacia and white matter injury in the neonate. We hypothesized that intrauterine endotoxin administration would lead to microstructural changes in the neonatal rabbit white matter in vivo that could be detected at birth using diffusion tensor magnetic resonance imaging (MRI). Term newborn rabbit kits (gestational age 31 days) born to dams exposed to saline or endotoxin in utero on gestational day 28 underwent diffusion tensor imaging, and brain sections were stained for microglia. Comparison between normal and endotoxin groups showed significant decreases in both fractional anisotropy and eigenvalue (e1) in all periventricular white matter regions that showed an increase in the number of activated microglial cells, indicating that after maternal inflammation, microglial infiltration may predominantly explain this change in diffusivity in the immediate neonatal period. Diffusion tensor imaging may be a clinically useful tool for detecting neuroinflammation induced by maternal infection in neonatal white matter.","DOI":"10.1177/0883073809338213","ISSN":"0883-0738","note":"PMID: 19745090\nPMCID: PMC3681200","journalAbbreviation":"J Child Neurol","author":[{"family":"Saadani-Makki","given":"Fadoua"},{"family":"Kannan","given":"Sujatha"},{"family":"Makki","given":"Malek"},{"family":"Muzik","given":"Otto"},{"family":"Janisse","given":"James"},{"family":"Romero","given":"Roberto"},{"family":"Chugani","given":"Diane"}],"issued":{"date-parts":[["2009",9]]}}},{"id":362,"uris":["http://zotero.org/users/local/WuvAj4aR/items/UMAJ2HDG"],"uri":["http://zotero.org/users/local/WuvAj4aR/items/UMAJ2HDG"],"itemData":{"id":362,"type":"article-journal","title":"Maternal Inflammation Results in Altered Tryptophan Metabolism in Rabbit Placenta and Fetal Brain","container-title":"Developmental Neuroscience","page":"399-412","volume":"39","issue":"5","source":"www.karger.com","abstract":"Maternal inflammation has been linked to neurodevelopmental and neuropsychiatric disorders such as cerebral palsy, schizophrenia, and autism. We had previously shown that intrauterine inflammation resulted in a decrease in serotonin, one of the tryptophan metabolites, and a decrease in serotonin fibers in the sensory cortex of newborns in a rabbit model of cerebral palsy. In this study, we hypothesized that maternal inflammation results in alterations in tryptophan pathway enzymes and metabolites in the placenta and fetal brain. We found that intrauterine endotoxin administration at gestational day 28 (G28) resulted in a significant upregulation of indoleamine 2,3-dioxygenase (IDO) in both the placenta and fetal brain at G29 (24 h after treatment). This endotoxin-mediated IDO induction was also associated with intense microglial activation, an increase in interferon gamma expression, and increases in kynurenine and the kynurenine pathway metabolites kynurenine acid and quinolinic acid, as well as a significant decrease in 5-hydroxyindole acetic acid (a precursor of serotonin) levels in the periventricular region of the fetal brain. These results indicate that maternal inflammation shunts tryptophan metabolism away from the serotonin to the kynurenine pathway, which may lead to excitotoxic injury along with impaired development of serotonin-mediated thalamocortical fibers in the newborn brain. These findings provide new targets for prevention and treatment of maternal inflammation-induced fetal and neonatal brain injury leading to neurodevelopmental disorders such as cerebral palsy and autism.","DOI":"10.1159/000471509","ISSN":"0378-5866, 1421-9859","note":"PMID: 28490020","journalAbbreviation":"DNE","language":"english","author":[{"family":"Williams","given":"Monica"},{"family":"Zhang","given":"Zhi"},{"family":"Nance","given":"Elizabeth"},{"family":"Drewes","given":"Julia L."},{"family":"Lesniak","given":"Wojciech G."},{"family":"Singh","given":"Sarabdeep"},{"family":"Chugani","given":"Diane C."},{"family":"Rangaramanujam","given":"Kannan"},{"family":"Graham","given":"David R."},{"family":"Kannan","given":"Sujatha"}],"issued":{"date-parts":[["2017"]]}}},{"id":651,"uris":["http://zotero.org/users/local/WuvAj4aR/items/UKUM7Q23"],"uri":["http://zotero.org/users/local/WuvAj4aR/items/UKUM7Q23"],"itemData":{"id":651,"type":"article-journal","title":"Trajectory of inflammatory and microglial activation markers in the postnatal rabbit brain following intrauterine endotoxin exposure","container-title":"Neurobiology of Disease","page":"153-162","volume":"111","source":"PubMed","abstract":"BACKGROUND: Maternal infection is a risk factor for periventricular leukomalacia and cerebral palsy (CP) in neonates. We have previously demonstrated hypomyelination and motor deficits in newborn rabbits, as seen in patients with cerebral palsy, following maternal intrauterine endotoxin administration. This was associated with increased microglial activation, primarily involving the periventricular region (PVR). In this study we hypothesized that maternal intrauterine inflammation leads to a pro-inflammatory environment in the PVR that is associated with microglial activation in the first 2 postnatal weeks.\nMETHODS: Timed pregnant New Zealand white rabbits underwent laparotomy on gestational day 28 (G28). They were randomly divided to receive lipopolysaccharide (LPS; 20μg/kg in 1mL saline) (Endotoxin group) or saline (1mL) (control saline, CS group), administrated along the wall of the uterus. The PVR from the CS and Endotoxin kits were harvested at G29 (1day post-injury), postnatal day1 (PND1, 3day post-injury) and PND5 (7days post-injury) for real-time PCR, ELISA and immunohistochemistry. Kits from CS and Endotoxin groups underwent longitudinal MicroPET imaging, with [11C]PK11195, a tracer for microglial activation.\nRESULTS: We found that intrauterine endotoxin exposure resulted in pro-inflammatory microglial activation in the PVR of rabbits in the first postnatal week. This was evidenced by increased TSPO (translocator protein) expression co-localized with microglia/macrophages in the PVR, and changes in the microglial morphology (ameboid soma and retracted processes). In addition, CD11b level significantly increased with a concomitant decline in the CD45 level in the PVR at G29 and PND1. There was a significant elevation of pro-inflammatory cytokines and iNOS, and decreased anti-inflammatory markers in the Endotoxin kits at G29, PND1 and PND5. Increased [11C]PK11195 binding to the TSPO measured in vivo by PET imaging in the brain of Endotoxin kits was present up to PND14-17.\nCONCLUSIONS: Our results indicate that a robust pro-inflammatory microglial phenotype/brain milieu commenced within 24h after LPS exposure and persisted through PND5 and in vivo TSPO binding was found at PND14-17. This suggests that there may be a window of opportunity to treat after birth. Therapies aimed at inducing an anti-inflammatory phenotype in microglia might promote recovery in maternal inflammation induced neonatal brain injury.","DOI":"10.1016/j.nbd.2017.12.013","ISSN":"1095-953X","note":"PMID: 29274431","journalAbbreviation":"Neurobiol. Dis.","language":"eng","author":[{"family":"Zhang","given":"Zhi"},{"family":"Jyoti","given":"Amar"},{"family":"Balakrishnan","given":"Bindu"},{"family":"Williams","given":"Monica"},{"family":"Singh","given":"Sarabdeep"},{"family":"Chugani","given":"Diane C."},{"family":"Kannan","given":"Sujatha"}],"issued":{"date-parts":[["2018",3]]}}}],"schema":"https://github.com/citation-style-language/schema/raw/master/csl-citation.json"} </w:instrText>
            </w:r>
            <w:r w:rsidRPr="00E74B34">
              <w:rPr>
                <w:rFonts w:ascii="Arial" w:hAnsi="Arial" w:cs="Arial"/>
                <w:sz w:val="18"/>
                <w:szCs w:val="18"/>
              </w:rPr>
              <w:fldChar w:fldCharType="separate"/>
            </w:r>
            <w:r w:rsidR="005F6FF3" w:rsidRPr="00E74B34">
              <w:rPr>
                <w:rFonts w:ascii="Arial" w:hAnsi="Arial" w:cs="Arial"/>
                <w:sz w:val="18"/>
              </w:rPr>
              <w:t xml:space="preserve">Kannan, Saadani-Makki, Balakrishnan, Chakraborty, et al., 2011; Kannan, Saadani-Makki, Balakrishnan, Dai, et al., 2011; Kannan et al., 2007; Saadani-Makki et al., 2008, </w:t>
            </w:r>
            <w:r w:rsidR="00F23BA0" w:rsidRPr="00E74B34">
              <w:rPr>
                <w:rFonts w:ascii="Arial" w:hAnsi="Arial" w:cs="Arial"/>
                <w:sz w:val="18"/>
              </w:rPr>
              <w:t xml:space="preserve">2009; Williams et al., 2017; </w:t>
            </w:r>
            <w:r w:rsidR="005F6FF3" w:rsidRPr="00E74B34">
              <w:rPr>
                <w:rFonts w:ascii="Arial" w:hAnsi="Arial" w:cs="Arial"/>
                <w:sz w:val="18"/>
              </w:rPr>
              <w:t>Zhang et al., 2018</w:t>
            </w:r>
            <w:r w:rsidRPr="00E74B34">
              <w:rPr>
                <w:rFonts w:ascii="Arial" w:hAnsi="Arial" w:cs="Arial"/>
                <w:sz w:val="18"/>
                <w:szCs w:val="18"/>
              </w:rPr>
              <w:fldChar w:fldCharType="end"/>
            </w:r>
          </w:p>
        </w:tc>
      </w:tr>
    </w:tbl>
    <w:p w14:paraId="616FFA7E" w14:textId="71649633" w:rsidR="00C90AA5" w:rsidRPr="00E74B34" w:rsidRDefault="001A4C74" w:rsidP="001A4C74">
      <w:pPr>
        <w:jc w:val="right"/>
        <w:rPr>
          <w:rFonts w:ascii="Arial" w:hAnsi="Arial" w:cs="Arial"/>
          <w:b/>
          <w:sz w:val="18"/>
          <w:szCs w:val="18"/>
          <w:lang w:val="en-US"/>
        </w:rPr>
      </w:pPr>
      <w:r w:rsidRPr="00E74B34">
        <w:rPr>
          <w:rFonts w:ascii="Arial" w:hAnsi="Arial" w:cs="Arial"/>
          <w:b/>
          <w:sz w:val="18"/>
          <w:szCs w:val="18"/>
          <w:lang w:val="en-US"/>
        </w:rPr>
        <w:t>Table 3</w:t>
      </w:r>
    </w:p>
    <w:sectPr w:rsidR="00C90AA5" w:rsidRPr="00E74B34" w:rsidSect="00C90AA5">
      <w:type w:val="continuous"/>
      <w:pgSz w:w="16838" w:h="11906" w:orient="landscape"/>
      <w:pgMar w:top="1077" w:right="1440" w:bottom="1077"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C8429C" w14:textId="77777777" w:rsidR="00F10F56" w:rsidRDefault="00F10F56" w:rsidP="00F379D7">
      <w:pPr>
        <w:spacing w:after="0" w:line="240" w:lineRule="auto"/>
      </w:pPr>
      <w:r>
        <w:separator/>
      </w:r>
    </w:p>
  </w:endnote>
  <w:endnote w:type="continuationSeparator" w:id="0">
    <w:p w14:paraId="16347341" w14:textId="77777777" w:rsidR="00F10F56" w:rsidRDefault="00F10F56" w:rsidP="00F379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PSMT">
    <w:altName w:val="Yu Gothic"/>
    <w:panose1 w:val="00000000000000000000"/>
    <w:charset w:val="80"/>
    <w:family w:val="roman"/>
    <w:notTrueType/>
    <w:pitch w:val="default"/>
    <w:sig w:usb0="00000003" w:usb1="08070000" w:usb2="00000010" w:usb3="00000000" w:csb0="0002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A58B49" w14:textId="77777777" w:rsidR="00C427BF" w:rsidRDefault="00C427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4943922"/>
      <w:docPartObj>
        <w:docPartGallery w:val="Page Numbers (Bottom of Page)"/>
        <w:docPartUnique/>
      </w:docPartObj>
    </w:sdtPr>
    <w:sdtEndPr/>
    <w:sdtContent>
      <w:p w14:paraId="70F80018" w14:textId="77777777" w:rsidR="00C427BF" w:rsidRDefault="00C427BF">
        <w:pPr>
          <w:pStyle w:val="Footer"/>
          <w:jc w:val="right"/>
        </w:pPr>
        <w:r>
          <w:fldChar w:fldCharType="begin"/>
        </w:r>
        <w:r>
          <w:instrText>PAGE   \* MERGEFORMAT</w:instrText>
        </w:r>
        <w:r>
          <w:fldChar w:fldCharType="separate"/>
        </w:r>
        <w:r w:rsidR="002020E4" w:rsidRPr="002020E4">
          <w:rPr>
            <w:noProof/>
            <w:lang w:val="es-ES"/>
          </w:rPr>
          <w:t>18</w:t>
        </w:r>
        <w:r>
          <w:rPr>
            <w:noProof/>
            <w:lang w:val="es-ES"/>
          </w:rPr>
          <w:fldChar w:fldCharType="end"/>
        </w:r>
      </w:p>
    </w:sdtContent>
  </w:sdt>
  <w:p w14:paraId="75287D45" w14:textId="77777777" w:rsidR="00C427BF" w:rsidRDefault="00C427B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4A6237" w14:textId="77777777" w:rsidR="00C427BF" w:rsidRDefault="00C427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AA8D15" w14:textId="77777777" w:rsidR="00F10F56" w:rsidRDefault="00F10F56" w:rsidP="00F379D7">
      <w:pPr>
        <w:spacing w:after="0" w:line="240" w:lineRule="auto"/>
      </w:pPr>
      <w:r>
        <w:separator/>
      </w:r>
    </w:p>
  </w:footnote>
  <w:footnote w:type="continuationSeparator" w:id="0">
    <w:p w14:paraId="6DD31BE5" w14:textId="77777777" w:rsidR="00F10F56" w:rsidRDefault="00F10F56" w:rsidP="00F379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42818F" w14:textId="77777777" w:rsidR="00C427BF" w:rsidRDefault="00C427B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97F958" w14:textId="77777777" w:rsidR="00C427BF" w:rsidRDefault="00C427B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C20938" w14:textId="77777777" w:rsidR="00C427BF" w:rsidRDefault="00C427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3134DA"/>
    <w:multiLevelType w:val="hybridMultilevel"/>
    <w:tmpl w:val="A770F87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A127A04"/>
    <w:multiLevelType w:val="hybridMultilevel"/>
    <w:tmpl w:val="792A9C9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B527851"/>
    <w:multiLevelType w:val="hybridMultilevel"/>
    <w:tmpl w:val="6D7CC894"/>
    <w:lvl w:ilvl="0" w:tplc="2B0CD6D2">
      <w:start w:val="1"/>
      <w:numFmt w:val="bullet"/>
      <w:lvlText w:val="‐"/>
      <w:lvlJc w:val="left"/>
      <w:pPr>
        <w:ind w:left="360" w:hanging="360"/>
      </w:pPr>
      <w:rPr>
        <w:rFonts w:ascii="Calibri" w:hAnsi="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11051C3C"/>
    <w:multiLevelType w:val="multilevel"/>
    <w:tmpl w:val="AE5EE7C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82D5FAF"/>
    <w:multiLevelType w:val="multilevel"/>
    <w:tmpl w:val="13A2837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6E6262E"/>
    <w:multiLevelType w:val="hybridMultilevel"/>
    <w:tmpl w:val="998E7DF8"/>
    <w:lvl w:ilvl="0" w:tplc="BA50061C">
      <w:start w:val="4"/>
      <w:numFmt w:val="bullet"/>
      <w:lvlText w:val="-"/>
      <w:lvlJc w:val="left"/>
      <w:pPr>
        <w:ind w:left="360" w:hanging="360"/>
      </w:pPr>
      <w:rPr>
        <w:rFonts w:ascii="Times New Roman" w:eastAsiaTheme="minorEastAsia" w:hAnsi="Times New Roman" w:cs="Times New Roman"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490B6931"/>
    <w:multiLevelType w:val="hybridMultilevel"/>
    <w:tmpl w:val="B74C6D8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50CC6D36"/>
    <w:multiLevelType w:val="hybridMultilevel"/>
    <w:tmpl w:val="C654101E"/>
    <w:lvl w:ilvl="0" w:tplc="2B0CD6D2">
      <w:start w:val="1"/>
      <w:numFmt w:val="bullet"/>
      <w:lvlText w:val="‐"/>
      <w:lvlJc w:val="left"/>
      <w:pPr>
        <w:ind w:left="360" w:hanging="360"/>
      </w:pPr>
      <w:rPr>
        <w:rFonts w:ascii="Calibri" w:hAnsi="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63D07B85"/>
    <w:multiLevelType w:val="multilevel"/>
    <w:tmpl w:val="8D707748"/>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i/>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7CD54FAE"/>
    <w:multiLevelType w:val="multilevel"/>
    <w:tmpl w:val="C5C6F08E"/>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i/>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4"/>
  </w:num>
  <w:num w:numId="3">
    <w:abstractNumId w:val="8"/>
  </w:num>
  <w:num w:numId="4">
    <w:abstractNumId w:val="1"/>
  </w:num>
  <w:num w:numId="5">
    <w:abstractNumId w:val="5"/>
  </w:num>
  <w:num w:numId="6">
    <w:abstractNumId w:val="2"/>
  </w:num>
  <w:num w:numId="7">
    <w:abstractNumId w:val="7"/>
  </w:num>
  <w:num w:numId="8">
    <w:abstractNumId w:val="0"/>
  </w:num>
  <w:num w:numId="9">
    <w:abstractNumId w:val="3"/>
  </w:num>
  <w:num w:numId="10">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bI0szAwMTE2Mze2NDZQ0lEKTi0uzszPAymwtKgFADB9XbctAAAA"/>
  </w:docVars>
  <w:rsids>
    <w:rsidRoot w:val="003D57E0"/>
    <w:rsid w:val="00000536"/>
    <w:rsid w:val="00000B8E"/>
    <w:rsid w:val="0000246F"/>
    <w:rsid w:val="0000284D"/>
    <w:rsid w:val="00003F88"/>
    <w:rsid w:val="000044B8"/>
    <w:rsid w:val="00004680"/>
    <w:rsid w:val="000048E4"/>
    <w:rsid w:val="00004C14"/>
    <w:rsid w:val="00006362"/>
    <w:rsid w:val="000071BF"/>
    <w:rsid w:val="0001146B"/>
    <w:rsid w:val="00011886"/>
    <w:rsid w:val="00013174"/>
    <w:rsid w:val="00013C1A"/>
    <w:rsid w:val="0001479C"/>
    <w:rsid w:val="00015C48"/>
    <w:rsid w:val="000175CA"/>
    <w:rsid w:val="0002176F"/>
    <w:rsid w:val="000218AB"/>
    <w:rsid w:val="00021A5D"/>
    <w:rsid w:val="00021C19"/>
    <w:rsid w:val="000220F9"/>
    <w:rsid w:val="00023536"/>
    <w:rsid w:val="00024BD2"/>
    <w:rsid w:val="000305DD"/>
    <w:rsid w:val="000307CE"/>
    <w:rsid w:val="00030815"/>
    <w:rsid w:val="0003086F"/>
    <w:rsid w:val="000325E8"/>
    <w:rsid w:val="000333A4"/>
    <w:rsid w:val="00033A1A"/>
    <w:rsid w:val="00033AD1"/>
    <w:rsid w:val="00034052"/>
    <w:rsid w:val="0003444A"/>
    <w:rsid w:val="00034850"/>
    <w:rsid w:val="00034C4B"/>
    <w:rsid w:val="0003562B"/>
    <w:rsid w:val="0004012D"/>
    <w:rsid w:val="00040478"/>
    <w:rsid w:val="00042D3F"/>
    <w:rsid w:val="00043D2F"/>
    <w:rsid w:val="00044067"/>
    <w:rsid w:val="00044CF6"/>
    <w:rsid w:val="00050BEA"/>
    <w:rsid w:val="00050CA1"/>
    <w:rsid w:val="00052029"/>
    <w:rsid w:val="000551F5"/>
    <w:rsid w:val="00055ACF"/>
    <w:rsid w:val="00055FA4"/>
    <w:rsid w:val="000565A2"/>
    <w:rsid w:val="000569CB"/>
    <w:rsid w:val="00057572"/>
    <w:rsid w:val="0006173E"/>
    <w:rsid w:val="00062E62"/>
    <w:rsid w:val="000646E2"/>
    <w:rsid w:val="00065584"/>
    <w:rsid w:val="00066151"/>
    <w:rsid w:val="000700E3"/>
    <w:rsid w:val="0007293B"/>
    <w:rsid w:val="00073E4B"/>
    <w:rsid w:val="00075B89"/>
    <w:rsid w:val="00077D14"/>
    <w:rsid w:val="00081C54"/>
    <w:rsid w:val="00081D6B"/>
    <w:rsid w:val="00082E35"/>
    <w:rsid w:val="00084071"/>
    <w:rsid w:val="00084CA5"/>
    <w:rsid w:val="00085742"/>
    <w:rsid w:val="00085A81"/>
    <w:rsid w:val="00086B40"/>
    <w:rsid w:val="0008798F"/>
    <w:rsid w:val="000905A0"/>
    <w:rsid w:val="00091E15"/>
    <w:rsid w:val="00092233"/>
    <w:rsid w:val="000928B3"/>
    <w:rsid w:val="0009350E"/>
    <w:rsid w:val="000946B2"/>
    <w:rsid w:val="00095347"/>
    <w:rsid w:val="000967C8"/>
    <w:rsid w:val="00096A4F"/>
    <w:rsid w:val="00097028"/>
    <w:rsid w:val="000A0C08"/>
    <w:rsid w:val="000A120E"/>
    <w:rsid w:val="000A1293"/>
    <w:rsid w:val="000A1E90"/>
    <w:rsid w:val="000A208E"/>
    <w:rsid w:val="000A2F54"/>
    <w:rsid w:val="000A322E"/>
    <w:rsid w:val="000A7D1B"/>
    <w:rsid w:val="000B0272"/>
    <w:rsid w:val="000B22EF"/>
    <w:rsid w:val="000B2903"/>
    <w:rsid w:val="000B63E1"/>
    <w:rsid w:val="000B6BDE"/>
    <w:rsid w:val="000C2B59"/>
    <w:rsid w:val="000C3812"/>
    <w:rsid w:val="000C4962"/>
    <w:rsid w:val="000C503C"/>
    <w:rsid w:val="000C598D"/>
    <w:rsid w:val="000C5C66"/>
    <w:rsid w:val="000C62B0"/>
    <w:rsid w:val="000C6798"/>
    <w:rsid w:val="000C6D3E"/>
    <w:rsid w:val="000C7709"/>
    <w:rsid w:val="000D0363"/>
    <w:rsid w:val="000D1423"/>
    <w:rsid w:val="000D1FB0"/>
    <w:rsid w:val="000D2045"/>
    <w:rsid w:val="000D2DCB"/>
    <w:rsid w:val="000D3A86"/>
    <w:rsid w:val="000D430F"/>
    <w:rsid w:val="000D4C5D"/>
    <w:rsid w:val="000D557C"/>
    <w:rsid w:val="000D661B"/>
    <w:rsid w:val="000D7005"/>
    <w:rsid w:val="000D746A"/>
    <w:rsid w:val="000E08CC"/>
    <w:rsid w:val="000E139F"/>
    <w:rsid w:val="000E6771"/>
    <w:rsid w:val="000E7560"/>
    <w:rsid w:val="000E7ED3"/>
    <w:rsid w:val="000F059E"/>
    <w:rsid w:val="000F18C7"/>
    <w:rsid w:val="000F26E1"/>
    <w:rsid w:val="000F29D7"/>
    <w:rsid w:val="000F3BDB"/>
    <w:rsid w:val="000F5155"/>
    <w:rsid w:val="000F57A1"/>
    <w:rsid w:val="000F74DD"/>
    <w:rsid w:val="000F79ED"/>
    <w:rsid w:val="00100734"/>
    <w:rsid w:val="00101700"/>
    <w:rsid w:val="00103454"/>
    <w:rsid w:val="001036E0"/>
    <w:rsid w:val="00103A62"/>
    <w:rsid w:val="00107D6B"/>
    <w:rsid w:val="00111082"/>
    <w:rsid w:val="00112284"/>
    <w:rsid w:val="00114847"/>
    <w:rsid w:val="00114C09"/>
    <w:rsid w:val="00117BE0"/>
    <w:rsid w:val="0012090A"/>
    <w:rsid w:val="00123EC3"/>
    <w:rsid w:val="001250C2"/>
    <w:rsid w:val="00127CE2"/>
    <w:rsid w:val="001316C0"/>
    <w:rsid w:val="00132798"/>
    <w:rsid w:val="001330F0"/>
    <w:rsid w:val="0013645F"/>
    <w:rsid w:val="00136646"/>
    <w:rsid w:val="001370CA"/>
    <w:rsid w:val="001371DB"/>
    <w:rsid w:val="00137515"/>
    <w:rsid w:val="00137BAF"/>
    <w:rsid w:val="00140832"/>
    <w:rsid w:val="00140996"/>
    <w:rsid w:val="00140E9C"/>
    <w:rsid w:val="0014147D"/>
    <w:rsid w:val="00141AA4"/>
    <w:rsid w:val="00144D44"/>
    <w:rsid w:val="00145DA8"/>
    <w:rsid w:val="001461CB"/>
    <w:rsid w:val="00147DC0"/>
    <w:rsid w:val="00150037"/>
    <w:rsid w:val="001507C3"/>
    <w:rsid w:val="00151214"/>
    <w:rsid w:val="00152295"/>
    <w:rsid w:val="0015297A"/>
    <w:rsid w:val="00152DD1"/>
    <w:rsid w:val="00154340"/>
    <w:rsid w:val="001565F1"/>
    <w:rsid w:val="0015706D"/>
    <w:rsid w:val="00160A06"/>
    <w:rsid w:val="00161016"/>
    <w:rsid w:val="001618DA"/>
    <w:rsid w:val="00161E55"/>
    <w:rsid w:val="00162E86"/>
    <w:rsid w:val="00163660"/>
    <w:rsid w:val="001636B6"/>
    <w:rsid w:val="001640F1"/>
    <w:rsid w:val="00166209"/>
    <w:rsid w:val="00166A8B"/>
    <w:rsid w:val="001717E3"/>
    <w:rsid w:val="00174A8B"/>
    <w:rsid w:val="00174AB4"/>
    <w:rsid w:val="00177EE9"/>
    <w:rsid w:val="00182D3E"/>
    <w:rsid w:val="00184AE2"/>
    <w:rsid w:val="001927BE"/>
    <w:rsid w:val="00194060"/>
    <w:rsid w:val="00197533"/>
    <w:rsid w:val="001A0E17"/>
    <w:rsid w:val="001A100E"/>
    <w:rsid w:val="001A236C"/>
    <w:rsid w:val="001A2FAB"/>
    <w:rsid w:val="001A30B5"/>
    <w:rsid w:val="001A4C40"/>
    <w:rsid w:val="001A4C74"/>
    <w:rsid w:val="001A7B9E"/>
    <w:rsid w:val="001A7F68"/>
    <w:rsid w:val="001B0318"/>
    <w:rsid w:val="001B0929"/>
    <w:rsid w:val="001B0EAF"/>
    <w:rsid w:val="001B0FB7"/>
    <w:rsid w:val="001B1DDD"/>
    <w:rsid w:val="001B238D"/>
    <w:rsid w:val="001B2CA5"/>
    <w:rsid w:val="001B30D5"/>
    <w:rsid w:val="001B4FA9"/>
    <w:rsid w:val="001B60DE"/>
    <w:rsid w:val="001B6604"/>
    <w:rsid w:val="001B72C8"/>
    <w:rsid w:val="001C0B2C"/>
    <w:rsid w:val="001C0B2D"/>
    <w:rsid w:val="001C0B87"/>
    <w:rsid w:val="001C3904"/>
    <w:rsid w:val="001C4001"/>
    <w:rsid w:val="001C529D"/>
    <w:rsid w:val="001C5612"/>
    <w:rsid w:val="001C597D"/>
    <w:rsid w:val="001C6F42"/>
    <w:rsid w:val="001D11CF"/>
    <w:rsid w:val="001D2940"/>
    <w:rsid w:val="001D38C4"/>
    <w:rsid w:val="001D421F"/>
    <w:rsid w:val="001D4D74"/>
    <w:rsid w:val="001D512D"/>
    <w:rsid w:val="001D5342"/>
    <w:rsid w:val="001D5849"/>
    <w:rsid w:val="001D62B0"/>
    <w:rsid w:val="001E18B7"/>
    <w:rsid w:val="001E2EDC"/>
    <w:rsid w:val="001E4875"/>
    <w:rsid w:val="001E4BA2"/>
    <w:rsid w:val="001E62CB"/>
    <w:rsid w:val="001E6C45"/>
    <w:rsid w:val="001F0129"/>
    <w:rsid w:val="001F1CDA"/>
    <w:rsid w:val="001F1F17"/>
    <w:rsid w:val="001F2475"/>
    <w:rsid w:val="001F2519"/>
    <w:rsid w:val="001F2AEB"/>
    <w:rsid w:val="001F6470"/>
    <w:rsid w:val="00200634"/>
    <w:rsid w:val="00200D92"/>
    <w:rsid w:val="002020E4"/>
    <w:rsid w:val="00203493"/>
    <w:rsid w:val="00205BE3"/>
    <w:rsid w:val="0020688C"/>
    <w:rsid w:val="002104DE"/>
    <w:rsid w:val="002109AE"/>
    <w:rsid w:val="0021115C"/>
    <w:rsid w:val="00211943"/>
    <w:rsid w:val="0021287E"/>
    <w:rsid w:val="00212F17"/>
    <w:rsid w:val="00213D95"/>
    <w:rsid w:val="00214FC7"/>
    <w:rsid w:val="00215F81"/>
    <w:rsid w:val="00216EF8"/>
    <w:rsid w:val="002200C6"/>
    <w:rsid w:val="00220946"/>
    <w:rsid w:val="00220A37"/>
    <w:rsid w:val="0022148E"/>
    <w:rsid w:val="00221C89"/>
    <w:rsid w:val="002224E7"/>
    <w:rsid w:val="00222A90"/>
    <w:rsid w:val="00222D2F"/>
    <w:rsid w:val="00223D1A"/>
    <w:rsid w:val="002260E2"/>
    <w:rsid w:val="00226DF8"/>
    <w:rsid w:val="00226FD4"/>
    <w:rsid w:val="00230BFE"/>
    <w:rsid w:val="00230CB2"/>
    <w:rsid w:val="00231634"/>
    <w:rsid w:val="002330BD"/>
    <w:rsid w:val="00233B91"/>
    <w:rsid w:val="00235958"/>
    <w:rsid w:val="0023656A"/>
    <w:rsid w:val="00237FE2"/>
    <w:rsid w:val="00241F28"/>
    <w:rsid w:val="00244C4C"/>
    <w:rsid w:val="00247D8B"/>
    <w:rsid w:val="00250264"/>
    <w:rsid w:val="002506C2"/>
    <w:rsid w:val="00253CB5"/>
    <w:rsid w:val="00254A4A"/>
    <w:rsid w:val="0025638C"/>
    <w:rsid w:val="00256CAF"/>
    <w:rsid w:val="0025708F"/>
    <w:rsid w:val="002571B5"/>
    <w:rsid w:val="00260FFF"/>
    <w:rsid w:val="00262A9D"/>
    <w:rsid w:val="002632AC"/>
    <w:rsid w:val="002637A4"/>
    <w:rsid w:val="00263E26"/>
    <w:rsid w:val="00264696"/>
    <w:rsid w:val="00267AA3"/>
    <w:rsid w:val="00267C39"/>
    <w:rsid w:val="00270F96"/>
    <w:rsid w:val="00271EA4"/>
    <w:rsid w:val="00273355"/>
    <w:rsid w:val="00274058"/>
    <w:rsid w:val="00274D98"/>
    <w:rsid w:val="00275A8A"/>
    <w:rsid w:val="00275EF2"/>
    <w:rsid w:val="002768C7"/>
    <w:rsid w:val="00276B94"/>
    <w:rsid w:val="00281D8D"/>
    <w:rsid w:val="00283F2E"/>
    <w:rsid w:val="0028624A"/>
    <w:rsid w:val="00286A24"/>
    <w:rsid w:val="00286FA3"/>
    <w:rsid w:val="0028706D"/>
    <w:rsid w:val="0028794B"/>
    <w:rsid w:val="00287E1F"/>
    <w:rsid w:val="00287F26"/>
    <w:rsid w:val="00290C4B"/>
    <w:rsid w:val="00290CF3"/>
    <w:rsid w:val="0029501F"/>
    <w:rsid w:val="00295E57"/>
    <w:rsid w:val="00296465"/>
    <w:rsid w:val="002A0ED1"/>
    <w:rsid w:val="002A14A3"/>
    <w:rsid w:val="002A2CDF"/>
    <w:rsid w:val="002A4CE3"/>
    <w:rsid w:val="002A64E8"/>
    <w:rsid w:val="002A658A"/>
    <w:rsid w:val="002A6A9B"/>
    <w:rsid w:val="002A758E"/>
    <w:rsid w:val="002A76AC"/>
    <w:rsid w:val="002A7DB4"/>
    <w:rsid w:val="002B0BD9"/>
    <w:rsid w:val="002B107F"/>
    <w:rsid w:val="002B1BFD"/>
    <w:rsid w:val="002B215D"/>
    <w:rsid w:val="002B38A5"/>
    <w:rsid w:val="002B6415"/>
    <w:rsid w:val="002B64D9"/>
    <w:rsid w:val="002B6D35"/>
    <w:rsid w:val="002C06F1"/>
    <w:rsid w:val="002C1D9F"/>
    <w:rsid w:val="002C37E4"/>
    <w:rsid w:val="002C5912"/>
    <w:rsid w:val="002C5EFA"/>
    <w:rsid w:val="002C7210"/>
    <w:rsid w:val="002D1C89"/>
    <w:rsid w:val="002D5D90"/>
    <w:rsid w:val="002D5E29"/>
    <w:rsid w:val="002E119A"/>
    <w:rsid w:val="002E30F1"/>
    <w:rsid w:val="002E3BD5"/>
    <w:rsid w:val="002E4AB8"/>
    <w:rsid w:val="002E4B90"/>
    <w:rsid w:val="002F0F55"/>
    <w:rsid w:val="002F1474"/>
    <w:rsid w:val="002F4053"/>
    <w:rsid w:val="002F697F"/>
    <w:rsid w:val="002F7293"/>
    <w:rsid w:val="0030088B"/>
    <w:rsid w:val="0030106C"/>
    <w:rsid w:val="003016B1"/>
    <w:rsid w:val="00301A6A"/>
    <w:rsid w:val="00303264"/>
    <w:rsid w:val="0030490E"/>
    <w:rsid w:val="00306599"/>
    <w:rsid w:val="00307746"/>
    <w:rsid w:val="00307B2E"/>
    <w:rsid w:val="00311ECE"/>
    <w:rsid w:val="0031401D"/>
    <w:rsid w:val="00314C36"/>
    <w:rsid w:val="00314C6C"/>
    <w:rsid w:val="00315009"/>
    <w:rsid w:val="0031780B"/>
    <w:rsid w:val="003213B5"/>
    <w:rsid w:val="003218B2"/>
    <w:rsid w:val="00321C85"/>
    <w:rsid w:val="00321D19"/>
    <w:rsid w:val="0032202E"/>
    <w:rsid w:val="00323413"/>
    <w:rsid w:val="00325C4D"/>
    <w:rsid w:val="00326077"/>
    <w:rsid w:val="003261A9"/>
    <w:rsid w:val="00327B41"/>
    <w:rsid w:val="00331838"/>
    <w:rsid w:val="003324EE"/>
    <w:rsid w:val="003426DE"/>
    <w:rsid w:val="00343EC1"/>
    <w:rsid w:val="0034628D"/>
    <w:rsid w:val="00347C33"/>
    <w:rsid w:val="00352421"/>
    <w:rsid w:val="0035258E"/>
    <w:rsid w:val="0035310E"/>
    <w:rsid w:val="00353952"/>
    <w:rsid w:val="00356C67"/>
    <w:rsid w:val="00357A0B"/>
    <w:rsid w:val="00357A25"/>
    <w:rsid w:val="003612CC"/>
    <w:rsid w:val="003636D2"/>
    <w:rsid w:val="00364362"/>
    <w:rsid w:val="00364A4C"/>
    <w:rsid w:val="00366027"/>
    <w:rsid w:val="00366066"/>
    <w:rsid w:val="0036745D"/>
    <w:rsid w:val="003702A2"/>
    <w:rsid w:val="00371378"/>
    <w:rsid w:val="00371EC5"/>
    <w:rsid w:val="00372A02"/>
    <w:rsid w:val="00372C78"/>
    <w:rsid w:val="00374BFE"/>
    <w:rsid w:val="003752C5"/>
    <w:rsid w:val="00375FFB"/>
    <w:rsid w:val="003777C3"/>
    <w:rsid w:val="00380233"/>
    <w:rsid w:val="003809F5"/>
    <w:rsid w:val="003856D2"/>
    <w:rsid w:val="003859EC"/>
    <w:rsid w:val="003878F5"/>
    <w:rsid w:val="00390B01"/>
    <w:rsid w:val="003947F4"/>
    <w:rsid w:val="00394839"/>
    <w:rsid w:val="0039618F"/>
    <w:rsid w:val="00396824"/>
    <w:rsid w:val="00396B57"/>
    <w:rsid w:val="0039792E"/>
    <w:rsid w:val="003A0FA9"/>
    <w:rsid w:val="003A179A"/>
    <w:rsid w:val="003A34B1"/>
    <w:rsid w:val="003A5219"/>
    <w:rsid w:val="003A651D"/>
    <w:rsid w:val="003A72D2"/>
    <w:rsid w:val="003A7335"/>
    <w:rsid w:val="003A7B15"/>
    <w:rsid w:val="003B0060"/>
    <w:rsid w:val="003B2B1E"/>
    <w:rsid w:val="003B37E5"/>
    <w:rsid w:val="003B4FDE"/>
    <w:rsid w:val="003B6C3F"/>
    <w:rsid w:val="003B77C2"/>
    <w:rsid w:val="003C1717"/>
    <w:rsid w:val="003C1E7A"/>
    <w:rsid w:val="003C2A18"/>
    <w:rsid w:val="003C3E3A"/>
    <w:rsid w:val="003C5277"/>
    <w:rsid w:val="003C7055"/>
    <w:rsid w:val="003D08D0"/>
    <w:rsid w:val="003D27EF"/>
    <w:rsid w:val="003D4EDC"/>
    <w:rsid w:val="003D547D"/>
    <w:rsid w:val="003D57E0"/>
    <w:rsid w:val="003D6322"/>
    <w:rsid w:val="003D6ECE"/>
    <w:rsid w:val="003D759E"/>
    <w:rsid w:val="003E09A0"/>
    <w:rsid w:val="003E1EAF"/>
    <w:rsid w:val="003E2438"/>
    <w:rsid w:val="003E2A53"/>
    <w:rsid w:val="003E3E0A"/>
    <w:rsid w:val="003E474B"/>
    <w:rsid w:val="003E7B7B"/>
    <w:rsid w:val="003E7E54"/>
    <w:rsid w:val="003F0D65"/>
    <w:rsid w:val="003F2E0D"/>
    <w:rsid w:val="003F30A7"/>
    <w:rsid w:val="003F3ABB"/>
    <w:rsid w:val="003F46A0"/>
    <w:rsid w:val="003F4D72"/>
    <w:rsid w:val="003F56EE"/>
    <w:rsid w:val="003F62E8"/>
    <w:rsid w:val="003F68C0"/>
    <w:rsid w:val="003F6F50"/>
    <w:rsid w:val="00400780"/>
    <w:rsid w:val="00402261"/>
    <w:rsid w:val="0040359B"/>
    <w:rsid w:val="00404143"/>
    <w:rsid w:val="0040504D"/>
    <w:rsid w:val="0040595B"/>
    <w:rsid w:val="00407F0F"/>
    <w:rsid w:val="00407FCB"/>
    <w:rsid w:val="00411C55"/>
    <w:rsid w:val="004129AF"/>
    <w:rsid w:val="0041340C"/>
    <w:rsid w:val="00414A66"/>
    <w:rsid w:val="00414DF4"/>
    <w:rsid w:val="00416206"/>
    <w:rsid w:val="00416FB2"/>
    <w:rsid w:val="004178C2"/>
    <w:rsid w:val="00422797"/>
    <w:rsid w:val="00423640"/>
    <w:rsid w:val="00424247"/>
    <w:rsid w:val="004243D3"/>
    <w:rsid w:val="004261D0"/>
    <w:rsid w:val="0042754B"/>
    <w:rsid w:val="00430099"/>
    <w:rsid w:val="004317C3"/>
    <w:rsid w:val="00431A62"/>
    <w:rsid w:val="004336D4"/>
    <w:rsid w:val="00434F9D"/>
    <w:rsid w:val="0043564B"/>
    <w:rsid w:val="00440665"/>
    <w:rsid w:val="00440CB2"/>
    <w:rsid w:val="00440EB8"/>
    <w:rsid w:val="00442CAA"/>
    <w:rsid w:val="0044312E"/>
    <w:rsid w:val="00443137"/>
    <w:rsid w:val="0044416A"/>
    <w:rsid w:val="00444230"/>
    <w:rsid w:val="00444736"/>
    <w:rsid w:val="00445B5E"/>
    <w:rsid w:val="00451182"/>
    <w:rsid w:val="00453957"/>
    <w:rsid w:val="004603D8"/>
    <w:rsid w:val="004625DC"/>
    <w:rsid w:val="00462B23"/>
    <w:rsid w:val="0046312A"/>
    <w:rsid w:val="0046468A"/>
    <w:rsid w:val="0046498D"/>
    <w:rsid w:val="00466A69"/>
    <w:rsid w:val="004709B2"/>
    <w:rsid w:val="004724AF"/>
    <w:rsid w:val="00474986"/>
    <w:rsid w:val="00475179"/>
    <w:rsid w:val="00475354"/>
    <w:rsid w:val="0047562D"/>
    <w:rsid w:val="004770CA"/>
    <w:rsid w:val="00480C58"/>
    <w:rsid w:val="00487816"/>
    <w:rsid w:val="00490560"/>
    <w:rsid w:val="004915BA"/>
    <w:rsid w:val="004927A6"/>
    <w:rsid w:val="00493635"/>
    <w:rsid w:val="00493C21"/>
    <w:rsid w:val="00496504"/>
    <w:rsid w:val="004A1DC1"/>
    <w:rsid w:val="004A2124"/>
    <w:rsid w:val="004A2144"/>
    <w:rsid w:val="004A2805"/>
    <w:rsid w:val="004A3629"/>
    <w:rsid w:val="004A4282"/>
    <w:rsid w:val="004A7810"/>
    <w:rsid w:val="004A7F0C"/>
    <w:rsid w:val="004B3034"/>
    <w:rsid w:val="004B4694"/>
    <w:rsid w:val="004B5843"/>
    <w:rsid w:val="004B72C5"/>
    <w:rsid w:val="004C156C"/>
    <w:rsid w:val="004C198E"/>
    <w:rsid w:val="004C3362"/>
    <w:rsid w:val="004C3C86"/>
    <w:rsid w:val="004C4C25"/>
    <w:rsid w:val="004C6CE6"/>
    <w:rsid w:val="004D00FF"/>
    <w:rsid w:val="004D05F1"/>
    <w:rsid w:val="004D246C"/>
    <w:rsid w:val="004D6B15"/>
    <w:rsid w:val="004D735C"/>
    <w:rsid w:val="004D7A8B"/>
    <w:rsid w:val="004E002A"/>
    <w:rsid w:val="004E13E4"/>
    <w:rsid w:val="004E194E"/>
    <w:rsid w:val="004E4991"/>
    <w:rsid w:val="004E633D"/>
    <w:rsid w:val="004E64DB"/>
    <w:rsid w:val="004F4ED5"/>
    <w:rsid w:val="004F6490"/>
    <w:rsid w:val="004F7156"/>
    <w:rsid w:val="004F75CA"/>
    <w:rsid w:val="0050171E"/>
    <w:rsid w:val="00504C4E"/>
    <w:rsid w:val="00506AFE"/>
    <w:rsid w:val="0050778C"/>
    <w:rsid w:val="0051172C"/>
    <w:rsid w:val="0051376B"/>
    <w:rsid w:val="00517DE8"/>
    <w:rsid w:val="00521F5F"/>
    <w:rsid w:val="0052224F"/>
    <w:rsid w:val="005228DA"/>
    <w:rsid w:val="00522F44"/>
    <w:rsid w:val="005230C1"/>
    <w:rsid w:val="00523994"/>
    <w:rsid w:val="0052493F"/>
    <w:rsid w:val="00525EC7"/>
    <w:rsid w:val="00526BE9"/>
    <w:rsid w:val="00526D2E"/>
    <w:rsid w:val="005277BE"/>
    <w:rsid w:val="00527C97"/>
    <w:rsid w:val="005346DD"/>
    <w:rsid w:val="00534B88"/>
    <w:rsid w:val="00537B86"/>
    <w:rsid w:val="00540132"/>
    <w:rsid w:val="0054143E"/>
    <w:rsid w:val="0054330C"/>
    <w:rsid w:val="005465C4"/>
    <w:rsid w:val="00546892"/>
    <w:rsid w:val="00546C18"/>
    <w:rsid w:val="00547284"/>
    <w:rsid w:val="00550915"/>
    <w:rsid w:val="00550991"/>
    <w:rsid w:val="00553A6C"/>
    <w:rsid w:val="00555664"/>
    <w:rsid w:val="00555DFB"/>
    <w:rsid w:val="00555FA3"/>
    <w:rsid w:val="005570C7"/>
    <w:rsid w:val="00557B43"/>
    <w:rsid w:val="00557C35"/>
    <w:rsid w:val="00557DC3"/>
    <w:rsid w:val="00562000"/>
    <w:rsid w:val="00562DBF"/>
    <w:rsid w:val="00564A1B"/>
    <w:rsid w:val="00564FD3"/>
    <w:rsid w:val="00565DD9"/>
    <w:rsid w:val="0056769E"/>
    <w:rsid w:val="00567973"/>
    <w:rsid w:val="00567C6D"/>
    <w:rsid w:val="00570D95"/>
    <w:rsid w:val="00573657"/>
    <w:rsid w:val="00574934"/>
    <w:rsid w:val="0057627C"/>
    <w:rsid w:val="00580F7F"/>
    <w:rsid w:val="00581928"/>
    <w:rsid w:val="00583A30"/>
    <w:rsid w:val="005868AF"/>
    <w:rsid w:val="00586A06"/>
    <w:rsid w:val="0058773D"/>
    <w:rsid w:val="00590A9A"/>
    <w:rsid w:val="00592FAF"/>
    <w:rsid w:val="00593447"/>
    <w:rsid w:val="005938EF"/>
    <w:rsid w:val="00593B97"/>
    <w:rsid w:val="00595E92"/>
    <w:rsid w:val="005A1F2E"/>
    <w:rsid w:val="005A2424"/>
    <w:rsid w:val="005A2834"/>
    <w:rsid w:val="005A2B92"/>
    <w:rsid w:val="005A2FF9"/>
    <w:rsid w:val="005A38D3"/>
    <w:rsid w:val="005A4A6D"/>
    <w:rsid w:val="005A4DAF"/>
    <w:rsid w:val="005B4D72"/>
    <w:rsid w:val="005B5437"/>
    <w:rsid w:val="005B710E"/>
    <w:rsid w:val="005B7226"/>
    <w:rsid w:val="005B7EDF"/>
    <w:rsid w:val="005C0534"/>
    <w:rsid w:val="005C13F7"/>
    <w:rsid w:val="005C1F42"/>
    <w:rsid w:val="005C2202"/>
    <w:rsid w:val="005C35C5"/>
    <w:rsid w:val="005C3F91"/>
    <w:rsid w:val="005C4520"/>
    <w:rsid w:val="005C46E2"/>
    <w:rsid w:val="005C488B"/>
    <w:rsid w:val="005C545D"/>
    <w:rsid w:val="005C66A7"/>
    <w:rsid w:val="005C6BAC"/>
    <w:rsid w:val="005D1997"/>
    <w:rsid w:val="005D69EB"/>
    <w:rsid w:val="005D737F"/>
    <w:rsid w:val="005E0129"/>
    <w:rsid w:val="005E073B"/>
    <w:rsid w:val="005E12C3"/>
    <w:rsid w:val="005E14CD"/>
    <w:rsid w:val="005E674D"/>
    <w:rsid w:val="005F0BC5"/>
    <w:rsid w:val="005F2A82"/>
    <w:rsid w:val="005F4496"/>
    <w:rsid w:val="005F4995"/>
    <w:rsid w:val="005F5B18"/>
    <w:rsid w:val="005F5EB3"/>
    <w:rsid w:val="005F627F"/>
    <w:rsid w:val="005F6C8D"/>
    <w:rsid w:val="005F6E9F"/>
    <w:rsid w:val="005F6FF3"/>
    <w:rsid w:val="005F73B6"/>
    <w:rsid w:val="00601760"/>
    <w:rsid w:val="006025C5"/>
    <w:rsid w:val="00603040"/>
    <w:rsid w:val="006045C9"/>
    <w:rsid w:val="00605030"/>
    <w:rsid w:val="00605350"/>
    <w:rsid w:val="00605912"/>
    <w:rsid w:val="00605CD2"/>
    <w:rsid w:val="0060629E"/>
    <w:rsid w:val="00607ADE"/>
    <w:rsid w:val="006135A1"/>
    <w:rsid w:val="00614284"/>
    <w:rsid w:val="0061539B"/>
    <w:rsid w:val="006155EA"/>
    <w:rsid w:val="00615A96"/>
    <w:rsid w:val="00615BCC"/>
    <w:rsid w:val="006162EB"/>
    <w:rsid w:val="00617A7B"/>
    <w:rsid w:val="00617DA4"/>
    <w:rsid w:val="00617E78"/>
    <w:rsid w:val="00621266"/>
    <w:rsid w:val="0062349B"/>
    <w:rsid w:val="006237D0"/>
    <w:rsid w:val="00627152"/>
    <w:rsid w:val="00631323"/>
    <w:rsid w:val="006318B7"/>
    <w:rsid w:val="00632D11"/>
    <w:rsid w:val="0063584A"/>
    <w:rsid w:val="00636C01"/>
    <w:rsid w:val="00640B6E"/>
    <w:rsid w:val="00640E42"/>
    <w:rsid w:val="006424E6"/>
    <w:rsid w:val="006430DA"/>
    <w:rsid w:val="006432D0"/>
    <w:rsid w:val="0064376E"/>
    <w:rsid w:val="00647C14"/>
    <w:rsid w:val="0065498F"/>
    <w:rsid w:val="006550D6"/>
    <w:rsid w:val="0065696E"/>
    <w:rsid w:val="0065769E"/>
    <w:rsid w:val="00660808"/>
    <w:rsid w:val="00660DC6"/>
    <w:rsid w:val="006615B1"/>
    <w:rsid w:val="006616C7"/>
    <w:rsid w:val="00661B3F"/>
    <w:rsid w:val="00661E3B"/>
    <w:rsid w:val="00662DEA"/>
    <w:rsid w:val="006647DF"/>
    <w:rsid w:val="00667174"/>
    <w:rsid w:val="00673065"/>
    <w:rsid w:val="006735CA"/>
    <w:rsid w:val="006741CA"/>
    <w:rsid w:val="00677D26"/>
    <w:rsid w:val="00677F45"/>
    <w:rsid w:val="006802C5"/>
    <w:rsid w:val="00682001"/>
    <w:rsid w:val="006833E5"/>
    <w:rsid w:val="00684A2E"/>
    <w:rsid w:val="00684D0A"/>
    <w:rsid w:val="00685570"/>
    <w:rsid w:val="00685BA0"/>
    <w:rsid w:val="006861C7"/>
    <w:rsid w:val="00686483"/>
    <w:rsid w:val="0068705F"/>
    <w:rsid w:val="00687907"/>
    <w:rsid w:val="00691AD8"/>
    <w:rsid w:val="00693657"/>
    <w:rsid w:val="00693A88"/>
    <w:rsid w:val="00694FB6"/>
    <w:rsid w:val="0069542F"/>
    <w:rsid w:val="00695960"/>
    <w:rsid w:val="006A0382"/>
    <w:rsid w:val="006A04D8"/>
    <w:rsid w:val="006A167B"/>
    <w:rsid w:val="006A1E5E"/>
    <w:rsid w:val="006A348B"/>
    <w:rsid w:val="006A3B4F"/>
    <w:rsid w:val="006A5861"/>
    <w:rsid w:val="006A5AD4"/>
    <w:rsid w:val="006A6E8C"/>
    <w:rsid w:val="006A76CB"/>
    <w:rsid w:val="006A7EF3"/>
    <w:rsid w:val="006B0369"/>
    <w:rsid w:val="006B0409"/>
    <w:rsid w:val="006B0524"/>
    <w:rsid w:val="006B117E"/>
    <w:rsid w:val="006B1C16"/>
    <w:rsid w:val="006B3719"/>
    <w:rsid w:val="006B4A0C"/>
    <w:rsid w:val="006B5529"/>
    <w:rsid w:val="006B69BD"/>
    <w:rsid w:val="006B723F"/>
    <w:rsid w:val="006C000B"/>
    <w:rsid w:val="006C0188"/>
    <w:rsid w:val="006C022D"/>
    <w:rsid w:val="006C05C1"/>
    <w:rsid w:val="006C2AD8"/>
    <w:rsid w:val="006C2DCF"/>
    <w:rsid w:val="006C3321"/>
    <w:rsid w:val="006C49F7"/>
    <w:rsid w:val="006C5131"/>
    <w:rsid w:val="006C5BDE"/>
    <w:rsid w:val="006D2545"/>
    <w:rsid w:val="006D3E8C"/>
    <w:rsid w:val="006D4AFF"/>
    <w:rsid w:val="006D548C"/>
    <w:rsid w:val="006D5D7E"/>
    <w:rsid w:val="006D677E"/>
    <w:rsid w:val="006D76C5"/>
    <w:rsid w:val="006D7893"/>
    <w:rsid w:val="006E0210"/>
    <w:rsid w:val="006E0345"/>
    <w:rsid w:val="006E0C1A"/>
    <w:rsid w:val="006E269A"/>
    <w:rsid w:val="006E30B5"/>
    <w:rsid w:val="006E3B32"/>
    <w:rsid w:val="006E6330"/>
    <w:rsid w:val="006E7924"/>
    <w:rsid w:val="006F03D8"/>
    <w:rsid w:val="006F268E"/>
    <w:rsid w:val="006F4323"/>
    <w:rsid w:val="006F4D0E"/>
    <w:rsid w:val="006F5FCE"/>
    <w:rsid w:val="006F7324"/>
    <w:rsid w:val="006F780B"/>
    <w:rsid w:val="00701340"/>
    <w:rsid w:val="007020E5"/>
    <w:rsid w:val="00705387"/>
    <w:rsid w:val="00705683"/>
    <w:rsid w:val="00706476"/>
    <w:rsid w:val="007072D8"/>
    <w:rsid w:val="007121E5"/>
    <w:rsid w:val="007130AB"/>
    <w:rsid w:val="0071344C"/>
    <w:rsid w:val="00713701"/>
    <w:rsid w:val="00715246"/>
    <w:rsid w:val="00715383"/>
    <w:rsid w:val="0071588D"/>
    <w:rsid w:val="00720B4F"/>
    <w:rsid w:val="00720EB8"/>
    <w:rsid w:val="007219E5"/>
    <w:rsid w:val="00722182"/>
    <w:rsid w:val="00724557"/>
    <w:rsid w:val="007261EE"/>
    <w:rsid w:val="00726BA0"/>
    <w:rsid w:val="00726BDB"/>
    <w:rsid w:val="00730945"/>
    <w:rsid w:val="00731643"/>
    <w:rsid w:val="0073190B"/>
    <w:rsid w:val="00731987"/>
    <w:rsid w:val="0073275F"/>
    <w:rsid w:val="00736B06"/>
    <w:rsid w:val="007406A1"/>
    <w:rsid w:val="00741124"/>
    <w:rsid w:val="0074126A"/>
    <w:rsid w:val="0074135B"/>
    <w:rsid w:val="00741F61"/>
    <w:rsid w:val="007434C6"/>
    <w:rsid w:val="007434E2"/>
    <w:rsid w:val="00744768"/>
    <w:rsid w:val="0074510E"/>
    <w:rsid w:val="0074519B"/>
    <w:rsid w:val="007461FF"/>
    <w:rsid w:val="00747139"/>
    <w:rsid w:val="0074787E"/>
    <w:rsid w:val="00747C6F"/>
    <w:rsid w:val="00747EBF"/>
    <w:rsid w:val="007520C6"/>
    <w:rsid w:val="00753612"/>
    <w:rsid w:val="0075501D"/>
    <w:rsid w:val="00755B39"/>
    <w:rsid w:val="0075675A"/>
    <w:rsid w:val="00760CA2"/>
    <w:rsid w:val="00760FC2"/>
    <w:rsid w:val="00761D50"/>
    <w:rsid w:val="00764798"/>
    <w:rsid w:val="00764FCE"/>
    <w:rsid w:val="0076682B"/>
    <w:rsid w:val="00766971"/>
    <w:rsid w:val="007670E1"/>
    <w:rsid w:val="0077006D"/>
    <w:rsid w:val="007731E9"/>
    <w:rsid w:val="0077356A"/>
    <w:rsid w:val="007759F9"/>
    <w:rsid w:val="0077757C"/>
    <w:rsid w:val="00777B61"/>
    <w:rsid w:val="00781293"/>
    <w:rsid w:val="0078407D"/>
    <w:rsid w:val="00784756"/>
    <w:rsid w:val="00784974"/>
    <w:rsid w:val="00786715"/>
    <w:rsid w:val="00786BA4"/>
    <w:rsid w:val="00786D50"/>
    <w:rsid w:val="0078700E"/>
    <w:rsid w:val="00787D14"/>
    <w:rsid w:val="00787DE4"/>
    <w:rsid w:val="00790096"/>
    <w:rsid w:val="0079186C"/>
    <w:rsid w:val="00791CC2"/>
    <w:rsid w:val="00792A83"/>
    <w:rsid w:val="00796E24"/>
    <w:rsid w:val="00796E55"/>
    <w:rsid w:val="007976AB"/>
    <w:rsid w:val="007A02E3"/>
    <w:rsid w:val="007A0307"/>
    <w:rsid w:val="007A11D5"/>
    <w:rsid w:val="007A17C5"/>
    <w:rsid w:val="007A1AA7"/>
    <w:rsid w:val="007A3538"/>
    <w:rsid w:val="007A5937"/>
    <w:rsid w:val="007A6D6B"/>
    <w:rsid w:val="007A6F6B"/>
    <w:rsid w:val="007A7015"/>
    <w:rsid w:val="007A784B"/>
    <w:rsid w:val="007B0D7C"/>
    <w:rsid w:val="007B0DCD"/>
    <w:rsid w:val="007B115A"/>
    <w:rsid w:val="007B1BEE"/>
    <w:rsid w:val="007B2519"/>
    <w:rsid w:val="007B489D"/>
    <w:rsid w:val="007B4A3F"/>
    <w:rsid w:val="007B745F"/>
    <w:rsid w:val="007B7DC4"/>
    <w:rsid w:val="007C028A"/>
    <w:rsid w:val="007C0E09"/>
    <w:rsid w:val="007C0E9D"/>
    <w:rsid w:val="007C15B4"/>
    <w:rsid w:val="007C1B2A"/>
    <w:rsid w:val="007C1BAC"/>
    <w:rsid w:val="007C2905"/>
    <w:rsid w:val="007C2C78"/>
    <w:rsid w:val="007C4EA1"/>
    <w:rsid w:val="007C4F57"/>
    <w:rsid w:val="007C5374"/>
    <w:rsid w:val="007C5D10"/>
    <w:rsid w:val="007C6BCB"/>
    <w:rsid w:val="007C6D47"/>
    <w:rsid w:val="007D01D3"/>
    <w:rsid w:val="007D0276"/>
    <w:rsid w:val="007D0A35"/>
    <w:rsid w:val="007D0EEC"/>
    <w:rsid w:val="007D162B"/>
    <w:rsid w:val="007D2578"/>
    <w:rsid w:val="007D26A5"/>
    <w:rsid w:val="007D5560"/>
    <w:rsid w:val="007D63A7"/>
    <w:rsid w:val="007D63EA"/>
    <w:rsid w:val="007E0018"/>
    <w:rsid w:val="007E08DB"/>
    <w:rsid w:val="007E3F8C"/>
    <w:rsid w:val="007E52A7"/>
    <w:rsid w:val="007E552B"/>
    <w:rsid w:val="007E5558"/>
    <w:rsid w:val="007E5CFC"/>
    <w:rsid w:val="007E6641"/>
    <w:rsid w:val="007F17FE"/>
    <w:rsid w:val="007F2EE3"/>
    <w:rsid w:val="007F4A71"/>
    <w:rsid w:val="007F4BC3"/>
    <w:rsid w:val="007F5E50"/>
    <w:rsid w:val="007F6FFA"/>
    <w:rsid w:val="007F7A38"/>
    <w:rsid w:val="007F7E07"/>
    <w:rsid w:val="008005FC"/>
    <w:rsid w:val="00801E7D"/>
    <w:rsid w:val="00803D5B"/>
    <w:rsid w:val="00803E90"/>
    <w:rsid w:val="0080400C"/>
    <w:rsid w:val="0080618B"/>
    <w:rsid w:val="008071D3"/>
    <w:rsid w:val="008101C6"/>
    <w:rsid w:val="008151C9"/>
    <w:rsid w:val="00815468"/>
    <w:rsid w:val="00816295"/>
    <w:rsid w:val="008174F7"/>
    <w:rsid w:val="00817FF8"/>
    <w:rsid w:val="00820719"/>
    <w:rsid w:val="00821EF3"/>
    <w:rsid w:val="0082261B"/>
    <w:rsid w:val="00823BC9"/>
    <w:rsid w:val="0082545D"/>
    <w:rsid w:val="00825DAC"/>
    <w:rsid w:val="00825E6E"/>
    <w:rsid w:val="0082681D"/>
    <w:rsid w:val="00831CCD"/>
    <w:rsid w:val="00832557"/>
    <w:rsid w:val="00832F28"/>
    <w:rsid w:val="00833344"/>
    <w:rsid w:val="008335B8"/>
    <w:rsid w:val="008347B6"/>
    <w:rsid w:val="00834D5C"/>
    <w:rsid w:val="00835AB7"/>
    <w:rsid w:val="00835EBD"/>
    <w:rsid w:val="00840161"/>
    <w:rsid w:val="00840646"/>
    <w:rsid w:val="00841EE6"/>
    <w:rsid w:val="0084273E"/>
    <w:rsid w:val="008450F2"/>
    <w:rsid w:val="00845E68"/>
    <w:rsid w:val="008468E7"/>
    <w:rsid w:val="008469A6"/>
    <w:rsid w:val="00846B2A"/>
    <w:rsid w:val="00846B36"/>
    <w:rsid w:val="00851AA1"/>
    <w:rsid w:val="00852781"/>
    <w:rsid w:val="00855269"/>
    <w:rsid w:val="008558F5"/>
    <w:rsid w:val="00856E99"/>
    <w:rsid w:val="0086294B"/>
    <w:rsid w:val="00862CD7"/>
    <w:rsid w:val="00864BD5"/>
    <w:rsid w:val="00866BE6"/>
    <w:rsid w:val="00866E88"/>
    <w:rsid w:val="00872B2C"/>
    <w:rsid w:val="00876F61"/>
    <w:rsid w:val="00877C54"/>
    <w:rsid w:val="008804A7"/>
    <w:rsid w:val="00881404"/>
    <w:rsid w:val="00881C2F"/>
    <w:rsid w:val="008821F0"/>
    <w:rsid w:val="008824D6"/>
    <w:rsid w:val="00882A08"/>
    <w:rsid w:val="008850B5"/>
    <w:rsid w:val="0088784B"/>
    <w:rsid w:val="0089016B"/>
    <w:rsid w:val="0089329D"/>
    <w:rsid w:val="00893885"/>
    <w:rsid w:val="00893E6C"/>
    <w:rsid w:val="008956E1"/>
    <w:rsid w:val="00896001"/>
    <w:rsid w:val="00896A5E"/>
    <w:rsid w:val="00896F7D"/>
    <w:rsid w:val="00897537"/>
    <w:rsid w:val="008A2D23"/>
    <w:rsid w:val="008A305D"/>
    <w:rsid w:val="008A3A00"/>
    <w:rsid w:val="008A41C9"/>
    <w:rsid w:val="008A42F0"/>
    <w:rsid w:val="008A59D1"/>
    <w:rsid w:val="008A5B9F"/>
    <w:rsid w:val="008B0319"/>
    <w:rsid w:val="008B136D"/>
    <w:rsid w:val="008B1AEA"/>
    <w:rsid w:val="008B3119"/>
    <w:rsid w:val="008B3182"/>
    <w:rsid w:val="008B420E"/>
    <w:rsid w:val="008B570A"/>
    <w:rsid w:val="008B58B1"/>
    <w:rsid w:val="008B6BBA"/>
    <w:rsid w:val="008B71FD"/>
    <w:rsid w:val="008B759D"/>
    <w:rsid w:val="008B78D2"/>
    <w:rsid w:val="008B7CE7"/>
    <w:rsid w:val="008C03B4"/>
    <w:rsid w:val="008C05C3"/>
    <w:rsid w:val="008C0DA3"/>
    <w:rsid w:val="008C1EC2"/>
    <w:rsid w:val="008C3C2A"/>
    <w:rsid w:val="008C4960"/>
    <w:rsid w:val="008C6E0A"/>
    <w:rsid w:val="008D0FDD"/>
    <w:rsid w:val="008D2091"/>
    <w:rsid w:val="008D21A0"/>
    <w:rsid w:val="008D260B"/>
    <w:rsid w:val="008E2B40"/>
    <w:rsid w:val="008E4396"/>
    <w:rsid w:val="008F00C3"/>
    <w:rsid w:val="008F00D4"/>
    <w:rsid w:val="008F134C"/>
    <w:rsid w:val="008F468B"/>
    <w:rsid w:val="008F5015"/>
    <w:rsid w:val="008F55A2"/>
    <w:rsid w:val="008F5A3C"/>
    <w:rsid w:val="008F60EC"/>
    <w:rsid w:val="008F6466"/>
    <w:rsid w:val="009001E9"/>
    <w:rsid w:val="00900ABC"/>
    <w:rsid w:val="00902531"/>
    <w:rsid w:val="00906568"/>
    <w:rsid w:val="009069B8"/>
    <w:rsid w:val="00907B57"/>
    <w:rsid w:val="0091141F"/>
    <w:rsid w:val="009127D9"/>
    <w:rsid w:val="00913BA3"/>
    <w:rsid w:val="00914119"/>
    <w:rsid w:val="00914C03"/>
    <w:rsid w:val="00915AD5"/>
    <w:rsid w:val="00916115"/>
    <w:rsid w:val="00920455"/>
    <w:rsid w:val="00922376"/>
    <w:rsid w:val="00926A19"/>
    <w:rsid w:val="00927136"/>
    <w:rsid w:val="009272F8"/>
    <w:rsid w:val="00927310"/>
    <w:rsid w:val="009320D9"/>
    <w:rsid w:val="009330FE"/>
    <w:rsid w:val="00933896"/>
    <w:rsid w:val="00934BFE"/>
    <w:rsid w:val="00934D8E"/>
    <w:rsid w:val="0093583A"/>
    <w:rsid w:val="0093781E"/>
    <w:rsid w:val="00937A57"/>
    <w:rsid w:val="00941525"/>
    <w:rsid w:val="009419E7"/>
    <w:rsid w:val="00941D3B"/>
    <w:rsid w:val="0094316B"/>
    <w:rsid w:val="0094347B"/>
    <w:rsid w:val="00943F8C"/>
    <w:rsid w:val="00944DAF"/>
    <w:rsid w:val="00947087"/>
    <w:rsid w:val="009502A5"/>
    <w:rsid w:val="00951617"/>
    <w:rsid w:val="00951D2B"/>
    <w:rsid w:val="00953084"/>
    <w:rsid w:val="0095320C"/>
    <w:rsid w:val="0095410C"/>
    <w:rsid w:val="00954EDC"/>
    <w:rsid w:val="00956256"/>
    <w:rsid w:val="00956D62"/>
    <w:rsid w:val="00957CC3"/>
    <w:rsid w:val="00960E3E"/>
    <w:rsid w:val="00962415"/>
    <w:rsid w:val="009626A3"/>
    <w:rsid w:val="00963915"/>
    <w:rsid w:val="00964994"/>
    <w:rsid w:val="00965D1A"/>
    <w:rsid w:val="009711C6"/>
    <w:rsid w:val="0097134B"/>
    <w:rsid w:val="00973B5D"/>
    <w:rsid w:val="00973EAD"/>
    <w:rsid w:val="00973F97"/>
    <w:rsid w:val="00974F0E"/>
    <w:rsid w:val="0097522E"/>
    <w:rsid w:val="00977A2F"/>
    <w:rsid w:val="00980746"/>
    <w:rsid w:val="00980B88"/>
    <w:rsid w:val="009811CE"/>
    <w:rsid w:val="0098173D"/>
    <w:rsid w:val="00982C8A"/>
    <w:rsid w:val="0098441F"/>
    <w:rsid w:val="00985046"/>
    <w:rsid w:val="0099134C"/>
    <w:rsid w:val="0099142F"/>
    <w:rsid w:val="00991775"/>
    <w:rsid w:val="0099206B"/>
    <w:rsid w:val="00992D9A"/>
    <w:rsid w:val="00993D48"/>
    <w:rsid w:val="00993DCC"/>
    <w:rsid w:val="00994C0F"/>
    <w:rsid w:val="00995B02"/>
    <w:rsid w:val="0099611D"/>
    <w:rsid w:val="0099642B"/>
    <w:rsid w:val="009A1810"/>
    <w:rsid w:val="009A5ABE"/>
    <w:rsid w:val="009A5C49"/>
    <w:rsid w:val="009A6B90"/>
    <w:rsid w:val="009A7DAF"/>
    <w:rsid w:val="009B002D"/>
    <w:rsid w:val="009B0969"/>
    <w:rsid w:val="009B185F"/>
    <w:rsid w:val="009B1FF0"/>
    <w:rsid w:val="009B25FE"/>
    <w:rsid w:val="009B2674"/>
    <w:rsid w:val="009B3AC2"/>
    <w:rsid w:val="009B7355"/>
    <w:rsid w:val="009B7606"/>
    <w:rsid w:val="009B7739"/>
    <w:rsid w:val="009C0A00"/>
    <w:rsid w:val="009C260B"/>
    <w:rsid w:val="009C36F7"/>
    <w:rsid w:val="009C6ECD"/>
    <w:rsid w:val="009D1A99"/>
    <w:rsid w:val="009D36F0"/>
    <w:rsid w:val="009D54C4"/>
    <w:rsid w:val="009D5698"/>
    <w:rsid w:val="009D57DB"/>
    <w:rsid w:val="009D604F"/>
    <w:rsid w:val="009D6318"/>
    <w:rsid w:val="009D72FF"/>
    <w:rsid w:val="009E2220"/>
    <w:rsid w:val="009E3813"/>
    <w:rsid w:val="009E4BF0"/>
    <w:rsid w:val="009E5217"/>
    <w:rsid w:val="009E6746"/>
    <w:rsid w:val="009E7303"/>
    <w:rsid w:val="009F032F"/>
    <w:rsid w:val="009F0B1F"/>
    <w:rsid w:val="009F23BF"/>
    <w:rsid w:val="009F32A9"/>
    <w:rsid w:val="009F4132"/>
    <w:rsid w:val="009F470E"/>
    <w:rsid w:val="009F5684"/>
    <w:rsid w:val="009F60A3"/>
    <w:rsid w:val="009F6381"/>
    <w:rsid w:val="00A015C0"/>
    <w:rsid w:val="00A01DCD"/>
    <w:rsid w:val="00A024D9"/>
    <w:rsid w:val="00A03EAF"/>
    <w:rsid w:val="00A047BB"/>
    <w:rsid w:val="00A05036"/>
    <w:rsid w:val="00A067E8"/>
    <w:rsid w:val="00A0691B"/>
    <w:rsid w:val="00A070B9"/>
    <w:rsid w:val="00A072E8"/>
    <w:rsid w:val="00A110FA"/>
    <w:rsid w:val="00A119CA"/>
    <w:rsid w:val="00A11AFD"/>
    <w:rsid w:val="00A13AD6"/>
    <w:rsid w:val="00A14D61"/>
    <w:rsid w:val="00A21007"/>
    <w:rsid w:val="00A217B9"/>
    <w:rsid w:val="00A21CD5"/>
    <w:rsid w:val="00A21F90"/>
    <w:rsid w:val="00A25DFF"/>
    <w:rsid w:val="00A262F8"/>
    <w:rsid w:val="00A27D5B"/>
    <w:rsid w:val="00A3032B"/>
    <w:rsid w:val="00A30899"/>
    <w:rsid w:val="00A31115"/>
    <w:rsid w:val="00A34924"/>
    <w:rsid w:val="00A34BA6"/>
    <w:rsid w:val="00A3559F"/>
    <w:rsid w:val="00A356BB"/>
    <w:rsid w:val="00A36773"/>
    <w:rsid w:val="00A37CAB"/>
    <w:rsid w:val="00A400EA"/>
    <w:rsid w:val="00A42656"/>
    <w:rsid w:val="00A42837"/>
    <w:rsid w:val="00A443E6"/>
    <w:rsid w:val="00A45EE5"/>
    <w:rsid w:val="00A47572"/>
    <w:rsid w:val="00A5240E"/>
    <w:rsid w:val="00A5378B"/>
    <w:rsid w:val="00A53FD8"/>
    <w:rsid w:val="00A55074"/>
    <w:rsid w:val="00A5642E"/>
    <w:rsid w:val="00A57661"/>
    <w:rsid w:val="00A607EB"/>
    <w:rsid w:val="00A62206"/>
    <w:rsid w:val="00A62B8C"/>
    <w:rsid w:val="00A639E7"/>
    <w:rsid w:val="00A64655"/>
    <w:rsid w:val="00A646CC"/>
    <w:rsid w:val="00A64D0F"/>
    <w:rsid w:val="00A6642F"/>
    <w:rsid w:val="00A66815"/>
    <w:rsid w:val="00A66DCE"/>
    <w:rsid w:val="00A6706E"/>
    <w:rsid w:val="00A67499"/>
    <w:rsid w:val="00A67894"/>
    <w:rsid w:val="00A70BC1"/>
    <w:rsid w:val="00A7113C"/>
    <w:rsid w:val="00A71A93"/>
    <w:rsid w:val="00A7209C"/>
    <w:rsid w:val="00A72B25"/>
    <w:rsid w:val="00A72DD0"/>
    <w:rsid w:val="00A73AE1"/>
    <w:rsid w:val="00A74C2A"/>
    <w:rsid w:val="00A75138"/>
    <w:rsid w:val="00A80DA4"/>
    <w:rsid w:val="00A815F2"/>
    <w:rsid w:val="00A82297"/>
    <w:rsid w:val="00A83102"/>
    <w:rsid w:val="00A83925"/>
    <w:rsid w:val="00A83B15"/>
    <w:rsid w:val="00A86670"/>
    <w:rsid w:val="00A86A32"/>
    <w:rsid w:val="00A86EAE"/>
    <w:rsid w:val="00A86FC3"/>
    <w:rsid w:val="00A902A0"/>
    <w:rsid w:val="00A9091A"/>
    <w:rsid w:val="00A91039"/>
    <w:rsid w:val="00A924ED"/>
    <w:rsid w:val="00A927D8"/>
    <w:rsid w:val="00A947EC"/>
    <w:rsid w:val="00A947F1"/>
    <w:rsid w:val="00A96376"/>
    <w:rsid w:val="00A9648D"/>
    <w:rsid w:val="00A96FB9"/>
    <w:rsid w:val="00AA039F"/>
    <w:rsid w:val="00AA091A"/>
    <w:rsid w:val="00AA1D7D"/>
    <w:rsid w:val="00AA209C"/>
    <w:rsid w:val="00AA4EAF"/>
    <w:rsid w:val="00AA594D"/>
    <w:rsid w:val="00AB093A"/>
    <w:rsid w:val="00AB26E2"/>
    <w:rsid w:val="00AB2DA3"/>
    <w:rsid w:val="00AB3136"/>
    <w:rsid w:val="00AB7AC3"/>
    <w:rsid w:val="00AC05F4"/>
    <w:rsid w:val="00AC59D1"/>
    <w:rsid w:val="00AC6477"/>
    <w:rsid w:val="00AC649F"/>
    <w:rsid w:val="00AC6D3E"/>
    <w:rsid w:val="00AC73E2"/>
    <w:rsid w:val="00AC7E39"/>
    <w:rsid w:val="00AD02A1"/>
    <w:rsid w:val="00AD043B"/>
    <w:rsid w:val="00AD08FA"/>
    <w:rsid w:val="00AD16B8"/>
    <w:rsid w:val="00AD1E1D"/>
    <w:rsid w:val="00AD22B3"/>
    <w:rsid w:val="00AD24F7"/>
    <w:rsid w:val="00AD42F1"/>
    <w:rsid w:val="00AD4428"/>
    <w:rsid w:val="00AD6CD3"/>
    <w:rsid w:val="00AD709F"/>
    <w:rsid w:val="00AD71FD"/>
    <w:rsid w:val="00AE1E85"/>
    <w:rsid w:val="00AE2064"/>
    <w:rsid w:val="00AE232D"/>
    <w:rsid w:val="00AE64C9"/>
    <w:rsid w:val="00AF2477"/>
    <w:rsid w:val="00AF4C86"/>
    <w:rsid w:val="00AF5473"/>
    <w:rsid w:val="00AF715B"/>
    <w:rsid w:val="00AF7AE3"/>
    <w:rsid w:val="00B0000E"/>
    <w:rsid w:val="00B00B1A"/>
    <w:rsid w:val="00B0208F"/>
    <w:rsid w:val="00B045EF"/>
    <w:rsid w:val="00B04AAC"/>
    <w:rsid w:val="00B062BC"/>
    <w:rsid w:val="00B1029D"/>
    <w:rsid w:val="00B11C31"/>
    <w:rsid w:val="00B12203"/>
    <w:rsid w:val="00B13327"/>
    <w:rsid w:val="00B1380F"/>
    <w:rsid w:val="00B13CB4"/>
    <w:rsid w:val="00B14BF3"/>
    <w:rsid w:val="00B15301"/>
    <w:rsid w:val="00B15468"/>
    <w:rsid w:val="00B172FE"/>
    <w:rsid w:val="00B17318"/>
    <w:rsid w:val="00B20AAC"/>
    <w:rsid w:val="00B2372A"/>
    <w:rsid w:val="00B251A3"/>
    <w:rsid w:val="00B26B54"/>
    <w:rsid w:val="00B3079A"/>
    <w:rsid w:val="00B312BA"/>
    <w:rsid w:val="00B31331"/>
    <w:rsid w:val="00B325AD"/>
    <w:rsid w:val="00B35853"/>
    <w:rsid w:val="00B37C55"/>
    <w:rsid w:val="00B37DE0"/>
    <w:rsid w:val="00B41E8B"/>
    <w:rsid w:val="00B45296"/>
    <w:rsid w:val="00B51E5C"/>
    <w:rsid w:val="00B540BC"/>
    <w:rsid w:val="00B54C9C"/>
    <w:rsid w:val="00B55B8B"/>
    <w:rsid w:val="00B5635F"/>
    <w:rsid w:val="00B5696E"/>
    <w:rsid w:val="00B61122"/>
    <w:rsid w:val="00B611D9"/>
    <w:rsid w:val="00B62B6A"/>
    <w:rsid w:val="00B63477"/>
    <w:rsid w:val="00B63E4A"/>
    <w:rsid w:val="00B65B5D"/>
    <w:rsid w:val="00B65C86"/>
    <w:rsid w:val="00B67B48"/>
    <w:rsid w:val="00B70136"/>
    <w:rsid w:val="00B73380"/>
    <w:rsid w:val="00B765CD"/>
    <w:rsid w:val="00B779B1"/>
    <w:rsid w:val="00B84274"/>
    <w:rsid w:val="00B84CA2"/>
    <w:rsid w:val="00B84EC5"/>
    <w:rsid w:val="00B87DF5"/>
    <w:rsid w:val="00B90DCD"/>
    <w:rsid w:val="00B9109D"/>
    <w:rsid w:val="00B91597"/>
    <w:rsid w:val="00B940D3"/>
    <w:rsid w:val="00B94F8F"/>
    <w:rsid w:val="00B97DB3"/>
    <w:rsid w:val="00BA0B55"/>
    <w:rsid w:val="00BA3248"/>
    <w:rsid w:val="00BA34F1"/>
    <w:rsid w:val="00BA3F45"/>
    <w:rsid w:val="00BA5363"/>
    <w:rsid w:val="00BA554B"/>
    <w:rsid w:val="00BA5853"/>
    <w:rsid w:val="00BA65B5"/>
    <w:rsid w:val="00BB0B2D"/>
    <w:rsid w:val="00BB175C"/>
    <w:rsid w:val="00BB3096"/>
    <w:rsid w:val="00BB4394"/>
    <w:rsid w:val="00BB5C25"/>
    <w:rsid w:val="00BB68FB"/>
    <w:rsid w:val="00BB6B7A"/>
    <w:rsid w:val="00BB7490"/>
    <w:rsid w:val="00BC1ABC"/>
    <w:rsid w:val="00BC26B2"/>
    <w:rsid w:val="00BC31EE"/>
    <w:rsid w:val="00BC52D6"/>
    <w:rsid w:val="00BC65EF"/>
    <w:rsid w:val="00BC70C8"/>
    <w:rsid w:val="00BD0C4F"/>
    <w:rsid w:val="00BD1708"/>
    <w:rsid w:val="00BD57F3"/>
    <w:rsid w:val="00BD5B95"/>
    <w:rsid w:val="00BD6400"/>
    <w:rsid w:val="00BD7273"/>
    <w:rsid w:val="00BE08BB"/>
    <w:rsid w:val="00BE0DB0"/>
    <w:rsid w:val="00BE2C60"/>
    <w:rsid w:val="00BE3480"/>
    <w:rsid w:val="00BE4F08"/>
    <w:rsid w:val="00BE5698"/>
    <w:rsid w:val="00BE7E30"/>
    <w:rsid w:val="00BF0FCE"/>
    <w:rsid w:val="00BF1447"/>
    <w:rsid w:val="00BF167F"/>
    <w:rsid w:val="00BF2582"/>
    <w:rsid w:val="00BF307C"/>
    <w:rsid w:val="00BF3EE4"/>
    <w:rsid w:val="00BF6B6D"/>
    <w:rsid w:val="00BF7688"/>
    <w:rsid w:val="00C00254"/>
    <w:rsid w:val="00C010DC"/>
    <w:rsid w:val="00C01398"/>
    <w:rsid w:val="00C02219"/>
    <w:rsid w:val="00C024B1"/>
    <w:rsid w:val="00C02678"/>
    <w:rsid w:val="00C04AC4"/>
    <w:rsid w:val="00C102FC"/>
    <w:rsid w:val="00C1139A"/>
    <w:rsid w:val="00C130CA"/>
    <w:rsid w:val="00C135C3"/>
    <w:rsid w:val="00C1361C"/>
    <w:rsid w:val="00C144F1"/>
    <w:rsid w:val="00C15776"/>
    <w:rsid w:val="00C15E84"/>
    <w:rsid w:val="00C20273"/>
    <w:rsid w:val="00C20277"/>
    <w:rsid w:val="00C20A05"/>
    <w:rsid w:val="00C21EC8"/>
    <w:rsid w:val="00C26783"/>
    <w:rsid w:val="00C26F15"/>
    <w:rsid w:val="00C30E9B"/>
    <w:rsid w:val="00C31C23"/>
    <w:rsid w:val="00C32735"/>
    <w:rsid w:val="00C33464"/>
    <w:rsid w:val="00C34162"/>
    <w:rsid w:val="00C34388"/>
    <w:rsid w:val="00C3490E"/>
    <w:rsid w:val="00C362FC"/>
    <w:rsid w:val="00C36C51"/>
    <w:rsid w:val="00C37BDC"/>
    <w:rsid w:val="00C40159"/>
    <w:rsid w:val="00C427BF"/>
    <w:rsid w:val="00C432A0"/>
    <w:rsid w:val="00C43775"/>
    <w:rsid w:val="00C4413E"/>
    <w:rsid w:val="00C4476A"/>
    <w:rsid w:val="00C44B7D"/>
    <w:rsid w:val="00C45416"/>
    <w:rsid w:val="00C4633B"/>
    <w:rsid w:val="00C50612"/>
    <w:rsid w:val="00C509A4"/>
    <w:rsid w:val="00C516F4"/>
    <w:rsid w:val="00C51BC9"/>
    <w:rsid w:val="00C524A6"/>
    <w:rsid w:val="00C527DB"/>
    <w:rsid w:val="00C53392"/>
    <w:rsid w:val="00C533BD"/>
    <w:rsid w:val="00C53FD6"/>
    <w:rsid w:val="00C541EC"/>
    <w:rsid w:val="00C54394"/>
    <w:rsid w:val="00C56A5A"/>
    <w:rsid w:val="00C57445"/>
    <w:rsid w:val="00C623D7"/>
    <w:rsid w:val="00C63323"/>
    <w:rsid w:val="00C64BFA"/>
    <w:rsid w:val="00C652BB"/>
    <w:rsid w:val="00C6764E"/>
    <w:rsid w:val="00C734F6"/>
    <w:rsid w:val="00C73631"/>
    <w:rsid w:val="00C742A1"/>
    <w:rsid w:val="00C80275"/>
    <w:rsid w:val="00C8149F"/>
    <w:rsid w:val="00C829A5"/>
    <w:rsid w:val="00C83A01"/>
    <w:rsid w:val="00C83B92"/>
    <w:rsid w:val="00C83E01"/>
    <w:rsid w:val="00C858FA"/>
    <w:rsid w:val="00C90AA5"/>
    <w:rsid w:val="00C90ABD"/>
    <w:rsid w:val="00C9191D"/>
    <w:rsid w:val="00C91B49"/>
    <w:rsid w:val="00C94927"/>
    <w:rsid w:val="00C956A8"/>
    <w:rsid w:val="00C95DEA"/>
    <w:rsid w:val="00CA094E"/>
    <w:rsid w:val="00CA1F27"/>
    <w:rsid w:val="00CA236C"/>
    <w:rsid w:val="00CA2B2A"/>
    <w:rsid w:val="00CA3AE8"/>
    <w:rsid w:val="00CA443E"/>
    <w:rsid w:val="00CA4D99"/>
    <w:rsid w:val="00CA5AEC"/>
    <w:rsid w:val="00CA6A8E"/>
    <w:rsid w:val="00CB6B96"/>
    <w:rsid w:val="00CB6D4E"/>
    <w:rsid w:val="00CB6D67"/>
    <w:rsid w:val="00CB711C"/>
    <w:rsid w:val="00CC41A0"/>
    <w:rsid w:val="00CC41BC"/>
    <w:rsid w:val="00CC4BEC"/>
    <w:rsid w:val="00CC6E8D"/>
    <w:rsid w:val="00CD0A00"/>
    <w:rsid w:val="00CD0F04"/>
    <w:rsid w:val="00CD1CF8"/>
    <w:rsid w:val="00CD32AE"/>
    <w:rsid w:val="00CD58FF"/>
    <w:rsid w:val="00CD613A"/>
    <w:rsid w:val="00CD79F3"/>
    <w:rsid w:val="00CE0690"/>
    <w:rsid w:val="00CE1BE5"/>
    <w:rsid w:val="00CE4437"/>
    <w:rsid w:val="00CE4665"/>
    <w:rsid w:val="00CE5F82"/>
    <w:rsid w:val="00CE60BE"/>
    <w:rsid w:val="00CE6A68"/>
    <w:rsid w:val="00CE6AA9"/>
    <w:rsid w:val="00CF18EF"/>
    <w:rsid w:val="00CF3168"/>
    <w:rsid w:val="00CF33F8"/>
    <w:rsid w:val="00CF3A96"/>
    <w:rsid w:val="00CF433B"/>
    <w:rsid w:val="00CF58B3"/>
    <w:rsid w:val="00CF5F2F"/>
    <w:rsid w:val="00CF606C"/>
    <w:rsid w:val="00CF6553"/>
    <w:rsid w:val="00CF6950"/>
    <w:rsid w:val="00D00F7D"/>
    <w:rsid w:val="00D03F4D"/>
    <w:rsid w:val="00D0410A"/>
    <w:rsid w:val="00D04764"/>
    <w:rsid w:val="00D048D1"/>
    <w:rsid w:val="00D04DB5"/>
    <w:rsid w:val="00D05952"/>
    <w:rsid w:val="00D0793A"/>
    <w:rsid w:val="00D07F03"/>
    <w:rsid w:val="00D10F25"/>
    <w:rsid w:val="00D1128D"/>
    <w:rsid w:val="00D12067"/>
    <w:rsid w:val="00D12651"/>
    <w:rsid w:val="00D13891"/>
    <w:rsid w:val="00D15842"/>
    <w:rsid w:val="00D20358"/>
    <w:rsid w:val="00D20619"/>
    <w:rsid w:val="00D20748"/>
    <w:rsid w:val="00D20A69"/>
    <w:rsid w:val="00D21A02"/>
    <w:rsid w:val="00D26D48"/>
    <w:rsid w:val="00D26F7D"/>
    <w:rsid w:val="00D27001"/>
    <w:rsid w:val="00D27002"/>
    <w:rsid w:val="00D30FAA"/>
    <w:rsid w:val="00D31038"/>
    <w:rsid w:val="00D319B6"/>
    <w:rsid w:val="00D3209A"/>
    <w:rsid w:val="00D33CB8"/>
    <w:rsid w:val="00D3602D"/>
    <w:rsid w:val="00D365E4"/>
    <w:rsid w:val="00D3725C"/>
    <w:rsid w:val="00D37D42"/>
    <w:rsid w:val="00D432A4"/>
    <w:rsid w:val="00D45098"/>
    <w:rsid w:val="00D46C27"/>
    <w:rsid w:val="00D46E8D"/>
    <w:rsid w:val="00D47F35"/>
    <w:rsid w:val="00D508B4"/>
    <w:rsid w:val="00D50C7B"/>
    <w:rsid w:val="00D52D8A"/>
    <w:rsid w:val="00D53B21"/>
    <w:rsid w:val="00D556CF"/>
    <w:rsid w:val="00D56E87"/>
    <w:rsid w:val="00D5741F"/>
    <w:rsid w:val="00D60B52"/>
    <w:rsid w:val="00D6169A"/>
    <w:rsid w:val="00D63CBC"/>
    <w:rsid w:val="00D645CE"/>
    <w:rsid w:val="00D65C18"/>
    <w:rsid w:val="00D669A9"/>
    <w:rsid w:val="00D67EAD"/>
    <w:rsid w:val="00D72219"/>
    <w:rsid w:val="00D73EBC"/>
    <w:rsid w:val="00D74325"/>
    <w:rsid w:val="00D74CEA"/>
    <w:rsid w:val="00D74EE7"/>
    <w:rsid w:val="00D766EC"/>
    <w:rsid w:val="00D7774A"/>
    <w:rsid w:val="00D80BD7"/>
    <w:rsid w:val="00D80C43"/>
    <w:rsid w:val="00D84172"/>
    <w:rsid w:val="00D8624A"/>
    <w:rsid w:val="00D868C6"/>
    <w:rsid w:val="00D86E67"/>
    <w:rsid w:val="00D8721A"/>
    <w:rsid w:val="00D904DD"/>
    <w:rsid w:val="00D90E9E"/>
    <w:rsid w:val="00D90F0D"/>
    <w:rsid w:val="00D921AF"/>
    <w:rsid w:val="00D922B4"/>
    <w:rsid w:val="00D94416"/>
    <w:rsid w:val="00D94975"/>
    <w:rsid w:val="00D94AA0"/>
    <w:rsid w:val="00D95844"/>
    <w:rsid w:val="00DA28D9"/>
    <w:rsid w:val="00DA33A0"/>
    <w:rsid w:val="00DA5580"/>
    <w:rsid w:val="00DA6076"/>
    <w:rsid w:val="00DA722D"/>
    <w:rsid w:val="00DB084A"/>
    <w:rsid w:val="00DB113F"/>
    <w:rsid w:val="00DB28EC"/>
    <w:rsid w:val="00DB3E59"/>
    <w:rsid w:val="00DB5D3F"/>
    <w:rsid w:val="00DC08BC"/>
    <w:rsid w:val="00DC0DD1"/>
    <w:rsid w:val="00DC1DED"/>
    <w:rsid w:val="00DC23BC"/>
    <w:rsid w:val="00DC2731"/>
    <w:rsid w:val="00DC6EE8"/>
    <w:rsid w:val="00DC75A3"/>
    <w:rsid w:val="00DC79A8"/>
    <w:rsid w:val="00DD0BD3"/>
    <w:rsid w:val="00DD17D8"/>
    <w:rsid w:val="00DD277D"/>
    <w:rsid w:val="00DD2909"/>
    <w:rsid w:val="00DD3A2B"/>
    <w:rsid w:val="00DD5432"/>
    <w:rsid w:val="00DD565E"/>
    <w:rsid w:val="00DD5DDE"/>
    <w:rsid w:val="00DD68B5"/>
    <w:rsid w:val="00DD75C0"/>
    <w:rsid w:val="00DD7F17"/>
    <w:rsid w:val="00DD7F93"/>
    <w:rsid w:val="00DE4CD2"/>
    <w:rsid w:val="00DE5DDC"/>
    <w:rsid w:val="00DE6006"/>
    <w:rsid w:val="00DE7262"/>
    <w:rsid w:val="00DF082F"/>
    <w:rsid w:val="00DF16BE"/>
    <w:rsid w:val="00DF29F3"/>
    <w:rsid w:val="00DF35B9"/>
    <w:rsid w:val="00DF3B6A"/>
    <w:rsid w:val="00DF3D12"/>
    <w:rsid w:val="00DF3EF4"/>
    <w:rsid w:val="00DF4425"/>
    <w:rsid w:val="00DF46B6"/>
    <w:rsid w:val="00DF4A87"/>
    <w:rsid w:val="00DF7B9D"/>
    <w:rsid w:val="00E00486"/>
    <w:rsid w:val="00E00B59"/>
    <w:rsid w:val="00E01283"/>
    <w:rsid w:val="00E01540"/>
    <w:rsid w:val="00E04ABF"/>
    <w:rsid w:val="00E106D3"/>
    <w:rsid w:val="00E1202E"/>
    <w:rsid w:val="00E12192"/>
    <w:rsid w:val="00E145BC"/>
    <w:rsid w:val="00E16DD2"/>
    <w:rsid w:val="00E16FCB"/>
    <w:rsid w:val="00E22684"/>
    <w:rsid w:val="00E25709"/>
    <w:rsid w:val="00E2588E"/>
    <w:rsid w:val="00E263D4"/>
    <w:rsid w:val="00E26759"/>
    <w:rsid w:val="00E279CE"/>
    <w:rsid w:val="00E308B2"/>
    <w:rsid w:val="00E32B83"/>
    <w:rsid w:val="00E32CD9"/>
    <w:rsid w:val="00E34671"/>
    <w:rsid w:val="00E35750"/>
    <w:rsid w:val="00E3608F"/>
    <w:rsid w:val="00E366C5"/>
    <w:rsid w:val="00E37803"/>
    <w:rsid w:val="00E40FE6"/>
    <w:rsid w:val="00E4194D"/>
    <w:rsid w:val="00E42822"/>
    <w:rsid w:val="00E43004"/>
    <w:rsid w:val="00E448CD"/>
    <w:rsid w:val="00E4674B"/>
    <w:rsid w:val="00E46A96"/>
    <w:rsid w:val="00E47BB4"/>
    <w:rsid w:val="00E50173"/>
    <w:rsid w:val="00E52ABD"/>
    <w:rsid w:val="00E52C0E"/>
    <w:rsid w:val="00E546EF"/>
    <w:rsid w:val="00E55654"/>
    <w:rsid w:val="00E56A4C"/>
    <w:rsid w:val="00E602A5"/>
    <w:rsid w:val="00E61EDB"/>
    <w:rsid w:val="00E635A5"/>
    <w:rsid w:val="00E668A2"/>
    <w:rsid w:val="00E677B6"/>
    <w:rsid w:val="00E74411"/>
    <w:rsid w:val="00E744BC"/>
    <w:rsid w:val="00E74B34"/>
    <w:rsid w:val="00E752D1"/>
    <w:rsid w:val="00E75355"/>
    <w:rsid w:val="00E806DD"/>
    <w:rsid w:val="00E81072"/>
    <w:rsid w:val="00E82461"/>
    <w:rsid w:val="00E83858"/>
    <w:rsid w:val="00E8496B"/>
    <w:rsid w:val="00E85655"/>
    <w:rsid w:val="00E85AB2"/>
    <w:rsid w:val="00E86990"/>
    <w:rsid w:val="00E86B33"/>
    <w:rsid w:val="00E86DBC"/>
    <w:rsid w:val="00E903D9"/>
    <w:rsid w:val="00E90807"/>
    <w:rsid w:val="00E913F1"/>
    <w:rsid w:val="00E9161C"/>
    <w:rsid w:val="00E92202"/>
    <w:rsid w:val="00E936E6"/>
    <w:rsid w:val="00E93C6D"/>
    <w:rsid w:val="00E942A8"/>
    <w:rsid w:val="00E94E40"/>
    <w:rsid w:val="00E958CC"/>
    <w:rsid w:val="00E95B40"/>
    <w:rsid w:val="00E962D6"/>
    <w:rsid w:val="00E969DB"/>
    <w:rsid w:val="00E96CB3"/>
    <w:rsid w:val="00EA0642"/>
    <w:rsid w:val="00EA0AD5"/>
    <w:rsid w:val="00EA0EDA"/>
    <w:rsid w:val="00EA1A1C"/>
    <w:rsid w:val="00EA1D54"/>
    <w:rsid w:val="00EA2286"/>
    <w:rsid w:val="00EA3D21"/>
    <w:rsid w:val="00EA40CB"/>
    <w:rsid w:val="00EA581D"/>
    <w:rsid w:val="00EA58EE"/>
    <w:rsid w:val="00EA5F48"/>
    <w:rsid w:val="00EA5FC9"/>
    <w:rsid w:val="00EB052D"/>
    <w:rsid w:val="00EB0C6A"/>
    <w:rsid w:val="00EB2884"/>
    <w:rsid w:val="00EB3686"/>
    <w:rsid w:val="00EB3B6A"/>
    <w:rsid w:val="00EB3CBC"/>
    <w:rsid w:val="00EB3EE5"/>
    <w:rsid w:val="00EB4C92"/>
    <w:rsid w:val="00EB7070"/>
    <w:rsid w:val="00EC4A29"/>
    <w:rsid w:val="00EC7572"/>
    <w:rsid w:val="00EC761C"/>
    <w:rsid w:val="00ED0001"/>
    <w:rsid w:val="00ED065B"/>
    <w:rsid w:val="00ED0744"/>
    <w:rsid w:val="00ED276D"/>
    <w:rsid w:val="00ED39FD"/>
    <w:rsid w:val="00ED50BA"/>
    <w:rsid w:val="00ED74B9"/>
    <w:rsid w:val="00EE08EB"/>
    <w:rsid w:val="00EE0A43"/>
    <w:rsid w:val="00EE28BD"/>
    <w:rsid w:val="00EE4885"/>
    <w:rsid w:val="00EE4F6B"/>
    <w:rsid w:val="00EE56BD"/>
    <w:rsid w:val="00EE616B"/>
    <w:rsid w:val="00EF03F6"/>
    <w:rsid w:val="00EF048C"/>
    <w:rsid w:val="00EF182B"/>
    <w:rsid w:val="00EF26E6"/>
    <w:rsid w:val="00EF6588"/>
    <w:rsid w:val="00F00E77"/>
    <w:rsid w:val="00F0222F"/>
    <w:rsid w:val="00F02EF8"/>
    <w:rsid w:val="00F0360F"/>
    <w:rsid w:val="00F03CD0"/>
    <w:rsid w:val="00F03F61"/>
    <w:rsid w:val="00F05553"/>
    <w:rsid w:val="00F05B04"/>
    <w:rsid w:val="00F05B63"/>
    <w:rsid w:val="00F06148"/>
    <w:rsid w:val="00F068FF"/>
    <w:rsid w:val="00F06B46"/>
    <w:rsid w:val="00F07322"/>
    <w:rsid w:val="00F07D80"/>
    <w:rsid w:val="00F108CD"/>
    <w:rsid w:val="00F10F56"/>
    <w:rsid w:val="00F11BB6"/>
    <w:rsid w:val="00F165AD"/>
    <w:rsid w:val="00F17245"/>
    <w:rsid w:val="00F17A3C"/>
    <w:rsid w:val="00F22DF8"/>
    <w:rsid w:val="00F23BA0"/>
    <w:rsid w:val="00F24CC7"/>
    <w:rsid w:val="00F274B5"/>
    <w:rsid w:val="00F2793B"/>
    <w:rsid w:val="00F30F25"/>
    <w:rsid w:val="00F32361"/>
    <w:rsid w:val="00F32799"/>
    <w:rsid w:val="00F33E16"/>
    <w:rsid w:val="00F34AA1"/>
    <w:rsid w:val="00F3681C"/>
    <w:rsid w:val="00F379D7"/>
    <w:rsid w:val="00F41861"/>
    <w:rsid w:val="00F421B9"/>
    <w:rsid w:val="00F42B95"/>
    <w:rsid w:val="00F469BD"/>
    <w:rsid w:val="00F477F6"/>
    <w:rsid w:val="00F47A56"/>
    <w:rsid w:val="00F47F2B"/>
    <w:rsid w:val="00F50FFD"/>
    <w:rsid w:val="00F51114"/>
    <w:rsid w:val="00F532DA"/>
    <w:rsid w:val="00F54857"/>
    <w:rsid w:val="00F5580F"/>
    <w:rsid w:val="00F5597B"/>
    <w:rsid w:val="00F559B2"/>
    <w:rsid w:val="00F562B2"/>
    <w:rsid w:val="00F56CAB"/>
    <w:rsid w:val="00F5724A"/>
    <w:rsid w:val="00F57E03"/>
    <w:rsid w:val="00F6119D"/>
    <w:rsid w:val="00F61E16"/>
    <w:rsid w:val="00F62549"/>
    <w:rsid w:val="00F63A8B"/>
    <w:rsid w:val="00F63D07"/>
    <w:rsid w:val="00F63EE0"/>
    <w:rsid w:val="00F6706C"/>
    <w:rsid w:val="00F70EBC"/>
    <w:rsid w:val="00F72BD9"/>
    <w:rsid w:val="00F73D94"/>
    <w:rsid w:val="00F743C6"/>
    <w:rsid w:val="00F748C1"/>
    <w:rsid w:val="00F7568A"/>
    <w:rsid w:val="00F7627E"/>
    <w:rsid w:val="00F76323"/>
    <w:rsid w:val="00F76FBE"/>
    <w:rsid w:val="00F775F1"/>
    <w:rsid w:val="00F80EF4"/>
    <w:rsid w:val="00F81D9A"/>
    <w:rsid w:val="00F8382A"/>
    <w:rsid w:val="00F84A40"/>
    <w:rsid w:val="00F84BAD"/>
    <w:rsid w:val="00F84E29"/>
    <w:rsid w:val="00F90141"/>
    <w:rsid w:val="00F919F7"/>
    <w:rsid w:val="00F925AB"/>
    <w:rsid w:val="00F9335A"/>
    <w:rsid w:val="00F94084"/>
    <w:rsid w:val="00F950B5"/>
    <w:rsid w:val="00F95AD1"/>
    <w:rsid w:val="00FA0158"/>
    <w:rsid w:val="00FA2D44"/>
    <w:rsid w:val="00FA3202"/>
    <w:rsid w:val="00FA3D18"/>
    <w:rsid w:val="00FA50A0"/>
    <w:rsid w:val="00FA557A"/>
    <w:rsid w:val="00FA5DE2"/>
    <w:rsid w:val="00FB1569"/>
    <w:rsid w:val="00FB250A"/>
    <w:rsid w:val="00FB29D1"/>
    <w:rsid w:val="00FB2CCE"/>
    <w:rsid w:val="00FB32ED"/>
    <w:rsid w:val="00FB538E"/>
    <w:rsid w:val="00FB54D5"/>
    <w:rsid w:val="00FB6AED"/>
    <w:rsid w:val="00FC0264"/>
    <w:rsid w:val="00FC17E8"/>
    <w:rsid w:val="00FC2B42"/>
    <w:rsid w:val="00FC375B"/>
    <w:rsid w:val="00FD097C"/>
    <w:rsid w:val="00FD145E"/>
    <w:rsid w:val="00FD1562"/>
    <w:rsid w:val="00FD1B34"/>
    <w:rsid w:val="00FD24D5"/>
    <w:rsid w:val="00FD268D"/>
    <w:rsid w:val="00FD290E"/>
    <w:rsid w:val="00FD2D0D"/>
    <w:rsid w:val="00FD47DF"/>
    <w:rsid w:val="00FD4D2E"/>
    <w:rsid w:val="00FD556B"/>
    <w:rsid w:val="00FD56BC"/>
    <w:rsid w:val="00FD5B06"/>
    <w:rsid w:val="00FE0456"/>
    <w:rsid w:val="00FE172A"/>
    <w:rsid w:val="00FE28FA"/>
    <w:rsid w:val="00FF0264"/>
    <w:rsid w:val="00FF28C8"/>
    <w:rsid w:val="00FF3814"/>
    <w:rsid w:val="00FF3B77"/>
    <w:rsid w:val="00FF61E0"/>
    <w:rsid w:val="00FF6519"/>
    <w:rsid w:val="00FF7060"/>
    <w:rsid w:val="00FF7B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88B682"/>
  <w15:docId w15:val="{9439ABAB-A323-4104-A959-B463778C5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36C5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DD2909"/>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3D57E0"/>
    <w:rPr>
      <w:color w:val="0000FF"/>
      <w:u w:val="single"/>
    </w:rPr>
  </w:style>
  <w:style w:type="paragraph" w:styleId="CommentText">
    <w:name w:val="annotation text"/>
    <w:basedOn w:val="Normal"/>
    <w:link w:val="CommentTextChar"/>
    <w:uiPriority w:val="99"/>
    <w:unhideWhenUsed/>
    <w:rsid w:val="0035258E"/>
    <w:pPr>
      <w:spacing w:after="0" w:line="240" w:lineRule="auto"/>
    </w:pPr>
    <w:rPr>
      <w:rFonts w:ascii="Calibri" w:eastAsia="Times New Roman" w:hAnsi="Calibri" w:cs="Times New Roman"/>
      <w:sz w:val="20"/>
      <w:szCs w:val="20"/>
      <w:lang w:val="en-GB" w:eastAsia="en-GB"/>
    </w:rPr>
  </w:style>
  <w:style w:type="character" w:customStyle="1" w:styleId="CommentTextChar">
    <w:name w:val="Comment Text Char"/>
    <w:basedOn w:val="DefaultParagraphFont"/>
    <w:link w:val="CommentText"/>
    <w:uiPriority w:val="99"/>
    <w:rsid w:val="0035258E"/>
    <w:rPr>
      <w:rFonts w:ascii="Calibri" w:eastAsia="Times New Roman" w:hAnsi="Calibri" w:cs="Times New Roman"/>
      <w:sz w:val="20"/>
      <w:szCs w:val="20"/>
      <w:lang w:val="en-GB" w:eastAsia="en-GB"/>
    </w:rPr>
  </w:style>
  <w:style w:type="character" w:styleId="CommentReference">
    <w:name w:val="annotation reference"/>
    <w:uiPriority w:val="99"/>
    <w:semiHidden/>
    <w:unhideWhenUsed/>
    <w:rsid w:val="003D57E0"/>
    <w:rPr>
      <w:sz w:val="16"/>
      <w:szCs w:val="16"/>
    </w:rPr>
  </w:style>
  <w:style w:type="paragraph" w:styleId="BalloonText">
    <w:name w:val="Balloon Text"/>
    <w:basedOn w:val="Normal"/>
    <w:link w:val="BalloonTextChar"/>
    <w:uiPriority w:val="99"/>
    <w:semiHidden/>
    <w:unhideWhenUsed/>
    <w:rsid w:val="003D57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57E0"/>
    <w:rPr>
      <w:rFonts w:ascii="Tahoma" w:hAnsi="Tahoma" w:cs="Tahoma"/>
      <w:sz w:val="16"/>
      <w:szCs w:val="16"/>
      <w:lang w:val="en-AU"/>
    </w:rPr>
  </w:style>
  <w:style w:type="paragraph" w:styleId="ListParagraph">
    <w:name w:val="List Paragraph"/>
    <w:basedOn w:val="Normal"/>
    <w:uiPriority w:val="34"/>
    <w:qFormat/>
    <w:rsid w:val="00107D6B"/>
    <w:pPr>
      <w:ind w:left="720"/>
      <w:contextualSpacing/>
    </w:pPr>
  </w:style>
  <w:style w:type="character" w:styleId="LineNumber">
    <w:name w:val="line number"/>
    <w:basedOn w:val="DefaultParagraphFont"/>
    <w:uiPriority w:val="99"/>
    <w:semiHidden/>
    <w:unhideWhenUsed/>
    <w:rsid w:val="006833E5"/>
  </w:style>
  <w:style w:type="character" w:customStyle="1" w:styleId="Heading1Char">
    <w:name w:val="Heading 1 Char"/>
    <w:basedOn w:val="DefaultParagraphFont"/>
    <w:link w:val="Heading1"/>
    <w:uiPriority w:val="9"/>
    <w:rsid w:val="00C36C51"/>
    <w:rPr>
      <w:rFonts w:ascii="Times New Roman" w:eastAsia="Times New Roman" w:hAnsi="Times New Roman" w:cs="Times New Roman"/>
      <w:b/>
      <w:bCs/>
      <w:kern w:val="36"/>
      <w:sz w:val="48"/>
      <w:szCs w:val="48"/>
      <w:lang w:val="en-AU" w:eastAsia="en-AU"/>
    </w:rPr>
  </w:style>
  <w:style w:type="character" w:customStyle="1" w:styleId="highlight">
    <w:name w:val="highlight"/>
    <w:basedOn w:val="DefaultParagraphFont"/>
    <w:rsid w:val="00C36C51"/>
  </w:style>
  <w:style w:type="character" w:customStyle="1" w:styleId="apple-converted-space">
    <w:name w:val="apple-converted-space"/>
    <w:basedOn w:val="DefaultParagraphFont"/>
    <w:rsid w:val="00C36C51"/>
  </w:style>
  <w:style w:type="character" w:customStyle="1" w:styleId="smallcaps">
    <w:name w:val="smallcaps"/>
    <w:basedOn w:val="DefaultParagraphFont"/>
    <w:rsid w:val="001461CB"/>
  </w:style>
  <w:style w:type="table" w:styleId="TableGrid">
    <w:name w:val="Table Grid"/>
    <w:basedOn w:val="TableNormal"/>
    <w:uiPriority w:val="59"/>
    <w:rsid w:val="00A07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3F2E0D"/>
    <w:rPr>
      <w:i/>
      <w:iCs/>
    </w:rPr>
  </w:style>
  <w:style w:type="paragraph" w:customStyle="1" w:styleId="Default">
    <w:name w:val="Default"/>
    <w:rsid w:val="007E552B"/>
    <w:pPr>
      <w:autoSpaceDE w:val="0"/>
      <w:autoSpaceDN w:val="0"/>
      <w:adjustRightInd w:val="0"/>
      <w:spacing w:after="0" w:line="240" w:lineRule="auto"/>
    </w:pPr>
    <w:rPr>
      <w:rFonts w:ascii="Times New Roman" w:hAnsi="Times New Roman" w:cs="Times New Roman"/>
      <w:color w:val="000000"/>
      <w:sz w:val="24"/>
      <w:szCs w:val="24"/>
    </w:rPr>
  </w:style>
  <w:style w:type="paragraph" w:styleId="CommentSubject">
    <w:name w:val="annotation subject"/>
    <w:basedOn w:val="CommentText"/>
    <w:next w:val="CommentText"/>
    <w:link w:val="CommentSubjectChar"/>
    <w:uiPriority w:val="99"/>
    <w:semiHidden/>
    <w:unhideWhenUsed/>
    <w:rsid w:val="00287F26"/>
    <w:pPr>
      <w:spacing w:after="200"/>
    </w:pPr>
    <w:rPr>
      <w:rFonts w:asciiTheme="minorHAnsi" w:eastAsiaTheme="minorHAnsi" w:hAnsiTheme="minorHAnsi" w:cstheme="minorBidi"/>
      <w:b/>
      <w:bCs/>
      <w:lang w:val="en-AU" w:eastAsia="en-US"/>
    </w:rPr>
  </w:style>
  <w:style w:type="character" w:customStyle="1" w:styleId="CommentSubjectChar">
    <w:name w:val="Comment Subject Char"/>
    <w:basedOn w:val="CommentTextChar"/>
    <w:link w:val="CommentSubject"/>
    <w:uiPriority w:val="99"/>
    <w:semiHidden/>
    <w:rsid w:val="00287F26"/>
    <w:rPr>
      <w:rFonts w:ascii="Calibri" w:eastAsia="Times New Roman" w:hAnsi="Calibri" w:cs="Times New Roman"/>
      <w:b/>
      <w:bCs/>
      <w:sz w:val="20"/>
      <w:szCs w:val="20"/>
      <w:lang w:val="en-AU" w:eastAsia="en-GB"/>
    </w:rPr>
  </w:style>
  <w:style w:type="paragraph" w:styleId="Revision">
    <w:name w:val="Revision"/>
    <w:hidden/>
    <w:uiPriority w:val="99"/>
    <w:semiHidden/>
    <w:rsid w:val="001B0318"/>
    <w:pPr>
      <w:spacing w:after="0" w:line="240" w:lineRule="auto"/>
    </w:pPr>
  </w:style>
  <w:style w:type="paragraph" w:styleId="Header">
    <w:name w:val="header"/>
    <w:basedOn w:val="Normal"/>
    <w:link w:val="HeaderChar"/>
    <w:uiPriority w:val="99"/>
    <w:unhideWhenUsed/>
    <w:rsid w:val="00F379D7"/>
    <w:pPr>
      <w:tabs>
        <w:tab w:val="center" w:pos="4252"/>
        <w:tab w:val="right" w:pos="8504"/>
      </w:tabs>
      <w:spacing w:after="0" w:line="240" w:lineRule="auto"/>
    </w:pPr>
  </w:style>
  <w:style w:type="character" w:customStyle="1" w:styleId="HeaderChar">
    <w:name w:val="Header Char"/>
    <w:basedOn w:val="DefaultParagraphFont"/>
    <w:link w:val="Header"/>
    <w:uiPriority w:val="99"/>
    <w:rsid w:val="00F379D7"/>
    <w:rPr>
      <w:lang w:val="en-AU"/>
    </w:rPr>
  </w:style>
  <w:style w:type="paragraph" w:styleId="Footer">
    <w:name w:val="footer"/>
    <w:basedOn w:val="Normal"/>
    <w:link w:val="FooterChar"/>
    <w:uiPriority w:val="99"/>
    <w:unhideWhenUsed/>
    <w:rsid w:val="00F379D7"/>
    <w:pPr>
      <w:tabs>
        <w:tab w:val="center" w:pos="4252"/>
        <w:tab w:val="right" w:pos="8504"/>
      </w:tabs>
      <w:spacing w:after="0" w:line="240" w:lineRule="auto"/>
    </w:pPr>
  </w:style>
  <w:style w:type="character" w:customStyle="1" w:styleId="FooterChar">
    <w:name w:val="Footer Char"/>
    <w:basedOn w:val="DefaultParagraphFont"/>
    <w:link w:val="Footer"/>
    <w:uiPriority w:val="99"/>
    <w:rsid w:val="00F379D7"/>
    <w:rPr>
      <w:lang w:val="en-AU"/>
    </w:rPr>
  </w:style>
  <w:style w:type="character" w:customStyle="1" w:styleId="Heading3Char">
    <w:name w:val="Heading 3 Char"/>
    <w:basedOn w:val="DefaultParagraphFont"/>
    <w:link w:val="Heading3"/>
    <w:uiPriority w:val="9"/>
    <w:semiHidden/>
    <w:rsid w:val="00DD2909"/>
    <w:rPr>
      <w:rFonts w:asciiTheme="majorHAnsi" w:eastAsiaTheme="majorEastAsia" w:hAnsiTheme="majorHAnsi" w:cstheme="majorBidi"/>
      <w:b/>
      <w:bCs/>
      <w:color w:val="4F81BD" w:themeColor="accent1"/>
      <w:lang w:val="en-AU"/>
    </w:rPr>
  </w:style>
  <w:style w:type="paragraph" w:styleId="NormalWeb">
    <w:name w:val="Normal (Web)"/>
    <w:basedOn w:val="Normal"/>
    <w:uiPriority w:val="99"/>
    <w:semiHidden/>
    <w:unhideWhenUsed/>
    <w:rsid w:val="006237D0"/>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944DAF"/>
    <w:rPr>
      <w:color w:val="800080" w:themeColor="followedHyperlink"/>
      <w:u w:val="single"/>
    </w:rPr>
  </w:style>
  <w:style w:type="paragraph" w:customStyle="1" w:styleId="2">
    <w:name w:val="2"/>
    <w:basedOn w:val="Normal"/>
    <w:link w:val="2Car"/>
    <w:rsid w:val="00CA2B2A"/>
    <w:pPr>
      <w:spacing w:line="360" w:lineRule="auto"/>
      <w:jc w:val="both"/>
    </w:pPr>
    <w:rPr>
      <w:rFonts w:ascii="Arial Narrow" w:eastAsia="Times New Roman" w:hAnsi="Arial Narrow" w:cs="Times New Roman"/>
      <w:b/>
      <w:sz w:val="28"/>
      <w:szCs w:val="28"/>
      <w:u w:val="single"/>
      <w:lang w:val="en-US"/>
    </w:rPr>
  </w:style>
  <w:style w:type="character" w:customStyle="1" w:styleId="2Car">
    <w:name w:val="2 Car"/>
    <w:link w:val="2"/>
    <w:rsid w:val="00CA2B2A"/>
    <w:rPr>
      <w:rFonts w:ascii="Arial Narrow" w:eastAsia="Times New Roman" w:hAnsi="Arial Narrow" w:cs="Times New Roman"/>
      <w:b/>
      <w:sz w:val="28"/>
      <w:szCs w:val="28"/>
      <w:u w:val="single"/>
      <w:lang w:val="en-US"/>
    </w:rPr>
  </w:style>
  <w:style w:type="character" w:customStyle="1" w:styleId="element-citation">
    <w:name w:val="element-citation"/>
    <w:rsid w:val="005E0129"/>
  </w:style>
  <w:style w:type="character" w:customStyle="1" w:styleId="authorsname">
    <w:name w:val="authors__name"/>
    <w:basedOn w:val="DefaultParagraphFont"/>
    <w:rsid w:val="005A2424"/>
  </w:style>
  <w:style w:type="paragraph" w:styleId="NoSpacing">
    <w:name w:val="No Spacing"/>
    <w:uiPriority w:val="1"/>
    <w:qFormat/>
    <w:rsid w:val="00685570"/>
    <w:pPr>
      <w:spacing w:after="0" w:line="240" w:lineRule="auto"/>
    </w:pPr>
  </w:style>
  <w:style w:type="character" w:styleId="Strong">
    <w:name w:val="Strong"/>
    <w:basedOn w:val="DefaultParagraphFont"/>
    <w:uiPriority w:val="22"/>
    <w:qFormat/>
    <w:rsid w:val="00845E68"/>
    <w:rPr>
      <w:b/>
      <w:bCs/>
    </w:rPr>
  </w:style>
  <w:style w:type="character" w:customStyle="1" w:styleId="current-selection">
    <w:name w:val="current-selection"/>
    <w:basedOn w:val="DefaultParagraphFont"/>
    <w:rsid w:val="00BB6B7A"/>
  </w:style>
  <w:style w:type="character" w:customStyle="1" w:styleId="a">
    <w:name w:val="_"/>
    <w:basedOn w:val="DefaultParagraphFont"/>
    <w:rsid w:val="00BB6B7A"/>
  </w:style>
  <w:style w:type="paragraph" w:styleId="Bibliography">
    <w:name w:val="Bibliography"/>
    <w:basedOn w:val="Normal"/>
    <w:next w:val="Normal"/>
    <w:uiPriority w:val="37"/>
    <w:unhideWhenUsed/>
    <w:rsid w:val="004336D4"/>
    <w:pPr>
      <w:spacing w:after="0" w:line="480" w:lineRule="auto"/>
      <w:ind w:left="720" w:hanging="720"/>
    </w:pPr>
  </w:style>
  <w:style w:type="paragraph" w:customStyle="1" w:styleId="EndNoteBibliographyTitle">
    <w:name w:val="EndNote Bibliography Title"/>
    <w:basedOn w:val="Normal"/>
    <w:link w:val="EndNoteBibliographyTitleChar"/>
    <w:rsid w:val="00B2372A"/>
    <w:pPr>
      <w:spacing w:after="0" w:line="259" w:lineRule="auto"/>
      <w:jc w:val="center"/>
    </w:pPr>
    <w:rPr>
      <w:rFonts w:ascii="Times New Roman" w:eastAsiaTheme="minorHAnsi" w:hAnsi="Times New Roman" w:cs="Times New Roman"/>
      <w:noProof/>
      <w:sz w:val="24"/>
      <w:szCs w:val="24"/>
      <w:lang w:val="en-US" w:eastAsia="en-US"/>
    </w:rPr>
  </w:style>
  <w:style w:type="character" w:customStyle="1" w:styleId="EndNoteBibliographyTitleChar">
    <w:name w:val="EndNote Bibliography Title Char"/>
    <w:basedOn w:val="DefaultParagraphFont"/>
    <w:link w:val="EndNoteBibliographyTitle"/>
    <w:rsid w:val="00B2372A"/>
    <w:rPr>
      <w:rFonts w:ascii="Times New Roman" w:eastAsiaTheme="minorHAnsi" w:hAnsi="Times New Roman" w:cs="Times New Roman"/>
      <w:noProof/>
      <w:sz w:val="24"/>
      <w:szCs w:val="24"/>
      <w:lang w:val="en-US" w:eastAsia="en-US"/>
    </w:rPr>
  </w:style>
  <w:style w:type="character" w:customStyle="1" w:styleId="ilfuvd">
    <w:name w:val="ilfuvd"/>
    <w:basedOn w:val="DefaultParagraphFont"/>
    <w:rsid w:val="008B420E"/>
  </w:style>
  <w:style w:type="character" w:customStyle="1" w:styleId="mixed-citation">
    <w:name w:val="mixed-citation"/>
    <w:basedOn w:val="DefaultParagraphFont"/>
    <w:rsid w:val="00AA091A"/>
  </w:style>
  <w:style w:type="character" w:customStyle="1" w:styleId="ref-title">
    <w:name w:val="ref-title"/>
    <w:basedOn w:val="DefaultParagraphFont"/>
    <w:rsid w:val="00AA091A"/>
  </w:style>
  <w:style w:type="character" w:customStyle="1" w:styleId="ref-journal">
    <w:name w:val="ref-journal"/>
    <w:basedOn w:val="DefaultParagraphFont"/>
    <w:rsid w:val="00AA091A"/>
  </w:style>
  <w:style w:type="character" w:customStyle="1" w:styleId="ref-vol">
    <w:name w:val="ref-vol"/>
    <w:basedOn w:val="DefaultParagraphFont"/>
    <w:rsid w:val="00AA091A"/>
  </w:style>
  <w:style w:type="character" w:customStyle="1" w:styleId="UnresolvedMention1">
    <w:name w:val="Unresolved Mention1"/>
    <w:basedOn w:val="DefaultParagraphFont"/>
    <w:uiPriority w:val="99"/>
    <w:semiHidden/>
    <w:unhideWhenUsed/>
    <w:rsid w:val="009F638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98059">
      <w:bodyDiv w:val="1"/>
      <w:marLeft w:val="0"/>
      <w:marRight w:val="0"/>
      <w:marTop w:val="0"/>
      <w:marBottom w:val="0"/>
      <w:divBdr>
        <w:top w:val="none" w:sz="0" w:space="0" w:color="auto"/>
        <w:left w:val="none" w:sz="0" w:space="0" w:color="auto"/>
        <w:bottom w:val="none" w:sz="0" w:space="0" w:color="auto"/>
        <w:right w:val="none" w:sz="0" w:space="0" w:color="auto"/>
      </w:divBdr>
    </w:div>
    <w:div w:id="25716132">
      <w:bodyDiv w:val="1"/>
      <w:marLeft w:val="0"/>
      <w:marRight w:val="0"/>
      <w:marTop w:val="0"/>
      <w:marBottom w:val="0"/>
      <w:divBdr>
        <w:top w:val="none" w:sz="0" w:space="0" w:color="auto"/>
        <w:left w:val="none" w:sz="0" w:space="0" w:color="auto"/>
        <w:bottom w:val="none" w:sz="0" w:space="0" w:color="auto"/>
        <w:right w:val="none" w:sz="0" w:space="0" w:color="auto"/>
      </w:divBdr>
    </w:div>
    <w:div w:id="33043721">
      <w:bodyDiv w:val="1"/>
      <w:marLeft w:val="0"/>
      <w:marRight w:val="0"/>
      <w:marTop w:val="0"/>
      <w:marBottom w:val="0"/>
      <w:divBdr>
        <w:top w:val="none" w:sz="0" w:space="0" w:color="auto"/>
        <w:left w:val="none" w:sz="0" w:space="0" w:color="auto"/>
        <w:bottom w:val="none" w:sz="0" w:space="0" w:color="auto"/>
        <w:right w:val="none" w:sz="0" w:space="0" w:color="auto"/>
      </w:divBdr>
    </w:div>
    <w:div w:id="49815266">
      <w:bodyDiv w:val="1"/>
      <w:marLeft w:val="0"/>
      <w:marRight w:val="0"/>
      <w:marTop w:val="0"/>
      <w:marBottom w:val="0"/>
      <w:divBdr>
        <w:top w:val="none" w:sz="0" w:space="0" w:color="auto"/>
        <w:left w:val="none" w:sz="0" w:space="0" w:color="auto"/>
        <w:bottom w:val="none" w:sz="0" w:space="0" w:color="auto"/>
        <w:right w:val="none" w:sz="0" w:space="0" w:color="auto"/>
      </w:divBdr>
      <w:divsChild>
        <w:div w:id="5332888">
          <w:marLeft w:val="0"/>
          <w:marRight w:val="0"/>
          <w:marTop w:val="0"/>
          <w:marBottom w:val="0"/>
          <w:divBdr>
            <w:top w:val="none" w:sz="0" w:space="0" w:color="auto"/>
            <w:left w:val="none" w:sz="0" w:space="0" w:color="auto"/>
            <w:bottom w:val="none" w:sz="0" w:space="0" w:color="auto"/>
            <w:right w:val="none" w:sz="0" w:space="0" w:color="auto"/>
          </w:divBdr>
        </w:div>
        <w:div w:id="193036223">
          <w:marLeft w:val="0"/>
          <w:marRight w:val="0"/>
          <w:marTop w:val="0"/>
          <w:marBottom w:val="0"/>
          <w:divBdr>
            <w:top w:val="none" w:sz="0" w:space="0" w:color="auto"/>
            <w:left w:val="none" w:sz="0" w:space="0" w:color="auto"/>
            <w:bottom w:val="none" w:sz="0" w:space="0" w:color="auto"/>
            <w:right w:val="none" w:sz="0" w:space="0" w:color="auto"/>
          </w:divBdr>
        </w:div>
        <w:div w:id="255528223">
          <w:marLeft w:val="0"/>
          <w:marRight w:val="0"/>
          <w:marTop w:val="0"/>
          <w:marBottom w:val="0"/>
          <w:divBdr>
            <w:top w:val="none" w:sz="0" w:space="0" w:color="auto"/>
            <w:left w:val="none" w:sz="0" w:space="0" w:color="auto"/>
            <w:bottom w:val="none" w:sz="0" w:space="0" w:color="auto"/>
            <w:right w:val="none" w:sz="0" w:space="0" w:color="auto"/>
          </w:divBdr>
        </w:div>
        <w:div w:id="306476312">
          <w:marLeft w:val="0"/>
          <w:marRight w:val="0"/>
          <w:marTop w:val="0"/>
          <w:marBottom w:val="0"/>
          <w:divBdr>
            <w:top w:val="none" w:sz="0" w:space="0" w:color="auto"/>
            <w:left w:val="none" w:sz="0" w:space="0" w:color="auto"/>
            <w:bottom w:val="none" w:sz="0" w:space="0" w:color="auto"/>
            <w:right w:val="none" w:sz="0" w:space="0" w:color="auto"/>
          </w:divBdr>
        </w:div>
        <w:div w:id="328826812">
          <w:marLeft w:val="0"/>
          <w:marRight w:val="0"/>
          <w:marTop w:val="0"/>
          <w:marBottom w:val="0"/>
          <w:divBdr>
            <w:top w:val="none" w:sz="0" w:space="0" w:color="auto"/>
            <w:left w:val="none" w:sz="0" w:space="0" w:color="auto"/>
            <w:bottom w:val="none" w:sz="0" w:space="0" w:color="auto"/>
            <w:right w:val="none" w:sz="0" w:space="0" w:color="auto"/>
          </w:divBdr>
        </w:div>
        <w:div w:id="342512388">
          <w:marLeft w:val="0"/>
          <w:marRight w:val="0"/>
          <w:marTop w:val="0"/>
          <w:marBottom w:val="0"/>
          <w:divBdr>
            <w:top w:val="none" w:sz="0" w:space="0" w:color="auto"/>
            <w:left w:val="none" w:sz="0" w:space="0" w:color="auto"/>
            <w:bottom w:val="none" w:sz="0" w:space="0" w:color="auto"/>
            <w:right w:val="none" w:sz="0" w:space="0" w:color="auto"/>
          </w:divBdr>
        </w:div>
        <w:div w:id="641424235">
          <w:marLeft w:val="0"/>
          <w:marRight w:val="0"/>
          <w:marTop w:val="0"/>
          <w:marBottom w:val="0"/>
          <w:divBdr>
            <w:top w:val="none" w:sz="0" w:space="0" w:color="auto"/>
            <w:left w:val="none" w:sz="0" w:space="0" w:color="auto"/>
            <w:bottom w:val="none" w:sz="0" w:space="0" w:color="auto"/>
            <w:right w:val="none" w:sz="0" w:space="0" w:color="auto"/>
          </w:divBdr>
        </w:div>
        <w:div w:id="733354164">
          <w:marLeft w:val="0"/>
          <w:marRight w:val="0"/>
          <w:marTop w:val="0"/>
          <w:marBottom w:val="0"/>
          <w:divBdr>
            <w:top w:val="none" w:sz="0" w:space="0" w:color="auto"/>
            <w:left w:val="none" w:sz="0" w:space="0" w:color="auto"/>
            <w:bottom w:val="none" w:sz="0" w:space="0" w:color="auto"/>
            <w:right w:val="none" w:sz="0" w:space="0" w:color="auto"/>
          </w:divBdr>
        </w:div>
        <w:div w:id="783891592">
          <w:marLeft w:val="0"/>
          <w:marRight w:val="0"/>
          <w:marTop w:val="0"/>
          <w:marBottom w:val="0"/>
          <w:divBdr>
            <w:top w:val="none" w:sz="0" w:space="0" w:color="auto"/>
            <w:left w:val="none" w:sz="0" w:space="0" w:color="auto"/>
            <w:bottom w:val="none" w:sz="0" w:space="0" w:color="auto"/>
            <w:right w:val="none" w:sz="0" w:space="0" w:color="auto"/>
          </w:divBdr>
        </w:div>
        <w:div w:id="806702740">
          <w:marLeft w:val="0"/>
          <w:marRight w:val="0"/>
          <w:marTop w:val="0"/>
          <w:marBottom w:val="0"/>
          <w:divBdr>
            <w:top w:val="none" w:sz="0" w:space="0" w:color="auto"/>
            <w:left w:val="none" w:sz="0" w:space="0" w:color="auto"/>
            <w:bottom w:val="none" w:sz="0" w:space="0" w:color="auto"/>
            <w:right w:val="none" w:sz="0" w:space="0" w:color="auto"/>
          </w:divBdr>
        </w:div>
        <w:div w:id="959722236">
          <w:marLeft w:val="0"/>
          <w:marRight w:val="0"/>
          <w:marTop w:val="0"/>
          <w:marBottom w:val="0"/>
          <w:divBdr>
            <w:top w:val="none" w:sz="0" w:space="0" w:color="auto"/>
            <w:left w:val="none" w:sz="0" w:space="0" w:color="auto"/>
            <w:bottom w:val="none" w:sz="0" w:space="0" w:color="auto"/>
            <w:right w:val="none" w:sz="0" w:space="0" w:color="auto"/>
          </w:divBdr>
        </w:div>
        <w:div w:id="968626019">
          <w:marLeft w:val="0"/>
          <w:marRight w:val="0"/>
          <w:marTop w:val="0"/>
          <w:marBottom w:val="0"/>
          <w:divBdr>
            <w:top w:val="none" w:sz="0" w:space="0" w:color="auto"/>
            <w:left w:val="none" w:sz="0" w:space="0" w:color="auto"/>
            <w:bottom w:val="none" w:sz="0" w:space="0" w:color="auto"/>
            <w:right w:val="none" w:sz="0" w:space="0" w:color="auto"/>
          </w:divBdr>
        </w:div>
        <w:div w:id="995842658">
          <w:marLeft w:val="0"/>
          <w:marRight w:val="0"/>
          <w:marTop w:val="0"/>
          <w:marBottom w:val="0"/>
          <w:divBdr>
            <w:top w:val="none" w:sz="0" w:space="0" w:color="auto"/>
            <w:left w:val="none" w:sz="0" w:space="0" w:color="auto"/>
            <w:bottom w:val="none" w:sz="0" w:space="0" w:color="auto"/>
            <w:right w:val="none" w:sz="0" w:space="0" w:color="auto"/>
          </w:divBdr>
        </w:div>
        <w:div w:id="1065184527">
          <w:marLeft w:val="0"/>
          <w:marRight w:val="0"/>
          <w:marTop w:val="0"/>
          <w:marBottom w:val="0"/>
          <w:divBdr>
            <w:top w:val="none" w:sz="0" w:space="0" w:color="auto"/>
            <w:left w:val="none" w:sz="0" w:space="0" w:color="auto"/>
            <w:bottom w:val="none" w:sz="0" w:space="0" w:color="auto"/>
            <w:right w:val="none" w:sz="0" w:space="0" w:color="auto"/>
          </w:divBdr>
        </w:div>
        <w:div w:id="1185637130">
          <w:marLeft w:val="0"/>
          <w:marRight w:val="0"/>
          <w:marTop w:val="0"/>
          <w:marBottom w:val="0"/>
          <w:divBdr>
            <w:top w:val="none" w:sz="0" w:space="0" w:color="auto"/>
            <w:left w:val="none" w:sz="0" w:space="0" w:color="auto"/>
            <w:bottom w:val="none" w:sz="0" w:space="0" w:color="auto"/>
            <w:right w:val="none" w:sz="0" w:space="0" w:color="auto"/>
          </w:divBdr>
        </w:div>
        <w:div w:id="1238246431">
          <w:marLeft w:val="0"/>
          <w:marRight w:val="0"/>
          <w:marTop w:val="0"/>
          <w:marBottom w:val="0"/>
          <w:divBdr>
            <w:top w:val="none" w:sz="0" w:space="0" w:color="auto"/>
            <w:left w:val="none" w:sz="0" w:space="0" w:color="auto"/>
            <w:bottom w:val="none" w:sz="0" w:space="0" w:color="auto"/>
            <w:right w:val="none" w:sz="0" w:space="0" w:color="auto"/>
          </w:divBdr>
        </w:div>
        <w:div w:id="1310162725">
          <w:marLeft w:val="0"/>
          <w:marRight w:val="0"/>
          <w:marTop w:val="0"/>
          <w:marBottom w:val="0"/>
          <w:divBdr>
            <w:top w:val="none" w:sz="0" w:space="0" w:color="auto"/>
            <w:left w:val="none" w:sz="0" w:space="0" w:color="auto"/>
            <w:bottom w:val="none" w:sz="0" w:space="0" w:color="auto"/>
            <w:right w:val="none" w:sz="0" w:space="0" w:color="auto"/>
          </w:divBdr>
        </w:div>
        <w:div w:id="1314412971">
          <w:marLeft w:val="0"/>
          <w:marRight w:val="0"/>
          <w:marTop w:val="0"/>
          <w:marBottom w:val="0"/>
          <w:divBdr>
            <w:top w:val="none" w:sz="0" w:space="0" w:color="auto"/>
            <w:left w:val="none" w:sz="0" w:space="0" w:color="auto"/>
            <w:bottom w:val="none" w:sz="0" w:space="0" w:color="auto"/>
            <w:right w:val="none" w:sz="0" w:space="0" w:color="auto"/>
          </w:divBdr>
        </w:div>
        <w:div w:id="1336690250">
          <w:marLeft w:val="0"/>
          <w:marRight w:val="0"/>
          <w:marTop w:val="0"/>
          <w:marBottom w:val="0"/>
          <w:divBdr>
            <w:top w:val="none" w:sz="0" w:space="0" w:color="auto"/>
            <w:left w:val="none" w:sz="0" w:space="0" w:color="auto"/>
            <w:bottom w:val="none" w:sz="0" w:space="0" w:color="auto"/>
            <w:right w:val="none" w:sz="0" w:space="0" w:color="auto"/>
          </w:divBdr>
        </w:div>
        <w:div w:id="1385376649">
          <w:marLeft w:val="0"/>
          <w:marRight w:val="0"/>
          <w:marTop w:val="0"/>
          <w:marBottom w:val="0"/>
          <w:divBdr>
            <w:top w:val="none" w:sz="0" w:space="0" w:color="auto"/>
            <w:left w:val="none" w:sz="0" w:space="0" w:color="auto"/>
            <w:bottom w:val="none" w:sz="0" w:space="0" w:color="auto"/>
            <w:right w:val="none" w:sz="0" w:space="0" w:color="auto"/>
          </w:divBdr>
        </w:div>
        <w:div w:id="1513179346">
          <w:marLeft w:val="0"/>
          <w:marRight w:val="0"/>
          <w:marTop w:val="0"/>
          <w:marBottom w:val="0"/>
          <w:divBdr>
            <w:top w:val="none" w:sz="0" w:space="0" w:color="auto"/>
            <w:left w:val="none" w:sz="0" w:space="0" w:color="auto"/>
            <w:bottom w:val="none" w:sz="0" w:space="0" w:color="auto"/>
            <w:right w:val="none" w:sz="0" w:space="0" w:color="auto"/>
          </w:divBdr>
        </w:div>
        <w:div w:id="1557743500">
          <w:marLeft w:val="0"/>
          <w:marRight w:val="0"/>
          <w:marTop w:val="0"/>
          <w:marBottom w:val="0"/>
          <w:divBdr>
            <w:top w:val="none" w:sz="0" w:space="0" w:color="auto"/>
            <w:left w:val="none" w:sz="0" w:space="0" w:color="auto"/>
            <w:bottom w:val="none" w:sz="0" w:space="0" w:color="auto"/>
            <w:right w:val="none" w:sz="0" w:space="0" w:color="auto"/>
          </w:divBdr>
        </w:div>
        <w:div w:id="1596549174">
          <w:marLeft w:val="0"/>
          <w:marRight w:val="0"/>
          <w:marTop w:val="0"/>
          <w:marBottom w:val="0"/>
          <w:divBdr>
            <w:top w:val="none" w:sz="0" w:space="0" w:color="auto"/>
            <w:left w:val="none" w:sz="0" w:space="0" w:color="auto"/>
            <w:bottom w:val="none" w:sz="0" w:space="0" w:color="auto"/>
            <w:right w:val="none" w:sz="0" w:space="0" w:color="auto"/>
          </w:divBdr>
        </w:div>
        <w:div w:id="1751729026">
          <w:marLeft w:val="0"/>
          <w:marRight w:val="0"/>
          <w:marTop w:val="0"/>
          <w:marBottom w:val="0"/>
          <w:divBdr>
            <w:top w:val="none" w:sz="0" w:space="0" w:color="auto"/>
            <w:left w:val="none" w:sz="0" w:space="0" w:color="auto"/>
            <w:bottom w:val="none" w:sz="0" w:space="0" w:color="auto"/>
            <w:right w:val="none" w:sz="0" w:space="0" w:color="auto"/>
          </w:divBdr>
        </w:div>
        <w:div w:id="1799179592">
          <w:marLeft w:val="0"/>
          <w:marRight w:val="0"/>
          <w:marTop w:val="0"/>
          <w:marBottom w:val="0"/>
          <w:divBdr>
            <w:top w:val="none" w:sz="0" w:space="0" w:color="auto"/>
            <w:left w:val="none" w:sz="0" w:space="0" w:color="auto"/>
            <w:bottom w:val="none" w:sz="0" w:space="0" w:color="auto"/>
            <w:right w:val="none" w:sz="0" w:space="0" w:color="auto"/>
          </w:divBdr>
        </w:div>
        <w:div w:id="1805736689">
          <w:marLeft w:val="0"/>
          <w:marRight w:val="0"/>
          <w:marTop w:val="0"/>
          <w:marBottom w:val="0"/>
          <w:divBdr>
            <w:top w:val="none" w:sz="0" w:space="0" w:color="auto"/>
            <w:left w:val="none" w:sz="0" w:space="0" w:color="auto"/>
            <w:bottom w:val="none" w:sz="0" w:space="0" w:color="auto"/>
            <w:right w:val="none" w:sz="0" w:space="0" w:color="auto"/>
          </w:divBdr>
        </w:div>
        <w:div w:id="1870071737">
          <w:marLeft w:val="0"/>
          <w:marRight w:val="0"/>
          <w:marTop w:val="0"/>
          <w:marBottom w:val="0"/>
          <w:divBdr>
            <w:top w:val="none" w:sz="0" w:space="0" w:color="auto"/>
            <w:left w:val="none" w:sz="0" w:space="0" w:color="auto"/>
            <w:bottom w:val="none" w:sz="0" w:space="0" w:color="auto"/>
            <w:right w:val="none" w:sz="0" w:space="0" w:color="auto"/>
          </w:divBdr>
        </w:div>
        <w:div w:id="1994136198">
          <w:marLeft w:val="0"/>
          <w:marRight w:val="0"/>
          <w:marTop w:val="0"/>
          <w:marBottom w:val="0"/>
          <w:divBdr>
            <w:top w:val="none" w:sz="0" w:space="0" w:color="auto"/>
            <w:left w:val="none" w:sz="0" w:space="0" w:color="auto"/>
            <w:bottom w:val="none" w:sz="0" w:space="0" w:color="auto"/>
            <w:right w:val="none" w:sz="0" w:space="0" w:color="auto"/>
          </w:divBdr>
        </w:div>
        <w:div w:id="2041080248">
          <w:marLeft w:val="0"/>
          <w:marRight w:val="0"/>
          <w:marTop w:val="0"/>
          <w:marBottom w:val="0"/>
          <w:divBdr>
            <w:top w:val="none" w:sz="0" w:space="0" w:color="auto"/>
            <w:left w:val="none" w:sz="0" w:space="0" w:color="auto"/>
            <w:bottom w:val="none" w:sz="0" w:space="0" w:color="auto"/>
            <w:right w:val="none" w:sz="0" w:space="0" w:color="auto"/>
          </w:divBdr>
        </w:div>
      </w:divsChild>
    </w:div>
    <w:div w:id="70546676">
      <w:bodyDiv w:val="1"/>
      <w:marLeft w:val="0"/>
      <w:marRight w:val="0"/>
      <w:marTop w:val="0"/>
      <w:marBottom w:val="0"/>
      <w:divBdr>
        <w:top w:val="none" w:sz="0" w:space="0" w:color="auto"/>
        <w:left w:val="none" w:sz="0" w:space="0" w:color="auto"/>
        <w:bottom w:val="none" w:sz="0" w:space="0" w:color="auto"/>
        <w:right w:val="none" w:sz="0" w:space="0" w:color="auto"/>
      </w:divBdr>
    </w:div>
    <w:div w:id="86007187">
      <w:bodyDiv w:val="1"/>
      <w:marLeft w:val="0"/>
      <w:marRight w:val="0"/>
      <w:marTop w:val="0"/>
      <w:marBottom w:val="0"/>
      <w:divBdr>
        <w:top w:val="none" w:sz="0" w:space="0" w:color="auto"/>
        <w:left w:val="none" w:sz="0" w:space="0" w:color="auto"/>
        <w:bottom w:val="none" w:sz="0" w:space="0" w:color="auto"/>
        <w:right w:val="none" w:sz="0" w:space="0" w:color="auto"/>
      </w:divBdr>
    </w:div>
    <w:div w:id="99181835">
      <w:bodyDiv w:val="1"/>
      <w:marLeft w:val="0"/>
      <w:marRight w:val="0"/>
      <w:marTop w:val="0"/>
      <w:marBottom w:val="0"/>
      <w:divBdr>
        <w:top w:val="none" w:sz="0" w:space="0" w:color="auto"/>
        <w:left w:val="none" w:sz="0" w:space="0" w:color="auto"/>
        <w:bottom w:val="none" w:sz="0" w:space="0" w:color="auto"/>
        <w:right w:val="none" w:sz="0" w:space="0" w:color="auto"/>
      </w:divBdr>
      <w:divsChild>
        <w:div w:id="564530617">
          <w:marLeft w:val="0"/>
          <w:marRight w:val="0"/>
          <w:marTop w:val="0"/>
          <w:marBottom w:val="0"/>
          <w:divBdr>
            <w:top w:val="none" w:sz="0" w:space="0" w:color="auto"/>
            <w:left w:val="none" w:sz="0" w:space="0" w:color="auto"/>
            <w:bottom w:val="none" w:sz="0" w:space="0" w:color="auto"/>
            <w:right w:val="none" w:sz="0" w:space="0" w:color="auto"/>
          </w:divBdr>
          <w:divsChild>
            <w:div w:id="346562833">
              <w:marLeft w:val="0"/>
              <w:marRight w:val="0"/>
              <w:marTop w:val="0"/>
              <w:marBottom w:val="0"/>
              <w:divBdr>
                <w:top w:val="none" w:sz="0" w:space="0" w:color="auto"/>
                <w:left w:val="none" w:sz="0" w:space="0" w:color="auto"/>
                <w:bottom w:val="none" w:sz="0" w:space="0" w:color="auto"/>
                <w:right w:val="none" w:sz="0" w:space="0" w:color="auto"/>
              </w:divBdr>
              <w:divsChild>
                <w:div w:id="2081907719">
                  <w:marLeft w:val="0"/>
                  <w:marRight w:val="0"/>
                  <w:marTop w:val="960"/>
                  <w:marBottom w:val="0"/>
                  <w:divBdr>
                    <w:top w:val="none" w:sz="0" w:space="0" w:color="auto"/>
                    <w:left w:val="none" w:sz="0" w:space="0" w:color="auto"/>
                    <w:bottom w:val="none" w:sz="0" w:space="0" w:color="auto"/>
                    <w:right w:val="none" w:sz="0" w:space="0" w:color="auto"/>
                  </w:divBdr>
                  <w:divsChild>
                    <w:div w:id="532381164">
                      <w:marLeft w:val="0"/>
                      <w:marRight w:val="0"/>
                      <w:marTop w:val="0"/>
                      <w:marBottom w:val="0"/>
                      <w:divBdr>
                        <w:top w:val="none" w:sz="0" w:space="0" w:color="auto"/>
                        <w:left w:val="none" w:sz="0" w:space="0" w:color="auto"/>
                        <w:bottom w:val="none" w:sz="0" w:space="0" w:color="auto"/>
                        <w:right w:val="none" w:sz="0" w:space="0" w:color="auto"/>
                      </w:divBdr>
                      <w:divsChild>
                        <w:div w:id="28070935">
                          <w:marLeft w:val="0"/>
                          <w:marRight w:val="0"/>
                          <w:marTop w:val="0"/>
                          <w:marBottom w:val="0"/>
                          <w:divBdr>
                            <w:top w:val="none" w:sz="0" w:space="0" w:color="auto"/>
                            <w:left w:val="none" w:sz="0" w:space="0" w:color="auto"/>
                            <w:bottom w:val="none" w:sz="0" w:space="0" w:color="auto"/>
                            <w:right w:val="none" w:sz="0" w:space="0" w:color="auto"/>
                          </w:divBdr>
                          <w:divsChild>
                            <w:div w:id="884685328">
                              <w:marLeft w:val="0"/>
                              <w:marRight w:val="0"/>
                              <w:marTop w:val="0"/>
                              <w:marBottom w:val="0"/>
                              <w:divBdr>
                                <w:top w:val="none" w:sz="0" w:space="0" w:color="auto"/>
                                <w:left w:val="none" w:sz="0" w:space="0" w:color="auto"/>
                                <w:bottom w:val="none" w:sz="0" w:space="0" w:color="auto"/>
                                <w:right w:val="none" w:sz="0" w:space="0" w:color="auto"/>
                              </w:divBdr>
                              <w:divsChild>
                                <w:div w:id="909005658">
                                  <w:marLeft w:val="0"/>
                                  <w:marRight w:val="0"/>
                                  <w:marTop w:val="0"/>
                                  <w:marBottom w:val="0"/>
                                  <w:divBdr>
                                    <w:top w:val="none" w:sz="0" w:space="0" w:color="auto"/>
                                    <w:left w:val="none" w:sz="0" w:space="0" w:color="auto"/>
                                    <w:bottom w:val="none" w:sz="0" w:space="0" w:color="auto"/>
                                    <w:right w:val="none" w:sz="0" w:space="0" w:color="auto"/>
                                  </w:divBdr>
                                  <w:divsChild>
                                    <w:div w:id="1439176570">
                                      <w:marLeft w:val="0"/>
                                      <w:marRight w:val="0"/>
                                      <w:marTop w:val="0"/>
                                      <w:marBottom w:val="0"/>
                                      <w:divBdr>
                                        <w:top w:val="none" w:sz="0" w:space="0" w:color="auto"/>
                                        <w:left w:val="none" w:sz="0" w:space="0" w:color="auto"/>
                                        <w:bottom w:val="none" w:sz="0" w:space="0" w:color="auto"/>
                                        <w:right w:val="none" w:sz="0" w:space="0" w:color="auto"/>
                                      </w:divBdr>
                                      <w:divsChild>
                                        <w:div w:id="69719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149851">
      <w:bodyDiv w:val="1"/>
      <w:marLeft w:val="0"/>
      <w:marRight w:val="0"/>
      <w:marTop w:val="0"/>
      <w:marBottom w:val="0"/>
      <w:divBdr>
        <w:top w:val="none" w:sz="0" w:space="0" w:color="auto"/>
        <w:left w:val="none" w:sz="0" w:space="0" w:color="auto"/>
        <w:bottom w:val="none" w:sz="0" w:space="0" w:color="auto"/>
        <w:right w:val="none" w:sz="0" w:space="0" w:color="auto"/>
      </w:divBdr>
    </w:div>
    <w:div w:id="138351040">
      <w:bodyDiv w:val="1"/>
      <w:marLeft w:val="0"/>
      <w:marRight w:val="0"/>
      <w:marTop w:val="0"/>
      <w:marBottom w:val="0"/>
      <w:divBdr>
        <w:top w:val="none" w:sz="0" w:space="0" w:color="auto"/>
        <w:left w:val="none" w:sz="0" w:space="0" w:color="auto"/>
        <w:bottom w:val="none" w:sz="0" w:space="0" w:color="auto"/>
        <w:right w:val="none" w:sz="0" w:space="0" w:color="auto"/>
      </w:divBdr>
    </w:div>
    <w:div w:id="163132781">
      <w:bodyDiv w:val="1"/>
      <w:marLeft w:val="0"/>
      <w:marRight w:val="0"/>
      <w:marTop w:val="0"/>
      <w:marBottom w:val="0"/>
      <w:divBdr>
        <w:top w:val="none" w:sz="0" w:space="0" w:color="auto"/>
        <w:left w:val="none" w:sz="0" w:space="0" w:color="auto"/>
        <w:bottom w:val="none" w:sz="0" w:space="0" w:color="auto"/>
        <w:right w:val="none" w:sz="0" w:space="0" w:color="auto"/>
      </w:divBdr>
      <w:divsChild>
        <w:div w:id="1610815737">
          <w:marLeft w:val="0"/>
          <w:marRight w:val="0"/>
          <w:marTop w:val="0"/>
          <w:marBottom w:val="0"/>
          <w:divBdr>
            <w:top w:val="none" w:sz="0" w:space="0" w:color="auto"/>
            <w:left w:val="none" w:sz="0" w:space="0" w:color="auto"/>
            <w:bottom w:val="none" w:sz="0" w:space="0" w:color="auto"/>
            <w:right w:val="none" w:sz="0" w:space="0" w:color="auto"/>
          </w:divBdr>
          <w:divsChild>
            <w:div w:id="1735083068">
              <w:marLeft w:val="0"/>
              <w:marRight w:val="0"/>
              <w:marTop w:val="0"/>
              <w:marBottom w:val="0"/>
              <w:divBdr>
                <w:top w:val="none" w:sz="0" w:space="0" w:color="auto"/>
                <w:left w:val="none" w:sz="0" w:space="0" w:color="auto"/>
                <w:bottom w:val="none" w:sz="0" w:space="0" w:color="auto"/>
                <w:right w:val="none" w:sz="0" w:space="0" w:color="auto"/>
              </w:divBdr>
              <w:divsChild>
                <w:div w:id="752355151">
                  <w:marLeft w:val="0"/>
                  <w:marRight w:val="0"/>
                  <w:marTop w:val="960"/>
                  <w:marBottom w:val="0"/>
                  <w:divBdr>
                    <w:top w:val="none" w:sz="0" w:space="0" w:color="auto"/>
                    <w:left w:val="none" w:sz="0" w:space="0" w:color="auto"/>
                    <w:bottom w:val="none" w:sz="0" w:space="0" w:color="auto"/>
                    <w:right w:val="none" w:sz="0" w:space="0" w:color="auto"/>
                  </w:divBdr>
                  <w:divsChild>
                    <w:div w:id="1114788210">
                      <w:marLeft w:val="0"/>
                      <w:marRight w:val="0"/>
                      <w:marTop w:val="0"/>
                      <w:marBottom w:val="0"/>
                      <w:divBdr>
                        <w:top w:val="none" w:sz="0" w:space="0" w:color="auto"/>
                        <w:left w:val="none" w:sz="0" w:space="0" w:color="auto"/>
                        <w:bottom w:val="none" w:sz="0" w:space="0" w:color="auto"/>
                        <w:right w:val="none" w:sz="0" w:space="0" w:color="auto"/>
                      </w:divBdr>
                      <w:divsChild>
                        <w:div w:id="774254604">
                          <w:marLeft w:val="0"/>
                          <w:marRight w:val="0"/>
                          <w:marTop w:val="0"/>
                          <w:marBottom w:val="0"/>
                          <w:divBdr>
                            <w:top w:val="none" w:sz="0" w:space="0" w:color="auto"/>
                            <w:left w:val="none" w:sz="0" w:space="0" w:color="auto"/>
                            <w:bottom w:val="none" w:sz="0" w:space="0" w:color="auto"/>
                            <w:right w:val="none" w:sz="0" w:space="0" w:color="auto"/>
                          </w:divBdr>
                          <w:divsChild>
                            <w:div w:id="51588891">
                              <w:marLeft w:val="0"/>
                              <w:marRight w:val="0"/>
                              <w:marTop w:val="0"/>
                              <w:marBottom w:val="0"/>
                              <w:divBdr>
                                <w:top w:val="none" w:sz="0" w:space="0" w:color="auto"/>
                                <w:left w:val="none" w:sz="0" w:space="0" w:color="auto"/>
                                <w:bottom w:val="none" w:sz="0" w:space="0" w:color="auto"/>
                                <w:right w:val="none" w:sz="0" w:space="0" w:color="auto"/>
                              </w:divBdr>
                              <w:divsChild>
                                <w:div w:id="101192582">
                                  <w:marLeft w:val="0"/>
                                  <w:marRight w:val="0"/>
                                  <w:marTop w:val="0"/>
                                  <w:marBottom w:val="0"/>
                                  <w:divBdr>
                                    <w:top w:val="none" w:sz="0" w:space="0" w:color="auto"/>
                                    <w:left w:val="none" w:sz="0" w:space="0" w:color="auto"/>
                                    <w:bottom w:val="none" w:sz="0" w:space="0" w:color="auto"/>
                                    <w:right w:val="none" w:sz="0" w:space="0" w:color="auto"/>
                                  </w:divBdr>
                                  <w:divsChild>
                                    <w:div w:id="1545409240">
                                      <w:marLeft w:val="0"/>
                                      <w:marRight w:val="0"/>
                                      <w:marTop w:val="0"/>
                                      <w:marBottom w:val="0"/>
                                      <w:divBdr>
                                        <w:top w:val="none" w:sz="0" w:space="0" w:color="auto"/>
                                        <w:left w:val="none" w:sz="0" w:space="0" w:color="auto"/>
                                        <w:bottom w:val="none" w:sz="0" w:space="0" w:color="auto"/>
                                        <w:right w:val="none" w:sz="0" w:space="0" w:color="auto"/>
                                      </w:divBdr>
                                      <w:divsChild>
                                        <w:div w:id="16082640">
                                          <w:marLeft w:val="0"/>
                                          <w:marRight w:val="0"/>
                                          <w:marTop w:val="0"/>
                                          <w:marBottom w:val="0"/>
                                          <w:divBdr>
                                            <w:top w:val="none" w:sz="0" w:space="0" w:color="auto"/>
                                            <w:left w:val="none" w:sz="0" w:space="0" w:color="auto"/>
                                            <w:bottom w:val="none" w:sz="0" w:space="0" w:color="auto"/>
                                            <w:right w:val="none" w:sz="0" w:space="0" w:color="auto"/>
                                          </w:divBdr>
                                        </w:div>
                                        <w:div w:id="19762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947003">
      <w:bodyDiv w:val="1"/>
      <w:marLeft w:val="0"/>
      <w:marRight w:val="0"/>
      <w:marTop w:val="0"/>
      <w:marBottom w:val="0"/>
      <w:divBdr>
        <w:top w:val="none" w:sz="0" w:space="0" w:color="auto"/>
        <w:left w:val="none" w:sz="0" w:space="0" w:color="auto"/>
        <w:bottom w:val="none" w:sz="0" w:space="0" w:color="auto"/>
        <w:right w:val="none" w:sz="0" w:space="0" w:color="auto"/>
      </w:divBdr>
      <w:divsChild>
        <w:div w:id="1101679304">
          <w:marLeft w:val="0"/>
          <w:marRight w:val="0"/>
          <w:marTop w:val="0"/>
          <w:marBottom w:val="0"/>
          <w:divBdr>
            <w:top w:val="none" w:sz="0" w:space="0" w:color="auto"/>
            <w:left w:val="none" w:sz="0" w:space="0" w:color="auto"/>
            <w:bottom w:val="none" w:sz="0" w:space="0" w:color="auto"/>
            <w:right w:val="none" w:sz="0" w:space="0" w:color="auto"/>
          </w:divBdr>
        </w:div>
        <w:div w:id="1165710030">
          <w:marLeft w:val="0"/>
          <w:marRight w:val="0"/>
          <w:marTop w:val="0"/>
          <w:marBottom w:val="0"/>
          <w:divBdr>
            <w:top w:val="none" w:sz="0" w:space="0" w:color="auto"/>
            <w:left w:val="none" w:sz="0" w:space="0" w:color="auto"/>
            <w:bottom w:val="none" w:sz="0" w:space="0" w:color="auto"/>
            <w:right w:val="none" w:sz="0" w:space="0" w:color="auto"/>
          </w:divBdr>
        </w:div>
        <w:div w:id="1212574059">
          <w:marLeft w:val="0"/>
          <w:marRight w:val="0"/>
          <w:marTop w:val="0"/>
          <w:marBottom w:val="0"/>
          <w:divBdr>
            <w:top w:val="none" w:sz="0" w:space="0" w:color="auto"/>
            <w:left w:val="none" w:sz="0" w:space="0" w:color="auto"/>
            <w:bottom w:val="none" w:sz="0" w:space="0" w:color="auto"/>
            <w:right w:val="none" w:sz="0" w:space="0" w:color="auto"/>
          </w:divBdr>
        </w:div>
        <w:div w:id="1534415719">
          <w:marLeft w:val="0"/>
          <w:marRight w:val="0"/>
          <w:marTop w:val="0"/>
          <w:marBottom w:val="0"/>
          <w:divBdr>
            <w:top w:val="none" w:sz="0" w:space="0" w:color="auto"/>
            <w:left w:val="none" w:sz="0" w:space="0" w:color="auto"/>
            <w:bottom w:val="none" w:sz="0" w:space="0" w:color="auto"/>
            <w:right w:val="none" w:sz="0" w:space="0" w:color="auto"/>
          </w:divBdr>
        </w:div>
      </w:divsChild>
    </w:div>
    <w:div w:id="204489056">
      <w:bodyDiv w:val="1"/>
      <w:marLeft w:val="0"/>
      <w:marRight w:val="0"/>
      <w:marTop w:val="0"/>
      <w:marBottom w:val="0"/>
      <w:divBdr>
        <w:top w:val="none" w:sz="0" w:space="0" w:color="auto"/>
        <w:left w:val="none" w:sz="0" w:space="0" w:color="auto"/>
        <w:bottom w:val="none" w:sz="0" w:space="0" w:color="auto"/>
        <w:right w:val="none" w:sz="0" w:space="0" w:color="auto"/>
      </w:divBdr>
    </w:div>
    <w:div w:id="224534109">
      <w:bodyDiv w:val="1"/>
      <w:marLeft w:val="0"/>
      <w:marRight w:val="0"/>
      <w:marTop w:val="0"/>
      <w:marBottom w:val="0"/>
      <w:divBdr>
        <w:top w:val="none" w:sz="0" w:space="0" w:color="auto"/>
        <w:left w:val="none" w:sz="0" w:space="0" w:color="auto"/>
        <w:bottom w:val="none" w:sz="0" w:space="0" w:color="auto"/>
        <w:right w:val="none" w:sz="0" w:space="0" w:color="auto"/>
      </w:divBdr>
      <w:divsChild>
        <w:div w:id="366027145">
          <w:marLeft w:val="0"/>
          <w:marRight w:val="0"/>
          <w:marTop w:val="0"/>
          <w:marBottom w:val="0"/>
          <w:divBdr>
            <w:top w:val="none" w:sz="0" w:space="0" w:color="auto"/>
            <w:left w:val="none" w:sz="0" w:space="0" w:color="auto"/>
            <w:bottom w:val="none" w:sz="0" w:space="0" w:color="auto"/>
            <w:right w:val="none" w:sz="0" w:space="0" w:color="auto"/>
          </w:divBdr>
          <w:divsChild>
            <w:div w:id="192613898">
              <w:marLeft w:val="0"/>
              <w:marRight w:val="0"/>
              <w:marTop w:val="0"/>
              <w:marBottom w:val="0"/>
              <w:divBdr>
                <w:top w:val="none" w:sz="0" w:space="0" w:color="auto"/>
                <w:left w:val="none" w:sz="0" w:space="0" w:color="auto"/>
                <w:bottom w:val="none" w:sz="0" w:space="0" w:color="auto"/>
                <w:right w:val="none" w:sz="0" w:space="0" w:color="auto"/>
              </w:divBdr>
              <w:divsChild>
                <w:div w:id="700252911">
                  <w:marLeft w:val="0"/>
                  <w:marRight w:val="0"/>
                  <w:marTop w:val="960"/>
                  <w:marBottom w:val="0"/>
                  <w:divBdr>
                    <w:top w:val="none" w:sz="0" w:space="0" w:color="auto"/>
                    <w:left w:val="none" w:sz="0" w:space="0" w:color="auto"/>
                    <w:bottom w:val="none" w:sz="0" w:space="0" w:color="auto"/>
                    <w:right w:val="none" w:sz="0" w:space="0" w:color="auto"/>
                  </w:divBdr>
                  <w:divsChild>
                    <w:div w:id="1677145613">
                      <w:marLeft w:val="0"/>
                      <w:marRight w:val="0"/>
                      <w:marTop w:val="0"/>
                      <w:marBottom w:val="0"/>
                      <w:divBdr>
                        <w:top w:val="none" w:sz="0" w:space="0" w:color="auto"/>
                        <w:left w:val="none" w:sz="0" w:space="0" w:color="auto"/>
                        <w:bottom w:val="none" w:sz="0" w:space="0" w:color="auto"/>
                        <w:right w:val="none" w:sz="0" w:space="0" w:color="auto"/>
                      </w:divBdr>
                      <w:divsChild>
                        <w:div w:id="1316450785">
                          <w:marLeft w:val="0"/>
                          <w:marRight w:val="0"/>
                          <w:marTop w:val="0"/>
                          <w:marBottom w:val="0"/>
                          <w:divBdr>
                            <w:top w:val="none" w:sz="0" w:space="0" w:color="auto"/>
                            <w:left w:val="none" w:sz="0" w:space="0" w:color="auto"/>
                            <w:bottom w:val="none" w:sz="0" w:space="0" w:color="auto"/>
                            <w:right w:val="none" w:sz="0" w:space="0" w:color="auto"/>
                          </w:divBdr>
                          <w:divsChild>
                            <w:div w:id="117532548">
                              <w:marLeft w:val="0"/>
                              <w:marRight w:val="0"/>
                              <w:marTop w:val="0"/>
                              <w:marBottom w:val="0"/>
                              <w:divBdr>
                                <w:top w:val="none" w:sz="0" w:space="0" w:color="auto"/>
                                <w:left w:val="none" w:sz="0" w:space="0" w:color="auto"/>
                                <w:bottom w:val="none" w:sz="0" w:space="0" w:color="auto"/>
                                <w:right w:val="none" w:sz="0" w:space="0" w:color="auto"/>
                              </w:divBdr>
                              <w:divsChild>
                                <w:div w:id="808480489">
                                  <w:marLeft w:val="0"/>
                                  <w:marRight w:val="0"/>
                                  <w:marTop w:val="0"/>
                                  <w:marBottom w:val="0"/>
                                  <w:divBdr>
                                    <w:top w:val="none" w:sz="0" w:space="0" w:color="auto"/>
                                    <w:left w:val="none" w:sz="0" w:space="0" w:color="auto"/>
                                    <w:bottom w:val="none" w:sz="0" w:space="0" w:color="auto"/>
                                    <w:right w:val="none" w:sz="0" w:space="0" w:color="auto"/>
                                  </w:divBdr>
                                  <w:divsChild>
                                    <w:div w:id="1166359247">
                                      <w:marLeft w:val="0"/>
                                      <w:marRight w:val="0"/>
                                      <w:marTop w:val="0"/>
                                      <w:marBottom w:val="0"/>
                                      <w:divBdr>
                                        <w:top w:val="none" w:sz="0" w:space="0" w:color="auto"/>
                                        <w:left w:val="none" w:sz="0" w:space="0" w:color="auto"/>
                                        <w:bottom w:val="none" w:sz="0" w:space="0" w:color="auto"/>
                                        <w:right w:val="none" w:sz="0" w:space="0" w:color="auto"/>
                                      </w:divBdr>
                                      <w:divsChild>
                                        <w:div w:id="764957660">
                                          <w:marLeft w:val="0"/>
                                          <w:marRight w:val="0"/>
                                          <w:marTop w:val="0"/>
                                          <w:marBottom w:val="0"/>
                                          <w:divBdr>
                                            <w:top w:val="none" w:sz="0" w:space="0" w:color="auto"/>
                                            <w:left w:val="none" w:sz="0" w:space="0" w:color="auto"/>
                                            <w:bottom w:val="none" w:sz="0" w:space="0" w:color="auto"/>
                                            <w:right w:val="none" w:sz="0" w:space="0" w:color="auto"/>
                                          </w:divBdr>
                                        </w:div>
                                        <w:div w:id="102258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1986547">
      <w:bodyDiv w:val="1"/>
      <w:marLeft w:val="0"/>
      <w:marRight w:val="0"/>
      <w:marTop w:val="0"/>
      <w:marBottom w:val="0"/>
      <w:divBdr>
        <w:top w:val="none" w:sz="0" w:space="0" w:color="auto"/>
        <w:left w:val="none" w:sz="0" w:space="0" w:color="auto"/>
        <w:bottom w:val="none" w:sz="0" w:space="0" w:color="auto"/>
        <w:right w:val="none" w:sz="0" w:space="0" w:color="auto"/>
      </w:divBdr>
    </w:div>
    <w:div w:id="248854575">
      <w:bodyDiv w:val="1"/>
      <w:marLeft w:val="0"/>
      <w:marRight w:val="0"/>
      <w:marTop w:val="0"/>
      <w:marBottom w:val="0"/>
      <w:divBdr>
        <w:top w:val="none" w:sz="0" w:space="0" w:color="auto"/>
        <w:left w:val="none" w:sz="0" w:space="0" w:color="auto"/>
        <w:bottom w:val="none" w:sz="0" w:space="0" w:color="auto"/>
        <w:right w:val="none" w:sz="0" w:space="0" w:color="auto"/>
      </w:divBdr>
    </w:div>
    <w:div w:id="257834786">
      <w:bodyDiv w:val="1"/>
      <w:marLeft w:val="0"/>
      <w:marRight w:val="0"/>
      <w:marTop w:val="0"/>
      <w:marBottom w:val="0"/>
      <w:divBdr>
        <w:top w:val="none" w:sz="0" w:space="0" w:color="auto"/>
        <w:left w:val="none" w:sz="0" w:space="0" w:color="auto"/>
        <w:bottom w:val="none" w:sz="0" w:space="0" w:color="auto"/>
        <w:right w:val="none" w:sz="0" w:space="0" w:color="auto"/>
      </w:divBdr>
    </w:div>
    <w:div w:id="306058811">
      <w:bodyDiv w:val="1"/>
      <w:marLeft w:val="0"/>
      <w:marRight w:val="0"/>
      <w:marTop w:val="0"/>
      <w:marBottom w:val="0"/>
      <w:divBdr>
        <w:top w:val="none" w:sz="0" w:space="0" w:color="auto"/>
        <w:left w:val="none" w:sz="0" w:space="0" w:color="auto"/>
        <w:bottom w:val="none" w:sz="0" w:space="0" w:color="auto"/>
        <w:right w:val="none" w:sz="0" w:space="0" w:color="auto"/>
      </w:divBdr>
    </w:div>
    <w:div w:id="310671954">
      <w:bodyDiv w:val="1"/>
      <w:marLeft w:val="0"/>
      <w:marRight w:val="0"/>
      <w:marTop w:val="0"/>
      <w:marBottom w:val="0"/>
      <w:divBdr>
        <w:top w:val="none" w:sz="0" w:space="0" w:color="auto"/>
        <w:left w:val="none" w:sz="0" w:space="0" w:color="auto"/>
        <w:bottom w:val="none" w:sz="0" w:space="0" w:color="auto"/>
        <w:right w:val="none" w:sz="0" w:space="0" w:color="auto"/>
      </w:divBdr>
    </w:div>
    <w:div w:id="325016270">
      <w:bodyDiv w:val="1"/>
      <w:marLeft w:val="0"/>
      <w:marRight w:val="0"/>
      <w:marTop w:val="0"/>
      <w:marBottom w:val="0"/>
      <w:divBdr>
        <w:top w:val="none" w:sz="0" w:space="0" w:color="auto"/>
        <w:left w:val="none" w:sz="0" w:space="0" w:color="auto"/>
        <w:bottom w:val="none" w:sz="0" w:space="0" w:color="auto"/>
        <w:right w:val="none" w:sz="0" w:space="0" w:color="auto"/>
      </w:divBdr>
    </w:div>
    <w:div w:id="395931189">
      <w:bodyDiv w:val="1"/>
      <w:marLeft w:val="0"/>
      <w:marRight w:val="0"/>
      <w:marTop w:val="0"/>
      <w:marBottom w:val="0"/>
      <w:divBdr>
        <w:top w:val="none" w:sz="0" w:space="0" w:color="auto"/>
        <w:left w:val="none" w:sz="0" w:space="0" w:color="auto"/>
        <w:bottom w:val="none" w:sz="0" w:space="0" w:color="auto"/>
        <w:right w:val="none" w:sz="0" w:space="0" w:color="auto"/>
      </w:divBdr>
    </w:div>
    <w:div w:id="399904756">
      <w:bodyDiv w:val="1"/>
      <w:marLeft w:val="0"/>
      <w:marRight w:val="0"/>
      <w:marTop w:val="0"/>
      <w:marBottom w:val="0"/>
      <w:divBdr>
        <w:top w:val="none" w:sz="0" w:space="0" w:color="auto"/>
        <w:left w:val="none" w:sz="0" w:space="0" w:color="auto"/>
        <w:bottom w:val="none" w:sz="0" w:space="0" w:color="auto"/>
        <w:right w:val="none" w:sz="0" w:space="0" w:color="auto"/>
      </w:divBdr>
    </w:div>
    <w:div w:id="429204573">
      <w:bodyDiv w:val="1"/>
      <w:marLeft w:val="0"/>
      <w:marRight w:val="0"/>
      <w:marTop w:val="0"/>
      <w:marBottom w:val="0"/>
      <w:divBdr>
        <w:top w:val="none" w:sz="0" w:space="0" w:color="auto"/>
        <w:left w:val="none" w:sz="0" w:space="0" w:color="auto"/>
        <w:bottom w:val="none" w:sz="0" w:space="0" w:color="auto"/>
        <w:right w:val="none" w:sz="0" w:space="0" w:color="auto"/>
      </w:divBdr>
    </w:div>
    <w:div w:id="441648716">
      <w:bodyDiv w:val="1"/>
      <w:marLeft w:val="0"/>
      <w:marRight w:val="0"/>
      <w:marTop w:val="0"/>
      <w:marBottom w:val="0"/>
      <w:divBdr>
        <w:top w:val="none" w:sz="0" w:space="0" w:color="auto"/>
        <w:left w:val="none" w:sz="0" w:space="0" w:color="auto"/>
        <w:bottom w:val="none" w:sz="0" w:space="0" w:color="auto"/>
        <w:right w:val="none" w:sz="0" w:space="0" w:color="auto"/>
      </w:divBdr>
      <w:divsChild>
        <w:div w:id="234555810">
          <w:marLeft w:val="0"/>
          <w:marRight w:val="0"/>
          <w:marTop w:val="0"/>
          <w:marBottom w:val="0"/>
          <w:divBdr>
            <w:top w:val="none" w:sz="0" w:space="0" w:color="auto"/>
            <w:left w:val="none" w:sz="0" w:space="0" w:color="auto"/>
            <w:bottom w:val="none" w:sz="0" w:space="0" w:color="auto"/>
            <w:right w:val="none" w:sz="0" w:space="0" w:color="auto"/>
          </w:divBdr>
        </w:div>
        <w:div w:id="307709528">
          <w:marLeft w:val="0"/>
          <w:marRight w:val="0"/>
          <w:marTop w:val="0"/>
          <w:marBottom w:val="0"/>
          <w:divBdr>
            <w:top w:val="none" w:sz="0" w:space="0" w:color="auto"/>
            <w:left w:val="none" w:sz="0" w:space="0" w:color="auto"/>
            <w:bottom w:val="none" w:sz="0" w:space="0" w:color="auto"/>
            <w:right w:val="none" w:sz="0" w:space="0" w:color="auto"/>
          </w:divBdr>
        </w:div>
        <w:div w:id="386610395">
          <w:marLeft w:val="0"/>
          <w:marRight w:val="0"/>
          <w:marTop w:val="0"/>
          <w:marBottom w:val="0"/>
          <w:divBdr>
            <w:top w:val="none" w:sz="0" w:space="0" w:color="auto"/>
            <w:left w:val="none" w:sz="0" w:space="0" w:color="auto"/>
            <w:bottom w:val="none" w:sz="0" w:space="0" w:color="auto"/>
            <w:right w:val="none" w:sz="0" w:space="0" w:color="auto"/>
          </w:divBdr>
        </w:div>
        <w:div w:id="486365366">
          <w:marLeft w:val="0"/>
          <w:marRight w:val="0"/>
          <w:marTop w:val="0"/>
          <w:marBottom w:val="0"/>
          <w:divBdr>
            <w:top w:val="none" w:sz="0" w:space="0" w:color="auto"/>
            <w:left w:val="none" w:sz="0" w:space="0" w:color="auto"/>
            <w:bottom w:val="none" w:sz="0" w:space="0" w:color="auto"/>
            <w:right w:val="none" w:sz="0" w:space="0" w:color="auto"/>
          </w:divBdr>
        </w:div>
        <w:div w:id="492843699">
          <w:marLeft w:val="0"/>
          <w:marRight w:val="0"/>
          <w:marTop w:val="0"/>
          <w:marBottom w:val="0"/>
          <w:divBdr>
            <w:top w:val="none" w:sz="0" w:space="0" w:color="auto"/>
            <w:left w:val="none" w:sz="0" w:space="0" w:color="auto"/>
            <w:bottom w:val="none" w:sz="0" w:space="0" w:color="auto"/>
            <w:right w:val="none" w:sz="0" w:space="0" w:color="auto"/>
          </w:divBdr>
        </w:div>
        <w:div w:id="898176766">
          <w:marLeft w:val="0"/>
          <w:marRight w:val="0"/>
          <w:marTop w:val="0"/>
          <w:marBottom w:val="0"/>
          <w:divBdr>
            <w:top w:val="none" w:sz="0" w:space="0" w:color="auto"/>
            <w:left w:val="none" w:sz="0" w:space="0" w:color="auto"/>
            <w:bottom w:val="none" w:sz="0" w:space="0" w:color="auto"/>
            <w:right w:val="none" w:sz="0" w:space="0" w:color="auto"/>
          </w:divBdr>
        </w:div>
        <w:div w:id="1049767262">
          <w:marLeft w:val="0"/>
          <w:marRight w:val="0"/>
          <w:marTop w:val="0"/>
          <w:marBottom w:val="0"/>
          <w:divBdr>
            <w:top w:val="none" w:sz="0" w:space="0" w:color="auto"/>
            <w:left w:val="none" w:sz="0" w:space="0" w:color="auto"/>
            <w:bottom w:val="none" w:sz="0" w:space="0" w:color="auto"/>
            <w:right w:val="none" w:sz="0" w:space="0" w:color="auto"/>
          </w:divBdr>
        </w:div>
        <w:div w:id="1348945308">
          <w:marLeft w:val="0"/>
          <w:marRight w:val="0"/>
          <w:marTop w:val="0"/>
          <w:marBottom w:val="0"/>
          <w:divBdr>
            <w:top w:val="none" w:sz="0" w:space="0" w:color="auto"/>
            <w:left w:val="none" w:sz="0" w:space="0" w:color="auto"/>
            <w:bottom w:val="none" w:sz="0" w:space="0" w:color="auto"/>
            <w:right w:val="none" w:sz="0" w:space="0" w:color="auto"/>
          </w:divBdr>
        </w:div>
        <w:div w:id="1593270656">
          <w:marLeft w:val="0"/>
          <w:marRight w:val="0"/>
          <w:marTop w:val="0"/>
          <w:marBottom w:val="0"/>
          <w:divBdr>
            <w:top w:val="none" w:sz="0" w:space="0" w:color="auto"/>
            <w:left w:val="none" w:sz="0" w:space="0" w:color="auto"/>
            <w:bottom w:val="none" w:sz="0" w:space="0" w:color="auto"/>
            <w:right w:val="none" w:sz="0" w:space="0" w:color="auto"/>
          </w:divBdr>
        </w:div>
        <w:div w:id="1956328482">
          <w:marLeft w:val="0"/>
          <w:marRight w:val="0"/>
          <w:marTop w:val="0"/>
          <w:marBottom w:val="0"/>
          <w:divBdr>
            <w:top w:val="none" w:sz="0" w:space="0" w:color="auto"/>
            <w:left w:val="none" w:sz="0" w:space="0" w:color="auto"/>
            <w:bottom w:val="none" w:sz="0" w:space="0" w:color="auto"/>
            <w:right w:val="none" w:sz="0" w:space="0" w:color="auto"/>
          </w:divBdr>
        </w:div>
      </w:divsChild>
    </w:div>
    <w:div w:id="479880435">
      <w:bodyDiv w:val="1"/>
      <w:marLeft w:val="0"/>
      <w:marRight w:val="0"/>
      <w:marTop w:val="0"/>
      <w:marBottom w:val="0"/>
      <w:divBdr>
        <w:top w:val="none" w:sz="0" w:space="0" w:color="auto"/>
        <w:left w:val="none" w:sz="0" w:space="0" w:color="auto"/>
        <w:bottom w:val="none" w:sz="0" w:space="0" w:color="auto"/>
        <w:right w:val="none" w:sz="0" w:space="0" w:color="auto"/>
      </w:divBdr>
    </w:div>
    <w:div w:id="487719685">
      <w:bodyDiv w:val="1"/>
      <w:marLeft w:val="0"/>
      <w:marRight w:val="0"/>
      <w:marTop w:val="0"/>
      <w:marBottom w:val="0"/>
      <w:divBdr>
        <w:top w:val="none" w:sz="0" w:space="0" w:color="auto"/>
        <w:left w:val="none" w:sz="0" w:space="0" w:color="auto"/>
        <w:bottom w:val="none" w:sz="0" w:space="0" w:color="auto"/>
        <w:right w:val="none" w:sz="0" w:space="0" w:color="auto"/>
      </w:divBdr>
    </w:div>
    <w:div w:id="505243591">
      <w:bodyDiv w:val="1"/>
      <w:marLeft w:val="0"/>
      <w:marRight w:val="0"/>
      <w:marTop w:val="0"/>
      <w:marBottom w:val="0"/>
      <w:divBdr>
        <w:top w:val="none" w:sz="0" w:space="0" w:color="auto"/>
        <w:left w:val="none" w:sz="0" w:space="0" w:color="auto"/>
        <w:bottom w:val="none" w:sz="0" w:space="0" w:color="auto"/>
        <w:right w:val="none" w:sz="0" w:space="0" w:color="auto"/>
      </w:divBdr>
    </w:div>
    <w:div w:id="523133096">
      <w:bodyDiv w:val="1"/>
      <w:marLeft w:val="0"/>
      <w:marRight w:val="0"/>
      <w:marTop w:val="0"/>
      <w:marBottom w:val="0"/>
      <w:divBdr>
        <w:top w:val="none" w:sz="0" w:space="0" w:color="auto"/>
        <w:left w:val="none" w:sz="0" w:space="0" w:color="auto"/>
        <w:bottom w:val="none" w:sz="0" w:space="0" w:color="auto"/>
        <w:right w:val="none" w:sz="0" w:space="0" w:color="auto"/>
      </w:divBdr>
    </w:div>
    <w:div w:id="524517335">
      <w:bodyDiv w:val="1"/>
      <w:marLeft w:val="0"/>
      <w:marRight w:val="0"/>
      <w:marTop w:val="0"/>
      <w:marBottom w:val="0"/>
      <w:divBdr>
        <w:top w:val="none" w:sz="0" w:space="0" w:color="auto"/>
        <w:left w:val="none" w:sz="0" w:space="0" w:color="auto"/>
        <w:bottom w:val="none" w:sz="0" w:space="0" w:color="auto"/>
        <w:right w:val="none" w:sz="0" w:space="0" w:color="auto"/>
      </w:divBdr>
    </w:div>
    <w:div w:id="583146951">
      <w:bodyDiv w:val="1"/>
      <w:marLeft w:val="0"/>
      <w:marRight w:val="0"/>
      <w:marTop w:val="0"/>
      <w:marBottom w:val="0"/>
      <w:divBdr>
        <w:top w:val="none" w:sz="0" w:space="0" w:color="auto"/>
        <w:left w:val="none" w:sz="0" w:space="0" w:color="auto"/>
        <w:bottom w:val="none" w:sz="0" w:space="0" w:color="auto"/>
        <w:right w:val="none" w:sz="0" w:space="0" w:color="auto"/>
      </w:divBdr>
    </w:div>
    <w:div w:id="583342831">
      <w:bodyDiv w:val="1"/>
      <w:marLeft w:val="0"/>
      <w:marRight w:val="0"/>
      <w:marTop w:val="0"/>
      <w:marBottom w:val="0"/>
      <w:divBdr>
        <w:top w:val="none" w:sz="0" w:space="0" w:color="auto"/>
        <w:left w:val="none" w:sz="0" w:space="0" w:color="auto"/>
        <w:bottom w:val="none" w:sz="0" w:space="0" w:color="auto"/>
        <w:right w:val="none" w:sz="0" w:space="0" w:color="auto"/>
      </w:divBdr>
    </w:div>
    <w:div w:id="602811124">
      <w:bodyDiv w:val="1"/>
      <w:marLeft w:val="0"/>
      <w:marRight w:val="0"/>
      <w:marTop w:val="0"/>
      <w:marBottom w:val="0"/>
      <w:divBdr>
        <w:top w:val="none" w:sz="0" w:space="0" w:color="auto"/>
        <w:left w:val="none" w:sz="0" w:space="0" w:color="auto"/>
        <w:bottom w:val="none" w:sz="0" w:space="0" w:color="auto"/>
        <w:right w:val="none" w:sz="0" w:space="0" w:color="auto"/>
      </w:divBdr>
    </w:div>
    <w:div w:id="607277957">
      <w:bodyDiv w:val="1"/>
      <w:marLeft w:val="0"/>
      <w:marRight w:val="0"/>
      <w:marTop w:val="0"/>
      <w:marBottom w:val="0"/>
      <w:divBdr>
        <w:top w:val="none" w:sz="0" w:space="0" w:color="auto"/>
        <w:left w:val="none" w:sz="0" w:space="0" w:color="auto"/>
        <w:bottom w:val="none" w:sz="0" w:space="0" w:color="auto"/>
        <w:right w:val="none" w:sz="0" w:space="0" w:color="auto"/>
      </w:divBdr>
    </w:div>
    <w:div w:id="632637529">
      <w:bodyDiv w:val="1"/>
      <w:marLeft w:val="0"/>
      <w:marRight w:val="0"/>
      <w:marTop w:val="0"/>
      <w:marBottom w:val="0"/>
      <w:divBdr>
        <w:top w:val="none" w:sz="0" w:space="0" w:color="auto"/>
        <w:left w:val="none" w:sz="0" w:space="0" w:color="auto"/>
        <w:bottom w:val="none" w:sz="0" w:space="0" w:color="auto"/>
        <w:right w:val="none" w:sz="0" w:space="0" w:color="auto"/>
      </w:divBdr>
    </w:div>
    <w:div w:id="638532431">
      <w:bodyDiv w:val="1"/>
      <w:marLeft w:val="0"/>
      <w:marRight w:val="0"/>
      <w:marTop w:val="0"/>
      <w:marBottom w:val="0"/>
      <w:divBdr>
        <w:top w:val="none" w:sz="0" w:space="0" w:color="auto"/>
        <w:left w:val="none" w:sz="0" w:space="0" w:color="auto"/>
        <w:bottom w:val="none" w:sz="0" w:space="0" w:color="auto"/>
        <w:right w:val="none" w:sz="0" w:space="0" w:color="auto"/>
      </w:divBdr>
    </w:div>
    <w:div w:id="666984376">
      <w:bodyDiv w:val="1"/>
      <w:marLeft w:val="0"/>
      <w:marRight w:val="0"/>
      <w:marTop w:val="0"/>
      <w:marBottom w:val="0"/>
      <w:divBdr>
        <w:top w:val="none" w:sz="0" w:space="0" w:color="auto"/>
        <w:left w:val="none" w:sz="0" w:space="0" w:color="auto"/>
        <w:bottom w:val="none" w:sz="0" w:space="0" w:color="auto"/>
        <w:right w:val="none" w:sz="0" w:space="0" w:color="auto"/>
      </w:divBdr>
    </w:div>
    <w:div w:id="802887691">
      <w:bodyDiv w:val="1"/>
      <w:marLeft w:val="0"/>
      <w:marRight w:val="0"/>
      <w:marTop w:val="0"/>
      <w:marBottom w:val="0"/>
      <w:divBdr>
        <w:top w:val="none" w:sz="0" w:space="0" w:color="auto"/>
        <w:left w:val="none" w:sz="0" w:space="0" w:color="auto"/>
        <w:bottom w:val="none" w:sz="0" w:space="0" w:color="auto"/>
        <w:right w:val="none" w:sz="0" w:space="0" w:color="auto"/>
      </w:divBdr>
      <w:divsChild>
        <w:div w:id="1678118500">
          <w:marLeft w:val="0"/>
          <w:marRight w:val="1"/>
          <w:marTop w:val="0"/>
          <w:marBottom w:val="0"/>
          <w:divBdr>
            <w:top w:val="none" w:sz="0" w:space="0" w:color="auto"/>
            <w:left w:val="none" w:sz="0" w:space="0" w:color="auto"/>
            <w:bottom w:val="none" w:sz="0" w:space="0" w:color="auto"/>
            <w:right w:val="none" w:sz="0" w:space="0" w:color="auto"/>
          </w:divBdr>
          <w:divsChild>
            <w:div w:id="818694248">
              <w:marLeft w:val="0"/>
              <w:marRight w:val="0"/>
              <w:marTop w:val="0"/>
              <w:marBottom w:val="0"/>
              <w:divBdr>
                <w:top w:val="none" w:sz="0" w:space="0" w:color="auto"/>
                <w:left w:val="none" w:sz="0" w:space="0" w:color="auto"/>
                <w:bottom w:val="none" w:sz="0" w:space="0" w:color="auto"/>
                <w:right w:val="none" w:sz="0" w:space="0" w:color="auto"/>
              </w:divBdr>
              <w:divsChild>
                <w:div w:id="1053508023">
                  <w:marLeft w:val="0"/>
                  <w:marRight w:val="1"/>
                  <w:marTop w:val="0"/>
                  <w:marBottom w:val="0"/>
                  <w:divBdr>
                    <w:top w:val="none" w:sz="0" w:space="0" w:color="auto"/>
                    <w:left w:val="none" w:sz="0" w:space="0" w:color="auto"/>
                    <w:bottom w:val="none" w:sz="0" w:space="0" w:color="auto"/>
                    <w:right w:val="none" w:sz="0" w:space="0" w:color="auto"/>
                  </w:divBdr>
                  <w:divsChild>
                    <w:div w:id="1373067705">
                      <w:marLeft w:val="0"/>
                      <w:marRight w:val="0"/>
                      <w:marTop w:val="0"/>
                      <w:marBottom w:val="0"/>
                      <w:divBdr>
                        <w:top w:val="none" w:sz="0" w:space="0" w:color="auto"/>
                        <w:left w:val="none" w:sz="0" w:space="0" w:color="auto"/>
                        <w:bottom w:val="none" w:sz="0" w:space="0" w:color="auto"/>
                        <w:right w:val="none" w:sz="0" w:space="0" w:color="auto"/>
                      </w:divBdr>
                      <w:divsChild>
                        <w:div w:id="509953091">
                          <w:marLeft w:val="0"/>
                          <w:marRight w:val="0"/>
                          <w:marTop w:val="0"/>
                          <w:marBottom w:val="0"/>
                          <w:divBdr>
                            <w:top w:val="none" w:sz="0" w:space="0" w:color="auto"/>
                            <w:left w:val="none" w:sz="0" w:space="0" w:color="auto"/>
                            <w:bottom w:val="none" w:sz="0" w:space="0" w:color="auto"/>
                            <w:right w:val="none" w:sz="0" w:space="0" w:color="auto"/>
                          </w:divBdr>
                          <w:divsChild>
                            <w:div w:id="2145387437">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7554455">
      <w:bodyDiv w:val="1"/>
      <w:marLeft w:val="0"/>
      <w:marRight w:val="0"/>
      <w:marTop w:val="0"/>
      <w:marBottom w:val="0"/>
      <w:divBdr>
        <w:top w:val="none" w:sz="0" w:space="0" w:color="auto"/>
        <w:left w:val="none" w:sz="0" w:space="0" w:color="auto"/>
        <w:bottom w:val="none" w:sz="0" w:space="0" w:color="auto"/>
        <w:right w:val="none" w:sz="0" w:space="0" w:color="auto"/>
      </w:divBdr>
    </w:div>
    <w:div w:id="865676807">
      <w:bodyDiv w:val="1"/>
      <w:marLeft w:val="0"/>
      <w:marRight w:val="0"/>
      <w:marTop w:val="0"/>
      <w:marBottom w:val="0"/>
      <w:divBdr>
        <w:top w:val="none" w:sz="0" w:space="0" w:color="auto"/>
        <w:left w:val="none" w:sz="0" w:space="0" w:color="auto"/>
        <w:bottom w:val="none" w:sz="0" w:space="0" w:color="auto"/>
        <w:right w:val="none" w:sz="0" w:space="0" w:color="auto"/>
      </w:divBdr>
    </w:div>
    <w:div w:id="940065364">
      <w:bodyDiv w:val="1"/>
      <w:marLeft w:val="0"/>
      <w:marRight w:val="0"/>
      <w:marTop w:val="0"/>
      <w:marBottom w:val="0"/>
      <w:divBdr>
        <w:top w:val="none" w:sz="0" w:space="0" w:color="auto"/>
        <w:left w:val="none" w:sz="0" w:space="0" w:color="auto"/>
        <w:bottom w:val="none" w:sz="0" w:space="0" w:color="auto"/>
        <w:right w:val="none" w:sz="0" w:space="0" w:color="auto"/>
      </w:divBdr>
    </w:div>
    <w:div w:id="953561740">
      <w:bodyDiv w:val="1"/>
      <w:marLeft w:val="0"/>
      <w:marRight w:val="0"/>
      <w:marTop w:val="0"/>
      <w:marBottom w:val="0"/>
      <w:divBdr>
        <w:top w:val="none" w:sz="0" w:space="0" w:color="auto"/>
        <w:left w:val="none" w:sz="0" w:space="0" w:color="auto"/>
        <w:bottom w:val="none" w:sz="0" w:space="0" w:color="auto"/>
        <w:right w:val="none" w:sz="0" w:space="0" w:color="auto"/>
      </w:divBdr>
      <w:divsChild>
        <w:div w:id="54470487">
          <w:marLeft w:val="0"/>
          <w:marRight w:val="0"/>
          <w:marTop w:val="0"/>
          <w:marBottom w:val="0"/>
          <w:divBdr>
            <w:top w:val="none" w:sz="0" w:space="0" w:color="auto"/>
            <w:left w:val="none" w:sz="0" w:space="0" w:color="auto"/>
            <w:bottom w:val="none" w:sz="0" w:space="0" w:color="auto"/>
            <w:right w:val="none" w:sz="0" w:space="0" w:color="auto"/>
          </w:divBdr>
        </w:div>
        <w:div w:id="63182732">
          <w:marLeft w:val="0"/>
          <w:marRight w:val="0"/>
          <w:marTop w:val="0"/>
          <w:marBottom w:val="0"/>
          <w:divBdr>
            <w:top w:val="none" w:sz="0" w:space="0" w:color="auto"/>
            <w:left w:val="none" w:sz="0" w:space="0" w:color="auto"/>
            <w:bottom w:val="none" w:sz="0" w:space="0" w:color="auto"/>
            <w:right w:val="none" w:sz="0" w:space="0" w:color="auto"/>
          </w:divBdr>
        </w:div>
        <w:div w:id="365984016">
          <w:marLeft w:val="0"/>
          <w:marRight w:val="0"/>
          <w:marTop w:val="0"/>
          <w:marBottom w:val="0"/>
          <w:divBdr>
            <w:top w:val="none" w:sz="0" w:space="0" w:color="auto"/>
            <w:left w:val="none" w:sz="0" w:space="0" w:color="auto"/>
            <w:bottom w:val="none" w:sz="0" w:space="0" w:color="auto"/>
            <w:right w:val="none" w:sz="0" w:space="0" w:color="auto"/>
          </w:divBdr>
        </w:div>
        <w:div w:id="448087851">
          <w:marLeft w:val="0"/>
          <w:marRight w:val="0"/>
          <w:marTop w:val="0"/>
          <w:marBottom w:val="0"/>
          <w:divBdr>
            <w:top w:val="none" w:sz="0" w:space="0" w:color="auto"/>
            <w:left w:val="none" w:sz="0" w:space="0" w:color="auto"/>
            <w:bottom w:val="none" w:sz="0" w:space="0" w:color="auto"/>
            <w:right w:val="none" w:sz="0" w:space="0" w:color="auto"/>
          </w:divBdr>
        </w:div>
        <w:div w:id="656959404">
          <w:marLeft w:val="0"/>
          <w:marRight w:val="0"/>
          <w:marTop w:val="0"/>
          <w:marBottom w:val="0"/>
          <w:divBdr>
            <w:top w:val="none" w:sz="0" w:space="0" w:color="auto"/>
            <w:left w:val="none" w:sz="0" w:space="0" w:color="auto"/>
            <w:bottom w:val="none" w:sz="0" w:space="0" w:color="auto"/>
            <w:right w:val="none" w:sz="0" w:space="0" w:color="auto"/>
          </w:divBdr>
        </w:div>
        <w:div w:id="1030184244">
          <w:marLeft w:val="0"/>
          <w:marRight w:val="0"/>
          <w:marTop w:val="0"/>
          <w:marBottom w:val="0"/>
          <w:divBdr>
            <w:top w:val="none" w:sz="0" w:space="0" w:color="auto"/>
            <w:left w:val="none" w:sz="0" w:space="0" w:color="auto"/>
            <w:bottom w:val="none" w:sz="0" w:space="0" w:color="auto"/>
            <w:right w:val="none" w:sz="0" w:space="0" w:color="auto"/>
          </w:divBdr>
        </w:div>
        <w:div w:id="1033650849">
          <w:marLeft w:val="0"/>
          <w:marRight w:val="0"/>
          <w:marTop w:val="0"/>
          <w:marBottom w:val="0"/>
          <w:divBdr>
            <w:top w:val="none" w:sz="0" w:space="0" w:color="auto"/>
            <w:left w:val="none" w:sz="0" w:space="0" w:color="auto"/>
            <w:bottom w:val="none" w:sz="0" w:space="0" w:color="auto"/>
            <w:right w:val="none" w:sz="0" w:space="0" w:color="auto"/>
          </w:divBdr>
        </w:div>
        <w:div w:id="1134375818">
          <w:marLeft w:val="0"/>
          <w:marRight w:val="0"/>
          <w:marTop w:val="0"/>
          <w:marBottom w:val="0"/>
          <w:divBdr>
            <w:top w:val="none" w:sz="0" w:space="0" w:color="auto"/>
            <w:left w:val="none" w:sz="0" w:space="0" w:color="auto"/>
            <w:bottom w:val="none" w:sz="0" w:space="0" w:color="auto"/>
            <w:right w:val="none" w:sz="0" w:space="0" w:color="auto"/>
          </w:divBdr>
        </w:div>
        <w:div w:id="1329291401">
          <w:marLeft w:val="0"/>
          <w:marRight w:val="0"/>
          <w:marTop w:val="0"/>
          <w:marBottom w:val="0"/>
          <w:divBdr>
            <w:top w:val="none" w:sz="0" w:space="0" w:color="auto"/>
            <w:left w:val="none" w:sz="0" w:space="0" w:color="auto"/>
            <w:bottom w:val="none" w:sz="0" w:space="0" w:color="auto"/>
            <w:right w:val="none" w:sz="0" w:space="0" w:color="auto"/>
          </w:divBdr>
        </w:div>
        <w:div w:id="1379820528">
          <w:marLeft w:val="0"/>
          <w:marRight w:val="0"/>
          <w:marTop w:val="0"/>
          <w:marBottom w:val="0"/>
          <w:divBdr>
            <w:top w:val="none" w:sz="0" w:space="0" w:color="auto"/>
            <w:left w:val="none" w:sz="0" w:space="0" w:color="auto"/>
            <w:bottom w:val="none" w:sz="0" w:space="0" w:color="auto"/>
            <w:right w:val="none" w:sz="0" w:space="0" w:color="auto"/>
          </w:divBdr>
        </w:div>
        <w:div w:id="1742293962">
          <w:marLeft w:val="0"/>
          <w:marRight w:val="0"/>
          <w:marTop w:val="0"/>
          <w:marBottom w:val="0"/>
          <w:divBdr>
            <w:top w:val="none" w:sz="0" w:space="0" w:color="auto"/>
            <w:left w:val="none" w:sz="0" w:space="0" w:color="auto"/>
            <w:bottom w:val="none" w:sz="0" w:space="0" w:color="auto"/>
            <w:right w:val="none" w:sz="0" w:space="0" w:color="auto"/>
          </w:divBdr>
        </w:div>
        <w:div w:id="1796488279">
          <w:marLeft w:val="0"/>
          <w:marRight w:val="0"/>
          <w:marTop w:val="0"/>
          <w:marBottom w:val="0"/>
          <w:divBdr>
            <w:top w:val="none" w:sz="0" w:space="0" w:color="auto"/>
            <w:left w:val="none" w:sz="0" w:space="0" w:color="auto"/>
            <w:bottom w:val="none" w:sz="0" w:space="0" w:color="auto"/>
            <w:right w:val="none" w:sz="0" w:space="0" w:color="auto"/>
          </w:divBdr>
        </w:div>
        <w:div w:id="2036535279">
          <w:marLeft w:val="0"/>
          <w:marRight w:val="0"/>
          <w:marTop w:val="0"/>
          <w:marBottom w:val="0"/>
          <w:divBdr>
            <w:top w:val="none" w:sz="0" w:space="0" w:color="auto"/>
            <w:left w:val="none" w:sz="0" w:space="0" w:color="auto"/>
            <w:bottom w:val="none" w:sz="0" w:space="0" w:color="auto"/>
            <w:right w:val="none" w:sz="0" w:space="0" w:color="auto"/>
          </w:divBdr>
        </w:div>
      </w:divsChild>
    </w:div>
    <w:div w:id="988368348">
      <w:bodyDiv w:val="1"/>
      <w:marLeft w:val="0"/>
      <w:marRight w:val="0"/>
      <w:marTop w:val="0"/>
      <w:marBottom w:val="0"/>
      <w:divBdr>
        <w:top w:val="none" w:sz="0" w:space="0" w:color="auto"/>
        <w:left w:val="none" w:sz="0" w:space="0" w:color="auto"/>
        <w:bottom w:val="none" w:sz="0" w:space="0" w:color="auto"/>
        <w:right w:val="none" w:sz="0" w:space="0" w:color="auto"/>
      </w:divBdr>
    </w:div>
    <w:div w:id="997266178">
      <w:bodyDiv w:val="1"/>
      <w:marLeft w:val="0"/>
      <w:marRight w:val="0"/>
      <w:marTop w:val="0"/>
      <w:marBottom w:val="0"/>
      <w:divBdr>
        <w:top w:val="none" w:sz="0" w:space="0" w:color="auto"/>
        <w:left w:val="none" w:sz="0" w:space="0" w:color="auto"/>
        <w:bottom w:val="none" w:sz="0" w:space="0" w:color="auto"/>
        <w:right w:val="none" w:sz="0" w:space="0" w:color="auto"/>
      </w:divBdr>
    </w:div>
    <w:div w:id="1033533117">
      <w:bodyDiv w:val="1"/>
      <w:marLeft w:val="0"/>
      <w:marRight w:val="0"/>
      <w:marTop w:val="0"/>
      <w:marBottom w:val="0"/>
      <w:divBdr>
        <w:top w:val="none" w:sz="0" w:space="0" w:color="auto"/>
        <w:left w:val="none" w:sz="0" w:space="0" w:color="auto"/>
        <w:bottom w:val="none" w:sz="0" w:space="0" w:color="auto"/>
        <w:right w:val="none" w:sz="0" w:space="0" w:color="auto"/>
      </w:divBdr>
      <w:divsChild>
        <w:div w:id="26613413">
          <w:marLeft w:val="0"/>
          <w:marRight w:val="0"/>
          <w:marTop w:val="0"/>
          <w:marBottom w:val="0"/>
          <w:divBdr>
            <w:top w:val="none" w:sz="0" w:space="0" w:color="auto"/>
            <w:left w:val="none" w:sz="0" w:space="0" w:color="auto"/>
            <w:bottom w:val="none" w:sz="0" w:space="0" w:color="auto"/>
            <w:right w:val="none" w:sz="0" w:space="0" w:color="auto"/>
          </w:divBdr>
        </w:div>
        <w:div w:id="285934401">
          <w:marLeft w:val="0"/>
          <w:marRight w:val="0"/>
          <w:marTop w:val="0"/>
          <w:marBottom w:val="0"/>
          <w:divBdr>
            <w:top w:val="none" w:sz="0" w:space="0" w:color="auto"/>
            <w:left w:val="none" w:sz="0" w:space="0" w:color="auto"/>
            <w:bottom w:val="none" w:sz="0" w:space="0" w:color="auto"/>
            <w:right w:val="none" w:sz="0" w:space="0" w:color="auto"/>
          </w:divBdr>
        </w:div>
        <w:div w:id="894513900">
          <w:marLeft w:val="0"/>
          <w:marRight w:val="0"/>
          <w:marTop w:val="0"/>
          <w:marBottom w:val="0"/>
          <w:divBdr>
            <w:top w:val="none" w:sz="0" w:space="0" w:color="auto"/>
            <w:left w:val="none" w:sz="0" w:space="0" w:color="auto"/>
            <w:bottom w:val="none" w:sz="0" w:space="0" w:color="auto"/>
            <w:right w:val="none" w:sz="0" w:space="0" w:color="auto"/>
          </w:divBdr>
        </w:div>
        <w:div w:id="1393650145">
          <w:marLeft w:val="0"/>
          <w:marRight w:val="0"/>
          <w:marTop w:val="0"/>
          <w:marBottom w:val="0"/>
          <w:divBdr>
            <w:top w:val="none" w:sz="0" w:space="0" w:color="auto"/>
            <w:left w:val="none" w:sz="0" w:space="0" w:color="auto"/>
            <w:bottom w:val="none" w:sz="0" w:space="0" w:color="auto"/>
            <w:right w:val="none" w:sz="0" w:space="0" w:color="auto"/>
          </w:divBdr>
        </w:div>
      </w:divsChild>
    </w:div>
    <w:div w:id="1063867611">
      <w:bodyDiv w:val="1"/>
      <w:marLeft w:val="0"/>
      <w:marRight w:val="0"/>
      <w:marTop w:val="0"/>
      <w:marBottom w:val="0"/>
      <w:divBdr>
        <w:top w:val="none" w:sz="0" w:space="0" w:color="auto"/>
        <w:left w:val="none" w:sz="0" w:space="0" w:color="auto"/>
        <w:bottom w:val="none" w:sz="0" w:space="0" w:color="auto"/>
        <w:right w:val="none" w:sz="0" w:space="0" w:color="auto"/>
      </w:divBdr>
    </w:div>
    <w:div w:id="1116951230">
      <w:bodyDiv w:val="1"/>
      <w:marLeft w:val="0"/>
      <w:marRight w:val="0"/>
      <w:marTop w:val="0"/>
      <w:marBottom w:val="0"/>
      <w:divBdr>
        <w:top w:val="none" w:sz="0" w:space="0" w:color="auto"/>
        <w:left w:val="none" w:sz="0" w:space="0" w:color="auto"/>
        <w:bottom w:val="none" w:sz="0" w:space="0" w:color="auto"/>
        <w:right w:val="none" w:sz="0" w:space="0" w:color="auto"/>
      </w:divBdr>
    </w:div>
    <w:div w:id="1221942333">
      <w:bodyDiv w:val="1"/>
      <w:marLeft w:val="0"/>
      <w:marRight w:val="0"/>
      <w:marTop w:val="0"/>
      <w:marBottom w:val="0"/>
      <w:divBdr>
        <w:top w:val="none" w:sz="0" w:space="0" w:color="auto"/>
        <w:left w:val="none" w:sz="0" w:space="0" w:color="auto"/>
        <w:bottom w:val="none" w:sz="0" w:space="0" w:color="auto"/>
        <w:right w:val="none" w:sz="0" w:space="0" w:color="auto"/>
      </w:divBdr>
    </w:div>
    <w:div w:id="1226992350">
      <w:bodyDiv w:val="1"/>
      <w:marLeft w:val="0"/>
      <w:marRight w:val="0"/>
      <w:marTop w:val="0"/>
      <w:marBottom w:val="0"/>
      <w:divBdr>
        <w:top w:val="none" w:sz="0" w:space="0" w:color="auto"/>
        <w:left w:val="none" w:sz="0" w:space="0" w:color="auto"/>
        <w:bottom w:val="none" w:sz="0" w:space="0" w:color="auto"/>
        <w:right w:val="none" w:sz="0" w:space="0" w:color="auto"/>
      </w:divBdr>
    </w:div>
    <w:div w:id="1280650717">
      <w:bodyDiv w:val="1"/>
      <w:marLeft w:val="0"/>
      <w:marRight w:val="0"/>
      <w:marTop w:val="0"/>
      <w:marBottom w:val="0"/>
      <w:divBdr>
        <w:top w:val="none" w:sz="0" w:space="0" w:color="auto"/>
        <w:left w:val="none" w:sz="0" w:space="0" w:color="auto"/>
        <w:bottom w:val="none" w:sz="0" w:space="0" w:color="auto"/>
        <w:right w:val="none" w:sz="0" w:space="0" w:color="auto"/>
      </w:divBdr>
    </w:div>
    <w:div w:id="1291859218">
      <w:bodyDiv w:val="1"/>
      <w:marLeft w:val="0"/>
      <w:marRight w:val="0"/>
      <w:marTop w:val="0"/>
      <w:marBottom w:val="0"/>
      <w:divBdr>
        <w:top w:val="none" w:sz="0" w:space="0" w:color="auto"/>
        <w:left w:val="none" w:sz="0" w:space="0" w:color="auto"/>
        <w:bottom w:val="none" w:sz="0" w:space="0" w:color="auto"/>
        <w:right w:val="none" w:sz="0" w:space="0" w:color="auto"/>
      </w:divBdr>
      <w:divsChild>
        <w:div w:id="287396766">
          <w:marLeft w:val="0"/>
          <w:marRight w:val="0"/>
          <w:marTop w:val="0"/>
          <w:marBottom w:val="0"/>
          <w:divBdr>
            <w:top w:val="none" w:sz="0" w:space="0" w:color="auto"/>
            <w:left w:val="none" w:sz="0" w:space="0" w:color="auto"/>
            <w:bottom w:val="none" w:sz="0" w:space="0" w:color="auto"/>
            <w:right w:val="none" w:sz="0" w:space="0" w:color="auto"/>
          </w:divBdr>
        </w:div>
        <w:div w:id="1092051176">
          <w:marLeft w:val="0"/>
          <w:marRight w:val="0"/>
          <w:marTop w:val="0"/>
          <w:marBottom w:val="0"/>
          <w:divBdr>
            <w:top w:val="none" w:sz="0" w:space="0" w:color="auto"/>
            <w:left w:val="none" w:sz="0" w:space="0" w:color="auto"/>
            <w:bottom w:val="none" w:sz="0" w:space="0" w:color="auto"/>
            <w:right w:val="none" w:sz="0" w:space="0" w:color="auto"/>
          </w:divBdr>
        </w:div>
        <w:div w:id="1179807268">
          <w:marLeft w:val="0"/>
          <w:marRight w:val="0"/>
          <w:marTop w:val="0"/>
          <w:marBottom w:val="0"/>
          <w:divBdr>
            <w:top w:val="none" w:sz="0" w:space="0" w:color="auto"/>
            <w:left w:val="none" w:sz="0" w:space="0" w:color="auto"/>
            <w:bottom w:val="none" w:sz="0" w:space="0" w:color="auto"/>
            <w:right w:val="none" w:sz="0" w:space="0" w:color="auto"/>
          </w:divBdr>
        </w:div>
        <w:div w:id="2035420590">
          <w:marLeft w:val="0"/>
          <w:marRight w:val="0"/>
          <w:marTop w:val="0"/>
          <w:marBottom w:val="0"/>
          <w:divBdr>
            <w:top w:val="none" w:sz="0" w:space="0" w:color="auto"/>
            <w:left w:val="none" w:sz="0" w:space="0" w:color="auto"/>
            <w:bottom w:val="none" w:sz="0" w:space="0" w:color="auto"/>
            <w:right w:val="none" w:sz="0" w:space="0" w:color="auto"/>
          </w:divBdr>
        </w:div>
      </w:divsChild>
    </w:div>
    <w:div w:id="1298491276">
      <w:bodyDiv w:val="1"/>
      <w:marLeft w:val="0"/>
      <w:marRight w:val="0"/>
      <w:marTop w:val="0"/>
      <w:marBottom w:val="0"/>
      <w:divBdr>
        <w:top w:val="none" w:sz="0" w:space="0" w:color="auto"/>
        <w:left w:val="none" w:sz="0" w:space="0" w:color="auto"/>
        <w:bottom w:val="none" w:sz="0" w:space="0" w:color="auto"/>
        <w:right w:val="none" w:sz="0" w:space="0" w:color="auto"/>
      </w:divBdr>
    </w:div>
    <w:div w:id="1305088817">
      <w:bodyDiv w:val="1"/>
      <w:marLeft w:val="0"/>
      <w:marRight w:val="0"/>
      <w:marTop w:val="0"/>
      <w:marBottom w:val="0"/>
      <w:divBdr>
        <w:top w:val="none" w:sz="0" w:space="0" w:color="auto"/>
        <w:left w:val="none" w:sz="0" w:space="0" w:color="auto"/>
        <w:bottom w:val="none" w:sz="0" w:space="0" w:color="auto"/>
        <w:right w:val="none" w:sz="0" w:space="0" w:color="auto"/>
      </w:divBdr>
    </w:div>
    <w:div w:id="1312905897">
      <w:bodyDiv w:val="1"/>
      <w:marLeft w:val="0"/>
      <w:marRight w:val="0"/>
      <w:marTop w:val="0"/>
      <w:marBottom w:val="0"/>
      <w:divBdr>
        <w:top w:val="none" w:sz="0" w:space="0" w:color="auto"/>
        <w:left w:val="none" w:sz="0" w:space="0" w:color="auto"/>
        <w:bottom w:val="none" w:sz="0" w:space="0" w:color="auto"/>
        <w:right w:val="none" w:sz="0" w:space="0" w:color="auto"/>
      </w:divBdr>
    </w:div>
    <w:div w:id="1346135363">
      <w:bodyDiv w:val="1"/>
      <w:marLeft w:val="0"/>
      <w:marRight w:val="0"/>
      <w:marTop w:val="0"/>
      <w:marBottom w:val="0"/>
      <w:divBdr>
        <w:top w:val="none" w:sz="0" w:space="0" w:color="auto"/>
        <w:left w:val="none" w:sz="0" w:space="0" w:color="auto"/>
        <w:bottom w:val="none" w:sz="0" w:space="0" w:color="auto"/>
        <w:right w:val="none" w:sz="0" w:space="0" w:color="auto"/>
      </w:divBdr>
    </w:div>
    <w:div w:id="1383939491">
      <w:bodyDiv w:val="1"/>
      <w:marLeft w:val="0"/>
      <w:marRight w:val="0"/>
      <w:marTop w:val="0"/>
      <w:marBottom w:val="0"/>
      <w:divBdr>
        <w:top w:val="none" w:sz="0" w:space="0" w:color="auto"/>
        <w:left w:val="none" w:sz="0" w:space="0" w:color="auto"/>
        <w:bottom w:val="none" w:sz="0" w:space="0" w:color="auto"/>
        <w:right w:val="none" w:sz="0" w:space="0" w:color="auto"/>
      </w:divBdr>
    </w:div>
    <w:div w:id="1398892622">
      <w:bodyDiv w:val="1"/>
      <w:marLeft w:val="0"/>
      <w:marRight w:val="0"/>
      <w:marTop w:val="0"/>
      <w:marBottom w:val="0"/>
      <w:divBdr>
        <w:top w:val="none" w:sz="0" w:space="0" w:color="auto"/>
        <w:left w:val="none" w:sz="0" w:space="0" w:color="auto"/>
        <w:bottom w:val="none" w:sz="0" w:space="0" w:color="auto"/>
        <w:right w:val="none" w:sz="0" w:space="0" w:color="auto"/>
      </w:divBdr>
    </w:div>
    <w:div w:id="1439719848">
      <w:bodyDiv w:val="1"/>
      <w:marLeft w:val="0"/>
      <w:marRight w:val="0"/>
      <w:marTop w:val="0"/>
      <w:marBottom w:val="0"/>
      <w:divBdr>
        <w:top w:val="none" w:sz="0" w:space="0" w:color="auto"/>
        <w:left w:val="none" w:sz="0" w:space="0" w:color="auto"/>
        <w:bottom w:val="none" w:sz="0" w:space="0" w:color="auto"/>
        <w:right w:val="none" w:sz="0" w:space="0" w:color="auto"/>
      </w:divBdr>
    </w:div>
    <w:div w:id="1442994618">
      <w:bodyDiv w:val="1"/>
      <w:marLeft w:val="0"/>
      <w:marRight w:val="0"/>
      <w:marTop w:val="0"/>
      <w:marBottom w:val="0"/>
      <w:divBdr>
        <w:top w:val="none" w:sz="0" w:space="0" w:color="auto"/>
        <w:left w:val="none" w:sz="0" w:space="0" w:color="auto"/>
        <w:bottom w:val="none" w:sz="0" w:space="0" w:color="auto"/>
        <w:right w:val="none" w:sz="0" w:space="0" w:color="auto"/>
      </w:divBdr>
    </w:div>
    <w:div w:id="1449272675">
      <w:bodyDiv w:val="1"/>
      <w:marLeft w:val="0"/>
      <w:marRight w:val="0"/>
      <w:marTop w:val="0"/>
      <w:marBottom w:val="0"/>
      <w:divBdr>
        <w:top w:val="none" w:sz="0" w:space="0" w:color="auto"/>
        <w:left w:val="none" w:sz="0" w:space="0" w:color="auto"/>
        <w:bottom w:val="none" w:sz="0" w:space="0" w:color="auto"/>
        <w:right w:val="none" w:sz="0" w:space="0" w:color="auto"/>
      </w:divBdr>
    </w:div>
    <w:div w:id="1461532142">
      <w:bodyDiv w:val="1"/>
      <w:marLeft w:val="0"/>
      <w:marRight w:val="0"/>
      <w:marTop w:val="0"/>
      <w:marBottom w:val="0"/>
      <w:divBdr>
        <w:top w:val="none" w:sz="0" w:space="0" w:color="auto"/>
        <w:left w:val="none" w:sz="0" w:space="0" w:color="auto"/>
        <w:bottom w:val="none" w:sz="0" w:space="0" w:color="auto"/>
        <w:right w:val="none" w:sz="0" w:space="0" w:color="auto"/>
      </w:divBdr>
    </w:div>
    <w:div w:id="1464079491">
      <w:bodyDiv w:val="1"/>
      <w:marLeft w:val="0"/>
      <w:marRight w:val="0"/>
      <w:marTop w:val="0"/>
      <w:marBottom w:val="0"/>
      <w:divBdr>
        <w:top w:val="none" w:sz="0" w:space="0" w:color="auto"/>
        <w:left w:val="none" w:sz="0" w:space="0" w:color="auto"/>
        <w:bottom w:val="none" w:sz="0" w:space="0" w:color="auto"/>
        <w:right w:val="none" w:sz="0" w:space="0" w:color="auto"/>
      </w:divBdr>
      <w:divsChild>
        <w:div w:id="480922244">
          <w:marLeft w:val="0"/>
          <w:marRight w:val="0"/>
          <w:marTop w:val="0"/>
          <w:marBottom w:val="0"/>
          <w:divBdr>
            <w:top w:val="none" w:sz="0" w:space="0" w:color="auto"/>
            <w:left w:val="none" w:sz="0" w:space="0" w:color="auto"/>
            <w:bottom w:val="none" w:sz="0" w:space="0" w:color="auto"/>
            <w:right w:val="none" w:sz="0" w:space="0" w:color="auto"/>
          </w:divBdr>
        </w:div>
        <w:div w:id="1056271899">
          <w:marLeft w:val="0"/>
          <w:marRight w:val="0"/>
          <w:marTop w:val="0"/>
          <w:marBottom w:val="0"/>
          <w:divBdr>
            <w:top w:val="none" w:sz="0" w:space="0" w:color="auto"/>
            <w:left w:val="none" w:sz="0" w:space="0" w:color="auto"/>
            <w:bottom w:val="none" w:sz="0" w:space="0" w:color="auto"/>
            <w:right w:val="none" w:sz="0" w:space="0" w:color="auto"/>
          </w:divBdr>
        </w:div>
      </w:divsChild>
    </w:div>
    <w:div w:id="1488206096">
      <w:bodyDiv w:val="1"/>
      <w:marLeft w:val="0"/>
      <w:marRight w:val="0"/>
      <w:marTop w:val="0"/>
      <w:marBottom w:val="0"/>
      <w:divBdr>
        <w:top w:val="none" w:sz="0" w:space="0" w:color="auto"/>
        <w:left w:val="none" w:sz="0" w:space="0" w:color="auto"/>
        <w:bottom w:val="none" w:sz="0" w:space="0" w:color="auto"/>
        <w:right w:val="none" w:sz="0" w:space="0" w:color="auto"/>
      </w:divBdr>
    </w:div>
    <w:div w:id="1526285180">
      <w:bodyDiv w:val="1"/>
      <w:marLeft w:val="0"/>
      <w:marRight w:val="0"/>
      <w:marTop w:val="0"/>
      <w:marBottom w:val="0"/>
      <w:divBdr>
        <w:top w:val="none" w:sz="0" w:space="0" w:color="auto"/>
        <w:left w:val="none" w:sz="0" w:space="0" w:color="auto"/>
        <w:bottom w:val="none" w:sz="0" w:space="0" w:color="auto"/>
        <w:right w:val="none" w:sz="0" w:space="0" w:color="auto"/>
      </w:divBdr>
    </w:div>
    <w:div w:id="1572079047">
      <w:bodyDiv w:val="1"/>
      <w:marLeft w:val="0"/>
      <w:marRight w:val="0"/>
      <w:marTop w:val="0"/>
      <w:marBottom w:val="0"/>
      <w:divBdr>
        <w:top w:val="none" w:sz="0" w:space="0" w:color="auto"/>
        <w:left w:val="none" w:sz="0" w:space="0" w:color="auto"/>
        <w:bottom w:val="none" w:sz="0" w:space="0" w:color="auto"/>
        <w:right w:val="none" w:sz="0" w:space="0" w:color="auto"/>
      </w:divBdr>
      <w:divsChild>
        <w:div w:id="69888260">
          <w:marLeft w:val="0"/>
          <w:marRight w:val="0"/>
          <w:marTop w:val="0"/>
          <w:marBottom w:val="0"/>
          <w:divBdr>
            <w:top w:val="none" w:sz="0" w:space="0" w:color="auto"/>
            <w:left w:val="none" w:sz="0" w:space="0" w:color="auto"/>
            <w:bottom w:val="none" w:sz="0" w:space="0" w:color="auto"/>
            <w:right w:val="none" w:sz="0" w:space="0" w:color="auto"/>
          </w:divBdr>
        </w:div>
        <w:div w:id="575289916">
          <w:marLeft w:val="0"/>
          <w:marRight w:val="0"/>
          <w:marTop w:val="0"/>
          <w:marBottom w:val="0"/>
          <w:divBdr>
            <w:top w:val="none" w:sz="0" w:space="0" w:color="auto"/>
            <w:left w:val="none" w:sz="0" w:space="0" w:color="auto"/>
            <w:bottom w:val="none" w:sz="0" w:space="0" w:color="auto"/>
            <w:right w:val="none" w:sz="0" w:space="0" w:color="auto"/>
          </w:divBdr>
        </w:div>
        <w:div w:id="731999477">
          <w:marLeft w:val="0"/>
          <w:marRight w:val="0"/>
          <w:marTop w:val="0"/>
          <w:marBottom w:val="0"/>
          <w:divBdr>
            <w:top w:val="none" w:sz="0" w:space="0" w:color="auto"/>
            <w:left w:val="none" w:sz="0" w:space="0" w:color="auto"/>
            <w:bottom w:val="none" w:sz="0" w:space="0" w:color="auto"/>
            <w:right w:val="none" w:sz="0" w:space="0" w:color="auto"/>
          </w:divBdr>
        </w:div>
        <w:div w:id="751396417">
          <w:marLeft w:val="0"/>
          <w:marRight w:val="0"/>
          <w:marTop w:val="0"/>
          <w:marBottom w:val="0"/>
          <w:divBdr>
            <w:top w:val="none" w:sz="0" w:space="0" w:color="auto"/>
            <w:left w:val="none" w:sz="0" w:space="0" w:color="auto"/>
            <w:bottom w:val="none" w:sz="0" w:space="0" w:color="auto"/>
            <w:right w:val="none" w:sz="0" w:space="0" w:color="auto"/>
          </w:divBdr>
        </w:div>
        <w:div w:id="773210775">
          <w:marLeft w:val="0"/>
          <w:marRight w:val="0"/>
          <w:marTop w:val="0"/>
          <w:marBottom w:val="0"/>
          <w:divBdr>
            <w:top w:val="none" w:sz="0" w:space="0" w:color="auto"/>
            <w:left w:val="none" w:sz="0" w:space="0" w:color="auto"/>
            <w:bottom w:val="none" w:sz="0" w:space="0" w:color="auto"/>
            <w:right w:val="none" w:sz="0" w:space="0" w:color="auto"/>
          </w:divBdr>
        </w:div>
        <w:div w:id="1171143748">
          <w:marLeft w:val="0"/>
          <w:marRight w:val="0"/>
          <w:marTop w:val="0"/>
          <w:marBottom w:val="0"/>
          <w:divBdr>
            <w:top w:val="none" w:sz="0" w:space="0" w:color="auto"/>
            <w:left w:val="none" w:sz="0" w:space="0" w:color="auto"/>
            <w:bottom w:val="none" w:sz="0" w:space="0" w:color="auto"/>
            <w:right w:val="none" w:sz="0" w:space="0" w:color="auto"/>
          </w:divBdr>
        </w:div>
        <w:div w:id="1961185631">
          <w:marLeft w:val="0"/>
          <w:marRight w:val="0"/>
          <w:marTop w:val="0"/>
          <w:marBottom w:val="0"/>
          <w:divBdr>
            <w:top w:val="none" w:sz="0" w:space="0" w:color="auto"/>
            <w:left w:val="none" w:sz="0" w:space="0" w:color="auto"/>
            <w:bottom w:val="none" w:sz="0" w:space="0" w:color="auto"/>
            <w:right w:val="none" w:sz="0" w:space="0" w:color="auto"/>
          </w:divBdr>
        </w:div>
      </w:divsChild>
    </w:div>
    <w:div w:id="1614824336">
      <w:bodyDiv w:val="1"/>
      <w:marLeft w:val="0"/>
      <w:marRight w:val="0"/>
      <w:marTop w:val="0"/>
      <w:marBottom w:val="0"/>
      <w:divBdr>
        <w:top w:val="none" w:sz="0" w:space="0" w:color="auto"/>
        <w:left w:val="none" w:sz="0" w:space="0" w:color="auto"/>
        <w:bottom w:val="none" w:sz="0" w:space="0" w:color="auto"/>
        <w:right w:val="none" w:sz="0" w:space="0" w:color="auto"/>
      </w:divBdr>
    </w:div>
    <w:div w:id="1621960836">
      <w:bodyDiv w:val="1"/>
      <w:marLeft w:val="0"/>
      <w:marRight w:val="0"/>
      <w:marTop w:val="0"/>
      <w:marBottom w:val="0"/>
      <w:divBdr>
        <w:top w:val="none" w:sz="0" w:space="0" w:color="auto"/>
        <w:left w:val="none" w:sz="0" w:space="0" w:color="auto"/>
        <w:bottom w:val="none" w:sz="0" w:space="0" w:color="auto"/>
        <w:right w:val="none" w:sz="0" w:space="0" w:color="auto"/>
      </w:divBdr>
    </w:div>
    <w:div w:id="1624723528">
      <w:bodyDiv w:val="1"/>
      <w:marLeft w:val="0"/>
      <w:marRight w:val="0"/>
      <w:marTop w:val="0"/>
      <w:marBottom w:val="0"/>
      <w:divBdr>
        <w:top w:val="none" w:sz="0" w:space="0" w:color="auto"/>
        <w:left w:val="none" w:sz="0" w:space="0" w:color="auto"/>
        <w:bottom w:val="none" w:sz="0" w:space="0" w:color="auto"/>
        <w:right w:val="none" w:sz="0" w:space="0" w:color="auto"/>
      </w:divBdr>
    </w:div>
    <w:div w:id="1669942510">
      <w:bodyDiv w:val="1"/>
      <w:marLeft w:val="0"/>
      <w:marRight w:val="0"/>
      <w:marTop w:val="0"/>
      <w:marBottom w:val="0"/>
      <w:divBdr>
        <w:top w:val="none" w:sz="0" w:space="0" w:color="auto"/>
        <w:left w:val="none" w:sz="0" w:space="0" w:color="auto"/>
        <w:bottom w:val="none" w:sz="0" w:space="0" w:color="auto"/>
        <w:right w:val="none" w:sz="0" w:space="0" w:color="auto"/>
      </w:divBdr>
    </w:div>
    <w:div w:id="1677229433">
      <w:bodyDiv w:val="1"/>
      <w:marLeft w:val="0"/>
      <w:marRight w:val="0"/>
      <w:marTop w:val="0"/>
      <w:marBottom w:val="0"/>
      <w:divBdr>
        <w:top w:val="none" w:sz="0" w:space="0" w:color="auto"/>
        <w:left w:val="none" w:sz="0" w:space="0" w:color="auto"/>
        <w:bottom w:val="none" w:sz="0" w:space="0" w:color="auto"/>
        <w:right w:val="none" w:sz="0" w:space="0" w:color="auto"/>
      </w:divBdr>
    </w:div>
    <w:div w:id="1740707632">
      <w:bodyDiv w:val="1"/>
      <w:marLeft w:val="0"/>
      <w:marRight w:val="0"/>
      <w:marTop w:val="0"/>
      <w:marBottom w:val="0"/>
      <w:divBdr>
        <w:top w:val="none" w:sz="0" w:space="0" w:color="auto"/>
        <w:left w:val="none" w:sz="0" w:space="0" w:color="auto"/>
        <w:bottom w:val="none" w:sz="0" w:space="0" w:color="auto"/>
        <w:right w:val="none" w:sz="0" w:space="0" w:color="auto"/>
      </w:divBdr>
    </w:div>
    <w:div w:id="1766684094">
      <w:bodyDiv w:val="1"/>
      <w:marLeft w:val="0"/>
      <w:marRight w:val="0"/>
      <w:marTop w:val="0"/>
      <w:marBottom w:val="0"/>
      <w:divBdr>
        <w:top w:val="none" w:sz="0" w:space="0" w:color="auto"/>
        <w:left w:val="none" w:sz="0" w:space="0" w:color="auto"/>
        <w:bottom w:val="none" w:sz="0" w:space="0" w:color="auto"/>
        <w:right w:val="none" w:sz="0" w:space="0" w:color="auto"/>
      </w:divBdr>
    </w:div>
    <w:div w:id="1802267474">
      <w:bodyDiv w:val="1"/>
      <w:marLeft w:val="0"/>
      <w:marRight w:val="0"/>
      <w:marTop w:val="0"/>
      <w:marBottom w:val="0"/>
      <w:divBdr>
        <w:top w:val="none" w:sz="0" w:space="0" w:color="auto"/>
        <w:left w:val="none" w:sz="0" w:space="0" w:color="auto"/>
        <w:bottom w:val="none" w:sz="0" w:space="0" w:color="auto"/>
        <w:right w:val="none" w:sz="0" w:space="0" w:color="auto"/>
      </w:divBdr>
    </w:div>
    <w:div w:id="1805392013">
      <w:bodyDiv w:val="1"/>
      <w:marLeft w:val="0"/>
      <w:marRight w:val="0"/>
      <w:marTop w:val="0"/>
      <w:marBottom w:val="0"/>
      <w:divBdr>
        <w:top w:val="none" w:sz="0" w:space="0" w:color="auto"/>
        <w:left w:val="none" w:sz="0" w:space="0" w:color="auto"/>
        <w:bottom w:val="none" w:sz="0" w:space="0" w:color="auto"/>
        <w:right w:val="none" w:sz="0" w:space="0" w:color="auto"/>
      </w:divBdr>
    </w:div>
    <w:div w:id="1812021520">
      <w:bodyDiv w:val="1"/>
      <w:marLeft w:val="0"/>
      <w:marRight w:val="0"/>
      <w:marTop w:val="0"/>
      <w:marBottom w:val="0"/>
      <w:divBdr>
        <w:top w:val="none" w:sz="0" w:space="0" w:color="auto"/>
        <w:left w:val="none" w:sz="0" w:space="0" w:color="auto"/>
        <w:bottom w:val="none" w:sz="0" w:space="0" w:color="auto"/>
        <w:right w:val="none" w:sz="0" w:space="0" w:color="auto"/>
      </w:divBdr>
    </w:div>
    <w:div w:id="1816296225">
      <w:bodyDiv w:val="1"/>
      <w:marLeft w:val="0"/>
      <w:marRight w:val="0"/>
      <w:marTop w:val="0"/>
      <w:marBottom w:val="0"/>
      <w:divBdr>
        <w:top w:val="none" w:sz="0" w:space="0" w:color="auto"/>
        <w:left w:val="none" w:sz="0" w:space="0" w:color="auto"/>
        <w:bottom w:val="none" w:sz="0" w:space="0" w:color="auto"/>
        <w:right w:val="none" w:sz="0" w:space="0" w:color="auto"/>
      </w:divBdr>
      <w:divsChild>
        <w:div w:id="72169146">
          <w:marLeft w:val="0"/>
          <w:marRight w:val="0"/>
          <w:marTop w:val="0"/>
          <w:marBottom w:val="0"/>
          <w:divBdr>
            <w:top w:val="none" w:sz="0" w:space="0" w:color="auto"/>
            <w:left w:val="none" w:sz="0" w:space="0" w:color="auto"/>
            <w:bottom w:val="none" w:sz="0" w:space="0" w:color="auto"/>
            <w:right w:val="none" w:sz="0" w:space="0" w:color="auto"/>
          </w:divBdr>
        </w:div>
        <w:div w:id="296760500">
          <w:marLeft w:val="0"/>
          <w:marRight w:val="0"/>
          <w:marTop w:val="0"/>
          <w:marBottom w:val="0"/>
          <w:divBdr>
            <w:top w:val="none" w:sz="0" w:space="0" w:color="auto"/>
            <w:left w:val="none" w:sz="0" w:space="0" w:color="auto"/>
            <w:bottom w:val="none" w:sz="0" w:space="0" w:color="auto"/>
            <w:right w:val="none" w:sz="0" w:space="0" w:color="auto"/>
          </w:divBdr>
        </w:div>
      </w:divsChild>
    </w:div>
    <w:div w:id="1819151300">
      <w:bodyDiv w:val="1"/>
      <w:marLeft w:val="0"/>
      <w:marRight w:val="0"/>
      <w:marTop w:val="0"/>
      <w:marBottom w:val="0"/>
      <w:divBdr>
        <w:top w:val="none" w:sz="0" w:space="0" w:color="auto"/>
        <w:left w:val="none" w:sz="0" w:space="0" w:color="auto"/>
        <w:bottom w:val="none" w:sz="0" w:space="0" w:color="auto"/>
        <w:right w:val="none" w:sz="0" w:space="0" w:color="auto"/>
      </w:divBdr>
    </w:div>
    <w:div w:id="1887136213">
      <w:bodyDiv w:val="1"/>
      <w:marLeft w:val="0"/>
      <w:marRight w:val="0"/>
      <w:marTop w:val="0"/>
      <w:marBottom w:val="0"/>
      <w:divBdr>
        <w:top w:val="none" w:sz="0" w:space="0" w:color="auto"/>
        <w:left w:val="none" w:sz="0" w:space="0" w:color="auto"/>
        <w:bottom w:val="none" w:sz="0" w:space="0" w:color="auto"/>
        <w:right w:val="none" w:sz="0" w:space="0" w:color="auto"/>
      </w:divBdr>
    </w:div>
    <w:div w:id="1888686997">
      <w:bodyDiv w:val="1"/>
      <w:marLeft w:val="0"/>
      <w:marRight w:val="0"/>
      <w:marTop w:val="0"/>
      <w:marBottom w:val="0"/>
      <w:divBdr>
        <w:top w:val="none" w:sz="0" w:space="0" w:color="auto"/>
        <w:left w:val="none" w:sz="0" w:space="0" w:color="auto"/>
        <w:bottom w:val="none" w:sz="0" w:space="0" w:color="auto"/>
        <w:right w:val="none" w:sz="0" w:space="0" w:color="auto"/>
      </w:divBdr>
    </w:div>
    <w:div w:id="1893350289">
      <w:bodyDiv w:val="1"/>
      <w:marLeft w:val="0"/>
      <w:marRight w:val="0"/>
      <w:marTop w:val="0"/>
      <w:marBottom w:val="0"/>
      <w:divBdr>
        <w:top w:val="none" w:sz="0" w:space="0" w:color="auto"/>
        <w:left w:val="none" w:sz="0" w:space="0" w:color="auto"/>
        <w:bottom w:val="none" w:sz="0" w:space="0" w:color="auto"/>
        <w:right w:val="none" w:sz="0" w:space="0" w:color="auto"/>
      </w:divBdr>
      <w:divsChild>
        <w:div w:id="1667050025">
          <w:marLeft w:val="0"/>
          <w:marRight w:val="1"/>
          <w:marTop w:val="0"/>
          <w:marBottom w:val="0"/>
          <w:divBdr>
            <w:top w:val="none" w:sz="0" w:space="0" w:color="auto"/>
            <w:left w:val="none" w:sz="0" w:space="0" w:color="auto"/>
            <w:bottom w:val="none" w:sz="0" w:space="0" w:color="auto"/>
            <w:right w:val="none" w:sz="0" w:space="0" w:color="auto"/>
          </w:divBdr>
          <w:divsChild>
            <w:div w:id="2100103528">
              <w:marLeft w:val="0"/>
              <w:marRight w:val="0"/>
              <w:marTop w:val="0"/>
              <w:marBottom w:val="0"/>
              <w:divBdr>
                <w:top w:val="none" w:sz="0" w:space="0" w:color="auto"/>
                <w:left w:val="none" w:sz="0" w:space="0" w:color="auto"/>
                <w:bottom w:val="none" w:sz="0" w:space="0" w:color="auto"/>
                <w:right w:val="none" w:sz="0" w:space="0" w:color="auto"/>
              </w:divBdr>
              <w:divsChild>
                <w:div w:id="563104967">
                  <w:marLeft w:val="0"/>
                  <w:marRight w:val="1"/>
                  <w:marTop w:val="0"/>
                  <w:marBottom w:val="0"/>
                  <w:divBdr>
                    <w:top w:val="none" w:sz="0" w:space="0" w:color="auto"/>
                    <w:left w:val="none" w:sz="0" w:space="0" w:color="auto"/>
                    <w:bottom w:val="none" w:sz="0" w:space="0" w:color="auto"/>
                    <w:right w:val="none" w:sz="0" w:space="0" w:color="auto"/>
                  </w:divBdr>
                  <w:divsChild>
                    <w:div w:id="1619797316">
                      <w:marLeft w:val="0"/>
                      <w:marRight w:val="0"/>
                      <w:marTop w:val="0"/>
                      <w:marBottom w:val="0"/>
                      <w:divBdr>
                        <w:top w:val="none" w:sz="0" w:space="0" w:color="auto"/>
                        <w:left w:val="none" w:sz="0" w:space="0" w:color="auto"/>
                        <w:bottom w:val="none" w:sz="0" w:space="0" w:color="auto"/>
                        <w:right w:val="none" w:sz="0" w:space="0" w:color="auto"/>
                      </w:divBdr>
                      <w:divsChild>
                        <w:div w:id="916133108">
                          <w:marLeft w:val="0"/>
                          <w:marRight w:val="0"/>
                          <w:marTop w:val="0"/>
                          <w:marBottom w:val="0"/>
                          <w:divBdr>
                            <w:top w:val="none" w:sz="0" w:space="0" w:color="auto"/>
                            <w:left w:val="none" w:sz="0" w:space="0" w:color="auto"/>
                            <w:bottom w:val="none" w:sz="0" w:space="0" w:color="auto"/>
                            <w:right w:val="none" w:sz="0" w:space="0" w:color="auto"/>
                          </w:divBdr>
                          <w:divsChild>
                            <w:div w:id="27409740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2272866">
      <w:bodyDiv w:val="1"/>
      <w:marLeft w:val="0"/>
      <w:marRight w:val="0"/>
      <w:marTop w:val="0"/>
      <w:marBottom w:val="0"/>
      <w:divBdr>
        <w:top w:val="none" w:sz="0" w:space="0" w:color="auto"/>
        <w:left w:val="none" w:sz="0" w:space="0" w:color="auto"/>
        <w:bottom w:val="none" w:sz="0" w:space="0" w:color="auto"/>
        <w:right w:val="none" w:sz="0" w:space="0" w:color="auto"/>
      </w:divBdr>
    </w:div>
    <w:div w:id="1974173318">
      <w:bodyDiv w:val="1"/>
      <w:marLeft w:val="0"/>
      <w:marRight w:val="0"/>
      <w:marTop w:val="0"/>
      <w:marBottom w:val="0"/>
      <w:divBdr>
        <w:top w:val="none" w:sz="0" w:space="0" w:color="auto"/>
        <w:left w:val="none" w:sz="0" w:space="0" w:color="auto"/>
        <w:bottom w:val="none" w:sz="0" w:space="0" w:color="auto"/>
        <w:right w:val="none" w:sz="0" w:space="0" w:color="auto"/>
      </w:divBdr>
    </w:div>
    <w:div w:id="1979529766">
      <w:bodyDiv w:val="1"/>
      <w:marLeft w:val="0"/>
      <w:marRight w:val="0"/>
      <w:marTop w:val="0"/>
      <w:marBottom w:val="0"/>
      <w:divBdr>
        <w:top w:val="none" w:sz="0" w:space="0" w:color="auto"/>
        <w:left w:val="none" w:sz="0" w:space="0" w:color="auto"/>
        <w:bottom w:val="none" w:sz="0" w:space="0" w:color="auto"/>
        <w:right w:val="none" w:sz="0" w:space="0" w:color="auto"/>
      </w:divBdr>
    </w:div>
    <w:div w:id="2008054420">
      <w:bodyDiv w:val="1"/>
      <w:marLeft w:val="0"/>
      <w:marRight w:val="0"/>
      <w:marTop w:val="0"/>
      <w:marBottom w:val="0"/>
      <w:divBdr>
        <w:top w:val="none" w:sz="0" w:space="0" w:color="auto"/>
        <w:left w:val="none" w:sz="0" w:space="0" w:color="auto"/>
        <w:bottom w:val="none" w:sz="0" w:space="0" w:color="auto"/>
        <w:right w:val="none" w:sz="0" w:space="0" w:color="auto"/>
      </w:divBdr>
    </w:div>
    <w:div w:id="2008555548">
      <w:bodyDiv w:val="1"/>
      <w:marLeft w:val="0"/>
      <w:marRight w:val="0"/>
      <w:marTop w:val="0"/>
      <w:marBottom w:val="0"/>
      <w:divBdr>
        <w:top w:val="none" w:sz="0" w:space="0" w:color="auto"/>
        <w:left w:val="none" w:sz="0" w:space="0" w:color="auto"/>
        <w:bottom w:val="none" w:sz="0" w:space="0" w:color="auto"/>
        <w:right w:val="none" w:sz="0" w:space="0" w:color="auto"/>
      </w:divBdr>
    </w:div>
    <w:div w:id="2009749323">
      <w:bodyDiv w:val="1"/>
      <w:marLeft w:val="0"/>
      <w:marRight w:val="0"/>
      <w:marTop w:val="0"/>
      <w:marBottom w:val="0"/>
      <w:divBdr>
        <w:top w:val="none" w:sz="0" w:space="0" w:color="auto"/>
        <w:left w:val="none" w:sz="0" w:space="0" w:color="auto"/>
        <w:bottom w:val="none" w:sz="0" w:space="0" w:color="auto"/>
        <w:right w:val="none" w:sz="0" w:space="0" w:color="auto"/>
      </w:divBdr>
      <w:divsChild>
        <w:div w:id="1368067996">
          <w:marLeft w:val="0"/>
          <w:marRight w:val="0"/>
          <w:marTop w:val="0"/>
          <w:marBottom w:val="0"/>
          <w:divBdr>
            <w:top w:val="none" w:sz="0" w:space="0" w:color="auto"/>
            <w:left w:val="none" w:sz="0" w:space="0" w:color="auto"/>
            <w:bottom w:val="none" w:sz="0" w:space="0" w:color="auto"/>
            <w:right w:val="none" w:sz="0" w:space="0" w:color="auto"/>
          </w:divBdr>
        </w:div>
        <w:div w:id="1777863517">
          <w:marLeft w:val="0"/>
          <w:marRight w:val="0"/>
          <w:marTop w:val="0"/>
          <w:marBottom w:val="0"/>
          <w:divBdr>
            <w:top w:val="none" w:sz="0" w:space="0" w:color="auto"/>
            <w:left w:val="none" w:sz="0" w:space="0" w:color="auto"/>
            <w:bottom w:val="none" w:sz="0" w:space="0" w:color="auto"/>
            <w:right w:val="none" w:sz="0" w:space="0" w:color="auto"/>
          </w:divBdr>
        </w:div>
      </w:divsChild>
    </w:div>
    <w:div w:id="2080907493">
      <w:bodyDiv w:val="1"/>
      <w:marLeft w:val="0"/>
      <w:marRight w:val="0"/>
      <w:marTop w:val="0"/>
      <w:marBottom w:val="0"/>
      <w:divBdr>
        <w:top w:val="none" w:sz="0" w:space="0" w:color="auto"/>
        <w:left w:val="none" w:sz="0" w:space="0" w:color="auto"/>
        <w:bottom w:val="none" w:sz="0" w:space="0" w:color="auto"/>
        <w:right w:val="none" w:sz="0" w:space="0" w:color="auto"/>
      </w:divBdr>
    </w:div>
    <w:div w:id="2098359905">
      <w:bodyDiv w:val="1"/>
      <w:marLeft w:val="0"/>
      <w:marRight w:val="0"/>
      <w:marTop w:val="0"/>
      <w:marBottom w:val="0"/>
      <w:divBdr>
        <w:top w:val="none" w:sz="0" w:space="0" w:color="auto"/>
        <w:left w:val="none" w:sz="0" w:space="0" w:color="auto"/>
        <w:bottom w:val="none" w:sz="0" w:space="0" w:color="auto"/>
        <w:right w:val="none" w:sz="0" w:space="0" w:color="auto"/>
      </w:divBdr>
    </w:div>
    <w:div w:id="2105761002">
      <w:bodyDiv w:val="1"/>
      <w:marLeft w:val="0"/>
      <w:marRight w:val="0"/>
      <w:marTop w:val="0"/>
      <w:marBottom w:val="0"/>
      <w:divBdr>
        <w:top w:val="none" w:sz="0" w:space="0" w:color="auto"/>
        <w:left w:val="none" w:sz="0" w:space="0" w:color="auto"/>
        <w:bottom w:val="none" w:sz="0" w:space="0" w:color="auto"/>
        <w:right w:val="none" w:sz="0" w:space="0" w:color="auto"/>
      </w:divBdr>
    </w:div>
    <w:div w:id="2127919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898@cam.ac.uk"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2.tiff"/><Relationship Id="rId2" Type="http://schemas.openxmlformats.org/officeDocument/2006/relationships/numbering" Target="numbering.xml"/><Relationship Id="rId16" Type="http://schemas.openxmlformats.org/officeDocument/2006/relationships/image" Target="media/image1.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cbi.nlm.nih.gov/pubmed/?term=A.+A.+Baschat%2C+K.+Hecher%2C+Fetal+growth+restriction+due+to+placental+disease.+Semin+Perinatol+28%2C+67-80+(2004)." TargetMode="External"/><Relationship Id="rId14"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56C1B8-1A38-4D69-B5A6-5EECEAD95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178454</Words>
  <Characters>1017191</Characters>
  <Application>Microsoft Office Word</Application>
  <DocSecurity>0</DocSecurity>
  <Lines>8476</Lines>
  <Paragraphs>2386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1193259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Amanda Sferruzzi-Perri</cp:lastModifiedBy>
  <cp:revision>2</cp:revision>
  <cp:lastPrinted>2019-08-27T15:54:00Z</cp:lastPrinted>
  <dcterms:created xsi:type="dcterms:W3CDTF">2020-03-16T13:33:00Z</dcterms:created>
  <dcterms:modified xsi:type="dcterms:W3CDTF">2020-03-16T13:33:00Z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zotero-version="5.0.65"&gt;&lt;session id="W1IPfYwG"/&gt;&lt;style id="http://www.zotero.org/styles/apa" locale="en-GB" hasBibliography="1" bibliographyStyleHasBeenSet="1"/&gt;&lt;prefs&gt;&lt;pref name="fieldType" value="Field"/&gt;&lt;pref name="automaticJourn</vt:lpwstr>
  </property>
  <property fmtid="{D5CDD505-2E9C-101B-9397-08002B2CF9AE}" pid="3" name="ZOTERO_PREF_2">
    <vt:lpwstr>alAbbreviations" value="true"/&gt;&lt;pref name="dontAskDelayCitationUpdates" value="true"/&gt;&lt;/prefs&gt;&lt;/data&gt;</vt:lpwstr>
  </property>
</Properties>
</file>