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6993FF" w14:textId="4AF91A66" w:rsidR="005B3721" w:rsidRPr="006178FA" w:rsidRDefault="00FE5DB6" w:rsidP="00E15E1B">
      <w:pPr>
        <w:jc w:val="center"/>
        <w:rPr>
          <w:b/>
        </w:rPr>
      </w:pPr>
      <w:r w:rsidRPr="006178FA">
        <w:rPr>
          <w:b/>
        </w:rPr>
        <w:t>Evidence-based practice</w:t>
      </w:r>
      <w:r w:rsidR="006B3B22">
        <w:rPr>
          <w:b/>
        </w:rPr>
        <w:t xml:space="preserve"> in community nursing</w:t>
      </w:r>
    </w:p>
    <w:p w14:paraId="675F67F7" w14:textId="77777777" w:rsidR="00FE5DB6" w:rsidRDefault="00FE5DB6"/>
    <w:p w14:paraId="507BE273" w14:textId="33EC53F0" w:rsidR="00CB1CD5" w:rsidRDefault="00CB1CD5">
      <w:r>
        <w:t>Ben Bowers</w:t>
      </w:r>
    </w:p>
    <w:p w14:paraId="3BAB4113" w14:textId="00F13A74" w:rsidR="00CB1CD5" w:rsidRDefault="00CB1CD5">
      <w:r>
        <w:t>Clinical Research Fellow and Queen’s Nurse, University of Cambridge</w:t>
      </w:r>
    </w:p>
    <w:p w14:paraId="52244FC3" w14:textId="77777777" w:rsidR="00FE5DB6" w:rsidRDefault="00FE5DB6"/>
    <w:p w14:paraId="5614CE4B" w14:textId="1B0E18CD" w:rsidR="00D43520" w:rsidRDefault="008A7E9B">
      <w:r>
        <w:t xml:space="preserve">This paper gives an overview of the advantages, challenges and practicalities in applying evidence-based care in patients’ homes. </w:t>
      </w:r>
      <w:r w:rsidR="00FE5DB6">
        <w:t xml:space="preserve">There is </w:t>
      </w:r>
      <w:r w:rsidR="00B338BD">
        <w:t>an</w:t>
      </w:r>
      <w:r w:rsidR="00FE5DB6">
        <w:t xml:space="preserve"> </w:t>
      </w:r>
      <w:r w:rsidR="0023694A">
        <w:t xml:space="preserve">expectation that </w:t>
      </w:r>
      <w:r w:rsidR="00B338BD">
        <w:t xml:space="preserve">community </w:t>
      </w:r>
      <w:r w:rsidR="0023694A">
        <w:t xml:space="preserve">nurses </w:t>
      </w:r>
      <w:r w:rsidR="00A13A82">
        <w:t xml:space="preserve">will </w:t>
      </w:r>
      <w:r w:rsidR="0023694A">
        <w:t>use</w:t>
      </w:r>
      <w:r w:rsidR="00FE5DB6">
        <w:t xml:space="preserve"> the most up</w:t>
      </w:r>
      <w:r w:rsidR="00A25742">
        <w:t>-to-d</w:t>
      </w:r>
      <w:r w:rsidR="00FE5DB6">
        <w:t xml:space="preserve">ate </w:t>
      </w:r>
      <w:r w:rsidR="0023694A">
        <w:t xml:space="preserve">and relevant </w:t>
      </w:r>
      <w:r w:rsidR="00FE5DB6">
        <w:t xml:space="preserve">evidence to </w:t>
      </w:r>
      <w:r w:rsidR="0023694A">
        <w:t xml:space="preserve">inform </w:t>
      </w:r>
      <w:r>
        <w:t>decisions about patient</w:t>
      </w:r>
      <w:r w:rsidR="0023694A">
        <w:t xml:space="preserve"> care</w:t>
      </w:r>
      <w:r w:rsidR="00FE5DB6">
        <w:t xml:space="preserve">. </w:t>
      </w:r>
      <w:r w:rsidR="0023694A">
        <w:t xml:space="preserve">Scientific and well-reasoned decisions </w:t>
      </w:r>
      <w:r w:rsidR="0023694A" w:rsidRPr="00E15E1B">
        <w:t>improve</w:t>
      </w:r>
      <w:r>
        <w:t xml:space="preserve"> patient</w:t>
      </w:r>
      <w:r w:rsidR="0023694A">
        <w:t xml:space="preserve"> outcomes, raise </w:t>
      </w:r>
      <w:r w:rsidR="00FE5DB6">
        <w:t xml:space="preserve">standards </w:t>
      </w:r>
      <w:r w:rsidR="0023694A">
        <w:t xml:space="preserve">and promote consistency of care. They </w:t>
      </w:r>
      <w:r w:rsidR="00FE5DB6">
        <w:t xml:space="preserve">also </w:t>
      </w:r>
      <w:r w:rsidR="0023694A">
        <w:t>reduce</w:t>
      </w:r>
      <w:r w:rsidR="00FE5DB6">
        <w:t xml:space="preserve"> the risks of interventions inadvertently </w:t>
      </w:r>
      <w:r w:rsidR="00D43520">
        <w:t>causing harm</w:t>
      </w:r>
      <w:r w:rsidR="0023694A">
        <w:t xml:space="preserve">. </w:t>
      </w:r>
      <w:r w:rsidR="00C30293">
        <w:t>The application of evidence-based practice has been a major driving force in moving the profession away from delivering rituali</w:t>
      </w:r>
      <w:r>
        <w:t xml:space="preserve">stic and ineffective practice. </w:t>
      </w:r>
    </w:p>
    <w:p w14:paraId="773B0702" w14:textId="77777777" w:rsidR="00D43520" w:rsidRDefault="00D43520"/>
    <w:p w14:paraId="2E88C9EB" w14:textId="6C261058" w:rsidR="00FE5DB6" w:rsidRDefault="00D43520">
      <w:r>
        <w:t xml:space="preserve">Evidence-based practice consists of five key </w:t>
      </w:r>
      <w:r w:rsidRPr="00D43520">
        <w:t>consecutive</w:t>
      </w:r>
      <w:r>
        <w:t xml:space="preserve"> steps</w:t>
      </w:r>
      <w:r w:rsidR="008A7E9B">
        <w:t xml:space="preserve"> (</w:t>
      </w:r>
      <w:r w:rsidR="008A7E9B" w:rsidRPr="00746164">
        <w:rPr>
          <w:b/>
        </w:rPr>
        <w:t>Figure 1</w:t>
      </w:r>
      <w:r w:rsidR="008A7E9B">
        <w:t>)</w:t>
      </w:r>
      <w:r>
        <w:t xml:space="preserve">: 1. </w:t>
      </w:r>
      <w:proofErr w:type="spellStart"/>
      <w:r>
        <w:t>Recognising</w:t>
      </w:r>
      <w:proofErr w:type="spellEnd"/>
      <w:r>
        <w:t xml:space="preserve"> there is a need for new information to answer a particular clinical question.  2. </w:t>
      </w:r>
      <w:r w:rsidR="00BF56B2">
        <w:t>Selecting a suitable range of evidence to answer this question. 3. Critically appraising this ev</w:t>
      </w:r>
      <w:r w:rsidR="00A25742">
        <w:t xml:space="preserve">idence for its validity, reliability and </w:t>
      </w:r>
      <w:r w:rsidR="00BF56B2">
        <w:t>clinical usefulness. 4. Using the most</w:t>
      </w:r>
      <w:r w:rsidR="00AF551E">
        <w:t xml:space="preserve"> applicable and best evidence, </w:t>
      </w:r>
      <w:r w:rsidR="00AF551E" w:rsidRPr="00AF551E">
        <w:t>together with</w:t>
      </w:r>
      <w:r w:rsidR="00AF551E">
        <w:t xml:space="preserve"> </w:t>
      </w:r>
      <w:r w:rsidR="00BF56B2">
        <w:t xml:space="preserve">patient preferences, to </w:t>
      </w:r>
      <w:r w:rsidR="001D60CF">
        <w:t>inform</w:t>
      </w:r>
      <w:r w:rsidR="00BF56B2">
        <w:t xml:space="preserve"> clinical </w:t>
      </w:r>
      <w:r w:rsidR="001D60CF">
        <w:t>practice</w:t>
      </w:r>
      <w:r w:rsidR="00BF56B2">
        <w:t>. 5. Evaluate</w:t>
      </w:r>
      <w:r w:rsidR="001D60CF">
        <w:t xml:space="preserve"> and reflect on the effectiveness of </w:t>
      </w:r>
      <w:r w:rsidR="008A7E9B">
        <w:t>the intervention</w:t>
      </w:r>
      <w:r w:rsidR="001D60CF">
        <w:t xml:space="preserve">. </w:t>
      </w:r>
      <w:r w:rsidR="008A7E9B">
        <w:t>The evaluation of the intervention</w:t>
      </w:r>
      <w:r w:rsidR="001D60CF">
        <w:t xml:space="preserve"> often leads to new questions being formed and the </w:t>
      </w:r>
      <w:r w:rsidR="003F582B">
        <w:t xml:space="preserve">process </w:t>
      </w:r>
      <w:r w:rsidR="001D60CF">
        <w:t xml:space="preserve">starts again. </w:t>
      </w:r>
      <w:r>
        <w:t xml:space="preserve">These analytical </w:t>
      </w:r>
      <w:r w:rsidR="003F582B">
        <w:t xml:space="preserve">skills </w:t>
      </w:r>
      <w:r>
        <w:t>are consistently promoted throughout nurse training and they underpin conti</w:t>
      </w:r>
      <w:r w:rsidR="001D60CF">
        <w:t>n</w:t>
      </w:r>
      <w:r w:rsidR="00946FC3">
        <w:t>uing professional development.</w:t>
      </w:r>
    </w:p>
    <w:p w14:paraId="3EF86A53" w14:textId="77777777" w:rsidR="00A25742" w:rsidRDefault="00A25742"/>
    <w:p w14:paraId="5B13C266" w14:textId="51C5B40B" w:rsidR="00A25742" w:rsidRPr="00746164" w:rsidRDefault="00746164">
      <w:pPr>
        <w:rPr>
          <w:b/>
        </w:rPr>
      </w:pPr>
      <w:r>
        <w:rPr>
          <w:b/>
        </w:rPr>
        <w:t>The challenges</w:t>
      </w:r>
      <w:r w:rsidR="00A25742" w:rsidRPr="00746164">
        <w:rPr>
          <w:b/>
        </w:rPr>
        <w:t xml:space="preserve"> in practice</w:t>
      </w:r>
    </w:p>
    <w:p w14:paraId="451B944A" w14:textId="77777777" w:rsidR="00A25742" w:rsidRDefault="00A25742"/>
    <w:p w14:paraId="0C8561F3" w14:textId="47FBAD83" w:rsidR="00A25742" w:rsidRDefault="00A25742">
      <w:r>
        <w:t xml:space="preserve">In </w:t>
      </w:r>
      <w:r w:rsidR="00F02059">
        <w:t xml:space="preserve">community </w:t>
      </w:r>
      <w:r>
        <w:t xml:space="preserve">practice, clinical decisions are not always based on the most up-to-date and valid evidence. </w:t>
      </w:r>
      <w:r w:rsidR="008A7E9B">
        <w:t>A perception of lacking time to access information, and a lack of training and knowledge in how to access information are key challenges in applying evidence-based practice (</w:t>
      </w:r>
      <w:proofErr w:type="spellStart"/>
      <w:r w:rsidR="008A7E9B">
        <w:t>Hanafin</w:t>
      </w:r>
      <w:proofErr w:type="spellEnd"/>
      <w:r w:rsidR="008A7E9B">
        <w:t xml:space="preserve"> et al, 2014, Thompson et al, 2005). </w:t>
      </w:r>
      <w:r>
        <w:t xml:space="preserve"> </w:t>
      </w:r>
      <w:r w:rsidR="00F02059">
        <w:t xml:space="preserve">In a study of </w:t>
      </w:r>
      <w:r w:rsidR="0090673D">
        <w:t xml:space="preserve">82 </w:t>
      </w:r>
      <w:r w:rsidR="00F02059">
        <w:t>primary care nurses, participants reported using 67 different sources of information to inform their clinical decision-making</w:t>
      </w:r>
      <w:r w:rsidR="0090673D">
        <w:t xml:space="preserve"> (Thompson et al, 2005)</w:t>
      </w:r>
      <w:r w:rsidR="00F02059">
        <w:t xml:space="preserve">. However, participants were observed </w:t>
      </w:r>
      <w:r w:rsidR="0090673D">
        <w:t xml:space="preserve">engaging in information seeking as a result of just 23% of their consultations. When this occurred it almost always involved </w:t>
      </w:r>
      <w:r w:rsidR="00C30293">
        <w:t>gaining advice</w:t>
      </w:r>
      <w:r w:rsidR="0090673D">
        <w:t xml:space="preserve"> </w:t>
      </w:r>
      <w:r w:rsidR="00C30293">
        <w:t>from</w:t>
      </w:r>
      <w:r w:rsidR="0090673D">
        <w:t xml:space="preserve"> </w:t>
      </w:r>
      <w:r w:rsidR="00EF3DE5">
        <w:t>colleagues</w:t>
      </w:r>
      <w:r w:rsidR="0090673D">
        <w:t xml:space="preserve">. </w:t>
      </w:r>
    </w:p>
    <w:p w14:paraId="4554CE7D" w14:textId="77777777" w:rsidR="0090673D" w:rsidRDefault="0090673D"/>
    <w:p w14:paraId="6182603C" w14:textId="2BDFEB82" w:rsidR="0090673D" w:rsidRDefault="005F2CE2">
      <w:r>
        <w:t xml:space="preserve">For </w:t>
      </w:r>
      <w:r w:rsidR="008A7E9B">
        <w:t>community</w:t>
      </w:r>
      <w:r>
        <w:t xml:space="preserve"> nurses </w:t>
      </w:r>
      <w:r w:rsidR="00EF3DE5">
        <w:t xml:space="preserve">working alone and </w:t>
      </w:r>
      <w:r>
        <w:t>needing to make clinical decisions with patients in their home, limited real time access</w:t>
      </w:r>
      <w:r w:rsidR="00EF3DE5">
        <w:t xml:space="preserve"> to evidence resources can be a </w:t>
      </w:r>
      <w:r w:rsidR="006178FA">
        <w:t xml:space="preserve">substantial </w:t>
      </w:r>
      <w:r w:rsidR="00C30293">
        <w:t xml:space="preserve">barrier </w:t>
      </w:r>
      <w:r w:rsidR="006178FA">
        <w:t>to</w:t>
      </w:r>
      <w:r w:rsidR="00A068FA">
        <w:t xml:space="preserve"> delivering evidence-based care</w:t>
      </w:r>
      <w:r>
        <w:t xml:space="preserve">. </w:t>
      </w:r>
      <w:r w:rsidR="00A068FA">
        <w:t xml:space="preserve"> Phoning experienced peers or</w:t>
      </w:r>
      <w:r w:rsidR="00DB135A">
        <w:t xml:space="preserve"> </w:t>
      </w:r>
      <w:r w:rsidR="00EF3DE5">
        <w:t xml:space="preserve">sourcing available local guidance is relatively quick. </w:t>
      </w:r>
      <w:r w:rsidR="003F582B">
        <w:t xml:space="preserve">Conversely, these approaches narrow knowledge about what constitutes good evidence to certain perspectives and </w:t>
      </w:r>
      <w:r w:rsidR="00264272">
        <w:t xml:space="preserve">can </w:t>
      </w:r>
      <w:r w:rsidR="003F582B">
        <w:t xml:space="preserve">exclude more recent discoveries. </w:t>
      </w:r>
      <w:r w:rsidR="00A068FA">
        <w:t xml:space="preserve">Sources </w:t>
      </w:r>
      <w:r w:rsidR="003F582B">
        <w:t>often referred to in clinical practice include</w:t>
      </w:r>
      <w:r w:rsidR="00A068FA">
        <w:t xml:space="preserve"> the “Royal Marsden Hospital </w:t>
      </w:r>
      <w:r w:rsidR="00D8240D">
        <w:t>M</w:t>
      </w:r>
      <w:r w:rsidR="00A068FA">
        <w:t xml:space="preserve">anual of </w:t>
      </w:r>
      <w:r w:rsidR="00D8240D">
        <w:t>C</w:t>
      </w:r>
      <w:r w:rsidR="00A068FA">
        <w:t xml:space="preserve">linical </w:t>
      </w:r>
      <w:r w:rsidR="00D8240D">
        <w:t>N</w:t>
      </w:r>
      <w:r w:rsidR="00A068FA">
        <w:t xml:space="preserve">ursing </w:t>
      </w:r>
      <w:r w:rsidR="00D8240D">
        <w:t>P</w:t>
      </w:r>
      <w:r w:rsidR="00A068FA">
        <w:t>rocedures”</w:t>
      </w:r>
      <w:r w:rsidR="003F582B">
        <w:t xml:space="preserve">. This </w:t>
      </w:r>
      <w:r w:rsidR="00A068FA">
        <w:t>provide</w:t>
      </w:r>
      <w:r w:rsidR="003F582B">
        <w:t>s</w:t>
      </w:r>
      <w:r w:rsidR="00A068FA">
        <w:t xml:space="preserve"> readably available and easily digestible information</w:t>
      </w:r>
      <w:r w:rsidR="003F582B">
        <w:t xml:space="preserve">. However, it has a hospital based cancer care focus and </w:t>
      </w:r>
      <w:r w:rsidR="00C53F69">
        <w:t xml:space="preserve">is not always the best source of evidence when identifying best practice for </w:t>
      </w:r>
      <w:r w:rsidR="003F582B">
        <w:t xml:space="preserve">patients living with other conditions at home. </w:t>
      </w:r>
    </w:p>
    <w:p w14:paraId="305198E1" w14:textId="77777777" w:rsidR="008D4952" w:rsidRDefault="008D4952"/>
    <w:p w14:paraId="79AE0681" w14:textId="73DFB35E" w:rsidR="008D4952" w:rsidRPr="00746164" w:rsidRDefault="00892453">
      <w:pPr>
        <w:rPr>
          <w:b/>
        </w:rPr>
      </w:pPr>
      <w:r w:rsidRPr="00746164">
        <w:rPr>
          <w:b/>
        </w:rPr>
        <w:lastRenderedPageBreak/>
        <w:t xml:space="preserve">Accessing </w:t>
      </w:r>
      <w:r w:rsidR="00746164">
        <w:rPr>
          <w:b/>
        </w:rPr>
        <w:t xml:space="preserve">robust evidence </w:t>
      </w:r>
    </w:p>
    <w:p w14:paraId="061E1BBE" w14:textId="77777777" w:rsidR="00892453" w:rsidRDefault="00892453"/>
    <w:p w14:paraId="7ECC671E" w14:textId="3F7D5959" w:rsidR="00706A00" w:rsidRDefault="00D8240D">
      <w:r>
        <w:t xml:space="preserve">Community </w:t>
      </w:r>
      <w:r w:rsidR="00146E44">
        <w:t xml:space="preserve">nurses need answers to practical patient treatment decisions. </w:t>
      </w:r>
      <w:r w:rsidR="00DB135A">
        <w:t xml:space="preserve">Knowing where to access a robust range of </w:t>
      </w:r>
      <w:r w:rsidR="00892453">
        <w:t xml:space="preserve">resources in community nursing is crucial in </w:t>
      </w:r>
      <w:r w:rsidR="00146E44">
        <w:t>this process</w:t>
      </w:r>
      <w:r w:rsidR="00DB135A">
        <w:t xml:space="preserve">. There is an </w:t>
      </w:r>
      <w:r w:rsidR="00DB135A" w:rsidRPr="00DB135A">
        <w:t>array</w:t>
      </w:r>
      <w:r w:rsidR="00892453">
        <w:t xml:space="preserve"> of useful resources (</w:t>
      </w:r>
      <w:r w:rsidR="00892453" w:rsidRPr="00892453">
        <w:rPr>
          <w:b/>
        </w:rPr>
        <w:t xml:space="preserve">see </w:t>
      </w:r>
      <w:r w:rsidR="006E0FC8">
        <w:rPr>
          <w:b/>
        </w:rPr>
        <w:t>Table</w:t>
      </w:r>
      <w:r w:rsidR="00892453" w:rsidRPr="00892453">
        <w:rPr>
          <w:b/>
        </w:rPr>
        <w:t xml:space="preserve"> </w:t>
      </w:r>
      <w:r w:rsidR="006E0FC8">
        <w:rPr>
          <w:b/>
        </w:rPr>
        <w:t>1</w:t>
      </w:r>
      <w:r w:rsidR="00892453">
        <w:t xml:space="preserve">) including printed journals, books, online databases and evidence reviews. </w:t>
      </w:r>
      <w:r w:rsidR="00DB135A">
        <w:t xml:space="preserve">In reality, the range and choice of evidence can be confusing in itself. </w:t>
      </w:r>
    </w:p>
    <w:p w14:paraId="0EC59BB9" w14:textId="77777777" w:rsidR="00706A00" w:rsidRDefault="00706A00"/>
    <w:p w14:paraId="549115ED" w14:textId="7CA9082F" w:rsidR="003A14E1" w:rsidRDefault="00706A00">
      <w:r>
        <w:t xml:space="preserve">Easily </w:t>
      </w:r>
      <w:r w:rsidR="000C01E8">
        <w:t>consumable</w:t>
      </w:r>
      <w:r w:rsidR="00146E44">
        <w:t xml:space="preserve"> and frequently updated online resources such as NICE Clinical Knowledge Summaries, NICE Pathways and Bandolier evidence reviews offer good startin</w:t>
      </w:r>
      <w:r w:rsidR="0078124C">
        <w:t>g points</w:t>
      </w:r>
      <w:r w:rsidR="000C01E8">
        <w:t xml:space="preserve"> for gathering comprehensive evidence. </w:t>
      </w:r>
      <w:r w:rsidR="00E14766">
        <w:t xml:space="preserve">The </w:t>
      </w:r>
      <w:r w:rsidR="0078124C">
        <w:t xml:space="preserve">Cochrane database and University of York Centre for Reviews and Dissemination </w:t>
      </w:r>
      <w:r w:rsidR="00021712">
        <w:t>database</w:t>
      </w:r>
      <w:r w:rsidR="0078124C">
        <w:t xml:space="preserve"> </w:t>
      </w:r>
      <w:r w:rsidR="00B324BC">
        <w:t>provide</w:t>
      </w:r>
      <w:r w:rsidR="007F7294">
        <w:t xml:space="preserve"> systematic evidence-base</w:t>
      </w:r>
      <w:r w:rsidR="0078124C">
        <w:t xml:space="preserve"> reviews on </w:t>
      </w:r>
      <w:r w:rsidR="00CF799F">
        <w:t>key</w:t>
      </w:r>
      <w:r w:rsidR="00B324BC">
        <w:t xml:space="preserve"> </w:t>
      </w:r>
      <w:r w:rsidR="0078124C">
        <w:t xml:space="preserve">subjects. </w:t>
      </w:r>
      <w:r w:rsidR="003A14E1">
        <w:t xml:space="preserve">Well-written and informative </w:t>
      </w:r>
      <w:r w:rsidR="009C147C">
        <w:t xml:space="preserve">peer reviewed </w:t>
      </w:r>
      <w:r w:rsidR="003A14E1">
        <w:t xml:space="preserve">articles can prove a good </w:t>
      </w:r>
      <w:r w:rsidR="00F6092F">
        <w:t>way to identify</w:t>
      </w:r>
      <w:r w:rsidR="003A14E1">
        <w:t xml:space="preserve"> </w:t>
      </w:r>
      <w:r w:rsidR="00F6092F">
        <w:t xml:space="preserve">topical themes and highlight the </w:t>
      </w:r>
      <w:r w:rsidR="003A14E1">
        <w:t xml:space="preserve">seminal papers on the subject. </w:t>
      </w:r>
    </w:p>
    <w:p w14:paraId="5AC0D049" w14:textId="314DBB5F" w:rsidR="00802720" w:rsidRDefault="008A7E9B" w:rsidP="008A7E9B">
      <w:pPr>
        <w:spacing w:before="240"/>
      </w:pPr>
      <w:r>
        <w:t>I</w:t>
      </w:r>
      <w:r w:rsidR="00802720">
        <w:t>t is often necessary to undertake literature searches (</w:t>
      </w:r>
      <w:r w:rsidR="00F31D4B">
        <w:t>I.e.</w:t>
      </w:r>
      <w:r w:rsidR="00802720">
        <w:t xml:space="preserve"> through CINAHL or BNI databases) and then critically review individual papers to inform evidence-based </w:t>
      </w:r>
      <w:r w:rsidR="000C01E8">
        <w:t>decision making</w:t>
      </w:r>
      <w:r w:rsidR="00802720">
        <w:t>. These can be accessed online t</w:t>
      </w:r>
      <w:r w:rsidR="006E0FC8">
        <w:t xml:space="preserve">hrough the likes of </w:t>
      </w:r>
      <w:proofErr w:type="spellStart"/>
      <w:r w:rsidR="006E0FC8">
        <w:t>OpenAthens</w:t>
      </w:r>
      <w:proofErr w:type="spellEnd"/>
      <w:r w:rsidR="006E0FC8">
        <w:t xml:space="preserve"> or </w:t>
      </w:r>
      <w:r w:rsidR="00802720">
        <w:t>RCN membership library services (</w:t>
      </w:r>
      <w:r w:rsidR="00802720" w:rsidRPr="00E14766">
        <w:rPr>
          <w:b/>
        </w:rPr>
        <w:t xml:space="preserve">see </w:t>
      </w:r>
      <w:r w:rsidR="006E0FC8">
        <w:rPr>
          <w:b/>
        </w:rPr>
        <w:t>Table 1</w:t>
      </w:r>
      <w:r w:rsidR="006E0FC8" w:rsidRPr="006E0FC8">
        <w:t>)</w:t>
      </w:r>
      <w:r w:rsidR="00802720">
        <w:t xml:space="preserve">. It is also feasible to use Google Scholar as a database.  Although, undertaking a </w:t>
      </w:r>
      <w:r>
        <w:t xml:space="preserve">literature </w:t>
      </w:r>
      <w:r w:rsidR="00802720">
        <w:t xml:space="preserve">search on </w:t>
      </w:r>
      <w:r>
        <w:t>just</w:t>
      </w:r>
      <w:r w:rsidR="00802720">
        <w:t xml:space="preserve"> </w:t>
      </w:r>
      <w:r>
        <w:t xml:space="preserve">Google Scholar </w:t>
      </w:r>
      <w:r w:rsidR="00802720">
        <w:t xml:space="preserve">is not recommended as it will give limited results and article access. Local NHS librarians are experts in undertaking literature searches and can </w:t>
      </w:r>
      <w:r w:rsidR="000C01E8">
        <w:t>provide help</w:t>
      </w:r>
      <w:r w:rsidR="00802720">
        <w:t xml:space="preserve"> and </w:t>
      </w:r>
      <w:r w:rsidR="000C01E8">
        <w:t>advice</w:t>
      </w:r>
      <w:r w:rsidR="00802720">
        <w:t xml:space="preserve">. NHS libraries also often offer a literature search service and will supply copies of hard to </w:t>
      </w:r>
      <w:r>
        <w:t>source</w:t>
      </w:r>
      <w:r w:rsidR="00802720">
        <w:t xml:space="preserve"> articles. This makes the process of literature searching much more time efficient for busy practitioners.</w:t>
      </w:r>
    </w:p>
    <w:p w14:paraId="5BEE0D3E" w14:textId="77777777" w:rsidR="00E14766" w:rsidRDefault="00E14766"/>
    <w:p w14:paraId="46826FDE" w14:textId="0E19E908" w:rsidR="007F7294" w:rsidRPr="00746164" w:rsidRDefault="007F7294" w:rsidP="007F7294">
      <w:pPr>
        <w:rPr>
          <w:b/>
        </w:rPr>
      </w:pPr>
      <w:r w:rsidRPr="00746164">
        <w:rPr>
          <w:b/>
        </w:rPr>
        <w:t>What constitutes good evidence</w:t>
      </w:r>
      <w:r w:rsidR="008A7E9B" w:rsidRPr="00746164">
        <w:rPr>
          <w:b/>
        </w:rPr>
        <w:t>?</w:t>
      </w:r>
    </w:p>
    <w:p w14:paraId="35ADBD6B" w14:textId="77777777" w:rsidR="007F7294" w:rsidRDefault="007F7294"/>
    <w:p w14:paraId="5FF8F951" w14:textId="6C5DEFEE" w:rsidR="006A0D2C" w:rsidRDefault="007F7294">
      <w:r>
        <w:t xml:space="preserve">Published evidence-base reviews </w:t>
      </w:r>
      <w:r w:rsidR="006435A1">
        <w:t xml:space="preserve">by </w:t>
      </w:r>
      <w:proofErr w:type="spellStart"/>
      <w:r w:rsidR="006435A1">
        <w:t>organisations</w:t>
      </w:r>
      <w:proofErr w:type="spellEnd"/>
      <w:r w:rsidR="006435A1">
        <w:t xml:space="preserve"> including the National Institute for Health and Care Excellence (NICE) </w:t>
      </w:r>
      <w:r>
        <w:t xml:space="preserve">have an established hierarchy </w:t>
      </w:r>
      <w:r w:rsidR="00370899">
        <w:t>valuing</w:t>
      </w:r>
      <w:r>
        <w:t xml:space="preserve"> studies with </w:t>
      </w:r>
      <w:r w:rsidR="00DC10E2">
        <w:t>“</w:t>
      </w:r>
      <w:r>
        <w:t>objective</w:t>
      </w:r>
      <w:r w:rsidR="00DC10E2">
        <w:t>”</w:t>
      </w:r>
      <w:r>
        <w:t xml:space="preserve"> reliability. Systemic reviews </w:t>
      </w:r>
      <w:r w:rsidR="00DC10E2">
        <w:t>using meta-analysis</w:t>
      </w:r>
      <w:r>
        <w:t xml:space="preserve"> or large-scale </w:t>
      </w:r>
      <w:proofErr w:type="spellStart"/>
      <w:r>
        <w:t>random</w:t>
      </w:r>
      <w:r w:rsidR="00DC10E2">
        <w:t>ised</w:t>
      </w:r>
      <w:proofErr w:type="spellEnd"/>
      <w:r>
        <w:t xml:space="preserve"> controlled trial</w:t>
      </w:r>
      <w:r w:rsidR="000C01E8">
        <w:t>s</w:t>
      </w:r>
      <w:r>
        <w:t xml:space="preserve"> are </w:t>
      </w:r>
      <w:r w:rsidR="00DC10E2">
        <w:t xml:space="preserve">often </w:t>
      </w:r>
      <w:r w:rsidR="00370899" w:rsidRPr="00370899">
        <w:t>prized</w:t>
      </w:r>
      <w:r>
        <w:t xml:space="preserve"> above </w:t>
      </w:r>
      <w:r w:rsidR="00DC10E2">
        <w:t>descriptive studies or explorative qualitative</w:t>
      </w:r>
      <w:r>
        <w:t xml:space="preserve"> </w:t>
      </w:r>
      <w:r w:rsidR="008A7E9B">
        <w:t>research</w:t>
      </w:r>
      <w:r>
        <w:t xml:space="preserve">. </w:t>
      </w:r>
      <w:r w:rsidR="006435A1">
        <w:t xml:space="preserve">However, </w:t>
      </w:r>
      <w:r>
        <w:t xml:space="preserve">there is a </w:t>
      </w:r>
      <w:r w:rsidR="000C01E8" w:rsidRPr="000C01E8">
        <w:t>scarcity</w:t>
      </w:r>
      <w:r>
        <w:t xml:space="preserve"> of </w:t>
      </w:r>
      <w:proofErr w:type="spellStart"/>
      <w:r w:rsidR="00370899">
        <w:t>randomised</w:t>
      </w:r>
      <w:proofErr w:type="spellEnd"/>
      <w:r w:rsidR="00370899">
        <w:t xml:space="preserve"> </w:t>
      </w:r>
      <w:r>
        <w:t xml:space="preserve">controlled trials </w:t>
      </w:r>
      <w:r w:rsidR="008A7E9B">
        <w:t>examining care in patients’ homes</w:t>
      </w:r>
      <w:r>
        <w:t xml:space="preserve"> for a multitude of reasons. These include the </w:t>
      </w:r>
      <w:r w:rsidR="00D428D0" w:rsidRPr="00D428D0">
        <w:t>unworkability</w:t>
      </w:r>
      <w:r>
        <w:t xml:space="preserve"> of controlling variables in </w:t>
      </w:r>
      <w:r w:rsidR="008A7E9B">
        <w:t>patients</w:t>
      </w:r>
      <w:r>
        <w:t xml:space="preserve"> own home</w:t>
      </w:r>
      <w:r w:rsidR="008A7E9B">
        <w:t>s</w:t>
      </w:r>
      <w:r>
        <w:t xml:space="preserve">, </w:t>
      </w:r>
      <w:r w:rsidR="00370899">
        <w:t>limited</w:t>
      </w:r>
      <w:r>
        <w:t xml:space="preserve"> </w:t>
      </w:r>
      <w:r w:rsidR="00BC3D41">
        <w:t xml:space="preserve">research </w:t>
      </w:r>
      <w:r>
        <w:t>interest and funding</w:t>
      </w:r>
      <w:r w:rsidR="00D428D0">
        <w:t>,</w:t>
      </w:r>
      <w:r>
        <w:t xml:space="preserve"> and a </w:t>
      </w:r>
      <w:r w:rsidR="008A7E9B">
        <w:t>preference for</w:t>
      </w:r>
      <w:r>
        <w:t xml:space="preserve"> studying </w:t>
      </w:r>
      <w:r w:rsidR="00D428D0">
        <w:t xml:space="preserve">the impact of </w:t>
      </w:r>
      <w:r w:rsidR="0085116F">
        <w:t>interventions</w:t>
      </w:r>
      <w:r w:rsidR="00D428D0">
        <w:t xml:space="preserve"> in hospital environments.</w:t>
      </w:r>
      <w:r w:rsidR="006A0D2C">
        <w:t xml:space="preserve"> </w:t>
      </w:r>
    </w:p>
    <w:p w14:paraId="1E75F96C" w14:textId="77777777" w:rsidR="006A0D2C" w:rsidRDefault="006A0D2C"/>
    <w:p w14:paraId="718440F7" w14:textId="77777777" w:rsidR="00746164" w:rsidRDefault="00D428D0" w:rsidP="00746164">
      <w:r>
        <w:t xml:space="preserve">The evidence-base </w:t>
      </w:r>
      <w:r w:rsidR="00DC10E2">
        <w:t xml:space="preserve">community </w:t>
      </w:r>
      <w:r w:rsidR="00370899">
        <w:t>nurses</w:t>
      </w:r>
      <w:r>
        <w:t xml:space="preserve"> </w:t>
      </w:r>
      <w:r w:rsidR="00370899">
        <w:t xml:space="preserve">can </w:t>
      </w:r>
      <w:r>
        <w:t xml:space="preserve">draw upon is </w:t>
      </w:r>
      <w:r w:rsidR="00802720" w:rsidRPr="00802720">
        <w:t>frequently</w:t>
      </w:r>
      <w:r w:rsidR="00802720">
        <w:t xml:space="preserve"> </w:t>
      </w:r>
      <w:r>
        <w:t xml:space="preserve">based on a mixture of </w:t>
      </w:r>
      <w:r w:rsidR="000C01E8">
        <w:t>qualitative</w:t>
      </w:r>
      <w:r>
        <w:t xml:space="preserve"> </w:t>
      </w:r>
      <w:r w:rsidR="000C01E8">
        <w:t xml:space="preserve">and small-scale quantitative </w:t>
      </w:r>
      <w:r>
        <w:t xml:space="preserve">studies, expert opinion and </w:t>
      </w:r>
      <w:r w:rsidR="000C01E8">
        <w:t>translating the results of</w:t>
      </w:r>
      <w:r>
        <w:t xml:space="preserve"> </w:t>
      </w:r>
      <w:r w:rsidR="008F59E2">
        <w:t>hospital-based</w:t>
      </w:r>
      <w:r>
        <w:t xml:space="preserve"> studies. </w:t>
      </w:r>
      <w:r w:rsidR="00802720">
        <w:t>Using</w:t>
      </w:r>
      <w:r w:rsidR="00B94B80">
        <w:t xml:space="preserve"> a multitude of different evidence sources </w:t>
      </w:r>
      <w:r>
        <w:t>has benefits for patien</w:t>
      </w:r>
      <w:r w:rsidR="006A0D2C">
        <w:t xml:space="preserve">t care because it does not over </w:t>
      </w:r>
      <w:r>
        <w:t xml:space="preserve">value the </w:t>
      </w:r>
      <w:r w:rsidR="006A0D2C">
        <w:t xml:space="preserve">importance of </w:t>
      </w:r>
      <w:proofErr w:type="spellStart"/>
      <w:r w:rsidR="006A0D2C">
        <w:t>random</w:t>
      </w:r>
      <w:r w:rsidR="00A1254E">
        <w:t>ised</w:t>
      </w:r>
      <w:proofErr w:type="spellEnd"/>
      <w:r w:rsidR="006A0D2C">
        <w:t xml:space="preserve"> control</w:t>
      </w:r>
      <w:r w:rsidR="00A1254E">
        <w:t>led</w:t>
      </w:r>
      <w:r w:rsidR="006A0D2C">
        <w:t xml:space="preserve"> trials</w:t>
      </w:r>
      <w:r w:rsidR="00370899">
        <w:t xml:space="preserve"> (</w:t>
      </w:r>
      <w:proofErr w:type="spellStart"/>
      <w:r w:rsidR="00370899">
        <w:t>Mantzoukas</w:t>
      </w:r>
      <w:proofErr w:type="spellEnd"/>
      <w:r w:rsidR="00370899">
        <w:t>, 2008)</w:t>
      </w:r>
      <w:r w:rsidR="006A0D2C">
        <w:t xml:space="preserve">. Although useful, evidence from </w:t>
      </w:r>
      <w:proofErr w:type="spellStart"/>
      <w:r w:rsidR="006A0D2C">
        <w:t>random</w:t>
      </w:r>
      <w:r w:rsidR="00A1254E">
        <w:t>ised</w:t>
      </w:r>
      <w:proofErr w:type="spellEnd"/>
      <w:r w:rsidR="006A0D2C">
        <w:t xml:space="preserve"> controlled</w:t>
      </w:r>
      <w:r w:rsidR="00A1254E">
        <w:t xml:space="preserve"> trials do</w:t>
      </w:r>
      <w:r w:rsidR="006A0D2C">
        <w:t xml:space="preserve"> not lend </w:t>
      </w:r>
      <w:r w:rsidR="000C01E8">
        <w:t>themselves</w:t>
      </w:r>
      <w:r w:rsidR="006A0D2C">
        <w:t xml:space="preserve"> readily to </w:t>
      </w:r>
      <w:r w:rsidR="008D0DFA">
        <w:t xml:space="preserve">providing care in </w:t>
      </w:r>
      <w:r w:rsidR="006435A1">
        <w:t>patients</w:t>
      </w:r>
      <w:r w:rsidR="008D0DFA">
        <w:t xml:space="preserve"> homes </w:t>
      </w:r>
      <w:r w:rsidR="006A0D2C">
        <w:t xml:space="preserve">where variable psychosocial factors and </w:t>
      </w:r>
      <w:r w:rsidR="00370899">
        <w:t>“</w:t>
      </w:r>
      <w:r w:rsidR="00A1254E">
        <w:t xml:space="preserve">living </w:t>
      </w:r>
      <w:r w:rsidR="006A0D2C">
        <w:t>life</w:t>
      </w:r>
      <w:r w:rsidR="00370899">
        <w:t>”</w:t>
      </w:r>
      <w:r w:rsidR="006A0D2C">
        <w:t xml:space="preserve"> can get in the way. </w:t>
      </w:r>
      <w:r w:rsidR="00746164">
        <w:t xml:space="preserve">When practice relates to processes or patients views and preferences, qualitative studies offer more valuable insights. </w:t>
      </w:r>
    </w:p>
    <w:p w14:paraId="1A076B9A" w14:textId="5E65D0D3" w:rsidR="006A0D2C" w:rsidRDefault="006A0D2C"/>
    <w:p w14:paraId="05922DBF" w14:textId="77777777" w:rsidR="006A0D2C" w:rsidRDefault="006A0D2C"/>
    <w:p w14:paraId="65488963" w14:textId="6A1B19A4" w:rsidR="007F7294" w:rsidRDefault="006F728C">
      <w:r>
        <w:t>E</w:t>
      </w:r>
      <w:r w:rsidR="006A0D2C">
        <w:t xml:space="preserve">vidence-based </w:t>
      </w:r>
      <w:r w:rsidR="00B94B80">
        <w:t>practice</w:t>
      </w:r>
      <w:r w:rsidR="006A0D2C">
        <w:t xml:space="preserve"> has to center around patient preferences</w:t>
      </w:r>
      <w:r w:rsidR="006435A1">
        <w:t xml:space="preserve"> and </w:t>
      </w:r>
      <w:r w:rsidR="00746164">
        <w:t>wishes</w:t>
      </w:r>
      <w:r w:rsidR="006435A1">
        <w:t>, available resources, and practitioners’</w:t>
      </w:r>
      <w:r w:rsidR="006A0D2C">
        <w:t xml:space="preserve"> clinical judgment</w:t>
      </w:r>
      <w:r>
        <w:t>s</w:t>
      </w:r>
      <w:r w:rsidR="006A0D2C">
        <w:t xml:space="preserve"> on individual situations</w:t>
      </w:r>
      <w:r w:rsidR="006435A1">
        <w:t xml:space="preserve"> (Jacobs et al, 2012)</w:t>
      </w:r>
      <w:r w:rsidR="006A0D2C">
        <w:t xml:space="preserve">.  This is where communication and therapeutic relationship building </w:t>
      </w:r>
      <w:r w:rsidR="00370899">
        <w:t xml:space="preserve">skills </w:t>
      </w:r>
      <w:r w:rsidR="006A0D2C">
        <w:t xml:space="preserve">(the art of nursing) </w:t>
      </w:r>
      <w:r w:rsidR="00B94B80">
        <w:t>interplay</w:t>
      </w:r>
      <w:r w:rsidR="006A0D2C">
        <w:t xml:space="preserve"> </w:t>
      </w:r>
      <w:r w:rsidR="00370899">
        <w:t>profoundly with</w:t>
      </w:r>
      <w:r w:rsidR="00B94B80">
        <w:t xml:space="preserve"> </w:t>
      </w:r>
      <w:r w:rsidR="00A1254E">
        <w:t>knowing what clinical intervention</w:t>
      </w:r>
      <w:r w:rsidR="006A0D2C">
        <w:t xml:space="preserve"> will be most effec</w:t>
      </w:r>
      <w:r w:rsidR="00B94B80">
        <w:t xml:space="preserve">tive (the science of nursing). </w:t>
      </w:r>
      <w:r w:rsidR="00370899">
        <w:t>In</w:t>
      </w:r>
      <w:r w:rsidR="00B94B80">
        <w:t xml:space="preserve"> practice there are often several ways to </w:t>
      </w:r>
      <w:r w:rsidR="00370899">
        <w:t>undertake</w:t>
      </w:r>
      <w:r w:rsidR="00B94B80">
        <w:t xml:space="preserve"> care</w:t>
      </w:r>
      <w:r w:rsidR="00370899">
        <w:t>,</w:t>
      </w:r>
      <w:r w:rsidR="00B94B80">
        <w:t xml:space="preserve"> each with their advantages and limitations. </w:t>
      </w:r>
      <w:r w:rsidR="00A1254E">
        <w:t>Providing</w:t>
      </w:r>
      <w:r w:rsidR="00B94B80">
        <w:t xml:space="preserve"> the patient </w:t>
      </w:r>
      <w:r w:rsidR="00370899">
        <w:t xml:space="preserve">is </w:t>
      </w:r>
      <w:r w:rsidR="00A1254E">
        <w:t xml:space="preserve">making </w:t>
      </w:r>
      <w:r w:rsidR="00B94B80">
        <w:t xml:space="preserve">an informed choice and nursing care is evidence-based, </w:t>
      </w:r>
      <w:r w:rsidR="006435A1">
        <w:t xml:space="preserve">safe, </w:t>
      </w:r>
      <w:r w:rsidR="00B94B80">
        <w:t xml:space="preserve">transparent and regularly </w:t>
      </w:r>
      <w:r w:rsidR="00802720">
        <w:t>evaluated</w:t>
      </w:r>
      <w:r w:rsidR="00B94B80">
        <w:t xml:space="preserve"> </w:t>
      </w:r>
      <w:r w:rsidR="00802720">
        <w:t>in partnership with</w:t>
      </w:r>
      <w:r w:rsidR="00370899">
        <w:t xml:space="preserve"> the patient</w:t>
      </w:r>
      <w:r w:rsidR="00A1254E">
        <w:t>,</w:t>
      </w:r>
      <w:r w:rsidR="00370899">
        <w:t xml:space="preserve"> then </w:t>
      </w:r>
      <w:r w:rsidR="00A1254E">
        <w:t>care is likely to be clinically effective</w:t>
      </w:r>
      <w:r w:rsidR="00B94B80">
        <w:t xml:space="preserve">. </w:t>
      </w:r>
      <w:r w:rsidR="00A1254E">
        <w:t>In turn, reflecting upon care</w:t>
      </w:r>
      <w:r w:rsidR="0064189D">
        <w:t xml:space="preserve"> as a team</w:t>
      </w:r>
      <w:r w:rsidR="00A1254E">
        <w:t xml:space="preserve"> stimulates continuous experiential learning. </w:t>
      </w:r>
    </w:p>
    <w:p w14:paraId="2ACB7ACD" w14:textId="77777777" w:rsidR="007F7294" w:rsidRDefault="007F7294"/>
    <w:p w14:paraId="0DBE8190" w14:textId="214D0F7E" w:rsidR="00F00EE7" w:rsidRPr="00746164" w:rsidRDefault="006360CE">
      <w:pPr>
        <w:rPr>
          <w:b/>
        </w:rPr>
      </w:pPr>
      <w:r w:rsidRPr="00746164">
        <w:rPr>
          <w:b/>
        </w:rPr>
        <w:t xml:space="preserve">References </w:t>
      </w:r>
    </w:p>
    <w:p w14:paraId="7A120B6B" w14:textId="77777777" w:rsidR="006360CE" w:rsidRDefault="006360CE"/>
    <w:p w14:paraId="435F4580" w14:textId="678115F8" w:rsidR="008C3A8D" w:rsidRDefault="008C3A8D">
      <w:proofErr w:type="spellStart"/>
      <w:r>
        <w:t>Hanafin</w:t>
      </w:r>
      <w:proofErr w:type="spellEnd"/>
      <w:r>
        <w:t xml:space="preserve">, S. Roe, S. O’Dowd, M. Barry, C (2014). </w:t>
      </w:r>
      <w:proofErr w:type="gramStart"/>
      <w:r>
        <w:t>Supporting the use of evidence in community nursing: a national strategic approach.</w:t>
      </w:r>
      <w:proofErr w:type="gramEnd"/>
      <w:r>
        <w:t xml:space="preserve"> </w:t>
      </w:r>
      <w:proofErr w:type="gramStart"/>
      <w:r w:rsidRPr="008C3A8D">
        <w:rPr>
          <w:i/>
        </w:rPr>
        <w:t>British Journal of Community Nursing</w:t>
      </w:r>
      <w:r>
        <w:t>.</w:t>
      </w:r>
      <w:proofErr w:type="gramEnd"/>
      <w:r>
        <w:t xml:space="preserve"> 19(10): p496-501</w:t>
      </w:r>
    </w:p>
    <w:p w14:paraId="60865D48" w14:textId="77777777" w:rsidR="006435A1" w:rsidRDefault="006435A1"/>
    <w:p w14:paraId="1DB58799" w14:textId="078BE063" w:rsidR="006435A1" w:rsidRDefault="006435A1">
      <w:r>
        <w:t xml:space="preserve">Jacobs, J. </w:t>
      </w:r>
      <w:r w:rsidR="00FF3C6C">
        <w:t xml:space="preserve">Jones, E. </w:t>
      </w:r>
      <w:proofErr w:type="spellStart"/>
      <w:r w:rsidR="00FF3C6C">
        <w:t>Gabella</w:t>
      </w:r>
      <w:proofErr w:type="spellEnd"/>
      <w:r w:rsidR="00FF3C6C">
        <w:t xml:space="preserve">, B. Spring, B. </w:t>
      </w:r>
      <w:proofErr w:type="spellStart"/>
      <w:r w:rsidR="00FF3C6C">
        <w:t>Brownson</w:t>
      </w:r>
      <w:proofErr w:type="spellEnd"/>
      <w:r w:rsidR="00FF3C6C">
        <w:t>, R (2012). Tools for implementing an evidence-</w:t>
      </w:r>
      <w:proofErr w:type="spellStart"/>
      <w:r w:rsidR="00FF3C6C">
        <w:t>base</w:t>
      </w:r>
      <w:proofErr w:type="spellEnd"/>
      <w:r w:rsidR="00FF3C6C">
        <w:t xml:space="preserve"> approach to public health practice. </w:t>
      </w:r>
      <w:proofErr w:type="spellStart"/>
      <w:proofErr w:type="gramStart"/>
      <w:r w:rsidR="00FF3C6C">
        <w:t>Preventinjg</w:t>
      </w:r>
      <w:proofErr w:type="spellEnd"/>
      <w:r w:rsidR="00FF3C6C">
        <w:t xml:space="preserve"> Chronic Diseases.</w:t>
      </w:r>
      <w:proofErr w:type="gramEnd"/>
      <w:r w:rsidR="00FF3C6C">
        <w:t xml:space="preserve"> 9: </w:t>
      </w:r>
      <w:r w:rsidR="00FF3C6C">
        <w:rPr>
          <w:lang w:val="en"/>
        </w:rPr>
        <w:t xml:space="preserve">110324. DOI: </w:t>
      </w:r>
      <w:hyperlink r:id="rId8" w:tgtFrame="_blank" w:history="1">
        <w:r w:rsidR="00FF3C6C">
          <w:rPr>
            <w:rStyle w:val="cdc-decorated"/>
            <w:color w:val="000000"/>
            <w:lang w:val="en"/>
          </w:rPr>
          <w:t>http://dx.doi.org/10.5888/pcd9.110324</w:t>
        </w:r>
      </w:hyperlink>
      <w:r w:rsidR="00FF3C6C">
        <w:rPr>
          <w:rStyle w:val="cdc-decorated"/>
          <w:lang w:val="en"/>
        </w:rPr>
        <w:t xml:space="preserve"> </w:t>
      </w:r>
    </w:p>
    <w:p w14:paraId="38FA294D" w14:textId="77777777" w:rsidR="008C3A8D" w:rsidRDefault="008C3A8D"/>
    <w:p w14:paraId="245825EC" w14:textId="2599ABA2" w:rsidR="006360CE" w:rsidRDefault="006360CE">
      <w:proofErr w:type="spellStart"/>
      <w:proofErr w:type="gramStart"/>
      <w:r>
        <w:t>Mantzoukas</w:t>
      </w:r>
      <w:proofErr w:type="spellEnd"/>
      <w:r>
        <w:t>, S (2008) A review of evidence-based practice, nursing research and reflection: leveling the hierarchy.</w:t>
      </w:r>
      <w:proofErr w:type="gramEnd"/>
      <w:r>
        <w:t xml:space="preserve"> </w:t>
      </w:r>
      <w:proofErr w:type="gramStart"/>
      <w:r w:rsidRPr="008C3A8D">
        <w:rPr>
          <w:i/>
        </w:rPr>
        <w:t>Journa</w:t>
      </w:r>
      <w:r w:rsidR="008C3A8D" w:rsidRPr="008C3A8D">
        <w:rPr>
          <w:i/>
        </w:rPr>
        <w:t>l of Clinical Nursing</w:t>
      </w:r>
      <w:r w:rsidR="008C3A8D">
        <w:t>.</w:t>
      </w:r>
      <w:proofErr w:type="gramEnd"/>
      <w:r w:rsidR="008C3A8D">
        <w:t xml:space="preserve"> 17(2): p</w:t>
      </w:r>
      <w:r>
        <w:t>214-23</w:t>
      </w:r>
    </w:p>
    <w:p w14:paraId="72D4E71A" w14:textId="77777777" w:rsidR="00F00EE7" w:rsidRDefault="00F00EE7"/>
    <w:p w14:paraId="70A453FB" w14:textId="08167D4E" w:rsidR="008C3A8D" w:rsidRDefault="006360CE">
      <w:r>
        <w:t xml:space="preserve">Thompson, C. </w:t>
      </w:r>
      <w:proofErr w:type="spellStart"/>
      <w:r>
        <w:t>McCaughan</w:t>
      </w:r>
      <w:proofErr w:type="spellEnd"/>
      <w:r>
        <w:t xml:space="preserve">, D. Cullum, N. Sheldon, T. </w:t>
      </w:r>
      <w:proofErr w:type="spellStart"/>
      <w:r>
        <w:t>Raynor</w:t>
      </w:r>
      <w:proofErr w:type="spellEnd"/>
      <w:r>
        <w:t xml:space="preserve">, P (2005). Barriers to evidence-based practice care nursing – why viewing decision-making as context is helpful. </w:t>
      </w:r>
      <w:proofErr w:type="gramStart"/>
      <w:r w:rsidR="008C3A8D" w:rsidRPr="008C3A8D">
        <w:rPr>
          <w:i/>
        </w:rPr>
        <w:t>Nursing and Health Care Management and Policy</w:t>
      </w:r>
      <w:r w:rsidR="008C3A8D">
        <w:t>.</w:t>
      </w:r>
      <w:proofErr w:type="gramEnd"/>
      <w:r w:rsidR="008C3A8D">
        <w:t xml:space="preserve"> 52(4): p432-44</w:t>
      </w:r>
    </w:p>
    <w:p w14:paraId="58201D96" w14:textId="77777777" w:rsidR="008C3A8D" w:rsidRDefault="008C3A8D"/>
    <w:p w14:paraId="65A0F7D5" w14:textId="77777777" w:rsidR="00746164" w:rsidRDefault="00746164" w:rsidP="00746164">
      <w:pPr>
        <w:rPr>
          <w:b/>
        </w:rPr>
      </w:pPr>
    </w:p>
    <w:p w14:paraId="6B5089E2" w14:textId="77777777" w:rsidR="00746164" w:rsidRDefault="00746164" w:rsidP="00746164">
      <w:pPr>
        <w:rPr>
          <w:b/>
        </w:rPr>
      </w:pPr>
    </w:p>
    <w:p w14:paraId="0BC68556" w14:textId="77777777" w:rsidR="00746164" w:rsidRDefault="00746164" w:rsidP="00746164">
      <w:pPr>
        <w:rPr>
          <w:b/>
        </w:rPr>
      </w:pPr>
    </w:p>
    <w:p w14:paraId="59F5ECD0" w14:textId="77777777" w:rsidR="00746164" w:rsidRDefault="00746164" w:rsidP="00746164">
      <w:pPr>
        <w:rPr>
          <w:b/>
        </w:rPr>
      </w:pPr>
    </w:p>
    <w:p w14:paraId="4A8AC6B9" w14:textId="77777777" w:rsidR="00746164" w:rsidRDefault="00746164" w:rsidP="00746164">
      <w:pPr>
        <w:rPr>
          <w:b/>
        </w:rPr>
      </w:pPr>
    </w:p>
    <w:p w14:paraId="48F674E8" w14:textId="77777777" w:rsidR="00746164" w:rsidRDefault="00746164" w:rsidP="00746164">
      <w:pPr>
        <w:rPr>
          <w:b/>
        </w:rPr>
      </w:pPr>
    </w:p>
    <w:p w14:paraId="31EFCFFC" w14:textId="77777777" w:rsidR="00746164" w:rsidRDefault="00746164" w:rsidP="00746164">
      <w:pPr>
        <w:rPr>
          <w:b/>
        </w:rPr>
      </w:pPr>
    </w:p>
    <w:p w14:paraId="580AB902" w14:textId="77777777" w:rsidR="00746164" w:rsidRDefault="00746164" w:rsidP="00746164">
      <w:pPr>
        <w:rPr>
          <w:b/>
        </w:rPr>
      </w:pPr>
    </w:p>
    <w:p w14:paraId="2E685FFD" w14:textId="77777777" w:rsidR="00746164" w:rsidRDefault="00746164" w:rsidP="00746164">
      <w:pPr>
        <w:rPr>
          <w:b/>
        </w:rPr>
      </w:pPr>
    </w:p>
    <w:p w14:paraId="753733B7" w14:textId="77777777" w:rsidR="00746164" w:rsidRDefault="00746164" w:rsidP="00746164">
      <w:pPr>
        <w:rPr>
          <w:b/>
        </w:rPr>
      </w:pPr>
    </w:p>
    <w:p w14:paraId="61C7E645" w14:textId="77777777" w:rsidR="00746164" w:rsidRDefault="00746164" w:rsidP="00746164">
      <w:pPr>
        <w:rPr>
          <w:b/>
        </w:rPr>
      </w:pPr>
    </w:p>
    <w:p w14:paraId="4CD9C965" w14:textId="77777777" w:rsidR="00746164" w:rsidRDefault="00746164" w:rsidP="00746164">
      <w:pPr>
        <w:rPr>
          <w:b/>
        </w:rPr>
      </w:pPr>
    </w:p>
    <w:p w14:paraId="5A1009D9" w14:textId="77777777" w:rsidR="00746164" w:rsidRDefault="00746164" w:rsidP="00746164">
      <w:pPr>
        <w:rPr>
          <w:b/>
        </w:rPr>
      </w:pPr>
    </w:p>
    <w:p w14:paraId="3456A1B9" w14:textId="77777777" w:rsidR="00746164" w:rsidRDefault="00746164" w:rsidP="00746164">
      <w:pPr>
        <w:rPr>
          <w:b/>
        </w:rPr>
      </w:pPr>
    </w:p>
    <w:p w14:paraId="7A871284" w14:textId="77777777" w:rsidR="00746164" w:rsidRDefault="00746164" w:rsidP="00746164">
      <w:pPr>
        <w:rPr>
          <w:b/>
        </w:rPr>
      </w:pPr>
    </w:p>
    <w:p w14:paraId="2ADE49C4" w14:textId="77777777" w:rsidR="00746164" w:rsidRDefault="00746164" w:rsidP="00746164">
      <w:pPr>
        <w:rPr>
          <w:b/>
        </w:rPr>
      </w:pPr>
    </w:p>
    <w:p w14:paraId="2CC0A8C4" w14:textId="77777777" w:rsidR="00746164" w:rsidRDefault="00746164" w:rsidP="00746164">
      <w:pPr>
        <w:rPr>
          <w:b/>
        </w:rPr>
      </w:pPr>
    </w:p>
    <w:p w14:paraId="76172265" w14:textId="77777777" w:rsidR="00746164" w:rsidRDefault="00746164" w:rsidP="00746164">
      <w:pPr>
        <w:rPr>
          <w:b/>
        </w:rPr>
      </w:pPr>
    </w:p>
    <w:p w14:paraId="708F698F" w14:textId="77777777" w:rsidR="00746164" w:rsidRDefault="00746164" w:rsidP="00746164">
      <w:pPr>
        <w:rPr>
          <w:b/>
        </w:rPr>
      </w:pPr>
    </w:p>
    <w:p w14:paraId="48D1904E" w14:textId="77777777" w:rsidR="00746164" w:rsidRDefault="00746164" w:rsidP="00746164">
      <w:pPr>
        <w:rPr>
          <w:b/>
        </w:rPr>
      </w:pPr>
    </w:p>
    <w:p w14:paraId="2A99D5D5" w14:textId="77777777" w:rsidR="00746164" w:rsidRDefault="00746164" w:rsidP="00746164">
      <w:pPr>
        <w:rPr>
          <w:b/>
        </w:rPr>
      </w:pPr>
    </w:p>
    <w:p w14:paraId="3BBDD88E" w14:textId="77777777" w:rsidR="00746164" w:rsidRDefault="00746164" w:rsidP="00746164">
      <w:r w:rsidRPr="00EA6336">
        <w:rPr>
          <w:b/>
        </w:rPr>
        <w:t>Figure</w:t>
      </w:r>
      <w:r>
        <w:rPr>
          <w:b/>
        </w:rPr>
        <w:t xml:space="preserve"> </w:t>
      </w:r>
      <w:r w:rsidRPr="00EA6336">
        <w:rPr>
          <w:b/>
        </w:rPr>
        <w:t>1:</w:t>
      </w:r>
      <w:r w:rsidRPr="00EA6336">
        <w:t xml:space="preserve"> </w:t>
      </w:r>
      <w:r>
        <w:t xml:space="preserve"> Evidence-based practice as a continuous process </w:t>
      </w:r>
    </w:p>
    <w:p w14:paraId="7D298737" w14:textId="77777777" w:rsidR="00746164" w:rsidRDefault="00746164" w:rsidP="00746164"/>
    <w:p w14:paraId="3D353BB2" w14:textId="77777777" w:rsidR="00746164" w:rsidRDefault="00746164" w:rsidP="00746164"/>
    <w:p w14:paraId="3E3FF91A" w14:textId="77777777" w:rsidR="00746164" w:rsidRDefault="00746164" w:rsidP="00746164">
      <w:pPr>
        <w:rPr>
          <w:b/>
        </w:rPr>
      </w:pPr>
      <w:r>
        <w:rPr>
          <w:b/>
          <w:noProof/>
          <w:lang w:val="en-GB" w:eastAsia="en-GB"/>
        </w:rPr>
        <w:drawing>
          <wp:inline distT="0" distB="0" distL="0" distR="0" wp14:anchorId="28B784F1" wp14:editId="2373D969">
            <wp:extent cx="5944235" cy="6758940"/>
            <wp:effectExtent l="57150" t="19050" r="56515" b="8001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37442154" w14:textId="77777777" w:rsidR="00746164" w:rsidRDefault="00746164" w:rsidP="00746164">
      <w:pPr>
        <w:rPr>
          <w:b/>
        </w:rPr>
      </w:pPr>
    </w:p>
    <w:p w14:paraId="4BBF66E9" w14:textId="77777777" w:rsidR="00746164" w:rsidRPr="00EA6336" w:rsidRDefault="00746164" w:rsidP="00746164">
      <w:pPr>
        <w:rPr>
          <w:b/>
        </w:rPr>
      </w:pPr>
    </w:p>
    <w:p w14:paraId="08DBD8DB" w14:textId="77777777" w:rsidR="00746164" w:rsidRDefault="00746164" w:rsidP="00746164"/>
    <w:p w14:paraId="751B05B9" w14:textId="2939AE33" w:rsidR="00746164" w:rsidRDefault="00746164" w:rsidP="00746164"/>
    <w:p w14:paraId="24DCADC6" w14:textId="77777777" w:rsidR="00746164" w:rsidRDefault="00746164" w:rsidP="00746164"/>
    <w:p w14:paraId="41035734" w14:textId="77777777" w:rsidR="00746164" w:rsidRDefault="00746164" w:rsidP="00746164"/>
    <w:p w14:paraId="38352A4D" w14:textId="77777777" w:rsidR="00746164" w:rsidRDefault="00746164" w:rsidP="00746164"/>
    <w:p w14:paraId="6AA49F97" w14:textId="77777777" w:rsidR="00746164" w:rsidRDefault="00746164" w:rsidP="00746164"/>
    <w:p w14:paraId="147951D2" w14:textId="77777777" w:rsidR="00746164" w:rsidRPr="00746164" w:rsidRDefault="00746164" w:rsidP="00746164">
      <w:pPr>
        <w:rPr>
          <w:b/>
        </w:rPr>
      </w:pPr>
      <w:r w:rsidRPr="00746164">
        <w:rPr>
          <w:b/>
        </w:rPr>
        <w:t>Table 1: Useful evidence-based resources to access</w:t>
      </w:r>
    </w:p>
    <w:p w14:paraId="0D449A1E" w14:textId="77777777" w:rsidR="00746164" w:rsidRDefault="00746164" w:rsidP="00746164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516"/>
      </w:tblGrid>
      <w:tr w:rsidR="00746164" w14:paraId="01CC1D3D" w14:textId="77777777" w:rsidTr="004C01F2">
        <w:tc>
          <w:tcPr>
            <w:tcW w:w="8516" w:type="dxa"/>
          </w:tcPr>
          <w:p w14:paraId="1BD9268D" w14:textId="77777777" w:rsidR="00746164" w:rsidRDefault="00746164" w:rsidP="004C01F2"/>
          <w:p w14:paraId="74A8A4CB" w14:textId="77777777" w:rsidR="00746164" w:rsidRPr="00097154" w:rsidRDefault="00746164" w:rsidP="004C01F2">
            <w:pPr>
              <w:rPr>
                <w:b/>
              </w:rPr>
            </w:pPr>
            <w:r w:rsidRPr="00097154">
              <w:rPr>
                <w:b/>
              </w:rPr>
              <w:t>Systematic evidence review websites:</w:t>
            </w:r>
          </w:p>
          <w:p w14:paraId="04C6FB15" w14:textId="77777777" w:rsidR="00746164" w:rsidRDefault="00746164" w:rsidP="004C01F2"/>
          <w:p w14:paraId="609B0781" w14:textId="77777777" w:rsidR="00746164" w:rsidRDefault="00746164" w:rsidP="004C01F2">
            <w:r>
              <w:t xml:space="preserve">NICE clinical knowledge summaries </w:t>
            </w:r>
            <w:hyperlink r:id="rId14" w:anchor="?char=A" w:history="1">
              <w:r w:rsidRPr="00114B25">
                <w:rPr>
                  <w:rStyle w:val="Hyperlink"/>
                </w:rPr>
                <w:t>https://cks.nice.org.uk/#?char=A</w:t>
              </w:r>
            </w:hyperlink>
            <w:r>
              <w:t xml:space="preserve"> </w:t>
            </w:r>
          </w:p>
          <w:p w14:paraId="367BC684" w14:textId="77777777" w:rsidR="00746164" w:rsidRDefault="00746164" w:rsidP="004C01F2"/>
          <w:p w14:paraId="457B89F3" w14:textId="77777777" w:rsidR="00746164" w:rsidRDefault="00746164" w:rsidP="004C01F2">
            <w:r>
              <w:t xml:space="preserve">Cochrane library </w:t>
            </w:r>
            <w:hyperlink r:id="rId15" w:history="1">
              <w:r w:rsidRPr="00B3234C">
                <w:rPr>
                  <w:rStyle w:val="Hyperlink"/>
                </w:rPr>
                <w:t>http://www.cochranelibrary.com</w:t>
              </w:r>
            </w:hyperlink>
            <w:r>
              <w:t xml:space="preserve"> </w:t>
            </w:r>
          </w:p>
          <w:p w14:paraId="2F67FA82" w14:textId="77777777" w:rsidR="00746164" w:rsidRDefault="00746164" w:rsidP="004C01F2"/>
          <w:p w14:paraId="43020ECA" w14:textId="77777777" w:rsidR="00746164" w:rsidRDefault="00746164" w:rsidP="004C01F2">
            <w:r>
              <w:t xml:space="preserve">Bandolier </w:t>
            </w:r>
            <w:hyperlink r:id="rId16" w:history="1">
              <w:r w:rsidRPr="00B3234C">
                <w:rPr>
                  <w:rStyle w:val="Hyperlink"/>
                </w:rPr>
                <w:t>http://www.medicine.ox.ac.uk/bandolier/</w:t>
              </w:r>
            </w:hyperlink>
          </w:p>
          <w:p w14:paraId="40FE32C0" w14:textId="77777777" w:rsidR="00746164" w:rsidRDefault="00746164" w:rsidP="004C01F2"/>
          <w:p w14:paraId="72EDC1A5" w14:textId="77777777" w:rsidR="00746164" w:rsidRDefault="00746164" w:rsidP="004C01F2">
            <w:r>
              <w:t xml:space="preserve">University of York Centre for Reviews and dissemination </w:t>
            </w:r>
            <w:hyperlink r:id="rId17" w:history="1">
              <w:r w:rsidRPr="00B3234C">
                <w:rPr>
                  <w:rStyle w:val="Hyperlink"/>
                </w:rPr>
                <w:t>http://www.crd.york.ac.uk/CRDWeb/</w:t>
              </w:r>
            </w:hyperlink>
          </w:p>
          <w:p w14:paraId="262AC53D" w14:textId="77777777" w:rsidR="00746164" w:rsidRDefault="00746164" w:rsidP="004C01F2"/>
          <w:p w14:paraId="51DD7705" w14:textId="77777777" w:rsidR="00746164" w:rsidRPr="00097154" w:rsidRDefault="00746164" w:rsidP="004C01F2">
            <w:pPr>
              <w:rPr>
                <w:b/>
              </w:rPr>
            </w:pPr>
            <w:r w:rsidRPr="00097154">
              <w:rPr>
                <w:b/>
              </w:rPr>
              <w:t>Journals and books:</w:t>
            </w:r>
          </w:p>
          <w:p w14:paraId="382BEE0F" w14:textId="77777777" w:rsidR="00746164" w:rsidRDefault="00746164" w:rsidP="004C01F2"/>
          <w:p w14:paraId="085876DE" w14:textId="77777777" w:rsidR="00746164" w:rsidRDefault="00746164" w:rsidP="004C01F2">
            <w:r>
              <w:t>Journals where papers are “blind peer reviewed “</w:t>
            </w:r>
          </w:p>
          <w:p w14:paraId="44D4C5B7" w14:textId="77777777" w:rsidR="00746164" w:rsidRDefault="00746164" w:rsidP="004C01F2"/>
          <w:p w14:paraId="31B1D79F" w14:textId="77777777" w:rsidR="00746164" w:rsidRDefault="00746164" w:rsidP="004C01F2">
            <w:r>
              <w:t xml:space="preserve">Open access journals which are “blind peer reviewed” </w:t>
            </w:r>
          </w:p>
          <w:p w14:paraId="0EA9B5F2" w14:textId="77777777" w:rsidR="00746164" w:rsidRDefault="00746164" w:rsidP="004C01F2"/>
          <w:p w14:paraId="1FB5CDD2" w14:textId="77777777" w:rsidR="00746164" w:rsidRDefault="00746164" w:rsidP="004C01F2">
            <w:r>
              <w:t xml:space="preserve">Text books </w:t>
            </w:r>
            <w:proofErr w:type="spellStart"/>
            <w:r>
              <w:t>i.e</w:t>
            </w:r>
            <w:proofErr w:type="spellEnd"/>
            <w:r>
              <w:t xml:space="preserve"> “District nursing manual of </w:t>
            </w:r>
            <w:proofErr w:type="spellStart"/>
            <w:r>
              <w:t>clincal</w:t>
            </w:r>
            <w:proofErr w:type="spellEnd"/>
            <w:r>
              <w:t xml:space="preserve"> procedures” </w:t>
            </w:r>
          </w:p>
          <w:p w14:paraId="1CA5C104" w14:textId="77777777" w:rsidR="00746164" w:rsidRDefault="00746164" w:rsidP="004C01F2"/>
          <w:p w14:paraId="1DEA741F" w14:textId="77777777" w:rsidR="00746164" w:rsidRPr="00097154" w:rsidRDefault="00746164" w:rsidP="004C01F2">
            <w:pPr>
              <w:rPr>
                <w:b/>
              </w:rPr>
            </w:pPr>
            <w:r w:rsidRPr="00097154">
              <w:rPr>
                <w:b/>
              </w:rPr>
              <w:t>Online database searches:</w:t>
            </w:r>
          </w:p>
          <w:p w14:paraId="46758F8B" w14:textId="77777777" w:rsidR="00746164" w:rsidRDefault="00746164" w:rsidP="004C01F2"/>
          <w:p w14:paraId="2710AFE0" w14:textId="77777777" w:rsidR="00746164" w:rsidRDefault="00746164" w:rsidP="004C01F2">
            <w:r>
              <w:t xml:space="preserve">NICE evidence search </w:t>
            </w:r>
            <w:hyperlink r:id="rId18" w:history="1">
              <w:r w:rsidRPr="00B3234C">
                <w:rPr>
                  <w:rStyle w:val="Hyperlink"/>
                </w:rPr>
                <w:t>http://www.evidence.nhs.uk</w:t>
              </w:r>
            </w:hyperlink>
          </w:p>
          <w:p w14:paraId="4637D8D3" w14:textId="77777777" w:rsidR="00746164" w:rsidRDefault="00746164" w:rsidP="004C01F2"/>
          <w:p w14:paraId="6785F62F" w14:textId="77777777" w:rsidR="00746164" w:rsidRDefault="00746164" w:rsidP="004C01F2">
            <w:proofErr w:type="spellStart"/>
            <w:r>
              <w:t>OpenAthens</w:t>
            </w:r>
            <w:proofErr w:type="spellEnd"/>
            <w:r>
              <w:t xml:space="preserve"> account (giving free access to NHS staff to multiple databases including CINAHL and BNI) </w:t>
            </w:r>
            <w:hyperlink r:id="rId19" w:history="1">
              <w:r w:rsidRPr="00B3234C">
                <w:rPr>
                  <w:rStyle w:val="Hyperlink"/>
                </w:rPr>
                <w:t>http://www.openathens.net/nhs_users.php</w:t>
              </w:r>
            </w:hyperlink>
            <w:r>
              <w:t xml:space="preserve"> </w:t>
            </w:r>
          </w:p>
          <w:p w14:paraId="1942599F" w14:textId="77777777" w:rsidR="00746164" w:rsidRDefault="00746164" w:rsidP="004C01F2"/>
          <w:p w14:paraId="2174D57F" w14:textId="77777777" w:rsidR="00746164" w:rsidRDefault="00746164" w:rsidP="004C01F2">
            <w:r>
              <w:t xml:space="preserve">Google scholar (not as comprehensive as health / nursing specific databases) </w:t>
            </w:r>
          </w:p>
          <w:p w14:paraId="1A2F2D79" w14:textId="77777777" w:rsidR="00746164" w:rsidRDefault="008B2F0C" w:rsidP="004C01F2">
            <w:hyperlink r:id="rId20" w:history="1">
              <w:r w:rsidR="00746164" w:rsidRPr="00B3234C">
                <w:rPr>
                  <w:rStyle w:val="Hyperlink"/>
                </w:rPr>
                <w:t>https://scholar.google.co.uk</w:t>
              </w:r>
            </w:hyperlink>
          </w:p>
          <w:p w14:paraId="1EF0479C" w14:textId="77777777" w:rsidR="00746164" w:rsidRDefault="00746164" w:rsidP="004C01F2"/>
          <w:p w14:paraId="02F7FE8C" w14:textId="77777777" w:rsidR="00746164" w:rsidRDefault="00746164" w:rsidP="004C01F2">
            <w:r>
              <w:t xml:space="preserve">Royal College of Nursing library resources (free access to a range of nursing databases for members) </w:t>
            </w:r>
            <w:hyperlink r:id="rId21" w:history="1">
              <w:r w:rsidRPr="00B3234C">
                <w:rPr>
                  <w:rStyle w:val="Hyperlink"/>
                </w:rPr>
                <w:t>https://www.rcn.org.uk/development/library_and_heritage_services</w:t>
              </w:r>
            </w:hyperlink>
          </w:p>
          <w:p w14:paraId="7EECF049" w14:textId="77777777" w:rsidR="00746164" w:rsidRDefault="00746164" w:rsidP="004C01F2"/>
          <w:p w14:paraId="62CB1FE6" w14:textId="77777777" w:rsidR="00746164" w:rsidRPr="003C69B2" w:rsidRDefault="00746164" w:rsidP="004C01F2">
            <w:pPr>
              <w:rPr>
                <w:b/>
              </w:rPr>
            </w:pPr>
            <w:r>
              <w:rPr>
                <w:b/>
              </w:rPr>
              <w:t>Evidence based guida</w:t>
            </w:r>
            <w:r w:rsidRPr="003C69B2">
              <w:rPr>
                <w:b/>
              </w:rPr>
              <w:t>nce:</w:t>
            </w:r>
          </w:p>
          <w:p w14:paraId="2593A362" w14:textId="77777777" w:rsidR="00746164" w:rsidRDefault="00746164" w:rsidP="004C01F2"/>
          <w:p w14:paraId="2BEF9E80" w14:textId="77777777" w:rsidR="00746164" w:rsidRDefault="00746164" w:rsidP="004C01F2">
            <w:r>
              <w:t xml:space="preserve">NICE </w:t>
            </w:r>
            <w:hyperlink r:id="rId22" w:history="1">
              <w:r w:rsidRPr="00B3234C">
                <w:rPr>
                  <w:rStyle w:val="Hyperlink"/>
                </w:rPr>
                <w:t>http://www.nice.org.uk/Guidance</w:t>
              </w:r>
            </w:hyperlink>
          </w:p>
          <w:p w14:paraId="22A05B4F" w14:textId="77777777" w:rsidR="00746164" w:rsidRDefault="00746164" w:rsidP="004C01F2"/>
          <w:p w14:paraId="7CDBB21F" w14:textId="77777777" w:rsidR="00746164" w:rsidRDefault="00746164" w:rsidP="004C01F2">
            <w:r>
              <w:t xml:space="preserve">Department of Health </w:t>
            </w:r>
            <w:hyperlink r:id="rId23" w:history="1">
              <w:r w:rsidRPr="00B3234C">
                <w:rPr>
                  <w:rStyle w:val="Hyperlink"/>
                </w:rPr>
                <w:t>https://www.gov.uk/government/publications</w:t>
              </w:r>
            </w:hyperlink>
          </w:p>
          <w:p w14:paraId="134D59F5" w14:textId="77777777" w:rsidR="00746164" w:rsidRDefault="00746164" w:rsidP="004C01F2"/>
          <w:p w14:paraId="1980C7E0" w14:textId="77777777" w:rsidR="00746164" w:rsidRDefault="00746164" w:rsidP="004C01F2">
            <w:r>
              <w:t xml:space="preserve">Queen’s Nursing Institute </w:t>
            </w:r>
            <w:hyperlink r:id="rId24" w:history="1">
              <w:r w:rsidRPr="00B3234C">
                <w:rPr>
                  <w:rStyle w:val="Hyperlink"/>
                </w:rPr>
                <w:t>http://www.qni.org.uk/for_nurses/publications</w:t>
              </w:r>
            </w:hyperlink>
          </w:p>
          <w:p w14:paraId="7C8094DE" w14:textId="77777777" w:rsidR="00746164" w:rsidRDefault="00746164" w:rsidP="004C01F2"/>
          <w:p w14:paraId="6BDC0733" w14:textId="77777777" w:rsidR="00746164" w:rsidRDefault="00746164" w:rsidP="004C01F2">
            <w:r>
              <w:t xml:space="preserve">Royal College of Nursing </w:t>
            </w:r>
            <w:hyperlink r:id="rId25" w:history="1">
              <w:r w:rsidRPr="00B3234C">
                <w:rPr>
                  <w:rStyle w:val="Hyperlink"/>
                </w:rPr>
                <w:t>http://www.rcn.org.uk/development/publications</w:t>
              </w:r>
            </w:hyperlink>
          </w:p>
          <w:p w14:paraId="730D27C9" w14:textId="77777777" w:rsidR="00746164" w:rsidRDefault="00746164" w:rsidP="004C01F2"/>
          <w:p w14:paraId="5ABC3863" w14:textId="77777777" w:rsidR="00746164" w:rsidRDefault="00746164" w:rsidP="004C01F2"/>
        </w:tc>
      </w:tr>
    </w:tbl>
    <w:p w14:paraId="7F192039" w14:textId="77777777" w:rsidR="00A25742" w:rsidRDefault="00A25742" w:rsidP="008B2F0C">
      <w:bookmarkStart w:id="0" w:name="_GoBack"/>
      <w:bookmarkEnd w:id="0"/>
    </w:p>
    <w:sectPr w:rsidR="00A25742" w:rsidSect="00A21F65">
      <w:footerReference w:type="even" r:id="rId26"/>
      <w:footerReference w:type="default" r:id="rId27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009149" w14:textId="77777777" w:rsidR="00645B34" w:rsidRDefault="00645B34" w:rsidP="00E15E1B">
      <w:r>
        <w:separator/>
      </w:r>
    </w:p>
  </w:endnote>
  <w:endnote w:type="continuationSeparator" w:id="0">
    <w:p w14:paraId="349EF419" w14:textId="77777777" w:rsidR="00645B34" w:rsidRDefault="00645B34" w:rsidP="00E15E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D86C4E" w14:textId="77777777" w:rsidR="00E15E1B" w:rsidRDefault="00E15E1B" w:rsidP="00D1099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3A902AD" w14:textId="77777777" w:rsidR="00E15E1B" w:rsidRDefault="00E15E1B" w:rsidP="00E15E1B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EC07E2" w14:textId="77777777" w:rsidR="00E15E1B" w:rsidRDefault="00E15E1B" w:rsidP="00D1099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B2F0C">
      <w:rPr>
        <w:rStyle w:val="PageNumber"/>
        <w:noProof/>
      </w:rPr>
      <w:t>3</w:t>
    </w:r>
    <w:r>
      <w:rPr>
        <w:rStyle w:val="PageNumber"/>
      </w:rPr>
      <w:fldChar w:fldCharType="end"/>
    </w:r>
  </w:p>
  <w:p w14:paraId="5C5304CD" w14:textId="77777777" w:rsidR="00E15E1B" w:rsidRDefault="00E15E1B" w:rsidP="00E15E1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53466C2" w14:textId="77777777" w:rsidR="00645B34" w:rsidRDefault="00645B34" w:rsidP="00E15E1B">
      <w:r>
        <w:separator/>
      </w:r>
    </w:p>
  </w:footnote>
  <w:footnote w:type="continuationSeparator" w:id="0">
    <w:p w14:paraId="40975511" w14:textId="77777777" w:rsidR="00645B34" w:rsidRDefault="00645B34" w:rsidP="00E15E1B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Ben Bowers">
    <w15:presenceInfo w15:providerId="AD" w15:userId="S-1-5-21-5324792-2045597335-422982141-75476"/>
  </w15:person>
  <w15:person w15:author="ben bowers">
    <w15:presenceInfo w15:providerId="Windows Live" w15:userId="8bd89f50a5e636a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DB6"/>
    <w:rsid w:val="00021712"/>
    <w:rsid w:val="000C01E8"/>
    <w:rsid w:val="000F3997"/>
    <w:rsid w:val="00146E44"/>
    <w:rsid w:val="001D60CF"/>
    <w:rsid w:val="0023694A"/>
    <w:rsid w:val="00264272"/>
    <w:rsid w:val="00265D2B"/>
    <w:rsid w:val="00370899"/>
    <w:rsid w:val="003A14E1"/>
    <w:rsid w:val="003F582B"/>
    <w:rsid w:val="005B3721"/>
    <w:rsid w:val="005F2CE2"/>
    <w:rsid w:val="006178FA"/>
    <w:rsid w:val="006360CE"/>
    <w:rsid w:val="0064189D"/>
    <w:rsid w:val="006435A1"/>
    <w:rsid w:val="00645B34"/>
    <w:rsid w:val="006A0D2C"/>
    <w:rsid w:val="006B3B22"/>
    <w:rsid w:val="006E0FC8"/>
    <w:rsid w:val="006F728C"/>
    <w:rsid w:val="00706A00"/>
    <w:rsid w:val="00746164"/>
    <w:rsid w:val="0078124C"/>
    <w:rsid w:val="007B047B"/>
    <w:rsid w:val="007F7294"/>
    <w:rsid w:val="00802720"/>
    <w:rsid w:val="00850F44"/>
    <w:rsid w:val="0085116F"/>
    <w:rsid w:val="00892453"/>
    <w:rsid w:val="008A7E9B"/>
    <w:rsid w:val="008B2F0C"/>
    <w:rsid w:val="008C3A8D"/>
    <w:rsid w:val="008D0DFA"/>
    <w:rsid w:val="008D4952"/>
    <w:rsid w:val="008F59E2"/>
    <w:rsid w:val="0090673D"/>
    <w:rsid w:val="00946FC3"/>
    <w:rsid w:val="00950EA9"/>
    <w:rsid w:val="009C147C"/>
    <w:rsid w:val="00A068FA"/>
    <w:rsid w:val="00A1254E"/>
    <w:rsid w:val="00A13A82"/>
    <w:rsid w:val="00A21F65"/>
    <w:rsid w:val="00A25742"/>
    <w:rsid w:val="00AF551E"/>
    <w:rsid w:val="00B324BC"/>
    <w:rsid w:val="00B338BD"/>
    <w:rsid w:val="00B94B80"/>
    <w:rsid w:val="00BC3D41"/>
    <w:rsid w:val="00BF56B2"/>
    <w:rsid w:val="00C30293"/>
    <w:rsid w:val="00C53F69"/>
    <w:rsid w:val="00C67A55"/>
    <w:rsid w:val="00CB1CD5"/>
    <w:rsid w:val="00CE64B9"/>
    <w:rsid w:val="00CF799F"/>
    <w:rsid w:val="00D428D0"/>
    <w:rsid w:val="00D43520"/>
    <w:rsid w:val="00D8240D"/>
    <w:rsid w:val="00DB135A"/>
    <w:rsid w:val="00DC10E2"/>
    <w:rsid w:val="00E14766"/>
    <w:rsid w:val="00E15E1B"/>
    <w:rsid w:val="00EF3DE5"/>
    <w:rsid w:val="00F00EE7"/>
    <w:rsid w:val="00F02059"/>
    <w:rsid w:val="00F31D4B"/>
    <w:rsid w:val="00F332CB"/>
    <w:rsid w:val="00F6092F"/>
    <w:rsid w:val="00FE5DB6"/>
    <w:rsid w:val="00FF3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9D3733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E64B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64B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64B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4B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4B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4B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4B9"/>
    <w:rPr>
      <w:rFonts w:ascii="Lucida Grande" w:hAnsi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15E1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5E1B"/>
  </w:style>
  <w:style w:type="paragraph" w:styleId="Footer">
    <w:name w:val="footer"/>
    <w:basedOn w:val="Normal"/>
    <w:link w:val="FooterChar"/>
    <w:uiPriority w:val="99"/>
    <w:unhideWhenUsed/>
    <w:rsid w:val="00E15E1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5E1B"/>
  </w:style>
  <w:style w:type="character" w:styleId="PageNumber">
    <w:name w:val="page number"/>
    <w:basedOn w:val="DefaultParagraphFont"/>
    <w:uiPriority w:val="99"/>
    <w:semiHidden/>
    <w:unhideWhenUsed/>
    <w:rsid w:val="00E15E1B"/>
  </w:style>
  <w:style w:type="character" w:customStyle="1" w:styleId="cdc-decorated">
    <w:name w:val="cdc-decorated"/>
    <w:basedOn w:val="DefaultParagraphFont"/>
    <w:rsid w:val="00FF3C6C"/>
  </w:style>
  <w:style w:type="table" w:styleId="TableGrid">
    <w:name w:val="Table Grid"/>
    <w:basedOn w:val="TableNormal"/>
    <w:uiPriority w:val="59"/>
    <w:rsid w:val="00746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4616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CE64B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E64B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E64B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64B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64B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64B9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64B9"/>
    <w:rPr>
      <w:rFonts w:ascii="Lucida Grande" w:hAnsi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15E1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5E1B"/>
  </w:style>
  <w:style w:type="paragraph" w:styleId="Footer">
    <w:name w:val="footer"/>
    <w:basedOn w:val="Normal"/>
    <w:link w:val="FooterChar"/>
    <w:uiPriority w:val="99"/>
    <w:unhideWhenUsed/>
    <w:rsid w:val="00E15E1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5E1B"/>
  </w:style>
  <w:style w:type="character" w:styleId="PageNumber">
    <w:name w:val="page number"/>
    <w:basedOn w:val="DefaultParagraphFont"/>
    <w:uiPriority w:val="99"/>
    <w:semiHidden/>
    <w:unhideWhenUsed/>
    <w:rsid w:val="00E15E1B"/>
  </w:style>
  <w:style w:type="character" w:customStyle="1" w:styleId="cdc-decorated">
    <w:name w:val="cdc-decorated"/>
    <w:basedOn w:val="DefaultParagraphFont"/>
    <w:rsid w:val="00FF3C6C"/>
  </w:style>
  <w:style w:type="table" w:styleId="TableGrid">
    <w:name w:val="Table Grid"/>
    <w:basedOn w:val="TableNormal"/>
    <w:uiPriority w:val="59"/>
    <w:rsid w:val="00746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4616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x.doi.org/10.5888/pcd9.110324" TargetMode="External"/><Relationship Id="rId13" Type="http://schemas.microsoft.com/office/2007/relationships/diagramDrawing" Target="diagrams/drawing1.xml"/><Relationship Id="rId18" Type="http://schemas.openxmlformats.org/officeDocument/2006/relationships/hyperlink" Target="http://www.evidence.nhs.uk" TargetMode="External"/><Relationship Id="rId26" Type="http://schemas.openxmlformats.org/officeDocument/2006/relationships/footer" Target="footer1.xml"/><Relationship Id="rId3" Type="http://schemas.microsoft.com/office/2007/relationships/stylesWithEffects" Target="stylesWithEffects.xml"/><Relationship Id="rId21" Type="http://schemas.openxmlformats.org/officeDocument/2006/relationships/hyperlink" Target="https://www.rcn.org.uk/development/library_and_heritage_services" TargetMode="External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hyperlink" Target="http://www.crd.york.ac.uk/CRDWeb/" TargetMode="External"/><Relationship Id="rId25" Type="http://schemas.openxmlformats.org/officeDocument/2006/relationships/hyperlink" Target="http://www.rcn.org.uk/development/publications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medicine.ox.ac.uk/bandolier/" TargetMode="External"/><Relationship Id="rId20" Type="http://schemas.openxmlformats.org/officeDocument/2006/relationships/hyperlink" Target="https://scholar.google.co.uk" TargetMode="Externa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24" Type="http://schemas.openxmlformats.org/officeDocument/2006/relationships/hyperlink" Target="http://www.qni.org.uk/for_nurses/publication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ochranelibrary.com" TargetMode="External"/><Relationship Id="rId23" Type="http://schemas.openxmlformats.org/officeDocument/2006/relationships/hyperlink" Target="https://www.gov.uk/government/publications" TargetMode="External"/><Relationship Id="rId28" Type="http://schemas.openxmlformats.org/officeDocument/2006/relationships/fontTable" Target="fontTable.xml"/><Relationship Id="rId10" Type="http://schemas.openxmlformats.org/officeDocument/2006/relationships/diagramLayout" Target="diagrams/layout1.xml"/><Relationship Id="rId19" Type="http://schemas.openxmlformats.org/officeDocument/2006/relationships/hyperlink" Target="http://www.openathens.net/nhs_users.php" TargetMode="External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hyperlink" Target="https://cks.nice.org.uk/" TargetMode="External"/><Relationship Id="rId22" Type="http://schemas.openxmlformats.org/officeDocument/2006/relationships/hyperlink" Target="http://www.nice.org.uk/Guidance" TargetMode="External"/><Relationship Id="rId27" Type="http://schemas.openxmlformats.org/officeDocument/2006/relationships/footer" Target="footer2.xml"/><Relationship Id="rId30" Type="http://schemas.microsoft.com/office/2011/relationships/people" Target="peop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F592424-B349-DB4E-A6A0-BFB4C8EF3B46}" type="doc">
      <dgm:prSet loTypeId="urn:microsoft.com/office/officeart/2005/8/layout/process4" loCatId="" qsTypeId="urn:microsoft.com/office/officeart/2005/8/quickstyle/simple4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C49DA51F-B7C5-174F-BAA3-9265DB8462A2}">
      <dgm:prSet phldrT="[Text]"/>
      <dgm:spPr>
        <a:xfrm rot="10800000">
          <a:off x="0" y="3230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gm:spPr>
      <dgm:t>
        <a:bodyPr/>
        <a:lstStyle/>
        <a:p>
          <a:r>
            <a:rPr lang="en-US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Formulating and asking the question </a:t>
          </a:r>
        </a:p>
      </dgm:t>
    </dgm:pt>
    <dgm:pt modelId="{F0CCD6A8-3256-9141-ACF1-46B1BB832BC7}" type="parTrans" cxnId="{ACDF46D9-E2D4-9C4D-A28B-2CC98D778594}">
      <dgm:prSet/>
      <dgm:spPr/>
      <dgm:t>
        <a:bodyPr/>
        <a:lstStyle/>
        <a:p>
          <a:endParaRPr lang="en-US"/>
        </a:p>
      </dgm:t>
    </dgm:pt>
    <dgm:pt modelId="{BCD53512-BE6D-4942-B564-CCA3CFD8C86C}" type="sibTrans" cxnId="{ACDF46D9-E2D4-9C4D-A28B-2CC98D778594}">
      <dgm:prSet/>
      <dgm:spPr/>
      <dgm:t>
        <a:bodyPr/>
        <a:lstStyle/>
        <a:p>
          <a:endParaRPr lang="en-US"/>
        </a:p>
      </dgm:t>
    </dgm:pt>
    <dgm:pt modelId="{DF6B6DFD-6DDC-2644-9FA8-7C34AC2560A4}">
      <dgm:prSet phldrT="[Text]"/>
      <dgm:spPr>
        <a:xfrm>
          <a:off x="0" y="517224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gm:t>
    </dgm:pt>
    <dgm:pt modelId="{E7F0AE57-8D92-7A43-97A6-4A4D28EE0362}" type="parTrans" cxnId="{F15E42F5-2642-D147-B8A7-F071216F3F07}">
      <dgm:prSet/>
      <dgm:spPr/>
      <dgm:t>
        <a:bodyPr/>
        <a:lstStyle/>
        <a:p>
          <a:endParaRPr lang="en-US"/>
        </a:p>
      </dgm:t>
    </dgm:pt>
    <dgm:pt modelId="{D85D66D3-DCFA-BC42-92E1-43C6E4829A99}" type="sibTrans" cxnId="{F15E42F5-2642-D147-B8A7-F071216F3F07}">
      <dgm:prSet/>
      <dgm:spPr/>
      <dgm:t>
        <a:bodyPr/>
        <a:lstStyle/>
        <a:p>
          <a:endParaRPr lang="en-US"/>
        </a:p>
      </dgm:t>
    </dgm:pt>
    <dgm:pt modelId="{A88D7BC2-5D40-5D40-8847-3E685AFEC0CF}">
      <dgm:prSet phldrT="[Text]"/>
      <dgm:spPr>
        <a:xfrm>
          <a:off x="2972117" y="517224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What is the best mouth care for patients who are dying and no longer able to swallow?</a:t>
          </a:r>
        </a:p>
      </dgm:t>
    </dgm:pt>
    <dgm:pt modelId="{9C1681F6-BC90-BC4F-A059-C07FD77785B1}" type="parTrans" cxnId="{0D8A7033-C0C9-4C40-9962-3264EC53C946}">
      <dgm:prSet/>
      <dgm:spPr/>
      <dgm:t>
        <a:bodyPr/>
        <a:lstStyle/>
        <a:p>
          <a:endParaRPr lang="en-US"/>
        </a:p>
      </dgm:t>
    </dgm:pt>
    <dgm:pt modelId="{671CACB4-B795-B144-A6D7-ACB6252D192F}" type="sibTrans" cxnId="{0D8A7033-C0C9-4C40-9962-3264EC53C946}">
      <dgm:prSet/>
      <dgm:spPr/>
      <dgm:t>
        <a:bodyPr/>
        <a:lstStyle/>
        <a:p>
          <a:endParaRPr lang="en-US"/>
        </a:p>
      </dgm:t>
    </dgm:pt>
    <dgm:pt modelId="{68056D0F-3095-1E41-BD9A-191821366E14}">
      <dgm:prSet phldrT="[Text]"/>
      <dgm:spPr>
        <a:xfrm rot="10800000">
          <a:off x="0" y="1453318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gm:spPr>
      <dgm:t>
        <a:bodyPr/>
        <a:lstStyle/>
        <a:p>
          <a:r>
            <a:rPr lang="en-US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Finding the available evidence</a:t>
          </a:r>
        </a:p>
      </dgm:t>
    </dgm:pt>
    <dgm:pt modelId="{847AA251-50D9-7644-9CDE-9C1FEB9EC49A}" type="parTrans" cxnId="{0656D0F7-CE49-7842-B113-D18384112210}">
      <dgm:prSet/>
      <dgm:spPr/>
      <dgm:t>
        <a:bodyPr/>
        <a:lstStyle/>
        <a:p>
          <a:endParaRPr lang="en-US"/>
        </a:p>
      </dgm:t>
    </dgm:pt>
    <dgm:pt modelId="{ECD34048-1D17-9F43-BF5C-8663014F0FBC}" type="sibTrans" cxnId="{0656D0F7-CE49-7842-B113-D18384112210}">
      <dgm:prSet/>
      <dgm:spPr/>
      <dgm:t>
        <a:bodyPr/>
        <a:lstStyle/>
        <a:p>
          <a:endParaRPr lang="en-US"/>
        </a:p>
      </dgm:t>
    </dgm:pt>
    <dgm:pt modelId="{1FAF57AB-593F-024F-B367-F95F5525E144}">
      <dgm:prSet phldrT="[Text]"/>
      <dgm:spPr>
        <a:xfrm>
          <a:off x="0" y="1967312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gm:t>
    </dgm:pt>
    <dgm:pt modelId="{A886E439-F296-E340-9380-7EA78A7F29F0}" type="parTrans" cxnId="{5E364AB1-48C7-0A45-A897-E6B9F624EAA5}">
      <dgm:prSet/>
      <dgm:spPr/>
      <dgm:t>
        <a:bodyPr/>
        <a:lstStyle/>
        <a:p>
          <a:endParaRPr lang="en-US"/>
        </a:p>
      </dgm:t>
    </dgm:pt>
    <dgm:pt modelId="{12431FE0-2F1E-D744-BC5C-005AFFD4A30F}" type="sibTrans" cxnId="{5E364AB1-48C7-0A45-A897-E6B9F624EAA5}">
      <dgm:prSet/>
      <dgm:spPr/>
      <dgm:t>
        <a:bodyPr/>
        <a:lstStyle/>
        <a:p>
          <a:endParaRPr lang="en-US"/>
        </a:p>
      </dgm:t>
    </dgm:pt>
    <dgm:pt modelId="{579231C9-0812-064B-98B1-9E2120CC8ACC}">
      <dgm:prSet phldrT="[Text]"/>
      <dgm:spPr>
        <a:xfrm>
          <a:off x="2972117" y="1967312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Search databases for articles on mouth care at end of life. Review NICE clinical knowledge summaries. Look in clinical procedures books.   </a:t>
          </a:r>
        </a:p>
      </dgm:t>
    </dgm:pt>
    <dgm:pt modelId="{44359F9F-9C60-434D-983B-6748D070EC2E}" type="parTrans" cxnId="{898003A2-B793-A548-8D86-4BCC4AA54C10}">
      <dgm:prSet/>
      <dgm:spPr/>
      <dgm:t>
        <a:bodyPr/>
        <a:lstStyle/>
        <a:p>
          <a:endParaRPr lang="en-US"/>
        </a:p>
      </dgm:t>
    </dgm:pt>
    <dgm:pt modelId="{7DA32871-7E1C-4746-A8D2-EA1751FAC712}" type="sibTrans" cxnId="{898003A2-B793-A548-8D86-4BCC4AA54C10}">
      <dgm:prSet/>
      <dgm:spPr/>
      <dgm:t>
        <a:bodyPr/>
        <a:lstStyle/>
        <a:p>
          <a:endParaRPr lang="en-US"/>
        </a:p>
      </dgm:t>
    </dgm:pt>
    <dgm:pt modelId="{A2459D1A-A6F4-774C-B264-34DB7AB67ADF}">
      <dgm:prSet phldrT="[Text]"/>
      <dgm:spPr>
        <a:xfrm rot="10800000">
          <a:off x="0" y="2903406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gm:spPr>
      <dgm:t>
        <a:bodyPr/>
        <a:lstStyle/>
        <a:p>
          <a:r>
            <a:rPr lang="en-US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Critically appraising the evidence</a:t>
          </a:r>
        </a:p>
      </dgm:t>
    </dgm:pt>
    <dgm:pt modelId="{D0192A29-555B-694B-A89F-4F6BD75F129B}" type="parTrans" cxnId="{222A0980-616E-B34E-8BCD-A56D6F44B2F5}">
      <dgm:prSet/>
      <dgm:spPr/>
      <dgm:t>
        <a:bodyPr/>
        <a:lstStyle/>
        <a:p>
          <a:endParaRPr lang="en-US"/>
        </a:p>
      </dgm:t>
    </dgm:pt>
    <dgm:pt modelId="{66CA4BCE-9517-0E4D-9C74-9F3F67B2397F}" type="sibTrans" cxnId="{222A0980-616E-B34E-8BCD-A56D6F44B2F5}">
      <dgm:prSet/>
      <dgm:spPr/>
      <dgm:t>
        <a:bodyPr/>
        <a:lstStyle/>
        <a:p>
          <a:endParaRPr lang="en-US"/>
        </a:p>
      </dgm:t>
    </dgm:pt>
    <dgm:pt modelId="{F628439C-FF3E-AE4A-BDEE-DE1B1B632E45}">
      <dgm:prSet phldrT="[Text]"/>
      <dgm:spPr>
        <a:xfrm>
          <a:off x="0" y="3417400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gm:t>
    </dgm:pt>
    <dgm:pt modelId="{AEFB5893-A098-4341-B7FD-5E25BC72E843}" type="parTrans" cxnId="{C9337CD2-1261-EB47-ABA0-F56AF82516A1}">
      <dgm:prSet/>
      <dgm:spPr/>
      <dgm:t>
        <a:bodyPr/>
        <a:lstStyle/>
        <a:p>
          <a:endParaRPr lang="en-US"/>
        </a:p>
      </dgm:t>
    </dgm:pt>
    <dgm:pt modelId="{C13DAF69-CCF0-FF48-B300-E71DAACC11EF}" type="sibTrans" cxnId="{C9337CD2-1261-EB47-ABA0-F56AF82516A1}">
      <dgm:prSet/>
      <dgm:spPr/>
      <dgm:t>
        <a:bodyPr/>
        <a:lstStyle/>
        <a:p>
          <a:endParaRPr lang="en-US"/>
        </a:p>
      </dgm:t>
    </dgm:pt>
    <dgm:pt modelId="{0AC6E4E1-4990-D041-85B6-0FFEF7DC2C26}">
      <dgm:prSet phldrT="[Text]"/>
      <dgm:spPr>
        <a:xfrm>
          <a:off x="2972117" y="3417400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Weigh up what the up-to-date evidence suggests and what appears most relevant to practical care at home given the wishes and abilities of the patient and their carers. </a:t>
          </a:r>
        </a:p>
      </dgm:t>
    </dgm:pt>
    <dgm:pt modelId="{8F2DB430-07D2-5249-B2FD-2E9F8A90352F}" type="parTrans" cxnId="{6E5E324D-2CDA-6F42-AA62-D84B7E3E1427}">
      <dgm:prSet/>
      <dgm:spPr/>
      <dgm:t>
        <a:bodyPr/>
        <a:lstStyle/>
        <a:p>
          <a:endParaRPr lang="en-US"/>
        </a:p>
      </dgm:t>
    </dgm:pt>
    <dgm:pt modelId="{6535787E-95B3-154B-BD01-4960C4029534}" type="sibTrans" cxnId="{6E5E324D-2CDA-6F42-AA62-D84B7E3E1427}">
      <dgm:prSet/>
      <dgm:spPr/>
      <dgm:t>
        <a:bodyPr/>
        <a:lstStyle/>
        <a:p>
          <a:endParaRPr lang="en-US"/>
        </a:p>
      </dgm:t>
    </dgm:pt>
    <dgm:pt modelId="{5EF9D9F3-5A10-C847-9D1C-AB91869DC68E}">
      <dgm:prSet/>
      <dgm:spPr>
        <a:xfrm rot="10800000">
          <a:off x="0" y="4353494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gm:spPr>
      <dgm:t>
        <a:bodyPr/>
        <a:lstStyle/>
        <a:p>
          <a:r>
            <a:rPr lang="en-US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Using the best available evidence </a:t>
          </a:r>
        </a:p>
      </dgm:t>
    </dgm:pt>
    <dgm:pt modelId="{0EC0BFA2-2B16-9648-8DDD-2AE1C280E9DC}" type="parTrans" cxnId="{CC3072EA-60E8-2440-ADFC-1D70EAA329B0}">
      <dgm:prSet/>
      <dgm:spPr/>
      <dgm:t>
        <a:bodyPr/>
        <a:lstStyle/>
        <a:p>
          <a:endParaRPr lang="en-US"/>
        </a:p>
      </dgm:t>
    </dgm:pt>
    <dgm:pt modelId="{7A545DB7-000D-1C4C-8218-E224D88A73D3}" type="sibTrans" cxnId="{CC3072EA-60E8-2440-ADFC-1D70EAA329B0}">
      <dgm:prSet/>
      <dgm:spPr/>
      <dgm:t>
        <a:bodyPr/>
        <a:lstStyle/>
        <a:p>
          <a:endParaRPr lang="en-US"/>
        </a:p>
      </dgm:t>
    </dgm:pt>
    <dgm:pt modelId="{77301C90-059F-F045-BED6-C9F9E0027305}">
      <dgm:prSet/>
      <dgm:spPr>
        <a:xfrm>
          <a:off x="0" y="5803582"/>
          <a:ext cx="5944234" cy="952126"/>
        </a:xfrm>
        <a:prstGeom prst="rec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gm:spPr>
      <dgm:t>
        <a:bodyPr/>
        <a:lstStyle/>
        <a:p>
          <a:r>
            <a:rPr lang="en-US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Evaluating and reflecting on its effects in practice</a:t>
          </a:r>
        </a:p>
      </dgm:t>
    </dgm:pt>
    <dgm:pt modelId="{6D269289-6405-A94E-B737-BFED0140B7CF}" type="parTrans" cxnId="{9302F8D7-FE97-7647-95C3-45E6FF2865B3}">
      <dgm:prSet/>
      <dgm:spPr/>
      <dgm:t>
        <a:bodyPr/>
        <a:lstStyle/>
        <a:p>
          <a:endParaRPr lang="en-US"/>
        </a:p>
      </dgm:t>
    </dgm:pt>
    <dgm:pt modelId="{F86A7002-BDA8-454F-BC6D-93F5A5A7B48F}" type="sibTrans" cxnId="{9302F8D7-FE97-7647-95C3-45E6FF2865B3}">
      <dgm:prSet/>
      <dgm:spPr/>
      <dgm:t>
        <a:bodyPr/>
        <a:lstStyle/>
        <a:p>
          <a:endParaRPr lang="en-US"/>
        </a:p>
      </dgm:t>
    </dgm:pt>
    <dgm:pt modelId="{C2107F84-44EF-BC46-9893-6369ACAF964E}">
      <dgm:prSet/>
      <dgm:spPr>
        <a:xfrm>
          <a:off x="2972117" y="4867488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Use the best available evidence which is safe and will work for the person and their carers.</a:t>
          </a:r>
        </a:p>
      </dgm:t>
    </dgm:pt>
    <dgm:pt modelId="{5208E180-E6E5-3F41-A5EA-466ADE9151AB}" type="parTrans" cxnId="{99760169-246D-5541-A3BF-2D85A494E7D3}">
      <dgm:prSet/>
      <dgm:spPr/>
      <dgm:t>
        <a:bodyPr/>
        <a:lstStyle/>
        <a:p>
          <a:endParaRPr lang="en-US"/>
        </a:p>
      </dgm:t>
    </dgm:pt>
    <dgm:pt modelId="{580CB217-CDCE-B649-A47A-0497E8A6D01B}" type="sibTrans" cxnId="{99760169-246D-5541-A3BF-2D85A494E7D3}">
      <dgm:prSet/>
      <dgm:spPr/>
      <dgm:t>
        <a:bodyPr/>
        <a:lstStyle/>
        <a:p>
          <a:endParaRPr lang="en-US"/>
        </a:p>
      </dgm:t>
    </dgm:pt>
    <dgm:pt modelId="{133F21A7-2893-154F-A28E-1BB77EB31299}">
      <dgm:prSet phldrT="[Text]"/>
      <dgm:spPr>
        <a:xfrm>
          <a:off x="0" y="4867488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gm:t>
    </dgm:pt>
    <dgm:pt modelId="{69F2E66E-8F1E-4D4E-AF63-4CE15CB71F38}" type="parTrans" cxnId="{F991EC3E-C736-6049-93B2-A80BA45A260E}">
      <dgm:prSet/>
      <dgm:spPr/>
      <dgm:t>
        <a:bodyPr/>
        <a:lstStyle/>
        <a:p>
          <a:endParaRPr lang="en-US"/>
        </a:p>
      </dgm:t>
    </dgm:pt>
    <dgm:pt modelId="{CB9A9F23-B5BA-D84E-8C8D-BF360253A71B}" type="sibTrans" cxnId="{F991EC3E-C736-6049-93B2-A80BA45A260E}">
      <dgm:prSet/>
      <dgm:spPr/>
      <dgm:t>
        <a:bodyPr/>
        <a:lstStyle/>
        <a:p>
          <a:endParaRPr lang="en-US"/>
        </a:p>
      </dgm:t>
    </dgm:pt>
    <dgm:pt modelId="{03EDCF21-79DC-DE49-81D7-D0252A42A096}">
      <dgm:prSet phldrT="[Text]"/>
      <dgm:spPr>
        <a:xfrm>
          <a:off x="0" y="6320962"/>
          <a:ext cx="2972117" cy="437977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gm:t>
    </dgm:pt>
    <dgm:pt modelId="{9CAE3A48-E2B7-274B-B97F-9C0B895ED502}" type="parTrans" cxnId="{8837D6A2-E712-5142-AB5B-F5D6E70A4329}">
      <dgm:prSet/>
      <dgm:spPr/>
      <dgm:t>
        <a:bodyPr/>
        <a:lstStyle/>
        <a:p>
          <a:endParaRPr lang="en-US"/>
        </a:p>
      </dgm:t>
    </dgm:pt>
    <dgm:pt modelId="{DDCAB192-4FC8-814E-8A7B-D4F6A9D42433}" type="sibTrans" cxnId="{8837D6A2-E712-5142-AB5B-F5D6E70A4329}">
      <dgm:prSet/>
      <dgm:spPr/>
      <dgm:t>
        <a:bodyPr/>
        <a:lstStyle/>
        <a:p>
          <a:endParaRPr lang="en-US"/>
        </a:p>
      </dgm:t>
    </dgm:pt>
    <dgm:pt modelId="{3353F942-66C0-E742-B768-B36E3E5FFDF3}">
      <dgm:prSet phldrT="[Text]"/>
      <dgm:spPr>
        <a:xfrm>
          <a:off x="2972117" y="6298688"/>
          <a:ext cx="2972117" cy="437977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Is</a:t>
          </a:r>
          <a:r>
            <a:rPr lang="en-US" baseline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 </a:t>
          </a:r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the intervention effective? Is it safe and does it meet the person's preferences? If it does not work well, why not? What else could help?</a:t>
          </a:r>
        </a:p>
      </dgm:t>
    </dgm:pt>
    <dgm:pt modelId="{3CB53068-D8C6-D145-B55D-6165B42986A3}" type="parTrans" cxnId="{455CD864-6125-6145-9819-01DE44B6FB4F}">
      <dgm:prSet/>
      <dgm:spPr/>
      <dgm:t>
        <a:bodyPr/>
        <a:lstStyle/>
        <a:p>
          <a:endParaRPr lang="en-US"/>
        </a:p>
      </dgm:t>
    </dgm:pt>
    <dgm:pt modelId="{F74D87AB-0C13-B146-B906-C23E4AA55614}" type="sibTrans" cxnId="{455CD864-6125-6145-9819-01DE44B6FB4F}">
      <dgm:prSet/>
      <dgm:spPr/>
      <dgm:t>
        <a:bodyPr/>
        <a:lstStyle/>
        <a:p>
          <a:endParaRPr lang="en-US"/>
        </a:p>
      </dgm:t>
    </dgm:pt>
    <dgm:pt modelId="{44A39C5B-E174-1B4C-B6AF-6FE46B311F3C}" type="pres">
      <dgm:prSet presAssocID="{BF592424-B349-DB4E-A6A0-BFB4C8EF3B46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en-GB"/>
        </a:p>
      </dgm:t>
    </dgm:pt>
    <dgm:pt modelId="{8935F9B3-4D66-9B4D-994C-D2561C2215B3}" type="pres">
      <dgm:prSet presAssocID="{77301C90-059F-F045-BED6-C9F9E0027305}" presName="boxAndChildren" presStyleCnt="0"/>
      <dgm:spPr/>
    </dgm:pt>
    <dgm:pt modelId="{D06DBFCF-B81A-B147-86F0-C924442D2E88}" type="pres">
      <dgm:prSet presAssocID="{77301C90-059F-F045-BED6-C9F9E0027305}" presName="parentTextBox" presStyleLbl="node1" presStyleIdx="0" presStyleCnt="5"/>
      <dgm:spPr/>
      <dgm:t>
        <a:bodyPr/>
        <a:lstStyle/>
        <a:p>
          <a:endParaRPr lang="en-US"/>
        </a:p>
      </dgm:t>
    </dgm:pt>
    <dgm:pt modelId="{F1025B51-3854-A44D-A6C1-48E52C7E0451}" type="pres">
      <dgm:prSet presAssocID="{77301C90-059F-F045-BED6-C9F9E0027305}" presName="entireBox" presStyleLbl="node1" presStyleIdx="0" presStyleCnt="5"/>
      <dgm:spPr/>
      <dgm:t>
        <a:bodyPr/>
        <a:lstStyle/>
        <a:p>
          <a:endParaRPr lang="en-GB"/>
        </a:p>
      </dgm:t>
    </dgm:pt>
    <dgm:pt modelId="{E7C1086D-E3F6-0A47-B21F-57C2BC77594B}" type="pres">
      <dgm:prSet presAssocID="{77301C90-059F-F045-BED6-C9F9E0027305}" presName="descendantBox" presStyleCnt="0"/>
      <dgm:spPr/>
    </dgm:pt>
    <dgm:pt modelId="{C9E98641-F903-AF4F-A756-7B341F5CF271}" type="pres">
      <dgm:prSet presAssocID="{03EDCF21-79DC-DE49-81D7-D0252A42A096}" presName="childTextBox" presStyleLbl="fgAccFollowNode1" presStyleIdx="0" presStyleCnt="10" custLinFactNeighborY="55302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2D4C1979-0F93-0544-9DBA-00B086DDC979}" type="pres">
      <dgm:prSet presAssocID="{3353F942-66C0-E742-B768-B36E3E5FFDF3}" presName="childTextBox" presStyleLbl="fgAccFollowNode1" presStyleIdx="1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0DE71DDB-FFA9-CB4C-9A57-FCDEF30B454D}" type="pres">
      <dgm:prSet presAssocID="{7A545DB7-000D-1C4C-8218-E224D88A73D3}" presName="sp" presStyleCnt="0"/>
      <dgm:spPr/>
    </dgm:pt>
    <dgm:pt modelId="{1C943A85-48D3-B64B-BE09-F9BAB9439671}" type="pres">
      <dgm:prSet presAssocID="{5EF9D9F3-5A10-C847-9D1C-AB91869DC68E}" presName="arrowAndChildren" presStyleCnt="0"/>
      <dgm:spPr/>
    </dgm:pt>
    <dgm:pt modelId="{75DD67AF-402D-9049-B1DE-5331F3C94F44}" type="pres">
      <dgm:prSet presAssocID="{5EF9D9F3-5A10-C847-9D1C-AB91869DC68E}" presName="parentTextArrow" presStyleLbl="node1" presStyleIdx="0" presStyleCnt="5"/>
      <dgm:spPr/>
      <dgm:t>
        <a:bodyPr/>
        <a:lstStyle/>
        <a:p>
          <a:endParaRPr lang="en-US"/>
        </a:p>
      </dgm:t>
    </dgm:pt>
    <dgm:pt modelId="{D404A1F5-CBDF-8E48-A287-2A54BDACF81A}" type="pres">
      <dgm:prSet presAssocID="{5EF9D9F3-5A10-C847-9D1C-AB91869DC68E}" presName="arrow" presStyleLbl="node1" presStyleIdx="1" presStyleCnt="5"/>
      <dgm:spPr/>
      <dgm:t>
        <a:bodyPr/>
        <a:lstStyle/>
        <a:p>
          <a:endParaRPr lang="en-GB"/>
        </a:p>
      </dgm:t>
    </dgm:pt>
    <dgm:pt modelId="{524F4D1F-439F-264C-8672-94B06F5066FB}" type="pres">
      <dgm:prSet presAssocID="{5EF9D9F3-5A10-C847-9D1C-AB91869DC68E}" presName="descendantArrow" presStyleCnt="0"/>
      <dgm:spPr/>
    </dgm:pt>
    <dgm:pt modelId="{857D6A9B-76CF-9D42-9D3F-9A242A3CD8BA}" type="pres">
      <dgm:prSet presAssocID="{133F21A7-2893-154F-A28E-1BB77EB31299}" presName="childTextArrow" presStyleLbl="fgAccFollowNode1" presStyleIdx="2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E576404F-AB55-A740-9307-D90F080B060F}" type="pres">
      <dgm:prSet presAssocID="{C2107F84-44EF-BC46-9893-6369ACAF964E}" presName="childTextArrow" presStyleLbl="fgAccFollowNode1" presStyleIdx="3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59B826B1-F9EB-9143-948C-56BC68E2FAB9}" type="pres">
      <dgm:prSet presAssocID="{66CA4BCE-9517-0E4D-9C74-9F3F67B2397F}" presName="sp" presStyleCnt="0"/>
      <dgm:spPr/>
    </dgm:pt>
    <dgm:pt modelId="{D9AD95A1-1247-3F4F-92D6-501F6E2B61FF}" type="pres">
      <dgm:prSet presAssocID="{A2459D1A-A6F4-774C-B264-34DB7AB67ADF}" presName="arrowAndChildren" presStyleCnt="0"/>
      <dgm:spPr/>
    </dgm:pt>
    <dgm:pt modelId="{782E9B15-2B37-954E-AC81-DE16FF372529}" type="pres">
      <dgm:prSet presAssocID="{A2459D1A-A6F4-774C-B264-34DB7AB67ADF}" presName="parentTextArrow" presStyleLbl="node1" presStyleIdx="1" presStyleCnt="5"/>
      <dgm:spPr/>
      <dgm:t>
        <a:bodyPr/>
        <a:lstStyle/>
        <a:p>
          <a:endParaRPr lang="en-US"/>
        </a:p>
      </dgm:t>
    </dgm:pt>
    <dgm:pt modelId="{C332523A-14D2-6E4C-B1EB-AE45FE692252}" type="pres">
      <dgm:prSet presAssocID="{A2459D1A-A6F4-774C-B264-34DB7AB67ADF}" presName="arrow" presStyleLbl="node1" presStyleIdx="2" presStyleCnt="5"/>
      <dgm:spPr/>
      <dgm:t>
        <a:bodyPr/>
        <a:lstStyle/>
        <a:p>
          <a:endParaRPr lang="en-US"/>
        </a:p>
      </dgm:t>
    </dgm:pt>
    <dgm:pt modelId="{316B36A6-006D-1149-ACA9-24D337702500}" type="pres">
      <dgm:prSet presAssocID="{A2459D1A-A6F4-774C-B264-34DB7AB67ADF}" presName="descendantArrow" presStyleCnt="0"/>
      <dgm:spPr/>
    </dgm:pt>
    <dgm:pt modelId="{DE5942FD-E602-8941-B3D1-2588B678E4D0}" type="pres">
      <dgm:prSet presAssocID="{F628439C-FF3E-AE4A-BDEE-DE1B1B632E45}" presName="childTextArrow" presStyleLbl="fgAccFollowNode1" presStyleIdx="4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51AE8E5D-56D8-7748-B04F-2A273F388A53}" type="pres">
      <dgm:prSet presAssocID="{0AC6E4E1-4990-D041-85B6-0FFEF7DC2C26}" presName="childTextArrow" presStyleLbl="fgAccFollowNode1" presStyleIdx="5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A3F986EA-1D96-B240-B32E-318A50ED60BA}" type="pres">
      <dgm:prSet presAssocID="{ECD34048-1D17-9F43-BF5C-8663014F0FBC}" presName="sp" presStyleCnt="0"/>
      <dgm:spPr/>
    </dgm:pt>
    <dgm:pt modelId="{29AB9CC2-9C56-FA43-9730-68D792C2CA9E}" type="pres">
      <dgm:prSet presAssocID="{68056D0F-3095-1E41-BD9A-191821366E14}" presName="arrowAndChildren" presStyleCnt="0"/>
      <dgm:spPr/>
    </dgm:pt>
    <dgm:pt modelId="{DB2B7B08-E9D4-5F47-A4DF-073C62A1D27F}" type="pres">
      <dgm:prSet presAssocID="{68056D0F-3095-1E41-BD9A-191821366E14}" presName="parentTextArrow" presStyleLbl="node1" presStyleIdx="2" presStyleCnt="5"/>
      <dgm:spPr/>
      <dgm:t>
        <a:bodyPr/>
        <a:lstStyle/>
        <a:p>
          <a:endParaRPr lang="en-GB"/>
        </a:p>
      </dgm:t>
    </dgm:pt>
    <dgm:pt modelId="{6CA94AEA-D26D-9548-91E7-A42F8FFDE778}" type="pres">
      <dgm:prSet presAssocID="{68056D0F-3095-1E41-BD9A-191821366E14}" presName="arrow" presStyleLbl="node1" presStyleIdx="3" presStyleCnt="5"/>
      <dgm:spPr/>
      <dgm:t>
        <a:bodyPr/>
        <a:lstStyle/>
        <a:p>
          <a:endParaRPr lang="en-GB"/>
        </a:p>
      </dgm:t>
    </dgm:pt>
    <dgm:pt modelId="{C884A112-4A7A-E846-B3EA-99D57C9CA9E9}" type="pres">
      <dgm:prSet presAssocID="{68056D0F-3095-1E41-BD9A-191821366E14}" presName="descendantArrow" presStyleCnt="0"/>
      <dgm:spPr/>
    </dgm:pt>
    <dgm:pt modelId="{FCFF78FF-93F1-5440-BD42-E7CDF5424612}" type="pres">
      <dgm:prSet presAssocID="{1FAF57AB-593F-024F-B367-F95F5525E144}" presName="childTextArrow" presStyleLbl="fgAccFollowNode1" presStyleIdx="6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B547D30-C2A6-1748-B968-078736DA47B7}" type="pres">
      <dgm:prSet presAssocID="{579231C9-0812-064B-98B1-9E2120CC8ACC}" presName="childTextArrow" presStyleLbl="fgAccFollowNode1" presStyleIdx="7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A5BC2164-F838-F146-AA86-88292B77261B}" type="pres">
      <dgm:prSet presAssocID="{BCD53512-BE6D-4942-B564-CCA3CFD8C86C}" presName="sp" presStyleCnt="0"/>
      <dgm:spPr/>
    </dgm:pt>
    <dgm:pt modelId="{5866AAB1-A1D0-E74D-A739-3D8B3B93A5D1}" type="pres">
      <dgm:prSet presAssocID="{C49DA51F-B7C5-174F-BAA3-9265DB8462A2}" presName="arrowAndChildren" presStyleCnt="0"/>
      <dgm:spPr/>
    </dgm:pt>
    <dgm:pt modelId="{221C0E37-793B-3C43-AF70-E7D950653C2D}" type="pres">
      <dgm:prSet presAssocID="{C49DA51F-B7C5-174F-BAA3-9265DB8462A2}" presName="parentTextArrow" presStyleLbl="node1" presStyleIdx="3" presStyleCnt="5"/>
      <dgm:spPr/>
      <dgm:t>
        <a:bodyPr/>
        <a:lstStyle/>
        <a:p>
          <a:endParaRPr lang="en-GB"/>
        </a:p>
      </dgm:t>
    </dgm:pt>
    <dgm:pt modelId="{D2132FB1-BA59-8049-9ACC-9AE9C2C41992}" type="pres">
      <dgm:prSet presAssocID="{C49DA51F-B7C5-174F-BAA3-9265DB8462A2}" presName="arrow" presStyleLbl="node1" presStyleIdx="4" presStyleCnt="5"/>
      <dgm:spPr/>
      <dgm:t>
        <a:bodyPr/>
        <a:lstStyle/>
        <a:p>
          <a:endParaRPr lang="en-GB"/>
        </a:p>
      </dgm:t>
    </dgm:pt>
    <dgm:pt modelId="{106632D6-1FAA-1542-8DE5-CFA9FD509531}" type="pres">
      <dgm:prSet presAssocID="{C49DA51F-B7C5-174F-BAA3-9265DB8462A2}" presName="descendantArrow" presStyleCnt="0"/>
      <dgm:spPr/>
    </dgm:pt>
    <dgm:pt modelId="{F7005519-CEBF-2045-A430-CCA56B06F2F8}" type="pres">
      <dgm:prSet presAssocID="{DF6B6DFD-6DDC-2644-9FA8-7C34AC2560A4}" presName="childTextArrow" presStyleLbl="fgAccFollowNode1" presStyleIdx="8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F641BEEF-87EF-474C-A3A9-B2BFDBA07314}" type="pres">
      <dgm:prSet presAssocID="{A88D7BC2-5D40-5D40-8847-3E685AFEC0CF}" presName="childTextArrow" presStyleLbl="fgAccFollowNode1" presStyleIdx="9" presStyleCnt="1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</dgm:ptLst>
  <dgm:cxnLst>
    <dgm:cxn modelId="{F991EC3E-C736-6049-93B2-A80BA45A260E}" srcId="{5EF9D9F3-5A10-C847-9D1C-AB91869DC68E}" destId="{133F21A7-2893-154F-A28E-1BB77EB31299}" srcOrd="0" destOrd="0" parTransId="{69F2E66E-8F1E-4D4E-AF63-4CE15CB71F38}" sibTransId="{CB9A9F23-B5BA-D84E-8C8D-BF360253A71B}"/>
    <dgm:cxn modelId="{C9337CD2-1261-EB47-ABA0-F56AF82516A1}" srcId="{A2459D1A-A6F4-774C-B264-34DB7AB67ADF}" destId="{F628439C-FF3E-AE4A-BDEE-DE1B1B632E45}" srcOrd="0" destOrd="0" parTransId="{AEFB5893-A098-4341-B7FD-5E25BC72E843}" sibTransId="{C13DAF69-CCF0-FF48-B300-E71DAACC11EF}"/>
    <dgm:cxn modelId="{2979D053-6F47-48C4-AA15-0DA69BD2953F}" type="presOf" srcId="{0AC6E4E1-4990-D041-85B6-0FFEF7DC2C26}" destId="{51AE8E5D-56D8-7748-B04F-2A273F388A53}" srcOrd="0" destOrd="0" presId="urn:microsoft.com/office/officeart/2005/8/layout/process4"/>
    <dgm:cxn modelId="{ACACB1F7-C80D-43A1-AF2B-BA65D051C115}" type="presOf" srcId="{03EDCF21-79DC-DE49-81D7-D0252A42A096}" destId="{C9E98641-F903-AF4F-A756-7B341F5CF271}" srcOrd="0" destOrd="0" presId="urn:microsoft.com/office/officeart/2005/8/layout/process4"/>
    <dgm:cxn modelId="{222A0980-616E-B34E-8BCD-A56D6F44B2F5}" srcId="{BF592424-B349-DB4E-A6A0-BFB4C8EF3B46}" destId="{A2459D1A-A6F4-774C-B264-34DB7AB67ADF}" srcOrd="2" destOrd="0" parTransId="{D0192A29-555B-694B-A89F-4F6BD75F129B}" sibTransId="{66CA4BCE-9517-0E4D-9C74-9F3F67B2397F}"/>
    <dgm:cxn modelId="{CC3072EA-60E8-2440-ADFC-1D70EAA329B0}" srcId="{BF592424-B349-DB4E-A6A0-BFB4C8EF3B46}" destId="{5EF9D9F3-5A10-C847-9D1C-AB91869DC68E}" srcOrd="3" destOrd="0" parTransId="{0EC0BFA2-2B16-9648-8DDD-2AE1C280E9DC}" sibTransId="{7A545DB7-000D-1C4C-8218-E224D88A73D3}"/>
    <dgm:cxn modelId="{197FD893-1960-427B-80C8-5B60BB6F92F1}" type="presOf" srcId="{DF6B6DFD-6DDC-2644-9FA8-7C34AC2560A4}" destId="{F7005519-CEBF-2045-A430-CCA56B06F2F8}" srcOrd="0" destOrd="0" presId="urn:microsoft.com/office/officeart/2005/8/layout/process4"/>
    <dgm:cxn modelId="{8837D6A2-E712-5142-AB5B-F5D6E70A4329}" srcId="{77301C90-059F-F045-BED6-C9F9E0027305}" destId="{03EDCF21-79DC-DE49-81D7-D0252A42A096}" srcOrd="0" destOrd="0" parTransId="{9CAE3A48-E2B7-274B-B97F-9C0B895ED502}" sibTransId="{DDCAB192-4FC8-814E-8A7B-D4F6A9D42433}"/>
    <dgm:cxn modelId="{A7F8C5B2-51B1-4EB2-B7EE-E4354F785DE0}" type="presOf" srcId="{5EF9D9F3-5A10-C847-9D1C-AB91869DC68E}" destId="{75DD67AF-402D-9049-B1DE-5331F3C94F44}" srcOrd="0" destOrd="0" presId="urn:microsoft.com/office/officeart/2005/8/layout/process4"/>
    <dgm:cxn modelId="{0656D0F7-CE49-7842-B113-D18384112210}" srcId="{BF592424-B349-DB4E-A6A0-BFB4C8EF3B46}" destId="{68056D0F-3095-1E41-BD9A-191821366E14}" srcOrd="1" destOrd="0" parTransId="{847AA251-50D9-7644-9CDE-9C1FEB9EC49A}" sibTransId="{ECD34048-1D17-9F43-BF5C-8663014F0FBC}"/>
    <dgm:cxn modelId="{898003A2-B793-A548-8D86-4BCC4AA54C10}" srcId="{68056D0F-3095-1E41-BD9A-191821366E14}" destId="{579231C9-0812-064B-98B1-9E2120CC8ACC}" srcOrd="1" destOrd="0" parTransId="{44359F9F-9C60-434D-983B-6748D070EC2E}" sibTransId="{7DA32871-7E1C-4746-A8D2-EA1751FAC712}"/>
    <dgm:cxn modelId="{A7D6DF04-2600-4EB2-A5D5-B07E78052D4F}" type="presOf" srcId="{C49DA51F-B7C5-174F-BAA3-9265DB8462A2}" destId="{D2132FB1-BA59-8049-9ACC-9AE9C2C41992}" srcOrd="1" destOrd="0" presId="urn:microsoft.com/office/officeart/2005/8/layout/process4"/>
    <dgm:cxn modelId="{6E5E324D-2CDA-6F42-AA62-D84B7E3E1427}" srcId="{A2459D1A-A6F4-774C-B264-34DB7AB67ADF}" destId="{0AC6E4E1-4990-D041-85B6-0FFEF7DC2C26}" srcOrd="1" destOrd="0" parTransId="{8F2DB430-07D2-5249-B2FD-2E9F8A90352F}" sibTransId="{6535787E-95B3-154B-BD01-4960C4029534}"/>
    <dgm:cxn modelId="{8FEED6C4-59B3-42A6-A5C8-C8177FC9BED3}" type="presOf" srcId="{68056D0F-3095-1E41-BD9A-191821366E14}" destId="{6CA94AEA-D26D-9548-91E7-A42F8FFDE778}" srcOrd="1" destOrd="0" presId="urn:microsoft.com/office/officeart/2005/8/layout/process4"/>
    <dgm:cxn modelId="{4DAABFE3-AD06-48EA-A73E-E543C0059FD8}" type="presOf" srcId="{BF592424-B349-DB4E-A6A0-BFB4C8EF3B46}" destId="{44A39C5B-E174-1B4C-B6AF-6FE46B311F3C}" srcOrd="0" destOrd="0" presId="urn:microsoft.com/office/officeart/2005/8/layout/process4"/>
    <dgm:cxn modelId="{2C62F963-32D5-47BF-B2F0-A463173F8130}" type="presOf" srcId="{A2459D1A-A6F4-774C-B264-34DB7AB67ADF}" destId="{782E9B15-2B37-954E-AC81-DE16FF372529}" srcOrd="0" destOrd="0" presId="urn:microsoft.com/office/officeart/2005/8/layout/process4"/>
    <dgm:cxn modelId="{6C7C01F8-11B9-43AD-AEA8-699DF76A94DC}" type="presOf" srcId="{C2107F84-44EF-BC46-9893-6369ACAF964E}" destId="{E576404F-AB55-A740-9307-D90F080B060F}" srcOrd="0" destOrd="0" presId="urn:microsoft.com/office/officeart/2005/8/layout/process4"/>
    <dgm:cxn modelId="{ABABC9E2-1E23-40B0-9413-C2ABB7C7886A}" type="presOf" srcId="{68056D0F-3095-1E41-BD9A-191821366E14}" destId="{DB2B7B08-E9D4-5F47-A4DF-073C62A1D27F}" srcOrd="0" destOrd="0" presId="urn:microsoft.com/office/officeart/2005/8/layout/process4"/>
    <dgm:cxn modelId="{753C6893-406F-4038-A43D-A0C4AE64B505}" type="presOf" srcId="{5EF9D9F3-5A10-C847-9D1C-AB91869DC68E}" destId="{D404A1F5-CBDF-8E48-A287-2A54BDACF81A}" srcOrd="1" destOrd="0" presId="urn:microsoft.com/office/officeart/2005/8/layout/process4"/>
    <dgm:cxn modelId="{3B2FE1E1-DDC1-43D8-8E61-C52292005816}" type="presOf" srcId="{F628439C-FF3E-AE4A-BDEE-DE1B1B632E45}" destId="{DE5942FD-E602-8941-B3D1-2588B678E4D0}" srcOrd="0" destOrd="0" presId="urn:microsoft.com/office/officeart/2005/8/layout/process4"/>
    <dgm:cxn modelId="{3136A37C-0F93-48C4-83F8-FC8F908F2170}" type="presOf" srcId="{77301C90-059F-F045-BED6-C9F9E0027305}" destId="{D06DBFCF-B81A-B147-86F0-C924442D2E88}" srcOrd="0" destOrd="0" presId="urn:microsoft.com/office/officeart/2005/8/layout/process4"/>
    <dgm:cxn modelId="{C5EC244C-F044-46EF-8A50-E129923C0054}" type="presOf" srcId="{1FAF57AB-593F-024F-B367-F95F5525E144}" destId="{FCFF78FF-93F1-5440-BD42-E7CDF5424612}" srcOrd="0" destOrd="0" presId="urn:microsoft.com/office/officeart/2005/8/layout/process4"/>
    <dgm:cxn modelId="{5E364AB1-48C7-0A45-A897-E6B9F624EAA5}" srcId="{68056D0F-3095-1E41-BD9A-191821366E14}" destId="{1FAF57AB-593F-024F-B367-F95F5525E144}" srcOrd="0" destOrd="0" parTransId="{A886E439-F296-E340-9380-7EA78A7F29F0}" sibTransId="{12431FE0-2F1E-D744-BC5C-005AFFD4A30F}"/>
    <dgm:cxn modelId="{ACDF46D9-E2D4-9C4D-A28B-2CC98D778594}" srcId="{BF592424-B349-DB4E-A6A0-BFB4C8EF3B46}" destId="{C49DA51F-B7C5-174F-BAA3-9265DB8462A2}" srcOrd="0" destOrd="0" parTransId="{F0CCD6A8-3256-9141-ACF1-46B1BB832BC7}" sibTransId="{BCD53512-BE6D-4942-B564-CCA3CFD8C86C}"/>
    <dgm:cxn modelId="{99760169-246D-5541-A3BF-2D85A494E7D3}" srcId="{5EF9D9F3-5A10-C847-9D1C-AB91869DC68E}" destId="{C2107F84-44EF-BC46-9893-6369ACAF964E}" srcOrd="1" destOrd="0" parTransId="{5208E180-E6E5-3F41-A5EA-466ADE9151AB}" sibTransId="{580CB217-CDCE-B649-A47A-0497E8A6D01B}"/>
    <dgm:cxn modelId="{76EB38D3-38AA-488A-898E-2C3EB61A8606}" type="presOf" srcId="{579231C9-0812-064B-98B1-9E2120CC8ACC}" destId="{1B547D30-C2A6-1748-B968-078736DA47B7}" srcOrd="0" destOrd="0" presId="urn:microsoft.com/office/officeart/2005/8/layout/process4"/>
    <dgm:cxn modelId="{8518E02B-662F-410A-9329-8C52278561C0}" type="presOf" srcId="{77301C90-059F-F045-BED6-C9F9E0027305}" destId="{F1025B51-3854-A44D-A6C1-48E52C7E0451}" srcOrd="1" destOrd="0" presId="urn:microsoft.com/office/officeart/2005/8/layout/process4"/>
    <dgm:cxn modelId="{A5922381-7ABF-4D3B-8830-049C5AFC9A26}" type="presOf" srcId="{A2459D1A-A6F4-774C-B264-34DB7AB67ADF}" destId="{C332523A-14D2-6E4C-B1EB-AE45FE692252}" srcOrd="1" destOrd="0" presId="urn:microsoft.com/office/officeart/2005/8/layout/process4"/>
    <dgm:cxn modelId="{AB3778AE-8718-4B57-99A9-AC83B2D4AF73}" type="presOf" srcId="{133F21A7-2893-154F-A28E-1BB77EB31299}" destId="{857D6A9B-76CF-9D42-9D3F-9A242A3CD8BA}" srcOrd="0" destOrd="0" presId="urn:microsoft.com/office/officeart/2005/8/layout/process4"/>
    <dgm:cxn modelId="{9302F8D7-FE97-7647-95C3-45E6FF2865B3}" srcId="{BF592424-B349-DB4E-A6A0-BFB4C8EF3B46}" destId="{77301C90-059F-F045-BED6-C9F9E0027305}" srcOrd="4" destOrd="0" parTransId="{6D269289-6405-A94E-B737-BFED0140B7CF}" sibTransId="{F86A7002-BDA8-454F-BC6D-93F5A5A7B48F}"/>
    <dgm:cxn modelId="{455CD864-6125-6145-9819-01DE44B6FB4F}" srcId="{77301C90-059F-F045-BED6-C9F9E0027305}" destId="{3353F942-66C0-E742-B768-B36E3E5FFDF3}" srcOrd="1" destOrd="0" parTransId="{3CB53068-D8C6-D145-B55D-6165B42986A3}" sibTransId="{F74D87AB-0C13-B146-B906-C23E4AA55614}"/>
    <dgm:cxn modelId="{953F3D68-FC85-4A01-BEB0-29D6E50D00D7}" type="presOf" srcId="{3353F942-66C0-E742-B768-B36E3E5FFDF3}" destId="{2D4C1979-0F93-0544-9DBA-00B086DDC979}" srcOrd="0" destOrd="0" presId="urn:microsoft.com/office/officeart/2005/8/layout/process4"/>
    <dgm:cxn modelId="{07C0B897-15A1-423D-97A6-D595DC5361EF}" type="presOf" srcId="{C49DA51F-B7C5-174F-BAA3-9265DB8462A2}" destId="{221C0E37-793B-3C43-AF70-E7D950653C2D}" srcOrd="0" destOrd="0" presId="urn:microsoft.com/office/officeart/2005/8/layout/process4"/>
    <dgm:cxn modelId="{0D8A7033-C0C9-4C40-9962-3264EC53C946}" srcId="{C49DA51F-B7C5-174F-BAA3-9265DB8462A2}" destId="{A88D7BC2-5D40-5D40-8847-3E685AFEC0CF}" srcOrd="1" destOrd="0" parTransId="{9C1681F6-BC90-BC4F-A059-C07FD77785B1}" sibTransId="{671CACB4-B795-B144-A6D7-ACB6252D192F}"/>
    <dgm:cxn modelId="{562858AB-1DF4-465A-9A9B-A9FFB6CD667E}" type="presOf" srcId="{A88D7BC2-5D40-5D40-8847-3E685AFEC0CF}" destId="{F641BEEF-87EF-474C-A3A9-B2BFDBA07314}" srcOrd="0" destOrd="0" presId="urn:microsoft.com/office/officeart/2005/8/layout/process4"/>
    <dgm:cxn modelId="{F15E42F5-2642-D147-B8A7-F071216F3F07}" srcId="{C49DA51F-B7C5-174F-BAA3-9265DB8462A2}" destId="{DF6B6DFD-6DDC-2644-9FA8-7C34AC2560A4}" srcOrd="0" destOrd="0" parTransId="{E7F0AE57-8D92-7A43-97A6-4A4D28EE0362}" sibTransId="{D85D66D3-DCFA-BC42-92E1-43C6E4829A99}"/>
    <dgm:cxn modelId="{3FD726F1-1F70-4D9C-BD67-BB1FCEC39700}" type="presParOf" srcId="{44A39C5B-E174-1B4C-B6AF-6FE46B311F3C}" destId="{8935F9B3-4D66-9B4D-994C-D2561C2215B3}" srcOrd="0" destOrd="0" presId="urn:microsoft.com/office/officeart/2005/8/layout/process4"/>
    <dgm:cxn modelId="{EB4F5D14-7777-4DFE-9612-800630B78B86}" type="presParOf" srcId="{8935F9B3-4D66-9B4D-994C-D2561C2215B3}" destId="{D06DBFCF-B81A-B147-86F0-C924442D2E88}" srcOrd="0" destOrd="0" presId="urn:microsoft.com/office/officeart/2005/8/layout/process4"/>
    <dgm:cxn modelId="{80393662-438B-49C9-8E3A-A394AFCADBD2}" type="presParOf" srcId="{8935F9B3-4D66-9B4D-994C-D2561C2215B3}" destId="{F1025B51-3854-A44D-A6C1-48E52C7E0451}" srcOrd="1" destOrd="0" presId="urn:microsoft.com/office/officeart/2005/8/layout/process4"/>
    <dgm:cxn modelId="{DAD2F19A-2AA9-4028-9ECA-ECDCA2FFFC5A}" type="presParOf" srcId="{8935F9B3-4D66-9B4D-994C-D2561C2215B3}" destId="{E7C1086D-E3F6-0A47-B21F-57C2BC77594B}" srcOrd="2" destOrd="0" presId="urn:microsoft.com/office/officeart/2005/8/layout/process4"/>
    <dgm:cxn modelId="{01410401-A9C9-4DEF-B00F-286D028ABF99}" type="presParOf" srcId="{E7C1086D-E3F6-0A47-B21F-57C2BC77594B}" destId="{C9E98641-F903-AF4F-A756-7B341F5CF271}" srcOrd="0" destOrd="0" presId="urn:microsoft.com/office/officeart/2005/8/layout/process4"/>
    <dgm:cxn modelId="{DD4EF618-9522-49AA-B5F8-1B7714888400}" type="presParOf" srcId="{E7C1086D-E3F6-0A47-B21F-57C2BC77594B}" destId="{2D4C1979-0F93-0544-9DBA-00B086DDC979}" srcOrd="1" destOrd="0" presId="urn:microsoft.com/office/officeart/2005/8/layout/process4"/>
    <dgm:cxn modelId="{785A61F8-7DA9-446F-936E-C40E65545830}" type="presParOf" srcId="{44A39C5B-E174-1B4C-B6AF-6FE46B311F3C}" destId="{0DE71DDB-FFA9-CB4C-9A57-FCDEF30B454D}" srcOrd="1" destOrd="0" presId="urn:microsoft.com/office/officeart/2005/8/layout/process4"/>
    <dgm:cxn modelId="{16BD1B49-F9C1-43E2-8F30-3B47FEAAECDB}" type="presParOf" srcId="{44A39C5B-E174-1B4C-B6AF-6FE46B311F3C}" destId="{1C943A85-48D3-B64B-BE09-F9BAB9439671}" srcOrd="2" destOrd="0" presId="urn:microsoft.com/office/officeart/2005/8/layout/process4"/>
    <dgm:cxn modelId="{AE70A0A6-DBF1-4440-8656-FF2E6B98D9F9}" type="presParOf" srcId="{1C943A85-48D3-B64B-BE09-F9BAB9439671}" destId="{75DD67AF-402D-9049-B1DE-5331F3C94F44}" srcOrd="0" destOrd="0" presId="urn:microsoft.com/office/officeart/2005/8/layout/process4"/>
    <dgm:cxn modelId="{9E97B91B-C243-4B24-B602-A21AC18168CB}" type="presParOf" srcId="{1C943A85-48D3-B64B-BE09-F9BAB9439671}" destId="{D404A1F5-CBDF-8E48-A287-2A54BDACF81A}" srcOrd="1" destOrd="0" presId="urn:microsoft.com/office/officeart/2005/8/layout/process4"/>
    <dgm:cxn modelId="{BCD9890E-5B8D-4A17-9308-C3499A122C17}" type="presParOf" srcId="{1C943A85-48D3-B64B-BE09-F9BAB9439671}" destId="{524F4D1F-439F-264C-8672-94B06F5066FB}" srcOrd="2" destOrd="0" presId="urn:microsoft.com/office/officeart/2005/8/layout/process4"/>
    <dgm:cxn modelId="{DAB16D12-5B71-4DAC-BA8B-9787ACD6C2CC}" type="presParOf" srcId="{524F4D1F-439F-264C-8672-94B06F5066FB}" destId="{857D6A9B-76CF-9D42-9D3F-9A242A3CD8BA}" srcOrd="0" destOrd="0" presId="urn:microsoft.com/office/officeart/2005/8/layout/process4"/>
    <dgm:cxn modelId="{EC27255E-B725-4AF4-98F6-D249DDE0BFA6}" type="presParOf" srcId="{524F4D1F-439F-264C-8672-94B06F5066FB}" destId="{E576404F-AB55-A740-9307-D90F080B060F}" srcOrd="1" destOrd="0" presId="urn:microsoft.com/office/officeart/2005/8/layout/process4"/>
    <dgm:cxn modelId="{4557ABBA-0B23-4F0B-9F2B-37F08C8BE7C8}" type="presParOf" srcId="{44A39C5B-E174-1B4C-B6AF-6FE46B311F3C}" destId="{59B826B1-F9EB-9143-948C-56BC68E2FAB9}" srcOrd="3" destOrd="0" presId="urn:microsoft.com/office/officeart/2005/8/layout/process4"/>
    <dgm:cxn modelId="{D42F9014-C625-4037-AFA3-FE237C5BF492}" type="presParOf" srcId="{44A39C5B-E174-1B4C-B6AF-6FE46B311F3C}" destId="{D9AD95A1-1247-3F4F-92D6-501F6E2B61FF}" srcOrd="4" destOrd="0" presId="urn:microsoft.com/office/officeart/2005/8/layout/process4"/>
    <dgm:cxn modelId="{63026876-F419-448B-99AD-540356989214}" type="presParOf" srcId="{D9AD95A1-1247-3F4F-92D6-501F6E2B61FF}" destId="{782E9B15-2B37-954E-AC81-DE16FF372529}" srcOrd="0" destOrd="0" presId="urn:microsoft.com/office/officeart/2005/8/layout/process4"/>
    <dgm:cxn modelId="{F0306C14-794F-41BC-ACCA-F6756329BE7B}" type="presParOf" srcId="{D9AD95A1-1247-3F4F-92D6-501F6E2B61FF}" destId="{C332523A-14D2-6E4C-B1EB-AE45FE692252}" srcOrd="1" destOrd="0" presId="urn:microsoft.com/office/officeart/2005/8/layout/process4"/>
    <dgm:cxn modelId="{3F93DA88-9F4F-412A-BFBA-FFA17C815A84}" type="presParOf" srcId="{D9AD95A1-1247-3F4F-92D6-501F6E2B61FF}" destId="{316B36A6-006D-1149-ACA9-24D337702500}" srcOrd="2" destOrd="0" presId="urn:microsoft.com/office/officeart/2005/8/layout/process4"/>
    <dgm:cxn modelId="{50EC1D15-2719-44B3-866F-7E1C8D880418}" type="presParOf" srcId="{316B36A6-006D-1149-ACA9-24D337702500}" destId="{DE5942FD-E602-8941-B3D1-2588B678E4D0}" srcOrd="0" destOrd="0" presId="urn:microsoft.com/office/officeart/2005/8/layout/process4"/>
    <dgm:cxn modelId="{77B15DD4-8FE4-4881-883C-5B27A9C6F9E5}" type="presParOf" srcId="{316B36A6-006D-1149-ACA9-24D337702500}" destId="{51AE8E5D-56D8-7748-B04F-2A273F388A53}" srcOrd="1" destOrd="0" presId="urn:microsoft.com/office/officeart/2005/8/layout/process4"/>
    <dgm:cxn modelId="{8612E6F7-6B6C-4918-9EC9-97E4726892D8}" type="presParOf" srcId="{44A39C5B-E174-1B4C-B6AF-6FE46B311F3C}" destId="{A3F986EA-1D96-B240-B32E-318A50ED60BA}" srcOrd="5" destOrd="0" presId="urn:microsoft.com/office/officeart/2005/8/layout/process4"/>
    <dgm:cxn modelId="{44377409-386D-4020-9F7B-511786C5802C}" type="presParOf" srcId="{44A39C5B-E174-1B4C-B6AF-6FE46B311F3C}" destId="{29AB9CC2-9C56-FA43-9730-68D792C2CA9E}" srcOrd="6" destOrd="0" presId="urn:microsoft.com/office/officeart/2005/8/layout/process4"/>
    <dgm:cxn modelId="{A8CD29ED-D70B-4ECB-A91F-EBD5F3709D53}" type="presParOf" srcId="{29AB9CC2-9C56-FA43-9730-68D792C2CA9E}" destId="{DB2B7B08-E9D4-5F47-A4DF-073C62A1D27F}" srcOrd="0" destOrd="0" presId="urn:microsoft.com/office/officeart/2005/8/layout/process4"/>
    <dgm:cxn modelId="{381CF062-741A-48E4-B18E-524B710997C5}" type="presParOf" srcId="{29AB9CC2-9C56-FA43-9730-68D792C2CA9E}" destId="{6CA94AEA-D26D-9548-91E7-A42F8FFDE778}" srcOrd="1" destOrd="0" presId="urn:microsoft.com/office/officeart/2005/8/layout/process4"/>
    <dgm:cxn modelId="{FE53B08C-7FC9-4F06-B3AF-353439A3CB9B}" type="presParOf" srcId="{29AB9CC2-9C56-FA43-9730-68D792C2CA9E}" destId="{C884A112-4A7A-E846-B3EA-99D57C9CA9E9}" srcOrd="2" destOrd="0" presId="urn:microsoft.com/office/officeart/2005/8/layout/process4"/>
    <dgm:cxn modelId="{EEC35E8F-E96B-43AF-A495-149D6F01F655}" type="presParOf" srcId="{C884A112-4A7A-E846-B3EA-99D57C9CA9E9}" destId="{FCFF78FF-93F1-5440-BD42-E7CDF5424612}" srcOrd="0" destOrd="0" presId="urn:microsoft.com/office/officeart/2005/8/layout/process4"/>
    <dgm:cxn modelId="{5283C6B5-6013-40D4-AF77-8D185C89614B}" type="presParOf" srcId="{C884A112-4A7A-E846-B3EA-99D57C9CA9E9}" destId="{1B547D30-C2A6-1748-B968-078736DA47B7}" srcOrd="1" destOrd="0" presId="urn:microsoft.com/office/officeart/2005/8/layout/process4"/>
    <dgm:cxn modelId="{253ABBD1-20AC-4718-9D2F-8EFF4670F364}" type="presParOf" srcId="{44A39C5B-E174-1B4C-B6AF-6FE46B311F3C}" destId="{A5BC2164-F838-F146-AA86-88292B77261B}" srcOrd="7" destOrd="0" presId="urn:microsoft.com/office/officeart/2005/8/layout/process4"/>
    <dgm:cxn modelId="{140B9C0A-D7CE-49F2-B654-7301700F70AF}" type="presParOf" srcId="{44A39C5B-E174-1B4C-B6AF-6FE46B311F3C}" destId="{5866AAB1-A1D0-E74D-A739-3D8B3B93A5D1}" srcOrd="8" destOrd="0" presId="urn:microsoft.com/office/officeart/2005/8/layout/process4"/>
    <dgm:cxn modelId="{FF07C13D-7AC4-4DED-A351-A4529B0E418D}" type="presParOf" srcId="{5866AAB1-A1D0-E74D-A739-3D8B3B93A5D1}" destId="{221C0E37-793B-3C43-AF70-E7D950653C2D}" srcOrd="0" destOrd="0" presId="urn:microsoft.com/office/officeart/2005/8/layout/process4"/>
    <dgm:cxn modelId="{9C903BBB-2F6E-4B16-B6C8-D22F71C6C382}" type="presParOf" srcId="{5866AAB1-A1D0-E74D-A739-3D8B3B93A5D1}" destId="{D2132FB1-BA59-8049-9ACC-9AE9C2C41992}" srcOrd="1" destOrd="0" presId="urn:microsoft.com/office/officeart/2005/8/layout/process4"/>
    <dgm:cxn modelId="{4C5DAA77-EAE1-4022-B3A5-B9E69A0DB274}" type="presParOf" srcId="{5866AAB1-A1D0-E74D-A739-3D8B3B93A5D1}" destId="{106632D6-1FAA-1542-8DE5-CFA9FD509531}" srcOrd="2" destOrd="0" presId="urn:microsoft.com/office/officeart/2005/8/layout/process4"/>
    <dgm:cxn modelId="{D22673DF-DA9B-4B67-B3F7-9E12DEEED8AB}" type="presParOf" srcId="{106632D6-1FAA-1542-8DE5-CFA9FD509531}" destId="{F7005519-CEBF-2045-A430-CCA56B06F2F8}" srcOrd="0" destOrd="0" presId="urn:microsoft.com/office/officeart/2005/8/layout/process4"/>
    <dgm:cxn modelId="{B69BC676-CF04-481D-AF46-A357C5214838}" type="presParOf" srcId="{106632D6-1FAA-1542-8DE5-CFA9FD509531}" destId="{F641BEEF-87EF-474C-A3A9-B2BFDBA07314}" srcOrd="1" destOrd="0" presId="urn:microsoft.com/office/officeart/2005/8/layout/process4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1025B51-3854-A44D-A6C1-48E52C7E0451}">
      <dsp:nvSpPr>
        <dsp:cNvPr id="0" name=""/>
        <dsp:cNvSpPr/>
      </dsp:nvSpPr>
      <dsp:spPr>
        <a:xfrm>
          <a:off x="0" y="5803582"/>
          <a:ext cx="5944234" cy="952126"/>
        </a:xfrm>
        <a:prstGeom prst="rec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Evaluating and reflecting on its effects in practice</a:t>
          </a:r>
        </a:p>
      </dsp:txBody>
      <dsp:txXfrm>
        <a:off x="0" y="5803582"/>
        <a:ext cx="5944234" cy="514148"/>
      </dsp:txXfrm>
    </dsp:sp>
    <dsp:sp modelId="{C9E98641-F903-AF4F-A756-7B341F5CF271}">
      <dsp:nvSpPr>
        <dsp:cNvPr id="0" name=""/>
        <dsp:cNvSpPr/>
      </dsp:nvSpPr>
      <dsp:spPr>
        <a:xfrm>
          <a:off x="0" y="6320962"/>
          <a:ext cx="2972117" cy="437977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sp:txBody>
      <dsp:txXfrm>
        <a:off x="0" y="6320962"/>
        <a:ext cx="2972117" cy="437977"/>
      </dsp:txXfrm>
    </dsp:sp>
    <dsp:sp modelId="{2D4C1979-0F93-0544-9DBA-00B086DDC979}">
      <dsp:nvSpPr>
        <dsp:cNvPr id="0" name=""/>
        <dsp:cNvSpPr/>
      </dsp:nvSpPr>
      <dsp:spPr>
        <a:xfrm>
          <a:off x="2972117" y="6298688"/>
          <a:ext cx="2972117" cy="437977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Is</a:t>
          </a:r>
          <a:r>
            <a:rPr lang="en-US" sz="900" kern="1200" baseline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 </a:t>
          </a: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the intervention effective? Is it safe and does it meet the person's preferences? If it does not work well, why not? What else could help?</a:t>
          </a:r>
        </a:p>
      </dsp:txBody>
      <dsp:txXfrm>
        <a:off x="2972117" y="6298688"/>
        <a:ext cx="2972117" cy="437977"/>
      </dsp:txXfrm>
    </dsp:sp>
    <dsp:sp modelId="{D404A1F5-CBDF-8E48-A287-2A54BDACF81A}">
      <dsp:nvSpPr>
        <dsp:cNvPr id="0" name=""/>
        <dsp:cNvSpPr/>
      </dsp:nvSpPr>
      <dsp:spPr>
        <a:xfrm rot="10800000">
          <a:off x="0" y="4353494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Using the best available evidence </a:t>
          </a:r>
        </a:p>
      </dsp:txBody>
      <dsp:txXfrm rot="-10800000">
        <a:off x="0" y="4533510"/>
        <a:ext cx="5944234" cy="333977"/>
      </dsp:txXfrm>
    </dsp:sp>
    <dsp:sp modelId="{857D6A9B-76CF-9D42-9D3F-9A242A3CD8BA}">
      <dsp:nvSpPr>
        <dsp:cNvPr id="0" name=""/>
        <dsp:cNvSpPr/>
      </dsp:nvSpPr>
      <dsp:spPr>
        <a:xfrm>
          <a:off x="0" y="4867488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sp:txBody>
      <dsp:txXfrm>
        <a:off x="0" y="4867488"/>
        <a:ext cx="2972117" cy="437846"/>
      </dsp:txXfrm>
    </dsp:sp>
    <dsp:sp modelId="{E576404F-AB55-A740-9307-D90F080B060F}">
      <dsp:nvSpPr>
        <dsp:cNvPr id="0" name=""/>
        <dsp:cNvSpPr/>
      </dsp:nvSpPr>
      <dsp:spPr>
        <a:xfrm>
          <a:off x="2972117" y="4867488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Use the best available evidence which is safe and will work for the person and their carers.</a:t>
          </a:r>
        </a:p>
      </dsp:txBody>
      <dsp:txXfrm>
        <a:off x="2972117" y="4867488"/>
        <a:ext cx="2972117" cy="437846"/>
      </dsp:txXfrm>
    </dsp:sp>
    <dsp:sp modelId="{C332523A-14D2-6E4C-B1EB-AE45FE692252}">
      <dsp:nvSpPr>
        <dsp:cNvPr id="0" name=""/>
        <dsp:cNvSpPr/>
      </dsp:nvSpPr>
      <dsp:spPr>
        <a:xfrm rot="10800000">
          <a:off x="0" y="2903406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Critically appraising the evidence</a:t>
          </a:r>
        </a:p>
      </dsp:txBody>
      <dsp:txXfrm rot="-10800000">
        <a:off x="0" y="3083422"/>
        <a:ext cx="5944234" cy="333977"/>
      </dsp:txXfrm>
    </dsp:sp>
    <dsp:sp modelId="{DE5942FD-E602-8941-B3D1-2588B678E4D0}">
      <dsp:nvSpPr>
        <dsp:cNvPr id="0" name=""/>
        <dsp:cNvSpPr/>
      </dsp:nvSpPr>
      <dsp:spPr>
        <a:xfrm>
          <a:off x="0" y="3417400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sp:txBody>
      <dsp:txXfrm>
        <a:off x="0" y="3417400"/>
        <a:ext cx="2972117" cy="437846"/>
      </dsp:txXfrm>
    </dsp:sp>
    <dsp:sp modelId="{51AE8E5D-56D8-7748-B04F-2A273F388A53}">
      <dsp:nvSpPr>
        <dsp:cNvPr id="0" name=""/>
        <dsp:cNvSpPr/>
      </dsp:nvSpPr>
      <dsp:spPr>
        <a:xfrm>
          <a:off x="2972117" y="3417400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Weigh up what the up-to-date evidence suggests and what appears most relevant to practical care at home given the wishes and abilities of the patient and their carers. </a:t>
          </a:r>
        </a:p>
      </dsp:txBody>
      <dsp:txXfrm>
        <a:off x="2972117" y="3417400"/>
        <a:ext cx="2972117" cy="437846"/>
      </dsp:txXfrm>
    </dsp:sp>
    <dsp:sp modelId="{6CA94AEA-D26D-9548-91E7-A42F8FFDE778}">
      <dsp:nvSpPr>
        <dsp:cNvPr id="0" name=""/>
        <dsp:cNvSpPr/>
      </dsp:nvSpPr>
      <dsp:spPr>
        <a:xfrm rot="10800000">
          <a:off x="0" y="1453318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Finding the available evidence</a:t>
          </a:r>
        </a:p>
      </dsp:txBody>
      <dsp:txXfrm rot="-10800000">
        <a:off x="0" y="1633334"/>
        <a:ext cx="5944234" cy="333977"/>
      </dsp:txXfrm>
    </dsp:sp>
    <dsp:sp modelId="{FCFF78FF-93F1-5440-BD42-E7CDF5424612}">
      <dsp:nvSpPr>
        <dsp:cNvPr id="0" name=""/>
        <dsp:cNvSpPr/>
      </dsp:nvSpPr>
      <dsp:spPr>
        <a:xfrm>
          <a:off x="0" y="1967312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sp:txBody>
      <dsp:txXfrm>
        <a:off x="0" y="1967312"/>
        <a:ext cx="2972117" cy="437846"/>
      </dsp:txXfrm>
    </dsp:sp>
    <dsp:sp modelId="{1B547D30-C2A6-1748-B968-078736DA47B7}">
      <dsp:nvSpPr>
        <dsp:cNvPr id="0" name=""/>
        <dsp:cNvSpPr/>
      </dsp:nvSpPr>
      <dsp:spPr>
        <a:xfrm>
          <a:off x="2972117" y="1967312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Search databases for articles on mouth care at end of life. Review NICE clinical knowledge summaries. Look in clinical procedures books.   </a:t>
          </a:r>
        </a:p>
      </dsp:txBody>
      <dsp:txXfrm>
        <a:off x="2972117" y="1967312"/>
        <a:ext cx="2972117" cy="437846"/>
      </dsp:txXfrm>
    </dsp:sp>
    <dsp:sp modelId="{D2132FB1-BA59-8049-9ACC-9AE9C2C41992}">
      <dsp:nvSpPr>
        <dsp:cNvPr id="0" name=""/>
        <dsp:cNvSpPr/>
      </dsp:nvSpPr>
      <dsp:spPr>
        <a:xfrm rot="10800000">
          <a:off x="0" y="3230"/>
          <a:ext cx="5944234" cy="1464369"/>
        </a:xfrm>
        <a:prstGeom prst="upArrowCallout">
          <a:avLst/>
        </a:prstGeom>
        <a:gradFill rotWithShape="0">
          <a:gsLst>
            <a:gs pos="0">
              <a:srgbClr val="4F81BD">
                <a:hueOff val="0"/>
                <a:satOff val="0"/>
                <a:lumOff val="0"/>
                <a:alphaOff val="0"/>
                <a:tint val="100000"/>
                <a:shade val="100000"/>
                <a:satMod val="130000"/>
              </a:srgbClr>
            </a:gs>
            <a:gs pos="100000">
              <a:srgbClr val="4F81BD">
                <a:hueOff val="0"/>
                <a:satOff val="0"/>
                <a:lumOff val="0"/>
                <a:alphaOff val="0"/>
                <a:tint val="50000"/>
                <a:shade val="100000"/>
                <a:satMod val="350000"/>
              </a:srgbClr>
            </a:gs>
          </a:gsLst>
          <a:lin ang="16200000" scaled="0"/>
        </a:gradFill>
        <a:ln>
          <a:noFill/>
        </a:ln>
        <a:effectLst>
          <a:outerShdw blurRad="40000" dist="23000" dir="5400000" rotWithShape="0">
            <a:srgbClr val="000000">
              <a:alpha val="35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85344" tIns="85344" rIns="85344" bIns="85344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1200" kern="1200">
              <a:solidFill>
                <a:sysClr val="window" lastClr="FFFFFF"/>
              </a:solidFill>
              <a:latin typeface="Cambria"/>
              <a:ea typeface="+mn-ea"/>
              <a:cs typeface="+mn-cs"/>
            </a:rPr>
            <a:t>Formulating and asking the question </a:t>
          </a:r>
        </a:p>
      </dsp:txBody>
      <dsp:txXfrm rot="-10800000">
        <a:off x="0" y="183246"/>
        <a:ext cx="5944234" cy="333977"/>
      </dsp:txXfrm>
    </dsp:sp>
    <dsp:sp modelId="{F7005519-CEBF-2045-A430-CCA56B06F2F8}">
      <dsp:nvSpPr>
        <dsp:cNvPr id="0" name=""/>
        <dsp:cNvSpPr/>
      </dsp:nvSpPr>
      <dsp:spPr>
        <a:xfrm>
          <a:off x="0" y="517224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Example:</a:t>
          </a:r>
        </a:p>
      </dsp:txBody>
      <dsp:txXfrm>
        <a:off x="0" y="517224"/>
        <a:ext cx="2972117" cy="437846"/>
      </dsp:txXfrm>
    </dsp:sp>
    <dsp:sp modelId="{F641BEEF-87EF-474C-A3A9-B2BFDBA07314}">
      <dsp:nvSpPr>
        <dsp:cNvPr id="0" name=""/>
        <dsp:cNvSpPr/>
      </dsp:nvSpPr>
      <dsp:spPr>
        <a:xfrm>
          <a:off x="2972117" y="517224"/>
          <a:ext cx="2972117" cy="437846"/>
        </a:xfrm>
        <a:prstGeom prst="rect">
          <a:avLst/>
        </a:prstGeom>
        <a:solidFill>
          <a:srgbClr val="4F81BD">
            <a:alpha val="90000"/>
            <a:tint val="40000"/>
            <a:hueOff val="0"/>
            <a:satOff val="0"/>
            <a:lumOff val="0"/>
            <a:alphaOff val="0"/>
          </a:srgbClr>
        </a:solidFill>
        <a:ln w="9525" cap="flat" cmpd="sng" algn="ctr">
          <a:solidFill>
            <a:srgbClr val="4F81BD">
              <a:alpha val="90000"/>
              <a:tint val="4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1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11430" rIns="64008" bIns="1143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US" sz="9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mbria"/>
              <a:ea typeface="+mn-ea"/>
              <a:cs typeface="+mn-cs"/>
            </a:rPr>
            <a:t>What is the best mouth care for patients who are dying and no longer able to swallow?</a:t>
          </a:r>
        </a:p>
      </dsp:txBody>
      <dsp:txXfrm>
        <a:off x="2972117" y="517224"/>
        <a:ext cx="2972117" cy="43784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4">
  <dgm:title val=""/>
  <dgm:desc val=""/>
  <dgm:catLst>
    <dgm:cat type="process" pri="16000"/>
    <dgm:cat type="list" pri="2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lin">
      <dgm:param type="linDir" val="fromB"/>
    </dgm:alg>
    <dgm:shape xmlns:r="http://schemas.openxmlformats.org/officeDocument/2006/relationships" r:blip="">
      <dgm:adjLst/>
    </dgm:shape>
    <dgm:presOf/>
    <dgm:constrLst>
      <dgm:constr type="h" for="ch" forName="boxAndChildren" refType="h"/>
      <dgm:constr type="h" for="ch" forName="arrowAndChildren" refType="h" refFor="ch" refForName="boxAndChildren" op="equ" fact="1.538"/>
      <dgm:constr type="w" for="ch" forName="arrowAndChildren" refType="w"/>
      <dgm:constr type="w" for="ch" forName="boxAndChildren" refType="w"/>
      <dgm:constr type="h" for="ch" forName="sp" refType="h" fact="-0.015"/>
      <dgm:constr type="primFontSz" for="des" forName="parentTextBox" val="65"/>
      <dgm:constr type="primFontSz" for="des" forName="parentTextArrow" refType="primFontSz" refFor="des" refForName="parentTextBox" op="equ"/>
      <dgm:constr type="primFontSz" for="des" forName="childTextArrow" val="65"/>
      <dgm:constr type="primFontSz" for="des" forName="childTextBox" refType="primFontSz" refFor="des" refForName="childTextArrow" op="equ"/>
    </dgm:constrLst>
    <dgm:ruleLst/>
    <dgm:forEach name="Name1" axis="ch" ptType="node" st="-1" step="-1">
      <dgm:choose name="Name2">
        <dgm:if name="Name3" axis="self" ptType="node" func="revPos" op="equ" val="1">
          <dgm:layoutNode name="boxAndChildren">
            <dgm:alg type="composite"/>
            <dgm:shape xmlns:r="http://schemas.openxmlformats.org/officeDocument/2006/relationships" r:blip="">
              <dgm:adjLst/>
            </dgm:shape>
            <dgm:presOf/>
            <dgm:choose name="Name4">
              <dgm:if name="Name5" axis="ch" ptType="node" func="cnt" op="gte" val="1">
                <dgm:constrLst>
                  <dgm:constr type="w" for="ch" forName="parentTextBox" refType="w"/>
                  <dgm:constr type="h" for="ch" forName="parentTextBox" refType="h" fact="0.54"/>
                  <dgm:constr type="t" for="ch" forName="parentTextBox"/>
                  <dgm:constr type="w" for="ch" forName="entireBox" refType="w"/>
                  <dgm:constr type="h" for="ch" forName="entireBox" refType="h"/>
                  <dgm:constr type="w" for="ch" forName="descendantBox" refType="w"/>
                  <dgm:constr type="b" for="ch" forName="descendantBox" refType="h" fact="0.98"/>
                  <dgm:constr type="h" for="ch" forName="descendantBox" refType="h" fact="0.46"/>
                </dgm:constrLst>
              </dgm:if>
              <dgm:else name="Name6">
                <dgm:constrLst>
                  <dgm:constr type="w" for="ch" forName="parentTextBox" refType="w"/>
                  <dgm:constr type="h" for="ch" forName="parentTextBox" refType="h"/>
                </dgm:constrLst>
              </dgm:else>
            </dgm:choose>
            <dgm:ruleLst/>
            <dgm:layoutNode name="parentTextBox">
              <dgm:alg type="tx"/>
              <dgm:choose name="Name7">
                <dgm:if name="Name8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9">
                  <dgm:shape xmlns:r="http://schemas.openxmlformats.org/officeDocument/2006/relationships" type="rec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10">
              <dgm:if name="Name11" axis="ch" ptType="node" func="cnt" op="gte" val="1">
                <dgm:layoutNode name="entireBox">
                  <dgm:alg type="sp"/>
                  <dgm:shape xmlns:r="http://schemas.openxmlformats.org/officeDocument/2006/relationships" type="rect" r:blip="">
                    <dgm:adjLst/>
                  </dgm:shape>
                  <dgm:presOf axis="self"/>
                  <dgm:constrLst/>
                  <dgm:ruleLst/>
                </dgm:layoutNode>
                <dgm:layoutNode name="descendantBox" styleLbl="fgAccFollowNode1">
                  <dgm:choose name="Name12">
                    <dgm:if name="Name13" func="var" arg="dir" op="equ" val="norm">
                      <dgm:alg type="lin"/>
                    </dgm:if>
                    <dgm:else name="Name14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Box" refType="w"/>
                    <dgm:constr type="h" for="ch" forName="childTextBox" refType="h"/>
                  </dgm:constrLst>
                  <dgm:ruleLst/>
                  <dgm:forEach name="Name15" axis="ch" ptType="node">
                    <dgm:layoutNode name="childTextBox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16"/>
            </dgm:choose>
          </dgm:layoutNode>
        </dgm:if>
        <dgm:else name="Name17">
          <dgm:layoutNode name="arrowAndChildren">
            <dgm:alg type="composite"/>
            <dgm:shape xmlns:r="http://schemas.openxmlformats.org/officeDocument/2006/relationships" r:blip="">
              <dgm:adjLst/>
            </dgm:shape>
            <dgm:presOf/>
            <dgm:choose name="Name18">
              <dgm:if name="Name19" axis="ch" ptType="node" func="cnt" op="gte" val="1">
                <dgm:constrLst>
                  <dgm:constr type="w" for="ch" forName="parentTextArrow" refType="w"/>
                  <dgm:constr type="t" for="ch" forName="parentTextArrow"/>
                  <dgm:constr type="h" for="ch" forName="parentTextArrow" refType="h" fact="0.351"/>
                  <dgm:constr type="w" for="ch" forName="arrow" refType="w"/>
                  <dgm:constr type="h" for="ch" forName="arrow" refType="h"/>
                  <dgm:constr type="w" for="ch" forName="descendantArrow" refType="w"/>
                  <dgm:constr type="b" for="ch" forName="descendantArrow" refType="h" fact="0.65"/>
                  <dgm:constr type="h" for="ch" forName="descendantArrow" refType="h" fact="0.299"/>
                </dgm:constrLst>
              </dgm:if>
              <dgm:else name="Name20">
                <dgm:constrLst>
                  <dgm:constr type="w" for="ch" forName="parentTextArrow" refType="w"/>
                  <dgm:constr type="h" for="ch" forName="parentTextArrow" refType="h"/>
                </dgm:constrLst>
              </dgm:else>
            </dgm:choose>
            <dgm:ruleLst/>
            <dgm:layoutNode name="parentTextArrow">
              <dgm:alg type="tx"/>
              <dgm:choose name="Name21">
                <dgm:if name="Name22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23">
                  <dgm:shape xmlns:r="http://schemas.openxmlformats.org/officeDocument/2006/relationships" rot="180" type="upArrowCallou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24">
              <dgm:if name="Name25" axis="ch" ptType="node" func="cnt" op="gte" val="1">
                <dgm:layoutNode name="arrow">
                  <dgm:alg type="sp"/>
                  <dgm:shape xmlns:r="http://schemas.openxmlformats.org/officeDocument/2006/relationships" rot="180" type="upArrowCallout" r:blip="">
                    <dgm:adjLst/>
                  </dgm:shape>
                  <dgm:presOf axis="self"/>
                  <dgm:constrLst/>
                  <dgm:ruleLst/>
                </dgm:layoutNode>
                <dgm:layoutNode name="descendantArrow">
                  <dgm:choose name="Name26">
                    <dgm:if name="Name27" func="var" arg="dir" op="equ" val="norm">
                      <dgm:alg type="lin"/>
                    </dgm:if>
                    <dgm:else name="Name28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Arrow" refType="w"/>
                    <dgm:constr type="h" for="ch" forName="childTextArrow" refType="h"/>
                  </dgm:constrLst>
                  <dgm:ruleLst/>
                  <dgm:forEach name="Name29" axis="ch" ptType="node">
                    <dgm:layoutNode name="childTextArrow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30"/>
            </dgm:choose>
          </dgm:layoutNode>
        </dgm:else>
      </dgm:choose>
      <dgm:forEach name="Name31" axis="precedSib" ptType="sibTrans" st="-1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4">
  <dgm:title val=""/>
  <dgm:desc val=""/>
  <dgm:catLst>
    <dgm:cat type="simple" pri="104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B27529D-A79F-47CB-BF55-E49A881F1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1476</Words>
  <Characters>8419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Cambridge</Company>
  <LinksUpToDate>false</LinksUpToDate>
  <CharactersWithSpaces>9876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 Bowers</dc:creator>
  <cp:lastModifiedBy>Ben Bowers</cp:lastModifiedBy>
  <cp:revision>2</cp:revision>
  <cp:lastPrinted>2017-12-04T11:07:00Z</cp:lastPrinted>
  <dcterms:created xsi:type="dcterms:W3CDTF">2018-07-12T13:00:00Z</dcterms:created>
  <dcterms:modified xsi:type="dcterms:W3CDTF">2018-07-12T13:00:00Z</dcterms:modified>
</cp:coreProperties>
</file>